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JSZC-320000-HWZX-G2026-0320</w:t>
      </w:r>
      <w:r>
        <w:rPr>
          <w:rFonts w:hint="eastAsia" w:ascii="宋体" w:hAnsi="宋体" w:eastAsia="宋体" w:cs="宋体"/>
          <w:color w:val="000000"/>
          <w:sz w:val="32"/>
          <w:szCs w:val="32"/>
          <w:highlight w:val="none"/>
          <w:lang w:eastAsia="zh-CN"/>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0675-266JOC004415</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江苏省计量检测基地(二期)实验室家具采购</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2"/>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2"/>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2"/>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Style w:val="920"/>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920"/>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5"/>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JSZC-320000-HWZX-G2026-0320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2026年7月15日 </w:t>
            </w:r>
            <w:r>
              <w:rPr>
                <w:rFonts w:hint="eastAsia" w:ascii="宋体" w:hAnsi="宋体" w:eastAsia="宋体" w:cs="宋体"/>
                <w:color w:val="000000"/>
                <w:sz w:val="22"/>
                <w:highlight w:val="none"/>
                <w:u w:val="single"/>
                <w:lang w:val="en-US" w:eastAsia="zh-CN"/>
              </w:rPr>
              <w:t xml:space="preserve">9</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3</w:t>
            </w:r>
            <w:r>
              <w:rPr>
                <w:rFonts w:hint="eastAsia" w:ascii="宋体" w:hAnsi="宋体" w:eastAsia="宋体" w:cs="宋体"/>
                <w:color w:val="000000"/>
                <w:sz w:val="22"/>
                <w:highlight w:val="none"/>
                <w:u w:val="single"/>
                <w:lang w:eastAsia="zh-CN"/>
              </w:rPr>
              <w:t xml:space="preserve">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5"/>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25"/>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JSZC-320000-HWZX-G2026-0320</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江苏省计量检测基地(二期)实验室家具采购</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其中采购包1：</w:t>
      </w:r>
      <w:r>
        <w:rPr>
          <w:rFonts w:hint="eastAsia" w:ascii="宋体" w:hAnsi="宋体" w:eastAsia="宋体" w:cs="宋体"/>
          <w:color w:val="000000"/>
          <w:sz w:val="24"/>
          <w:szCs w:val="24"/>
          <w:highlight w:val="none"/>
          <w:lang w:val="en-US" w:eastAsia="zh-CN"/>
        </w:rPr>
        <w:t xml:space="preserve">320万元,</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包2：320万元。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个分包（标段），</w:t>
      </w:r>
      <w:r>
        <w:rPr>
          <w:rFonts w:hint="eastAsia" w:ascii="宋体" w:hAnsi="宋体" w:eastAsia="宋体" w:cs="宋体"/>
          <w:color w:val="000000"/>
          <w:sz w:val="24"/>
          <w:szCs w:val="24"/>
          <w:highlight w:val="none"/>
          <w:lang w:eastAsia="zh-CN"/>
        </w:rPr>
        <w:t xml:space="preserve">采购包1与采购包2兼投不兼中，评审时投标人在前一包号中被推荐为第一中标候选人后，仍可参加后续分包的评审，但在后续的包号评审中不再被推荐为第一中标候选人，</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937"/>
        <w:gridCol w:w="928"/>
        <w:gridCol w:w="903"/>
        <w:gridCol w:w="1799"/>
        <w:gridCol w:w="1482"/>
        <w:gridCol w:w="848"/>
      </w:tblGrid>
      <w:tr>
        <w:trPr>
          <w:trHeight w:val="621"/>
        </w:trPr>
        <w:tc>
          <w:tcPr>
            <w:tcW w:w="457"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分包</w:t>
            </w:r>
            <w:r>
              <w:rPr>
                <w:rFonts w:hint="eastAsia" w:ascii="宋体" w:hAnsi="宋体" w:eastAsia="宋体" w:cs="宋体"/>
                <w:b/>
                <w:bCs/>
                <w:color w:val="000000"/>
                <w:szCs w:val="21"/>
                <w:highlight w:val="none"/>
                <w:lang w:eastAsia="zh-CN" w:bidi="ar"/>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73" w:type="dxa"/>
            <w:vAlign w:val="center"/>
            <w:textDirection w:val="lrTb"/>
            <w:noWrap/>
          </w:tcPr>
          <w:p>
            <w:pPr>
              <w:pStyle w:val="825"/>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61"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918"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756"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分包1</w:t>
            </w:r>
            <w:r>
              <w:rPr>
                <w:rFonts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普通实验边台及货架</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eastAsia="zh-CN"/>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auto" w:fill="ffffff"/>
            <w:tcW w:w="918"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保障实验室检测业务正常开展</w:t>
            </w:r>
            <w:r>
              <w:rPr>
                <w:rFonts w:ascii="宋体" w:hAnsi="宋体" w:eastAsia="宋体" w:cs="宋体"/>
                <w:color w:val="000000"/>
                <w:sz w:val="22"/>
                <w:szCs w:val="22"/>
                <w:highlight w:val="none"/>
                <w:lang w:val="en-US" w:eastAsia="zh-CN"/>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分包2</w:t>
            </w:r>
            <w:r>
              <w:rPr>
                <w:rFonts w:hint="eastAsia"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专用实验台、通风柜及配套设施</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val="en-US" w:eastAsia="zh-CN" w:bidi="ar-SA"/>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c>
          <w:tcPr>
            <w:shd w:val="clear" w:color="auto" w:fill="ffffff"/>
            <w:tcW w:w="918"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保障实验室检测业务正常开展</w:t>
            </w:r>
            <w:r>
              <w:rPr>
                <w:rFonts w:hint="eastAsia" w:ascii="宋体" w:hAnsi="宋体" w:eastAsia="宋体" w:cs="宋体"/>
                <w:color w:val="000000"/>
                <w:sz w:val="22"/>
                <w:szCs w:val="22"/>
                <w:highlight w:val="none"/>
                <w:lang w:val="en-US" w:eastAsia="zh-CN" w:bidi="ar-SA"/>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lang w:val="en-US" w:eastAsia="zh-CN" w:bidi="ar-SA"/>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7.合同履行期限（交货期）：</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8.本项目（是/否）接受联合体投标：</w:t>
      </w:r>
      <w:r>
        <w:rPr>
          <w:rFonts w:hint="eastAsia" w:ascii="宋体" w:hAnsi="宋体" w:eastAsia="宋体" w:cs="宋体"/>
          <w:b/>
          <w:bCs/>
          <w:color w:val="000000"/>
          <w:sz w:val="24"/>
          <w:szCs w:val="24"/>
          <w:highlight w:val="none"/>
        </w:rPr>
        <w:t xml:space="preserve">不接受联合体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5"/>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2025年度经审计的财务报告</w:t>
      </w:r>
      <w:r>
        <w:rPr>
          <w:rFonts w:hint="eastAsia" w:ascii="宋体" w:hAnsi="宋体" w:eastAsia="宋体" w:cs="宋体"/>
          <w:color w:val="000000"/>
          <w:sz w:val="22"/>
          <w:szCs w:val="22"/>
          <w:highlight w:val="none"/>
        </w:rPr>
        <w:t xml:space="preserve">复印件加盖公章装订在投标文件中，否则视为未提供）；</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825"/>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0675-266JOC004415</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val="en-US" w:eastAsia="zh-CN"/>
        </w:rPr>
        <w:t xml:space="preserve">安</w:t>
      </w:r>
      <w:r>
        <w:rPr>
          <w:rFonts w:hint="eastAsia" w:ascii="宋体" w:hAnsi="宋体" w:eastAsia="宋体" w:cs="宋体"/>
          <w:color w:val="000000"/>
          <w:sz w:val="22"/>
          <w:szCs w:val="22"/>
          <w:highlight w:val="none"/>
        </w:rPr>
        <w:t xml:space="preserve">老师 </w:t>
      </w:r>
      <w:r>
        <w:rPr>
          <w:rFonts w:hint="eastAsia" w:ascii="宋体" w:hAnsi="宋体" w:eastAsia="宋体" w:cs="宋体"/>
          <w:color w:val="000000"/>
          <w:sz w:val="22"/>
          <w:szCs w:val="22"/>
          <w:highlight w:val="none"/>
        </w:rPr>
      </w:r>
      <w:r/>
    </w:p>
    <w:p>
      <w:pPr>
        <w:pStyle w:val="825"/>
        <w:ind w:firstLine="440"/>
        <w:spacing w:before="0" w:after="0"/>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联系电话：025-864355</w:t>
      </w:r>
      <w:r>
        <w:rPr>
          <w:rFonts w:hint="eastAsia" w:ascii="宋体" w:hAnsi="宋体" w:eastAsia="宋体" w:cs="宋体"/>
          <w:color w:val="000000"/>
          <w:sz w:val="22"/>
          <w:szCs w:val="22"/>
          <w:highlight w:val="none"/>
          <w:lang w:val="en-US" w:eastAsia="zh-CN"/>
        </w:rPr>
        <w:t xml:space="preserve">71</w:t>
      </w:r>
      <w:r>
        <w:rPr>
          <w:rFonts w:ascii="宋体" w:hAnsi="宋体" w:eastAsia="宋体" w:cs="宋体"/>
          <w:color w:val="000000"/>
          <w:sz w:val="22"/>
          <w:szCs w:val="22"/>
          <w:highlight w:val="none"/>
          <w:lang w:val="en-US"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24439"/>
      <w:r/>
      <w:bookmarkStart w:id="18" w:name="_Toc17198"/>
      <w:r>
        <w:rPr>
          <w:rFonts w:hint="eastAsia" w:ascii="宋体" w:hAnsi="宋体" w:eastAsia="宋体" w:cs="宋体"/>
          <w:color w:val="000000"/>
          <w:sz w:val="22"/>
          <w:szCs w:val="22"/>
          <w:highlight w:val="none"/>
        </w:rPr>
      </w:r>
      <w:r/>
    </w:p>
    <w:p>
      <w:pPr>
        <w:pStyle w:val="825"/>
        <w:ind w:firstLine="643"/>
        <w:jc w:val="center"/>
        <w:spacing w:before="0" w:after="0"/>
        <w:rPr>
          <w:rFonts w:hint="eastAsia" w:ascii="宋体" w:hAnsi="宋体" w:eastAsia="宋体" w:cs="宋体"/>
          <w:color w:val="000000"/>
          <w:highlight w:val="none"/>
        </w:rPr>
      </w:pPr>
      <w:r/>
      <w:bookmarkStart w:id="19" w:name="_Toc25706"/>
      <w:r>
        <w:rPr>
          <w:rStyle w:val="837"/>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江苏省计量检测基地(二期)实验室家具采购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7"/>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JSZC-320000-HWZX-G2026-0320</w:t>
            </w:r>
            <w:r>
              <w:rPr>
                <w:rFonts w:hint="eastAsia" w:ascii="宋体" w:hAnsi="宋体" w:eastAsia="宋体" w:cs="宋体"/>
                <w:color w:val="000000"/>
                <w:sz w:val="22"/>
                <w:highlight w:val="none"/>
                <w:lang w:eastAsia="zh-CN"/>
              </w:rPr>
            </w:r>
            <w:r/>
          </w:p>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0675-266JOC004415</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rPr>
              <w:t xml:space="preserve">，其中分包1：</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元,分包2：</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2026年7月15日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5"/>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825"/>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5"/>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17556"/>
      <w:r/>
      <w:bookmarkStart w:id="23" w:name="_Toc28411"/>
      <w:r/>
      <w:bookmarkStart w:id="24" w:name="_Toc20838"/>
      <w:r/>
      <w:bookmarkStart w:id="25" w:name="_Toc209510615"/>
      <w:r/>
      <w:bookmarkStart w:id="26" w:name="_Toc209510674"/>
      <w:r/>
      <w:bookmarkStart w:id="27" w:name="_Toc21658"/>
      <w:r/>
      <w:bookmarkStart w:id="28" w:name="_Toc1344"/>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《中华人民共和国政府采购法实施条例》（以下简称“政府采购法实施条例”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《政府采购货物和服务招标投标管理办法》等法律、行政法规、部门规章和规范性文件。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32" w:name="_Toc9697"/>
      <w:r/>
      <w:bookmarkStart w:id="33" w:name="_Toc18152"/>
      <w:r/>
      <w:bookmarkStart w:id="34" w:name="_Toc7274"/>
      <w:r/>
      <w:bookmarkStart w:id="35" w:name="_Toc209510678"/>
      <w:r/>
      <w:bookmarkStart w:id="36" w:name="_Toc17507"/>
      <w:r/>
      <w:bookmarkStart w:id="37" w:name="_Toc209510616"/>
      <w:r/>
      <w:bookmarkStart w:id="38" w:name="_Toc20589"/>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41" w:name="_Toc209510617"/>
      <w:r/>
      <w:bookmarkStart w:id="42" w:name="_Toc22828"/>
      <w:r/>
      <w:bookmarkStart w:id="43" w:name="_Toc19603"/>
      <w:r/>
      <w:bookmarkStart w:id="44" w:name="_Toc6845"/>
      <w:r/>
      <w:bookmarkStart w:id="45" w:name="_Toc3559"/>
      <w:r/>
      <w:bookmarkStart w:id="46" w:name="_Toc7702"/>
      <w:r/>
      <w:bookmarkStart w:id="47" w:name="_Toc209510681"/>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825"/>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825"/>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5"/>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5"/>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5"/>
        <w:numPr>
          <w:ilvl w:val="0"/>
          <w:numId w:val="19"/>
        </w:numPr>
        <w:ind w:firstLine="420"/>
        <w:rPr>
          <w:rFonts w:hint="eastAsia" w:ascii="宋体" w:hAnsi="宋体" w:eastAsia="宋体" w:cs="宋体"/>
          <w:color w:val="000000"/>
          <w:szCs w:val="21"/>
          <w:highlight w:val="none"/>
        </w:rPr>
      </w:pPr>
      <w:r/>
      <w:bookmarkStart w:id="49" w:name="_Toc209510683"/>
      <w:r/>
      <w:bookmarkStart w:id="50" w:name="_Toc209510618"/>
      <w:r/>
      <w:bookmarkStart w:id="51" w:name="_Toc19595"/>
      <w:r/>
      <w:bookmarkStart w:id="52" w:name="_Toc17969"/>
      <w:r/>
      <w:bookmarkStart w:id="53" w:name="_Toc30521"/>
      <w:r/>
      <w:bookmarkStart w:id="54" w:name="_Toc1619"/>
      <w:r/>
      <w:bookmarkStart w:id="55" w:name="_Toc3953"/>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5"/>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5"/>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5"/>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5"/>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825"/>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color w:val="000000"/>
          <w:szCs w:val="21"/>
          <w:highlight w:val="none"/>
          <w:lang w:eastAsia="zh-CN"/>
        </w:rPr>
        <w:t xml:space="preserve">作无效投标</w:t>
      </w:r>
      <w:r>
        <w:rPr>
          <w:rFonts w:hint="eastAsia" w:ascii="宋体" w:hAnsi="宋体" w:eastAsia="宋体" w:cs="宋体"/>
          <w:b/>
          <w:color w:val="000000"/>
          <w:szCs w:val="21"/>
          <w:highlight w:val="none"/>
        </w:rPr>
        <w:t xml:space="preserve">处理</w:t>
      </w:r>
      <w:r>
        <w:rPr>
          <w:rFonts w:hint="eastAsia" w:ascii="宋体" w:hAnsi="宋体" w:eastAsia="宋体" w:cs="宋体"/>
          <w:b/>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825"/>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5"/>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60" w:name="_Toc24742"/>
      <w:r/>
      <w:bookmarkStart w:id="61" w:name="_Toc209510688"/>
      <w:r/>
      <w:bookmarkStart w:id="62" w:name="_Toc29919"/>
      <w:r/>
      <w:bookmarkStart w:id="63" w:name="_Toc209510619"/>
      <w:r/>
      <w:bookmarkStart w:id="64" w:name="_Toc18325"/>
      <w:r/>
      <w:bookmarkStart w:id="65" w:name="_Toc9280"/>
      <w:r/>
      <w:bookmarkStart w:id="66" w:name="_Toc1446"/>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5"/>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5"/>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72" w:name="_Toc22453"/>
      <w:r/>
      <w:bookmarkStart w:id="73" w:name="_Toc209510620"/>
      <w:r/>
      <w:bookmarkStart w:id="74" w:name="_Toc464"/>
      <w:r/>
      <w:bookmarkStart w:id="75" w:name="_Toc7293"/>
      <w:r/>
      <w:bookmarkStart w:id="76" w:name="_Toc17865"/>
      <w:r/>
      <w:bookmarkStart w:id="77" w:name="_Toc209510694"/>
      <w:r/>
      <w:bookmarkStart w:id="78" w:name="_Toc15223"/>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80" w:name="_Toc209510696"/>
      <w:r/>
      <w:bookmarkStart w:id="81" w:name="_Toc209510621"/>
      <w:r/>
      <w:bookmarkStart w:id="82" w:name="_Toc10685"/>
      <w:r/>
      <w:bookmarkStart w:id="83" w:name="_Toc8885"/>
      <w:r/>
      <w:bookmarkStart w:id="84" w:name="_Toc22926"/>
      <w:r/>
      <w:bookmarkStart w:id="85" w:name="_Toc24959"/>
      <w:r/>
      <w:bookmarkStart w:id="86" w:name="_Toc28967"/>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pPr>
      <w:r/>
      <w:bookmarkStart w:id="87" w:name="_Toc7947"/>
      <w:r/>
      <w:bookmarkStart w:id="88" w:name="_Toc209510697"/>
      <w:r/>
      <w:bookmarkStart w:id="89" w:name="_Toc209510622"/>
      <w:r/>
      <w:bookmarkStart w:id="90" w:name="_Toc29346"/>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w:t>
      </w:r>
      <w:r>
        <w:rPr>
          <w:rFonts w:hint="eastAsia" w:ascii="宋体" w:hAnsi="宋体" w:eastAsia="宋体" w:cs="宋体"/>
          <w:color w:val="000000"/>
          <w:szCs w:val="21"/>
          <w:highlight w:val="none"/>
          <w:lang w:eastAsia="zh-CN"/>
        </w:rPr>
        <w:t xml:space="preserve">自</w:t>
      </w:r>
      <w:r>
        <w:rPr>
          <w:rFonts w:hint="eastAsia" w:ascii="宋体" w:hAnsi="宋体" w:eastAsia="宋体" w:cs="宋体"/>
          <w:color w:val="000000"/>
          <w:szCs w:val="21"/>
          <w:highlight w:val="none"/>
        </w:rPr>
        <w:t xml:space="preserve">招标文件公告期限届满之日起计算；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w:t>
      </w:r>
      <w:r>
        <w:rPr>
          <w:rFonts w:hint="eastAsia" w:ascii="宋体" w:hAnsi="宋体" w:eastAsia="宋体" w:cs="宋体"/>
          <w:color w:val="000000"/>
          <w:szCs w:val="21"/>
          <w:highlight w:val="none"/>
          <w:lang w:eastAsia="zh-CN"/>
        </w:rPr>
        <w:t xml:space="preserve">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5"/>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6"/>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825"/>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5" w:name="_Toc6239"/>
      <w:r/>
      <w:bookmarkStart w:id="96" w:name="_Toc7288"/>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Start w:id="97" w:name="_Toc25427"/>
      <w:r>
        <w:rPr>
          <w:rFonts w:hint="eastAsia" w:ascii="宋体" w:hAnsi="宋体" w:eastAsia="宋体" w:cs="宋体"/>
          <w:b/>
          <w:color w:val="000000"/>
          <w:sz w:val="22"/>
          <w:szCs w:val="22"/>
          <w:highlight w:val="none"/>
        </w:rPr>
      </w:r>
      <w:r/>
    </w:p>
    <w:p>
      <w:pPr>
        <w:pStyle w:val="825"/>
        <w:rPr>
          <w:rFonts w:hint="eastAsia" w:ascii="宋体" w:hAnsi="宋体" w:eastAsia="宋体" w:cs="宋体"/>
          <w:b/>
          <w:bCs/>
          <w:color w:val="000000"/>
          <w:sz w:val="22"/>
          <w:szCs w:val="22"/>
          <w:highlight w:val="none"/>
          <w:u w:val="singl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bCs/>
          <w:color w:val="000000"/>
          <w:sz w:val="22"/>
          <w:szCs w:val="22"/>
          <w:highlight w:val="none"/>
          <w:u w:val="single"/>
        </w:rPr>
      </w:r>
      <w:r/>
    </w:p>
    <w:tbl>
      <w:tblPr>
        <w:tblStyle w:val="1260"/>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509"/>
        <w:gridCol w:w="6125"/>
        <w:gridCol w:w="1260"/>
      </w:tblGrid>
      <w:tr>
        <w:trPr>
          <w:trHeight w:val="621"/>
        </w:trPr>
        <w:tc>
          <w:tcPr>
            <w:tcW w:w="724"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序号</w:t>
            </w:r>
            <w:r>
              <w:rPr>
                <w:rFonts w:hint="eastAsia" w:ascii="宋体" w:hAnsi="宋体" w:eastAsia="宋体" w:cs="宋体"/>
                <w:b w:val="0"/>
                <w:bCs w:val="0"/>
                <w:color w:val="000000"/>
                <w:sz w:val="28"/>
                <w:szCs w:val="22"/>
                <w:highlight w:val="none"/>
              </w:rPr>
            </w:r>
            <w:r/>
          </w:p>
        </w:tc>
        <w:tc>
          <w:tcPr>
            <w:tcW w:w="1509"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评审项目</w:t>
            </w:r>
            <w:r>
              <w:rPr>
                <w:rFonts w:hint="eastAsia" w:ascii="宋体" w:hAnsi="宋体" w:eastAsia="宋体" w:cs="宋体"/>
                <w:b w:val="0"/>
                <w:bCs w:val="0"/>
                <w:color w:val="000000"/>
                <w:sz w:val="28"/>
                <w:szCs w:val="22"/>
                <w:highlight w:val="none"/>
              </w:rPr>
            </w:r>
            <w:r/>
          </w:p>
        </w:tc>
        <w:tc>
          <w:tcPr>
            <w:tcW w:w="6125"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评审内容</w:t>
            </w:r>
            <w:r>
              <w:rPr>
                <w:rFonts w:hint="eastAsia" w:ascii="宋体" w:hAnsi="宋体" w:eastAsia="宋体" w:cs="宋体"/>
                <w:b w:val="0"/>
                <w:bCs w:val="0"/>
                <w:color w:val="000000"/>
                <w:sz w:val="28"/>
                <w:szCs w:val="22"/>
                <w:highlight w:val="none"/>
              </w:rPr>
            </w:r>
            <w:r/>
          </w:p>
        </w:tc>
        <w:tc>
          <w:tcPr>
            <w:tcW w:w="1260"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标准</w:t>
            </w:r>
            <w:r>
              <w:rPr>
                <w:rFonts w:hint="eastAsia" w:ascii="宋体" w:hAnsi="宋体" w:eastAsia="宋体" w:cs="宋体"/>
                <w:b w:val="0"/>
                <w:bCs w:val="0"/>
                <w:color w:val="000000"/>
                <w:sz w:val="28"/>
                <w:szCs w:val="22"/>
                <w:highlight w:val="none"/>
                <w:lang w:val="en-US" w:eastAsia="zh-CN"/>
              </w:rPr>
              <w:t xml:space="preserve">分值</w:t>
            </w:r>
            <w:r>
              <w:rPr>
                <w:rFonts w:hint="eastAsia" w:ascii="宋体" w:hAnsi="宋体" w:eastAsia="宋体" w:cs="宋体"/>
                <w:b w:val="0"/>
                <w:bCs w:val="0"/>
                <w:color w:val="000000"/>
                <w:sz w:val="28"/>
                <w:szCs w:val="22"/>
                <w:highlight w:val="none"/>
              </w:rPr>
            </w:r>
            <w:r/>
          </w:p>
        </w:tc>
      </w:tr>
      <w:tr>
        <w:trPr>
          <w:trHeight w:val="419"/>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投标报价</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（30 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Cs w:val="21"/>
                <w:highlight w:val="none"/>
                <w:lang w:eastAsia="zh-CN"/>
              </w:rPr>
              <w:t xml:space="preserve">投标人</w:t>
            </w:r>
            <w:r>
              <w:rPr>
                <w:rFonts w:hint="eastAsia" w:ascii="宋体" w:hAnsi="宋体" w:eastAsia="宋体" w:cs="宋体"/>
                <w:b w:val="0"/>
                <w:bCs w:val="0"/>
                <w:color w:val="000000"/>
                <w:szCs w:val="21"/>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Cs w:val="21"/>
                <w:highlight w:val="none"/>
              </w:rPr>
            </w:r>
            <w:r/>
          </w:p>
          <w:p>
            <w:pPr>
              <w:pStyle w:val="1259"/>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价格扣除说明：投标人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30</w:t>
            </w:r>
            <w:r>
              <w:rPr>
                <w:rFonts w:hint="eastAsia" w:ascii="宋体" w:hAnsi="宋体" w:eastAsia="宋体" w:cs="宋体"/>
                <w:b w:val="0"/>
                <w:bCs w:val="0"/>
                <w:color w:val="000000"/>
                <w:highlight w:val="none"/>
              </w:rPr>
            </w:r>
            <w:r/>
          </w:p>
        </w:tc>
      </w:tr>
      <w:tr>
        <w:trPr>
          <w:trHeight w:val="3359"/>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2</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技术参</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数响应性</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ascii="宋体" w:hAnsi="宋体" w:eastAsia="宋体" w:cs="宋体"/>
                <w:b w:val="0"/>
                <w:bCs w:val="0"/>
                <w:color w:val="000000"/>
                <w:spacing w:val="-4"/>
                <w:highlight w:val="none"/>
                <w:lang w:val="en-US" w:eastAsia="zh-CN"/>
              </w:rPr>
              <w:t xml:space="preserve">3</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设备技术参数及商务要求全部满足招标要求的得满分35分；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在此基础上，招标文件中标注“</w:t>
            </w:r>
            <w:r>
              <w:rPr>
                <w:rFonts w:hint="eastAsia" w:ascii="宋体" w:hAnsi="宋体" w:eastAsia="宋体" w:cs="宋体"/>
                <w:b w:val="0"/>
                <w:bCs w:val="0"/>
                <w:color w:val="000000"/>
                <w:szCs w:val="21"/>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t xml:space="preserve">其他非重要技术条款每有一项负偏离扣0.5分，扣完为止。对招标文件明确的需主观判定的功能性描述要求未做任何情况说明或响应承诺的，评标委员会有权予以否决或做负偏离处理。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pacing w:val="0"/>
                <w:position w:val="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注：所有对招标文件标注“★”、“▲”的具体要求、参数、数值指标的响应，要求投标人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ascii="宋体" w:hAnsi="宋体" w:eastAsia="宋体" w:cs="宋体"/>
                <w:b w:val="0"/>
                <w:bCs w:val="0"/>
                <w:color w:val="000000"/>
                <w:highlight w:val="none"/>
                <w:lang w:val="en-US" w:eastAsia="zh-CN"/>
              </w:rPr>
            </w:pPr>
            <w:r>
              <w:rPr>
                <w:rFonts w:hint="eastAsia" w:eastAsia="宋体" w:cs="宋体"/>
                <w:b w:val="0"/>
                <w:bCs w:val="0"/>
                <w:color w:val="000000"/>
                <w:spacing w:val="-3"/>
                <w:highlight w:val="none"/>
                <w:lang w:val="en-US" w:eastAsia="zh-CN"/>
              </w:rPr>
              <w:t xml:space="preserve">35</w:t>
            </w:r>
            <w:r>
              <w:rPr>
                <w:rFonts w:ascii="宋体" w:hAnsi="宋体" w:eastAsia="宋体" w:cs="宋体"/>
                <w:b w:val="0"/>
                <w:bCs w:val="0"/>
                <w:color w:val="000000"/>
                <w:highlight w:val="none"/>
                <w:lang w:val="en-US" w:eastAsia="zh-CN"/>
              </w:rPr>
            </w:r>
            <w:r/>
          </w:p>
        </w:tc>
      </w:tr>
      <w:tr>
        <w:trPr>
          <w:trHeight w:val="1810"/>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eastAsia="zh-CN"/>
              </w:rPr>
            </w:pPr>
            <w:r>
              <w:rPr>
                <w:rFonts w:hint="eastAsia" w:eastAsia="宋体" w:cs="宋体"/>
                <w:b w:val="0"/>
                <w:bCs w:val="0"/>
                <w:color w:val="000000"/>
                <w:spacing w:val="-4"/>
                <w:highlight w:val="none"/>
                <w:lang w:val="en-US" w:eastAsia="zh-CN"/>
              </w:rPr>
              <w:t xml:space="preserve">3</w:t>
            </w:r>
            <w:r>
              <w:rPr>
                <w:rFonts w:hint="eastAsia" w:ascii="宋体" w:hAnsi="宋体" w:eastAsia="宋体" w:cs="宋体"/>
                <w:b w:val="0"/>
                <w:bCs w:val="0"/>
                <w:color w:val="000000"/>
                <w:spacing w:val="-4"/>
                <w:highlight w:val="none"/>
                <w:lang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技术方案</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根据</w:t>
            </w:r>
            <w:r>
              <w:rPr>
                <w:rFonts w:hint="eastAsia" w:ascii="宋体" w:hAnsi="宋体" w:eastAsia="宋体" w:cs="宋体"/>
                <w:b w:val="0"/>
                <w:bCs w:val="0"/>
                <w:color w:val="000000"/>
                <w:spacing w:val="0"/>
                <w:position w:val="0"/>
                <w:sz w:val="21"/>
                <w:szCs w:val="21"/>
                <w:highlight w:val="none"/>
                <w:lang w:eastAsia="zh-CN"/>
              </w:rPr>
              <w:t xml:space="preserve">投标人</w:t>
            </w:r>
            <w:r>
              <w:rPr>
                <w:rFonts w:hint="eastAsia" w:ascii="宋体" w:hAnsi="宋体" w:eastAsia="宋体" w:cs="宋体"/>
                <w:b w:val="0"/>
                <w:bCs w:val="0"/>
                <w:color w:val="000000"/>
                <w:spacing w:val="0"/>
                <w:position w:val="0"/>
                <w:sz w:val="21"/>
                <w:szCs w:val="21"/>
                <w:highlight w:val="none"/>
              </w:rPr>
              <w:t xml:space="preserve">提供</w:t>
            </w:r>
            <w:r>
              <w:rPr>
                <w:rFonts w:hint="eastAsia" w:ascii="宋体" w:hAnsi="宋体" w:eastAsia="宋体" w:cs="宋体"/>
                <w:b w:val="0"/>
                <w:bCs w:val="0"/>
                <w:color w:val="000000"/>
                <w:spacing w:val="0"/>
                <w:position w:val="0"/>
                <w:sz w:val="21"/>
                <w:szCs w:val="21"/>
                <w:highlight w:val="none"/>
                <w:lang w:eastAsia="zh-CN"/>
              </w:rPr>
              <w:t xml:space="preserve">的供货</w:t>
            </w:r>
            <w:r>
              <w:rPr>
                <w:rFonts w:hint="eastAsia" w:ascii="宋体" w:hAnsi="宋体" w:eastAsia="宋体" w:cs="宋体"/>
                <w:b w:val="0"/>
                <w:bCs w:val="0"/>
                <w:color w:val="000000"/>
                <w:spacing w:val="0"/>
                <w:position w:val="0"/>
                <w:sz w:val="21"/>
                <w:szCs w:val="21"/>
                <w:highlight w:val="none"/>
              </w:rPr>
              <w:t xml:space="preserve">周期</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rPr>
              <w:t xml:space="preserve">安装调试方案及进度、质量管理及安全措施</w:t>
            </w:r>
            <w:r>
              <w:rPr>
                <w:rFonts w:hint="eastAsia" w:ascii="宋体" w:hAnsi="宋体" w:eastAsia="宋体" w:cs="宋体"/>
                <w:b w:val="0"/>
                <w:bCs w:val="0"/>
                <w:color w:val="000000"/>
                <w:spacing w:val="0"/>
                <w:position w:val="0"/>
                <w:sz w:val="21"/>
                <w:szCs w:val="21"/>
                <w:highlight w:val="none"/>
                <w:lang w:eastAsia="zh-CN"/>
              </w:rPr>
              <w:t xml:space="preserve">等整体</w:t>
            </w:r>
            <w:r>
              <w:rPr>
                <w:rFonts w:hint="eastAsia" w:ascii="宋体" w:hAnsi="宋体" w:eastAsia="宋体" w:cs="宋体"/>
                <w:b w:val="0"/>
                <w:bCs w:val="0"/>
                <w:color w:val="000000"/>
                <w:spacing w:val="0"/>
                <w:position w:val="0"/>
                <w:sz w:val="21"/>
                <w:szCs w:val="21"/>
                <w:highlight w:val="none"/>
              </w:rPr>
              <w:t xml:space="preserve">技术方案</w:t>
            </w:r>
            <w:r>
              <w:rPr>
                <w:rFonts w:hint="eastAsia" w:ascii="宋体" w:hAnsi="宋体" w:eastAsia="宋体" w:cs="宋体"/>
                <w:b w:val="0"/>
                <w:bCs w:val="0"/>
                <w:color w:val="000000"/>
                <w:spacing w:val="0"/>
                <w:position w:val="0"/>
                <w:sz w:val="21"/>
                <w:szCs w:val="21"/>
                <w:highlight w:val="none"/>
                <w:lang w:eastAsia="zh-CN"/>
              </w:rPr>
              <w:t xml:space="preserve">，从</w:t>
            </w:r>
            <w:r>
              <w:rPr>
                <w:rFonts w:hint="eastAsia" w:ascii="宋体" w:hAnsi="宋体" w:eastAsia="宋体" w:cs="宋体"/>
                <w:b w:val="0"/>
                <w:bCs w:val="0"/>
                <w:color w:val="000000"/>
                <w:spacing w:val="0"/>
                <w:position w:val="0"/>
                <w:sz w:val="21"/>
                <w:szCs w:val="21"/>
                <w:highlight w:val="none"/>
              </w:rPr>
              <w:t xml:space="preserve">方案是否详细、合理，</w:t>
            </w:r>
            <w:r>
              <w:rPr>
                <w:rFonts w:hint="eastAsia" w:ascii="宋体" w:hAnsi="宋体" w:eastAsia="宋体" w:cs="宋体"/>
                <w:b w:val="0"/>
                <w:bCs w:val="0"/>
                <w:color w:val="000000"/>
                <w:spacing w:val="0"/>
                <w:position w:val="0"/>
                <w:sz w:val="21"/>
                <w:szCs w:val="21"/>
                <w:highlight w:val="none"/>
                <w:lang w:eastAsia="zh-CN"/>
              </w:rPr>
              <w:t xml:space="preserve">是否适合采购人</w:t>
            </w:r>
            <w:r>
              <w:rPr>
                <w:rFonts w:hint="eastAsia" w:ascii="宋体" w:hAnsi="宋体" w:eastAsia="宋体" w:cs="宋体"/>
                <w:b w:val="0"/>
                <w:bCs w:val="0"/>
                <w:color w:val="000000"/>
                <w:spacing w:val="0"/>
                <w:position w:val="0"/>
                <w:sz w:val="21"/>
                <w:szCs w:val="21"/>
                <w:highlight w:val="none"/>
              </w:rPr>
              <w:t xml:space="preserve">要求，</w:t>
            </w:r>
            <w:r>
              <w:rPr>
                <w:rFonts w:hint="eastAsia" w:ascii="宋体" w:hAnsi="宋体" w:eastAsia="宋体" w:cs="宋体"/>
                <w:b w:val="0"/>
                <w:bCs w:val="0"/>
                <w:color w:val="000000"/>
                <w:spacing w:val="0"/>
                <w:position w:val="0"/>
                <w:sz w:val="21"/>
                <w:szCs w:val="21"/>
                <w:highlight w:val="none"/>
                <w:lang w:eastAsia="zh-CN"/>
              </w:rPr>
              <w:t xml:space="preserve">是否吻合采购人</w:t>
            </w:r>
            <w:r>
              <w:rPr>
                <w:rFonts w:hint="eastAsia" w:ascii="宋体" w:hAnsi="宋体" w:eastAsia="宋体" w:cs="宋体"/>
                <w:b w:val="0"/>
                <w:bCs w:val="0"/>
                <w:color w:val="000000"/>
                <w:spacing w:val="0"/>
                <w:position w:val="0"/>
                <w:sz w:val="21"/>
                <w:szCs w:val="21"/>
                <w:highlight w:val="none"/>
              </w:rPr>
              <w:t xml:space="preserve">现场情况</w:t>
            </w:r>
            <w:r>
              <w:rPr>
                <w:rFonts w:hint="eastAsia" w:ascii="宋体" w:hAnsi="宋体" w:eastAsia="宋体" w:cs="宋体"/>
                <w:b w:val="0"/>
                <w:bCs w:val="0"/>
                <w:color w:val="000000"/>
                <w:spacing w:val="0"/>
                <w:position w:val="0"/>
                <w:sz w:val="21"/>
                <w:szCs w:val="21"/>
                <w:highlight w:val="none"/>
                <w:lang w:eastAsia="zh-CN"/>
              </w:rPr>
              <w:t xml:space="preserve">等方面进行</w:t>
            </w:r>
            <w:r>
              <w:rPr>
                <w:rFonts w:hint="eastAsia" w:ascii="宋体" w:hAnsi="宋体" w:eastAsia="宋体" w:cs="宋体"/>
                <w:b w:val="0"/>
                <w:bCs w:val="0"/>
                <w:color w:val="000000"/>
                <w:spacing w:val="0"/>
                <w:position w:val="0"/>
                <w:sz w:val="21"/>
                <w:szCs w:val="21"/>
                <w:highlight w:val="none"/>
              </w:rPr>
              <w:t xml:space="preserve">综合评审：</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方案合理性、协调性、可行性优，得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hint="eastAsia" w:ascii="宋体" w:hAnsi="宋体" w:eastAsia="宋体" w:cs="宋体"/>
                <w:b w:val="0"/>
                <w:bCs w:val="0"/>
                <w:color w:val="000000"/>
                <w:spacing w:val="0"/>
                <w:position w:val="0"/>
                <w:sz w:val="21"/>
                <w:szCs w:val="21"/>
                <w:highlight w:val="none"/>
              </w:rPr>
              <w:t xml:space="preserve">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方案合理性、协调性、可行性较好，得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hint="eastAsia" w:ascii="宋体" w:hAnsi="宋体" w:eastAsia="宋体" w:cs="宋体"/>
                <w:b w:val="0"/>
                <w:bCs w:val="0"/>
                <w:color w:val="000000"/>
                <w:spacing w:val="0"/>
                <w:position w:val="0"/>
                <w:sz w:val="21"/>
                <w:szCs w:val="21"/>
                <w:highlight w:val="none"/>
              </w:rPr>
              <w:t xml:space="preserve">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方案合理性、协调性、可行性一般，得1分；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eastAsia="zh-CN"/>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方案合理性、协调性、可行性差或者未提供相应内容的不得分</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90"/>
        </w:trPr>
        <w:tc>
          <w:tcPr>
            <w:tcW w:w="724"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4</w:t>
            </w:r>
            <w:r>
              <w:rPr>
                <w:rFonts w:hint="eastAsia" w:ascii="宋体" w:hAnsi="宋体" w:eastAsia="宋体" w:cs="宋体"/>
                <w:b w:val="0"/>
                <w:bCs w:val="0"/>
                <w:color w:val="000000"/>
                <w:spacing w:val="-4"/>
                <w:highlight w:val="none"/>
                <w:lang w:val="en-US" w:eastAsia="zh-CN"/>
              </w:rPr>
            </w:r>
            <w:r/>
          </w:p>
        </w:tc>
        <w:tc>
          <w:tcPr>
            <w:tcW w:w="1509"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样品综合评审</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产品整体观感（</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根据外观设计风格、美观大方情况，款式、尺寸、内部结构是否符合招标文件要求，有无明显色差；产品是否清洁无污迹；有无缺口和毛刺等综合评价。</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设计美观、款式尺寸符合招标要求、内部结构合理、无色差、清洁、无缺口及毛刺得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设计一般、款式尺寸基本符合招标要求、内部结构基本合理、基本无色差、清洁、基本无缺口及毛刺得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设计一般、款式尺寸基本符合招标要求、内部结构较差、存在色差、污迹或有缺口及毛刺得1分。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10"/>
        </w:trPr>
        <w:tc>
          <w:tcPr>
            <w:tcW w:w="72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制作工艺（</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样品制作工艺优良、喷涂均匀、钢板厚度、导轨性能等完全符合招标文件要求得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样品制作工艺一般、喷涂均匀略有瑕疵，钢板厚度、导轨性能等基本符合招标文件要求得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样品制作工艺较差、喷涂有瑕疵得1分。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2091"/>
        </w:trPr>
        <w:tc>
          <w:tcPr>
            <w:tcW w:w="72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产品稳定性、导轨性能、产品细节、气味情况（5分）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样品稳固、承重力强，导轨性能良好、安装连接紧密、无气味，推拉门灵活得5分；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样品较稳固、承重力一般、导轨性能一般、无气味，推拉门较灵活得3分；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样品不稳定，导轨性能较差、略有异味，推拉门不灵活得1分。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1920"/>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设计方案比较</w:t>
            </w:r>
            <w:r>
              <w:rPr>
                <w:rFonts w:hint="eastAsia"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提供所投中央台、边台、产品的立面图、单件解析图等设计图纸。 </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设计及配色方案与整体环境协调，产品的立面图、单件解析图提供详细的，得5分；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 设计及配色较美观，基本符合本项目实际需要，产品的立面图、效果图、单件解析图较为完整详细的，得3分；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提供的产品立面图、效果图、单件解析图不完整的，得1分；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未提供不得分。</w:t>
            </w:r>
            <w:r>
              <w:rPr>
                <w:rFonts w:hint="eastAsia" w:ascii="Times New Roman" w:hAnsi="Times New Roman" w:eastAsia="宋体" w:cs="Times New Roman"/>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387"/>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6</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0"/>
                <w:position w:val="0"/>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售后服务     （4分）</w:t>
            </w:r>
            <w:r>
              <w:rPr>
                <w:rFonts w:hint="eastAsia" w:ascii="宋体" w:hAnsi="宋体" w:eastAsia="宋体" w:cs="宋体"/>
                <w:b w:val="0"/>
                <w:bCs w:val="0"/>
                <w:color w:val="000000"/>
                <w:spacing w:val="0"/>
                <w:position w:val="0"/>
                <w:sz w:val="21"/>
                <w:szCs w:val="21"/>
                <w:highlight w:val="none"/>
                <w:lang w:val="en-US" w:eastAsia="zh-CN" w:bidi="ar-SA"/>
              </w:rPr>
            </w:r>
            <w:r/>
          </w:p>
        </w:tc>
        <w:tc>
          <w:tcPr>
            <w:tcW w:w="6125"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根据售后服务方案、服务人员、售后范围（含质保期内及期满后）故障及应急处理方案、售后人员配置及响应时间综合打分，具体标准如下：</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售后服务方案完善详实，服务覆盖面齐全，故障响应迅速，应急处置方案科学可行，得4分；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售后服务方案内容较为详实，服务范围达标，响应时效良好，应急方案合理，且配备合格售后人员，得2分；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仅有基础售后服务方案，内容简略笼统，仅可基本满足项目需求，未配备专属售后人员，得1分；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未提供售后服务方案，或所提供方案不符合项目实际需求，本项不得分。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注：售后人员及响应时间以投标承诺为准；售后服务方案需完整提供，否则按对应档位下限计分。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4</w:t>
            </w:r>
            <w:r>
              <w:rPr>
                <w:rFonts w:hint="eastAsia" w:ascii="宋体" w:hAnsi="宋体" w:eastAsia="宋体" w:cs="宋体"/>
                <w:b w:val="0"/>
                <w:bCs w:val="0"/>
                <w:color w:val="000000"/>
                <w:sz w:val="21"/>
                <w:szCs w:val="21"/>
                <w:highlight w:val="none"/>
                <w:lang w:val="en-US" w:eastAsia="zh-CN" w:bidi="ar-SA"/>
              </w:rPr>
            </w:r>
            <w:r/>
          </w:p>
        </w:tc>
      </w:tr>
      <w:tr>
        <w:trPr>
          <w:trHeight w:val="1108"/>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7</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类似业绩</w:t>
            </w:r>
            <w:r>
              <w:rPr>
                <w:rFonts w:hint="eastAsia" w:ascii="宋体" w:hAnsi="宋体"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投标人 2023年5月1日以来（以合同签订时间为准）已完成的类似业绩（业绩中包含实验室家具），每有1个得1分，最高得3分。需提供合同有效复印件。</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en-US"/>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合同内容明细或签订时间不清晰的不算分，原件备查。</w:t>
            </w:r>
            <w:r>
              <w:rPr>
                <w:rFonts w:hint="eastAsia" w:ascii="宋体" w:hAnsi="宋体" w:eastAsia="宋体" w:cs="宋体"/>
                <w:b w:val="0"/>
                <w:bCs w:val="0"/>
                <w:color w:val="000000"/>
                <w:spacing w:val="0"/>
                <w:position w:val="0"/>
                <w:sz w:val="21"/>
                <w:szCs w:val="21"/>
                <w:highlight w:val="none"/>
                <w:lang w:val="en-US" w:eastAsia="en-US"/>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1657"/>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8</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认证证书</w:t>
            </w:r>
            <w:r>
              <w:rPr>
                <w:rFonts w:hint="eastAsia" w:ascii="宋体" w:hAnsi="宋体"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highlight w:val="none"/>
                <w:lang w:val="en-US" w:eastAsia="zh-CN"/>
              </w:rPr>
            </w:r>
            <w:r/>
          </w:p>
          <w:p>
            <w:pPr>
              <w:pStyle w:val="1259"/>
              <w:ind w:left="16" w:hanging="16"/>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bCs/>
                <w:color w:val="000000"/>
                <w:sz w:val="21"/>
                <w:szCs w:val="21"/>
                <w:highlight w:val="none"/>
                <w:lang w:val="en-US" w:eastAsia="zh-CN" w:bidi="ar-SA"/>
              </w:rPr>
              <w:suppressLineNumbers w:val="0"/>
            </w:pPr>
            <w:r>
              <w:rPr>
                <w:rFonts w:hint="eastAsia" w:ascii="Times New Roman" w:hAnsi="Times New Roman" w:eastAsia="宋体" w:cs="Times New Roman"/>
                <w:bCs/>
                <w:color w:val="000000"/>
                <w:sz w:val="21"/>
                <w:szCs w:val="21"/>
                <w:highlight w:val="none"/>
                <w:lang w:val="en-US" w:eastAsia="zh-CN" w:bidi="ar-SA"/>
              </w:rPr>
              <w:t xml:space="preserve">投标人具备有效的 ISO9001 质量管理体系认证、ISO14001 环境管理体系认证、ISO45001 职业健康安全管理体系认证，每提供一项有效证书得 1 分，满分 3 分，未提供或提供不符要求证书不得分。所有证书认证范围须包含</w:t>
            </w:r>
            <w:r>
              <w:rPr>
                <w:rFonts w:hint="eastAsia" w:ascii="Times New Roman" w:hAnsi="Times New Roman" w:eastAsia="宋体" w:cs="Times New Roman"/>
                <w:bCs/>
                <w:color w:val="c00000"/>
                <w:sz w:val="21"/>
                <w:szCs w:val="21"/>
                <w:highlight w:val="none"/>
                <w:lang w:val="en-US" w:eastAsia="zh-CN" w:bidi="ar-SA"/>
              </w:rPr>
              <w:t xml:space="preserve">家具相关内容</w:t>
            </w:r>
            <w:r>
              <w:rPr>
                <w:rFonts w:hint="eastAsia" w:ascii="Times New Roman" w:hAnsi="Times New Roman" w:eastAsia="宋体" w:cs="Times New Roman"/>
                <w:bCs/>
                <w:color w:val="000000"/>
                <w:sz w:val="21"/>
                <w:szCs w:val="21"/>
                <w:highlight w:val="none"/>
                <w:lang w:val="en-US" w:eastAsia="zh-CN" w:bidi="ar-SA"/>
              </w:rPr>
              <w:t xml:space="preserve">，且证书处于有效存续期内。投标文件内附证书复印件，原件以备核查，证书超出有效期、认证范围不符的均不予计分。</w:t>
            </w:r>
            <w:r>
              <w:rPr>
                <w:rFonts w:hint="eastAsia" w:ascii="Times New Roman" w:hAnsi="Times New Roman" w:eastAsia="宋体" w:cs="Times New Roman"/>
                <w:bCs/>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623"/>
        </w:trPr>
        <w:tc>
          <w:tcPr>
            <w:gridSpan w:val="3"/>
            <w:tcW w:w="8358" w:type="dxa"/>
            <w:vAlign w:val="center"/>
            <w:textDirection w:val="lrTb"/>
            <w:noWrap w:val="false"/>
          </w:tcPr>
          <w:p>
            <w:pPr>
              <w:pStyle w:val="899"/>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pacing w:val="-5"/>
                <w:position w:val="1"/>
                <w:highlight w:val="none"/>
              </w:rPr>
              <w:t xml:space="preserve">100</w:t>
            </w:r>
            <w:r>
              <w:rPr>
                <w:rFonts w:hint="eastAsia" w:eastAsia="宋体" w:cs="宋体"/>
                <w:b w:val="0"/>
                <w:bCs w:val="0"/>
                <w:color w:val="000000"/>
                <w:spacing w:val="-5"/>
                <w:position w:val="1"/>
                <w:highlight w:val="none"/>
                <w:lang w:val="en-US" w:eastAsia="zh-CN"/>
              </w:rPr>
              <w:t xml:space="preserve">分</w:t>
            </w:r>
            <w:r>
              <w:rPr>
                <w:rFonts w:hint="eastAsia" w:ascii="宋体" w:hAnsi="宋体" w:eastAsia="宋体" w:cs="宋体"/>
                <w:b w:val="0"/>
                <w:bCs w:val="0"/>
                <w:color w:val="000000"/>
                <w:highlight w:val="none"/>
                <w:lang w:val="en-US" w:eastAsia="zh-CN"/>
              </w:rPr>
            </w:r>
            <w:r/>
          </w:p>
        </w:tc>
      </w:tr>
    </w:tbl>
    <w:p>
      <w:pPr>
        <w:pStyle w:val="825"/>
        <w:ind w:firstLine="442"/>
        <w:rPr>
          <w:rFonts w:hint="eastAsia" w:ascii="宋体" w:hAnsi="宋体" w:eastAsia="宋体" w:cs="宋体"/>
          <w:b/>
          <w:color w:val="000000"/>
          <w:sz w:val="22"/>
          <w:szCs w:val="22"/>
          <w:highlight w:val="none"/>
        </w:rPr>
        <w:outlineLvl w:val="1"/>
      </w:pPr>
      <w:r/>
      <w:bookmarkStart w:id="98" w:name="_Toc29051"/>
      <w:r>
        <w:rPr>
          <w:rFonts w:hint="eastAsia" w:ascii="宋体" w:hAnsi="宋体" w:eastAsia="宋体" w:cs="宋体"/>
          <w:b/>
          <w:color w:val="000000"/>
          <w:sz w:val="22"/>
          <w:szCs w:val="22"/>
          <w:highlight w:val="none"/>
        </w:rPr>
        <w:t xml:space="preserve">五、评分因素及分值说明</w:t>
      </w:r>
      <w:bookmarkEnd w:id="98"/>
      <w:r>
        <w:rPr>
          <w:rFonts w:hint="eastAsia" w:ascii="宋体" w:hAnsi="宋体" w:eastAsia="宋体" w:cs="宋体"/>
          <w:b/>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99" w:name="_Toc462837790"/>
      <w:r>
        <w:rPr>
          <w:rFonts w:hint="eastAsia" w:ascii="宋体" w:hAnsi="宋体" w:eastAsia="宋体" w:cs="宋体"/>
          <w:color w:val="000000"/>
          <w:sz w:val="22"/>
          <w:szCs w:val="22"/>
          <w:highlight w:val="none"/>
        </w:rPr>
        <w:t xml:space="preserve">5.</w:t>
      </w:r>
      <w:bookmarkEnd w:id="99"/>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0" w:name="_Toc150538845"/>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1" w:name="_Toc64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825"/>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5"/>
        <w:ind w:firstLine="420"/>
        <w:jc w:val="left"/>
        <w:rPr>
          <w:rFonts w:hint="eastAsia" w:ascii="宋体" w:hAnsi="宋体" w:eastAsia="宋体" w:cs="宋体"/>
          <w:b w:val="0"/>
          <w:bCs w:val="0"/>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w:t>
      </w:r>
      <w:r>
        <w:rPr>
          <w:rFonts w:hint="eastAsia" w:ascii="宋体" w:hAnsi="宋体" w:eastAsia="宋体" w:cs="宋体"/>
          <w:color w:val="000000"/>
          <w:highlight w:val="none"/>
          <w:lang w:val="en-US" w:eastAsia="zh-CN"/>
        </w:rPr>
        <w:t xml:space="preserve">详见技术要求</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25"/>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Fonts w:hint="eastAsia"/>
          <w:color w:val="000000"/>
          <w:highlight w:val="none"/>
        </w:rPr>
      </w:pPr>
      <w:r/>
      <w:bookmarkStart w:id="102" w:name="_Toc19039"/>
      <w:r>
        <w:rPr>
          <w:rFonts w:hint="eastAsia" w:ascii="宋体" w:hAnsi="宋体" w:eastAsia="宋体" w:cs="宋体"/>
          <w:color w:val="000000"/>
          <w:highlight w:val="none"/>
        </w:rPr>
        <w:t xml:space="preserve">第四章 </w:t>
      </w:r>
      <w:bookmarkEnd w:id="100"/>
      <w:r/>
      <w:bookmarkEnd w:id="101"/>
      <w:r>
        <w:rPr>
          <w:rFonts w:hint="eastAsia" w:ascii="宋体" w:hAnsi="宋体" w:eastAsia="宋体" w:cs="宋体"/>
          <w:color w:val="000000"/>
          <w:highlight w:val="none"/>
        </w:rPr>
        <w:t xml:space="preserve">采购需求</w:t>
      </w:r>
      <w:bookmarkEnd w:id="102"/>
      <w:r>
        <w:rPr>
          <w:rFonts w:hint="eastAsia"/>
          <w:color w:val="000000"/>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03" w:name="_Toc22347"/>
      <w:r/>
      <w:bookmarkStart w:id="104" w:name="_Toc15398"/>
      <w:r/>
      <w:bookmarkStart w:id="105" w:name="_Toc22261"/>
      <w:r/>
      <w:bookmarkStart w:id="106" w:name="_Toc3459"/>
      <w:r>
        <w:rPr>
          <w:rFonts w:hint="eastAsia" w:ascii="宋体" w:hAnsi="宋体" w:eastAsia="宋体" w:cs="宋体"/>
          <w:b/>
          <w:color w:val="000000"/>
          <w:sz w:val="28"/>
          <w:szCs w:val="28"/>
          <w:highlight w:val="none"/>
        </w:rPr>
        <w:t xml:space="preserve">项目概况：</w:t>
      </w:r>
      <w:bookmarkEnd w:id="103"/>
      <w:r/>
      <w:bookmarkEnd w:id="104"/>
      <w:r>
        <w:rPr>
          <w:rFonts w:hint="eastAsia" w:ascii="宋体" w:hAnsi="宋体" w:eastAsia="宋体" w:cs="宋体"/>
          <w:b/>
          <w:color w:val="000000"/>
          <w:sz w:val="28"/>
          <w:szCs w:val="28"/>
          <w:highlight w:val="none"/>
        </w:rPr>
      </w:r>
      <w:r/>
    </w:p>
    <w:p>
      <w:pPr>
        <w:pStyle w:val="825"/>
        <w:ind w:firstLine="560"/>
        <w:spacing w:before="0" w:after="0"/>
        <w:rPr>
          <w:rFonts w:hint="eastAsia"/>
          <w:color w:val="000000"/>
          <w:highlight w:val="none"/>
        </w:rPr>
      </w:pPr>
      <w:r>
        <w:rPr>
          <w:rFonts w:hint="eastAsia" w:ascii="宋体" w:hAnsi="宋体" w:eastAsia="宋体" w:cs="宋体"/>
          <w:bCs/>
          <w:color w:val="000000"/>
          <w:sz w:val="28"/>
          <w:szCs w:val="28"/>
          <w:highlight w:val="none"/>
        </w:rPr>
        <w:t xml:space="preserve">本项目为</w:t>
      </w:r>
      <w:r>
        <w:rPr>
          <w:rFonts w:hint="eastAsia" w:ascii="宋体" w:hAnsi="宋体" w:eastAsia="宋体" w:cs="宋体"/>
          <w:color w:val="000000"/>
          <w:sz w:val="28"/>
          <w:szCs w:val="28"/>
          <w:highlight w:val="none"/>
          <w:lang w:eastAsia="zh-CN"/>
        </w:rPr>
        <w:t xml:space="preserve">江苏省计量检测基地(二期)实验室家具采购</w:t>
      </w:r>
      <w:r>
        <w:rPr>
          <w:rFonts w:hint="eastAsia" w:ascii="宋体" w:hAnsi="宋体" w:eastAsia="宋体" w:cs="宋体"/>
          <w:color w:val="000000"/>
          <w:sz w:val="28"/>
          <w:szCs w:val="28"/>
          <w:highlight w:val="none"/>
        </w:rPr>
        <w:t xml:space="preserve">，相关要求详见技术要求及商务要求。实验室家具分布明细详情</w:t>
      </w:r>
      <w:r>
        <w:rPr>
          <w:rFonts w:hint="eastAsia" w:ascii="宋体" w:hAnsi="宋体" w:eastAsia="宋体" w:cs="宋体"/>
          <w:color w:val="000000"/>
          <w:sz w:val="28"/>
          <w:szCs w:val="28"/>
          <w:highlight w:val="none"/>
          <w:lang w:val="en-US" w:eastAsia="zh-CN"/>
        </w:rPr>
        <w:t xml:space="preserve">详见</w:t>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实验室家具分布明细详情表</w:t>
      </w:r>
      <w:r>
        <w:rPr>
          <w:rFonts w:hint="eastAsia" w:ascii="宋体" w:hAnsi="宋体" w:eastAsia="宋体" w:cs="宋体"/>
          <w:color w:val="000000"/>
          <w:sz w:val="28"/>
          <w:szCs w:val="28"/>
          <w:highlight w:val="none"/>
          <w:lang w:eastAsia="zh-CN"/>
        </w:rPr>
        <w:t xml:space="preserve">”。</w:t>
      </w:r>
      <w:r>
        <w:rPr>
          <w:rFonts w:hint="eastAsia"/>
          <w:color w:val="000000"/>
          <w:highlight w:val="none"/>
        </w:rPr>
      </w:r>
      <w:r/>
    </w:p>
    <w:p>
      <w:pPr>
        <w:pStyle w:val="825"/>
        <w:numPr>
          <w:ilvl w:val="0"/>
          <w:numId w:val="41"/>
        </w:numPr>
        <w:rPr>
          <w:rFonts w:hint="eastAsia" w:ascii="宋体" w:hAnsi="宋体" w:eastAsia="宋体" w:cs="宋体"/>
          <w:b/>
          <w:color w:val="000000"/>
          <w:sz w:val="28"/>
          <w:szCs w:val="28"/>
          <w:highlight w:val="none"/>
        </w:rPr>
        <w:outlineLvl w:val="1"/>
      </w:pPr>
      <w:r/>
      <w:bookmarkStart w:id="107" w:name="_Toc17578"/>
      <w:r/>
      <w:bookmarkStart w:id="108" w:name="_Toc21425"/>
      <w:r>
        <w:rPr>
          <w:rFonts w:hint="eastAsia" w:ascii="宋体" w:hAnsi="宋体" w:eastAsia="宋体" w:cs="宋体"/>
          <w:b/>
          <w:color w:val="000000"/>
          <w:sz w:val="28"/>
          <w:szCs w:val="28"/>
          <w:highlight w:val="none"/>
        </w:rPr>
        <w:t xml:space="preserve">技术要求：</w:t>
      </w:r>
      <w:bookmarkEnd w:id="107"/>
      <w:r/>
      <w:bookmarkEnd w:id="108"/>
      <w:r>
        <w:rPr>
          <w:rFonts w:hint="eastAsia" w:ascii="宋体" w:hAnsi="宋体" w:eastAsia="宋体" w:cs="宋体"/>
          <w:b/>
          <w:color w:val="000000"/>
          <w:sz w:val="28"/>
          <w:szCs w:val="28"/>
          <w:highlight w:val="none"/>
        </w:rPr>
      </w:r>
      <w:r/>
    </w:p>
    <w:p>
      <w:pPr>
        <w:pStyle w:val="924"/>
        <w:ind w:firstLine="241"/>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（一）江苏省计量检测基地(二期)实验室家具采购包含以下内容：</w:t>
      </w:r>
      <w:r>
        <w:rPr>
          <w:rFonts w:hint="eastAsia" w:ascii="宋体" w:hAnsi="宋体" w:eastAsia="宋体" w:cs="宋体"/>
          <w:b/>
          <w:bCs/>
          <w:color w:val="000000"/>
          <w:sz w:val="28"/>
          <w:szCs w:val="28"/>
          <w:highlight w:val="none"/>
          <w:lang w:eastAsia="zh-CN"/>
        </w:rPr>
      </w:r>
      <w:r/>
    </w:p>
    <w:p>
      <w:pPr>
        <w:pStyle w:val="825"/>
        <w:ind w:firstLine="560"/>
        <w:spacing w:before="0"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分包1</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普通实验边台及货架</w:t>
      </w:r>
      <w:r>
        <w:rPr>
          <w:rFonts w:hint="eastAsia" w:ascii="宋体" w:hAnsi="宋体" w:eastAsia="宋体" w:cs="宋体"/>
          <w:bCs/>
          <w:color w:val="000000"/>
          <w:sz w:val="28"/>
          <w:szCs w:val="28"/>
          <w:highlight w:val="none"/>
        </w:rPr>
      </w:r>
      <w:r/>
    </w:p>
    <w:tbl>
      <w:tblPr>
        <w:tblW w:w="0" w:type="auto"/>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3"/>
        <w:gridCol w:w="1570"/>
        <w:gridCol w:w="2138"/>
        <w:gridCol w:w="687"/>
        <w:gridCol w:w="666"/>
        <w:gridCol w:w="3180"/>
      </w:tblGrid>
      <w:tr>
        <w:trPr>
          <w:trHeight w:val="56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val="en-US" w:eastAsia="zh-CN" w:bidi="ar"/>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产品名称</w:t>
            </w:r>
            <w:r>
              <w:rPr>
                <w:rFonts w:hint="eastAsia" w:ascii="宋体" w:hAnsi="宋体" w:eastAsia="宋体" w:cs="宋体"/>
                <w:b/>
                <w:bCs/>
                <w:color w:val="000000"/>
                <w:szCs w:val="21"/>
                <w:highlight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规格</w:t>
            </w:r>
            <w:r>
              <w:rPr>
                <w:rFonts w:hint="eastAsia" w:ascii="宋体" w:hAnsi="宋体" w:eastAsia="宋体" w:cs="宋体"/>
                <w:b/>
                <w:bCs/>
                <w:color w:val="000000"/>
                <w:szCs w:val="21"/>
                <w:highlight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材质</w:t>
            </w:r>
            <w:r>
              <w:rPr>
                <w:rFonts w:hint="eastAsia" w:ascii="宋体" w:hAnsi="宋体" w:eastAsia="宋体" w:cs="宋体"/>
                <w:b/>
                <w:bCs/>
                <w:color w:val="000000"/>
                <w:szCs w:val="21"/>
                <w:highlight w:val="none"/>
                <w:lang w:val="en-US" w:eastAsia="zh-CN" w:bidi="ar"/>
              </w:rPr>
            </w:r>
            <w:r/>
          </w:p>
        </w:tc>
        <w:tc>
          <w:tcPr>
            <w:tcW w:w="687" w:type="dxa"/>
            <w:vAlign w:val="center"/>
            <w:textDirection w:val="lrTb"/>
            <w:noWrap w:val="false"/>
          </w:tcPr>
          <w:p>
            <w:pPr>
              <w:pStyle w:val="825"/>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 w:val="21"/>
                <w:szCs w:val="21"/>
                <w:highlight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 w:val="21"/>
                <w:szCs w:val="21"/>
                <w:highlight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color w:val="000000"/>
                <w:szCs w:val="21"/>
                <w:highlight w:val="none"/>
                <w:lang w:val="en-US" w:eastAsia="zh-CN" w:bidi="ar"/>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539</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restart"/>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eastAsia="zh-CN"/>
              </w:rPr>
              <mc:AlternateContent>
                <mc:Choice Requires="wpg">
                  <w:drawing>
                    <wp:inline xmlns:wp="http://schemas.openxmlformats.org/drawingml/2006/wordprocessingDrawing" distT="0" distB="0" distL="0" distR="0">
                      <wp:extent cx="1878355" cy="13030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78355" cy="1303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9pt;height:102.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highlight w:val="none"/>
                <w:u w:val="none"/>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75"/>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94"/>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6</w:t>
            </w:r>
            <w:r>
              <w:rPr>
                <w:rFonts w:hint="eastAsia" w:ascii="宋体" w:hAnsi="宋体" w:cs="宋体"/>
                <w:i w:val="0"/>
                <w:iCs w:val="0"/>
                <w:color w:val="000000"/>
                <w:sz w:val="22"/>
                <w:szCs w:val="22"/>
                <w:highlight w:val="none"/>
                <w:u w:val="none"/>
                <w:lang w:val="en-US" w:eastAsia="zh-CN"/>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color w:val="000000"/>
                <w:highlight w:val="none"/>
              </w:rPr>
            </w:pPr>
            <w:r>
              <w:rPr>
                <w:color w:val="000000"/>
                <w:highlight w:val="none"/>
              </w:rPr>
            </w:r>
            <w:r/>
          </w:p>
        </w:tc>
      </w:tr>
      <w:tr>
        <w:trPr>
          <w:trHeight w:val="1908"/>
        </w:trPr>
        <w:tc>
          <w:tcPr>
            <w:tcW w:w="7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rPr>
              <w:t xml:space="preserve">7</w:t>
            </w:r>
            <w:r>
              <w:rPr>
                <w:rFonts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SA"/>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211</w:t>
            </w:r>
            <w:r>
              <w:rPr>
                <w:rFonts w:ascii="宋体" w:hAnsi="宋体" w:eastAsia="宋体" w:cs="宋体"/>
                <w:i w:val="0"/>
                <w:iCs w:val="0"/>
                <w:color w:val="000000"/>
                <w:sz w:val="22"/>
                <w:szCs w:val="22"/>
                <w:highlight w:val="none"/>
                <w:u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w:t>
            </w:r>
            <w:r>
              <w:rPr>
                <w:rFonts w:ascii="宋体" w:hAnsi="宋体" w:eastAsia="宋体" w:cs="宋体"/>
                <w:i w:val="0"/>
                <w:iCs w:val="0"/>
                <w:color w:val="000000"/>
                <w:sz w:val="22"/>
                <w:szCs w:val="22"/>
                <w:highlight w:val="none"/>
                <w:u w:val="none"/>
                <w:lang w:val="en-US" w:eastAsia="zh-CN" w:bidi="ar-SA"/>
              </w:rPr>
            </w:r>
            <w:r/>
          </w:p>
        </w:tc>
      </w:tr>
    </w:tbl>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分包2</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专用实验台、通风柜及配套设施</w:t>
      </w:r>
      <w:r>
        <w:rPr>
          <w:rFonts w:hint="eastAsia" w:ascii="宋体" w:hAnsi="宋体" w:eastAsia="宋体" w:cs="宋体"/>
          <w:bCs/>
          <w:color w:val="000000"/>
          <w:sz w:val="28"/>
          <w:szCs w:val="28"/>
          <w:highlight w:val="none"/>
        </w:rPr>
      </w:r>
      <w:r/>
    </w:p>
    <w:tbl>
      <w:tblPr>
        <w:tblW w:w="100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155"/>
        <w:gridCol w:w="1695"/>
        <w:gridCol w:w="2100"/>
        <w:gridCol w:w="735"/>
        <w:gridCol w:w="720"/>
        <w:gridCol w:w="3095"/>
      </w:tblGrid>
      <w:tr>
        <w:trPr>
          <w:trHeight w:val="1088"/>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i w:val="0"/>
                <w:iCs w:val="0"/>
                <w:color w:val="000000"/>
                <w:sz w:val="21"/>
                <w:szCs w:val="21"/>
                <w:highlight w:val="none"/>
                <w:u w:val="none"/>
                <w:lang w:val="en-US" w:eastAsia="zh-CN" w:bidi="ar"/>
              </w:rPr>
            </w:r>
            <w:r/>
          </w:p>
        </w:tc>
      </w:tr>
      <w:tr>
        <w:trPr>
          <w:trHeight w:val="2181"/>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3123" cy="138367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3122" cy="13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6pt;height:109.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2076"/>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6971" cy="13747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6971" cy="13747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9pt;height:108.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b/>
                <w:bCs/>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0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09"/>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5067" cy="193935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75067" cy="193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1pt;height:152.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2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eastAsia="宋体" w:cs="宋体"/>
                <w:i w:val="0"/>
                <w:iCs w:val="0"/>
                <w:color w:val="000000"/>
                <w:sz w:val="22"/>
                <w:szCs w:val="22"/>
                <w:highlight w:val="none"/>
                <w:u w:val="none"/>
                <w:lang w:val="en-US"/>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1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31366" cy="109806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1366" cy="1098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7pt;height:86.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25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 2000*800*2000</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875"/>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4317" cy="8831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24317" cy="883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6pt;height:69.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吊顶拆除及修复</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lang w:val="en-US" w:eastAsia="zh-CN" w:bidi="ar"/>
              </w:rPr>
            </w:r>
            <w:r/>
          </w:p>
        </w:tc>
      </w:tr>
    </w:tbl>
    <w:p>
      <w:pPr>
        <w:pStyle w:val="825"/>
        <w:rPr>
          <w:rFonts w:hint="eastAsia"/>
          <w:color w:val="000000"/>
          <w:highlight w:val="none"/>
          <w:lang w:eastAsia="zh-CN"/>
        </w:rPr>
      </w:pPr>
      <w:r>
        <w:rPr>
          <w:rFonts w:hint="eastAsia"/>
          <w:color w:val="000000"/>
          <w:highlight w:val="none"/>
          <w:lang w:eastAsia="zh-CN"/>
        </w:rPr>
      </w:r>
      <w:r/>
    </w:p>
    <w:p>
      <w:pPr>
        <w:pStyle w:val="924"/>
        <w:ind w:firstLine="24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（二）技术</w:t>
      </w:r>
      <w:r>
        <w:rPr>
          <w:rFonts w:hint="eastAsia" w:ascii="宋体" w:hAnsi="宋体" w:eastAsia="宋体" w:cs="宋体"/>
          <w:b/>
          <w:bCs/>
          <w:color w:val="000000"/>
          <w:sz w:val="28"/>
          <w:szCs w:val="28"/>
          <w:highlight w:val="none"/>
          <w:lang w:val="en-US" w:eastAsia="zh-CN"/>
        </w:rPr>
        <w:t xml:space="preserve">要求</w:t>
      </w:r>
      <w:r>
        <w:rPr>
          <w:rFonts w:hint="eastAsia" w:ascii="宋体" w:hAnsi="宋体" w:eastAsia="宋体" w:cs="宋体"/>
          <w:b/>
          <w:bCs/>
          <w:color w:val="000000"/>
          <w:sz w:val="28"/>
          <w:szCs w:val="28"/>
          <w:highlight w:val="none"/>
        </w:rPr>
        <w:t xml:space="preserve">（技术指标及功能要求）：</w:t>
      </w:r>
      <w:r>
        <w:rPr>
          <w:rFonts w:hint="eastAsia" w:ascii="宋体" w:hAnsi="宋体" w:eastAsia="宋体" w:cs="宋体"/>
          <w:b/>
          <w:bCs/>
          <w:color w:val="000000"/>
          <w:sz w:val="28"/>
          <w:szCs w:val="28"/>
          <w:highlight w:val="none"/>
        </w:rPr>
      </w:r>
      <w:r/>
    </w:p>
    <w:p>
      <w:pPr>
        <w:pStyle w:val="825"/>
        <w:ind w:firstLine="562"/>
        <w:spacing w:before="0" w:after="0"/>
        <w:rPr>
          <w:rFonts w:hint="eastAsia" w:ascii="宋体" w:hAnsi="宋体" w:eastAsia="宋体" w:cs="宋体"/>
          <w:b/>
          <w:bCs w:val="0"/>
          <w:color w:val="000000"/>
          <w:sz w:val="28"/>
          <w:szCs w:val="28"/>
          <w:highlight w:val="none"/>
        </w:rPr>
      </w:pPr>
      <w:r/>
      <w:bookmarkStart w:id="109" w:name="_Toc113485530"/>
      <w:r>
        <w:rPr>
          <w:rFonts w:hint="eastAsia" w:ascii="宋体" w:hAnsi="宋体" w:eastAsia="宋体" w:cs="宋体"/>
          <w:b/>
          <w:bCs w:val="0"/>
          <w:color w:val="000000"/>
          <w:sz w:val="28"/>
          <w:szCs w:val="28"/>
          <w:highlight w:val="none"/>
        </w:rPr>
        <w:t xml:space="preserve">分包1</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普通实验边台及货架</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1、全钢边台</w:t>
      </w:r>
      <w:r>
        <w:rPr>
          <w:rFonts w:hint="eastAsia" w:ascii="宋体" w:hAnsi="宋体" w:eastAsia="宋体" w:cs="宋体"/>
          <w:b/>
          <w:bCs/>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1.1 台面</w:t>
      </w:r>
      <w:r>
        <w:rPr>
          <w:rFonts w:hint="eastAsia" w:ascii="宋体" w:hAnsi="宋体" w:eastAsia="宋体" w:cs="宋体"/>
          <w:b w:val="0"/>
          <w:bCs w:val="0"/>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3"/>
      </w:pPr>
      <w:r>
        <w:rPr>
          <w:rFonts w:hint="eastAsia" w:ascii="宋体" w:hAnsi="宋体" w:eastAsia="宋体" w:cs="宋体"/>
          <w:b w:val="0"/>
          <w:bCs w:val="0"/>
          <w:color w:val="000000"/>
          <w:sz w:val="24"/>
          <w:szCs w:val="24"/>
          <w:highlight w:val="none"/>
          <w:lang w:val="en-US" w:eastAsia="zh-CN"/>
        </w:rPr>
        <w:t xml:space="preserve">1.1.1抗静电物理板台面</w:t>
      </w:r>
      <w:r>
        <w:rPr>
          <w:rFonts w:hint="eastAsia"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为保证台面材料质量以及从环保角度保障实验室人员健康，台面材料需符合以下技术参数及要求：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1）台面选用≥12.7mm厚抗静电物理板。</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，点对点电阻、系统电阻符合实验室防静电相关标准要求。</w:t>
      </w:r>
      <w:r>
        <w:rPr>
          <w:rFonts w:ascii="宋体" w:hAnsi="宋体" w:eastAsia="宋体" w:cs="宋体"/>
          <w:color w:val="000000"/>
          <w:sz w:val="24"/>
          <w:szCs w:val="24"/>
          <w:highlight w:val="none"/>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拉伸断裂强度、弯曲强度、压缩强度、吸水率、弯曲弹性模量、洛氏硬度、耐高温性能、表面耐磨性、耐污染性、抗落球冲击性等性能符合项目使用要求及相关标准要求。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 陶瓷台面</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抗化学污染性能：参照GB/T24820-2024标准，表面耐污染性能达到标准要求，检测结果合格。</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光泽度:参照GB/T13891-2008标准，</w:t>
      </w:r>
      <w:r>
        <w:rPr>
          <w:rFonts w:ascii="宋体" w:hAnsi="宋体" w:eastAsia="宋体" w:cs="宋体"/>
          <w:color w:val="000000"/>
          <w:sz w:val="24"/>
          <w:szCs w:val="24"/>
          <w:highlight w:val="none"/>
        </w:rPr>
        <w:t xml:space="preserve">表面光泽均匀一致，外观色泽平整，满足实验室使用及外观验收要求。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有害物质限量：</w:t>
      </w:r>
      <w:r>
        <w:rPr>
          <w:rFonts w:ascii="宋体" w:hAnsi="宋体" w:eastAsia="宋体" w:cs="宋体"/>
          <w:color w:val="000000"/>
          <w:sz w:val="24"/>
          <w:szCs w:val="24"/>
          <w:highlight w:val="none"/>
        </w:rPr>
        <w:t xml:space="preserve">有害物质放射性限量须符合</w:t>
      </w:r>
      <w:r>
        <w:rPr>
          <w:rFonts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6566-2010相关规</w:t>
      </w:r>
      <w:r>
        <w:rPr>
          <w:rFonts w:ascii="宋体" w:hAnsi="宋体" w:eastAsia="宋体" w:cs="宋体"/>
          <w:color w:val="000000"/>
          <w:sz w:val="24"/>
          <w:szCs w:val="24"/>
          <w:highlight w:val="none"/>
        </w:rPr>
        <w:t xml:space="preserve">定，天然放射性核素指标达到</w:t>
      </w:r>
      <w:r>
        <w:rPr>
          <w:rFonts w:ascii="宋体" w:hAnsi="宋体" w:eastAsia="宋体" w:cs="宋体"/>
          <w:color w:val="000000"/>
          <w:sz w:val="24"/>
          <w:szCs w:val="24"/>
          <w:highlight w:val="none"/>
        </w:rPr>
        <w:t xml:space="preserve">A 类装饰装修材料使</w:t>
      </w:r>
      <w:r>
        <w:rPr>
          <w:rFonts w:ascii="宋体" w:hAnsi="宋体" w:eastAsia="宋体" w:cs="宋体"/>
          <w:color w:val="000000"/>
          <w:sz w:val="24"/>
          <w:szCs w:val="24"/>
          <w:highlight w:val="none"/>
        </w:rPr>
        <w:t xml:space="preserve">用标准，满足室内场所安全使用要求。</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为保障实验人员身体健康，产品环保性能须达标。</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甲醛释放量分别按照GB 18580-2017、GB/T 17657-2022相关规范检测，指标符合国家室内装修材料环保限值标准，满足实验室室内安全使用要求。</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耐高温性能</w:t>
      </w:r>
      <w:r>
        <w:rPr>
          <w:rFonts w:ascii="宋体" w:hAnsi="宋体" w:eastAsia="宋体" w:cs="宋体"/>
          <w:color w:val="000000"/>
          <w:sz w:val="24"/>
          <w:szCs w:val="24"/>
          <w:highlight w:val="none"/>
        </w:rPr>
        <w:t xml:space="preserve">参照GB/T24820-2024、QB/T5589-2021相关标准执行，产品经耐高温测试后表面</w:t>
      </w:r>
      <w:r>
        <w:rPr>
          <w:rFonts w:hint="eastAsia" w:ascii="宋体" w:hAnsi="宋体" w:eastAsia="宋体" w:cs="宋体"/>
          <w:color w:val="000000"/>
          <w:sz w:val="24"/>
          <w:szCs w:val="24"/>
          <w:highlight w:val="none"/>
          <w:lang w:val="en-US" w:eastAsia="zh-CN"/>
        </w:rPr>
        <w:t xml:space="preserve">无裂纹</w:t>
      </w:r>
      <w:r>
        <w:rPr>
          <w:rFonts w:ascii="宋体" w:hAnsi="宋体" w:eastAsia="宋体" w:cs="宋体"/>
          <w:color w:val="000000"/>
          <w:sz w:val="24"/>
          <w:szCs w:val="24"/>
          <w:highlight w:val="none"/>
        </w:rPr>
        <w:t xml:space="preserve">，满足日常实验使用环境要求。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破坏强度：</w:t>
      </w:r>
      <w:r>
        <w:rPr>
          <w:rFonts w:ascii="宋体" w:hAnsi="宋体" w:eastAsia="宋体" w:cs="宋体"/>
          <w:color w:val="000000"/>
          <w:sz w:val="24"/>
          <w:szCs w:val="24"/>
          <w:highlight w:val="none"/>
        </w:rPr>
        <w:t xml:space="preserve">按照GB/T 3810.4-2016标准检测，满足实验室家具使用及相关技术要求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抗静电物理板台面、陶瓷台面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3"/>
      </w:pPr>
      <w:r>
        <w:rPr>
          <w:rFonts w:hint="eastAsia" w:ascii="宋体" w:hAnsi="宋体" w:eastAsia="宋体" w:cs="宋体"/>
          <w:b/>
          <w:bCs/>
          <w:color w:val="000000"/>
          <w:sz w:val="24"/>
          <w:highlight w:val="none"/>
          <w:lang w:val="en-US" w:eastAsia="zh-CN"/>
        </w:rPr>
        <w:t xml:space="preserve">1.2、实验柜</w:t>
      </w:r>
      <w:r>
        <w:rPr>
          <w:rFonts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1.2.1</w:t>
      </w:r>
      <w:r>
        <w:rPr>
          <w:rFonts w:hint="eastAsia" w:ascii="宋体" w:hAnsi="宋体" w:eastAsia="宋体" w:cs="宋体"/>
          <w:color w:val="000000"/>
          <w:sz w:val="24"/>
          <w:szCs w:val="24"/>
          <w:highlight w:val="none"/>
        </w:rPr>
        <w:t xml:space="preserve">提供第三方检测机构出具的有效检测报告，检验依据为</w:t>
      </w:r>
      <w:r>
        <w:rPr>
          <w:rFonts w:hint="eastAsia" w:ascii="宋体" w:hAnsi="宋体" w:eastAsia="宋体" w:cs="宋体"/>
          <w:color w:val="c00000"/>
          <w:sz w:val="24"/>
          <w:szCs w:val="24"/>
          <w:highlight w:val="none"/>
        </w:rPr>
        <w:t xml:space="preserve"> QB/T 1951.2-2024</w:t>
      </w:r>
      <w:r>
        <w:rPr>
          <w:rFonts w:hint="eastAsia" w:ascii="宋体" w:hAnsi="宋体" w:eastAsia="宋体" w:cs="宋体"/>
          <w:color w:val="000000"/>
          <w:sz w:val="24"/>
          <w:szCs w:val="24"/>
          <w:highlight w:val="none"/>
        </w:rPr>
        <w:t xml:space="preserve">《金属家具质量检验及质量评定》，检测项目包含邻边垂直度、翘曲度、着地平稳性、平整度、抽屉下垂度、抽屉摆动度、位差度等，检测结果均符合标准要求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▲1.2.1.1</w:t>
      </w:r>
      <w:r>
        <w:rPr>
          <w:rFonts w:ascii="宋体" w:hAnsi="宋体" w:eastAsia="宋体" w:cs="宋体"/>
          <w:color w:val="000000"/>
          <w:sz w:val="24"/>
          <w:szCs w:val="24"/>
          <w:highlight w:val="none"/>
        </w:rPr>
        <w:t xml:space="preserve">提供第三方检测机构出具的有效中性盐雾试验报告，试验依据GB/T 10125-2021执行，检测结果符合标准要求。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▲1.2.1.2</w:t>
      </w:r>
      <w:r>
        <w:rPr>
          <w:rFonts w:hint="eastAsia" w:ascii="宋体" w:hAnsi="宋体" w:eastAsia="宋体" w:cs="宋体"/>
          <w:color w:val="000000"/>
          <w:sz w:val="24"/>
          <w:szCs w:val="24"/>
          <w:highlight w:val="none"/>
        </w:rPr>
        <w:t xml:space="preserve">提供第三方检测机构出具的有效检测报告，依据 </w:t>
      </w:r>
      <w:r>
        <w:rPr>
          <w:rFonts w:hint="eastAsia" w:ascii="宋体" w:hAnsi="宋体" w:eastAsia="宋体" w:cs="宋体"/>
          <w:color w:val="c00000"/>
          <w:sz w:val="24"/>
          <w:szCs w:val="24"/>
          <w:highlight w:val="none"/>
        </w:rPr>
        <w:t xml:space="preserve">GB/T 10357.1-2024</w:t>
      </w:r>
      <w:r>
        <w:rPr>
          <w:rFonts w:hint="eastAsia" w:ascii="宋体" w:hAnsi="宋体" w:eastAsia="宋体" w:cs="宋体"/>
          <w:color w:val="000000"/>
          <w:sz w:val="24"/>
          <w:szCs w:val="24"/>
          <w:highlight w:val="none"/>
        </w:rPr>
        <w:t xml:space="preserve">《家具力学性能试验 桌类强度和耐久性》 对实验台强度、台面挠度进行检测，检测结果符合标准要求。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1.2.2工艺要求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1.2.2.3 所有水、电、气路要求安全、适用，并隐藏式安装。</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1.2.3柜体要求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1.2.3.1钢制柜体：</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1.2.3.1.1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钢制柜体的测试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1.2.3.1.2为保证实验人员的生命健康，依据</w:t>
      </w:r>
      <w:r>
        <w:rPr>
          <w:rFonts w:hint="eastAsia" w:ascii="宋体" w:hAnsi="宋体" w:eastAsia="宋体" w:cs="宋体"/>
          <w:color w:val="c00000"/>
          <w:sz w:val="24"/>
          <w:szCs w:val="24"/>
          <w:highlight w:val="none"/>
          <w:lang w:val="en-US" w:eastAsia="zh-CN"/>
        </w:rPr>
        <w:t xml:space="preserve"> GB6675.4-2014 标准或HJ 2547-2016标准</w:t>
      </w:r>
      <w:r>
        <w:rPr>
          <w:rFonts w:hint="eastAsia" w:ascii="宋体" w:hAnsi="宋体" w:eastAsia="宋体" w:cs="宋体"/>
          <w:color w:val="000000"/>
          <w:sz w:val="24"/>
          <w:szCs w:val="24"/>
          <w:highlight w:val="none"/>
          <w:lang w:val="en-US" w:eastAsia="zh-CN"/>
        </w:rPr>
        <w:t xml:space="preserve">，对可迁移铅、锑、砷、钡、镉、铬、汞、硒等重金属进行检测，检测结果符合标准要求。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1.2.3.1.3钢制柜体主结构、抽屉、门板、活动层板、试剂架、水电管道功能立柱、装饰封板等钢材基本厚度≥1.0mm冷轧碳素钢板；表面使用环氧树脂粉末喷涂防腐处理。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1.2.3.1.4踢脚板除正面凹入部分外，两侧需与柜体钢板一体成型，不得以小料拼接烧焊制作，以确保整体承重能力。</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1.2.3.1.5柜体门板为双层结构，内外面均经环氧树脂粉末静电喷涂，配置门扣组及缓冲垫。</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1.2.3.1.6抽屉面板为双层结构，内外面均经环氧树脂粉末静电喷涂；抽屉底部和四面抽墙为钢板一体成形设计，配置缓冲垫，以避免与柜体钢板碰撞，拆卸方便。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1.2.3.1.7活动背板：采用≥1.0mm厚冷连轧碳素钢板，表面使用环氧树脂粉末喷涂防腐处理；配暗扣拉手，不用辅助工具可手工拆卸。</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1.2.3.1.8柜体五金及配件：</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检测报告，合页:采用符合本项目门板荷重要求的厚1.5mm(及以上)的编号304不锈钢材质，每个合页用不低于6个不锈钢螺丝（非自攻螺丝）与门板及底柜相固定。依据GB/T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检测报告，把手：采用304及以上不锈钢材质把手或一体成型拉手。拉手提供依据GB/T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3)层板支撑扣：采用厚1.2mm及以上的304及以上不锈钢材质。</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4)抽屉导轨：为三节式静音阻尼滑轨，钢制滚珠，抽屉内表面均设有防撞垫片。把手需以不锈钢螺丝由后方固定(安装螺丝应隐藏于门板内)，抽屉面板宽度超过600mm以上时应配置两个把手。</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层板：每个底柜内置一片活动层板，采用1.0mm厚冷轧钢，底部带加强筋增加承重性，表面环氧树脂粉末防腐喷涂，每15mm可自由上下调节高度，层板由四个1.2mm厚304不锈钢扣支撑；层板两侧及前后端应向下折边后再反折，边缘不割手，颜色与柜体同色。</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keepLines w:val="0"/>
        <w:keepNext w:val="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2、全钢货架</w:t>
      </w:r>
      <w:r>
        <w:rPr>
          <w:rFonts w:hint="eastAsia" w:ascii="宋体" w:hAnsi="宋体" w:eastAsia="宋体" w:cs="宋体"/>
          <w:b/>
          <w:bCs/>
          <w:color w:val="000000"/>
          <w:sz w:val="24"/>
          <w:szCs w:val="24"/>
          <w:highlight w:val="none"/>
          <w:lang w:val="en-US" w:eastAsia="zh-CN"/>
        </w:rPr>
      </w:r>
      <w:r/>
    </w:p>
    <w:p>
      <w:pPr>
        <w:pStyle w:val="825"/>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框架：采用≥1.5mm优质冷轧钢板，表层环氧树脂粉沫喷涂。层板：采用≥1.0mm优质冷轧钢板，表层环氧树脂粉沫喷涂；折弯成型，同时全部焊接钢制承重筋；四层，活动隔板（可减少层数），每层高度50cm，每20mm可自由上下调节高度，每平米隔板的承载不小于200Kg。除顶部和下部采用焊接结构外其它全部为活动层板。</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1、全钢边台</w:t>
      </w:r>
      <w:r>
        <w:rPr>
          <w:rFonts w:hint="eastAsia" w:ascii="宋体" w:hAnsi="宋体" w:eastAsia="宋体" w:cs="宋体"/>
          <w:b/>
          <w:bCs/>
          <w:color w:val="000000"/>
          <w:sz w:val="24"/>
          <w:highlight w:val="none"/>
          <w:lang w:val="en-US" w:eastAsia="zh-CN"/>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1.1 理化板台面</w:t>
      </w:r>
      <w:r>
        <w:rPr>
          <w:rFonts w:hint="eastAsia" w:ascii="宋体" w:hAnsi="宋体" w:eastAsia="宋体" w:cs="宋体"/>
          <w:b/>
          <w:bCs/>
          <w:color w:val="000000"/>
          <w:sz w:val="24"/>
          <w:szCs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面要求耐化学腐蚀性能优越，抗刮痕；采用≥12.7mm厚度的优质耐腐蚀实芯耐蚀理化板，边缘背边加工带止水槽，打磨，呈弧型。台面应保持水平，拼接台面应保持在一个平面内。台面与柜体之间应连接稳固，台面不能脱落或翘起，且全面满足以下技术指标：</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化学全面性按照GB/T 17657-2022标准测试，耐化学试剂性能达到标准规定等级，适用于实验室各类常规试剂接触环境。</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环保性能：</w:t>
      </w:r>
      <w:r>
        <w:rPr>
          <w:rFonts w:ascii="宋体" w:hAnsi="宋体" w:eastAsia="宋体" w:cs="宋体"/>
          <w:color w:val="000000"/>
          <w:sz w:val="24"/>
          <w:szCs w:val="24"/>
          <w:highlight w:val="none"/>
        </w:rPr>
        <w:t xml:space="preserve">甲醛释放量按GB/T 39600-2021标准检测，符合国家ENF 级环保要求；TVOC、苯、二甲苯等有害物质释放量符合国家相关标准要求。</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燃烧性能须符合GB 8624-2012相关分级要求，燃烧性能及烟气毒性指标满足室内场所使用规范</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物理性能按照GB/T17657-2022相关技术要求检测，静曲强度、耐光色牢度、表面耐龟裂、表面耐污染、表面耐磨、耐黄变、握螺钉力等各项指标均符合标准规定；承重性能遵照GB/T 24820-2024执行，水平静载荷、台面挠度、跌落等试验结果均达标。</w:t>
      </w:r>
      <w:r>
        <w:rPr>
          <w:rFonts w:ascii="宋体" w:hAnsi="宋体" w:eastAsia="宋体" w:cs="宋体"/>
          <w:color w:val="000000"/>
          <w:sz w:val="24"/>
          <w:szCs w:val="24"/>
          <w:highlight w:val="none"/>
        </w:rPr>
      </w:r>
      <w:r/>
    </w:p>
    <w:p>
      <w:pPr>
        <w:pStyle w:val="825"/>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理化板台面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0"/>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3"/>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.2实验柜</w:t>
      </w:r>
      <w:r>
        <w:rPr>
          <w:rFonts w:hint="eastAsia" w:ascii="宋体" w:hAnsi="宋体" w:eastAsia="宋体" w:cs="宋体"/>
          <w:b/>
          <w:bCs/>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highlight w:val="none"/>
          <w:lang w:val="en-US" w:eastAsia="zh-CN"/>
        </w:rPr>
        <w:t xml:space="preserve">，检验报告中的检验依据为GB24820-2024《实验室家具通用技术条件》，检测内容需包含外形尺寸偏差及形状位置公差、结构安全、软硬覆面表面理化性能、金属喷涂层理化性能、实验台力学性能。</w:t>
      </w:r>
      <w:r>
        <w:rPr>
          <w:rFonts w:hint="eastAsia" w:ascii="宋体" w:hAnsi="宋体" w:eastAsia="宋体" w:cs="宋体"/>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▲1.2.1.1</w:t>
      </w:r>
      <w:r>
        <w:rPr>
          <w:rFonts w:hint="eastAsia" w:ascii="宋体" w:hAnsi="宋体" w:eastAsia="宋体" w:cs="宋体"/>
          <w:color w:val="000000"/>
          <w:sz w:val="24"/>
          <w:szCs w:val="24"/>
          <w:highlight w:val="none"/>
        </w:rPr>
        <w:t xml:space="preserve">提供第三方机构出具的有效检测报告，检测依据 </w:t>
      </w:r>
      <w:r>
        <w:rPr>
          <w:rFonts w:hint="eastAsia" w:ascii="宋体" w:hAnsi="宋体" w:eastAsia="宋体" w:cs="宋体"/>
          <w:color w:val="c00000"/>
          <w:sz w:val="24"/>
          <w:szCs w:val="24"/>
          <w:highlight w:val="none"/>
        </w:rPr>
        <w:t xml:space="preserve">GB/T21866-2025</w:t>
      </w:r>
      <w:r>
        <w:rPr>
          <w:rFonts w:hint="eastAsia" w:ascii="宋体" w:hAnsi="宋体" w:eastAsia="宋体" w:cs="宋体"/>
          <w:color w:val="000000"/>
          <w:sz w:val="24"/>
          <w:szCs w:val="24"/>
          <w:highlight w:val="none"/>
        </w:rPr>
        <w:t xml:space="preserve"> 标准执行，对金黄色葡萄球菌、大肠杆菌、肺炎克雷伯氏菌等菌种开展抗菌性能检测，各项抗菌指标均符合标准相关技术要求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1.2.1.2参照GB/T1741-2020检测标准：黄曲霉，宛氏拟青霉，出芽短梗霉，腊叶芽枝霉，黑曲霉菌等不少于9种，耐霉菌性能均达到0级。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1.2.2工艺要求：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1.2.2.3 所有水、电、气路要求安全、适用，并隐藏式安装。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1.2.3柜体要求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1.2.3.1钢制柜体：</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钢制柜体测试报告内容包括：柜加载试验；柜集中加载试验；柜扭曲试验；门铰链试验；门冲击试验；门循环试验；抽屉静载试验；抽屉冲击试验；抽屉内部滚动冲击试验；抽屉循环试验；搁板静载试验等项目。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1.2.3.1.2</w:t>
      </w:r>
      <w:r>
        <w:rPr>
          <w:rFonts w:hint="eastAsia" w:ascii="宋体" w:hAnsi="宋体" w:eastAsia="宋体" w:cs="宋体"/>
          <w:color w:val="000000"/>
          <w:sz w:val="24"/>
          <w:highlight w:val="none"/>
          <w:lang w:val="en-US" w:eastAsia="zh-CN"/>
        </w:rPr>
        <w:t xml:space="preserve">柜体性能依据GB/T 13448-2019标准进行检测，经耐水浸泡、耐酸碱溶液浸泡试验后，外观色泽及光泽变化情况符合标准技术要求。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1.2.3.1.3钢制柜体主结构、抽屉、门板、活动层板、试剂架、水电管道功能立柱、装饰封板等钢材基本厚度≥1.0mm冷轧碳素钢板；表面使用品牌环氧树脂粉末喷涂防腐处理。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1.2.3.1.4实验台需符合GB/T 35607-2024《绿色产品评价家具》标准，桌面水平耐久</w:t>
      </w:r>
      <w:r>
        <w:rPr>
          <w:rFonts w:hint="eastAsia" w:ascii="宋体" w:hAnsi="宋体" w:eastAsia="宋体" w:cs="宋体"/>
          <w:color w:val="000000"/>
          <w:sz w:val="24"/>
          <w:highlight w:val="none"/>
          <w:lang w:val="en-US" w:eastAsia="zh-CN"/>
        </w:rPr>
        <w:t xml:space="preserve">性符合标准规定，产品有害物质甲醛释放量、苯、甲苯、二甲苯、总挥发性有机化合物（TVOC)</w:t>
      </w:r>
      <w:r>
        <w:rPr>
          <w:rFonts w:ascii="宋体" w:hAnsi="宋体" w:eastAsia="宋体" w:cs="宋体"/>
          <w:color w:val="000000"/>
          <w:sz w:val="24"/>
          <w:szCs w:val="24"/>
          <w:highlight w:val="none"/>
        </w:rPr>
        <w:t xml:space="preserve">等有害物质指标均满足标准规定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钢制件喷涂符合HJ2547-2016《环境标志产品技术要求家具》标准，提供包括钡、铬、镉、铅、汞、硒、锑、砷等重金属物均未检出的检测报告。</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1.2.3.1.6</w:t>
      </w:r>
      <w:r>
        <w:rPr>
          <w:rFonts w:ascii="宋体" w:hAnsi="宋体" w:eastAsia="宋体" w:cs="宋体"/>
          <w:color w:val="000000"/>
          <w:sz w:val="24"/>
          <w:szCs w:val="24"/>
          <w:highlight w:val="none"/>
        </w:rPr>
        <w:t xml:space="preserve">实验台相关性能按</w:t>
      </w:r>
      <w:r>
        <w:rPr>
          <w:rFonts w:ascii="宋体" w:hAnsi="宋体" w:eastAsia="宋体" w:cs="宋体"/>
          <w:color w:val="000000"/>
          <w:sz w:val="24"/>
          <w:szCs w:val="24"/>
          <w:highlight w:val="none"/>
        </w:rPr>
        <w:t xml:space="preserve">照GB/T3325-2024标准开</w:t>
      </w:r>
      <w:r>
        <w:rPr>
          <w:rFonts w:ascii="宋体" w:hAnsi="宋体" w:eastAsia="宋体" w:cs="宋体"/>
          <w:color w:val="000000"/>
          <w:sz w:val="24"/>
          <w:szCs w:val="24"/>
          <w:highlight w:val="none"/>
        </w:rPr>
        <w:t xml:space="preserve">展盐雾试验，防腐防锈性能符合该标准相关技术规定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1.2.3.1.7柜体门板为双层结构，内外面均经环氧树脂粉末静电喷涂，配置门扣组及缓冲垫；</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1.2.3.1.8抽屉面板为双层结构，内外面均经环氧树脂粉末静电喷涂；抽屉底部和四面抽墙为钢板一体成形设计，配置缓冲垫，以避免与柜体钢板碰撞，拆卸方便。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1.2.3.1.9活动背板：采用≥1.0mm厚冷连轧碳素钢板，表面使用环氧树脂粉末喷涂防腐处理；配暗扣拉手，不用辅助工具可手工拆卸。</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1.2.3.1.10柜体五金及配件：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1）合页：</w:t>
      </w:r>
      <w:r>
        <w:rPr>
          <w:rFonts w:ascii="宋体" w:hAnsi="宋体" w:eastAsia="宋体" w:cs="宋体"/>
          <w:color w:val="000000"/>
          <w:sz w:val="24"/>
          <w:szCs w:val="24"/>
          <w:highlight w:val="none"/>
        </w:rPr>
        <w:t xml:space="preserve">合页选用 304 及以上不锈钢材质，厚度不低于 1.5mm，适配本项目门板承重需求，材质耐酸碱腐蚀性能符合相关通用技术规范与使用环境要求。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2）把手：采用304及以上不锈钢材质把手或一体成型拉手。</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3）层板支撑扣：采用厚1.2mm及以上的304及以上不锈钢材质。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firstLine="482"/>
        <w:keepLines w:val="0"/>
        <w:keepNext w:val="0"/>
        <w:pageBreakBefore w:val="0"/>
        <w:spacing w:before="0" w:after="0" w:line="360" w:lineRule="auto"/>
        <w:widowControl w:val="off"/>
        <w:rPr>
          <w:rFonts w:hint="eastAsia" w:ascii="宋体" w:hAnsi="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通风柜</w:t>
      </w:r>
      <w:r>
        <w:rPr>
          <w:rFonts w:hint="eastAsia" w:ascii="宋体" w:hAnsi="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2.1通用技术要求：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实验室专用排风设备的材料及其配套件性能、技术及其安装位置应满足招标人提供的有关文件和设计要求：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2.1.1</w:t>
      </w:r>
      <w:r>
        <w:rPr>
          <w:rFonts w:hint="eastAsia" w:ascii="宋体" w:hAnsi="宋体" w:eastAsia="宋体" w:cs="宋体"/>
          <w:color w:val="000000"/>
          <w:sz w:val="24"/>
          <w:highlight w:val="none"/>
          <w:lang w:val="zh-TW" w:eastAsia="zh-CN"/>
        </w:rPr>
        <w:t xml:space="preserve">排风柜整体结构采用</w:t>
      </w:r>
      <w:r>
        <w:rPr>
          <w:rFonts w:hint="eastAsia" w:ascii="宋体" w:hAnsi="宋体" w:eastAsia="宋体" w:cs="宋体"/>
          <w:color w:val="000000"/>
          <w:sz w:val="24"/>
          <w:highlight w:val="none"/>
          <w:lang w:val="en-US" w:eastAsia="zh-CN"/>
        </w:rPr>
        <w:t xml:space="preserve">优质冷轧钢板</w:t>
      </w:r>
      <w:r>
        <w:rPr>
          <w:rFonts w:hint="eastAsia" w:ascii="宋体" w:hAnsi="宋体" w:eastAsia="宋体" w:cs="宋体"/>
          <w:color w:val="000000"/>
          <w:sz w:val="24"/>
          <w:highlight w:val="none"/>
          <w:lang w:val="zh-TW" w:eastAsia="zh-CN"/>
        </w:rPr>
        <w:t xml:space="preserve">及工业铝合金型材制作。（不接受铝合金型材+木制板材组合结构）</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2.1.2</w:t>
      </w:r>
      <w:r>
        <w:rPr>
          <w:rFonts w:hint="eastAsia" w:ascii="宋体" w:hAnsi="宋体" w:eastAsia="宋体" w:cs="宋体"/>
          <w:color w:val="000000"/>
          <w:sz w:val="24"/>
          <w:highlight w:val="none"/>
          <w:lang w:val="zh-TW" w:eastAsia="zh-CN"/>
        </w:rPr>
        <w:t xml:space="preserve">主体支撑采用</w:t>
      </w:r>
      <w:r>
        <w:rPr>
          <w:rFonts w:hint="eastAsia" w:ascii="宋体" w:hAnsi="宋体" w:eastAsia="宋体" w:cs="宋体"/>
          <w:color w:val="000000"/>
          <w:sz w:val="24"/>
          <w:highlight w:val="none"/>
          <w:lang w:val="en-US" w:eastAsia="zh-CN"/>
        </w:rPr>
        <w:t xml:space="preserve">全钢材料，</w:t>
      </w:r>
      <w:r>
        <w:rPr>
          <w:rFonts w:hint="eastAsia" w:ascii="宋体" w:hAnsi="宋体" w:eastAsia="宋体" w:cs="宋体"/>
          <w:color w:val="000000"/>
          <w:sz w:val="24"/>
          <w:highlight w:val="none"/>
          <w:lang w:val="zh-TW" w:eastAsia="zh-CN"/>
        </w:rPr>
        <w:t xml:space="preserve">厚度≥</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TW" w:eastAsia="zh-CN"/>
        </w:rPr>
        <w:t xml:space="preserve">mm</w:t>
      </w:r>
      <w:r>
        <w:rPr>
          <w:rFonts w:hint="eastAsia" w:ascii="宋体" w:hAnsi="宋体" w:eastAsia="宋体" w:cs="宋体"/>
          <w:color w:val="000000"/>
          <w:sz w:val="24"/>
          <w:highlight w:val="none"/>
          <w:lang w:val="en-US" w:eastAsia="zh-CN"/>
        </w:rPr>
        <w:t xml:space="preserve">首钢优质冷轧钢板</w:t>
      </w:r>
      <w:r>
        <w:rPr>
          <w:rFonts w:hint="eastAsia" w:ascii="宋体" w:hAnsi="宋体" w:eastAsia="宋体" w:cs="宋体"/>
          <w:color w:val="000000"/>
          <w:sz w:val="24"/>
          <w:highlight w:val="none"/>
          <w:lang w:val="zh-TW" w:eastAsia="zh-CN"/>
        </w:rPr>
        <w:t xml:space="preserve">，表面为耐腐蚀材料；</w:t>
      </w:r>
      <w:bookmarkStart w:id="110" w:name="_Hlk188355902"/>
      <w:r>
        <w:rPr>
          <w:rFonts w:hint="eastAsia" w:ascii="宋体" w:hAnsi="宋体" w:eastAsia="宋体" w:cs="宋体"/>
          <w:color w:val="000000"/>
          <w:sz w:val="24"/>
          <w:highlight w:val="none"/>
          <w:lang w:val="zh-TW" w:eastAsia="zh-CN"/>
        </w:rPr>
        <w:t xml:space="preserve">工业铝合金型材主体厚度≥1.5mm；</w:t>
      </w:r>
      <w:bookmarkEnd w:id="110"/>
      <w:r>
        <w:rPr>
          <w:rFonts w:hint="eastAsia" w:ascii="宋体" w:hAnsi="宋体" w:eastAsia="宋体" w:cs="宋体"/>
          <w:color w:val="000000"/>
          <w:sz w:val="24"/>
          <w:highlight w:val="none"/>
          <w:lang w:val="zh-TW" w:eastAsia="zh-CN"/>
        </w:rPr>
        <w:t xml:space="preserve">工作台面下方内部空间可布置公用设施管道、配件等。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2.1.3</w:t>
      </w:r>
      <w:r>
        <w:rPr>
          <w:rFonts w:hint="eastAsia" w:ascii="宋体" w:hAnsi="宋体" w:eastAsia="宋体" w:cs="宋体"/>
          <w:color w:val="000000"/>
          <w:sz w:val="24"/>
          <w:highlight w:val="none"/>
          <w:lang w:val="zh-TW" w:eastAsia="zh-CN"/>
        </w:rPr>
        <w:t xml:space="preserve">为方便后期产品维修维护便捷，产品上</w:t>
      </w:r>
      <w:r>
        <w:rPr>
          <w:rFonts w:hint="eastAsia" w:ascii="宋体" w:hAnsi="宋体" w:eastAsia="宋体" w:cs="宋体"/>
          <w:color w:val="000000"/>
          <w:sz w:val="24"/>
          <w:highlight w:val="none"/>
          <w:lang w:val="en-US" w:eastAsia="zh-CN"/>
        </w:rPr>
        <w:t xml:space="preserve">面板具备</w:t>
      </w:r>
      <w:r>
        <w:rPr>
          <w:rFonts w:hint="eastAsia" w:ascii="宋体" w:hAnsi="宋体" w:eastAsia="宋体" w:cs="宋体"/>
          <w:color w:val="000000"/>
          <w:sz w:val="24"/>
          <w:highlight w:val="none"/>
          <w:lang w:val="zh-TW" w:eastAsia="zh-CN"/>
        </w:rPr>
        <w:t xml:space="preserve">上翻打开结构，</w:t>
      </w:r>
      <w:r>
        <w:rPr>
          <w:rFonts w:hint="eastAsia" w:ascii="宋体" w:hAnsi="宋体" w:eastAsia="宋体" w:cs="宋体"/>
          <w:color w:val="000000"/>
          <w:sz w:val="24"/>
          <w:highlight w:val="none"/>
          <w:lang w:val="en-US" w:eastAsia="zh-CN"/>
        </w:rPr>
        <w:t xml:space="preserve">方便</w:t>
      </w:r>
      <w:r>
        <w:rPr>
          <w:rFonts w:hint="eastAsia" w:ascii="宋体" w:hAnsi="宋体" w:eastAsia="宋体" w:cs="宋体"/>
          <w:color w:val="000000"/>
          <w:sz w:val="24"/>
          <w:highlight w:val="none"/>
          <w:lang w:val="zh-TW" w:eastAsia="zh-CN"/>
        </w:rPr>
        <w:t xml:space="preserve">检修维护等。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2.1.4</w:t>
      </w:r>
      <w:r>
        <w:rPr>
          <w:rFonts w:hint="eastAsia" w:ascii="宋体" w:hAnsi="宋体" w:eastAsia="宋体" w:cs="宋体"/>
          <w:color w:val="000000"/>
          <w:sz w:val="24"/>
          <w:highlight w:val="none"/>
          <w:lang w:val="zh-TW" w:eastAsia="zh-CN"/>
        </w:rPr>
        <w:t xml:space="preserve">所有</w:t>
      </w:r>
      <w:r>
        <w:rPr>
          <w:rFonts w:hint="eastAsia" w:ascii="宋体" w:hAnsi="宋体" w:eastAsia="宋体" w:cs="宋体"/>
          <w:color w:val="000000"/>
          <w:sz w:val="24"/>
          <w:highlight w:val="none"/>
          <w:lang w:val="en-US" w:eastAsia="zh-CN"/>
        </w:rPr>
        <w:t xml:space="preserve">金属</w:t>
      </w:r>
      <w:r>
        <w:rPr>
          <w:rFonts w:hint="eastAsia" w:ascii="宋体" w:hAnsi="宋体" w:eastAsia="宋体" w:cs="宋体"/>
          <w:color w:val="000000"/>
          <w:sz w:val="24"/>
          <w:highlight w:val="none"/>
          <w:lang w:val="zh-TW" w:eastAsia="zh-CN"/>
        </w:rPr>
        <w:t xml:space="preserve">表面</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lang w:val="zh-TW" w:eastAsia="zh-CN"/>
        </w:rPr>
        <w:t xml:space="preserve">喷涂处理，涂层厚度≥50μm，平整光滑，不允许有喷涂层脱落、鼓泡、凹陷、压痕以及表面划伤、麻点、裂痕、崩角和刃口等。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2.1.5</w:t>
      </w:r>
      <w:r>
        <w:rPr>
          <w:rFonts w:hint="eastAsia" w:ascii="宋体" w:hAnsi="宋体" w:eastAsia="宋体" w:cs="宋体"/>
          <w:color w:val="000000"/>
          <w:sz w:val="24"/>
          <w:highlight w:val="none"/>
          <w:lang w:val="zh-TW" w:eastAsia="zh-CN"/>
        </w:rPr>
        <w:t xml:space="preserve">喷涂后</w:t>
      </w:r>
      <w:r>
        <w:rPr>
          <w:rFonts w:hint="eastAsia" w:ascii="宋体" w:hAnsi="宋体" w:eastAsia="宋体" w:cs="宋体"/>
          <w:color w:val="000000"/>
          <w:sz w:val="24"/>
          <w:highlight w:val="none"/>
          <w:lang w:val="en-US" w:eastAsia="zh-CN"/>
        </w:rPr>
        <w:t xml:space="preserve">的金属表</w:t>
      </w:r>
      <w:r>
        <w:rPr>
          <w:rFonts w:hint="eastAsia" w:ascii="宋体" w:hAnsi="宋体" w:eastAsia="宋体" w:cs="宋体"/>
          <w:color w:val="000000"/>
          <w:sz w:val="24"/>
          <w:highlight w:val="none"/>
          <w:lang w:val="zh-TW" w:eastAsia="zh-CN"/>
        </w:rPr>
        <w:t xml:space="preserve">面呈高亮光效果，密度高，具有更优秀的防腐蚀能力。</w:t>
      </w:r>
      <w:r>
        <w:rPr>
          <w:rFonts w:hint="eastAsia" w:ascii="宋体" w:hAnsi="宋体" w:eastAsia="宋体" w:cs="宋体"/>
          <w:color w:val="000000"/>
          <w:sz w:val="24"/>
          <w:highlight w:val="none"/>
          <w:lang w:val="en-US" w:eastAsia="zh-CN"/>
        </w:rPr>
        <w:t xml:space="preserve">（不接受哑光漆面和皱纹漆面）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2.1.6</w:t>
      </w:r>
      <w:r>
        <w:rPr>
          <w:rFonts w:hint="eastAsia" w:ascii="宋体" w:hAnsi="宋体" w:eastAsia="宋体" w:cs="宋体"/>
          <w:color w:val="000000"/>
          <w:sz w:val="24"/>
          <w:highlight w:val="none"/>
          <w:lang w:val="zh-TW" w:eastAsia="zh-CN"/>
        </w:rPr>
        <w:t xml:space="preserve">预处理：脱脂、水洗、酸洗、水洗中和、磷化、水洗等过程或纳米陶化前处理技术。</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2.1.7</w:t>
      </w:r>
      <w:r>
        <w:rPr>
          <w:rFonts w:hint="eastAsia" w:ascii="宋体" w:hAnsi="宋体" w:eastAsia="宋体" w:cs="宋体"/>
          <w:color w:val="000000"/>
          <w:sz w:val="24"/>
          <w:highlight w:val="none"/>
          <w:lang w:val="zh-TW" w:eastAsia="zh-CN"/>
        </w:rPr>
        <w:t xml:space="preserve">喷涂后的金属</w:t>
      </w:r>
      <w:r>
        <w:rPr>
          <w:rFonts w:hint="eastAsia" w:ascii="宋体" w:hAnsi="宋体" w:eastAsia="宋体" w:cs="宋体"/>
          <w:color w:val="000000"/>
          <w:sz w:val="24"/>
          <w:highlight w:val="none"/>
          <w:lang w:val="en-US" w:eastAsia="zh-CN"/>
        </w:rPr>
        <w:t xml:space="preserve">表面涂层需完成如下方面的试验：化学试剂痕迹试验、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2.1.8</w:t>
      </w:r>
      <w:r>
        <w:rPr>
          <w:rFonts w:hint="eastAsia" w:ascii="宋体" w:hAnsi="宋体" w:eastAsia="宋体" w:cs="宋体"/>
          <w:color w:val="000000"/>
          <w:sz w:val="24"/>
          <w:highlight w:val="none"/>
          <w:lang w:val="zh-TW" w:eastAsia="zh-CN"/>
        </w:rPr>
        <w:t xml:space="preserve">所有钣金配件的焊接处均应打磨平整以保持为平滑表面，不得于安装现场焊接加工，以避免破坏表面涂层。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2.2性能技术要求：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w:t>
      </w:r>
      <w:r>
        <w:rPr>
          <w:rFonts w:hint="eastAsia" w:ascii="宋体" w:hAnsi="宋体" w:eastAsia="宋体" w:cs="宋体"/>
          <w:color w:val="000000"/>
          <w:sz w:val="24"/>
          <w:highlight w:val="none"/>
          <w:lang w:val="zh-TW" w:eastAsia="zh-CN"/>
        </w:rPr>
        <w:t xml:space="preserve">排风柜整体包含上柜与</w:t>
      </w:r>
      <w:r>
        <w:rPr>
          <w:rFonts w:hint="eastAsia" w:ascii="宋体" w:hAnsi="宋体" w:eastAsia="宋体" w:cs="宋体"/>
          <w:color w:val="000000"/>
          <w:sz w:val="24"/>
          <w:highlight w:val="none"/>
          <w:lang w:val="en-US" w:eastAsia="zh-CN"/>
        </w:rPr>
        <w:t xml:space="preserve">底柜</w:t>
      </w:r>
      <w:r>
        <w:rPr>
          <w:rFonts w:hint="eastAsia" w:ascii="宋体" w:hAnsi="宋体" w:eastAsia="宋体" w:cs="宋体"/>
          <w:color w:val="000000"/>
          <w:sz w:val="24"/>
          <w:highlight w:val="none"/>
          <w:lang w:val="zh-TW" w:eastAsia="zh-CN"/>
        </w:rPr>
        <w:t xml:space="preserve">两部分。上柜用于实验开展，底柜用于物品的储存。上柜包含可视调节门，服务水气阀，插座，工作台面等。底柜</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lang w:val="zh-TW" w:eastAsia="zh-CN"/>
        </w:rPr>
        <w:t xml:space="preserve">门板,可调隔板等，坚固耐用,具有耐腐蚀功能,方便维护。</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lang w:val="zh-TW" w:eastAsia="zh-TW"/>
        </w:rPr>
        <w:t xml:space="preserve">规格：整体尺寸W宽度</w:t>
      </w:r>
      <w:r>
        <w:rPr>
          <w:rFonts w:hint="eastAsia" w:ascii="宋体" w:hAnsi="宋体" w:eastAsia="宋体" w:cs="宋体"/>
          <w:color w:val="000000"/>
          <w:sz w:val="24"/>
          <w:highlight w:val="none"/>
          <w:lang w:val="en-US" w:eastAsia="zh-CN"/>
        </w:rPr>
        <w:t xml:space="preserve">1500mm</w:t>
      </w:r>
      <w:r>
        <w:rPr>
          <w:rFonts w:hint="eastAsia" w:ascii="宋体" w:hAnsi="宋体" w:eastAsia="宋体" w:cs="宋体"/>
          <w:color w:val="000000"/>
          <w:sz w:val="24"/>
          <w:highlight w:val="none"/>
          <w:lang w:val="zh-TW" w:eastAsia="zh-TW"/>
        </w:rPr>
        <w:t xml:space="preserve">D深度≥900mm， H高度≥2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TW" w:eastAsia="zh-TW"/>
        </w:rPr>
        <w:t xml:space="preserve">00mm。</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▲2.2.3排风柜前立柱宽度需≤50mm，以提供内部更大的使用操作空间。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1" w:name="_Hlk188356551"/>
      <w:r>
        <w:rPr>
          <w:rFonts w:hint="eastAsia" w:ascii="宋体" w:hAnsi="宋体" w:eastAsia="宋体" w:cs="宋体"/>
          <w:color w:val="000000"/>
          <w:sz w:val="24"/>
          <w:highlight w:val="none"/>
          <w:lang w:val="en-US" w:eastAsia="zh-CN"/>
        </w:rPr>
        <w:t xml:space="preserve">▲2.2.4排风柜内部空间高度≥1200mm（工作台面距离顶板），提供内部更高的使用操作空间。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1"/>
      <w:r>
        <w:rPr>
          <w:rFonts w:hint="eastAsia" w:ascii="宋体" w:hAnsi="宋体" w:eastAsia="宋体" w:cs="宋体"/>
          <w:color w:val="000000"/>
          <w:sz w:val="24"/>
          <w:highlight w:val="none"/>
          <w:lang w:val="en-US" w:eastAsia="zh-CN"/>
        </w:rPr>
        <w:t xml:space="preserve">2.2.5工作台面：采用厚度≥12.7mm的实芯理化板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2.2.6内衬/导流板：采用内衬材料厚度为≥5mm厚抗倍特板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2.2.7导流板通过防腐塑料材质固定座固定，用户可以不需使用工具轻易地将导流板拆卸清洗，固定件同时具备安装蒸馏架功能。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2.2.8柜内顶板上面装有LED节能灯，灯光光线柔和，无频闪、快速启动类型，照明光源由塑料面板与柜内空间隔开。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2.2.9柜内工作空间顶部应有泄压口设计，当工作空间实验装置发生意外爆炸时，泄压口可以分担柜内压力并释放，以减少对调节门玻璃的冲击力，最大化保护操作人员。</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2.2.10排风柜操作台面的平均照度不应小于800lx，并应采用节能及无频闪的照明灯具。</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2.2.11排</w:t>
      </w:r>
      <w:r>
        <w:rPr>
          <w:rFonts w:hint="eastAsia" w:ascii="宋体" w:hAnsi="宋体" w:eastAsia="宋体" w:cs="宋体"/>
          <w:color w:val="000000"/>
          <w:sz w:val="24"/>
          <w:highlight w:val="none"/>
          <w:lang w:val="zh-TW" w:eastAsia="zh-CN"/>
        </w:rPr>
        <w:t xml:space="preserve">风柜的前部</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zh-TW" w:eastAsia="zh-CN"/>
        </w:rPr>
        <w:t xml:space="preserve">垂直</w:t>
      </w:r>
      <w:r>
        <w:rPr>
          <w:rFonts w:hint="eastAsia"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zh-TW" w:eastAsia="zh-CN"/>
        </w:rPr>
        <w:t xml:space="preserve">安全</w:t>
      </w:r>
      <w:r>
        <w:rPr>
          <w:rFonts w:hint="eastAsia" w:ascii="宋体" w:hAnsi="宋体" w:eastAsia="宋体" w:cs="宋体"/>
          <w:color w:val="000000"/>
          <w:sz w:val="24"/>
          <w:highlight w:val="none"/>
          <w:lang w:val="en-US" w:eastAsia="zh-CN"/>
        </w:rPr>
        <w:t xml:space="preserve">调节门。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2.2.12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2.2.13调节门滑块应使用防腐蚀的塑料材质，增加耐腐性,调节门开关时更加顺畅和安静。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2.2.14平衡系统使用同步带传动结构，可以保证调节门不倾斜，并且可用一只手轻松操控升、降调节门，采用高强度钢丝芯聚氨酯同步带，具有低噪声高性能和足够的承重能力并保证防腐蚀。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同步带材质力学性能、耐温耐水耐油耐久性能均满足行业优质用材技术要求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zh-TW" w:eastAsia="zh-CN"/>
        </w:rPr>
        <w:t xml:space="preserve">检测报告至少包含以下测试项目：</w:t>
      </w:r>
      <w:r>
        <w:rPr>
          <w:rFonts w:hint="eastAsia" w:ascii="宋体" w:hAnsi="宋体" w:eastAsia="宋体" w:cs="宋体"/>
          <w:color w:val="000000"/>
          <w:sz w:val="24"/>
          <w:highlight w:val="none"/>
          <w:lang w:val="en-US" w:eastAsia="zh-CN"/>
        </w:rPr>
        <w:t xml:space="preserve">拉伸强度、齿体剪切强度、齿体剪切强度(100℃x70h耐油性后)，拉伸强度(100℃(沸水)x3h,(25士5)℃(水)x30min耐水后)。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2.2.16排风柜的调节门启动、关闭应轻便灵活，在开关行程范围内无卡阻，并可在任意位置停留。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2.2.17调节门</w:t>
      </w:r>
      <w:r>
        <w:rPr>
          <w:rFonts w:hint="eastAsia" w:ascii="宋体" w:hAnsi="宋体" w:eastAsia="宋体" w:cs="宋体"/>
          <w:color w:val="000000"/>
          <w:sz w:val="24"/>
          <w:highlight w:val="none"/>
          <w:lang w:val="zh-TW" w:eastAsia="zh-CN"/>
        </w:rPr>
        <w:t xml:space="preserve">向上推至</w:t>
      </w:r>
      <w:r>
        <w:rPr>
          <w:rFonts w:hint="eastAsia" w:ascii="宋体" w:hAnsi="宋体" w:eastAsia="宋体" w:cs="宋体"/>
          <w:color w:val="000000"/>
          <w:sz w:val="24"/>
          <w:highlight w:val="none"/>
          <w:lang w:val="en-US" w:eastAsia="zh-CN"/>
        </w:rPr>
        <w:t xml:space="preserve">设计</w:t>
      </w:r>
      <w:r>
        <w:rPr>
          <w:rFonts w:hint="eastAsia" w:ascii="宋体" w:hAnsi="宋体" w:eastAsia="宋体" w:cs="宋体"/>
          <w:color w:val="000000"/>
          <w:sz w:val="24"/>
          <w:highlight w:val="none"/>
          <w:lang w:val="zh-TW" w:eastAsia="zh-CN"/>
        </w:rPr>
        <w:t xml:space="preserve">高</w:t>
      </w:r>
      <w:r>
        <w:rPr>
          <w:rFonts w:hint="eastAsia" w:ascii="宋体" w:hAnsi="宋体" w:eastAsia="宋体" w:cs="宋体"/>
          <w:color w:val="000000"/>
          <w:sz w:val="24"/>
          <w:highlight w:val="none"/>
          <w:lang w:val="en-US" w:eastAsia="zh-CN"/>
        </w:rPr>
        <w:t xml:space="preserve">度</w:t>
      </w:r>
      <w:r>
        <w:rPr>
          <w:rFonts w:hint="eastAsia" w:ascii="宋体" w:hAnsi="宋体" w:eastAsia="宋体" w:cs="宋体"/>
          <w:color w:val="000000"/>
          <w:sz w:val="24"/>
          <w:highlight w:val="none"/>
          <w:lang w:val="zh-TW" w:eastAsia="zh-CN"/>
        </w:rPr>
        <w:t xml:space="preserve">时，</w:t>
      </w:r>
      <w:r>
        <w:rPr>
          <w:rFonts w:hint="eastAsia" w:ascii="宋体" w:hAnsi="宋体" w:eastAsia="宋体" w:cs="宋体"/>
          <w:color w:val="000000"/>
          <w:sz w:val="24"/>
          <w:highlight w:val="none"/>
          <w:lang w:val="en-US" w:eastAsia="zh-CN"/>
        </w:rPr>
        <w:t xml:space="preserve">需有限位装置</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如需更大开度时，可单手解除限位，再将调节门打开至最大，关闭调节门时限位装置无需手动操作。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2" w:name="_Hlk188356914"/>
      <w:r>
        <w:rPr>
          <w:rFonts w:hint="eastAsia" w:ascii="宋体" w:hAnsi="宋体" w:eastAsia="宋体" w:cs="宋体"/>
          <w:color w:val="000000"/>
          <w:sz w:val="24"/>
          <w:highlight w:val="none"/>
          <w:lang w:val="en-US" w:eastAsia="zh-CN"/>
        </w:rPr>
        <w:t xml:space="preserve">2.2.18调节门上方为固定式天窗，玻璃采用不低于2+2mm厚的安全夹层玻璃，提供最大视野以观察排风柜内试验装置。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2"/>
      <w:r>
        <w:rPr>
          <w:rFonts w:hint="eastAsia" w:ascii="宋体" w:hAnsi="宋体" w:eastAsia="宋体" w:cs="宋体"/>
          <w:color w:val="000000"/>
          <w:sz w:val="24"/>
          <w:highlight w:val="none"/>
          <w:lang w:val="en-US" w:eastAsia="zh-CN"/>
        </w:rPr>
        <w:t xml:space="preserve">2.2.19调节门配置防坠落功能，即一侧同步带突然断开，调节门也会停留在最初位置附近，下落距离不大于25mm。防止调节门急速坠落发生意外事故。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2.2.20</w:t>
      </w:r>
      <w:r>
        <w:rPr>
          <w:rFonts w:ascii="宋体" w:hAnsi="宋体" w:eastAsia="宋体" w:cs="宋体"/>
          <w:color w:val="000000"/>
          <w:sz w:val="24"/>
          <w:szCs w:val="24"/>
          <w:highlight w:val="none"/>
        </w:rPr>
        <w:t xml:space="preserve">气翼（下导流翼）整体采用工业铝合金型材制作，结构贴合空气动力学设计，表面施加特氟龙防护涂层，各项理化性能、耐化学腐蚀性能均满足实验室严苛使用环境要求。</w:t>
      </w:r>
      <w:r>
        <w:rPr>
          <w:rFonts w:hint="eastAsia" w:ascii="宋体" w:hAnsi="宋体" w:eastAsia="宋体" w:cs="宋体"/>
          <w:color w:val="000000"/>
          <w:sz w:val="24"/>
          <w:highlight w:val="none"/>
          <w:lang w:val="en-US" w:eastAsia="zh-CN"/>
        </w:rPr>
        <w:t xml:space="preserve">可抵抗强酸强碱，表面涂层性能试验、耐化学性能试验，试验内容至少包括：化学试剂痕迹试验、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2.2.21集气罩要求防腐蚀塑料材质，锥形缩口设计，应具良好的锥形集气角度及圆滑度，保证低噪音，气流均匀，以获得良好集气平均性及低压损。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2.2.22</w:t>
      </w:r>
      <w:r>
        <w:rPr>
          <w:rFonts w:hint="eastAsia" w:ascii="宋体" w:hAnsi="宋体" w:eastAsia="宋体" w:cs="宋体"/>
          <w:color w:val="000000"/>
          <w:sz w:val="24"/>
          <w:highlight w:val="none"/>
          <w:lang w:val="zh-TW" w:eastAsia="zh-CN"/>
        </w:rPr>
        <w:t xml:space="preserve">电气设施安装在</w:t>
      </w:r>
      <w:r>
        <w:rPr>
          <w:rFonts w:hint="eastAsia" w:ascii="宋体" w:hAnsi="宋体" w:eastAsia="宋体" w:cs="宋体"/>
          <w:color w:val="000000"/>
          <w:sz w:val="24"/>
          <w:highlight w:val="none"/>
          <w:lang w:val="en-US" w:eastAsia="zh-CN"/>
        </w:rPr>
        <w:t xml:space="preserve">排</w:t>
      </w:r>
      <w:r>
        <w:rPr>
          <w:rFonts w:hint="eastAsia" w:ascii="宋体" w:hAnsi="宋体" w:eastAsia="宋体" w:cs="宋体"/>
          <w:color w:val="000000"/>
          <w:sz w:val="24"/>
          <w:highlight w:val="none"/>
          <w:lang w:val="zh-TW" w:eastAsia="zh-CN"/>
        </w:rPr>
        <w:t xml:space="preserve">风柜的功能面板上，功能面板</w:t>
      </w:r>
      <w:r>
        <w:rPr>
          <w:rFonts w:hint="eastAsia" w:ascii="宋体" w:hAnsi="宋体" w:eastAsia="宋体" w:cs="宋体"/>
          <w:color w:val="000000"/>
          <w:sz w:val="24"/>
          <w:highlight w:val="none"/>
          <w:lang w:val="en-US" w:eastAsia="zh-CN"/>
        </w:rPr>
        <w:t xml:space="preserve">具备灵活的拆卸结构，方便后期功能调整，</w:t>
      </w:r>
      <w:r>
        <w:rPr>
          <w:rFonts w:hint="eastAsia" w:ascii="宋体" w:hAnsi="宋体" w:eastAsia="宋体" w:cs="宋体"/>
          <w:color w:val="000000"/>
          <w:sz w:val="24"/>
          <w:highlight w:val="none"/>
          <w:lang w:val="zh-TW" w:eastAsia="zh-CN"/>
        </w:rPr>
        <w:t xml:space="preserve">灵活性强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TW" w:eastAsia="zh-CN"/>
        </w:rPr>
        <w:t xml:space="preserve">同时安装有</w:t>
      </w:r>
      <w:r>
        <w:rPr>
          <w:rFonts w:hint="eastAsia" w:ascii="宋体" w:hAnsi="宋体" w:eastAsia="宋体" w:cs="宋体"/>
          <w:color w:val="000000"/>
          <w:sz w:val="24"/>
          <w:highlight w:val="none"/>
          <w:lang w:val="en-US" w:eastAsia="zh-CN"/>
        </w:rPr>
        <w:t xml:space="preserve">1个25A断路器+漏电保护装置</w:t>
      </w:r>
      <w:r>
        <w:rPr>
          <w:rFonts w:hint="eastAsia" w:ascii="宋体" w:hAnsi="宋体" w:eastAsia="宋体" w:cs="宋体"/>
          <w:color w:val="000000"/>
          <w:sz w:val="24"/>
          <w:highlight w:val="none"/>
          <w:lang w:val="zh-TW" w:eastAsia="zh-CN"/>
        </w:rPr>
        <w:t xml:space="preserve">，不少于4 个</w:t>
      </w:r>
      <w:r>
        <w:rPr>
          <w:rFonts w:hint="eastAsia" w:ascii="宋体" w:hAnsi="宋体" w:eastAsia="宋体" w:cs="宋体"/>
          <w:color w:val="000000"/>
          <w:sz w:val="24"/>
          <w:highlight w:val="none"/>
          <w:lang w:val="en-US" w:eastAsia="zh-CN"/>
        </w:rPr>
        <w:t xml:space="preserve">三孔或五孔防尘</w:t>
      </w:r>
      <w:r>
        <w:rPr>
          <w:rFonts w:hint="eastAsia" w:ascii="宋体" w:hAnsi="宋体" w:eastAsia="宋体" w:cs="宋体"/>
          <w:color w:val="000000"/>
          <w:sz w:val="24"/>
          <w:highlight w:val="none"/>
          <w:lang w:val="zh-TW" w:eastAsia="zh-CN"/>
        </w:rPr>
        <w:t xml:space="preserve">插座，220V，10A</w:t>
      </w:r>
      <w:r>
        <w:rPr>
          <w:rFonts w:hint="eastAsia" w:ascii="宋体" w:hAnsi="宋体" w:eastAsia="宋体" w:cs="宋体"/>
          <w:color w:val="000000"/>
          <w:sz w:val="24"/>
          <w:highlight w:val="none"/>
          <w:lang w:val="en-US" w:eastAsia="zh-CN"/>
        </w:rPr>
        <w:t xml:space="preserve">/16A</w:t>
      </w:r>
      <w:r>
        <w:rPr>
          <w:rFonts w:hint="eastAsia" w:ascii="宋体" w:hAnsi="宋体" w:eastAsia="宋体" w:cs="宋体"/>
          <w:color w:val="000000"/>
          <w:sz w:val="24"/>
          <w:highlight w:val="none"/>
          <w:lang w:val="zh-TW" w:eastAsia="zh-CN"/>
        </w:rPr>
        <w:t xml:space="preserve">，，插座保护盒外部尺寸不大于宽 90×高 90×厚30mm（含盖）以匹配整体外观，</w:t>
      </w:r>
      <w:r>
        <w:rPr>
          <w:rFonts w:hint="eastAsia" w:ascii="宋体" w:hAnsi="宋体" w:eastAsia="宋体" w:cs="宋体"/>
          <w:color w:val="000000"/>
          <w:sz w:val="24"/>
          <w:highlight w:val="none"/>
          <w:lang w:val="en-US" w:eastAsia="zh-CN"/>
        </w:rPr>
        <w:t xml:space="preserve">方便设备使用</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2.2.23</w:t>
      </w:r>
      <w:r>
        <w:rPr>
          <w:rFonts w:hint="eastAsia" w:ascii="宋体" w:hAnsi="宋体" w:eastAsia="宋体" w:cs="宋体"/>
          <w:color w:val="000000"/>
          <w:sz w:val="24"/>
          <w:highlight w:val="none"/>
          <w:lang w:val="zh-TW" w:eastAsia="zh-CN"/>
        </w:rPr>
        <w:t xml:space="preserve">电器设施配置接线底盒，</w:t>
      </w:r>
      <w:r>
        <w:rPr>
          <w:rFonts w:hint="eastAsia" w:ascii="宋体" w:hAnsi="宋体" w:eastAsia="宋体" w:cs="宋体"/>
          <w:color w:val="000000"/>
          <w:sz w:val="24"/>
          <w:highlight w:val="none"/>
          <w:lang w:val="en-US" w:eastAsia="zh-CN"/>
        </w:rPr>
        <w:t xml:space="preserve">可以同时起到连接电线，保障各种电气线路的过渡和保护线路安全的作用。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▲2.2.24排风柜立柱/气翼（下导流翼）向柜内方向设计有辅助气流系统，可为两侧立柱/</w:t>
      </w:r>
      <w:bookmarkStart w:id="113" w:name="_Hlk188357301"/>
      <w:r>
        <w:rPr>
          <w:rFonts w:hint="eastAsia" w:ascii="宋体" w:hAnsi="宋体" w:eastAsia="宋体" w:cs="宋体"/>
          <w:color w:val="000000"/>
          <w:sz w:val="24"/>
          <w:highlight w:val="none"/>
          <w:lang w:val="en-US" w:eastAsia="zh-CN"/>
        </w:rPr>
        <w:t xml:space="preserve">气翼边缘</w:t>
      </w:r>
      <w:bookmarkEnd w:id="113"/>
      <w:r>
        <w:rPr>
          <w:rFonts w:hint="eastAsia" w:ascii="宋体" w:hAnsi="宋体" w:eastAsia="宋体" w:cs="宋体"/>
          <w:color w:val="000000"/>
          <w:sz w:val="24"/>
          <w:highlight w:val="none"/>
          <w:lang w:val="en-US" w:eastAsia="zh-CN"/>
        </w:rPr>
        <w:t xml:space="preserve">提供向柜内的稳定气流，气流分布均匀，提高排风柜安全性能和抗干扰性能。</w:t>
      </w:r>
      <w:bookmarkStart w:id="114" w:name="_Hlk188357480"/>
      <w:r>
        <w:rPr>
          <w:rFonts w:hint="eastAsia" w:ascii="宋体" w:hAnsi="宋体" w:eastAsia="宋体" w:cs="宋体"/>
          <w:color w:val="000000"/>
          <w:sz w:val="24"/>
          <w:highlight w:val="none"/>
          <w:lang w:val="en-US" w:eastAsia="zh-CN"/>
        </w:rPr>
        <w:t xml:space="preserve">辅助气流应预留启停控制点位，方便排风柜的变风量控制系统接入联动启停。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2.2.25</w:t>
      </w:r>
      <w:r>
        <w:rPr>
          <w:rFonts w:hint="eastAsia" w:ascii="宋体" w:hAnsi="宋体" w:eastAsia="宋体" w:cs="宋体"/>
          <w:color w:val="000000"/>
          <w:sz w:val="24"/>
          <w:highlight w:val="none"/>
          <w:lang w:val="zh-TW" w:eastAsia="zh-CN"/>
        </w:rPr>
        <w:t xml:space="preserve">前框</w:t>
      </w:r>
      <w:r>
        <w:rPr>
          <w:rFonts w:hint="eastAsia" w:ascii="宋体" w:hAnsi="宋体" w:eastAsia="宋体" w:cs="宋体"/>
          <w:color w:val="000000"/>
          <w:sz w:val="24"/>
          <w:highlight w:val="none"/>
          <w:lang w:val="en-US" w:eastAsia="zh-CN"/>
        </w:rPr>
        <w:t xml:space="preserve">两侧立柱整体使用工业铝合金型材，经环氧树脂喷涂制作。</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4"/>
      <w:r>
        <w:rPr>
          <w:rFonts w:hint="eastAsia" w:ascii="宋体" w:hAnsi="宋体" w:eastAsia="宋体" w:cs="宋体"/>
          <w:color w:val="000000"/>
          <w:sz w:val="24"/>
          <w:highlight w:val="none"/>
          <w:lang w:val="en-US" w:eastAsia="zh-CN"/>
        </w:rPr>
        <w:t xml:space="preserve">2.2.26调节门两侧边框与滑槽间有旁通设计，提高柜内气流稳定性。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2.2.27底柜柜体与实验台柜体制作要求同。每个柜体均应为完整独立的落地型全钢制柜体设计，除有特别说明者外，每台排风柜配置两只双开门款式底柜单元。底柜后方应具备容易拆装的活动背板，顶部封有顶板将柜体密封，根据需要可对接排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2.2.28根据需要也可配置框架支撑结构，底柜可选配安全柜或废液收集柜(废液收集柜需配置有PP托盘，托盘并可轻易拉出)。</w:t>
      </w:r>
      <w:r>
        <w:rPr>
          <w:rFonts w:hint="eastAsia" w:ascii="宋体" w:hAnsi="宋体" w:eastAsia="宋体" w:cs="宋体"/>
          <w:color w:val="000000"/>
          <w:sz w:val="24"/>
          <w:highlight w:val="none"/>
          <w:lang w:val="en-US" w:eastAsia="zh-CN"/>
        </w:rPr>
      </w:r>
      <w:r/>
    </w:p>
    <w:p>
      <w:pPr>
        <w:pStyle w:val="825"/>
        <w:ind w:left="479" w:firstLine="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排风柜阻力小于50Pa。</w:t>
      </w:r>
      <w:r>
        <w:rPr>
          <w:rFonts w:hint="eastAsia" w:ascii="宋体" w:hAnsi="宋体" w:eastAsia="宋体" w:cs="宋体"/>
          <w:color w:val="000000"/>
          <w:sz w:val="24"/>
          <w:szCs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left="0" w:firstLine="482"/>
        <w:jc w:val="left"/>
        <w:keepLines w:val="0"/>
        <w:keepNext w:val="0"/>
        <w:pageBreakBefore w:val="0"/>
        <w:spacing w:line="24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通风柜控制系统技术要求 </w:t>
      </w:r>
      <w:r>
        <w:rPr>
          <w:rFonts w:hint="eastAsia" w:ascii="宋体" w:hAnsi="宋体" w:eastAsia="宋体" w:cs="宋体"/>
          <w:b/>
          <w:bCs/>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变风量控制系统应采用成套产品，以保持控制完整性以及维护可靠性。</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bookmarkStart w:id="115" w:name="_Toc491929021"/>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zh-TW" w:eastAsia="zh-CN"/>
        </w:rPr>
        <w:t xml:space="preserve">通风柜面风速控制系统</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3.1.1</w:t>
      </w:r>
      <w:r>
        <w:rPr>
          <w:rFonts w:hint="eastAsia" w:ascii="宋体" w:hAnsi="宋体" w:eastAsia="宋体" w:cs="宋体"/>
          <w:color w:val="000000"/>
          <w:sz w:val="24"/>
          <w:highlight w:val="none"/>
          <w:lang w:val="zh-TW" w:eastAsia="zh-CN"/>
        </w:rPr>
        <w:t xml:space="preserve">通风柜面风速控制系统采用位移与管道实测风量和需求风量对比双路控制方式，调节窗动作时，由位移传感器检测视窗开度，通风柜控制器调节变风量流量控制阀至标定风量，稳定后转为流量反馈微调，从而保证内通风柜面风速恒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3.1.2</w:t>
      </w:r>
      <w:r>
        <w:rPr>
          <w:rFonts w:hint="eastAsia" w:ascii="宋体" w:hAnsi="宋体" w:eastAsia="宋体" w:cs="宋体"/>
          <w:color w:val="000000"/>
          <w:sz w:val="24"/>
          <w:highlight w:val="none"/>
          <w:lang w:val="zh-TW" w:eastAsia="zh-CN"/>
        </w:rPr>
        <w:t xml:space="preserve">每台通风柜配置一套高品质VAV面风速控制系统。该控制系统保证通风柜调节门在任意位置下通风柜面风速能迅速稳定到设定值。VAV面风速控制系统一般包括如下产品：一个不小于5.0吋全触摸液晶显示面板、一个通风柜控制器、一个流量传感器、一个调节窗位移传感器，一个防腐型变风量流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w:t>
      </w:r>
      <w:r>
        <w:rPr>
          <w:rFonts w:ascii="宋体" w:hAnsi="宋体" w:eastAsia="宋体" w:cs="宋体"/>
          <w:color w:val="000000"/>
          <w:sz w:val="24"/>
          <w:szCs w:val="24"/>
          <w:highlight w:val="none"/>
        </w:rPr>
        <w:t xml:space="preserve">通风柜视窗</w:t>
      </w: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rPr>
        <w:t xml:space="preserve">等不同操作开度工况检测内容，设备多档位开度下面风速均匀性偏差、风速调节响应速度等核心性能指标均符合规范使用要求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szCs w:val="24"/>
          <w:highlight w:val="none"/>
          <w:lang w:val="en-US" w:eastAsia="zh-CN"/>
        </w:rPr>
        <w:t xml:space="preserve">3.1.4</w:t>
      </w:r>
      <w:r>
        <w:rPr>
          <w:rFonts w:ascii="宋体" w:hAnsi="宋体" w:eastAsia="宋体" w:cs="宋体"/>
          <w:color w:val="000000"/>
          <w:sz w:val="24"/>
          <w:szCs w:val="24"/>
          <w:highlight w:val="none"/>
        </w:rPr>
        <w:t xml:space="preserve">设备控制系统分别在 50℃高温环境连续运行 12 小时、0℃低温环境连续运行 12 小时工况下，均可稳定正常运行，各项功能无异常。</w:t>
      </w:r>
      <w:r>
        <w:rPr>
          <w:rFonts w:hint="eastAsia" w:ascii="宋体" w:hAnsi="宋体" w:eastAsia="宋体" w:cs="宋体"/>
          <w:color w:val="000000"/>
          <w:sz w:val="24"/>
          <w:highlight w:val="none"/>
          <w:lang w:val="zh-TW" w:eastAsia="zh-CN"/>
        </w:rPr>
        <w:t xml:space="preserve">VAV面风速控制系统具有以下功能特性：自动调节以恒定不同状态下的安全面风速设定要求；不安全的条件下，声音及显示报警；支持实测面风速并数字显示面风速值；支持显示当前变风量阀门状态以提醒用户通风柜使用状态；支持一键最大风量紧急排放功能；面风速目标值参数可设定；报警阈值参数可设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val="zh-TW" w:eastAsia="zh-CN"/>
        </w:rPr>
        <w:t xml:space="preserve">产品技术要求：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3.2.1</w:t>
      </w:r>
      <w:r>
        <w:rPr>
          <w:rFonts w:hint="eastAsia" w:ascii="宋体" w:hAnsi="宋体" w:eastAsia="宋体" w:cs="宋体"/>
          <w:color w:val="000000"/>
          <w:sz w:val="24"/>
          <w:highlight w:val="none"/>
          <w:lang w:val="zh-TW" w:eastAsia="zh-CN"/>
        </w:rPr>
        <w:t xml:space="preserve">通风柜液晶显示面板</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zh-TW" w:eastAsia="zh-CN"/>
        </w:rPr>
        <w:t xml:space="preserve">不小于5.0吋彩色高清液晶触摸显示面板，电容屏，可实时显示当前通风柜面风速值，并能进行相关参数设置。所有参数均可就地设置，液晶显示屏应有调整相应指示，且进入界面应设置密码保护避免误操作。可依据室内气流环境，调整面风速或流量传感器敏感度，减少系统波动。具备紧急排风按键，紧急情况下，通过此按键实现最大排风操作。通过液晶屏显示当前安全/危险运行状态，具有声光报警功能，可设定面风速报警上下限及调节窗位移报警阈值。</w:t>
      </w:r>
      <w:r>
        <w:rPr>
          <w:rFonts w:ascii="宋体" w:hAnsi="宋体" w:eastAsia="宋体" w:cs="宋体"/>
          <w:color w:val="000000"/>
          <w:sz w:val="24"/>
          <w:szCs w:val="24"/>
          <w:highlight w:val="none"/>
        </w:rPr>
        <w:t xml:space="preserve">通风柜液晶显示面板燃烧性能</w:t>
      </w:r>
      <w:r>
        <w:rPr>
          <w:rFonts w:ascii="宋体" w:hAnsi="宋体" w:eastAsia="宋体" w:cs="宋体"/>
          <w:color w:val="000000"/>
          <w:sz w:val="24"/>
          <w:szCs w:val="24"/>
          <w:highlight w:val="none"/>
        </w:rPr>
        <w:t xml:space="preserve">需符合GB8624-2012标准相关规定，燃烧性能达到A（A1）级。</w:t>
      </w:r>
      <w:r>
        <w:rPr>
          <w:rFonts w:hint="eastAsia" w:ascii="宋体" w:hAnsi="宋体" w:eastAsia="宋体" w:cs="宋体"/>
          <w:color w:val="000000"/>
          <w:sz w:val="24"/>
          <w:highlight w:val="none"/>
          <w:lang w:val="zh-TW" w:eastAsia="zh-CN"/>
        </w:rPr>
        <w:t xml:space="preserve">按照GB/T17626.4-2018标准进行电快速瞬变脉冲群抗扰度试验，试验期间，屏幕能正常显示，有数据更新；试验后，屏幕能正常显示，有数据更新，可以触控。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3.2.2</w:t>
      </w:r>
      <w:r>
        <w:rPr>
          <w:rFonts w:hint="eastAsia" w:ascii="宋体" w:hAnsi="宋体" w:eastAsia="宋体" w:cs="宋体"/>
          <w:color w:val="000000"/>
          <w:sz w:val="24"/>
          <w:highlight w:val="none"/>
          <w:lang w:val="zh-TW" w:eastAsia="zh-CN"/>
        </w:rPr>
        <w:t xml:space="preserve">通风柜控制器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连接液晶显示面板、风量传感器、位移传感器、快速执行器元器件。采用位移与管道实测风量和需求风量对比双路控制方式，调节窗动作时，由位移传感器检测视窗开度，通风柜控制器调节变风量流量控制阀至标定风量，稳定后转为流量反馈微调，从而保证内通风柜面风速恒定。支持视窗自动升降扩展功能，并触摸控制视窗高度。支持</w:t>
      </w:r>
      <w:r>
        <w:rPr>
          <w:rFonts w:hint="eastAsia" w:ascii="宋体" w:hAnsi="宋体" w:eastAsia="宋体" w:cs="宋体"/>
          <w:color w:val="000000"/>
          <w:sz w:val="24"/>
          <w:highlight w:val="none"/>
          <w:lang w:val="en-US" w:eastAsia="zh-CN"/>
        </w:rPr>
        <w:t xml:space="preserve">RS-485</w:t>
      </w:r>
      <w:r>
        <w:rPr>
          <w:rFonts w:hint="eastAsia" w:ascii="宋体" w:hAnsi="宋体" w:eastAsia="宋体" w:cs="宋体"/>
          <w:color w:val="000000"/>
          <w:sz w:val="24"/>
          <w:highlight w:val="none"/>
          <w:lang w:val="zh-TW" w:eastAsia="zh-CN"/>
        </w:rPr>
        <w:t xml:space="preserve">或以太网通信功能。支持物联网通信功能，支持</w:t>
      </w:r>
      <w:r>
        <w:rPr>
          <w:rFonts w:hint="eastAsia" w:ascii="宋体" w:hAnsi="宋体" w:eastAsia="宋体" w:cs="宋体"/>
          <w:color w:val="000000"/>
          <w:sz w:val="24"/>
          <w:highlight w:val="none"/>
          <w:lang w:val="en-US" w:eastAsia="zh-CN"/>
        </w:rPr>
        <w:t xml:space="preserve">NB</w:t>
      </w:r>
      <w:r>
        <w:rPr>
          <w:rFonts w:hint="eastAsia" w:ascii="宋体" w:hAnsi="宋体" w:eastAsia="宋体" w:cs="宋体"/>
          <w:color w:val="000000"/>
          <w:sz w:val="24"/>
          <w:highlight w:val="none"/>
          <w:lang w:val="zh-TW" w:eastAsia="zh-CN"/>
        </w:rPr>
        <w:t xml:space="preserve">或</w:t>
      </w:r>
      <w:r>
        <w:rPr>
          <w:rFonts w:hint="eastAsia" w:ascii="宋体" w:hAnsi="宋体" w:eastAsia="宋体" w:cs="宋体"/>
          <w:color w:val="000000"/>
          <w:sz w:val="24"/>
          <w:highlight w:val="none"/>
          <w:lang w:val="en-US" w:eastAsia="zh-CN"/>
        </w:rPr>
        <w:t xml:space="preserve">LORA</w:t>
      </w:r>
      <w:r>
        <w:rPr>
          <w:rFonts w:hint="eastAsia" w:ascii="宋体" w:hAnsi="宋体" w:eastAsia="宋体" w:cs="宋体"/>
          <w:color w:val="000000"/>
          <w:sz w:val="24"/>
          <w:highlight w:val="none"/>
          <w:lang w:val="zh-TW" w:eastAsia="zh-CN"/>
        </w:rPr>
        <w:t xml:space="preserve">物联网无线通信模式。</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3.2.3</w:t>
      </w:r>
      <w:r>
        <w:rPr>
          <w:rFonts w:hint="eastAsia" w:ascii="宋体" w:hAnsi="宋体" w:eastAsia="宋体" w:cs="宋体"/>
          <w:color w:val="000000"/>
          <w:sz w:val="24"/>
          <w:highlight w:val="none"/>
          <w:lang w:val="zh-TW" w:eastAsia="zh-CN"/>
        </w:rPr>
        <w:t xml:space="preserve">风量传感器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GB" w:eastAsia="zh-CN"/>
        </w:rPr>
      </w:pPr>
      <w:r>
        <w:rPr>
          <w:rFonts w:hint="eastAsia" w:ascii="宋体" w:hAnsi="宋体" w:eastAsia="宋体" w:cs="宋体"/>
          <w:color w:val="000000"/>
          <w:sz w:val="24"/>
          <w:highlight w:val="none"/>
          <w:lang w:val="en-GB" w:eastAsia="zh-CN"/>
        </w:rPr>
        <w:t xml:space="preserve">风量传感器集成于通风柜控制器，测量经过阀门测量段两端的压力差，确保测量风量的精度。量程：100～2000m3/h，精度±1%FS</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GB" w:eastAsia="zh-CN"/>
        </w:rPr>
        <w:t xml:space="preserve">反应时间为0.5ms。</w:t>
      </w:r>
      <w:r>
        <w:rPr>
          <w:rFonts w:hint="eastAsia" w:ascii="宋体" w:hAnsi="宋体" w:eastAsia="宋体" w:cs="宋体"/>
          <w:color w:val="000000"/>
          <w:sz w:val="24"/>
          <w:highlight w:val="none"/>
          <w:lang w:val="en-GB"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3.2.4</w:t>
      </w:r>
      <w:r>
        <w:rPr>
          <w:rFonts w:hint="eastAsia" w:ascii="宋体" w:hAnsi="宋体" w:eastAsia="宋体" w:cs="宋体"/>
          <w:color w:val="000000"/>
          <w:sz w:val="24"/>
          <w:highlight w:val="none"/>
          <w:lang w:val="zh-TW" w:eastAsia="zh-CN"/>
        </w:rPr>
        <w:t xml:space="preserve">位移传感器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高精度电位器带一条钢丝，钢丝直连到调节门或者其配重上。调节门开关，电位器电阻改变，通风柜控制器上产生一个0～10VDC的调节门开度信号。行程范围为0-1000mm，适用于通用通风柜调节窗。轮彀材料：绝缘颗粒涂层阳极氧化铝。测量精度：0.25mm。可重复性：0.12mm。位移传感器的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w:t>
      </w:r>
      <w:r>
        <w:rPr>
          <w:rFonts w:hint="eastAsia" w:ascii="宋体" w:hAnsi="宋体" w:eastAsia="宋体" w:cs="宋体"/>
          <w:color w:val="000000"/>
          <w:sz w:val="24"/>
          <w:highlight w:val="none"/>
          <w:lang w:val="zh-TW" w:eastAsia="zh-CN"/>
        </w:rPr>
        <w:t xml:space="preserve">变风量蝶阀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3.2.5.1</w:t>
      </w:r>
      <w:r>
        <w:rPr>
          <w:rFonts w:hint="eastAsia" w:ascii="宋体" w:hAnsi="宋体" w:eastAsia="宋体" w:cs="宋体"/>
          <w:color w:val="000000"/>
          <w:sz w:val="24"/>
          <w:highlight w:val="none"/>
          <w:lang w:val="zh-TW" w:eastAsia="zh-CN"/>
        </w:rPr>
        <w:t xml:space="preserve">变风量蝶阀是高速反应的风量控制设备。按照要求风量的变化，在小于3秒的时间内，完成精确的风量控制，防止有害气体的扩散。阀体采用抗腐蚀PP材质制成，带文丘里流量测量段，带法兰，带气密环，阀片带橡胶密封胶条。风量控制精度：≤±6%。高速反应，执行器驱动方式：电动，0～90°全行程≤2。变风量蝶阀</w:t>
      </w:r>
      <w:r>
        <w:rPr>
          <w:rFonts w:hint="eastAsia" w:ascii="宋体" w:hAnsi="宋体" w:eastAsia="宋体" w:cs="宋体"/>
          <w:color w:val="000000"/>
          <w:sz w:val="24"/>
          <w:highlight w:val="none"/>
          <w:lang w:val="en-US" w:eastAsia="zh-CN"/>
        </w:rPr>
        <w:t xml:space="preserve">根据</w:t>
      </w:r>
      <w:r>
        <w:rPr>
          <w:rFonts w:hint="eastAsia" w:ascii="宋体" w:hAnsi="宋体" w:eastAsia="宋体" w:cs="宋体"/>
          <w:color w:val="000000"/>
          <w:sz w:val="24"/>
          <w:highlight w:val="none"/>
          <w:lang w:val="zh-TW" w:eastAsia="zh-CN"/>
        </w:rPr>
        <w:t xml:space="preserve">GB8624-2012燃烧性能不低于B1等级，防火阻燃等级为UL 94 V-0级。变风量蝶阀阀片密封胶条的阻燃等级为UL 94 V-1级。变风量蝶阀在设定风量为600m3/h、800m3/h、1000m3/h和1200m3/h，阀前静压为-150Pa、-300Pa、-450Pa、-600Pa、-750Pa及-900Pa的情况下，风量偏差≤±6% </w:t>
      </w:r>
      <w:r>
        <w:rPr>
          <w:rFonts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3.2.5.2</w:t>
      </w:r>
      <w:r>
        <w:rPr>
          <w:rFonts w:hint="eastAsia" w:ascii="宋体" w:hAnsi="宋体" w:eastAsia="宋体" w:cs="宋体"/>
          <w:color w:val="000000"/>
          <w:sz w:val="24"/>
          <w:highlight w:val="none"/>
          <w:lang w:val="zh-TW" w:eastAsia="zh-CN"/>
        </w:rPr>
        <w:t xml:space="preserve">变风量蝶阀阀片漏风量在阀片两侧设定压差为500Pa、1000Pa、1500Pa、2000Pa、2500Pa的情况下，单位面积阀片小于8.6m3/h 。</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3.2.5.3</w:t>
      </w:r>
      <w:r>
        <w:rPr>
          <w:rFonts w:hint="eastAsia" w:ascii="宋体" w:hAnsi="宋体" w:eastAsia="宋体" w:cs="宋体"/>
          <w:color w:val="000000"/>
          <w:sz w:val="24"/>
          <w:highlight w:val="none"/>
          <w:lang w:val="zh-TW" w:eastAsia="zh-CN"/>
        </w:rPr>
        <w:t xml:space="preserve">变风量蝶阀铅、镉、汞、六价铬、多溴联苯、多溴二苯醚、DBP、BBP、DEHP、DIBP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3.2.5.4</w:t>
      </w:r>
      <w:r>
        <w:rPr>
          <w:rFonts w:hint="eastAsia" w:ascii="宋体" w:hAnsi="宋体" w:eastAsia="宋体" w:cs="宋体"/>
          <w:color w:val="000000"/>
          <w:sz w:val="24"/>
          <w:highlight w:val="none"/>
          <w:lang w:val="zh-TW" w:eastAsia="zh-CN"/>
        </w:rPr>
        <w:t xml:space="preserve">变风量蝶阀采用甲醇、15%HCL、10%NaOH、15%H2SO4在常温下进行检测，检测时间不低于24h，外观无明显变化。</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3.2.5.5</w:t>
      </w:r>
      <w:r>
        <w:rPr>
          <w:rFonts w:hint="eastAsia" w:ascii="宋体" w:hAnsi="宋体" w:eastAsia="宋体" w:cs="宋体"/>
          <w:color w:val="000000"/>
          <w:sz w:val="24"/>
          <w:highlight w:val="none"/>
          <w:lang w:val="zh-TW" w:eastAsia="zh-CN"/>
        </w:rPr>
        <w:t xml:space="preserve">变风量蝶阀按照GB/T17626.4-2018标准进行电快速瞬变脉冲群抗扰度试验，试验过程中及试验后，控制器显示面板无闪烁、死机等异常现象，控制器能控制变风量蝶阀的开关。</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▲3.2.5.6</w:t>
      </w:r>
      <w:r>
        <w:rPr>
          <w:rFonts w:hint="eastAsia" w:ascii="宋体" w:hAnsi="宋体" w:eastAsia="宋体" w:cs="宋体"/>
          <w:color w:val="000000"/>
          <w:sz w:val="24"/>
          <w:highlight w:val="none"/>
          <w:lang w:val="zh-TW" w:eastAsia="zh-CN"/>
        </w:rPr>
        <w:t xml:space="preserve">变风量阀厂家需要</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val="zh-TW" w:eastAsia="zh-CN"/>
        </w:rPr>
        <w:t xml:space="preserve">由国家空调设备质量监督检验中心或第三方机构出具的关于风量标定台/空气动力性能试验台符合标准GB/T1236-2017《工业通风机 用标准化风道性能试验》规定的性能检测报告，风量标定台/空气动力性能试验台所配备仪器、设备均有有效期内的标定/校准证书；风量标定台/空气动力性能试验台风量检测相对偏差≤2%；风量标定台/空气动力性能试验台在1000Pa压力下，漏风率≤0.5%。</w:t>
      </w:r>
      <w:bookmarkEnd w:id="115"/>
      <w:r>
        <w:rPr>
          <w:rFonts w:hint="eastAsia" w:ascii="宋体" w:hAnsi="宋体" w:eastAsia="宋体" w:cs="宋体"/>
          <w:color w:val="000000"/>
          <w:sz w:val="24"/>
          <w:szCs w:val="24"/>
          <w:highlight w:val="none"/>
          <w:lang w:val="en-US" w:eastAsia="zh-CN"/>
        </w:rPr>
      </w:r>
      <w:r/>
    </w:p>
    <w:p>
      <w:pPr>
        <w:pStyle w:val="825"/>
        <w:numPr>
          <w:ilvl w:val="0"/>
          <w:numId w:val="42"/>
        </w:numPr>
        <w:ind w:left="0" w:firstLine="482"/>
        <w:keepLines w:val="0"/>
        <w:keepNext w:val="0"/>
        <w:pageBreakBefore w:val="0"/>
        <w:spacing w:line="24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水配件</w:t>
      </w:r>
      <w:r>
        <w:rPr>
          <w:rFonts w:hint="eastAsia"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PP水槽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4.1.1水槽采用全新PP料及进口色母料，无碳酸钙成分；下水口与水槽一体注塑成型，水槽内壁无缩印，四边平整，表面光滑顺畅，不有划伤、裂纹、气泡、爆边等明显缺陷。水槽壁厚＞5mm；为防止水槽中间或四周有积液，槽体底部有导流线。耐污染性能、紫外老化测试、低温老化性、拉伸强度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▲4.1.2提供绿色产品认证证书，以证明所投产品符合国家对绿色制造与环境产品的相关要求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实验室化验水龙头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4.2.1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4.2.2耐液体化学试剂性能、抗菌性、连接软管抗弯曲性、连接软管耐压性符合相关标准要求。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4.3.1主体：加厚铜质H59-1；</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4.3.2洗眼喷头：加厚铜质环氧树脂涂层外加软性橡胶，出水经缓压处理呈泡沫状水柱，防止冲伤眼睛；</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4.3.3莲蓬头护罩：Φ70橡胶质护杯，以避免紧急使用时瞬间接触眼部造成碰撞二次伤害；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4.3.4防尘盖：PP材质，平常可防尘，使用时可随时被水冲开，并降低突然时短暂的高水压，防止冲伤眼睛，防尘盖有连接于护罩可防尘脱落。使用时自动被水冲开；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4.3.5水流锁定开关：水流开启，水流锁定功能一次完成，方便使用；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4.3.6前置过滤器：配有小型前置过滤器主要的去除管道所产生的沉淀杂质和细菌、微生物残骸、铁锈、沙泥等大于5微米以上的颗粒杂质，避免眼睛及人体肌肤受到伤害；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4.3.7供水软管：长度1.5米，软性PVC管外覆不锈钢网，外层包裹PE管，有效防止生锈、渗漏。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4.3.8洗眼量：＞6L/min。</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包含以下项目：（1）测试压力0.20MPa，测试时间3min/次，样品提供冲洗液流量：≥10.3L/min，能保持洗眼时间：15min；（2）阀门在0.64s的时间内能完全打开。阀门一经打开，除使用者有意关闭的情况之外，能始终保持开启状态；（3）喷头位于距离使用者站立的水平面的高度距离可调（838mm～1143mm），距离墙壁或最近的障碍物距离可调（≥153mm）。</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4.3.10耐污染性能、氙弧灯老化测试、金属污染物析出、中性盐雾试验符合相关标准要求。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▲4.3.11提供绿色产品认证证书，以证明所投产品符合国家对绿色制造与环境产品的相关要求。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4.4滴水架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4.4.1材料：采用高密度PP，一体成型，无异味；表面光洁，无缩印，无划痕，无飞边；内部无气泡、无气纹；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4.4.2款式：滴水棒卡扣设计为嵌入式，可拆卸，安装简便，插好后不易脱落，左右摇晃&lt;1mm；</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4.4.3接水底部：中间设有排水孔；</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4.4.4可拆卸式滴水棒，滴水棒27/61根；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4.4.5安装方式：壁挂式/台式。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4.4.6耐污染性能、紫外老化测试、弯曲强度、抗压强度符合相关标准要求。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▲4.4.7提供绿色产品认证证书，以证明所投产品符合国家对绿色制造与环境产品的相关要求。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4.5万向抽气罩</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4.5.1.主体：PP材质；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4.5.2.直管及罩子旋转装置要求铝合金材料确保装置稳定，并且360°旋转；</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4.5.3.关节PP全新料生产，可360°旋转调节方向，易拆卸、重组及清洗；</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4.5.4.关节连接杆：304不锈钢；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4.5.5.关节松紧旋钮：全铜材质确保螺纹不滑丝，内嵌不锈钢轴承，与关节连接杆锁合；</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4.5.6.气流调节阀：手动调节外部阀门旋钮，控制进入之气流量； </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4.5.7.伸缩导管Φ75PP管；</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4.5.8.拱形/杯形集气罩：高密度PP/PC材质；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4.5.9.固定底座：采用PP材质。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4.5.10.耐污染性能、抗菌性、简支梁缺口冲击强度、氧指数符合相关标准要求。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▲4.5.11.提供绿色产品认证证书，以证明所投产品符合国家对绿色制造与环境产品的相关要求。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4.6紧急冲淋洗眼器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4.6.1、规格：立式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4.6.2、材质：304不锈钢，冲淋阀门及洗眼器阀门需快开陶瓷阀（非球阀）方便维保。</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4.6.3、技术参数：</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4.6.3.3.1、紧急喷淋铬（Cr）含量大于18%、镍（Ni）含量大于8%；</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4.6.3.3.2、喷淋性能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（1）喷淋流量：达到至少76L/min，确保快速有效地覆盖受影响区域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（2）喷淋持续时间：连续供水时间至少为15分钟，以满足紧急情况下的清洗需求。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（3）喷淋角度与范围：确保360度全方位喷淋，覆盖范围广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4.6.3.3.3、系统设计与安装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（1）安装位置：靠近危险区域，确保人员在紧急情况下能够迅速到达。</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（2）材料选择：采用不锈钢材质，确保系统的稳定性和耐用性。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（3）操作方式：需具有手拉式、脚踏式，便于快速启动。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4.6.3.3.4、出水要求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（1）出水温度：使用常温水，避免对皮肤造成刺激。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（2）水质要求：使用清洁的自来水或去离子水，确保清洗效果。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4.6.3.3.5、安全标识：设备周围设置明显的安全标识和操作流程，确保人员的正确使用。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4.6.3.3.6、应急喷淋器一般要求、应急喷淋器控制阀门、洗眼器、洗眼/洗脸器符合相关标准要求。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4.6.3.3.7、耐污染性能、耐人工气候老化性、中性盐雾试验、不锈钢元素含量符合相关标准要求。</w:t>
      </w:r>
      <w:r>
        <w:rPr>
          <w:rFonts w:hint="eastAsia" w:ascii="宋体" w:hAnsi="宋体" w:eastAsia="宋体" w:cs="宋体"/>
          <w:color w:val="000000"/>
          <w:sz w:val="24"/>
          <w:highlight w:val="none"/>
          <w:lang w:val="en-US" w:eastAsia="zh-CN"/>
        </w:rPr>
      </w:r>
      <w:r/>
    </w:p>
    <w:p>
      <w:pPr>
        <w:pStyle w:val="924"/>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中标后，招标人将对投标人提交的检测报告及技术条款响应真实性进行查验，若存在弄虚作假行为，将取消其中标资格，并依法追究相关责任。</w:t>
      </w:r>
      <w:r>
        <w:rPr>
          <w:rFonts w:hint="eastAsia" w:ascii="宋体" w:hAnsi="宋体" w:eastAsia="宋体" w:cs="宋体"/>
          <w:b/>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16" w:name="_Toc32321"/>
      <w:r/>
      <w:bookmarkStart w:id="117" w:name="_Toc28503"/>
      <w:r>
        <w:rPr>
          <w:rFonts w:hint="eastAsia" w:ascii="宋体" w:hAnsi="宋体" w:eastAsia="宋体" w:cs="宋体"/>
          <w:b/>
          <w:color w:val="000000"/>
          <w:sz w:val="28"/>
          <w:szCs w:val="28"/>
          <w:highlight w:val="none"/>
        </w:rPr>
        <w:t xml:space="preserve"> 商务要求：</w:t>
      </w:r>
      <w:bookmarkEnd w:id="109"/>
      <w:r/>
      <w:bookmarkEnd w:id="116"/>
      <w:r/>
      <w:bookmarkEnd w:id="117"/>
      <w:r>
        <w:rPr>
          <w:rFonts w:hint="eastAsia" w:ascii="宋体" w:hAnsi="宋体" w:eastAsia="宋体" w:cs="宋体"/>
          <w:b/>
          <w:color w:val="000000"/>
          <w:sz w:val="28"/>
          <w:szCs w:val="28"/>
          <w:highlight w:val="none"/>
        </w:rPr>
      </w:r>
      <w:r/>
    </w:p>
    <w:p>
      <w:pPr>
        <w:pStyle w:val="825"/>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4..技术支持以及售后服务：</w:t>
      </w:r>
      <w:r>
        <w:rPr>
          <w:rFonts w:hint="eastAsia" w:ascii="宋体" w:hAnsi="宋体" w:eastAsia="宋体" w:cs="宋体"/>
          <w:b/>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江苏省计量检测基地(二期)实验室家具采购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825"/>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r>
        <w:rPr>
          <w:rFonts w:hint="eastAsia" w:ascii="宋体" w:hAnsi="宋体" w:eastAsia="宋体" w:cs="宋体"/>
          <w:b/>
          <w:color w:val="000000"/>
          <w:sz w:val="28"/>
          <w:szCs w:val="28"/>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）请供应商提供所投货物（设备）的样品如下，包括：</w:t>
      </w:r>
      <w:r>
        <w:rPr>
          <w:rFonts w:hint="eastAsia" w:ascii="宋体" w:hAnsi="宋体" w:eastAsia="宋体" w:cs="宋体"/>
          <w:color w:val="000000"/>
          <w:sz w:val="24"/>
          <w:szCs w:val="24"/>
          <w:highlight w:val="none"/>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.分包1：</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rPr>
        <w:t xml:space="preserve">全钢边台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1000*750*850mm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全钢结构，陶瓷台面。</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lang w:val="en-US" w:eastAsia="zh-CN"/>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ascii="宋体" w:hAnsi="宋体" w:eastAsia="宋体" w:cs="宋体"/>
          <w:color w:val="000000"/>
          <w:sz w:val="24"/>
          <w:szCs w:val="24"/>
          <w:highlight w:val="none"/>
          <w:lang w:val="en-US" w:eastAsia="zh-CN"/>
        </w:rPr>
        <w:t xml:space="preserve">全钢边台</w:t>
      </w:r>
      <w:r>
        <w:rPr>
          <w:rFonts w:hint="eastAsia" w:ascii="宋体" w:hAnsi="宋体" w:eastAsia="宋体" w:cs="宋体"/>
          <w:color w:val="000000"/>
          <w:sz w:val="24"/>
          <w:szCs w:val="24"/>
          <w:highlight w:val="none"/>
          <w:lang w:val="en-US" w:eastAsia="zh-CN"/>
        </w:rPr>
        <w:t xml:space="preserve">  尺寸：</w:t>
      </w:r>
      <w:r>
        <w:rPr>
          <w:rFonts w:ascii="宋体" w:hAnsi="宋体" w:eastAsia="宋体" w:cs="宋体"/>
          <w:color w:val="000000"/>
          <w:sz w:val="24"/>
          <w:szCs w:val="24"/>
          <w:highlight w:val="none"/>
          <w:lang w:val="en-US" w:eastAsia="zh-CN"/>
        </w:rPr>
        <w:t xml:space="preserve">1000*750*850mm，</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中央台”中的“</w:t>
      </w:r>
      <w:r>
        <w:rPr>
          <w:rFonts w:ascii="宋体" w:hAnsi="宋体" w:eastAsia="宋体" w:cs="宋体"/>
          <w:color w:val="000000"/>
          <w:sz w:val="24"/>
          <w:szCs w:val="24"/>
          <w:highlight w:val="none"/>
          <w:lang w:val="en-US" w:eastAsia="zh-CN"/>
        </w:rPr>
        <w:t xml:space="preserve">中央水槽柜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lang w:val="en-US" w:eastAsia="zh-CN"/>
        </w:rPr>
        <w:t xml:space="preserve">，尺寸：</w:t>
      </w:r>
      <w:r>
        <w:rPr>
          <w:rFonts w:ascii="宋体" w:hAnsi="宋体" w:eastAsia="宋体" w:cs="宋体"/>
          <w:color w:val="000000"/>
          <w:sz w:val="24"/>
          <w:szCs w:val="24"/>
          <w:highlight w:val="none"/>
          <w:lang w:val="en-US" w:eastAsia="zh-CN"/>
        </w:rPr>
        <w:t xml:space="preserve">1500*750*850mm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样品递交地点：南京市建邺区云龙山路56号大唐科技大厦A座高区14楼</w:t>
      </w:r>
      <w:r>
        <w:rPr>
          <w:rFonts w:hint="eastAsia" w:ascii="宋体" w:hAnsi="宋体" w:eastAsia="宋体" w:cs="宋体"/>
          <w:color w:val="000000"/>
          <w:sz w:val="24"/>
          <w:szCs w:val="24"/>
          <w:highlight w:val="none"/>
          <w:lang w:val="en-US" w:eastAsia="zh-CN"/>
        </w:rPr>
        <w:t xml:space="preserve">评标二室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2"/>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样品上需标明</w:t>
      </w:r>
      <w:r>
        <w:rPr>
          <w:rFonts w:hint="eastAsia" w:ascii="宋体" w:hAnsi="宋体" w:eastAsia="宋体" w:cs="宋体"/>
          <w:b/>
          <w:bCs/>
          <w:color w:val="000000"/>
          <w:sz w:val="24"/>
          <w:szCs w:val="24"/>
          <w:highlight w:val="none"/>
          <w:lang w:val="en-US" w:eastAsia="zh-CN"/>
        </w:rPr>
        <w:t xml:space="preserve">项目名称、分包号、</w:t>
      </w:r>
      <w:r>
        <w:rPr>
          <w:rFonts w:hint="eastAsia" w:ascii="宋体" w:hAnsi="宋体" w:eastAsia="宋体" w:cs="宋体"/>
          <w:b/>
          <w:bCs/>
          <w:color w:val="000000"/>
          <w:sz w:val="24"/>
          <w:szCs w:val="24"/>
          <w:highlight w:val="none"/>
        </w:rPr>
        <w:t xml:space="preserve">投标单位名称等相关信息。</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备注：</w:t>
      </w:r>
      <w:r>
        <w:rPr>
          <w:rFonts w:hint="eastAsia" w:ascii="宋体" w:hAnsi="宋体" w:eastAsia="宋体" w:cs="宋体"/>
          <w:b/>
          <w:color w:val="000000"/>
          <w:sz w:val="28"/>
          <w:szCs w:val="28"/>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4"/>
        <w:ind w:firstLine="241"/>
        <w:rPr>
          <w:rFonts w:hint="eastAsia" w:ascii="宋体" w:hAnsi="宋体" w:eastAsia="宋体" w:cs="宋体"/>
          <w:b/>
          <w:bCs/>
          <w:color w:val="000000"/>
          <w:szCs w:val="24"/>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Cs w:val="24"/>
          <w:highlight w:val="none"/>
          <w:lang w:val="en-US" w:eastAsia="zh-CN"/>
        </w:rPr>
      </w:r>
      <w:r/>
    </w:p>
    <w:p>
      <w:pPr>
        <w:pStyle w:val="924"/>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附件：实验室家具分布明细详情表</w:t>
      </w:r>
      <w:r>
        <w:rPr>
          <w:rFonts w:hint="eastAsia" w:ascii="宋体" w:hAnsi="宋体" w:eastAsia="宋体" w:cs="宋体"/>
          <w:b/>
          <w:bCs/>
          <w:color w:val="000000"/>
          <w:szCs w:val="24"/>
          <w:highlight w:val="none"/>
          <w:lang w:val="en-US" w:eastAsia="zh-CN"/>
        </w:rPr>
      </w:r>
      <w:r/>
    </w:p>
    <w:p>
      <w:pPr>
        <w:pStyle w:val="924"/>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分包1：普通实验边台及货架</w:t>
      </w:r>
      <w:r>
        <w:rPr>
          <w:rFonts w:hint="eastAsia" w:ascii="宋体" w:hAnsi="宋体" w:eastAsia="宋体" w:cs="宋体"/>
          <w:b/>
          <w:bCs/>
          <w:color w:val="000000"/>
          <w:szCs w:val="24"/>
          <w:highlight w:val="none"/>
          <w:lang w:val="en-US" w:eastAsia="zh-CN"/>
        </w:rPr>
      </w:r>
      <w:r/>
    </w:p>
    <w:tbl>
      <w:tblPr>
        <w:tblW w:w="1024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1869"/>
        <w:gridCol w:w="2239"/>
        <w:gridCol w:w="775"/>
        <w:gridCol w:w="724"/>
        <w:gridCol w:w="4068"/>
      </w:tblGrid>
      <w:tr>
        <w:trPr/>
        <w:tc>
          <w:tcPr>
            <w:gridSpan w:val="6"/>
            <w:tcW w:w="1024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普通实验边台及货架（分包1）</w:t>
            </w:r>
            <w:r>
              <w:rPr>
                <w:rFonts w:hint="eastAsia" w:ascii="宋体" w:hAnsi="宋体" w:eastAsia="宋体" w:cs="宋体"/>
                <w:b/>
                <w:bCs/>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11101 先进称重技术实验室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11102 充电桩检测实验室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11103 国家流量计型式评价实验室（江苏）音速喷嘴法气体流量标准装置实验室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11104 控制室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11105 电磁兼容实验室</w:t>
            </w:r>
            <w:r>
              <w:rPr>
                <w:rFonts w:hint="eastAsia" w:ascii="宋体" w:hAnsi="宋体" w:eastAsia="宋体" w:cs="宋体"/>
                <w:b/>
                <w:bCs/>
                <w:i w:val="0"/>
                <w:iCs w:val="0"/>
                <w:color w:val="000000"/>
                <w:sz w:val="22"/>
                <w:szCs w:val="22"/>
                <w:highlight w:val="none"/>
                <w:u w:val="none"/>
                <w:lang w:val="en-US" w:eastAsia="zh-CN" w:bidi="ar"/>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11201 国家流量计型式评价实验室（江苏）微小气体流量实验室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11203 水表检测实验室省市场监管流量计量技术创新中心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11204 在线负荷传感器实验室省市场监管负荷传感器计量重点实验室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11205 质量溯源技术实验室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11206 热量表检测实验室省市场监管流量计量技术创新中心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11209 电磁兼容可靠性实验室国家健康与智能设备质量检验检测中心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11212 αβ平面源标准装置实验室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11215 αβ平面源标准装置实验室流转间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11216 光释光剂量计标准装置实验室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11217 热释光剂量计标准装置实验室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11220 γ谱仪标准装置实验室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11221 αβ低本底标准装置实验室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11306-2实验室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11313</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11314省绿色低碳产业计量中心化石燃料碳计量检测实验室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11318环流所空气流速标准实验室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11323  光学实验室（暗室）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11325  国家流量计型式评价实验室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11327  光学实验室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11334  视觉电生理实验室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11401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11402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ind w:firstLine="660"/>
              <w:jc w:val="both"/>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11409省市场监管负荷传感器计量重点实验室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11410省市场监管负荷传感器计量重点实验室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11411流转间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11415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11418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11419-1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11419-2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11420   风洞实验室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11421国家流量计型式评价实验室（江苏）标准表法气体实验室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11422压力传感器实验室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11424  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11432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11433消费服务机器人实验室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11507  远程时间校准及卫星导航检测实验室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11509  液位计实验室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11522   医用光学设备实验室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bl>
    <w:p>
      <w:pPr>
        <w:pStyle w:val="825"/>
        <w:rPr>
          <w:color w:val="000000"/>
          <w:highlight w:val="none"/>
          <w:lang w:val="en-US" w:eastAsia="zh-CN"/>
        </w:rPr>
      </w:pPr>
      <w:r>
        <w:rPr>
          <w:color w:val="000000"/>
          <w:highlight w:val="none"/>
          <w:lang w:val="en-US" w:eastAsia="zh-CN"/>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tbl>
      <w:tblPr>
        <w:tblW w:w="0" w:type="auto"/>
        <w:tblInd w:w="-3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947"/>
        <w:gridCol w:w="2174"/>
        <w:gridCol w:w="761"/>
        <w:gridCol w:w="732"/>
        <w:gridCol w:w="3962"/>
      </w:tblGrid>
      <w:tr>
        <w:trPr>
          <w:trHeight w:val="490"/>
        </w:trPr>
        <w:tc>
          <w:tcPr>
            <w:gridSpan w:val="6"/>
            <w:tcW w:w="1017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专用实验台、通风柜、控制系统及配套设施（分包2）</w:t>
            </w:r>
            <w:r>
              <w:rPr>
                <w:rFonts w:hint="eastAsia" w:ascii="宋体" w:hAnsi="宋体" w:eastAsia="宋体" w:cs="宋体"/>
                <w:b/>
                <w:bCs/>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11326  光学实验室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GB</w:t>
            </w:r>
            <w:r>
              <w:rPr>
                <w:rFonts w:ascii="宋体" w:hAnsi="宋体" w:eastAsia="宋体" w:cs="宋体"/>
                <w:i w:val="0"/>
                <w:iCs w:val="0"/>
                <w:color w:val="000000"/>
                <w:sz w:val="22"/>
                <w:szCs w:val="22"/>
                <w:highlight w:val="none"/>
                <w:u w:val="none"/>
                <w:lang w:val="en-US" w:eastAsia="zh-CN"/>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bl>
    <w:p>
      <w:pPr>
        <w:pStyle w:val="826"/>
        <w:ind w:firstLine="0"/>
        <w:tabs>
          <w:tab w:val="left" w:pos="1440" w:leader="none"/>
          <w:tab w:val="left" w:pos="5670" w:leader="none"/>
        </w:tabs>
        <w:rPr>
          <w:rFonts w:hint="eastAsia" w:ascii="宋体" w:hAnsi="宋体" w:eastAsia="宋体" w:cs="宋体"/>
          <w:b w:val="0"/>
          <w:color w:val="000000"/>
          <w:sz w:val="28"/>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szCs w:val="24"/>
          <w:highlight w:val="none"/>
          <w:lang w:val="en-US" w:eastAsia="zh-CN"/>
        </w:rPr>
        <w:br w:type="textWrapping" w:clear="all"/>
      </w:r>
      <w:bookmarkStart w:id="118" w:name="_Toc18787"/>
      <w:r>
        <w:rPr>
          <w:rFonts w:hint="eastAsia" w:ascii="宋体" w:hAnsi="宋体" w:eastAsia="宋体" w:cs="宋体"/>
          <w:color w:val="000000"/>
          <w:highlight w:val="none"/>
        </w:rPr>
        <w:t xml:space="preserve">第五章 </w:t>
      </w:r>
      <w:bookmarkEnd w:id="105"/>
      <w:r>
        <w:rPr>
          <w:rFonts w:hint="eastAsia" w:ascii="宋体" w:hAnsi="宋体" w:eastAsia="宋体" w:cs="宋体"/>
          <w:color w:val="000000"/>
          <w:highlight w:val="none"/>
        </w:rPr>
        <w:t xml:space="preserve">拟签订的合同文本</w:t>
      </w:r>
      <w:bookmarkEnd w:id="106"/>
      <w:r/>
      <w:bookmarkEnd w:id="118"/>
      <w:r>
        <w:rPr>
          <w:rFonts w:hint="eastAsia" w:ascii="宋体" w:hAnsi="宋体" w:eastAsia="宋体" w:cs="宋体"/>
          <w:b w:val="0"/>
          <w:color w:val="000000"/>
          <w:sz w:val="28"/>
          <w:highlight w:val="none"/>
        </w:rPr>
      </w:r>
      <w:r/>
    </w:p>
    <w:p>
      <w:pPr>
        <w:pStyle w:val="825"/>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19" w:name="_Toc4445"/>
      <w:r>
        <w:rPr>
          <w:rFonts w:ascii="宋体" w:hAnsi="宋体" w:eastAsia="宋体" w:cs="宋体"/>
          <w:b/>
          <w:bCs/>
          <w:i/>
          <w:iCs/>
          <w:color w:val="000000"/>
          <w:sz w:val="24"/>
          <w:szCs w:val="24"/>
          <w:highlight w:val="none"/>
        </w:rPr>
      </w:r>
      <w:r/>
    </w:p>
    <w:p>
      <w:pPr>
        <w:pStyle w:val="825"/>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5"/>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5"/>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5"/>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5"/>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5"/>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5"/>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5"/>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5"/>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年后，相关稳定性指标满足要求,买方向卖方支付合同总价10%的货款。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5"/>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5"/>
        <w:ind w:firstLine="480"/>
        <w:jc w:val="left"/>
        <w:spacing w:line="440" w:lineRule="exact"/>
        <w:widowControl/>
        <w:rPr>
          <w:rFonts w:hint="eastAsia" w:ascii="宋体" w:hAnsi="宋体" w:eastAsia="宋体" w:cs="宋体"/>
          <w:color w:val="000000"/>
          <w:sz w:val="24"/>
          <w:szCs w:val="24"/>
          <w:highlight w:val="none"/>
        </w:rPr>
      </w:pPr>
      <w:r/>
      <w:bookmarkEnd w:id="119"/>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0" w:name="_Toc27786"/>
      <w:r/>
      <w:bookmarkStart w:id="121" w:name="_Toc15343"/>
      <w:r/>
      <w:bookmarkStart w:id="122" w:name="OLE_LINK6"/>
      <w:r>
        <w:rPr>
          <w:rFonts w:hint="eastAsia" w:ascii="宋体" w:hAnsi="宋体" w:eastAsia="宋体" w:cs="宋体"/>
          <w:color w:val="000000"/>
          <w:highlight w:val="none"/>
        </w:rPr>
      </w:r>
      <w:r/>
    </w:p>
    <w:p>
      <w:pPr>
        <w:pStyle w:val="826"/>
        <w:ind w:firstLine="0"/>
        <w:tabs>
          <w:tab w:val="left" w:pos="1440" w:leader="none"/>
          <w:tab w:val="left" w:pos="5670" w:leader="none"/>
        </w:tabs>
        <w:rPr>
          <w:rFonts w:hint="eastAsia" w:ascii="宋体" w:hAnsi="宋体" w:eastAsia="宋体" w:cs="宋体"/>
          <w:color w:val="000000"/>
          <w:highlight w:val="none"/>
        </w:rPr>
      </w:pPr>
      <w:r/>
      <w:bookmarkStart w:id="123" w:name="_Toc21943"/>
      <w:r>
        <w:rPr>
          <w:rFonts w:hint="eastAsia" w:ascii="宋体" w:hAnsi="宋体" w:eastAsia="宋体" w:cs="宋体"/>
          <w:color w:val="000000"/>
          <w:highlight w:val="none"/>
        </w:rPr>
        <w:t xml:space="preserve">第六章 </w:t>
      </w:r>
      <w:bookmarkEnd w:id="120"/>
      <w:r>
        <w:rPr>
          <w:rFonts w:hint="eastAsia" w:ascii="宋体" w:hAnsi="宋体" w:eastAsia="宋体" w:cs="宋体"/>
          <w:color w:val="000000"/>
          <w:highlight w:val="none"/>
        </w:rPr>
        <w:t xml:space="preserve">投标文件格式及附件</w:t>
      </w:r>
      <w:bookmarkEnd w:id="121"/>
      <w:r/>
      <w:bookmarkEnd w:id="123"/>
      <w:r>
        <w:rPr>
          <w:rFonts w:hint="eastAsia" w:ascii="宋体" w:hAnsi="宋体" w:eastAsia="宋体" w:cs="宋体"/>
          <w:color w:val="000000"/>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江苏省计量检测基地(二期)实验室家具采购</w:t>
      </w:r>
      <w:r>
        <w:rPr>
          <w:rFonts w:hint="eastAsia" w:ascii="宋体" w:hAnsi="宋体" w:eastAsia="宋体" w:cs="宋体"/>
          <w:bCs/>
          <w:color w:val="000000"/>
          <w:sz w:val="40"/>
          <w:szCs w:val="40"/>
          <w:highlight w:val="none"/>
          <w:lang w:eastAsia="zh-CN"/>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5"/>
        <w:jc w:val="center"/>
        <w:rPr>
          <w:rFonts w:hint="eastAsia" w:ascii="宋体" w:hAnsi="宋体" w:eastAsia="宋体" w:cs="宋体"/>
          <w:b/>
          <w:bCs/>
          <w:color w:val="000000"/>
          <w:sz w:val="30"/>
          <w:szCs w:val="30"/>
          <w:highlight w:val="none"/>
        </w:rPr>
      </w:pPr>
      <w:r/>
      <w:bookmarkStart w:id="124" w:name="_Toc23512"/>
      <w:r/>
      <w:bookmarkStart w:id="125" w:name="_Toc489655320"/>
      <w:r/>
      <w:bookmarkStart w:id="126" w:name="_Toc22602"/>
      <w:r>
        <w:rPr>
          <w:rFonts w:hint="eastAsia" w:ascii="宋体" w:hAnsi="宋体" w:eastAsia="宋体" w:cs="宋体"/>
          <w:b/>
          <w:bCs/>
          <w:color w:val="000000"/>
          <w:sz w:val="30"/>
          <w:szCs w:val="30"/>
          <w:highlight w:val="none"/>
        </w:rPr>
        <w:t xml:space="preserve">评分索引表</w:t>
      </w:r>
      <w:bookmarkEnd w:id="124"/>
      <w:r/>
      <w:bookmarkEnd w:id="126"/>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5"/>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5"/>
      <w:r/>
      <w:bookmarkStart w:id="127" w:name="_Toc25564"/>
      <w:r/>
      <w:bookmarkStart w:id="128" w:name="_Toc19767"/>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7"/>
      <w:r/>
      <w:bookmarkEnd w:id="128"/>
      <w:r>
        <w:rPr>
          <w:rFonts w:hint="eastAsia" w:ascii="宋体" w:hAnsi="宋体" w:eastAsia="宋体" w:cs="宋体"/>
          <w:color w:val="000000"/>
          <w:sz w:val="32"/>
          <w:szCs w:val="32"/>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9" w:name="_Toc7351"/>
      <w:r/>
      <w:bookmarkStart w:id="130" w:name="_Toc3313"/>
      <w:r>
        <w:rPr>
          <w:rFonts w:hint="eastAsia" w:ascii="宋体" w:hAnsi="宋体" w:eastAsia="宋体" w:cs="宋体"/>
          <w:color w:val="000000"/>
          <w:sz w:val="32"/>
          <w:szCs w:val="32"/>
          <w:highlight w:val="none"/>
        </w:rPr>
        <w:t xml:space="preserve">授权委托书</w:t>
      </w:r>
      <w:bookmarkEnd w:id="129"/>
      <w:r/>
      <w:bookmarkEnd w:id="130"/>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5"/>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5"/>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5"/>
              <w:rPr>
                <w:color w:val="000000"/>
                <w:highlight w:val="none"/>
              </w:rPr>
            </w:pPr>
            <w:r>
              <w:rPr>
                <w:color w:val="000000"/>
                <w:highlight w:val="none"/>
              </w:rPr>
            </w:r>
            <w:r/>
          </w:p>
        </w:tc>
      </w:tr>
    </w:tbl>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bookmarkStart w:id="131" w:name="_Toc19427"/>
      <w:r/>
      <w:bookmarkStart w:id="132"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1"/>
      <w:r/>
      <w:bookmarkEnd w:id="132"/>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5"/>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3" w:name="_Toc403725575"/>
      <w:r/>
      <w:bookmarkStart w:id="134" w:name="_Toc467065082"/>
      <w:r/>
      <w:bookmarkStart w:id="135" w:name="_Toc25567"/>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825"/>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825"/>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5"/>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5"/>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5"/>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5"/>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5"/>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3"/>
      <w:r/>
      <w:bookmarkEnd w:id="134"/>
      <w:r/>
      <w:bookmarkEnd w:id="135"/>
      <w:r/>
      <w:bookmarkStart w:id="136" w:name="_Toc5019"/>
      <w:r/>
      <w:bookmarkStart w:id="137" w:name="_Toc27811"/>
      <w:r/>
      <w:bookmarkStart w:id="138" w:name="_Toc788"/>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5"/>
        <w:ind w:firstLine="482"/>
        <w:spacing w:before="0" w:after="0" w:line="240" w:lineRule="auto"/>
        <w:rPr>
          <w:rFonts w:hint="eastAsia" w:ascii="宋体" w:hAnsi="宋体" w:eastAsia="仿宋" w:cs="宋体"/>
          <w:color w:val="000000"/>
          <w:sz w:val="24"/>
          <w:szCs w:val="24"/>
          <w:highlight w:val="none"/>
        </w:rPr>
      </w:pP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2"/>
          <w:rFonts w:hint="eastAsia" w:ascii="仿宋" w:hAnsi="仿宋" w:eastAsia="仿宋" w:cs="仿宋"/>
          <w:i w:val="0"/>
          <w:iCs w:val="0"/>
          <w:color w:val="000000"/>
          <w:spacing w:val="0"/>
          <w:sz w:val="24"/>
          <w:szCs w:val="24"/>
          <w:highlight w:val="none"/>
          <w:shd w:val="clear" w:color="auto" w:fill="ffffff"/>
        </w:rPr>
        <w:t xml:space="preserve">（厂名）</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2"/>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2"/>
          <w:rFonts w:hint="eastAsia" w:ascii="仿宋" w:hAnsi="仿宋" w:eastAsia="仿宋" w:cs="仿宋"/>
          <w:i w:val="0"/>
          <w:iCs w:val="0"/>
          <w:color w:val="000000"/>
          <w:spacing w:val="0"/>
          <w:sz w:val="24"/>
          <w:szCs w:val="24"/>
          <w:highlight w:val="none"/>
          <w:shd w:val="clear" w:color="auto" w:fill="ffffff"/>
        </w:rPr>
        <w:t xml:space="preserve">（规定比例）</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（关键组件）</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（关键工序）</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5"/>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5"/>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5"/>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1"/>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1"/>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5"/>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6"/>
      <w:r/>
      <w:bookmarkEnd w:id="137"/>
      <w:r/>
      <w:bookmarkEnd w:id="138"/>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5"/>
        <w:rPr>
          <w:rFonts w:hint="eastAsia" w:ascii="宋体" w:hAnsi="宋体" w:eastAsia="宋体" w:cs="宋体"/>
          <w:color w:val="000000"/>
          <w:szCs w:val="21"/>
          <w:highlight w:val="none"/>
        </w:rPr>
      </w:pPr>
      <w:r/>
      <w:bookmarkStart w:id="139" w:name="_Toc10292"/>
      <w:r/>
      <w:bookmarkStart w:id="140" w:name="_Toc11669"/>
      <w:r/>
      <w:bookmarkStart w:id="141" w:name="_Toc555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spacing w:line="420" w:lineRule="exact"/>
        <w:rPr>
          <w:rFonts w:hint="eastAsia" w:ascii="宋体" w:hAnsi="宋体" w:eastAsia="宋体" w:cs="宋体"/>
          <w:b/>
          <w:color w:val="000000"/>
          <w:sz w:val="24"/>
          <w:szCs w:val="24"/>
          <w:highlight w:val="none"/>
          <w:lang w:val="zh-CN"/>
        </w:rPr>
      </w:pPr>
      <w:r/>
      <w:bookmarkStart w:id="142" w:name="_Toc22168"/>
      <w:r/>
      <w:bookmarkStart w:id="143"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2"/>
      <w:r/>
      <w:bookmarkEnd w:id="143"/>
      <w:r>
        <w:rPr>
          <w:rFonts w:hint="eastAsia" w:ascii="宋体" w:hAnsi="宋体" w:eastAsia="宋体" w:cs="宋体"/>
          <w:b/>
          <w:color w:val="000000"/>
          <w:sz w:val="24"/>
          <w:szCs w:val="24"/>
          <w:highlight w:val="none"/>
          <w:lang w:val="zh-CN"/>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9"/>
      <w:r/>
      <w:bookmarkEnd w:id="140"/>
      <w:r/>
      <w:bookmarkEnd w:id="141"/>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4" w:name="_Toc12952"/>
      <w:r/>
      <w:bookmarkStart w:id="145" w:name="_Toc29152"/>
      <w:r/>
      <w:bookmarkStart w:id="146" w:name="_Toc25254"/>
      <w:r/>
      <w:bookmarkStart w:id="147" w:name="_Toc12051"/>
      <w:r>
        <w:rPr>
          <w:rFonts w:hint="eastAsia" w:ascii="宋体" w:hAnsi="宋体" w:eastAsia="宋体" w:cs="宋体"/>
          <w:color w:val="000000"/>
          <w:sz w:val="32"/>
          <w:szCs w:val="32"/>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4"/>
      <w:r/>
      <w:bookmarkEnd w:id="145"/>
      <w:r/>
      <w:bookmarkEnd w:id="146"/>
      <w:r/>
      <w:bookmarkEnd w:id="147"/>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8" w:name="_Toc478493367"/>
      <w:r/>
      <w:bookmarkStart w:id="149" w:name="_Toc448874878"/>
      <w:r/>
      <w:bookmarkStart w:id="150" w:name="_Toc3055"/>
      <w:r/>
      <w:bookmarkStart w:id="151" w:name="_Toc17430"/>
      <w:r/>
      <w:bookmarkStart w:id="152" w:name="_Toc5435"/>
      <w:r/>
      <w:bookmarkStart w:id="153" w:name="_Toc30172"/>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8"/>
      <w:r/>
      <w:bookmarkEnd w:id="149"/>
      <w:r/>
      <w:bookmarkEnd w:id="150"/>
      <w:r/>
      <w:bookmarkEnd w:id="151"/>
      <w:r/>
      <w:bookmarkEnd w:id="152"/>
      <w:r/>
      <w:bookmarkEnd w:id="153"/>
      <w:r>
        <w:rPr>
          <w:rFonts w:hint="eastAsia" w:ascii="宋体" w:hAnsi="宋体" w:eastAsia="宋体" w:cs="宋体"/>
          <w:b/>
          <w:bCs/>
          <w:color w:val="000000"/>
          <w:sz w:val="32"/>
          <w:szCs w:val="32"/>
          <w:highlight w:val="none"/>
        </w:rPr>
      </w:r>
      <w:r/>
    </w:p>
    <w:p>
      <w:pPr>
        <w:pStyle w:val="825"/>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rPr>
          <w:rFonts w:hint="eastAsia" w:ascii="宋体" w:hAnsi="宋体" w:eastAsia="宋体" w:cs="宋体"/>
          <w:color w:val="000000"/>
          <w:highlight w:val="none"/>
        </w:rPr>
      </w:pPr>
      <w:r/>
      <w:bookmarkStart w:id="154" w:name="_Toc8684"/>
      <w:r/>
      <w:bookmarkStart w:id="155" w:name="_Toc9040"/>
      <w:r>
        <w:rPr>
          <w:rFonts w:hint="eastAsia" w:ascii="宋体" w:hAnsi="宋体" w:eastAsia="宋体" w:cs="宋体"/>
          <w:color w:val="000000"/>
          <w:highlight w:val="none"/>
        </w:rPr>
        <w:br w:type="page" w:clear="all"/>
      </w:r>
      <w:bookmarkStart w:id="156" w:name="_Toc1628"/>
      <w:r>
        <w:rPr>
          <w:rFonts w:hint="eastAsia" w:ascii="宋体" w:hAnsi="宋体" w:eastAsia="宋体" w:cs="宋体"/>
          <w:color w:val="000000"/>
          <w:sz w:val="32"/>
          <w:szCs w:val="32"/>
          <w:highlight w:val="none"/>
        </w:rPr>
        <w:t xml:space="preserve">9.人员配备、资质及人员管理</w:t>
      </w:r>
      <w:bookmarkEnd w:id="154"/>
      <w:r/>
      <w:bookmarkEnd w:id="156"/>
      <w:r>
        <w:rPr>
          <w:rFonts w:hint="eastAsia" w:ascii="宋体" w:hAnsi="宋体" w:eastAsia="宋体" w:cs="宋体"/>
          <w:color w:val="000000"/>
          <w:highlight w:val="none"/>
        </w:rPr>
      </w:r>
      <w:r/>
    </w:p>
    <w:p>
      <w:pPr>
        <w:pStyle w:val="825"/>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5"/>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2"/>
      <w:r/>
      <w:bookmarkEnd w:id="155"/>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rFonts w:hint="eastAsia" w:eastAsia="宋体"/>
        <w:b/>
        <w:bCs/>
        <w:color w:val="243f61"/>
        <w:sz w:val="15"/>
        <w:szCs w:val="13"/>
        <w:lang w:eastAsia="zh-CN"/>
      </w:rPr>
    </w:pPr>
    <w:r/>
    <w:bookmarkStart w:id="15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7"/>
    <w:r>
      <w:rPr>
        <w:rFonts w:hint="eastAsia" w:ascii="宋体" w:hAnsi="宋体" w:eastAsia="宋体" w:cs="宋体"/>
        <w:b/>
        <w:bCs/>
        <w:color w:val="243f61"/>
        <w:sz w:val="22"/>
        <w:szCs w:val="21"/>
        <w:lang w:eastAsia="zh-CN"/>
      </w:rPr>
      <w:t xml:space="preserve">0675-266JOC004415</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39"/>
      <w:isLgl w:val="false"/>
      <w:suff w:val="tab"/>
      <w:lvlText w:val=""/>
      <w:lvlJc w:val="left"/>
      <w:pPr>
        <w:pStyle w:val="825"/>
        <w:ind w:left="420" w:hanging="420"/>
        <w:tabs>
          <w:tab w:val="num" w:pos="420" w:leader="none"/>
        </w:tabs>
      </w:pPr>
      <w:rPr>
        <w:rFonts w:ascii="Wingdings" w:hAnsi="Wingdings"/>
      </w:rPr>
    </w:lvl>
    <w:lvl w:ilvl="1">
      <w:start w:val="1"/>
      <w:numFmt w:val="decimal"/>
      <w:isLgl w:val="false"/>
      <w:suff w:val="tab"/>
      <w:lvlText w:val="（%2）"/>
      <w:lvlJc w:val="left"/>
      <w:pPr>
        <w:pStyle w:val="825"/>
        <w:ind w:left="1500" w:hanging="1080"/>
        <w:tabs>
          <w:tab w:val="num" w:pos="1500" w:leader="none"/>
        </w:tabs>
      </w:pPr>
      <w:rPr>
        <w:rFonts w:hint="eastAsia"/>
      </w:rPr>
    </w:lvl>
    <w:lvl w:ilvl="2">
      <w:start w:val="1"/>
      <w:numFmt w:val="decimal"/>
      <w:isLgl w:val="false"/>
      <w:suff w:val="tab"/>
      <w:lvlText w:val="（%3）"/>
      <w:lvlJc w:val="left"/>
      <w:pPr>
        <w:pStyle w:val="825"/>
        <w:ind w:left="1560" w:hanging="720"/>
        <w:tabs>
          <w:tab w:val="num" w:pos="1560" w:leader="none"/>
        </w:tabs>
      </w:pPr>
      <w:rPr>
        <w:rFonts w:hint="eastAsia"/>
      </w:r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0">
    <w:multiLevelType w:val="hybridMultilevel"/>
    <w:lvl w:ilvl="0">
      <w:start w:val="1"/>
      <w:numFmt w:val="decimal"/>
      <w:pStyle w:val="1207"/>
      <w:isLgl w:val="false"/>
      <w:suff w:val="tab"/>
      <w:lvlText w:val="(%1)"/>
      <w:lvlJc w:val="left"/>
      <w:pPr>
        <w:pStyle w:val="8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pStyle w:val="1191"/>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1">
    <w:multiLevelType w:val="hybridMultilevel"/>
    <w:lvl w:ilvl="0">
      <w:start w:val="1"/>
      <w:numFmt w:val="bullet"/>
      <w:pStyle w:val="1088"/>
      <w:isLgl w:val="false"/>
      <w:suff w:val="tab"/>
      <w:lvlText w:val=""/>
      <w:lvlJc w:val="left"/>
      <w:pPr>
        <w:pStyle w:val="8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50"/>
      <w:isLgl w:val="false"/>
      <w:suff w:val="tab"/>
      <w:lvlText w:val="%1"/>
      <w:lvlJc w:val="left"/>
      <w:pPr>
        <w:pStyle w:val="825"/>
        <w:ind w:left="567" w:hanging="567"/>
        <w:tabs>
          <w:tab w:val="num" w:pos="567" w:leader="none"/>
        </w:tabs>
      </w:pPr>
      <w:rPr>
        <w:rFonts w:hint="eastAsia"/>
      </w:rPr>
    </w:lvl>
    <w:lvl w:ilvl="1">
      <w:start w:val="1"/>
      <w:numFmt w:val="decimal"/>
      <w:pStyle w:val="1159"/>
      <w:isLgl w:val="false"/>
      <w:suff w:val="tab"/>
      <w:lvlText w:val="%1.%2"/>
      <w:lvlJc w:val="left"/>
      <w:pPr>
        <w:pStyle w:val="825"/>
        <w:ind w:left="567" w:hanging="283"/>
        <w:tabs>
          <w:tab w:val="num" w:pos="1004" w:leader="none"/>
        </w:tabs>
      </w:pPr>
      <w:rPr>
        <w:rFonts w:hint="eastAsia"/>
      </w:rPr>
    </w:lvl>
    <w:lvl w:ilvl="2">
      <w:start w:val="1"/>
      <w:numFmt w:val="decimal"/>
      <w:pStyle w:val="1160"/>
      <w:isLgl w:val="false"/>
      <w:suff w:val="tab"/>
      <w:lvlText w:val="%1.%2.%3"/>
      <w:lvlJc w:val="left"/>
      <w:pPr>
        <w:pStyle w:val="825"/>
        <w:ind w:left="1134" w:hanging="567"/>
        <w:tabs>
          <w:tab w:val="num" w:pos="1647" w:leader="none"/>
        </w:tabs>
      </w:pPr>
      <w:rPr>
        <w:rFonts w:hint="eastAsia"/>
      </w:rPr>
    </w:lvl>
    <w:lvl w:ilvl="3">
      <w:start w:val="1"/>
      <w:numFmt w:val="decimal"/>
      <w:isLgl w:val="false"/>
      <w:suff w:val="tab"/>
      <w:lvlText w:val="%1.%2.%3.%4"/>
      <w:lvlJc w:val="left"/>
      <w:pPr>
        <w:pStyle w:val="825"/>
        <w:ind w:left="2851" w:hanging="708"/>
        <w:tabs>
          <w:tab w:val="num" w:pos="3223" w:leader="none"/>
        </w:tabs>
      </w:pPr>
      <w:rPr>
        <w:rFonts w:hint="eastAsia"/>
      </w:rPr>
    </w:lvl>
    <w:lvl w:ilvl="4">
      <w:start w:val="1"/>
      <w:numFmt w:val="decimal"/>
      <w:isLgl w:val="false"/>
      <w:suff w:val="tab"/>
      <w:lvlText w:val="%1.%2.%3.%4.%5"/>
      <w:lvlJc w:val="left"/>
      <w:pPr>
        <w:pStyle w:val="825"/>
        <w:ind w:left="3418" w:hanging="850"/>
        <w:tabs>
          <w:tab w:val="num" w:pos="3648" w:leader="none"/>
        </w:tabs>
      </w:pPr>
      <w:rPr>
        <w:rFonts w:hint="eastAsia"/>
      </w:rPr>
    </w:lvl>
    <w:lvl w:ilvl="5">
      <w:start w:val="1"/>
      <w:numFmt w:val="decimal"/>
      <w:isLgl w:val="false"/>
      <w:suff w:val="tab"/>
      <w:lvlText w:val="%1.%2.%3.%4.%5.%6"/>
      <w:lvlJc w:val="left"/>
      <w:pPr>
        <w:pStyle w:val="825"/>
        <w:ind w:left="4127" w:hanging="1134"/>
        <w:tabs>
          <w:tab w:val="num" w:pos="4433" w:leader="none"/>
        </w:tabs>
      </w:pPr>
      <w:rPr>
        <w:rFonts w:hint="eastAsia"/>
      </w:rPr>
    </w:lvl>
    <w:lvl w:ilvl="6">
      <w:start w:val="1"/>
      <w:numFmt w:val="decimal"/>
      <w:isLgl w:val="false"/>
      <w:suff w:val="tab"/>
      <w:lvlText w:val="%1.%2.%3.%4.%5.%6.%7"/>
      <w:lvlJc w:val="left"/>
      <w:pPr>
        <w:pStyle w:val="825"/>
        <w:ind w:left="4694" w:hanging="1276"/>
        <w:tabs>
          <w:tab w:val="num" w:pos="4858" w:leader="none"/>
        </w:tabs>
      </w:pPr>
      <w:rPr>
        <w:rFonts w:hint="eastAsia"/>
      </w:rPr>
    </w:lvl>
    <w:lvl w:ilvl="7">
      <w:start w:val="1"/>
      <w:numFmt w:val="decimal"/>
      <w:isLgl w:val="false"/>
      <w:suff w:val="tab"/>
      <w:lvlText w:val="%1.%2.%3.%4.%5.%6.%7.%8"/>
      <w:lvlJc w:val="left"/>
      <w:pPr>
        <w:pStyle w:val="825"/>
        <w:ind w:left="5261" w:hanging="1418"/>
        <w:tabs>
          <w:tab w:val="num" w:pos="5643" w:leader="none"/>
        </w:tabs>
      </w:pPr>
      <w:rPr>
        <w:rFonts w:hint="eastAsia"/>
      </w:rPr>
    </w:lvl>
    <w:lvl w:ilvl="8">
      <w:start w:val="1"/>
      <w:numFmt w:val="decimal"/>
      <w:isLgl w:val="false"/>
      <w:suff w:val="tab"/>
      <w:lvlText w:val="%1.%2.%3.%4.%5.%6.%7.%8.%9"/>
      <w:lvlJc w:val="left"/>
      <w:pPr>
        <w:pStyle w:val="825"/>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82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825"/>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7"/>
  </w:num>
  <w:num w:numId="42">
    <w:abstractNumId w:val="11"/>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spacing w:before="120" w:after="120" w:line="360" w:lineRule="auto"/>
      <w:widowControl w:val="off"/>
    </w:pPr>
    <w:rPr>
      <w:rFonts w:eastAsia="微软雅黑"/>
      <w:sz w:val="21"/>
      <w:lang w:val="en-US" w:eastAsia="zh-CN" w:bidi="ar-SA"/>
    </w:rPr>
  </w:style>
  <w:style w:type="paragraph" w:styleId="826">
    <w:name w:val="标题 1"/>
    <w:basedOn w:val="825"/>
    <w:next w:val="825"/>
    <w:link w:val="8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7">
    <w:name w:val="标题 2"/>
    <w:basedOn w:val="825"/>
    <w:next w:val="825"/>
    <w:link w:val="838"/>
    <w:qFormat/>
    <w:pPr>
      <w:jc w:val="left"/>
      <w:keepLines/>
      <w:keepNext/>
      <w:outlineLvl w:val="1"/>
    </w:pPr>
    <w:rPr>
      <w:rFonts w:ascii="宋体" w:hAnsi="宋体"/>
      <w:b/>
      <w:sz w:val="28"/>
      <w:szCs w:val="24"/>
    </w:rPr>
  </w:style>
  <w:style w:type="paragraph" w:styleId="828">
    <w:name w:val="标题 3"/>
    <w:basedOn w:val="825"/>
    <w:next w:val="825"/>
    <w:link w:val="839"/>
    <w:qFormat/>
    <w:pPr>
      <w:keepLines/>
      <w:keepNext/>
      <w:spacing w:line="390" w:lineRule="atLeast"/>
      <w:shd w:val="clear" w:color="auto" w:fill="ffffff"/>
      <w:outlineLvl w:val="2"/>
    </w:pPr>
    <w:rPr>
      <w:rFonts w:ascii="宋体" w:hAnsi="宋体"/>
      <w:b/>
      <w:sz w:val="24"/>
      <w:szCs w:val="21"/>
    </w:rPr>
  </w:style>
  <w:style w:type="paragraph" w:styleId="829">
    <w:name w:val="标题 4"/>
    <w:basedOn w:val="825"/>
    <w:next w:val="825"/>
    <w:link w:val="840"/>
    <w:qFormat/>
    <w:pPr>
      <w:keepLines/>
      <w:keepNext/>
      <w:spacing w:before="120" w:after="120"/>
      <w:outlineLvl w:val="3"/>
    </w:pPr>
    <w:rPr>
      <w:rFonts w:ascii="Arial" w:hAnsi="Arial" w:eastAsia="黑体"/>
      <w:b/>
      <w:sz w:val="28"/>
    </w:rPr>
  </w:style>
  <w:style w:type="paragraph" w:styleId="830">
    <w:name w:val="标题 5"/>
    <w:basedOn w:val="825"/>
    <w:next w:val="842"/>
    <w:link w:val="841"/>
    <w:qFormat/>
    <w:pPr>
      <w:keepNext/>
      <w:spacing w:before="145" w:after="145"/>
      <w:outlineLvl w:val="4"/>
    </w:pPr>
    <w:rPr>
      <w:rFonts w:ascii="黑体" w:eastAsia="黑体"/>
      <w:b/>
      <w:color w:val="000000"/>
      <w:sz w:val="28"/>
    </w:rPr>
  </w:style>
  <w:style w:type="paragraph" w:styleId="831">
    <w:name w:val="标题 6"/>
    <w:basedOn w:val="825"/>
    <w:next w:val="825"/>
    <w:link w:val="843"/>
    <w:qFormat/>
    <w:pPr>
      <w:keepLines/>
      <w:keepNext/>
      <w:spacing w:before="240" w:after="64" w:line="320" w:lineRule="auto"/>
      <w:outlineLvl w:val="5"/>
    </w:pPr>
    <w:rPr>
      <w:rFonts w:ascii="Arial" w:hAnsi="Arial" w:eastAsia="黑体"/>
      <w:b/>
      <w:bCs/>
      <w:sz w:val="24"/>
      <w:szCs w:val="24"/>
    </w:rPr>
  </w:style>
  <w:style w:type="paragraph" w:styleId="832">
    <w:name w:val="标题 7"/>
    <w:basedOn w:val="825"/>
    <w:next w:val="825"/>
    <w:link w:val="844"/>
    <w:qFormat/>
    <w:pPr>
      <w:keepLines/>
      <w:keepNext/>
      <w:spacing w:before="240" w:after="64" w:line="320" w:lineRule="auto"/>
      <w:outlineLvl w:val="6"/>
    </w:pPr>
    <w:rPr>
      <w:rFonts w:eastAsia="宋体"/>
      <w:b/>
      <w:bCs/>
      <w:sz w:val="24"/>
      <w:szCs w:val="24"/>
    </w:rPr>
  </w:style>
  <w:style w:type="paragraph" w:styleId="833">
    <w:name w:val="标题 8"/>
    <w:basedOn w:val="825"/>
    <w:next w:val="825"/>
    <w:link w:val="845"/>
    <w:qFormat/>
    <w:pPr>
      <w:keepLines/>
      <w:keepNext/>
      <w:spacing w:before="240" w:after="64" w:line="320" w:lineRule="auto"/>
      <w:outlineLvl w:val="7"/>
    </w:pPr>
    <w:rPr>
      <w:rFonts w:ascii="Arial" w:hAnsi="Arial" w:eastAsia="黑体"/>
      <w:sz w:val="24"/>
      <w:szCs w:val="24"/>
    </w:rPr>
  </w:style>
  <w:style w:type="paragraph" w:styleId="834">
    <w:name w:val="标题 9"/>
    <w:basedOn w:val="825"/>
    <w:next w:val="825"/>
    <w:link w:val="846"/>
    <w:qFormat/>
    <w:pPr>
      <w:keepLines/>
      <w:keepNext/>
      <w:spacing w:before="240" w:after="64" w:line="320" w:lineRule="auto"/>
      <w:outlineLvl w:val="8"/>
    </w:pPr>
    <w:rPr>
      <w:rFonts w:ascii="Arial" w:hAnsi="Arial" w:eastAsia="黑体"/>
      <w:szCs w:val="21"/>
    </w:rPr>
  </w:style>
  <w:style w:type="character" w:styleId="835">
    <w:name w:val="默认段落字体"/>
    <w:next w:val="835"/>
    <w:link w:val="825"/>
    <w:rPr>
      <w:rFonts w:ascii="Times New Roman" w:hAnsi="Times New Roman" w:eastAsia="宋体" w:cs="Times New Roman"/>
    </w:rPr>
  </w:style>
  <w:style w:type="table" w:styleId="836">
    <w:name w:val="普通表格"/>
    <w:next w:val="836"/>
    <w:link w:val="82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7">
    <w:name w:val="标题 1 字符"/>
    <w:next w:val="837"/>
    <w:link w:val="826"/>
    <w:rPr>
      <w:rFonts w:ascii="黑体" w:hAnsi="Times New Roman" w:eastAsia="微软雅黑" w:cs="Times New Roman"/>
      <w:b/>
      <w:sz w:val="32"/>
      <w:szCs w:val="28"/>
    </w:rPr>
  </w:style>
  <w:style w:type="character" w:styleId="838">
    <w:name w:val="标题 2 字符"/>
    <w:next w:val="838"/>
    <w:link w:val="827"/>
    <w:rPr>
      <w:rFonts w:ascii="宋体" w:hAnsi="宋体" w:eastAsia="微软雅黑" w:cs="Times New Roman"/>
      <w:b/>
      <w:sz w:val="28"/>
      <w:szCs w:val="24"/>
    </w:rPr>
  </w:style>
  <w:style w:type="character" w:styleId="839">
    <w:name w:val="标题 3 字符"/>
    <w:next w:val="839"/>
    <w:link w:val="828"/>
    <w:rPr>
      <w:rFonts w:ascii="宋体" w:hAnsi="宋体" w:eastAsia="微软雅黑" w:cs="Times New Roman"/>
      <w:b/>
      <w:sz w:val="24"/>
      <w:szCs w:val="21"/>
      <w:shd w:val="clear" w:color="auto" w:fill="ffffff"/>
    </w:rPr>
  </w:style>
  <w:style w:type="character" w:styleId="840">
    <w:name w:val="标题 4 字符"/>
    <w:next w:val="840"/>
    <w:link w:val="829"/>
    <w:rPr>
      <w:rFonts w:ascii="Arial" w:hAnsi="Arial" w:eastAsia="黑体" w:cs="Times New Roman"/>
      <w:b/>
      <w:sz w:val="28"/>
      <w:lang w:val="en-US" w:eastAsia="zh-CN" w:bidi="ar-SA"/>
    </w:rPr>
  </w:style>
  <w:style w:type="character" w:styleId="841">
    <w:name w:val="标题 5 字符"/>
    <w:next w:val="841"/>
    <w:link w:val="830"/>
    <w:rPr>
      <w:rFonts w:ascii="黑体" w:hAnsi="Times New Roman" w:eastAsia="黑体" w:cs="Times New Roman"/>
      <w:b/>
      <w:color w:val="000000"/>
      <w:sz w:val="28"/>
      <w:lang w:val="en-US" w:eastAsia="zh-CN" w:bidi="ar-SA"/>
    </w:rPr>
  </w:style>
  <w:style w:type="paragraph" w:styleId="842">
    <w:name w:val="正文缩进"/>
    <w:basedOn w:val="825"/>
    <w:next w:val="842"/>
    <w:link w:val="825"/>
    <w:pPr>
      <w:ind w:firstLine="420"/>
    </w:pPr>
    <w:rPr>
      <w:rFonts w:ascii="Times New Roman" w:hAnsi="Times New Roman" w:eastAsia="宋体" w:cs="Times New Roman"/>
    </w:rPr>
  </w:style>
  <w:style w:type="character" w:styleId="843">
    <w:name w:val="标题 6 字符"/>
    <w:next w:val="843"/>
    <w:link w:val="831"/>
    <w:rPr>
      <w:rFonts w:ascii="Arial" w:hAnsi="Arial" w:eastAsia="黑体" w:cs="Times New Roman"/>
      <w:b/>
      <w:bCs/>
      <w:sz w:val="24"/>
      <w:szCs w:val="24"/>
      <w:lang w:val="en-US" w:eastAsia="zh-CN" w:bidi="ar-SA"/>
    </w:rPr>
  </w:style>
  <w:style w:type="character" w:styleId="844">
    <w:name w:val="标题 7 字符"/>
    <w:next w:val="844"/>
    <w:link w:val="832"/>
    <w:rPr>
      <w:rFonts w:ascii="Times New Roman" w:hAnsi="Times New Roman" w:eastAsia="宋体" w:cs="Times New Roman"/>
      <w:b/>
      <w:bCs/>
      <w:sz w:val="24"/>
      <w:szCs w:val="24"/>
      <w:lang w:val="en-US" w:eastAsia="zh-CN" w:bidi="ar-SA"/>
    </w:rPr>
  </w:style>
  <w:style w:type="character" w:styleId="845">
    <w:name w:val="标题 8 字符"/>
    <w:next w:val="845"/>
    <w:link w:val="833"/>
    <w:rPr>
      <w:rFonts w:ascii="Arial" w:hAnsi="Arial" w:eastAsia="黑体" w:cs="Times New Roman"/>
      <w:sz w:val="24"/>
      <w:szCs w:val="24"/>
      <w:lang w:val="en-US" w:eastAsia="zh-CN" w:bidi="ar-SA"/>
    </w:rPr>
  </w:style>
  <w:style w:type="character" w:styleId="846">
    <w:name w:val="标题 9 字符"/>
    <w:next w:val="846"/>
    <w:link w:val="834"/>
    <w:rPr>
      <w:rFonts w:ascii="Arial" w:hAnsi="Arial" w:eastAsia="黑体" w:cs="Times New Roman"/>
      <w:sz w:val="21"/>
      <w:szCs w:val="21"/>
      <w:lang w:val="en-US" w:eastAsia="zh-CN" w:bidi="ar-SA"/>
    </w:rPr>
  </w:style>
  <w:style w:type="paragraph" w:styleId="847">
    <w:name w:val="列表 3"/>
    <w:basedOn w:val="825"/>
    <w:next w:val="847"/>
    <w:link w:val="825"/>
    <w:pPr>
      <w:ind w:left="1260" w:hanging="420"/>
    </w:pPr>
    <w:rPr>
      <w:rFonts w:ascii="Times New Roman" w:hAnsi="Times New Roman" w:eastAsia="宋体" w:cs="Times New Roman"/>
    </w:rPr>
  </w:style>
  <w:style w:type="paragraph" w:styleId="848">
    <w:name w:val="目录 7"/>
    <w:basedOn w:val="825"/>
    <w:next w:val="825"/>
    <w:link w:val="825"/>
    <w:pPr>
      <w:ind w:left="1680"/>
      <w:jc w:val="left"/>
      <w:spacing w:before="0" w:after="0"/>
    </w:pPr>
    <w:rPr>
      <w:rFonts w:ascii="Calibri" w:hAnsi="Calibri" w:eastAsia="宋体" w:cs="Times New Roman"/>
      <w:sz w:val="18"/>
      <w:szCs w:val="18"/>
    </w:rPr>
  </w:style>
  <w:style w:type="paragraph" w:styleId="849">
    <w:name w:val="列表编号 2"/>
    <w:basedOn w:val="825"/>
    <w:next w:val="849"/>
    <w:link w:val="825"/>
    <w:pPr>
      <w:ind w:left="1440" w:hanging="1440"/>
      <w:spacing w:line="360" w:lineRule="auto"/>
      <w:tabs>
        <w:tab w:val="left" w:pos="1440" w:leader="none"/>
      </w:tabs>
    </w:pPr>
    <w:rPr>
      <w:rFonts w:ascii="Times New Roman" w:hAnsi="Times New Roman" w:eastAsia="宋体" w:cs="Times New Roman"/>
      <w:sz w:val="24"/>
      <w:szCs w:val="24"/>
    </w:rPr>
  </w:style>
  <w:style w:type="paragraph" w:styleId="850">
    <w:name w:val="索引 8"/>
    <w:basedOn w:val="825"/>
    <w:next w:val="825"/>
    <w:link w:val="825"/>
    <w:pPr>
      <w:ind w:left="2940"/>
    </w:pPr>
    <w:rPr>
      <w:rFonts w:ascii="Times New Roman" w:hAnsi="Times New Roman" w:eastAsia="宋体" w:cs="Times New Roman"/>
    </w:rPr>
  </w:style>
  <w:style w:type="paragraph" w:styleId="851">
    <w:name w:val="列表编号"/>
    <w:basedOn w:val="825"/>
    <w:next w:val="851"/>
    <w:link w:val="825"/>
    <w:pPr>
      <w:ind w:left="2952" w:hanging="432"/>
      <w:tabs>
        <w:tab w:val="left" w:pos="2952" w:leader="none"/>
      </w:tabs>
    </w:pPr>
    <w:rPr>
      <w:rFonts w:ascii="Times New Roman" w:hAnsi="Times New Roman" w:eastAsia="宋体" w:cs="Times New Roman"/>
      <w:szCs w:val="24"/>
    </w:rPr>
  </w:style>
  <w:style w:type="paragraph" w:styleId="852">
    <w:name w:val="索引 5"/>
    <w:basedOn w:val="825"/>
    <w:next w:val="825"/>
    <w:link w:val="825"/>
    <w:pPr>
      <w:ind w:left="1680"/>
    </w:pPr>
    <w:rPr>
      <w:rFonts w:ascii="Times New Roman" w:hAnsi="Times New Roman" w:eastAsia="宋体" w:cs="Times New Roman"/>
    </w:rPr>
  </w:style>
  <w:style w:type="paragraph" w:styleId="853">
    <w:name w:val="文档结构图"/>
    <w:basedOn w:val="825"/>
    <w:next w:val="853"/>
    <w:link w:val="854"/>
    <w:pPr>
      <w:shd w:val="clear" w:color="auto" w:fill="000080"/>
    </w:pPr>
    <w:rPr>
      <w:rFonts w:eastAsia="宋体"/>
    </w:rPr>
  </w:style>
  <w:style w:type="character" w:styleId="854">
    <w:name w:val="文档结构图 字符"/>
    <w:next w:val="854"/>
    <w:link w:val="853"/>
    <w:rPr>
      <w:rFonts w:ascii="Times New Roman" w:hAnsi="Times New Roman" w:eastAsia="宋体" w:cs="Times New Roman"/>
      <w:sz w:val="21"/>
      <w:lang w:val="en-US" w:eastAsia="zh-CN" w:bidi="ar-SA"/>
    </w:rPr>
  </w:style>
  <w:style w:type="paragraph" w:styleId="855">
    <w:name w:val="引文目录标题"/>
    <w:basedOn w:val="825"/>
    <w:next w:val="825"/>
    <w:link w:val="825"/>
    <w:uiPriority w:val="99"/>
    <w:qFormat/>
    <w:pPr>
      <w:spacing w:before="120"/>
    </w:pPr>
    <w:rPr>
      <w:rFonts w:ascii="Cambria" w:hAnsi="Cambria"/>
      <w:sz w:val="24"/>
    </w:rPr>
  </w:style>
  <w:style w:type="paragraph" w:styleId="856">
    <w:name w:val="批注文字"/>
    <w:basedOn w:val="825"/>
    <w:next w:val="856"/>
    <w:link w:val="857"/>
    <w:pPr>
      <w:jc w:val="left"/>
    </w:pPr>
    <w:rPr>
      <w:rFonts w:hint="eastAsia" w:ascii="微软雅黑" w:hAnsi="微软雅黑"/>
    </w:rPr>
  </w:style>
  <w:style w:type="character" w:styleId="857">
    <w:name w:val="批注文字 字符"/>
    <w:next w:val="857"/>
    <w:link w:val="856"/>
    <w:rPr>
      <w:rFonts w:hint="eastAsia" w:ascii="微软雅黑" w:hAnsi="微软雅黑" w:eastAsia="微软雅黑" w:cs="微软雅黑"/>
      <w:sz w:val="21"/>
    </w:rPr>
  </w:style>
  <w:style w:type="paragraph" w:styleId="858">
    <w:name w:val="索引 6"/>
    <w:basedOn w:val="825"/>
    <w:next w:val="825"/>
    <w:link w:val="825"/>
    <w:pPr>
      <w:ind w:left="2100"/>
    </w:pPr>
    <w:rPr>
      <w:rFonts w:ascii="Times New Roman" w:hAnsi="Times New Roman" w:eastAsia="宋体" w:cs="Times New Roman"/>
    </w:rPr>
  </w:style>
  <w:style w:type="paragraph" w:styleId="859">
    <w:name w:val="称呼"/>
    <w:basedOn w:val="825"/>
    <w:next w:val="825"/>
    <w:link w:val="825"/>
    <w:rPr>
      <w:rFonts w:ascii="仿宋_GB2312" w:hAnsi="Times New Roman" w:eastAsia="仿宋_GB2312" w:cs="Times New Roman"/>
      <w:sz w:val="28"/>
    </w:rPr>
  </w:style>
  <w:style w:type="paragraph" w:styleId="860">
    <w:name w:val="正文文本 3"/>
    <w:basedOn w:val="825"/>
    <w:next w:val="860"/>
    <w:link w:val="825"/>
    <w:rPr>
      <w:rFonts w:ascii="仿宋_GB2312" w:hAnsi="Arial" w:eastAsia="仿宋_GB2312" w:cs="Times New Roman"/>
      <w:sz w:val="32"/>
    </w:rPr>
  </w:style>
  <w:style w:type="paragraph" w:styleId="861">
    <w:name w:val="正文文本"/>
    <w:basedOn w:val="825"/>
    <w:next w:val="825"/>
    <w:link w:val="825"/>
    <w:rPr>
      <w:rFonts w:ascii="楷体_GB2312" w:hAnsi="Arial" w:eastAsia="楷体_GB2312" w:cs="Times New Roman"/>
      <w:sz w:val="28"/>
    </w:rPr>
  </w:style>
  <w:style w:type="paragraph" w:styleId="862">
    <w:name w:val="正文文本缩进"/>
    <w:basedOn w:val="825"/>
    <w:next w:val="862"/>
    <w:link w:val="863"/>
    <w:pPr>
      <w:ind w:firstLine="645"/>
    </w:pPr>
    <w:rPr>
      <w:rFonts w:ascii="楷体_GB2312" w:eastAsia="楷体_GB2312"/>
      <w:sz w:val="32"/>
    </w:rPr>
  </w:style>
  <w:style w:type="character" w:styleId="863">
    <w:name w:val="正文文本缩进 字符"/>
    <w:next w:val="863"/>
    <w:link w:val="862"/>
    <w:rPr>
      <w:rFonts w:ascii="楷体_GB2312" w:hAnsi="Times New Roman" w:eastAsia="楷体_GB2312" w:cs="Times New Roman"/>
      <w:sz w:val="32"/>
      <w:lang w:val="en-US" w:eastAsia="zh-CN" w:bidi="ar-SA"/>
    </w:rPr>
  </w:style>
  <w:style w:type="paragraph" w:styleId="864">
    <w:name w:val="文本块"/>
    <w:basedOn w:val="825"/>
    <w:next w:val="864"/>
    <w:link w:val="825"/>
    <w:pPr>
      <w:ind w:left="1440" w:right="1440"/>
      <w:spacing w:after="120"/>
    </w:pPr>
    <w:rPr>
      <w:rFonts w:ascii="Times New Roman" w:hAnsi="Times New Roman" w:eastAsia="宋体" w:cs="Times New Roman"/>
    </w:rPr>
  </w:style>
  <w:style w:type="paragraph" w:styleId="865">
    <w:name w:val="索引 4"/>
    <w:basedOn w:val="825"/>
    <w:next w:val="825"/>
    <w:link w:val="825"/>
    <w:pPr>
      <w:ind w:left="1260"/>
    </w:pPr>
    <w:rPr>
      <w:rFonts w:ascii="Times New Roman" w:hAnsi="Times New Roman" w:eastAsia="宋体" w:cs="Times New Roman"/>
    </w:rPr>
  </w:style>
  <w:style w:type="paragraph" w:styleId="866">
    <w:name w:val="目录 5"/>
    <w:basedOn w:val="825"/>
    <w:next w:val="825"/>
    <w:link w:val="825"/>
    <w:pPr>
      <w:ind w:left="1120"/>
      <w:jc w:val="left"/>
      <w:spacing w:before="0" w:after="0"/>
    </w:pPr>
    <w:rPr>
      <w:rFonts w:ascii="Calibri" w:hAnsi="Calibri" w:eastAsia="宋体" w:cs="Times New Roman"/>
      <w:sz w:val="18"/>
      <w:szCs w:val="18"/>
    </w:rPr>
  </w:style>
  <w:style w:type="paragraph" w:styleId="867">
    <w:name w:val="目录 3"/>
    <w:basedOn w:val="825"/>
    <w:next w:val="825"/>
    <w:link w:val="825"/>
    <w:pPr>
      <w:ind w:left="560"/>
      <w:jc w:val="left"/>
      <w:spacing w:before="0" w:after="0"/>
    </w:pPr>
    <w:rPr>
      <w:rFonts w:ascii="Calibri" w:hAnsi="Calibri" w:eastAsia="宋体" w:cs="Times New Roman"/>
      <w:i/>
      <w:iCs/>
      <w:sz w:val="20"/>
    </w:rPr>
  </w:style>
  <w:style w:type="paragraph" w:styleId="868">
    <w:name w:val="纯文本"/>
    <w:basedOn w:val="825"/>
    <w:next w:val="868"/>
    <w:link w:val="869"/>
    <w:rPr>
      <w:rFonts w:ascii="宋体" w:hAnsi="Courier New" w:eastAsia="宋体"/>
    </w:rPr>
  </w:style>
  <w:style w:type="character" w:styleId="869">
    <w:name w:val="纯文本 字符"/>
    <w:next w:val="869"/>
    <w:link w:val="868"/>
    <w:rPr>
      <w:rFonts w:ascii="宋体" w:hAnsi="Courier New" w:eastAsia="宋体" w:cs="Times New Roman"/>
      <w:sz w:val="21"/>
      <w:lang w:val="en-US" w:eastAsia="zh-CN" w:bidi="ar-SA"/>
    </w:rPr>
  </w:style>
  <w:style w:type="paragraph" w:styleId="870">
    <w:name w:val="目录 8"/>
    <w:basedOn w:val="825"/>
    <w:next w:val="825"/>
    <w:link w:val="825"/>
    <w:pPr>
      <w:ind w:left="1960"/>
      <w:jc w:val="left"/>
      <w:spacing w:before="0" w:after="0"/>
    </w:pPr>
    <w:rPr>
      <w:rFonts w:ascii="Calibri" w:hAnsi="Calibri" w:eastAsia="宋体" w:cs="Times New Roman"/>
      <w:sz w:val="18"/>
      <w:szCs w:val="18"/>
    </w:rPr>
  </w:style>
  <w:style w:type="paragraph" w:styleId="871">
    <w:name w:val="索引 3"/>
    <w:basedOn w:val="825"/>
    <w:next w:val="825"/>
    <w:link w:val="825"/>
    <w:pPr>
      <w:ind w:left="840"/>
    </w:pPr>
    <w:rPr>
      <w:rFonts w:ascii="Times New Roman" w:hAnsi="Times New Roman" w:eastAsia="宋体" w:cs="Times New Roman"/>
    </w:rPr>
  </w:style>
  <w:style w:type="paragraph" w:styleId="872">
    <w:name w:val="日期"/>
    <w:basedOn w:val="825"/>
    <w:next w:val="825"/>
    <w:link w:val="825"/>
    <w:pPr>
      <w:ind w:left="100"/>
    </w:pPr>
    <w:rPr>
      <w:rFonts w:ascii="Times New Roman" w:hAnsi="Times New Roman" w:eastAsia="宋体" w:cs="Times New Roman"/>
      <w:sz w:val="28"/>
    </w:rPr>
  </w:style>
  <w:style w:type="paragraph" w:styleId="873">
    <w:name w:val="正文文本缩进 2"/>
    <w:basedOn w:val="825"/>
    <w:next w:val="873"/>
    <w:link w:val="874"/>
    <w:pPr>
      <w:ind w:left="630" w:firstLine="645"/>
    </w:pPr>
    <w:rPr>
      <w:rFonts w:ascii="Arial" w:hAnsi="Arial" w:eastAsia="仿宋_GB2312"/>
      <w:sz w:val="32"/>
    </w:rPr>
  </w:style>
  <w:style w:type="character" w:styleId="874">
    <w:name w:val="正文文本缩进 2 字符"/>
    <w:next w:val="874"/>
    <w:link w:val="873"/>
    <w:rPr>
      <w:rFonts w:ascii="Arial" w:hAnsi="Arial" w:eastAsia="仿宋_GB2312" w:cs="Times New Roman"/>
      <w:sz w:val="32"/>
      <w:lang w:val="en-US" w:eastAsia="zh-CN" w:bidi="ar-SA"/>
    </w:rPr>
  </w:style>
  <w:style w:type="paragraph" w:styleId="875">
    <w:name w:val="尾注文本"/>
    <w:basedOn w:val="825"/>
    <w:next w:val="875"/>
    <w:link w:val="825"/>
    <w:pPr>
      <w:jc w:val="left"/>
    </w:pPr>
    <w:rPr>
      <w:rFonts w:ascii="Times New Roman" w:hAnsi="Times New Roman" w:eastAsia="宋体" w:cs="Times New Roman"/>
      <w:sz w:val="20"/>
      <w:szCs w:val="24"/>
    </w:rPr>
  </w:style>
  <w:style w:type="paragraph" w:styleId="876">
    <w:name w:val="批注框文本"/>
    <w:basedOn w:val="825"/>
    <w:next w:val="876"/>
    <w:link w:val="825"/>
    <w:rPr>
      <w:rFonts w:ascii="Times New Roman" w:hAnsi="Times New Roman" w:eastAsia="宋体" w:cs="Times New Roman"/>
      <w:sz w:val="18"/>
      <w:szCs w:val="18"/>
    </w:rPr>
  </w:style>
  <w:style w:type="paragraph" w:styleId="877">
    <w:name w:val="页脚"/>
    <w:basedOn w:val="825"/>
    <w:next w:val="877"/>
    <w:link w:val="878"/>
    <w:pPr>
      <w:jc w:val="left"/>
      <w:tabs>
        <w:tab w:val="center" w:pos="4153" w:leader="none"/>
        <w:tab w:val="right" w:pos="8306" w:leader="none"/>
      </w:tabs>
    </w:pPr>
    <w:rPr>
      <w:rFonts w:eastAsia="宋体"/>
      <w:sz w:val="18"/>
    </w:rPr>
  </w:style>
  <w:style w:type="character" w:styleId="878">
    <w:name w:val="页脚 字符"/>
    <w:next w:val="878"/>
    <w:link w:val="877"/>
    <w:rPr>
      <w:rFonts w:ascii="Times New Roman" w:hAnsi="Times New Roman" w:eastAsia="宋体" w:cs="Times New Roman"/>
      <w:sz w:val="18"/>
    </w:rPr>
  </w:style>
  <w:style w:type="paragraph" w:styleId="879">
    <w:name w:val="寄信人地址"/>
    <w:basedOn w:val="825"/>
    <w:next w:val="879"/>
    <w:link w:val="825"/>
    <w:rPr>
      <w:rFonts w:ascii="Arial" w:hAnsi="Arial" w:eastAsia="宋体" w:cs="Times New Roman"/>
    </w:rPr>
  </w:style>
  <w:style w:type="paragraph" w:styleId="880">
    <w:name w:val="页眉"/>
    <w:basedOn w:val="825"/>
    <w:next w:val="880"/>
    <w:link w:val="82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1">
    <w:name w:val="签名"/>
    <w:basedOn w:val="825"/>
    <w:next w:val="881"/>
    <w:link w:val="825"/>
    <w:pPr>
      <w:jc w:val="center"/>
      <w:spacing w:after="600" w:line="312" w:lineRule="atLeast"/>
    </w:pPr>
    <w:rPr>
      <w:rFonts w:ascii="Times New Roman" w:hAnsi="Times New Roman" w:eastAsia="仿宋_GB2312" w:cs="Times New Roman"/>
      <w:sz w:val="24"/>
    </w:rPr>
  </w:style>
  <w:style w:type="paragraph" w:styleId="882">
    <w:name w:val="目录 1"/>
    <w:basedOn w:val="825"/>
    <w:next w:val="825"/>
    <w:link w:val="825"/>
    <w:pPr>
      <w:jc w:val="left"/>
    </w:pPr>
    <w:rPr>
      <w:rFonts w:ascii="Calibri" w:hAnsi="Calibri" w:eastAsia="宋体" w:cs="Times New Roman"/>
      <w:b/>
      <w:bCs/>
      <w:caps/>
      <w:sz w:val="20"/>
    </w:rPr>
  </w:style>
  <w:style w:type="paragraph" w:styleId="883">
    <w:name w:val="目录 4"/>
    <w:basedOn w:val="825"/>
    <w:next w:val="825"/>
    <w:link w:val="825"/>
    <w:pPr>
      <w:ind w:left="840"/>
      <w:jc w:val="left"/>
      <w:spacing w:before="0" w:after="0"/>
    </w:pPr>
    <w:rPr>
      <w:rFonts w:ascii="Calibri" w:hAnsi="Calibri" w:eastAsia="宋体" w:cs="Times New Roman"/>
      <w:sz w:val="18"/>
      <w:szCs w:val="18"/>
    </w:rPr>
  </w:style>
  <w:style w:type="paragraph" w:styleId="884">
    <w:name w:val="索引标题"/>
    <w:basedOn w:val="825"/>
    <w:next w:val="885"/>
    <w:link w:val="825"/>
    <w:rPr>
      <w:rFonts w:ascii="Times New Roman" w:hAnsi="Times New Roman" w:eastAsia="宋体" w:cs="Times New Roman"/>
    </w:rPr>
  </w:style>
  <w:style w:type="paragraph" w:styleId="885">
    <w:name w:val="索引 1"/>
    <w:basedOn w:val="825"/>
    <w:next w:val="825"/>
    <w:link w:val="825"/>
    <w:rPr>
      <w:rFonts w:ascii="仿宋_GB2312" w:hAnsi="宋体" w:eastAsia="仿宋_GB2312" w:cs="Times New Roman"/>
      <w:sz w:val="30"/>
      <w:szCs w:val="24"/>
    </w:rPr>
  </w:style>
  <w:style w:type="paragraph" w:styleId="886">
    <w:name w:val="副标题"/>
    <w:basedOn w:val="825"/>
    <w:next w:val="825"/>
    <w:link w:val="825"/>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7">
    <w:name w:val="脚注文本"/>
    <w:basedOn w:val="825"/>
    <w:next w:val="887"/>
    <w:link w:val="825"/>
    <w:pPr>
      <w:jc w:val="left"/>
    </w:pPr>
    <w:rPr>
      <w:rFonts w:ascii="Times New Roman" w:hAnsi="Times New Roman" w:eastAsia="宋体" w:cs="Times New Roman"/>
      <w:sz w:val="18"/>
      <w:szCs w:val="18"/>
    </w:rPr>
  </w:style>
  <w:style w:type="paragraph" w:styleId="888">
    <w:name w:val="目录 6"/>
    <w:basedOn w:val="825"/>
    <w:next w:val="825"/>
    <w:link w:val="825"/>
    <w:pPr>
      <w:ind w:left="1400"/>
      <w:jc w:val="left"/>
      <w:spacing w:before="0" w:after="0"/>
    </w:pPr>
    <w:rPr>
      <w:rFonts w:ascii="Calibri" w:hAnsi="Calibri" w:eastAsia="宋体" w:cs="Times New Roman"/>
      <w:sz w:val="18"/>
      <w:szCs w:val="18"/>
    </w:rPr>
  </w:style>
  <w:style w:type="paragraph" w:styleId="889">
    <w:name w:val="正文文本缩进 3"/>
    <w:basedOn w:val="825"/>
    <w:next w:val="889"/>
    <w:link w:val="890"/>
    <w:pPr>
      <w:ind w:left="645" w:firstLine="645"/>
    </w:pPr>
    <w:rPr>
      <w:rFonts w:ascii="Arial" w:hAnsi="Arial" w:eastAsia="仿宋_GB2312"/>
      <w:color w:val="ffff00"/>
      <w:sz w:val="32"/>
    </w:rPr>
  </w:style>
  <w:style w:type="character" w:styleId="890">
    <w:name w:val="正文文本缩进 3 字符"/>
    <w:next w:val="890"/>
    <w:link w:val="889"/>
    <w:rPr>
      <w:rFonts w:ascii="Arial" w:hAnsi="Arial" w:eastAsia="仿宋_GB2312" w:cs="Times New Roman"/>
      <w:color w:val="ffff00"/>
      <w:sz w:val="32"/>
      <w:lang w:val="en-US" w:eastAsia="zh-CN" w:bidi="ar-SA"/>
    </w:rPr>
  </w:style>
  <w:style w:type="paragraph" w:styleId="891">
    <w:name w:val="索引 7"/>
    <w:basedOn w:val="825"/>
    <w:next w:val="825"/>
    <w:link w:val="825"/>
    <w:pPr>
      <w:ind w:left="2520"/>
    </w:pPr>
    <w:rPr>
      <w:rFonts w:ascii="Times New Roman" w:hAnsi="Times New Roman" w:eastAsia="宋体" w:cs="Times New Roman"/>
    </w:rPr>
  </w:style>
  <w:style w:type="paragraph" w:styleId="892">
    <w:name w:val="索引 9"/>
    <w:basedOn w:val="825"/>
    <w:next w:val="825"/>
    <w:link w:val="825"/>
    <w:pPr>
      <w:ind w:left="3360"/>
    </w:pPr>
    <w:rPr>
      <w:rFonts w:ascii="Times New Roman" w:hAnsi="Times New Roman" w:eastAsia="宋体" w:cs="Times New Roman"/>
    </w:rPr>
  </w:style>
  <w:style w:type="paragraph" w:styleId="893">
    <w:name w:val="图表目录"/>
    <w:basedOn w:val="825"/>
    <w:next w:val="825"/>
    <w:link w:val="825"/>
    <w:pPr>
      <w:ind w:left="840" w:hanging="420"/>
    </w:pPr>
    <w:rPr>
      <w:rFonts w:ascii="Times New Roman" w:hAnsi="Times New Roman" w:eastAsia="宋体" w:cs="Times New Roman"/>
    </w:rPr>
  </w:style>
  <w:style w:type="paragraph" w:styleId="894">
    <w:name w:val="目录 2"/>
    <w:basedOn w:val="825"/>
    <w:next w:val="825"/>
    <w:link w:val="825"/>
    <w:pPr>
      <w:ind w:left="280"/>
      <w:jc w:val="left"/>
      <w:spacing w:before="0" w:after="0"/>
    </w:pPr>
    <w:rPr>
      <w:rFonts w:ascii="Calibri" w:hAnsi="Calibri" w:eastAsia="宋体" w:cs="Times New Roman"/>
      <w:smallCaps/>
      <w:sz w:val="20"/>
    </w:rPr>
  </w:style>
  <w:style w:type="paragraph" w:styleId="895">
    <w:name w:val="目录 9"/>
    <w:basedOn w:val="825"/>
    <w:next w:val="825"/>
    <w:link w:val="825"/>
    <w:pPr>
      <w:ind w:left="2240"/>
      <w:jc w:val="left"/>
      <w:spacing w:before="0" w:after="0"/>
    </w:pPr>
    <w:rPr>
      <w:rFonts w:ascii="Calibri" w:hAnsi="Calibri" w:eastAsia="宋体" w:cs="Times New Roman"/>
      <w:sz w:val="18"/>
      <w:szCs w:val="18"/>
    </w:rPr>
  </w:style>
  <w:style w:type="paragraph" w:styleId="896">
    <w:name w:val="正文文本 2"/>
    <w:basedOn w:val="825"/>
    <w:next w:val="896"/>
    <w:link w:val="825"/>
    <w:pPr>
      <w:jc w:val="center"/>
      <w:widowControl/>
    </w:pPr>
    <w:rPr>
      <w:rFonts w:ascii="楷体_GB2312" w:hAnsi="Times New Roman" w:eastAsia="楷体_GB2312" w:cs="Times New Roman"/>
      <w:sz w:val="28"/>
    </w:rPr>
  </w:style>
  <w:style w:type="paragraph" w:styleId="897">
    <w:name w:val="HTML 预设格式"/>
    <w:basedOn w:val="825"/>
    <w:next w:val="897"/>
    <w:link w:val="8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8">
    <w:name w:val="HTML 预设格式 字符"/>
    <w:next w:val="898"/>
    <w:link w:val="897"/>
    <w:rPr>
      <w:rFonts w:ascii="黑体" w:hAnsi="Courier New" w:eastAsia="黑体" w:cs="Courier New"/>
      <w:lang w:val="en-US" w:eastAsia="zh-CN" w:bidi="ar-SA"/>
    </w:rPr>
  </w:style>
  <w:style w:type="paragraph" w:styleId="899">
    <w:name w:val="普通(网站)"/>
    <w:basedOn w:val="825"/>
    <w:next w:val="899"/>
    <w:link w:val="825"/>
    <w:pPr>
      <w:jc w:val="left"/>
      <w:spacing w:before="100" w:beforeAutospacing="1" w:after="100" w:afterAutospacing="1"/>
      <w:widowControl/>
    </w:pPr>
    <w:rPr>
      <w:rFonts w:ascii="Arial" w:hAnsi="Arial" w:eastAsia="Arial Unicode MS" w:cs="Arial"/>
      <w:sz w:val="24"/>
      <w:szCs w:val="24"/>
    </w:rPr>
  </w:style>
  <w:style w:type="paragraph" w:styleId="900">
    <w:name w:val="索引 2"/>
    <w:basedOn w:val="825"/>
    <w:next w:val="825"/>
    <w:link w:val="825"/>
    <w:pPr>
      <w:ind w:left="420"/>
    </w:pPr>
    <w:rPr>
      <w:rFonts w:ascii="Times New Roman" w:hAnsi="Times New Roman" w:eastAsia="宋体" w:cs="Times New Roman"/>
    </w:rPr>
  </w:style>
  <w:style w:type="paragraph" w:styleId="901">
    <w:name w:val="标题"/>
    <w:basedOn w:val="825"/>
    <w:next w:val="901"/>
    <w:link w:val="902"/>
    <w:qFormat/>
    <w:pPr>
      <w:jc w:val="center"/>
      <w:spacing w:line="480" w:lineRule="auto"/>
      <w:widowControl/>
    </w:pPr>
    <w:rPr>
      <w:rFonts w:ascii="微软雅黑" w:hAnsi="微软雅黑"/>
      <w:sz w:val="36"/>
      <w:szCs w:val="24"/>
      <w:lang w:val="zh-CN"/>
    </w:rPr>
  </w:style>
  <w:style w:type="character" w:styleId="902">
    <w:name w:val="标题 字符"/>
    <w:next w:val="902"/>
    <w:link w:val="901"/>
    <w:rPr>
      <w:rFonts w:ascii="微软雅黑" w:hAnsi="微软雅黑" w:eastAsia="微软雅黑" w:cs="Times New Roman"/>
      <w:sz w:val="36"/>
      <w:szCs w:val="24"/>
      <w:lang w:val="zh-CN"/>
    </w:rPr>
  </w:style>
  <w:style w:type="paragraph" w:styleId="903">
    <w:name w:val="批注主题"/>
    <w:basedOn w:val="856"/>
    <w:next w:val="856"/>
    <w:link w:val="904"/>
    <w:rPr>
      <w:rFonts w:ascii="Times New Roman" w:hAnsi="Times New Roman" w:eastAsia="宋体"/>
      <w:b/>
      <w:bCs/>
    </w:rPr>
  </w:style>
  <w:style w:type="character" w:styleId="904">
    <w:name w:val="批注主题 字符"/>
    <w:next w:val="904"/>
    <w:link w:val="903"/>
    <w:rPr>
      <w:rFonts w:ascii="Times New Roman" w:hAnsi="Times New Roman" w:eastAsia="宋体" w:cs="Times New Roman"/>
      <w:b/>
      <w:bCs/>
      <w:sz w:val="21"/>
      <w:lang w:val="en-US" w:eastAsia="zh-CN" w:bidi="ar-SA"/>
    </w:rPr>
  </w:style>
  <w:style w:type="paragraph" w:styleId="905">
    <w:name w:val="正文首行缩进"/>
    <w:basedOn w:val="861"/>
    <w:next w:val="906"/>
    <w:link w:val="825"/>
    <w:pPr>
      <w:ind w:firstLine="420"/>
      <w:spacing w:after="120"/>
    </w:pPr>
    <w:rPr>
      <w:rFonts w:ascii="Times New Roman" w:hAnsi="Times New Roman" w:eastAsia="宋体" w:cs="Times New Roman"/>
      <w:sz w:val="21"/>
      <w:szCs w:val="24"/>
    </w:rPr>
  </w:style>
  <w:style w:type="paragraph" w:styleId="906">
    <w:name w:val="正文首行缩进 2"/>
    <w:basedOn w:val="862"/>
    <w:next w:val="906"/>
    <w:link w:val="825"/>
    <w:pPr>
      <w:ind w:left="420" w:firstLine="420"/>
      <w:spacing w:after="120" w:line="240" w:lineRule="auto"/>
    </w:pPr>
    <w:rPr>
      <w:rFonts w:ascii="Times New Roman" w:hAnsi="Times New Roman" w:eastAsia="宋体" w:cs="Times New Roman"/>
      <w:sz w:val="21"/>
    </w:rPr>
  </w:style>
  <w:style w:type="table" w:styleId="907">
    <w:name w:val="网格型"/>
    <w:basedOn w:val="836"/>
    <w:next w:val="907"/>
    <w:link w:val="825"/>
    <w:pPr>
      <w:jc w:val="both"/>
      <w:widowControl w:val="off"/>
    </w:pPr>
    <w:rPr>
      <w:rFonts w:ascii="Times New Roman" w:hAnsi="Times New Roman" w:eastAsia="宋体" w:cs="Times New Roman"/>
    </w:rPr>
    <w:tblPr/>
  </w:style>
  <w:style w:type="character" w:styleId="908">
    <w:name w:val="要点"/>
    <w:next w:val="908"/>
    <w:link w:val="825"/>
    <w:qFormat/>
    <w:rPr>
      <w:rFonts w:ascii="Times New Roman" w:hAnsi="Times New Roman" w:eastAsia="宋体" w:cs="Times New Roman"/>
      <w:b/>
      <w:bCs/>
    </w:rPr>
  </w:style>
  <w:style w:type="character" w:styleId="909">
    <w:name w:val="尾注引用"/>
    <w:next w:val="909"/>
    <w:link w:val="825"/>
    <w:rPr>
      <w:rFonts w:ascii="Times New Roman" w:hAnsi="Times New Roman" w:eastAsia="宋体" w:cs="Times New Roman"/>
      <w:b w:val="0"/>
      <w:bCs w:val="0"/>
      <w:i w:val="0"/>
      <w:iCs w:val="0"/>
      <w:vertAlign w:val="superscript"/>
    </w:rPr>
  </w:style>
  <w:style w:type="character" w:styleId="910">
    <w:name w:val="页码"/>
    <w:next w:val="910"/>
    <w:link w:val="825"/>
    <w:rPr>
      <w:rFonts w:ascii="Times New Roman" w:hAnsi="Times New Roman" w:eastAsia="宋体" w:cs="Times New Roman"/>
    </w:rPr>
  </w:style>
  <w:style w:type="character" w:styleId="911">
    <w:name w:val="已访问的超链接"/>
    <w:next w:val="911"/>
    <w:link w:val="825"/>
    <w:rPr>
      <w:rFonts w:ascii="Times New Roman" w:hAnsi="Times New Roman" w:eastAsia="宋体" w:cs="Times New Roman"/>
      <w:color w:val="0076be"/>
      <w:u w:val="none"/>
    </w:rPr>
  </w:style>
  <w:style w:type="character" w:styleId="912">
    <w:name w:val="强调"/>
    <w:next w:val="912"/>
    <w:link w:val="825"/>
    <w:qFormat/>
    <w:rPr>
      <w:rFonts w:ascii="Times New Roman" w:hAnsi="Times New Roman" w:eastAsia="宋体" w:cs="Times New Roman"/>
      <w:b/>
      <w:bCs/>
      <w:i/>
      <w:iCs/>
      <w:spacing w:val="10"/>
      <w:shd w:val="clear" w:color="auto" w:fill="auto"/>
    </w:rPr>
  </w:style>
  <w:style w:type="character" w:styleId="913">
    <w:name w:val="行号"/>
    <w:next w:val="913"/>
    <w:link w:val="825"/>
    <w:rPr>
      <w:rFonts w:ascii="Times New Roman" w:hAnsi="Times New Roman" w:eastAsia="宋体" w:cs="Times New Roman"/>
    </w:rPr>
  </w:style>
  <w:style w:type="character" w:styleId="914">
    <w:name w:val="HTML 定义"/>
    <w:next w:val="914"/>
    <w:link w:val="825"/>
    <w:rPr>
      <w:rFonts w:ascii="Times New Roman" w:hAnsi="Times New Roman" w:eastAsia="宋体" w:cs="Times New Roman"/>
      <w:b w:val="0"/>
      <w:i w:val="0"/>
    </w:rPr>
  </w:style>
  <w:style w:type="character" w:styleId="915">
    <w:name w:val="HTML 打字机"/>
    <w:next w:val="915"/>
    <w:link w:val="825"/>
    <w:rPr>
      <w:rFonts w:ascii="宋体" w:hAnsi="宋体" w:eastAsia="宋体" w:cs="宋体"/>
      <w:b w:val="0"/>
      <w:bCs w:val="0"/>
      <w:i w:val="0"/>
      <w:iCs w:val="0"/>
      <w:sz w:val="24"/>
      <w:szCs w:val="24"/>
    </w:rPr>
  </w:style>
  <w:style w:type="character" w:styleId="916">
    <w:name w:val="HTML 缩写"/>
    <w:next w:val="916"/>
    <w:link w:val="825"/>
    <w:rPr>
      <w:rFonts w:ascii="Times New Roman" w:hAnsi="Times New Roman" w:eastAsia="宋体" w:cs="Times New Roman"/>
    </w:rPr>
  </w:style>
  <w:style w:type="character" w:styleId="917">
    <w:name w:val="HTML 变量"/>
    <w:next w:val="917"/>
    <w:link w:val="825"/>
    <w:rPr>
      <w:rFonts w:ascii="Times New Roman" w:hAnsi="Times New Roman" w:eastAsia="宋体" w:cs="Times New Roman"/>
      <w:b w:val="0"/>
      <w:i w:val="0"/>
    </w:rPr>
  </w:style>
  <w:style w:type="character" w:styleId="918">
    <w:name w:val="超链接"/>
    <w:next w:val="918"/>
    <w:link w:val="825"/>
    <w:rPr>
      <w:rFonts w:ascii="Times New Roman" w:hAnsi="Times New Roman" w:eastAsia="宋体" w:cs="Times New Roman"/>
      <w:color w:val="0076be"/>
      <w:u w:val="none"/>
    </w:rPr>
  </w:style>
  <w:style w:type="character" w:styleId="919">
    <w:name w:val="HTML 代码"/>
    <w:next w:val="919"/>
    <w:link w:val="825"/>
    <w:rPr>
      <w:rFonts w:ascii="Courier New" w:hAnsi="Courier New" w:eastAsia="宋体" w:cs="Times New Roman"/>
      <w:b w:val="0"/>
      <w:i w:val="0"/>
      <w:sz w:val="20"/>
    </w:rPr>
  </w:style>
  <w:style w:type="character" w:styleId="920">
    <w:name w:val="批注引用"/>
    <w:next w:val="920"/>
    <w:link w:val="825"/>
    <w:rPr>
      <w:rFonts w:ascii="Times New Roman" w:hAnsi="Times New Roman" w:eastAsia="宋体" w:cs="Times New Roman"/>
      <w:sz w:val="21"/>
    </w:rPr>
  </w:style>
  <w:style w:type="character" w:styleId="921">
    <w:name w:val="HTML 引文"/>
    <w:next w:val="921"/>
    <w:link w:val="825"/>
    <w:rPr>
      <w:rFonts w:ascii="Times New Roman" w:hAnsi="Times New Roman" w:eastAsia="宋体" w:cs="Times New Roman"/>
      <w:b w:val="0"/>
      <w:i w:val="0"/>
    </w:rPr>
  </w:style>
  <w:style w:type="character" w:styleId="922">
    <w:name w:val="脚注引用"/>
    <w:next w:val="922"/>
    <w:link w:val="825"/>
    <w:rPr>
      <w:rFonts w:ascii="Times New Roman" w:hAnsi="Times New Roman" w:eastAsia="宋体" w:cs="Times New Roman"/>
      <w:vertAlign w:val="superscript"/>
    </w:rPr>
  </w:style>
  <w:style w:type="character" w:styleId="923">
    <w:name w:val="HTML 样本"/>
    <w:next w:val="923"/>
    <w:link w:val="825"/>
    <w:rPr>
      <w:rFonts w:ascii="Courier New" w:hAnsi="宋体" w:eastAsia="宋体" w:cs="Courier New"/>
      <w:b w:val="0"/>
      <w:bCs w:val="0"/>
      <w:i w:val="0"/>
      <w:iCs w:val="0"/>
    </w:rPr>
  </w:style>
  <w:style w:type="paragraph" w:styleId="924">
    <w:name w:val="BodyText1I1"/>
    <w:basedOn w:val="925"/>
    <w:next w:val="825"/>
    <w:link w:val="825"/>
    <w:qFormat/>
    <w:pPr>
      <w:ind w:firstLine="420"/>
      <w:spacing w:after="120"/>
    </w:pPr>
    <w:rPr>
      <w:sz w:val="24"/>
    </w:rPr>
  </w:style>
  <w:style w:type="paragraph" w:styleId="925">
    <w:name w:val="BodyText1"/>
    <w:basedOn w:val="825"/>
    <w:next w:val="925"/>
    <w:link w:val="825"/>
    <w:qFormat/>
    <w:rPr>
      <w:sz w:val="32"/>
    </w:rPr>
  </w:style>
  <w:style w:type="paragraph" w:styleId="926">
    <w:name w:val="Default"/>
    <w:next w:val="926"/>
    <w:link w:val="825"/>
    <w:pPr>
      <w:widowControl w:val="off"/>
    </w:pPr>
    <w:rPr>
      <w:rFonts w:ascii="宋体" w:cs="宋体"/>
      <w:color w:val="000000"/>
      <w:sz w:val="24"/>
      <w:szCs w:val="24"/>
      <w:lang w:val="en-US" w:eastAsia="zh-CN" w:bidi="ar-SA"/>
    </w:rPr>
  </w:style>
  <w:style w:type="paragraph" w:styleId="927">
    <w:name w:val="一级条标题"/>
    <w:basedOn w:val="928"/>
    <w:next w:val="929"/>
    <w:link w:val="825"/>
    <w:qFormat/>
    <w:pPr>
      <w:outlineLvl w:val="2"/>
    </w:pPr>
    <w:rPr>
      <w:rFonts w:ascii="Calibri" w:hAnsi="Calibri" w:eastAsia="黑体" w:cs="Times New Roman"/>
      <w:sz w:val="21"/>
      <w:szCs w:val="21"/>
      <w:lang w:val="en-US" w:eastAsia="zh-CN" w:bidi="ar-SA"/>
    </w:rPr>
  </w:style>
  <w:style w:type="paragraph" w:styleId="928">
    <w:name w:val="章标题"/>
    <w:next w:val="929"/>
    <w:link w:val="825"/>
    <w:pPr>
      <w:jc w:val="both"/>
      <w:spacing w:before="156" w:after="156"/>
      <w:outlineLvl w:val="1"/>
    </w:pPr>
    <w:rPr>
      <w:rFonts w:eastAsia="黑体"/>
      <w:sz w:val="21"/>
      <w:lang w:val="en-US" w:eastAsia="zh-CN" w:bidi="ar-SA"/>
    </w:rPr>
  </w:style>
  <w:style w:type="paragraph" w:styleId="929">
    <w:name w:val="段"/>
    <w:next w:val="825"/>
    <w:link w:val="825"/>
    <w:pPr>
      <w:ind w:firstLine="200"/>
      <w:jc w:val="both"/>
    </w:pPr>
    <w:rPr>
      <w:rFonts w:ascii="宋体"/>
      <w:sz w:val="21"/>
      <w:lang w:val="en-US" w:eastAsia="zh-CN" w:bidi="ar-SA"/>
    </w:rPr>
  </w:style>
  <w:style w:type="paragraph" w:styleId="930">
    <w:name w:val="[Normal]"/>
    <w:next w:val="930"/>
    <w:link w:val="825"/>
    <w:rPr>
      <w:rFonts w:ascii="方正仿宋简体" w:hAnsi="方正仿宋简体" w:eastAsia="方正仿宋简体" w:cs="Courier New"/>
      <w:sz w:val="24"/>
      <w:szCs w:val="22"/>
      <w:lang w:val="zh-CN" w:eastAsia="zh-CN" w:bidi="ar-SA"/>
    </w:rPr>
  </w:style>
  <w:style w:type="character" w:styleId="931">
    <w:name w:val="font01"/>
    <w:next w:val="931"/>
    <w:link w:val="825"/>
    <w:rPr>
      <w:rFonts w:hint="eastAsia" w:ascii="宋体" w:hAnsi="宋体" w:eastAsia="宋体" w:cs="宋体"/>
      <w:color w:val="000000"/>
      <w:sz w:val="22"/>
      <w:szCs w:val="22"/>
      <w:u w:val="none"/>
    </w:rPr>
  </w:style>
  <w:style w:type="character" w:styleId="932">
    <w:name w:val="书籍标题"/>
    <w:next w:val="932"/>
    <w:link w:val="825"/>
    <w:qFormat/>
    <w:rPr>
      <w:rFonts w:ascii="Times New Roman" w:hAnsi="Times New Roman" w:eastAsia="宋体" w:cs="Times New Roman"/>
      <w:i/>
      <w:iCs/>
      <w:smallCaps/>
      <w:spacing w:val="5"/>
    </w:rPr>
  </w:style>
  <w:style w:type="character" w:styleId="933">
    <w:name w:val="纯文本 Char Char Char1"/>
    <w:next w:val="933"/>
    <w:link w:val="825"/>
    <w:rPr>
      <w:rFonts w:ascii="宋体" w:hAnsi="Courier New" w:eastAsia="宋体" w:cs="Times New Roman"/>
      <w:sz w:val="21"/>
      <w:szCs w:val="21"/>
      <w:lang w:val="en-US" w:eastAsia="zh-CN" w:bidi="ar-SA"/>
    </w:rPr>
  </w:style>
  <w:style w:type="character" w:styleId="934">
    <w:name w:val="纯文本 Char1"/>
    <w:next w:val="934"/>
    <w:link w:val="825"/>
    <w:rPr>
      <w:rFonts w:ascii="宋体" w:hAnsi="Courier New" w:eastAsia="宋体" w:cs="Courier New"/>
      <w:sz w:val="21"/>
      <w:szCs w:val="21"/>
    </w:rPr>
  </w:style>
  <w:style w:type="character" w:styleId="935">
    <w:name w:val="不明显参考"/>
    <w:next w:val="935"/>
    <w:link w:val="825"/>
    <w:qFormat/>
    <w:rPr>
      <w:rFonts w:ascii="Times New Roman" w:hAnsi="Times New Roman" w:eastAsia="宋体" w:cs="Times New Roman"/>
      <w:smallCaps/>
    </w:rPr>
  </w:style>
  <w:style w:type="character" w:styleId="936">
    <w:name w:val="标准小四 Char Char"/>
    <w:next w:val="936"/>
    <w:link w:val="825"/>
    <w:rPr>
      <w:rFonts w:ascii="Arial" w:hAnsi="Arial" w:eastAsia="宋体" w:cs="Times New Roman"/>
      <w:sz w:val="24"/>
      <w:szCs w:val="21"/>
      <w:lang w:val="en-US" w:eastAsia="zh-CN" w:bidi="ar-SA"/>
    </w:rPr>
  </w:style>
  <w:style w:type="character" w:styleId="937">
    <w:name w:val="style131"/>
    <w:next w:val="937"/>
    <w:link w:val="825"/>
    <w:rPr>
      <w:rFonts w:ascii="Times New Roman" w:hAnsi="Times New Roman" w:eastAsia="宋体" w:cs="Times New Roman"/>
      <w:sz w:val="18"/>
      <w:szCs w:val="18"/>
    </w:rPr>
  </w:style>
  <w:style w:type="character" w:styleId="938">
    <w:name w:val=" Char Char24"/>
    <w:next w:val="938"/>
    <w:link w:val="825"/>
    <w:rPr>
      <w:rFonts w:ascii="Times New Roman" w:hAnsi="Times New Roman" w:eastAsia="宋体" w:cs="Times New Roman"/>
      <w:b/>
      <w:bCs/>
      <w:sz w:val="28"/>
      <w:szCs w:val="28"/>
    </w:rPr>
  </w:style>
  <w:style w:type="character" w:styleId="939">
    <w:name w:val=" Char Char23"/>
    <w:next w:val="939"/>
    <w:link w:val="825"/>
    <w:rPr>
      <w:rFonts w:ascii="Arial" w:hAnsi="Arial" w:eastAsia="黑体" w:cs="Times New Roman"/>
      <w:b/>
      <w:bCs/>
      <w:sz w:val="24"/>
      <w:szCs w:val="24"/>
    </w:rPr>
  </w:style>
  <w:style w:type="character" w:styleId="940">
    <w:name w:val="t1"/>
    <w:next w:val="940"/>
    <w:link w:val="825"/>
    <w:rPr>
      <w:rFonts w:ascii="Times New Roman" w:hAnsi="Times New Roman" w:eastAsia="宋体" w:cs="Times New Roman"/>
      <w:vanish w:val="0"/>
    </w:rPr>
  </w:style>
  <w:style w:type="character" w:styleId="941">
    <w:name w:val="concon"/>
    <w:next w:val="941"/>
    <w:link w:val="825"/>
    <w:rPr>
      <w:rFonts w:ascii="Times New Roman" w:hAnsi="Times New Roman" w:eastAsia="宋体" w:cs="Times New Roman"/>
      <w:b w:val="0"/>
      <w:bCs w:val="0"/>
      <w:i w:val="0"/>
      <w:iCs w:val="0"/>
    </w:rPr>
  </w:style>
  <w:style w:type="character" w:styleId="942">
    <w:name w:val="Title1 Char,H1 Char,Normal + Font: Helvetica Char,Bold Char,Space Before 12 pt Char,Not Bold Char,h1 Char,H11 Char,H12 Char,H111 Char,H13 Char,H112 Char,1 Char,h:1 Char,h:1app Char,level 1 Char,Level 1 Head Char,heading 1 Char,Huvudrubrik Char,章 Char"/>
    <w:next w:val="942"/>
    <w:link w:val="825"/>
    <w:rPr>
      <w:rFonts w:ascii="Times New Roman" w:hAnsi="Times New Roman" w:eastAsia="宋体" w:cs="Times New Roman"/>
      <w:b/>
      <w:bCs/>
      <w:sz w:val="44"/>
      <w:szCs w:val="44"/>
      <w:lang w:val="en-US" w:eastAsia="zh-CN" w:bidi="ar-SA"/>
    </w:rPr>
  </w:style>
  <w:style w:type="character" w:styleId="943">
    <w:name w:val=" Char Char25"/>
    <w:next w:val="943"/>
    <w:link w:val="825"/>
    <w:rPr>
      <w:rFonts w:ascii="Arial" w:hAnsi="Arial" w:eastAsia="黑体" w:cs="Times New Roman"/>
      <w:b/>
      <w:sz w:val="28"/>
    </w:rPr>
  </w:style>
  <w:style w:type="character" w:styleId="944">
    <w:name w:val=" Char Char20"/>
    <w:next w:val="944"/>
    <w:link w:val="825"/>
    <w:rPr>
      <w:rFonts w:ascii="Arial" w:hAnsi="Arial" w:eastAsia="黑体" w:cs="Times New Roman"/>
      <w:sz w:val="21"/>
      <w:szCs w:val="21"/>
    </w:rPr>
  </w:style>
  <w:style w:type="character" w:styleId="945">
    <w:name w:val="小四 段落 宋体 Char Char Char Char Char"/>
    <w:next w:val="945"/>
    <w:link w:val="825"/>
    <w:rPr>
      <w:rFonts w:ascii="Times New Roman" w:hAnsi="Times New Roman" w:eastAsia="宋体" w:cs="Times New Roman"/>
      <w:sz w:val="24"/>
      <w:szCs w:val="24"/>
      <w:lang w:val="en-US" w:eastAsia="zh-CN" w:bidi="ar-SA"/>
    </w:rPr>
  </w:style>
  <w:style w:type="character" w:styleId="946">
    <w:name w:val="style13"/>
    <w:next w:val="946"/>
    <w:link w:val="825"/>
    <w:rPr>
      <w:rFonts w:ascii="Times New Roman" w:hAnsi="Times New Roman" w:eastAsia="宋体" w:cs="Times New Roman"/>
      <w:sz w:val="18"/>
      <w:szCs w:val="18"/>
    </w:rPr>
  </w:style>
  <w:style w:type="character" w:styleId="947">
    <w:name w:val="2nd level Char,h2 Char,2 Char,Header 2 Char,l2 Char,Titre2 Char,Head 2 Char,H2 Char,Heading 2 Hidden Char,Heading 2 CCBS Char,heading 2 Char,第一章 标题 2 Char,ISO1 Char,UNDERRUBRIK 1-2 Char,Underrubrik1 Char,prop2 Char,Level 2 Topic Heading Char,H21 Char"/>
    <w:next w:val="947"/>
    <w:link w:val="825"/>
    <w:rPr>
      <w:rFonts w:ascii="Arial" w:hAnsi="Arial" w:eastAsia="黑体" w:cs="Times New Roman"/>
      <w:b/>
      <w:bCs/>
      <w:sz w:val="32"/>
      <w:szCs w:val="32"/>
      <w:lang w:val="en-US" w:eastAsia="zh-CN" w:bidi="ar-SA"/>
    </w:rPr>
  </w:style>
  <w:style w:type="character" w:styleId="948">
    <w:name w:val="l-selected"/>
    <w:next w:val="948"/>
    <w:link w:val="825"/>
    <w:rPr>
      <w:rFonts w:ascii="Times New Roman" w:hAnsi="Times New Roman" w:eastAsia="宋体" w:cs="Times New Roman"/>
      <w:color w:val="355686"/>
      <w:shd w:val="clear" w:color="auto" w:fill="ffffff"/>
    </w:rPr>
  </w:style>
  <w:style w:type="character" w:styleId="949">
    <w:name w:val=" Char Char21"/>
    <w:next w:val="949"/>
    <w:link w:val="825"/>
    <w:rPr>
      <w:rFonts w:ascii="Arial" w:hAnsi="Arial" w:eastAsia="黑体" w:cs="Times New Roman"/>
      <w:sz w:val="24"/>
      <w:szCs w:val="24"/>
    </w:rPr>
  </w:style>
  <w:style w:type="character" w:styleId="950">
    <w:name w:val="content"/>
    <w:next w:val="950"/>
    <w:link w:val="825"/>
    <w:rPr>
      <w:rFonts w:ascii="Times New Roman" w:hAnsi="Times New Roman" w:eastAsia="宋体" w:cs="Times New Roman"/>
    </w:rPr>
  </w:style>
  <w:style w:type="character" w:styleId="951">
    <w:name w:val="l-open"/>
    <w:next w:val="951"/>
    <w:link w:val="825"/>
    <w:rPr>
      <w:rFonts w:ascii="Times New Roman" w:hAnsi="Times New Roman" w:eastAsia="宋体" w:cs="Times New Roman"/>
    </w:rPr>
  </w:style>
  <w:style w:type="character" w:styleId="952">
    <w:name w:val="title_emph1"/>
    <w:next w:val="952"/>
    <w:link w:val="825"/>
    <w:rPr>
      <w:rFonts w:ascii="Arial" w:hAnsi="Times New Roman" w:eastAsia="宋体" w:cs="Arial"/>
      <w:b/>
      <w:bCs/>
      <w:i w:val="0"/>
      <w:iCs w:val="0"/>
      <w:sz w:val="18"/>
      <w:szCs w:val="18"/>
    </w:rPr>
  </w:style>
  <w:style w:type="character" w:styleId="953">
    <w:name w:val="textcontents"/>
    <w:next w:val="953"/>
    <w:link w:val="825"/>
    <w:rPr>
      <w:rFonts w:ascii="Times New Roman" w:hAnsi="Times New Roman" w:eastAsia="宋体" w:cs="Times New Roman"/>
    </w:rPr>
  </w:style>
  <w:style w:type="character" w:styleId="954">
    <w:name w:val="正文 + 宋体 Char,小四 Char,黑色 Char,行距: 1.5 倍行距 Char"/>
    <w:next w:val="954"/>
    <w:link w:val="825"/>
    <w:rPr>
      <w:rFonts w:ascii="Times New Roman" w:hAnsi="Times New Roman" w:eastAsia="宋体" w:cs="Times New Roman"/>
      <w:sz w:val="21"/>
      <w:szCs w:val="24"/>
      <w:lang w:val="en-US" w:eastAsia="zh-CN" w:bidi="ar-SA"/>
    </w:rPr>
  </w:style>
  <w:style w:type="character" w:styleId="955">
    <w:name w:val="param-value"/>
    <w:next w:val="955"/>
    <w:link w:val="825"/>
    <w:rPr>
      <w:rFonts w:ascii="Times New Roman" w:hAnsi="Times New Roman" w:eastAsia="宋体" w:cs="Times New Roman"/>
    </w:rPr>
  </w:style>
  <w:style w:type="character" w:styleId="956">
    <w:name w:val=" Char Char2"/>
    <w:next w:val="956"/>
    <w:link w:val="825"/>
    <w:rPr>
      <w:rFonts w:ascii="宋体" w:hAnsi="Courier New" w:eastAsia="宋体" w:cs="Times New Roman"/>
      <w:sz w:val="21"/>
      <w:szCs w:val="21"/>
      <w:lang w:val="en-US" w:eastAsia="zh-CN" w:bidi="ar-SA"/>
    </w:rPr>
  </w:style>
  <w:style w:type="character" w:styleId="957">
    <w:name w:val="小四 段落 宋体 Char Char Char Char1"/>
    <w:next w:val="957"/>
    <w:link w:val="825"/>
    <w:rPr>
      <w:rFonts w:ascii="Times New Roman" w:hAnsi="Times New Roman" w:eastAsia="宋体" w:cs="Times New Roman"/>
      <w:sz w:val="24"/>
      <w:szCs w:val="24"/>
      <w:lang w:val="en-US" w:eastAsia="zh-CN" w:bidi="ar-SA"/>
    </w:rPr>
  </w:style>
  <w:style w:type="character" w:styleId="958">
    <w:name w:val=" Char Char28"/>
    <w:next w:val="958"/>
    <w:link w:val="825"/>
    <w:rPr>
      <w:rFonts w:ascii="Arial" w:hAnsi="Arial" w:eastAsia="黑体" w:cs="Arial"/>
      <w:b/>
      <w:bCs/>
      <w:sz w:val="32"/>
      <w:szCs w:val="32"/>
    </w:rPr>
  </w:style>
  <w:style w:type="character" w:styleId="959">
    <w:name w:val="普通文字1 Char,普通文字2 Char,普通文字3 Char,普通文字4 Char,普通文字5 Char,普通文字6 Char,普通文字11 Char,普通文字21 Char,普通文字31 Char,普通文字41 Char,普通文字7 Char Char,普通文字 Char1,普通文字 Char Char"/>
    <w:next w:val="959"/>
    <w:link w:val="825"/>
    <w:rPr>
      <w:rFonts w:ascii="宋体" w:hAnsi="Times New Roman" w:eastAsia="宋体" w:cs="Times New Roman"/>
      <w:b w:val="0"/>
      <w:bCs w:val="0"/>
      <w:i w:val="0"/>
      <w:iCs w:val="0"/>
      <w:sz w:val="21"/>
      <w:szCs w:val="21"/>
      <w:lang w:val="en-US" w:eastAsia="zh-CN" w:bidi="ar-SA"/>
    </w:rPr>
  </w:style>
  <w:style w:type="character" w:styleId="960">
    <w:name w:val="font31"/>
    <w:next w:val="960"/>
    <w:link w:val="825"/>
    <w:rPr>
      <w:rFonts w:hint="eastAsia" w:ascii="宋体" w:hAnsi="宋体" w:eastAsia="宋体" w:cs="宋体"/>
      <w:i w:val="0"/>
      <w:iCs w:val="0"/>
      <w:color w:val="000000"/>
      <w:sz w:val="18"/>
      <w:szCs w:val="18"/>
      <w:u w:val="none"/>
    </w:rPr>
  </w:style>
  <w:style w:type="character" w:styleId="961">
    <w:name w:val="￥正文 Char"/>
    <w:next w:val="961"/>
    <w:link w:val="962"/>
    <w:rPr>
      <w:rFonts w:ascii="Times New Roman" w:hAnsi="Times New Roman" w:eastAsia="宋体" w:cs="Times New Roman"/>
      <w:sz w:val="24"/>
    </w:rPr>
  </w:style>
  <w:style w:type="paragraph" w:styleId="962">
    <w:name w:val="￥正文"/>
    <w:basedOn w:val="825"/>
    <w:next w:val="962"/>
    <w:link w:val="961"/>
    <w:pPr>
      <w:ind w:firstLine="200"/>
      <w:spacing w:before="0" w:after="0"/>
    </w:pPr>
    <w:rPr>
      <w:rFonts w:eastAsia="宋体"/>
      <w:sz w:val="24"/>
    </w:rPr>
  </w:style>
  <w:style w:type="character" w:styleId="963">
    <w:name w:val="已访问的超链接1"/>
    <w:next w:val="963"/>
    <w:link w:val="825"/>
    <w:rPr>
      <w:rFonts w:ascii="Times New Roman" w:hAnsi="Times New Roman" w:eastAsia="宋体" w:cs="Times New Roman"/>
      <w:b w:val="0"/>
      <w:bCs w:val="0"/>
      <w:i w:val="0"/>
      <w:iCs w:val="0"/>
      <w:color w:val="000000"/>
      <w:u w:val="none"/>
    </w:rPr>
  </w:style>
  <w:style w:type="character" w:styleId="964">
    <w:name w:val="小四 段落 宋体 Char Char Char1"/>
    <w:next w:val="964"/>
    <w:link w:val="825"/>
    <w:rPr>
      <w:rFonts w:ascii="宋体" w:hAnsi="宋体" w:eastAsia="宋体" w:cs="Times New Roman"/>
      <w:sz w:val="24"/>
      <w:szCs w:val="24"/>
      <w:lang w:val="en-US" w:eastAsia="zh-CN" w:bidi="ar-SA"/>
    </w:rPr>
  </w:style>
  <w:style w:type="character" w:styleId="965">
    <w:name w:val="批注文字 Char"/>
    <w:next w:val="965"/>
    <w:link w:val="825"/>
    <w:rPr>
      <w:rFonts w:ascii="Times New Roman" w:hAnsi="Times New Roman" w:eastAsia="宋体" w:cs="Times New Roman"/>
      <w:sz w:val="21"/>
      <w:lang w:val="en-US" w:eastAsia="zh-CN" w:bidi="ar-SA"/>
    </w:rPr>
  </w:style>
  <w:style w:type="character" w:styleId="9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6"/>
    <w:link w:val="825"/>
    <w:rPr>
      <w:rFonts w:ascii="Times New Roman" w:hAnsi="Times New Roman" w:eastAsia="宋体" w:cs="Times New Roman"/>
      <w:b/>
      <w:bCs/>
      <w:sz w:val="32"/>
      <w:szCs w:val="32"/>
      <w:lang w:val="en-US" w:eastAsia="zh-CN" w:bidi="ar-SA"/>
    </w:rPr>
  </w:style>
  <w:style w:type="character" w:styleId="967">
    <w:name w:val="标准文本 Char"/>
    <w:next w:val="967"/>
    <w:link w:val="825"/>
    <w:rPr>
      <w:rFonts w:ascii="Times New Roman" w:hAnsi="Times New Roman" w:eastAsia="宋体" w:cs="宋体"/>
      <w:sz w:val="24"/>
      <w:szCs w:val="24"/>
      <w:lang w:val="en-US" w:eastAsia="zh-CN" w:bidi="ar-SA"/>
    </w:rPr>
  </w:style>
  <w:style w:type="character" w:styleId="968">
    <w:name w:val="point_normal1"/>
    <w:next w:val="968"/>
    <w:link w:val="825"/>
    <w:rPr>
      <w:rFonts w:ascii="Arial" w:hAnsi="Arial" w:eastAsia="宋体" w:cs="Arial"/>
      <w:sz w:val="18"/>
      <w:szCs w:val="18"/>
    </w:rPr>
  </w:style>
  <w:style w:type="character" w:styleId="969">
    <w:name w:val="font101"/>
    <w:next w:val="969"/>
    <w:link w:val="825"/>
    <w:rPr>
      <w:rFonts w:hint="eastAsia" w:ascii="宋体" w:hAnsi="宋体" w:eastAsia="宋体" w:cs="宋体"/>
      <w:i w:val="0"/>
      <w:iCs w:val="0"/>
      <w:color w:val="000000"/>
      <w:sz w:val="16"/>
      <w:szCs w:val="16"/>
      <w:u w:val="none"/>
    </w:rPr>
  </w:style>
  <w:style w:type="character" w:styleId="970">
    <w:name w:val="subtitle1"/>
    <w:next w:val="970"/>
    <w:link w:val="825"/>
    <w:rPr>
      <w:rFonts w:ascii="Georgia" w:hAnsi="Georgia" w:eastAsia="宋体" w:cs="Times New Roman"/>
      <w:b/>
      <w:bCs/>
      <w:i w:val="0"/>
      <w:iCs w:val="0"/>
      <w:color w:val="666666"/>
      <w:sz w:val="18"/>
      <w:szCs w:val="18"/>
    </w:rPr>
  </w:style>
  <w:style w:type="character" w:styleId="971">
    <w:name w:val="l-selected2"/>
    <w:next w:val="971"/>
    <w:link w:val="825"/>
    <w:rPr>
      <w:rFonts w:ascii="Times New Roman" w:hAnsi="Times New Roman" w:eastAsia="宋体" w:cs="Times New Roman"/>
      <w:color w:val="355686"/>
      <w:shd w:val="clear" w:color="auto" w:fill="ffffff"/>
    </w:rPr>
  </w:style>
  <w:style w:type="character" w:styleId="972">
    <w:name w:val="标题 Char1"/>
    <w:next w:val="972"/>
    <w:link w:val="825"/>
    <w:rPr>
      <w:rFonts w:ascii="Cambria" w:hAnsi="Times New Roman" w:eastAsia="宋体" w:cs="Times New Roman"/>
      <w:b/>
      <w:bCs/>
      <w:i w:val="0"/>
      <w:iCs w:val="0"/>
      <w:sz w:val="32"/>
      <w:szCs w:val="32"/>
    </w:rPr>
  </w:style>
  <w:style w:type="character" w:styleId="973">
    <w:name w:val="小四 段落 宋体 Char1"/>
    <w:next w:val="973"/>
    <w:link w:val="825"/>
    <w:rPr>
      <w:rFonts w:ascii="Times New Roman" w:hAnsi="Times New Roman" w:eastAsia="宋体" w:cs="Times New Roman"/>
      <w:sz w:val="24"/>
      <w:szCs w:val="24"/>
      <w:lang w:val="en-US" w:eastAsia="zh-CN" w:bidi="ar-SA"/>
    </w:rPr>
  </w:style>
  <w:style w:type="character" w:styleId="9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4"/>
    <w:link w:val="825"/>
    <w:rPr>
      <w:rFonts w:ascii="Times New Roman" w:hAnsi="Times New Roman" w:eastAsia="宋体" w:cs="Times New Roman"/>
      <w:sz w:val="21"/>
      <w:lang w:val="en-US" w:eastAsia="zh-CN" w:bidi="ar-SA"/>
    </w:rPr>
  </w:style>
  <w:style w:type="character" w:styleId="975">
    <w:name w:val="标题 3 Char Char"/>
    <w:next w:val="975"/>
    <w:link w:val="825"/>
    <w:rPr>
      <w:rFonts w:ascii="Times New Roman" w:hAnsi="Times New Roman" w:eastAsia="仿宋_GB2312" w:cs="Times New Roman"/>
      <w:b/>
      <w:bCs/>
      <w:sz w:val="28"/>
      <w:szCs w:val="32"/>
      <w:lang w:val="en-US" w:eastAsia="zh-CN" w:bidi="ar-SA"/>
    </w:rPr>
  </w:style>
  <w:style w:type="character" w:styleId="976">
    <w:name w:val="不明显强调"/>
    <w:next w:val="976"/>
    <w:link w:val="825"/>
    <w:qFormat/>
    <w:rPr>
      <w:rFonts w:ascii="Times New Roman" w:hAnsi="Times New Roman" w:eastAsia="宋体" w:cs="Times New Roman"/>
      <w:i/>
      <w:iCs/>
    </w:rPr>
  </w:style>
  <w:style w:type="character" w:styleId="977">
    <w:name w:val=" Char Char26"/>
    <w:next w:val="977"/>
    <w:link w:val="825"/>
    <w:rPr>
      <w:rFonts w:ascii="Times New Roman" w:hAnsi="Times New Roman" w:eastAsia="宋体" w:cs="Times New Roman"/>
      <w:b/>
      <w:bCs/>
      <w:sz w:val="32"/>
      <w:szCs w:val="32"/>
    </w:rPr>
  </w:style>
  <w:style w:type="character" w:styleId="978">
    <w:name w:val="l-over"/>
    <w:next w:val="978"/>
    <w:link w:val="825"/>
    <w:rPr>
      <w:rFonts w:ascii="Times New Roman" w:hAnsi="Times New Roman" w:eastAsia="宋体" w:cs="Times New Roman"/>
    </w:rPr>
  </w:style>
  <w:style w:type="character" w:styleId="979">
    <w:name w:val="样式 首行缩进:  2 字符 Char"/>
    <w:next w:val="979"/>
    <w:link w:val="825"/>
    <w:rPr>
      <w:rFonts w:ascii="Times New Roman" w:hAnsi="Times New Roman" w:eastAsia="宋体" w:cs="宋体"/>
      <w:sz w:val="24"/>
      <w:lang w:val="en-US" w:eastAsia="zh-CN" w:bidi="ar-SA"/>
    </w:rPr>
  </w:style>
  <w:style w:type="character" w:styleId="980">
    <w:name w:val="新图表正文 Char Char"/>
    <w:next w:val="980"/>
    <w:link w:val="981"/>
    <w:rPr>
      <w:rFonts w:ascii="宋体" w:hAnsi="宋体"/>
      <w:sz w:val="18"/>
      <w:szCs w:val="21"/>
      <w:lang w:val="en-US" w:eastAsia="zh-CN" w:bidi="ar-SA"/>
    </w:rPr>
  </w:style>
  <w:style w:type="paragraph" w:styleId="981">
    <w:name w:val="新图表正文"/>
    <w:next w:val="981"/>
    <w:link w:val="980"/>
    <w:pPr>
      <w:jc w:val="both"/>
    </w:pPr>
    <w:rPr>
      <w:rFonts w:ascii="宋体" w:hAnsi="宋体"/>
      <w:sz w:val="18"/>
      <w:szCs w:val="21"/>
      <w:lang w:val="en-US" w:eastAsia="zh-CN" w:bidi="ar-SA"/>
    </w:rPr>
  </w:style>
  <w:style w:type="character" w:styleId="982">
    <w:name w:val="listbenefit"/>
    <w:next w:val="982"/>
    <w:link w:val="825"/>
    <w:rPr>
      <w:rFonts w:ascii="Times New Roman" w:hAnsi="Times New Roman" w:eastAsia="宋体" w:cs="Times New Roman"/>
      <w:b w:val="0"/>
      <w:bCs w:val="0"/>
      <w:i w:val="0"/>
      <w:iCs w:val="0"/>
    </w:rPr>
  </w:style>
  <w:style w:type="character" w:styleId="983">
    <w:name w:val="列出段落 Char,Bullet List Char,numbered Char,FooterText Char,List Paragraph1 Char,Paragraphe de liste1 Char"/>
    <w:next w:val="983"/>
    <w:link w:val="984"/>
    <w:rPr>
      <w:rFonts w:ascii="Arial" w:hAnsi="Arial" w:eastAsia="黑体" w:cs="Times New Roman"/>
      <w:sz w:val="24"/>
      <w:szCs w:val="24"/>
      <w:lang w:eastAsia="en-US"/>
    </w:rPr>
  </w:style>
  <w:style w:type="paragraph" w:styleId="984">
    <w:name w:val="列出段落1"/>
    <w:basedOn w:val="825"/>
    <w:next w:val="984"/>
    <w:link w:val="983"/>
    <w:pPr>
      <w:contextualSpacing/>
      <w:ind w:left="720"/>
      <w:jc w:val="left"/>
      <w:widowControl/>
    </w:pPr>
    <w:rPr>
      <w:rFonts w:ascii="Arial" w:hAnsi="Arial" w:eastAsia="黑体"/>
      <w:sz w:val="24"/>
      <w:szCs w:val="24"/>
      <w:lang w:eastAsia="en-US"/>
    </w:rPr>
  </w:style>
  <w:style w:type="character" w:styleId="985">
    <w:name w:val="正文缩进 Char1"/>
    <w:next w:val="985"/>
    <w:link w:val="986"/>
    <w:rPr>
      <w:rFonts w:ascii="Times New Roman" w:hAnsi="Times New Roman" w:eastAsia="宋体" w:cs="Times New Roman"/>
      <w:lang w:bidi="ar-SA"/>
    </w:rPr>
  </w:style>
  <w:style w:type="paragraph" w:styleId="986">
    <w:name w:val="Normal Indent1"/>
    <w:basedOn w:val="825"/>
    <w:next w:val="986"/>
    <w:link w:val="985"/>
    <w:pPr>
      <w:ind w:firstLine="420"/>
    </w:pPr>
    <w:rPr>
      <w:rFonts w:eastAsia="宋体"/>
      <w:sz w:val="20"/>
    </w:rPr>
  </w:style>
  <w:style w:type="character" w:styleId="987">
    <w:name w:val="font81"/>
    <w:next w:val="987"/>
    <w:link w:val="825"/>
    <w:rPr>
      <w:rFonts w:hint="eastAsia" w:ascii="宋体" w:hAnsi="宋体" w:eastAsia="宋体" w:cs="宋体"/>
      <w:i w:val="0"/>
      <w:iCs w:val="0"/>
      <w:color w:val="000000"/>
      <w:sz w:val="16"/>
      <w:szCs w:val="16"/>
      <w:u w:val="none"/>
    </w:rPr>
  </w:style>
  <w:style w:type="character" w:styleId="988">
    <w:name w:val="ih151"/>
    <w:next w:val="988"/>
    <w:link w:val="825"/>
    <w:rPr>
      <w:rFonts w:ascii="Times New Roman" w:hAnsi="Times New Roman" w:eastAsia="宋体" w:cs="Times New Roman"/>
      <w:b w:val="0"/>
      <w:bCs w:val="0"/>
      <w:i w:val="0"/>
      <w:iCs w:val="0"/>
      <w:caps w:val="0"/>
      <w:smallCaps w:val="0"/>
      <w:color w:val="666666"/>
      <w:sz w:val="18"/>
      <w:szCs w:val="18"/>
      <w:u w:val="none"/>
    </w:rPr>
  </w:style>
  <w:style w:type="character" w:styleId="989">
    <w:name w:val="纯文本 Char Char Char"/>
    <w:next w:val="989"/>
    <w:link w:val="825"/>
    <w:rPr>
      <w:rFonts w:ascii="宋体" w:hAnsi="Courier New" w:eastAsia="宋体" w:cs="Times New Roman"/>
      <w:sz w:val="21"/>
      <w:szCs w:val="21"/>
      <w:lang w:val="en-US" w:eastAsia="zh-CN" w:bidi="ar-SA"/>
    </w:rPr>
  </w:style>
  <w:style w:type="character" w:styleId="990">
    <w:name w:val="引用 字符"/>
    <w:next w:val="990"/>
    <w:link w:val="991"/>
    <w:rPr>
      <w:rFonts w:ascii="Calibri" w:hAnsi="Calibri" w:eastAsia="宋体" w:cs="Times New Roman"/>
      <w:i/>
      <w:iCs/>
      <w:sz w:val="22"/>
      <w:szCs w:val="22"/>
      <w:lang w:val="en-US" w:eastAsia="en-US" w:bidi="en-US"/>
    </w:rPr>
  </w:style>
  <w:style w:type="paragraph" w:styleId="991">
    <w:name w:val="引用"/>
    <w:basedOn w:val="825"/>
    <w:next w:val="825"/>
    <w:link w:val="990"/>
    <w:qFormat/>
    <w:pPr>
      <w:ind w:left="360" w:right="360"/>
      <w:jc w:val="left"/>
      <w:spacing w:before="200" w:line="276" w:lineRule="auto"/>
      <w:widowControl/>
    </w:pPr>
    <w:rPr>
      <w:rFonts w:ascii="Calibri" w:hAnsi="Calibri" w:eastAsia="宋体"/>
      <w:i/>
      <w:iCs/>
      <w:sz w:val="22"/>
      <w:szCs w:val="22"/>
      <w:lang w:eastAsia="en-US" w:bidi="en-US"/>
    </w:rPr>
  </w:style>
  <w:style w:type="character" w:styleId="992">
    <w:name w:val="font91"/>
    <w:next w:val="992"/>
    <w:link w:val="825"/>
    <w:rPr>
      <w:rFonts w:ascii="Arial" w:hAnsi="Arial" w:eastAsia="宋体" w:cs="Arial"/>
      <w:i w:val="0"/>
      <w:iCs w:val="0"/>
      <w:color w:val="000000"/>
      <w:sz w:val="16"/>
      <w:szCs w:val="16"/>
      <w:u w:val="none"/>
    </w:rPr>
  </w:style>
  <w:style w:type="character" w:styleId="993">
    <w:name w:val="3zw"/>
    <w:next w:val="993"/>
    <w:link w:val="825"/>
    <w:rPr>
      <w:rFonts w:ascii="Times New Roman" w:hAnsi="Times New Roman" w:eastAsia="宋体" w:cs="Times New Roman"/>
    </w:rPr>
  </w:style>
  <w:style w:type="character" w:styleId="994">
    <w:name w:val="样式 首行缩进:  2 字符 Char Char"/>
    <w:next w:val="994"/>
    <w:link w:val="995"/>
    <w:rPr>
      <w:rFonts w:ascii="Times New Roman" w:hAnsi="Times New Roman" w:eastAsia="宋体" w:cs="宋体"/>
      <w:sz w:val="24"/>
      <w:lang w:val="en-US" w:eastAsia="zh-CN" w:bidi="ar-SA"/>
    </w:rPr>
  </w:style>
  <w:style w:type="paragraph" w:styleId="995">
    <w:name w:val="样式 首行缩进:  2 字符"/>
    <w:basedOn w:val="825"/>
    <w:next w:val="995"/>
    <w:link w:val="994"/>
    <w:pPr>
      <w:ind w:firstLine="480"/>
      <w:spacing w:line="360" w:lineRule="auto"/>
    </w:pPr>
    <w:rPr>
      <w:rFonts w:eastAsia="宋体" w:cs="宋体"/>
      <w:sz w:val="24"/>
    </w:rPr>
  </w:style>
  <w:style w:type="character" w:styleId="996">
    <w:name w:val="A2"/>
    <w:next w:val="996"/>
    <w:link w:val="825"/>
    <w:rPr>
      <w:rFonts w:ascii="Times New Roman" w:hAnsi="Times New Roman" w:eastAsia="宋体" w:cs="Helvetica"/>
      <w:color w:val="000000"/>
      <w:sz w:val="18"/>
      <w:szCs w:val="18"/>
    </w:rPr>
  </w:style>
  <w:style w:type="character" w:styleId="997">
    <w:name w:val=" Char Char27"/>
    <w:next w:val="997"/>
    <w:link w:val="825"/>
    <w:rPr>
      <w:rFonts w:ascii="Times New Roman" w:hAnsi="Times New Roman" w:eastAsia="宋体" w:cs="Times New Roman"/>
      <w:b/>
      <w:bCs/>
      <w:sz w:val="44"/>
      <w:szCs w:val="44"/>
    </w:rPr>
  </w:style>
  <w:style w:type="character" w:styleId="998">
    <w:name w:val="无间隔 字符"/>
    <w:next w:val="998"/>
    <w:link w:val="999"/>
    <w:rPr>
      <w:rFonts w:eastAsia="微软雅黑"/>
      <w:sz w:val="24"/>
      <w:szCs w:val="22"/>
      <w:lang w:val="en-US" w:eastAsia="zh-CN" w:bidi="ar-SA"/>
    </w:rPr>
  </w:style>
  <w:style w:type="paragraph" w:styleId="999">
    <w:name w:val="无间隔"/>
    <w:next w:val="999"/>
    <w:link w:val="998"/>
    <w:qFormat/>
    <w:pPr>
      <w:jc w:val="both"/>
      <w:widowControl w:val="off"/>
    </w:pPr>
    <w:rPr>
      <w:rFonts w:eastAsia="微软雅黑"/>
      <w:sz w:val="24"/>
      <w:szCs w:val="22"/>
      <w:lang w:val="en-US" w:eastAsia="zh-CN" w:bidi="ar-SA"/>
    </w:rPr>
  </w:style>
  <w:style w:type="character" w:styleId="1000">
    <w:name w:val="标准文本 Char Char"/>
    <w:next w:val="1000"/>
    <w:link w:val="825"/>
    <w:rPr>
      <w:rFonts w:ascii="Times New Roman" w:hAnsi="Times New Roman" w:eastAsia="宋体" w:cs="宋体"/>
      <w:sz w:val="24"/>
      <w:szCs w:val="24"/>
      <w:lang w:val="en-US" w:eastAsia="zh-CN" w:bidi="ar-SA"/>
    </w:rPr>
  </w:style>
  <w:style w:type="character" w:styleId="1001">
    <w:name w:val=" Char Char29"/>
    <w:next w:val="1001"/>
    <w:link w:val="825"/>
    <w:rPr>
      <w:rFonts w:ascii="Times New Roman" w:hAnsi="Times New Roman" w:eastAsia="宋体" w:cs="Times New Roman"/>
      <w:b/>
      <w:bCs/>
      <w:sz w:val="44"/>
      <w:szCs w:val="44"/>
    </w:rPr>
  </w:style>
  <w:style w:type="character" w:styleId="1002">
    <w:name w:val="标准小四 Char"/>
    <w:next w:val="1002"/>
    <w:link w:val="825"/>
    <w:rPr>
      <w:rFonts w:ascii="Arial" w:hAnsi="Arial" w:eastAsia="宋体" w:cs="Times New Roman"/>
      <w:sz w:val="24"/>
      <w:szCs w:val="21"/>
      <w:lang w:val="en-US" w:eastAsia="zh-CN" w:bidi="ar-SA"/>
    </w:rPr>
  </w:style>
  <w:style w:type="character" w:styleId="1003">
    <w:name w:val="华宇段落1 Char Char Char"/>
    <w:next w:val="1003"/>
    <w:link w:val="825"/>
    <w:rPr>
      <w:rFonts w:ascii="Times New Roman" w:hAnsi="Times New Roman" w:eastAsia="宋体" w:cs="Times New Roman"/>
      <w:bCs/>
      <w:sz w:val="24"/>
      <w:szCs w:val="24"/>
      <w:lang w:val="en-US" w:eastAsia="zh-CN" w:bidi="ar-SA"/>
    </w:rPr>
  </w:style>
  <w:style w:type="character" w:styleId="1004">
    <w:name w:val="样式 非加粗"/>
    <w:next w:val="1004"/>
    <w:link w:val="825"/>
    <w:rPr>
      <w:rFonts w:ascii="Times New Roman" w:hAnsi="Times New Roman" w:eastAsia="宋体" w:cs="Times New Roman"/>
      <w:sz w:val="28"/>
    </w:rPr>
  </w:style>
  <w:style w:type="character" w:styleId="1005">
    <w:name w:val="小四 段落 宋体 Char Char Char Char Char Char Char Char"/>
    <w:next w:val="1005"/>
    <w:link w:val="825"/>
    <w:rPr>
      <w:rFonts w:ascii="Times New Roman" w:hAnsi="Times New Roman" w:eastAsia="宋体" w:cs="Times New Roman"/>
      <w:sz w:val="24"/>
      <w:szCs w:val="24"/>
      <w:lang w:val="en-US" w:eastAsia="zh-CN" w:bidi="ar-SA"/>
    </w:rPr>
  </w:style>
  <w:style w:type="character" w:styleId="1006">
    <w:name w:val="华宇段落1 Char Char"/>
    <w:next w:val="1006"/>
    <w:link w:val="825"/>
    <w:rPr>
      <w:rFonts w:ascii="Times New Roman" w:hAnsi="Times New Roman" w:eastAsia="宋体" w:cs="Times New Roman"/>
      <w:bCs/>
      <w:sz w:val="24"/>
      <w:szCs w:val="24"/>
      <w:lang w:val="en-US" w:eastAsia="zh-CN" w:bidi="ar-SA"/>
    </w:rPr>
  </w:style>
  <w:style w:type="character" w:styleId="1007">
    <w:name w:val="小四 段落 宋体 Char Char Char Char Char Char"/>
    <w:next w:val="1007"/>
    <w:link w:val="825"/>
    <w:rPr>
      <w:rFonts w:ascii="Times New Roman" w:hAnsi="Times New Roman" w:eastAsia="宋体" w:cs="Times New Roman"/>
      <w:sz w:val="24"/>
      <w:szCs w:val="24"/>
      <w:lang w:val="en-US" w:eastAsia="zh-CN" w:bidi="ar-SA"/>
    </w:rPr>
  </w:style>
  <w:style w:type="character" w:styleId="1008">
    <w:name w:val="表格抬头 Char"/>
    <w:next w:val="1008"/>
    <w:link w:val="1009"/>
    <w:rPr>
      <w:rFonts w:ascii="黑体" w:hAnsi="Times New Roman" w:eastAsia="黑体" w:cs="Times New Roman"/>
      <w:b/>
      <w:sz w:val="21"/>
      <w:lang w:bidi="ar-SA"/>
    </w:rPr>
  </w:style>
  <w:style w:type="paragraph" w:styleId="1009">
    <w:name w:val="表格抬头"/>
    <w:basedOn w:val="825"/>
    <w:next w:val="1009"/>
    <w:link w:val="1008"/>
    <w:pPr>
      <w:jc w:val="center"/>
    </w:pPr>
    <w:rPr>
      <w:rFonts w:ascii="黑体" w:eastAsia="黑体"/>
      <w:b/>
    </w:rPr>
  </w:style>
  <w:style w:type="character" w:styleId="1010">
    <w:name w:val=" Char Char22"/>
    <w:next w:val="1010"/>
    <w:link w:val="825"/>
    <w:rPr>
      <w:rFonts w:ascii="Times New Roman" w:hAnsi="Times New Roman" w:eastAsia="宋体" w:cs="Times New Roman"/>
      <w:b/>
      <w:bCs/>
      <w:sz w:val="24"/>
      <w:szCs w:val="24"/>
    </w:rPr>
  </w:style>
  <w:style w:type="character" w:styleId="1011">
    <w:name w:val="样式 宋体 小四"/>
    <w:next w:val="1011"/>
    <w:link w:val="825"/>
    <w:rPr>
      <w:rFonts w:ascii="宋体" w:hAnsi="宋体" w:eastAsia="宋体" w:cs="Times New Roman"/>
      <w:sz w:val="24"/>
    </w:rPr>
  </w:style>
  <w:style w:type="character" w:styleId="1012">
    <w:name w:val="明显引用 字符"/>
    <w:next w:val="1012"/>
    <w:link w:val="1013"/>
    <w:rPr>
      <w:rFonts w:ascii="Calibri" w:hAnsi="Calibri" w:eastAsia="宋体" w:cs="Times New Roman"/>
      <w:b/>
      <w:bCs/>
      <w:i/>
      <w:iCs/>
      <w:sz w:val="22"/>
      <w:szCs w:val="22"/>
      <w:lang w:val="en-US" w:eastAsia="en-US" w:bidi="en-US"/>
    </w:rPr>
  </w:style>
  <w:style w:type="paragraph" w:styleId="1013">
    <w:name w:val="明显引用"/>
    <w:basedOn w:val="825"/>
    <w:next w:val="825"/>
    <w:link w:val="10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4">
    <w:name w:val="明显强调"/>
    <w:next w:val="1014"/>
    <w:link w:val="825"/>
    <w:qFormat/>
    <w:rPr>
      <w:rFonts w:ascii="Times New Roman" w:hAnsi="Times New Roman" w:eastAsia="宋体" w:cs="Times New Roman"/>
      <w:b/>
      <w:bCs/>
    </w:rPr>
  </w:style>
  <w:style w:type="character" w:styleId="1015">
    <w:name w:val="标题 3 Char,h3 Char,3rd level Char,3 Char,标题4 Char,Heading 3 - old Char,标题 3 Char1,正文 + 小三 Char,H3 Char,sect1.2.3 Char,BOD 0 Char,l3 Char,CT Char,Level 3 Head Char,3rd lev...] Char Char,heading 3 Char,123456 Char,F Char Char,Map Char,H31 Char,level_3 Char"/>
    <w:next w:val="1015"/>
    <w:link w:val="825"/>
    <w:rPr>
      <w:rFonts w:ascii="宋体" w:hAnsi="宋体" w:eastAsia="宋体" w:cs="Times New Roman"/>
      <w:b/>
      <w:bCs/>
      <w:sz w:val="24"/>
      <w:szCs w:val="32"/>
      <w:lang w:val="en-US" w:eastAsia="zh-CN" w:bidi="ar-SA"/>
    </w:rPr>
  </w:style>
  <w:style w:type="character" w:styleId="1016">
    <w:name w:val="normalfont1"/>
    <w:next w:val="1016"/>
    <w:link w:val="825"/>
    <w:rPr>
      <w:rFonts w:ascii="ˎ̥" w:hAnsi="ˎ̥" w:eastAsia="宋体" w:cs="Times New Roman"/>
      <w:sz w:val="18"/>
      <w:szCs w:val="18"/>
      <w:u w:val="none"/>
    </w:rPr>
  </w:style>
  <w:style w:type="character" w:styleId="1017">
    <w:name w:val="111111 Char"/>
    <w:next w:val="1017"/>
    <w:link w:val="1018"/>
    <w:rPr>
      <w:rFonts w:ascii="宋体" w:hAnsi="宋体" w:eastAsia="黑体" w:cs="宋体"/>
      <w:b/>
      <w:bCs/>
      <w:sz w:val="21"/>
      <w:szCs w:val="21"/>
      <w:lang w:val="en-US" w:eastAsia="zh-CN" w:bidi="ar-SA"/>
    </w:rPr>
  </w:style>
  <w:style w:type="paragraph" w:styleId="1018">
    <w:name w:val="111111"/>
    <w:basedOn w:val="825"/>
    <w:next w:val="1018"/>
    <w:link w:val="1017"/>
    <w:pPr>
      <w:jc w:val="center"/>
      <w:spacing w:before="120" w:after="120"/>
    </w:pPr>
    <w:rPr>
      <w:rFonts w:ascii="宋体" w:hAnsi="宋体" w:eastAsia="黑体" w:cs="宋体"/>
      <w:b/>
      <w:bCs/>
      <w:szCs w:val="21"/>
    </w:rPr>
  </w:style>
  <w:style w:type="character" w:styleId="1019">
    <w:name w:val="apple-converted-space"/>
    <w:next w:val="1019"/>
    <w:link w:val="825"/>
    <w:rPr>
      <w:rFonts w:ascii="Times New Roman" w:hAnsi="Times New Roman" w:eastAsia="宋体" w:cs="Times New Roman"/>
    </w:rPr>
  </w:style>
  <w:style w:type="character" w:styleId="1020">
    <w:name w:val="纯文本 Char Char"/>
    <w:next w:val="1020"/>
    <w:link w:val="825"/>
    <w:rPr>
      <w:rFonts w:ascii="宋体" w:hAnsi="Courier New" w:eastAsia="宋体" w:cs="Times New Roman"/>
      <w:sz w:val="21"/>
      <w:szCs w:val="21"/>
      <w:lang w:val="en-US" w:eastAsia="zh-CN" w:bidi="ar-SA"/>
    </w:rPr>
  </w:style>
  <w:style w:type="character" w:styleId="1021">
    <w:name w:val="NormalCharacter1"/>
    <w:next w:val="1021"/>
    <w:link w:val="825"/>
    <w:rPr>
      <w:rFonts w:ascii="Times New Roman" w:hAnsi="Times New Roman" w:eastAsia="宋体" w:cs="Times New Roman"/>
      <w:sz w:val="21"/>
      <w:szCs w:val="22"/>
      <w:lang w:val="en-US" w:eastAsia="zh-CN" w:bidi="ar-SA"/>
    </w:rPr>
  </w:style>
  <w:style w:type="character" w:styleId="1022">
    <w:name w:val=" Char Char17"/>
    <w:next w:val="1022"/>
    <w:link w:val="825"/>
    <w:rPr>
      <w:rFonts w:ascii="宋体" w:hAnsi="Courier New" w:eastAsia="宋体" w:cs="Times New Roman"/>
      <w:sz w:val="21"/>
      <w:szCs w:val="21"/>
    </w:rPr>
  </w:style>
  <w:style w:type="character" w:styleId="1023">
    <w:name w:val="明显参考"/>
    <w:next w:val="1023"/>
    <w:link w:val="825"/>
    <w:qFormat/>
    <w:rPr>
      <w:rFonts w:ascii="Times New Roman" w:hAnsi="Times New Roman" w:eastAsia="宋体" w:cs="Times New Roman"/>
      <w:smallCaps/>
      <w:spacing w:val="5"/>
      <w:u w:val="single"/>
    </w:rPr>
  </w:style>
  <w:style w:type="character" w:styleId="1024">
    <w:name w:val="h Char Char"/>
    <w:next w:val="1024"/>
    <w:link w:val="825"/>
    <w:rPr>
      <w:rFonts w:ascii="Times New Roman" w:hAnsi="Times New Roman" w:eastAsia="宋体" w:cs="Times New Roman"/>
      <w:b w:val="0"/>
      <w:bCs w:val="0"/>
      <w:i w:val="0"/>
      <w:iCs w:val="0"/>
      <w:sz w:val="18"/>
      <w:szCs w:val="18"/>
      <w:lang w:val="en-US" w:eastAsia="zh-CN" w:bidi="ar-SA"/>
    </w:rPr>
  </w:style>
  <w:style w:type="character" w:styleId="1025">
    <w:name w:val="case31"/>
    <w:next w:val="1025"/>
    <w:link w:val="825"/>
    <w:rPr>
      <w:rFonts w:ascii="Times New Roman" w:hAnsi="Times New Roman" w:eastAsia="宋体" w:cs="Times New Roman"/>
      <w:b w:val="0"/>
      <w:bCs w:val="0"/>
      <w:i w:val="0"/>
      <w:iCs w:val="0"/>
      <w:sz w:val="21"/>
      <w:szCs w:val="21"/>
    </w:rPr>
  </w:style>
  <w:style w:type="character" w:styleId="1026">
    <w:name w:val="para_small"/>
    <w:next w:val="1026"/>
    <w:link w:val="825"/>
    <w:rPr>
      <w:rFonts w:ascii="Times New Roman" w:hAnsi="Times New Roman" w:eastAsia="宋体" w:cs="Times New Roman"/>
    </w:rPr>
  </w:style>
  <w:style w:type="character" w:styleId="1027">
    <w:name w:val="content_lineheight1"/>
    <w:next w:val="1027"/>
    <w:link w:val="825"/>
    <w:rPr>
      <w:rFonts w:ascii="Times New Roman" w:hAnsi="Times New Roman" w:eastAsia="宋体" w:cs="Times New Roman"/>
    </w:rPr>
  </w:style>
  <w:style w:type="paragraph" w:styleId="1028">
    <w:name w:val=" Char Char Char Char Char Char Char Char Char Char Char Char Char Char"/>
    <w:basedOn w:val="825"/>
    <w:next w:val="1028"/>
    <w:link w:val="825"/>
    <w:rPr>
      <w:rFonts w:ascii="Tahoma" w:hAnsi="Tahoma" w:eastAsia="宋体" w:cs="Times New Roman"/>
      <w:sz w:val="24"/>
    </w:rPr>
  </w:style>
  <w:style w:type="paragraph" w:styleId="1029">
    <w:name w:val="xl58"/>
    <w:basedOn w:val="825"/>
    <w:next w:val="1029"/>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0">
    <w:name w:val="正文缩进2字符"/>
    <w:basedOn w:val="825"/>
    <w:next w:val="1030"/>
    <w:link w:val="825"/>
    <w:pPr>
      <w:ind w:firstLine="200"/>
      <w:spacing w:line="300" w:lineRule="auto"/>
    </w:pPr>
    <w:rPr>
      <w:rFonts w:ascii="仿宋_GB2312" w:hAnsi="Times New Roman" w:eastAsia="仿宋_GB2312" w:cs="Times New Roman"/>
      <w:sz w:val="32"/>
      <w:szCs w:val="32"/>
    </w:rPr>
  </w:style>
  <w:style w:type="paragraph" w:styleId="1031">
    <w:name w:val="正文表标题"/>
    <w:next w:val="929"/>
    <w:link w:val="825"/>
    <w:pPr>
      <w:ind w:left="900" w:hanging="420"/>
      <w:jc w:val="center"/>
      <w:tabs>
        <w:tab w:val="left" w:pos="900" w:leader="none"/>
      </w:tabs>
    </w:pPr>
    <w:rPr>
      <w:rFonts w:ascii="黑体" w:eastAsia="黑体"/>
      <w:sz w:val="21"/>
      <w:lang w:val="en-US" w:eastAsia="zh-CN" w:bidi="ar-SA"/>
    </w:rPr>
  </w:style>
  <w:style w:type="paragraph" w:styleId="1032">
    <w:name w:val=" Char Char1 Char Char Char Char1 Char Char Char Char Char Char"/>
    <w:basedOn w:val="825"/>
    <w:next w:val="1032"/>
    <w:link w:val="825"/>
    <w:rPr>
      <w:rFonts w:ascii="Tahoma" w:hAnsi="Tahoma" w:eastAsia="宋体" w:cs="Times New Roman"/>
      <w:sz w:val="24"/>
    </w:rPr>
  </w:style>
  <w:style w:type="paragraph" w:styleId="1033">
    <w:name w:val="段落"/>
    <w:basedOn w:val="825"/>
    <w:next w:val="1033"/>
    <w:link w:val="825"/>
    <w:pPr>
      <w:ind w:firstLine="480"/>
      <w:spacing w:line="460" w:lineRule="exact"/>
    </w:pPr>
    <w:rPr>
      <w:rFonts w:ascii="Times New Roman" w:hAnsi="Times New Roman" w:eastAsia="宋体" w:cs="Times New Roman"/>
      <w:sz w:val="24"/>
    </w:rPr>
  </w:style>
  <w:style w:type="paragraph" w:styleId="1034">
    <w:name w:val=" Char Char"/>
    <w:basedOn w:val="825"/>
    <w:next w:val="1034"/>
    <w:link w:val="825"/>
    <w:rPr>
      <w:rFonts w:ascii="Tahoma" w:hAnsi="Tahoma" w:eastAsia="宋体" w:cs="Times New Roman"/>
      <w:sz w:val="24"/>
    </w:rPr>
  </w:style>
  <w:style w:type="paragraph" w:styleId="1035">
    <w:name w:val="xl44"/>
    <w:basedOn w:val="825"/>
    <w:next w:val="1035"/>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6">
    <w:name w:val="flNote"/>
    <w:basedOn w:val="825"/>
    <w:next w:val="1036"/>
    <w:link w:val="825"/>
    <w:pPr>
      <w:jc w:val="center"/>
      <w:spacing w:before="567" w:line="360" w:lineRule="atLeast"/>
    </w:pPr>
    <w:rPr>
      <w:rFonts w:ascii="Times New Roman" w:hAnsi="Times New Roman" w:eastAsia="黑体" w:cs="Times New Roman"/>
      <w:b/>
      <w:sz w:val="24"/>
    </w:rPr>
  </w:style>
  <w:style w:type="paragraph" w:styleId="1037">
    <w:name w:val="正文文本 New New"/>
    <w:basedOn w:val="825"/>
    <w:next w:val="1037"/>
    <w:link w:val="825"/>
    <w:pPr>
      <w:ind w:firstLine="200"/>
      <w:spacing w:before="60" w:after="60" w:line="360" w:lineRule="auto"/>
      <w:widowControl/>
    </w:pPr>
    <w:rPr>
      <w:rFonts w:ascii="Times New Roman" w:hAnsi="Times New Roman" w:eastAsia="华文楷体" w:cs="Times New Roman"/>
      <w:sz w:val="24"/>
      <w:szCs w:val="24"/>
    </w:rPr>
  </w:style>
  <w:style w:type="paragraph" w:styleId="1038">
    <w:name w:val=" Char1"/>
    <w:basedOn w:val="825"/>
    <w:next w:val="1038"/>
    <w:link w:val="825"/>
    <w:pPr>
      <w:jc w:val="left"/>
      <w:spacing w:after="160" w:line="240" w:lineRule="exact"/>
      <w:widowControl/>
    </w:pPr>
    <w:rPr>
      <w:rFonts w:ascii="Verdana" w:hAnsi="Verdana" w:eastAsia="仿宋_GB2312" w:cs="Times New Roman"/>
      <w:sz w:val="24"/>
      <w:lang w:eastAsia="en-US"/>
    </w:rPr>
  </w:style>
  <w:style w:type="paragraph" w:styleId="1039">
    <w:name w:val="xl30"/>
    <w:basedOn w:val="825"/>
    <w:next w:val="103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0">
    <w:name w:val="列表内容"/>
    <w:basedOn w:val="825"/>
    <w:next w:val="825"/>
    <w:link w:val="825"/>
    <w:pPr>
      <w:ind w:left="840" w:hanging="420"/>
      <w:jc w:val="left"/>
      <w:widowControl/>
      <w:tabs>
        <w:tab w:val="left" w:pos="840" w:leader="none"/>
      </w:tabs>
    </w:pPr>
    <w:rPr>
      <w:rFonts w:ascii="Times New Roman" w:hAnsi="Times New Roman" w:eastAsia="宋体" w:cs="Times New Roman"/>
      <w:sz w:val="18"/>
      <w:szCs w:val="24"/>
    </w:rPr>
  </w:style>
  <w:style w:type="paragraph" w:styleId="1041">
    <w:name w:val="样式 样式 首行缩进:  0.74 厘米 行距: 1.5 倍行距 + 段后: 0.5 行"/>
    <w:basedOn w:val="825"/>
    <w:next w:val="1041"/>
    <w:link w:val="825"/>
    <w:pPr>
      <w:ind w:firstLine="420"/>
      <w:spacing w:line="360" w:lineRule="auto"/>
    </w:pPr>
    <w:rPr>
      <w:rFonts w:ascii="楷体_GB2312" w:hAnsi="Times New Roman" w:eastAsia="楷体_GB2312" w:cs="Times New Roman"/>
      <w:bCs/>
      <w:sz w:val="24"/>
    </w:rPr>
  </w:style>
  <w:style w:type="paragraph" w:styleId="1042">
    <w:name w:val="文档正文"/>
    <w:basedOn w:val="825"/>
    <w:next w:val="1042"/>
    <w:link w:val="825"/>
    <w:pPr>
      <w:spacing w:line="360" w:lineRule="auto"/>
    </w:pPr>
    <w:rPr>
      <w:rFonts w:ascii="宋体" w:hAnsi="宋体" w:eastAsia="宋体" w:cs="Times New Roman"/>
      <w:b/>
      <w:bCs/>
      <w:szCs w:val="24"/>
    </w:rPr>
  </w:style>
  <w:style w:type="paragraph" w:styleId="1043">
    <w:name w:val="_Style 1"/>
    <w:basedOn w:val="825"/>
    <w:next w:val="1043"/>
    <w:link w:val="825"/>
    <w:pPr>
      <w:ind w:firstLine="420"/>
    </w:pPr>
    <w:rPr>
      <w:rFonts w:ascii="Calibri" w:hAnsi="Calibri" w:eastAsia="宋体" w:cs="Times New Roman"/>
      <w:szCs w:val="22"/>
    </w:rPr>
  </w:style>
  <w:style w:type="paragraph" w:styleId="1044">
    <w:name w:val="马刚标题3"/>
    <w:basedOn w:val="825"/>
    <w:next w:val="825"/>
    <w:link w:val="825"/>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5">
    <w:name w:val="马刚标题4"/>
    <w:basedOn w:val="1044"/>
    <w:next w:val="825"/>
    <w:link w:val="825"/>
    <w:pPr>
      <w:spacing w:before="100" w:after="40"/>
      <w:tabs>
        <w:tab w:val="left" w:pos="1050" w:leader="none"/>
      </w:tabs>
      <w:outlineLvl w:val="3"/>
    </w:pPr>
    <w:rPr>
      <w:rFonts w:ascii="Times New Roman" w:hAnsi="Times New Roman" w:eastAsia="宋体" w:cs="Times New Roman"/>
      <w:b w:val="0"/>
    </w:rPr>
  </w:style>
  <w:style w:type="paragraph" w:styleId="1046">
    <w:name w:val="四号正文"/>
    <w:basedOn w:val="825"/>
    <w:next w:val="1046"/>
    <w:link w:val="825"/>
    <w:pPr>
      <w:ind w:firstLine="560"/>
      <w:spacing w:before="0" w:after="0"/>
    </w:pPr>
    <w:rPr>
      <w:rFonts w:ascii="Times New Roman" w:hAnsi="Times New Roman" w:eastAsia="宋体" w:cs="Times New Roman"/>
      <w:sz w:val="28"/>
      <w:szCs w:val="28"/>
    </w:rPr>
  </w:style>
  <w:style w:type="paragraph" w:styleId="1047">
    <w:name w:val="flName"/>
    <w:basedOn w:val="1036"/>
    <w:next w:val="1047"/>
    <w:link w:val="825"/>
    <w:pPr>
      <w:spacing w:before="0" w:line="113" w:lineRule="atLeast"/>
    </w:pPr>
    <w:rPr>
      <w:rFonts w:ascii="Times New Roman" w:hAnsi="Times New Roman" w:eastAsia="宋体" w:cs="Times New Roman"/>
    </w:rPr>
  </w:style>
  <w:style w:type="paragraph" w:styleId="1048">
    <w:name w:val="表格内容"/>
    <w:basedOn w:val="825"/>
    <w:next w:val="1048"/>
    <w:link w:val="825"/>
    <w:pPr>
      <w:jc w:val="center"/>
      <w:spacing w:before="60" w:line="300" w:lineRule="auto"/>
      <w:widowControl/>
    </w:pPr>
    <w:rPr>
      <w:rFonts w:ascii="Times New Roman" w:hAnsi="Times New Roman" w:eastAsia="宋体" w:cs="Times New Roman"/>
    </w:rPr>
  </w:style>
  <w:style w:type="paragraph" w:styleId="1049">
    <w:name w:val="丁华正文"/>
    <w:basedOn w:val="889"/>
    <w:next w:val="1049"/>
    <w:link w:val="825"/>
    <w:pPr>
      <w:ind w:left="0" w:firstLine="510"/>
      <w:spacing w:line="360" w:lineRule="auto"/>
    </w:pPr>
    <w:rPr>
      <w:rFonts w:ascii="Times New Roman" w:hAnsi="Times New Roman" w:eastAsia="宋体" w:cs="Times New Roman"/>
      <w:color w:val="000000"/>
      <w:sz w:val="24"/>
      <w:szCs w:val="16"/>
    </w:rPr>
  </w:style>
  <w:style w:type="paragraph" w:styleId="1050">
    <w:name w:val="丁华标题1"/>
    <w:basedOn w:val="826"/>
    <w:next w:val="1049"/>
    <w:link w:val="825"/>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1">
    <w:name w:val=" Char1 Char Char Char"/>
    <w:basedOn w:val="825"/>
    <w:next w:val="1051"/>
    <w:link w:val="825"/>
    <w:rPr>
      <w:rFonts w:ascii="Tahoma" w:hAnsi="Tahoma" w:eastAsia="宋体" w:cs="Times New Roman"/>
      <w:sz w:val="24"/>
    </w:rPr>
  </w:style>
  <w:style w:type="paragraph" w:styleId="1052">
    <w:name w:val="正文 + 宋体"/>
    <w:basedOn w:val="825"/>
    <w:next w:val="1052"/>
    <w:link w:val="825"/>
    <w:pPr>
      <w:ind w:firstLine="420"/>
      <w:spacing w:line="360" w:lineRule="auto"/>
    </w:pPr>
    <w:rPr>
      <w:rFonts w:ascii="Times New Roman" w:hAnsi="Times New Roman" w:eastAsia="宋体" w:cs="Times New Roman"/>
      <w:szCs w:val="24"/>
    </w:rPr>
  </w:style>
  <w:style w:type="paragraph" w:styleId="1053">
    <w:name w:val="二级标题"/>
    <w:basedOn w:val="825"/>
    <w:next w:val="1053"/>
    <w:link w:val="825"/>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4">
    <w:name w:val="Char Char Char Char Char Char Char Char Char Char Char"/>
    <w:basedOn w:val="825"/>
    <w:next w:val="1054"/>
    <w:link w:val="825"/>
    <w:rPr>
      <w:rFonts w:ascii="Tahoma" w:hAnsi="Tahoma" w:eastAsia="宋体" w:cs="Tahoma"/>
      <w:sz w:val="24"/>
    </w:rPr>
  </w:style>
  <w:style w:type="paragraph" w:styleId="1055">
    <w:name w:val="xl49"/>
    <w:basedOn w:val="825"/>
    <w:next w:val="1055"/>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6">
    <w:name w:val="Char Char1"/>
    <w:basedOn w:val="825"/>
    <w:next w:val="1056"/>
    <w:link w:val="825"/>
    <w:rPr>
      <w:rFonts w:ascii="Tahoma" w:hAnsi="Tahoma" w:eastAsia="宋体" w:cs="Tahoma"/>
      <w:sz w:val="24"/>
    </w:rPr>
  </w:style>
  <w:style w:type="paragraph" w:styleId="1057">
    <w:name w:val="List Paragraph"/>
    <w:basedOn w:val="825"/>
    <w:next w:val="1057"/>
    <w:link w:val="825"/>
    <w:pPr>
      <w:contextualSpacing/>
      <w:ind w:left="720"/>
      <w:jc w:val="left"/>
      <w:widowControl/>
    </w:pPr>
    <w:rPr>
      <w:rFonts w:ascii="Arial" w:hAnsi="Arial" w:eastAsia="黑体" w:cs="Times New Roman"/>
      <w:sz w:val="24"/>
      <w:szCs w:val="24"/>
      <w:lang w:eastAsia="en-US"/>
    </w:rPr>
  </w:style>
  <w:style w:type="paragraph" w:styleId="1058">
    <w:name w:val="样式"/>
    <w:basedOn w:val="825"/>
    <w:next w:val="1058"/>
    <w:link w:val="825"/>
    <w:pPr>
      <w:spacing w:before="120" w:after="120" w:line="360" w:lineRule="auto"/>
    </w:pPr>
    <w:rPr>
      <w:rFonts w:ascii="宋体" w:hAnsi="Times New Roman" w:eastAsia="宋体" w:cs="Times New Roman"/>
      <w:sz w:val="24"/>
    </w:rPr>
  </w:style>
  <w:style w:type="paragraph" w:styleId="1059">
    <w:name w:val="font14"/>
    <w:basedOn w:val="825"/>
    <w:next w:val="1059"/>
    <w:link w:val="825"/>
    <w:pPr>
      <w:jc w:val="left"/>
      <w:spacing w:before="100" w:beforeAutospacing="1" w:after="100" w:afterAutospacing="1"/>
      <w:widowControl/>
    </w:pPr>
    <w:rPr>
      <w:rFonts w:ascii="Times New Roman" w:hAnsi="Times New Roman" w:eastAsia="宋体" w:cs="Times New Roman"/>
      <w:sz w:val="36"/>
      <w:szCs w:val="36"/>
    </w:rPr>
  </w:style>
  <w:style w:type="paragraph" w:styleId="1060">
    <w:name w:val="正文 首行缩进:  2 字符 Char Char"/>
    <w:basedOn w:val="825"/>
    <w:next w:val="1060"/>
    <w:link w:val="825"/>
    <w:pPr>
      <w:ind w:firstLine="480"/>
      <w:spacing w:line="360" w:lineRule="auto"/>
    </w:pPr>
    <w:rPr>
      <w:rFonts w:ascii="楷体_GB2312" w:hAnsi="Times New Roman" w:eastAsia="楷体_GB2312" w:cs="Times New Roman"/>
      <w:bCs/>
      <w:sz w:val="24"/>
      <w:szCs w:val="24"/>
    </w:rPr>
  </w:style>
  <w:style w:type="paragraph" w:styleId="1061">
    <w:name w:val="样式1"/>
    <w:basedOn w:val="825"/>
    <w:next w:val="1061"/>
    <w:link w:val="825"/>
    <w:pPr>
      <w:ind w:firstLine="480"/>
      <w:spacing w:line="300" w:lineRule="auto"/>
    </w:pPr>
    <w:rPr>
      <w:rFonts w:ascii="Times New Roman" w:hAnsi="Times New Roman" w:eastAsia="宋体" w:cs="Times New Roman"/>
      <w:sz w:val="24"/>
      <w:szCs w:val="24"/>
    </w:rPr>
  </w:style>
  <w:style w:type="paragraph" w:styleId="1062">
    <w:name w:val="Char Char Char Char Char"/>
    <w:basedOn w:val="825"/>
    <w:next w:val="1062"/>
    <w:link w:val="825"/>
    <w:rPr>
      <w:rFonts w:ascii="Tahoma" w:hAnsi="Tahoma" w:eastAsia="宋体" w:cs="Tahoma"/>
      <w:sz w:val="24"/>
    </w:rPr>
  </w:style>
  <w:style w:type="paragraph" w:styleId="1063">
    <w:name w:val="xl31"/>
    <w:basedOn w:val="825"/>
    <w:next w:val="106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4">
    <w:name w:val="正文 首行缩进:  2 字符 Char"/>
    <w:basedOn w:val="825"/>
    <w:next w:val="1064"/>
    <w:link w:val="825"/>
    <w:pPr>
      <w:ind w:firstLine="480"/>
      <w:spacing w:line="360" w:lineRule="auto"/>
    </w:pPr>
    <w:rPr>
      <w:rFonts w:ascii="Times New Roman" w:hAnsi="Times New Roman" w:eastAsia="宋体" w:cs="宋体"/>
      <w:sz w:val="24"/>
    </w:rPr>
  </w:style>
  <w:style w:type="paragraph" w:styleId="1065">
    <w:name w:val=" Char Char Char Char Char Char Char Char Char Char Char"/>
    <w:basedOn w:val="825"/>
    <w:next w:val="1065"/>
    <w:link w:val="825"/>
    <w:rPr>
      <w:rFonts w:ascii="Tahoma" w:hAnsi="Tahoma" w:eastAsia="宋体" w:cs="Times New Roman"/>
      <w:sz w:val="24"/>
    </w:rPr>
  </w:style>
  <w:style w:type="paragraph" w:styleId="1066">
    <w:name w:val="列出段落"/>
    <w:basedOn w:val="825"/>
    <w:next w:val="1066"/>
    <w:link w:val="825"/>
    <w:qFormat/>
    <w:pPr>
      <w:ind w:firstLine="420"/>
    </w:pPr>
    <w:rPr>
      <w:rFonts w:ascii="Times New Roman" w:hAnsi="Times New Roman" w:eastAsia="宋体" w:cs="Times New Roman"/>
      <w:szCs w:val="24"/>
    </w:rPr>
  </w:style>
  <w:style w:type="paragraph" w:styleId="1067">
    <w:name w:val="No Spacing"/>
    <w:next w:val="1067"/>
    <w:link w:val="825"/>
    <w:pPr>
      <w:jc w:val="both"/>
      <w:widowControl w:val="off"/>
    </w:pPr>
    <w:rPr>
      <w:rFonts w:eastAsia="微软雅黑"/>
      <w:sz w:val="24"/>
      <w:szCs w:val="22"/>
      <w:lang w:val="en-US" w:eastAsia="zh-CN" w:bidi="ar-SA"/>
    </w:rPr>
  </w:style>
  <w:style w:type="paragraph" w:styleId="1068">
    <w:name w:val="retrait3"/>
    <w:basedOn w:val="825"/>
    <w:next w:val="1068"/>
    <w:link w:val="825"/>
    <w:pPr>
      <w:ind w:left="851"/>
      <w:jc w:val="left"/>
      <w:spacing w:before="20" w:after="20"/>
      <w:widowControl/>
    </w:pPr>
    <w:rPr>
      <w:rFonts w:ascii="Arial" w:hAnsi="Arial" w:eastAsia="宋体" w:cs="Times New Roman"/>
      <w:sz w:val="24"/>
      <w:lang w:val="en-GB"/>
    </w:rPr>
  </w:style>
  <w:style w:type="paragraph" w:styleId="1069">
    <w:name w:val="tableau"/>
    <w:basedOn w:val="825"/>
    <w:next w:val="1069"/>
    <w:link w:val="825"/>
    <w:pPr>
      <w:jc w:val="center"/>
      <w:spacing w:before="20" w:after="20"/>
      <w:widowControl/>
    </w:pPr>
    <w:rPr>
      <w:rFonts w:ascii="Arial" w:hAnsi="Arial" w:eastAsia="宋体" w:cs="Times New Roman"/>
      <w:sz w:val="16"/>
      <w:lang w:val="en-GB" w:eastAsia="en-US"/>
    </w:rPr>
  </w:style>
  <w:style w:type="paragraph" w:styleId="1070">
    <w:name w:val="xl36"/>
    <w:basedOn w:val="825"/>
    <w:next w:val="1070"/>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1">
    <w:name w:val="Char Char1 Char Char Char Char"/>
    <w:basedOn w:val="853"/>
    <w:next w:val="1071"/>
    <w:link w:val="825"/>
    <w:pPr>
      <w:ind w:left="357"/>
      <w:jc w:val="left"/>
      <w:spacing w:line="436" w:lineRule="exact"/>
      <w:outlineLvl w:val="3"/>
    </w:pPr>
    <w:rPr>
      <w:rFonts w:ascii="Tahoma" w:hAnsi="Tahoma" w:eastAsia="宋体" w:cs="Tahoma"/>
      <w:b/>
      <w:sz w:val="24"/>
      <w:szCs w:val="24"/>
    </w:rPr>
  </w:style>
  <w:style w:type="paragraph" w:styleId="1072">
    <w:name w:val="_Style 42"/>
    <w:basedOn w:val="825"/>
    <w:next w:val="861"/>
    <w:link w:val="825"/>
    <w:rPr>
      <w:rFonts w:ascii="楷体_GB2312" w:hAnsi="Arial" w:eastAsia="楷体_GB2312" w:cs="Times New Roman"/>
      <w:sz w:val="28"/>
    </w:rPr>
  </w:style>
  <w:style w:type="paragraph" w:styleId="1073">
    <w:name w:val="xl28"/>
    <w:basedOn w:val="825"/>
    <w:next w:val="1073"/>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4">
    <w:name w:val="正文格式"/>
    <w:basedOn w:val="825"/>
    <w:next w:val="1074"/>
    <w:link w:val="825"/>
    <w:pPr>
      <w:ind w:left="178" w:right="44" w:hanging="178"/>
      <w:jc w:val="left"/>
      <w:spacing w:before="78" w:line="360" w:lineRule="auto"/>
      <w:widowControl/>
    </w:pPr>
    <w:rPr>
      <w:rFonts w:ascii="宋体" w:hAnsi="宋体" w:eastAsia="宋体" w:cs="Times New Roman"/>
      <w:bCs/>
      <w:szCs w:val="21"/>
    </w:rPr>
  </w:style>
  <w:style w:type="paragraph" w:styleId="1075">
    <w:name w:val="项目符号，一级"/>
    <w:basedOn w:val="1074"/>
    <w:next w:val="1074"/>
    <w:link w:val="825"/>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6">
    <w:name w:val="xl37"/>
    <w:basedOn w:val="825"/>
    <w:next w:val="107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7">
    <w:name w:val="项目符号，二级"/>
    <w:basedOn w:val="1074"/>
    <w:next w:val="1074"/>
    <w:link w:val="825"/>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8">
    <w:name w:val="xl59"/>
    <w:basedOn w:val="825"/>
    <w:next w:val="1078"/>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9">
    <w:name w:val="小四 段落 宋体 Char"/>
    <w:basedOn w:val="851"/>
    <w:next w:val="1079"/>
    <w:link w:val="825"/>
    <w:pPr>
      <w:ind w:left="0" w:right="-33" w:firstLine="600"/>
      <w:jc w:val="left"/>
      <w:tabs>
        <w:tab w:val="clear" w:pos="2952" w:leader="none"/>
      </w:tabs>
    </w:pPr>
    <w:rPr>
      <w:rFonts w:ascii="仿宋_GB2312" w:hAnsi="Times New Roman" w:eastAsia="仿宋_GB2312" w:cs="Times New Roman"/>
      <w:sz w:val="30"/>
      <w:szCs w:val="30"/>
    </w:rPr>
  </w:style>
  <w:style w:type="paragraph" w:styleId="1080">
    <w:name w:val="xl60"/>
    <w:basedOn w:val="825"/>
    <w:next w:val="1080"/>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1">
    <w:name w:val="Char Char Char Char Char Char Char Char Char Char Char Char Char"/>
    <w:basedOn w:val="825"/>
    <w:next w:val="1081"/>
    <w:link w:val="825"/>
    <w:pPr>
      <w:jc w:val="left"/>
      <w:spacing w:after="160" w:line="240" w:lineRule="exact"/>
      <w:widowControl/>
    </w:pPr>
    <w:rPr>
      <w:rFonts w:ascii="Times New Roman" w:hAnsi="Times New Roman" w:eastAsia="宋体" w:cs="Times New Roman"/>
      <w:szCs w:val="24"/>
    </w:rPr>
  </w:style>
  <w:style w:type="paragraph" w:styleId="1082">
    <w:name w:val="表头_5"/>
    <w:basedOn w:val="825"/>
    <w:next w:val="1082"/>
    <w:link w:val="825"/>
    <w:pPr>
      <w:spacing w:line="360" w:lineRule="auto"/>
    </w:pPr>
    <w:rPr>
      <w:rFonts w:ascii="Times New Roman" w:hAnsi="Times New Roman" w:eastAsia="宋体" w:cs="Times New Roman"/>
      <w:b/>
      <w:bCs/>
      <w:sz w:val="28"/>
      <w:szCs w:val="21"/>
    </w:rPr>
  </w:style>
  <w:style w:type="paragraph" w:styleId="1083">
    <w:name w:val="样式 标题 3H3sect1.2.3BOD 0Heading 3 - oldh3l3CTLevel 3 Head..."/>
    <w:basedOn w:val="828"/>
    <w:next w:val="1083"/>
    <w:link w:val="825"/>
    <w:pPr>
      <w:jc w:val="left"/>
      <w:spacing w:before="156" w:after="156"/>
    </w:pPr>
    <w:rPr>
      <w:rFonts w:ascii="Times New Roman" w:hAnsi="Times New Roman" w:eastAsia="宋体" w:cs="宋体"/>
      <w:bCs/>
      <w:sz w:val="30"/>
    </w:rPr>
  </w:style>
  <w:style w:type="paragraph" w:styleId="1084">
    <w:name w:val="样式2"/>
    <w:basedOn w:val="825"/>
    <w:next w:val="1084"/>
    <w:link w:val="825"/>
    <w:pPr>
      <w:ind w:left="200"/>
      <w:spacing w:line="360" w:lineRule="auto"/>
    </w:pPr>
    <w:rPr>
      <w:rFonts w:ascii="宋体" w:hAnsi="宋体" w:eastAsia="宋体" w:cs="Times New Roman"/>
      <w:b/>
      <w:sz w:val="24"/>
      <w:szCs w:val="24"/>
    </w:rPr>
  </w:style>
  <w:style w:type="paragraph" w:styleId="1085">
    <w:name w:val=" Char Char Char Char Char Char Char"/>
    <w:basedOn w:val="825"/>
    <w:next w:val="1085"/>
    <w:link w:val="825"/>
    <w:rPr>
      <w:rFonts w:ascii="Tahoma" w:hAnsi="Tahoma" w:eastAsia="宋体" w:cs="Times New Roman"/>
      <w:sz w:val="24"/>
    </w:rPr>
  </w:style>
  <w:style w:type="paragraph" w:styleId="1086">
    <w:name w:val="Default Text"/>
    <w:basedOn w:val="825"/>
    <w:next w:val="1086"/>
    <w:link w:val="825"/>
    <w:pPr>
      <w:jc w:val="left"/>
      <w:widowControl/>
    </w:pPr>
    <w:rPr>
      <w:rFonts w:ascii="Times New Roman" w:hAnsi="Times New Roman" w:eastAsia="宋体" w:cs="Times New Roman"/>
      <w:sz w:val="24"/>
      <w:lang w:eastAsia="en-US"/>
    </w:rPr>
  </w:style>
  <w:style w:type="paragraph" w:styleId="1087">
    <w:name w:val="Char Char Char Char Char Char Char Char Char Char Char Char Char Char Char Char Char Char Char Char Char Char Char"/>
    <w:basedOn w:val="825"/>
    <w:next w:val="1087"/>
    <w:link w:val="825"/>
    <w:rPr>
      <w:rFonts w:ascii="Tahoma" w:hAnsi="Tahoma" w:eastAsia="宋体" w:cs="Tahoma"/>
      <w:sz w:val="24"/>
    </w:rPr>
  </w:style>
  <w:style w:type="paragraph" w:styleId="1088">
    <w:name w:val="Bullets L1"/>
    <w:basedOn w:val="825"/>
    <w:next w:val="1088"/>
    <w:link w:val="825"/>
    <w:pPr>
      <w:numPr>
        <w:ilvl w:val="0"/>
        <w:numId w:val="2"/>
      </w:numPr>
      <w:jc w:val="left"/>
      <w:spacing w:before="60" w:after="60"/>
      <w:widowControl/>
      <w:tabs>
        <w:tab w:val="left" w:pos="360" w:leader="none"/>
      </w:tabs>
    </w:pPr>
    <w:rPr>
      <w:rFonts w:ascii="Arial" w:hAnsi="Arial" w:eastAsia="宋体" w:cs="Times New Roman"/>
      <w:sz w:val="20"/>
    </w:rPr>
  </w:style>
  <w:style w:type="paragraph" w:styleId="1089">
    <w:name w:val=" Char Char Char Char Char Char Char Char Char Char Char Char Char"/>
    <w:basedOn w:val="853"/>
    <w:next w:val="1089"/>
    <w:link w:val="825"/>
    <w:rPr>
      <w:rFonts w:ascii="Tahoma" w:hAnsi="Tahoma" w:eastAsia="宋体" w:cs="Times New Roman"/>
      <w:sz w:val="24"/>
      <w:szCs w:val="24"/>
    </w:rPr>
  </w:style>
  <w:style w:type="paragraph" w:styleId="1090">
    <w:name w:val="默认段落字体 Para Char"/>
    <w:basedOn w:val="825"/>
    <w:next w:val="1090"/>
    <w:link w:val="825"/>
    <w:rPr>
      <w:rFonts w:ascii="Times New Roman" w:hAnsi="Times New Roman" w:eastAsia="宋体" w:cs="Times New Roman"/>
      <w:sz w:val="24"/>
      <w:szCs w:val="24"/>
    </w:rPr>
  </w:style>
  <w:style w:type="paragraph" w:styleId="1091">
    <w:name w:val="标准小四"/>
    <w:basedOn w:val="825"/>
    <w:next w:val="1091"/>
    <w:link w:val="825"/>
    <w:pPr>
      <w:ind w:firstLine="480"/>
      <w:spacing w:line="360" w:lineRule="auto"/>
    </w:pPr>
    <w:rPr>
      <w:rFonts w:ascii="Arial" w:hAnsi="Arial" w:eastAsia="宋体" w:cs="Times New Roman"/>
      <w:sz w:val="24"/>
      <w:szCs w:val="21"/>
    </w:rPr>
  </w:style>
  <w:style w:type="paragraph" w:styleId="1092">
    <w:name w:val="马刚标题1"/>
    <w:basedOn w:val="826"/>
    <w:next w:val="825"/>
    <w:link w:val="825"/>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3">
    <w:name w:val="font13"/>
    <w:basedOn w:val="825"/>
    <w:next w:val="1093"/>
    <w:link w:val="825"/>
    <w:pPr>
      <w:jc w:val="left"/>
      <w:spacing w:before="100" w:beforeAutospacing="1" w:after="100" w:afterAutospacing="1"/>
      <w:widowControl/>
    </w:pPr>
    <w:rPr>
      <w:rFonts w:ascii="Times New Roman" w:hAnsi="Times New Roman" w:eastAsia="宋体" w:cs="Times New Roman"/>
      <w:i/>
      <w:iCs/>
      <w:sz w:val="36"/>
      <w:szCs w:val="36"/>
    </w:rPr>
  </w:style>
  <w:style w:type="paragraph" w:styleId="1094">
    <w:name w:val="font11"/>
    <w:basedOn w:val="825"/>
    <w:next w:val="1094"/>
    <w:link w:val="825"/>
    <w:pPr>
      <w:jc w:val="left"/>
      <w:spacing w:before="100" w:beforeAutospacing="1" w:after="100" w:afterAutospacing="1"/>
      <w:widowControl/>
    </w:pPr>
    <w:rPr>
      <w:rFonts w:ascii="Times New Roman" w:hAnsi="Times New Roman" w:eastAsia="宋体" w:cs="Times New Roman"/>
      <w:b/>
      <w:bCs/>
      <w:sz w:val="18"/>
      <w:szCs w:val="18"/>
    </w:rPr>
  </w:style>
  <w:style w:type="paragraph" w:styleId="1095">
    <w:name w:val="00-表格的正文"/>
    <w:basedOn w:val="825"/>
    <w:next w:val="1095"/>
    <w:link w:val="825"/>
    <w:pPr>
      <w:jc w:val="left"/>
      <w:spacing w:line="440" w:lineRule="exact"/>
    </w:pPr>
    <w:rPr>
      <w:rFonts w:ascii="楷体" w:hAnsi="楷体" w:eastAsia="宋体" w:cs="Times New Roman"/>
      <w:color w:val="000000"/>
      <w:sz w:val="20"/>
      <w:szCs w:val="24"/>
    </w:rPr>
  </w:style>
  <w:style w:type="paragraph" w:styleId="1096">
    <w:name w:val="a0"/>
    <w:basedOn w:val="825"/>
    <w:next w:val="1096"/>
    <w:link w:val="825"/>
    <w:pPr>
      <w:spacing w:before="100" w:beforeAutospacing="1" w:after="100" w:afterAutospacing="1"/>
      <w:widowControl/>
    </w:pPr>
    <w:rPr>
      <w:rFonts w:ascii="宋体" w:hAnsi="宋体" w:eastAsia="宋体" w:cs="宋体"/>
      <w:sz w:val="24"/>
      <w:szCs w:val="24"/>
    </w:rPr>
  </w:style>
  <w:style w:type="paragraph" w:styleId="1097">
    <w:name w:val="xl32"/>
    <w:basedOn w:val="825"/>
    <w:next w:val="109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8">
    <w:name w:val="Char Char Char Char Char Char Char Char"/>
    <w:basedOn w:val="825"/>
    <w:next w:val="1098"/>
    <w:link w:val="825"/>
    <w:rPr>
      <w:rFonts w:ascii="Tahoma" w:hAnsi="Tahoma" w:eastAsia="宋体" w:cs="Tahoma"/>
      <w:sz w:val="24"/>
    </w:rPr>
  </w:style>
  <w:style w:type="paragraph" w:styleId="1099">
    <w:name w:val="正文文本 21"/>
    <w:basedOn w:val="825"/>
    <w:next w:val="1099"/>
    <w:link w:val="825"/>
    <w:pPr>
      <w:ind w:left="720" w:hanging="720"/>
      <w:widowControl/>
    </w:pPr>
    <w:rPr>
      <w:rFonts w:ascii="Times New Roman" w:hAnsi="Times New Roman" w:eastAsia="宋体" w:cs="Times New Roman"/>
      <w:sz w:val="24"/>
      <w:lang w:val="en-GB"/>
    </w:rPr>
  </w:style>
  <w:style w:type="paragraph" w:styleId="1100">
    <w:name w:val="项目符号：一级"/>
    <w:basedOn w:val="1074"/>
    <w:next w:val="1074"/>
    <w:link w:val="825"/>
    <w:pPr>
      <w:ind w:right="-134"/>
    </w:pPr>
    <w:rPr>
      <w:rFonts w:ascii="Times New Roman" w:hAnsi="Times New Roman" w:eastAsia="宋体" w:cs="Times New Roman"/>
      <w:bCs w:val="0"/>
    </w:rPr>
  </w:style>
  <w:style w:type="paragraph" w:styleId="1101">
    <w:name w:val="符号与编号 Char"/>
    <w:basedOn w:val="825"/>
    <w:next w:val="1101"/>
    <w:link w:val="825"/>
    <w:pPr>
      <w:ind w:left="720"/>
      <w:spacing w:after="156" w:line="400" w:lineRule="atLeast"/>
      <w:tabs>
        <w:tab w:val="left" w:pos="720" w:leader="none"/>
      </w:tabs>
    </w:pPr>
    <w:rPr>
      <w:rFonts w:ascii="Times New Roman" w:hAnsi="Times New Roman" w:eastAsia="宋体" w:cs="Times New Roman"/>
      <w:sz w:val="24"/>
      <w:szCs w:val="24"/>
    </w:rPr>
  </w:style>
  <w:style w:type="paragraph" w:styleId="1102">
    <w:name w:val="a"/>
    <w:basedOn w:val="825"/>
    <w:next w:val="1102"/>
    <w:link w:val="825"/>
    <w:pPr>
      <w:spacing w:before="100" w:beforeAutospacing="1" w:after="100" w:afterAutospacing="1"/>
      <w:widowControl/>
    </w:pPr>
    <w:rPr>
      <w:rFonts w:ascii="宋体" w:hAnsi="宋体" w:eastAsia="宋体" w:cs="宋体"/>
      <w:sz w:val="24"/>
      <w:szCs w:val="24"/>
    </w:rPr>
  </w:style>
  <w:style w:type="paragraph" w:styleId="1103">
    <w:name w:val="xl57"/>
    <w:basedOn w:val="825"/>
    <w:next w:val="1103"/>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4">
    <w:name w:val="正文1"/>
    <w:basedOn w:val="825"/>
    <w:next w:val="825"/>
    <w:link w:val="825"/>
    <w:pPr>
      <w:ind w:firstLine="510"/>
      <w:spacing w:before="156" w:line="360" w:lineRule="auto"/>
    </w:pPr>
    <w:rPr>
      <w:rFonts w:ascii="Times New Roman" w:hAnsi="Times New Roman" w:eastAsia="宋体" w:cs="Times New Roman"/>
      <w:sz w:val="24"/>
    </w:rPr>
  </w:style>
  <w:style w:type="paragraph" w:styleId="1105">
    <w:name w:val="Char Char Char"/>
    <w:basedOn w:val="825"/>
    <w:next w:val="1105"/>
    <w:link w:val="825"/>
    <w:rPr>
      <w:rFonts w:ascii="Tahoma" w:hAnsi="Tahoma" w:eastAsia="宋体" w:cs="Times New Roman"/>
      <w:sz w:val="24"/>
    </w:rPr>
  </w:style>
  <w:style w:type="paragraph" w:styleId="1106">
    <w:name w:val="行文"/>
    <w:basedOn w:val="825"/>
    <w:next w:val="1106"/>
    <w:link w:val="825"/>
    <w:pPr>
      <w:ind w:firstLine="624"/>
      <w:spacing w:before="0" w:after="0" w:line="480" w:lineRule="exact"/>
    </w:pPr>
    <w:rPr>
      <w:rFonts w:ascii="Times New Roman" w:hAnsi="Times New Roman" w:eastAsia="仿宋_GB2312" w:cs="Times New Roman"/>
      <w:spacing w:val="8"/>
      <w:sz w:val="30"/>
    </w:rPr>
  </w:style>
  <w:style w:type="paragraph" w:styleId="1107">
    <w:name w:val="font7"/>
    <w:basedOn w:val="825"/>
    <w:next w:val="1107"/>
    <w:link w:val="825"/>
    <w:pPr>
      <w:jc w:val="left"/>
      <w:spacing w:before="100" w:beforeAutospacing="1" w:after="100" w:afterAutospacing="1"/>
      <w:widowControl/>
    </w:pPr>
    <w:rPr>
      <w:rFonts w:hint="eastAsia" w:ascii="宋体" w:hAnsi="宋体" w:eastAsia="宋体" w:cs="Times New Roman"/>
      <w:b/>
      <w:bCs/>
      <w:sz w:val="24"/>
      <w:szCs w:val="24"/>
    </w:rPr>
  </w:style>
  <w:style w:type="paragraph" w:styleId="1108">
    <w:name w:val=" Char Char Char Char Char Char Char Char"/>
    <w:basedOn w:val="825"/>
    <w:next w:val="1108"/>
    <w:link w:val="825"/>
    <w:rPr>
      <w:rFonts w:ascii="Tahoma" w:hAnsi="Tahoma" w:eastAsia="宋体" w:cs="Times New Roman"/>
      <w:sz w:val="24"/>
    </w:rPr>
  </w:style>
  <w:style w:type="paragraph" w:styleId="1109">
    <w:name w:val="样式 正文缩进2字符 + 左侧:  2 字符 首行缩进:  2 字符"/>
    <w:basedOn w:val="825"/>
    <w:next w:val="1109"/>
    <w:link w:val="825"/>
    <w:pPr>
      <w:ind w:firstLine="480"/>
      <w:spacing w:line="360" w:lineRule="auto"/>
    </w:pPr>
    <w:rPr>
      <w:rFonts w:ascii="Times New Roman" w:hAnsi="Times New Roman" w:eastAsia="宋体" w:cs="宋体"/>
      <w:bCs/>
      <w:sz w:val="24"/>
      <w:szCs w:val="20"/>
    </w:rPr>
  </w:style>
  <w:style w:type="paragraph" w:styleId="1110">
    <w:name w:val="表格内文字"/>
    <w:basedOn w:val="825"/>
    <w:next w:val="1110"/>
    <w:link w:val="825"/>
    <w:pPr>
      <w:spacing w:line="300" w:lineRule="atLeast"/>
    </w:pPr>
    <w:rPr>
      <w:rFonts w:ascii="Times New Roman" w:hAnsi="Times New Roman" w:eastAsia="宋体" w:cs="Times New Roman"/>
      <w:sz w:val="18"/>
      <w:szCs w:val="24"/>
    </w:rPr>
  </w:style>
  <w:style w:type="paragraph" w:styleId="1111">
    <w:name w:val="xl46"/>
    <w:basedOn w:val="825"/>
    <w:next w:val="1111"/>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2">
    <w:name w:val=" Char Char Char Char"/>
    <w:basedOn w:val="825"/>
    <w:next w:val="1112"/>
    <w:link w:val="825"/>
    <w:pPr>
      <w:jc w:val="center"/>
      <w:spacing w:after="160" w:line="240" w:lineRule="exact"/>
      <w:widowControl/>
    </w:pPr>
    <w:rPr>
      <w:rFonts w:ascii="黑体" w:hAnsi="Verdana" w:eastAsia="黑体" w:cs="Times New Roman"/>
      <w:sz w:val="32"/>
      <w:szCs w:val="32"/>
      <w:lang w:eastAsia="en-US"/>
    </w:rPr>
  </w:style>
  <w:style w:type="paragraph" w:styleId="1113">
    <w:name w:val="Normal1"/>
    <w:basedOn w:val="825"/>
    <w:next w:val="1113"/>
    <w:link w:val="825"/>
    <w:rPr>
      <w:rFonts w:ascii="Calibri" w:hAnsi="Calibri" w:eastAsia="Calibri" w:cs="宋体"/>
      <w:lang w:val="zh-CN"/>
    </w:rPr>
  </w:style>
  <w:style w:type="paragraph" w:styleId="1114">
    <w:name w:val="样式 小四 行距: 固定值 25 磅8"/>
    <w:basedOn w:val="825"/>
    <w:next w:val="825"/>
    <w:link w:val="825"/>
    <w:pPr>
      <w:ind w:firstLine="464"/>
      <w:spacing w:line="500" w:lineRule="exact"/>
    </w:pPr>
    <w:rPr>
      <w:rFonts w:ascii="Times New Roman" w:hAnsi="Times New Roman" w:eastAsia="宋体" w:cs="宋体"/>
      <w:sz w:val="24"/>
    </w:rPr>
  </w:style>
  <w:style w:type="paragraph" w:styleId="1115">
    <w:name w:val=" Char Char1"/>
    <w:basedOn w:val="825"/>
    <w:next w:val="1115"/>
    <w:link w:val="825"/>
    <w:rPr>
      <w:rFonts w:ascii="Tahoma" w:hAnsi="Tahoma" w:eastAsia="宋体" w:cs="Times New Roman"/>
      <w:sz w:val="24"/>
    </w:rPr>
  </w:style>
  <w:style w:type="paragraph" w:styleId="1116">
    <w:name w:val="af17cgridlangnp1033langf"/>
    <w:next w:val="1116"/>
    <w:link w:val="825"/>
    <w:pPr>
      <w:ind w:left="567" w:firstLine="510"/>
      <w:jc w:val="both"/>
      <w:spacing w:before="156" w:line="360" w:lineRule="atLeast"/>
      <w:widowControl w:val="off"/>
    </w:pPr>
    <w:rPr>
      <w:lang w:val="en-US" w:eastAsia="zh-CN" w:bidi="ar-SA"/>
    </w:rPr>
  </w:style>
  <w:style w:type="paragraph" w:styleId="1117">
    <w:name w:val="华宇段落1 Char"/>
    <w:basedOn w:val="825"/>
    <w:next w:val="1117"/>
    <w:link w:val="825"/>
    <w:pPr>
      <w:ind w:firstLine="200"/>
      <w:spacing w:line="360" w:lineRule="auto"/>
    </w:pPr>
    <w:rPr>
      <w:rFonts w:ascii="Times New Roman" w:hAnsi="Times New Roman" w:eastAsia="宋体" w:cs="Times New Roman"/>
      <w:bCs/>
      <w:sz w:val="24"/>
      <w:szCs w:val="24"/>
    </w:rPr>
  </w:style>
  <w:style w:type="paragraph" w:styleId="1118">
    <w:name w:val="正文lzq"/>
    <w:basedOn w:val="825"/>
    <w:next w:val="1118"/>
    <w:link w:val="825"/>
    <w:pPr>
      <w:ind w:firstLine="480"/>
      <w:spacing w:line="360" w:lineRule="auto"/>
    </w:pPr>
    <w:rPr>
      <w:rFonts w:ascii="Times New Roman" w:hAnsi="Times New Roman" w:eastAsia="宋体" w:cs="Times New Roman"/>
      <w:sz w:val="24"/>
    </w:rPr>
  </w:style>
  <w:style w:type="paragraph" w:styleId="1119">
    <w:name w:val="正文--表格内正文"/>
    <w:basedOn w:val="825"/>
    <w:next w:val="1119"/>
    <w:link w:val="825"/>
    <w:pPr>
      <w:jc w:val="center"/>
      <w:spacing w:before="156" w:line="0" w:lineRule="atLeast"/>
    </w:pPr>
    <w:rPr>
      <w:rFonts w:ascii="宋体" w:hAnsi="宋体" w:eastAsia="宋体" w:cs="Times New Roman"/>
      <w:color w:val="000000"/>
      <w:sz w:val="24"/>
      <w:szCs w:val="24"/>
    </w:rPr>
  </w:style>
  <w:style w:type="paragraph" w:styleId="1120">
    <w:name w:val="xl25"/>
    <w:basedOn w:val="825"/>
    <w:next w:val="1120"/>
    <w:link w:val="825"/>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1">
    <w:name w:val="xl34"/>
    <w:basedOn w:val="825"/>
    <w:next w:val="1121"/>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2">
    <w:name w:val="表格1"/>
    <w:basedOn w:val="825"/>
    <w:next w:val="1122"/>
    <w:link w:val="825"/>
    <w:rPr>
      <w:rFonts w:ascii="宋体" w:hAnsi="Times New Roman" w:eastAsia="宋体" w:cs="Times New Roman"/>
      <w:szCs w:val="21"/>
    </w:rPr>
  </w:style>
  <w:style w:type="paragraph" w:styleId="1123">
    <w:name w:val="xl55"/>
    <w:basedOn w:val="825"/>
    <w:next w:val="1123"/>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4">
    <w:name w:val=" Char Char Char"/>
    <w:basedOn w:val="853"/>
    <w:next w:val="1124"/>
    <w:link w:val="825"/>
    <w:pPr>
      <w:spacing w:line="436" w:lineRule="exact"/>
    </w:pPr>
    <w:rPr>
      <w:rFonts w:ascii="Times New Roman" w:hAnsi="Times New Roman" w:eastAsia="宋体" w:cs="Times New Roman"/>
      <w:szCs w:val="24"/>
    </w:rPr>
  </w:style>
  <w:style w:type="paragraph" w:styleId="1125">
    <w:name w:val="表蕊"/>
    <w:basedOn w:val="825"/>
    <w:next w:val="1125"/>
    <w:link w:val="825"/>
    <w:pPr>
      <w:jc w:val="left"/>
      <w:spacing w:line="320" w:lineRule="atLeast"/>
    </w:pPr>
    <w:rPr>
      <w:rFonts w:ascii="Times New Roman" w:hAnsi="Times New Roman" w:eastAsia="楷体_GB2312" w:cs="Times New Roman"/>
      <w:spacing w:val="-10"/>
    </w:rPr>
  </w:style>
  <w:style w:type="paragraph" w:styleId="1126">
    <w:name w:val="样式 段后: 0.25 行"/>
    <w:basedOn w:val="825"/>
    <w:next w:val="1126"/>
    <w:link w:val="825"/>
    <w:pPr>
      <w:ind w:firstLine="420"/>
      <w:jc w:val="left"/>
      <w:spacing w:after="78" w:line="300" w:lineRule="auto"/>
      <w:widowControl/>
    </w:pPr>
    <w:rPr>
      <w:rFonts w:ascii="Arial" w:hAnsi="Arial" w:eastAsia="宋体" w:cs="宋体"/>
      <w:sz w:val="22"/>
      <w:lang w:eastAsia="en-US" w:bidi="en-US"/>
    </w:rPr>
  </w:style>
  <w:style w:type="paragraph" w:styleId="1127">
    <w:name w:val="xl35"/>
    <w:basedOn w:val="825"/>
    <w:next w:val="112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8">
    <w:name w:val="Char Char1 Char Char Char Char Char Char Char"/>
    <w:basedOn w:val="825"/>
    <w:next w:val="1128"/>
    <w:link w:val="825"/>
    <w:rPr>
      <w:rFonts w:ascii="Tahoma" w:hAnsi="Tahoma" w:eastAsia="宋体" w:cs="Tahoma"/>
      <w:sz w:val="24"/>
    </w:rPr>
  </w:style>
  <w:style w:type="paragraph" w:styleId="1129">
    <w:name w:val="00-合正"/>
    <w:basedOn w:val="825"/>
    <w:next w:val="1129"/>
    <w:link w:val="825"/>
    <w:pPr>
      <w:ind w:firstLine="200"/>
      <w:jc w:val="left"/>
      <w:spacing w:line="560" w:lineRule="exact"/>
    </w:pPr>
    <w:rPr>
      <w:rFonts w:ascii="楷体" w:hAnsi="楷体" w:eastAsia="楷体" w:cs="Times New Roman"/>
      <w:color w:val="000000"/>
      <w:sz w:val="28"/>
      <w:szCs w:val="24"/>
    </w:rPr>
  </w:style>
  <w:style w:type="paragraph" w:styleId="1130">
    <w:name w:val="xl48"/>
    <w:basedOn w:val="825"/>
    <w:next w:val="1130"/>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1">
    <w:name w:val="xl47"/>
    <w:basedOn w:val="825"/>
    <w:next w:val="1131"/>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name w:val="Char Char Char Char Char Char Char Char Char Char Char1 Char Char Char1"/>
    <w:basedOn w:val="825"/>
    <w:next w:val="1132"/>
    <w:link w:val="825"/>
    <w:pPr>
      <w:ind w:firstLine="200"/>
      <w:jc w:val="left"/>
    </w:pPr>
    <w:rPr>
      <w:rFonts w:ascii="Tahoma" w:hAnsi="Tahoma" w:eastAsia="宋体" w:cs="Times New Roman"/>
      <w:sz w:val="24"/>
      <w:szCs w:val="24"/>
    </w:rPr>
  </w:style>
  <w:style w:type="paragraph" w:styleId="1133">
    <w:name w:val="一级标题"/>
    <w:basedOn w:val="825"/>
    <w:next w:val="1133"/>
    <w:link w:val="825"/>
    <w:pPr>
      <w:ind w:left="900" w:hanging="420"/>
      <w:spacing w:line="360" w:lineRule="auto"/>
      <w:tabs>
        <w:tab w:val="left" w:pos="903" w:leader="none"/>
      </w:tabs>
    </w:pPr>
    <w:rPr>
      <w:rFonts w:ascii="Arial" w:hAnsi="Arial" w:eastAsia="宋体" w:cs="Arial"/>
      <w:sz w:val="24"/>
    </w:rPr>
  </w:style>
  <w:style w:type="paragraph" w:styleId="1134">
    <w:name w:val="Char Char Char Char Char Char Char Char Char Char Char Char Char Char Char Char Char Char Char Char Char"/>
    <w:basedOn w:val="825"/>
    <w:next w:val="1134"/>
    <w:link w:val="825"/>
    <w:rPr>
      <w:rFonts w:ascii="Tahoma" w:hAnsi="Tahoma" w:eastAsia="宋体" w:cs="Tahoma"/>
      <w:sz w:val="24"/>
    </w:rPr>
  </w:style>
  <w:style w:type="paragraph" w:styleId="1135">
    <w:name w:val="xl38"/>
    <w:basedOn w:val="825"/>
    <w:next w:val="113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6">
    <w:name w:val="xl40"/>
    <w:basedOn w:val="825"/>
    <w:next w:val="113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7">
    <w:name w:val="普通正文"/>
    <w:basedOn w:val="825"/>
    <w:next w:val="1137"/>
    <w:link w:val="825"/>
    <w:pPr>
      <w:ind w:firstLine="480"/>
      <w:jc w:val="left"/>
    </w:pPr>
    <w:rPr>
      <w:rFonts w:ascii="Arial" w:hAnsi="Arial" w:eastAsia="宋体" w:cs="Times New Roman"/>
      <w:sz w:val="24"/>
      <w:szCs w:val="24"/>
    </w:rPr>
  </w:style>
  <w:style w:type="paragraph" w:styleId="1138">
    <w:name w:val="Char Char Char Char Char Char Char Char Char Char Char Char Char Char"/>
    <w:basedOn w:val="825"/>
    <w:next w:val="1138"/>
    <w:link w:val="825"/>
    <w:rPr>
      <w:rFonts w:ascii="Tahoma" w:hAnsi="Tahoma" w:eastAsia="宋体" w:cs="Tahoma"/>
      <w:sz w:val="24"/>
    </w:rPr>
  </w:style>
  <w:style w:type="paragraph" w:styleId="1139">
    <w:name w:val="标题6"/>
    <w:basedOn w:val="830"/>
    <w:next w:val="1139"/>
    <w:link w:val="825"/>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0">
    <w:name w:val="符号与编号 Char Char"/>
    <w:basedOn w:val="825"/>
    <w:next w:val="1140"/>
    <w:link w:val="825"/>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1">
    <w:name w:val="公文正文"/>
    <w:basedOn w:val="862"/>
    <w:next w:val="1141"/>
    <w:link w:val="825"/>
    <w:pPr>
      <w:ind w:firstLine="200"/>
    </w:pPr>
    <w:rPr>
      <w:rFonts w:ascii="仿宋_GB2312" w:hAnsi="宋体" w:eastAsia="仿宋_GB2312" w:cs="Times New Roman"/>
      <w:sz w:val="28"/>
      <w:szCs w:val="24"/>
    </w:rPr>
  </w:style>
  <w:style w:type="paragraph" w:styleId="1142">
    <w:name w:val="Pa6"/>
    <w:basedOn w:val="825"/>
    <w:next w:val="825"/>
    <w:link w:val="825"/>
    <w:pPr>
      <w:jc w:val="left"/>
      <w:spacing w:line="241" w:lineRule="atLeast"/>
    </w:pPr>
    <w:rPr>
      <w:rFonts w:ascii="汉仪大黑简" w:hAnsi="Times New Roman" w:eastAsia="汉仪大黑简" w:cs="Times New Roman"/>
      <w:sz w:val="24"/>
      <w:szCs w:val="24"/>
    </w:rPr>
  </w:style>
  <w:style w:type="paragraph" w:styleId="1143">
    <w:name w:val="修订"/>
    <w:next w:val="1143"/>
    <w:link w:val="825"/>
    <w:rPr>
      <w:sz w:val="21"/>
      <w:szCs w:val="24"/>
      <w:lang w:val="en-US" w:eastAsia="zh-CN" w:bidi="ar-SA"/>
    </w:rPr>
  </w:style>
  <w:style w:type="paragraph" w:styleId="1144">
    <w:name w:val="标准文本"/>
    <w:basedOn w:val="825"/>
    <w:next w:val="1144"/>
    <w:link w:val="825"/>
    <w:pPr>
      <w:ind w:firstLine="480"/>
      <w:spacing w:line="360" w:lineRule="auto"/>
    </w:pPr>
    <w:rPr>
      <w:rFonts w:ascii="Times New Roman" w:hAnsi="Times New Roman" w:eastAsia="宋体" w:cs="宋体"/>
      <w:sz w:val="24"/>
      <w:szCs w:val="24"/>
    </w:rPr>
  </w:style>
  <w:style w:type="paragraph" w:styleId="1145">
    <w:name w:val="公文标题 2"/>
    <w:basedOn w:val="825"/>
    <w:next w:val="1141"/>
    <w:link w:val="825"/>
    <w:pPr>
      <w:outlineLvl w:val="1"/>
    </w:pPr>
    <w:rPr>
      <w:rFonts w:ascii="仿宋_GB2312" w:hAnsi="宋体" w:eastAsia="仿宋_GB2312" w:cs="Times New Roman"/>
      <w:sz w:val="28"/>
      <w:szCs w:val="24"/>
    </w:rPr>
  </w:style>
  <w:style w:type="paragraph" w:styleId="1146">
    <w:name w:val="font12"/>
    <w:basedOn w:val="825"/>
    <w:next w:val="1146"/>
    <w:link w:val="825"/>
    <w:pPr>
      <w:jc w:val="left"/>
      <w:spacing w:before="100" w:beforeAutospacing="1" w:after="100" w:afterAutospacing="1"/>
      <w:widowControl/>
    </w:pPr>
    <w:rPr>
      <w:rFonts w:ascii="宋体" w:hAnsi="宋体" w:eastAsia="宋体" w:cs="宋体"/>
      <w:sz w:val="36"/>
      <w:szCs w:val="36"/>
    </w:rPr>
  </w:style>
  <w:style w:type="paragraph" w:styleId="1147">
    <w:name w:val="正文 + Arial Char"/>
    <w:basedOn w:val="825"/>
    <w:next w:val="1147"/>
    <w:link w:val="825"/>
    <w:pPr>
      <w:ind w:left="315" w:hanging="315"/>
      <w:spacing w:line="300" w:lineRule="auto"/>
      <w:widowControl/>
      <w:tabs>
        <w:tab w:val="left" w:pos="315" w:leader="none"/>
      </w:tabs>
    </w:pPr>
    <w:rPr>
      <w:rFonts w:ascii="Arial" w:hAnsi="Arial" w:eastAsia="宋体" w:cs="Arial"/>
      <w:b/>
      <w:color w:val="000000"/>
    </w:rPr>
  </w:style>
  <w:style w:type="paragraph" w:styleId="1148">
    <w:name w:val="我的正文"/>
    <w:basedOn w:val="825"/>
    <w:next w:val="1148"/>
    <w:link w:val="825"/>
    <w:pPr>
      <w:ind w:firstLine="420"/>
      <w:jc w:val="left"/>
      <w:spacing w:line="360" w:lineRule="auto"/>
      <w:widowControl/>
    </w:pPr>
    <w:rPr>
      <w:rFonts w:ascii="宋体" w:hAnsi="宋体" w:eastAsia="宋体" w:cs="宋体"/>
      <w:szCs w:val="21"/>
    </w:rPr>
  </w:style>
  <w:style w:type="paragraph" w:styleId="1149">
    <w:name w:val="xl24"/>
    <w:basedOn w:val="825"/>
    <w:next w:val="114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0">
    <w:name w:val="标题4，章节第四层"/>
    <w:basedOn w:val="825"/>
    <w:next w:val="825"/>
    <w:link w:val="825"/>
    <w:pPr>
      <w:spacing w:line="360" w:lineRule="auto"/>
      <w:tabs>
        <w:tab w:val="left" w:pos="0" w:leader="none"/>
      </w:tabs>
      <w:outlineLvl w:val="3"/>
    </w:pPr>
    <w:rPr>
      <w:rFonts w:ascii="宋体" w:hAnsi="宋体" w:eastAsia="宋体" w:cs="Times New Roman"/>
      <w:b/>
      <w:sz w:val="24"/>
      <w:szCs w:val="24"/>
    </w:rPr>
  </w:style>
  <w:style w:type="paragraph" w:styleId="1151">
    <w:name w:val="font10"/>
    <w:basedOn w:val="825"/>
    <w:next w:val="1151"/>
    <w:link w:val="825"/>
    <w:pPr>
      <w:jc w:val="left"/>
      <w:spacing w:before="100" w:beforeAutospacing="1" w:after="100" w:afterAutospacing="1"/>
      <w:widowControl/>
    </w:pPr>
    <w:rPr>
      <w:rFonts w:ascii="楷体_GB2312" w:hAnsi="宋体" w:eastAsia="楷体_GB2312" w:cs="宋体"/>
      <w:b/>
      <w:bCs/>
      <w:sz w:val="18"/>
      <w:szCs w:val="18"/>
    </w:rPr>
  </w:style>
  <w:style w:type="paragraph" w:styleId="1152">
    <w:name w:val="样式 加点正文 + 段前: 0.5 行 段后: 0.5 行1"/>
    <w:basedOn w:val="825"/>
    <w:next w:val="1152"/>
    <w:link w:val="825"/>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3">
    <w:name w:val="xl42"/>
    <w:basedOn w:val="825"/>
    <w:next w:val="115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name w:val="font5"/>
    <w:basedOn w:val="825"/>
    <w:next w:val="1154"/>
    <w:link w:val="825"/>
    <w:pPr>
      <w:jc w:val="left"/>
      <w:spacing w:before="100" w:beforeAutospacing="1" w:after="100" w:afterAutospacing="1"/>
      <w:widowControl/>
    </w:pPr>
    <w:rPr>
      <w:rFonts w:ascii="宋体" w:hAnsi="宋体" w:eastAsia="宋体" w:cs="宋体"/>
      <w:sz w:val="18"/>
      <w:szCs w:val="18"/>
    </w:rPr>
  </w:style>
  <w:style w:type="paragraph" w:styleId="1155">
    <w:name w:val="xl41"/>
    <w:basedOn w:val="825"/>
    <w:next w:val="115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p0"/>
    <w:basedOn w:val="825"/>
    <w:next w:val="1156"/>
    <w:link w:val="825"/>
    <w:pPr>
      <w:jc w:val="left"/>
      <w:spacing w:before="100" w:beforeAutospacing="1" w:after="100" w:afterAutospacing="1"/>
      <w:widowControl/>
    </w:pPr>
    <w:rPr>
      <w:rFonts w:ascii="宋体" w:hAnsi="宋体" w:eastAsia="宋体" w:cs="宋体"/>
      <w:sz w:val="24"/>
      <w:szCs w:val="24"/>
    </w:rPr>
  </w:style>
  <w:style w:type="paragraph" w:styleId="1157">
    <w:name w:val="xl52"/>
    <w:basedOn w:val="825"/>
    <w:next w:val="1157"/>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8">
    <w:name w:val="小四 段落 宋体 Char Char Char"/>
    <w:basedOn w:val="851"/>
    <w:next w:val="1158"/>
    <w:link w:val="825"/>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9">
    <w:name w:val="丁华标题2"/>
    <w:basedOn w:val="827"/>
    <w:next w:val="1049"/>
    <w:link w:val="825"/>
    <w:pPr>
      <w:numPr>
        <w:ilvl w:val="1"/>
        <w:numId w:val="1"/>
      </w:numPr>
      <w:spacing w:line="415" w:lineRule="auto"/>
      <w:tabs>
        <w:tab w:val="left" w:pos="1004" w:leader="none"/>
      </w:tabs>
    </w:pPr>
    <w:rPr>
      <w:rFonts w:ascii="Arial" w:hAnsi="Arial" w:eastAsia="黑体" w:cs="Times New Roman"/>
      <w:b w:val="0"/>
      <w:sz w:val="28"/>
      <w:szCs w:val="20"/>
    </w:rPr>
  </w:style>
  <w:style w:type="paragraph" w:styleId="1160">
    <w:name w:val="丁华标题3"/>
    <w:basedOn w:val="1159"/>
    <w:next w:val="1049"/>
    <w:link w:val="825"/>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1">
    <w:name w:val="Char Char"/>
    <w:basedOn w:val="825"/>
    <w:next w:val="1161"/>
    <w:link w:val="825"/>
    <w:rPr>
      <w:rFonts w:ascii="Tahoma" w:hAnsi="Tahoma" w:eastAsia="宋体" w:cs="Tahoma"/>
      <w:sz w:val="24"/>
    </w:rPr>
  </w:style>
  <w:style w:type="paragraph" w:styleId="1162">
    <w:name w:val="Char Char Char Char Char Char Char"/>
    <w:basedOn w:val="825"/>
    <w:next w:val="1162"/>
    <w:link w:val="825"/>
    <w:pPr>
      <w:jc w:val="left"/>
    </w:pPr>
    <w:rPr>
      <w:rFonts w:ascii="Tahoma" w:hAnsi="Tahoma" w:eastAsia="宋体" w:cs="Times New Roman"/>
      <w:sz w:val="24"/>
    </w:rPr>
  </w:style>
  <w:style w:type="paragraph" w:styleId="1163">
    <w:name w:val=" Char Char Char Char Char Char Char Char Char Char Char Char Char Char Char Char Char Char Char Char Char"/>
    <w:basedOn w:val="825"/>
    <w:next w:val="1163"/>
    <w:link w:val="825"/>
    <w:rPr>
      <w:rFonts w:ascii="Tahoma" w:hAnsi="Tahoma" w:eastAsia="宋体" w:cs="Times New Roman"/>
      <w:sz w:val="24"/>
    </w:rPr>
  </w:style>
  <w:style w:type="paragraph" w:styleId="1164">
    <w:name w:val="小四 段落 宋体"/>
    <w:basedOn w:val="851"/>
    <w:next w:val="1164"/>
    <w:link w:val="825"/>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5">
    <w:name w:val="正文2"/>
    <w:basedOn w:val="825"/>
    <w:next w:val="1165"/>
    <w:link w:val="825"/>
    <w:pPr>
      <w:ind w:firstLine="510"/>
      <w:spacing w:before="156" w:line="360" w:lineRule="auto"/>
    </w:pPr>
    <w:rPr>
      <w:rFonts w:ascii="Times New Roman" w:hAnsi="Times New Roman" w:eastAsia="宋体" w:cs="Times New Roman"/>
      <w:sz w:val="24"/>
    </w:rPr>
  </w:style>
  <w:style w:type="paragraph" w:styleId="1166">
    <w:name w:val="插图"/>
    <w:basedOn w:val="825"/>
    <w:next w:val="1166"/>
    <w:link w:val="825"/>
    <w:pPr>
      <w:jc w:val="center"/>
      <w:tabs>
        <w:tab w:val="left" w:pos="1620" w:leader="none"/>
      </w:tabs>
    </w:pPr>
    <w:rPr>
      <w:rFonts w:ascii="Times New Roman" w:hAnsi="Times New Roman" w:eastAsia="宋体" w:cs="Times New Roman"/>
      <w:bCs/>
      <w:color w:val="000000"/>
      <w:szCs w:val="22"/>
    </w:rPr>
  </w:style>
  <w:style w:type="paragraph" w:styleId="1167">
    <w:name w:val="Char1"/>
    <w:basedOn w:val="825"/>
    <w:next w:val="1167"/>
    <w:link w:val="825"/>
    <w:rPr>
      <w:rFonts w:ascii="仿宋_GB2312" w:hAnsi="宋体" w:eastAsia="仿宋_GB2312" w:cs="宋体"/>
      <w:b/>
      <w:sz w:val="32"/>
      <w:szCs w:val="32"/>
    </w:rPr>
  </w:style>
  <w:style w:type="paragraph" w:styleId="1168">
    <w:name w:val=" Char Char Char Char Char"/>
    <w:basedOn w:val="825"/>
    <w:next w:val="1168"/>
    <w:link w:val="825"/>
    <w:rPr>
      <w:rFonts w:ascii="Tahoma" w:hAnsi="Tahoma" w:eastAsia="宋体" w:cs="Times New Roman"/>
      <w:sz w:val="24"/>
    </w:rPr>
  </w:style>
  <w:style w:type="paragraph" w:styleId="1169">
    <w:name w:val="zw"/>
    <w:basedOn w:val="825"/>
    <w:next w:val="1169"/>
    <w:link w:val="825"/>
    <w:pPr>
      <w:ind w:firstLine="480"/>
      <w:jc w:val="left"/>
      <w:spacing w:line="360" w:lineRule="auto"/>
      <w:widowControl/>
    </w:pPr>
    <w:rPr>
      <w:rFonts w:ascii="宋体" w:hAnsi="宋体" w:eastAsia="宋体" w:cs="Times New Roman"/>
      <w:bCs/>
      <w:sz w:val="24"/>
    </w:rPr>
  </w:style>
  <w:style w:type="paragraph" w:styleId="1170">
    <w:name w:val="xl56"/>
    <w:basedOn w:val="825"/>
    <w:next w:val="1170"/>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1">
    <w:name w:val="正文 New New New New New New New New New New New New New New"/>
    <w:next w:val="1171"/>
    <w:link w:val="825"/>
    <w:pPr>
      <w:jc w:val="both"/>
      <w:widowControl w:val="off"/>
    </w:pPr>
    <w:rPr>
      <w:rFonts w:hint="eastAsia"/>
      <w:sz w:val="21"/>
      <w:lang w:val="en-US" w:eastAsia="zh-CN" w:bidi="ar-SA"/>
    </w:rPr>
  </w:style>
  <w:style w:type="paragraph" w:styleId="1172">
    <w:name w:val="xl50"/>
    <w:basedOn w:val="825"/>
    <w:next w:val="117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Char Char Char Char"/>
    <w:basedOn w:val="853"/>
    <w:next w:val="1173"/>
    <w:link w:val="825"/>
    <w:pPr>
      <w:spacing w:line="360" w:lineRule="auto"/>
    </w:pPr>
    <w:rPr>
      <w:rFonts w:ascii="Tahoma" w:hAnsi="Tahoma" w:eastAsia="宋体" w:cs="Times New Roman"/>
      <w:sz w:val="24"/>
      <w:szCs w:val="24"/>
    </w:rPr>
  </w:style>
  <w:style w:type="paragraph" w:styleId="1174">
    <w:name w:val="样式 样式 首行缩进:  2 字符 + 行距: 1.5 倍行距"/>
    <w:basedOn w:val="825"/>
    <w:next w:val="1174"/>
    <w:link w:val="825"/>
    <w:pPr>
      <w:ind w:firstLine="470"/>
      <w:spacing w:line="360" w:lineRule="auto"/>
    </w:pPr>
    <w:rPr>
      <w:rFonts w:ascii="Times New Roman" w:hAnsi="Times New Roman" w:eastAsia="宋体" w:cs="Times New Roman"/>
      <w:sz w:val="24"/>
    </w:rPr>
  </w:style>
  <w:style w:type="paragraph" w:styleId="1175">
    <w:name w:val="标题1，章节第一层"/>
    <w:basedOn w:val="1074"/>
    <w:next w:val="1074"/>
    <w:link w:val="825"/>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6">
    <w:name w:val="标题3"/>
    <w:basedOn w:val="828"/>
    <w:next w:val="1176"/>
    <w:link w:val="825"/>
    <w:pPr>
      <w:keepLines w:val="0"/>
      <w:keepNext w:val="0"/>
      <w:spacing w:before="0" w:after="0" w:line="360" w:lineRule="auto"/>
    </w:pPr>
    <w:rPr>
      <w:rFonts w:ascii="Times New Roman" w:hAnsi="Times New Roman" w:eastAsia="仿宋_GB2312" w:cs="Times New Roman"/>
      <w:b w:val="0"/>
      <w:bCs/>
      <w:sz w:val="30"/>
      <w:szCs w:val="32"/>
    </w:rPr>
  </w:style>
  <w:style w:type="paragraph" w:styleId="1177">
    <w:name w:val="font9"/>
    <w:basedOn w:val="825"/>
    <w:next w:val="1177"/>
    <w:link w:val="825"/>
    <w:pPr>
      <w:jc w:val="left"/>
      <w:spacing w:before="100" w:beforeAutospacing="1" w:after="100" w:afterAutospacing="1"/>
      <w:widowControl/>
    </w:pPr>
    <w:rPr>
      <w:rFonts w:ascii="Times New Roman" w:hAnsi="Times New Roman" w:eastAsia="宋体" w:cs="Times New Roman"/>
      <w:b/>
      <w:bCs/>
      <w:sz w:val="20"/>
    </w:rPr>
  </w:style>
  <w:style w:type="paragraph" w:styleId="1178">
    <w:name w:val=" Char Char Char Char Char Char Char Char Char"/>
    <w:basedOn w:val="825"/>
    <w:next w:val="1178"/>
    <w:link w:val="825"/>
    <w:pPr>
      <w:ind w:left="360" w:hanging="360"/>
      <w:tabs>
        <w:tab w:val="left" w:pos="360" w:leader="none"/>
      </w:tabs>
    </w:pPr>
    <w:rPr>
      <w:rFonts w:ascii="Times New Roman" w:hAnsi="Times New Roman" w:eastAsia="宋体" w:cs="Times New Roman"/>
      <w:sz w:val="24"/>
      <w:szCs w:val="24"/>
    </w:rPr>
  </w:style>
  <w:style w:type="paragraph" w:styleId="1179">
    <w:name w:val="样式 段后: 0.5 行 左  0.75 字符"/>
    <w:basedOn w:val="825"/>
    <w:next w:val="1179"/>
    <w:link w:val="825"/>
    <w:pPr>
      <w:ind w:firstLine="420"/>
      <w:spacing w:line="360" w:lineRule="auto"/>
      <w:widowControl/>
    </w:pPr>
    <w:rPr>
      <w:rFonts w:ascii="Times New Roman" w:hAnsi="Arial" w:eastAsia="宋体" w:cs="Arial"/>
      <w:szCs w:val="21"/>
    </w:rPr>
  </w:style>
  <w:style w:type="paragraph" w:styleId="1180">
    <w:name w:val="font8"/>
    <w:basedOn w:val="825"/>
    <w:next w:val="1180"/>
    <w:link w:val="825"/>
    <w:pPr>
      <w:jc w:val="left"/>
      <w:spacing w:before="100" w:beforeAutospacing="1" w:after="100" w:afterAutospacing="1"/>
      <w:widowControl/>
    </w:pPr>
    <w:rPr>
      <w:rFonts w:ascii="宋体" w:hAnsi="宋体" w:eastAsia="宋体" w:cs="宋体"/>
      <w:b/>
      <w:bCs/>
      <w:i/>
      <w:iCs/>
      <w:sz w:val="20"/>
    </w:rPr>
  </w:style>
  <w:style w:type="paragraph" w:styleId="1181">
    <w:name w:val="标题 4宋体"/>
    <w:basedOn w:val="829"/>
    <w:next w:val="1181"/>
    <w:link w:val="825"/>
    <w:pPr>
      <w:jc w:val="left"/>
      <w:keepLines w:val="0"/>
      <w:spacing w:before="0" w:after="0" w:line="360" w:lineRule="auto"/>
    </w:pPr>
    <w:rPr>
      <w:rFonts w:ascii="宋体" w:hAnsi="宋体" w:eastAsia="宋体" w:cs="Times New Roman"/>
      <w:bCs/>
      <w:color w:val="000000"/>
      <w:sz w:val="24"/>
    </w:rPr>
  </w:style>
  <w:style w:type="paragraph" w:styleId="1182">
    <w:name w:val="小四 段落 宋体 Char Char"/>
    <w:basedOn w:val="825"/>
    <w:next w:val="1182"/>
    <w:link w:val="825"/>
    <w:pPr>
      <w:ind w:firstLine="480"/>
      <w:spacing w:line="360" w:lineRule="auto"/>
    </w:pPr>
    <w:rPr>
      <w:rFonts w:ascii="宋体" w:hAnsi="宋体" w:eastAsia="宋体" w:cs="Times New Roman"/>
      <w:sz w:val="24"/>
      <w:szCs w:val="24"/>
    </w:rPr>
  </w:style>
  <w:style w:type="paragraph" w:styleId="1183">
    <w:name w:val="纯文本1"/>
    <w:basedOn w:val="825"/>
    <w:next w:val="1183"/>
    <w:link w:val="825"/>
    <w:rPr>
      <w:rFonts w:ascii="宋体" w:hAnsi="宋体" w:eastAsia="楷体_GB2312" w:cs="宋体"/>
      <w:sz w:val="28"/>
    </w:rPr>
  </w:style>
  <w:style w:type="paragraph" w:styleId="1184">
    <w:name w:val="xl27"/>
    <w:basedOn w:val="825"/>
    <w:next w:val="1184"/>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5">
    <w:name w:val="标题5，章节第五层"/>
    <w:basedOn w:val="825"/>
    <w:next w:val="825"/>
    <w:link w:val="825"/>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6">
    <w:name w:val="content_lineheight"/>
    <w:basedOn w:val="825"/>
    <w:next w:val="1186"/>
    <w:link w:val="825"/>
    <w:pPr>
      <w:jc w:val="left"/>
      <w:spacing w:before="100" w:beforeAutospacing="1" w:after="100" w:afterAutospacing="1"/>
      <w:widowControl/>
    </w:pPr>
    <w:rPr>
      <w:rFonts w:ascii="宋体" w:hAnsi="宋体" w:eastAsia="宋体" w:cs="Times New Roman"/>
      <w:sz w:val="24"/>
      <w:szCs w:val="24"/>
    </w:rPr>
  </w:style>
  <w:style w:type="paragraph" w:styleId="1187">
    <w:name w:val="Pa5"/>
    <w:basedOn w:val="825"/>
    <w:next w:val="825"/>
    <w:link w:val="825"/>
    <w:pPr>
      <w:jc w:val="left"/>
      <w:spacing w:line="241" w:lineRule="atLeast"/>
    </w:pPr>
    <w:rPr>
      <w:rFonts w:ascii="汉仪大黑简" w:hAnsi="Times New Roman" w:eastAsia="汉仪大黑简" w:cs="Times New Roman"/>
      <w:sz w:val="24"/>
      <w:szCs w:val="24"/>
    </w:rPr>
  </w:style>
  <w:style w:type="paragraph" w:styleId="1188">
    <w:name w:val="xl63"/>
    <w:basedOn w:val="825"/>
    <w:next w:val="1188"/>
    <w:link w:val="82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9">
    <w:name w:val="小四 段落 宋体 Char Char Char Char"/>
    <w:basedOn w:val="825"/>
    <w:next w:val="1189"/>
    <w:link w:val="825"/>
    <w:pPr>
      <w:ind w:right="-33" w:firstLine="480"/>
      <w:jc w:val="left"/>
      <w:spacing w:line="360" w:lineRule="auto"/>
    </w:pPr>
    <w:rPr>
      <w:rFonts w:ascii="Times New Roman" w:hAnsi="Times New Roman" w:eastAsia="宋体" w:cs="Times New Roman"/>
      <w:sz w:val="24"/>
      <w:szCs w:val="24"/>
    </w:rPr>
  </w:style>
  <w:style w:type="paragraph" w:styleId="1190">
    <w:name w:val="列出段落2"/>
    <w:basedOn w:val="825"/>
    <w:next w:val="1190"/>
    <w:link w:val="825"/>
    <w:pPr>
      <w:ind w:left="720"/>
      <w:jc w:val="left"/>
      <w:widowControl/>
    </w:pPr>
    <w:rPr>
      <w:rFonts w:ascii="Arial" w:hAnsi="Arial" w:eastAsia="黑体" w:cs="Arial"/>
      <w:sz w:val="24"/>
      <w:szCs w:val="24"/>
      <w:lang w:eastAsia="en-US"/>
    </w:rPr>
  </w:style>
  <w:style w:type="paragraph" w:styleId="1191">
    <w:name w:val="标题2，章节第二层"/>
    <w:basedOn w:val="825"/>
    <w:next w:val="1074"/>
    <w:link w:val="82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2">
    <w:name w:val="Test2"/>
    <w:basedOn w:val="827"/>
    <w:next w:val="1192"/>
    <w:link w:val="825"/>
    <w:pPr>
      <w:jc w:val="center"/>
      <w:spacing w:before="156" w:after="156" w:line="480" w:lineRule="exact"/>
      <w:widowControl/>
    </w:pPr>
    <w:rPr>
      <w:rFonts w:ascii="黑体" w:hAnsi="Arial" w:eastAsia="黑体" w:cs="Times New Roman"/>
      <w:bCs/>
      <w:sz w:val="24"/>
    </w:rPr>
  </w:style>
  <w:style w:type="paragraph" w:styleId="1193">
    <w:name w:val="样式 样式 标题 3H3sect1.2.3BOD 0Heading 3 - oldh3l3CTLevel 3 Head... +..."/>
    <w:basedOn w:val="825"/>
    <w:next w:val="1193"/>
    <w:link w:val="825"/>
    <w:pPr>
      <w:jc w:val="left"/>
      <w:keepLines/>
      <w:keepNext/>
      <w:spacing w:before="156" w:after="156"/>
      <w:outlineLvl w:val="2"/>
    </w:pPr>
    <w:rPr>
      <w:rFonts w:ascii="Times New Roman" w:hAnsi="Times New Roman" w:eastAsia="宋体" w:cs="宋体"/>
      <w:b/>
      <w:bCs/>
      <w:sz w:val="24"/>
    </w:rPr>
  </w:style>
  <w:style w:type="paragraph" w:styleId="1194">
    <w:name w:val="Char Char Char Char Char Char Char1 Char"/>
    <w:basedOn w:val="825"/>
    <w:next w:val="1194"/>
    <w:link w:val="825"/>
    <w:rPr>
      <w:rFonts w:ascii="Tahoma" w:hAnsi="Tahoma" w:eastAsia="宋体" w:cs="Tahoma"/>
      <w:sz w:val="24"/>
    </w:rPr>
  </w:style>
  <w:style w:type="paragraph" w:styleId="1195">
    <w:name w:val="xl51"/>
    <w:basedOn w:val="825"/>
    <w:next w:val="1195"/>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6">
    <w:name w:val="qw"/>
    <w:next w:val="1196"/>
    <w:link w:val="825"/>
    <w:pPr>
      <w:jc w:val="both"/>
      <w:spacing w:line="312" w:lineRule="atLeast"/>
      <w:widowControl w:val="off"/>
    </w:pPr>
    <w:rPr>
      <w:rFonts w:ascii="宋体"/>
      <w:sz w:val="24"/>
      <w:lang w:val="en-US" w:eastAsia="zh-CN" w:bidi="ar-SA"/>
    </w:rPr>
  </w:style>
  <w:style w:type="paragraph" w:styleId="1197">
    <w:name w:val="xl26"/>
    <w:basedOn w:val="825"/>
    <w:next w:val="1197"/>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8">
    <w:name w:val="1"/>
    <w:basedOn w:val="825"/>
    <w:next w:val="896"/>
    <w:link w:val="825"/>
    <w:pPr>
      <w:spacing w:line="360" w:lineRule="auto"/>
    </w:pPr>
    <w:rPr>
      <w:rFonts w:ascii="Times New Roman" w:hAnsi="Times New Roman" w:eastAsia="仿宋_GB2312" w:cs="Times New Roman"/>
      <w:sz w:val="24"/>
      <w:szCs w:val="24"/>
    </w:rPr>
  </w:style>
  <w:style w:type="paragraph" w:styleId="1199">
    <w:name w:val=" Char"/>
    <w:basedOn w:val="825"/>
    <w:next w:val="1199"/>
    <w:link w:val="825"/>
    <w:pPr>
      <w:spacing w:after="156" w:line="360" w:lineRule="auto"/>
    </w:pPr>
    <w:rPr>
      <w:rFonts w:ascii="Tahoma" w:hAnsi="Tahoma" w:eastAsia="宋体" w:cs="Times New Roman"/>
      <w:sz w:val="24"/>
    </w:rPr>
  </w:style>
  <w:style w:type="paragraph" w:styleId="1200">
    <w:name w:val="Body Text 21"/>
    <w:basedOn w:val="825"/>
    <w:next w:val="1200"/>
    <w:link w:val="825"/>
    <w:pPr>
      <w:ind w:left="720" w:hanging="720"/>
      <w:widowControl/>
    </w:pPr>
    <w:rPr>
      <w:rFonts w:ascii="Times New Roman" w:hAnsi="Times New Roman" w:eastAsia="宋体" w:cs="Times New Roman"/>
      <w:sz w:val="24"/>
      <w:lang w:val="en-GB"/>
    </w:rPr>
  </w:style>
  <w:style w:type="paragraph" w:styleId="1201">
    <w:name w:val="大标题"/>
    <w:basedOn w:val="825"/>
    <w:next w:val="825"/>
    <w:link w:val="825"/>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2">
    <w:name w:val="xl43"/>
    <w:basedOn w:val="825"/>
    <w:next w:val="120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3">
    <w:name w:val="font6"/>
    <w:basedOn w:val="825"/>
    <w:next w:val="1203"/>
    <w:link w:val="825"/>
    <w:pPr>
      <w:jc w:val="left"/>
      <w:spacing w:before="100" w:beforeAutospacing="1" w:after="100" w:afterAutospacing="1"/>
      <w:widowControl/>
    </w:pPr>
    <w:rPr>
      <w:rFonts w:ascii="宋体" w:hAnsi="宋体" w:eastAsia="宋体" w:cs="宋体"/>
      <w:b/>
      <w:bCs/>
      <w:sz w:val="20"/>
    </w:rPr>
  </w:style>
  <w:style w:type="paragraph" w:styleId="1204">
    <w:name w:val="Char Char1 Char"/>
    <w:basedOn w:val="825"/>
    <w:next w:val="1204"/>
    <w:link w:val="825"/>
    <w:pPr>
      <w:jc w:val="left"/>
      <w:spacing w:after="160" w:line="240" w:lineRule="exact"/>
      <w:widowControl/>
    </w:pPr>
    <w:rPr>
      <w:rFonts w:ascii="Verdana" w:hAnsi="Verdana" w:eastAsia="宋体" w:cs="Times New Roman"/>
      <w:sz w:val="20"/>
      <w:lang w:eastAsia="en-US"/>
    </w:rPr>
  </w:style>
  <w:style w:type="paragraph" w:styleId="1205">
    <w:name w:val="Body Text 22"/>
    <w:basedOn w:val="825"/>
    <w:next w:val="1205"/>
    <w:link w:val="825"/>
    <w:pPr>
      <w:ind w:left="720" w:hanging="720"/>
      <w:widowControl/>
    </w:pPr>
    <w:rPr>
      <w:rFonts w:ascii="Times New Roman" w:hAnsi="Times New Roman" w:eastAsia="宋体" w:cs="Times New Roman"/>
      <w:sz w:val="24"/>
      <w:lang w:val="en-GB"/>
    </w:rPr>
  </w:style>
  <w:style w:type="paragraph" w:styleId="1206">
    <w:name w:val="xl54"/>
    <w:basedOn w:val="825"/>
    <w:next w:val="1206"/>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7">
    <w:name w:val="Item Step in Table"/>
    <w:next w:val="1207"/>
    <w:link w:val="82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8">
    <w:name w:val=" Char Char1 Char"/>
    <w:basedOn w:val="825"/>
    <w:next w:val="1208"/>
    <w:link w:val="825"/>
    <w:pPr>
      <w:jc w:val="left"/>
      <w:spacing w:after="160" w:line="240" w:lineRule="exact"/>
      <w:widowControl/>
    </w:pPr>
    <w:rPr>
      <w:rFonts w:ascii="Verdana" w:hAnsi="Verdana" w:eastAsia="宋体" w:cs="Times New Roman"/>
      <w:sz w:val="20"/>
      <w:lang w:eastAsia="en-US"/>
    </w:rPr>
  </w:style>
  <w:style w:type="paragraph" w:styleId="1209">
    <w:name w:val="部分1"/>
    <w:basedOn w:val="825"/>
    <w:next w:val="1209"/>
    <w:link w:val="825"/>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0">
    <w:name w:val="Item List Char Char"/>
    <w:next w:val="1210"/>
    <w:link w:val="825"/>
    <w:pPr>
      <w:jc w:val="both"/>
      <w:spacing w:line="288" w:lineRule="auto"/>
    </w:pPr>
    <w:rPr>
      <w:rFonts w:ascii="Arial" w:hAnsi="Arial" w:cs="Arial"/>
      <w:b/>
      <w:bCs/>
      <w:sz w:val="21"/>
      <w:szCs w:val="28"/>
      <w:lang w:val="en-US" w:eastAsia="zh-CN" w:bidi="ar-SA"/>
    </w:rPr>
  </w:style>
  <w:style w:type="paragraph" w:styleId="1211">
    <w:name w:val="中等深浅网格 1 - 强调文字颜色 21"/>
    <w:basedOn w:val="825"/>
    <w:next w:val="1211"/>
    <w:link w:val="825"/>
    <w:pPr>
      <w:ind w:firstLine="420"/>
    </w:pPr>
    <w:rPr>
      <w:rFonts w:ascii="Calibri" w:hAnsi="Calibri" w:eastAsia="宋体" w:cs="Times New Roman"/>
      <w:szCs w:val="22"/>
    </w:rPr>
  </w:style>
  <w:style w:type="paragraph" w:styleId="1212">
    <w:name w:val="Normal2"/>
    <w:basedOn w:val="825"/>
    <w:next w:val="1212"/>
    <w:link w:val="825"/>
    <w:rPr>
      <w:rFonts w:ascii="Calibri" w:hAnsi="Calibri" w:eastAsia="Calibri" w:cs="宋体"/>
      <w:lang w:val="zh-CN"/>
    </w:rPr>
  </w:style>
  <w:style w:type="paragraph" w:styleId="1213">
    <w:name w:val=" Char Char Char Char Char Char Char Char Char Char Char Char Char Char Char Char Char Char Char Char Char Char Char"/>
    <w:basedOn w:val="825"/>
    <w:next w:val="1213"/>
    <w:link w:val="825"/>
    <w:rPr>
      <w:rFonts w:ascii="Tahoma" w:hAnsi="Tahoma" w:eastAsia="宋体" w:cs="Times New Roman"/>
      <w:sz w:val="24"/>
    </w:rPr>
  </w:style>
  <w:style w:type="paragraph" w:styleId="1214">
    <w:name w:val="样式3"/>
    <w:basedOn w:val="825"/>
    <w:next w:val="825"/>
    <w:link w:val="825"/>
    <w:pPr>
      <w:spacing w:line="360" w:lineRule="auto"/>
    </w:pPr>
    <w:rPr>
      <w:rFonts w:ascii="Times New Roman" w:hAnsi="Times New Roman" w:eastAsia="宋体" w:cs="Times New Roman"/>
    </w:rPr>
  </w:style>
  <w:style w:type="paragraph" w:styleId="1215">
    <w:name w:val="样式 标题 2第一章 标题 2Heading 2 HiddenHeading 2 CCBSheading 2H2h2..."/>
    <w:basedOn w:val="827"/>
    <w:next w:val="1215"/>
    <w:link w:val="82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6">
    <w:name w:val="xl61"/>
    <w:basedOn w:val="825"/>
    <w:next w:val="1216"/>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7">
    <w:name w:val="xl53"/>
    <w:basedOn w:val="825"/>
    <w:next w:val="1217"/>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8">
    <w:name w:val="xl62"/>
    <w:basedOn w:val="825"/>
    <w:next w:val="1218"/>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条1"/>
    <w:basedOn w:val="825"/>
    <w:next w:val="1219"/>
    <w:link w:val="825"/>
    <w:pPr>
      <w:ind w:left="780" w:hanging="360"/>
      <w:spacing w:before="156" w:line="360" w:lineRule="auto"/>
      <w:tabs>
        <w:tab w:val="left" w:pos="780" w:leader="none"/>
      </w:tabs>
    </w:pPr>
    <w:rPr>
      <w:rFonts w:ascii="Times New Roman" w:hAnsi="Times New Roman" w:eastAsia="黑体" w:cs="Times New Roman"/>
      <w:sz w:val="24"/>
    </w:rPr>
  </w:style>
  <w:style w:type="paragraph" w:styleId="1220">
    <w:name w:val="样式4 Char"/>
    <w:basedOn w:val="825"/>
    <w:next w:val="1220"/>
    <w:link w:val="825"/>
    <w:pPr>
      <w:ind w:firstLine="480"/>
      <w:jc w:val="left"/>
      <w:spacing w:line="360" w:lineRule="auto"/>
      <w:widowControl/>
    </w:pPr>
    <w:rPr>
      <w:rFonts w:ascii="Times New Roman" w:hAnsi="Times New Roman" w:eastAsia="宋体" w:cs="宋体"/>
      <w:color w:val="000000"/>
      <w:sz w:val="24"/>
      <w:szCs w:val="24"/>
    </w:rPr>
  </w:style>
  <w:style w:type="paragraph" w:styleId="1221">
    <w:name w:val="Char Char Char Char Char Char"/>
    <w:basedOn w:val="825"/>
    <w:next w:val="1221"/>
    <w:link w:val="825"/>
    <w:rPr>
      <w:rFonts w:ascii="Tahoma" w:hAnsi="Tahoma" w:eastAsia="宋体" w:cs="Tahoma"/>
      <w:sz w:val="24"/>
    </w:rPr>
  </w:style>
  <w:style w:type="paragraph" w:styleId="1222">
    <w:name w:val="7"/>
    <w:basedOn w:val="825"/>
    <w:next w:val="899"/>
    <w:link w:val="825"/>
    <w:pPr>
      <w:jc w:val="left"/>
      <w:spacing w:before="100" w:beforeAutospacing="1" w:after="100" w:afterAutospacing="1"/>
      <w:widowControl/>
    </w:pPr>
    <w:rPr>
      <w:rFonts w:ascii="宋体" w:hAnsi="宋体" w:eastAsia="宋体" w:cs="Times New Roman"/>
      <w:sz w:val="24"/>
    </w:rPr>
  </w:style>
  <w:style w:type="paragraph" w:styleId="1223">
    <w:name w:val="普通文字"/>
    <w:basedOn w:val="825"/>
    <w:next w:val="825"/>
    <w:link w:val="825"/>
    <w:rPr>
      <w:rFonts w:ascii="宋体" w:hAnsi="宋体" w:eastAsia="宋体" w:cs="宋体"/>
      <w:sz w:val="24"/>
    </w:rPr>
  </w:style>
  <w:style w:type="paragraph" w:styleId="1224">
    <w:name w:val="Char1 Char Char Char"/>
    <w:basedOn w:val="825"/>
    <w:next w:val="1224"/>
    <w:link w:val="825"/>
    <w:rPr>
      <w:rFonts w:ascii="Tahoma" w:hAnsi="Tahoma" w:eastAsia="宋体" w:cs="Tahoma"/>
      <w:sz w:val="24"/>
    </w:rPr>
  </w:style>
  <w:style w:type="paragraph" w:styleId="1225">
    <w:name w:val="Char2 Char Char Char Char Char Char1"/>
    <w:basedOn w:val="825"/>
    <w:next w:val="1225"/>
    <w:link w:val="825"/>
    <w:pPr>
      <w:ind w:hanging="425"/>
      <w:keepNext/>
      <w:spacing w:before="80" w:after="80"/>
      <w:widowControl/>
      <w:tabs>
        <w:tab w:val="left" w:pos="425" w:leader="none"/>
      </w:tabs>
    </w:pPr>
    <w:rPr>
      <w:rFonts w:ascii="Arial" w:hAnsi="Arial" w:eastAsia="宋体" w:cs="Arial"/>
      <w:sz w:val="20"/>
    </w:rPr>
  </w:style>
  <w:style w:type="paragraph" w:styleId="1226">
    <w:name w:val="默认段落字体 Para Char Char Char Char Char Char Char"/>
    <w:basedOn w:val="825"/>
    <w:next w:val="1226"/>
    <w:link w:val="825"/>
    <w:rPr>
      <w:rFonts w:ascii="Times New Roman" w:hAnsi="Times New Roman" w:eastAsia="宋体" w:cs="Times New Roman"/>
    </w:rPr>
  </w:style>
  <w:style w:type="paragraph" w:styleId="1227">
    <w:name w:val="正文文本缩进1"/>
    <w:basedOn w:val="825"/>
    <w:next w:val="1227"/>
    <w:link w:val="825"/>
    <w:pPr>
      <w:ind w:left="420"/>
      <w:spacing w:after="120"/>
    </w:pPr>
    <w:rPr>
      <w:rFonts w:ascii="Times New Roman" w:hAnsi="Times New Roman" w:eastAsia="宋体" w:cs="Times New Roman"/>
      <w:szCs w:val="24"/>
    </w:rPr>
  </w:style>
  <w:style w:type="paragraph" w:styleId="1228">
    <w:name w:val="Table Text Char"/>
    <w:next w:val="1228"/>
    <w:link w:val="825"/>
    <w:pPr>
      <w:spacing w:before="80" w:after="80"/>
    </w:pPr>
    <w:rPr>
      <w:rFonts w:ascii="Arial" w:hAnsi="Arial" w:cs="Arial"/>
      <w:sz w:val="18"/>
      <w:szCs w:val="28"/>
      <w:lang w:val="en-US" w:eastAsia="zh-CN" w:bidi="ar-SA"/>
    </w:rPr>
  </w:style>
  <w:style w:type="paragraph" w:styleId="1229">
    <w:name w:val="方案正文"/>
    <w:basedOn w:val="825"/>
    <w:next w:val="1229"/>
    <w:link w:val="825"/>
    <w:pPr>
      <w:ind w:firstLine="359"/>
      <w:jc w:val="left"/>
      <w:spacing w:before="156" w:line="360" w:lineRule="auto"/>
    </w:pPr>
    <w:rPr>
      <w:rFonts w:ascii="Arial" w:hAnsi="Arial" w:eastAsia="宋体" w:cs="宋体"/>
      <w:sz w:val="24"/>
      <w:szCs w:val="21"/>
    </w:rPr>
  </w:style>
  <w:style w:type="paragraph" w:styleId="1230">
    <w:name w:val="Char Char Char Char Char Char Char Char Char"/>
    <w:basedOn w:val="825"/>
    <w:next w:val="1230"/>
    <w:link w:val="825"/>
    <w:pPr>
      <w:ind w:left="200" w:hanging="200"/>
      <w:tabs>
        <w:tab w:val="left" w:pos="360" w:leader="none"/>
      </w:tabs>
    </w:pPr>
    <w:rPr>
      <w:rFonts w:ascii="Times New Roman" w:hAnsi="Times New Roman" w:eastAsia="宋体" w:cs="Times New Roman"/>
      <w:sz w:val="24"/>
      <w:szCs w:val="24"/>
    </w:rPr>
  </w:style>
  <w:style w:type="paragraph" w:styleId="1231">
    <w:name w:val="Char"/>
    <w:basedOn w:val="825"/>
    <w:next w:val="1231"/>
    <w:link w:val="825"/>
    <w:rPr>
      <w:rFonts w:ascii="Tahoma" w:hAnsi="Tahoma" w:eastAsia="宋体" w:cs="仿宋_GB2312"/>
      <w:sz w:val="24"/>
      <w:szCs w:val="28"/>
    </w:rPr>
  </w:style>
  <w:style w:type="paragraph" w:styleId="1232">
    <w:name w:val="标题3，章节第三层"/>
    <w:basedOn w:val="825"/>
    <w:next w:val="1074"/>
    <w:link w:val="825"/>
    <w:pPr>
      <w:spacing w:before="78" w:line="300" w:lineRule="auto"/>
      <w:outlineLvl w:val="2"/>
    </w:pPr>
    <w:rPr>
      <w:rFonts w:ascii="Arial" w:hAnsi="Arial" w:eastAsia="华文细黑" w:cs="Times New Roman"/>
      <w:sz w:val="30"/>
      <w:szCs w:val="24"/>
    </w:rPr>
  </w:style>
  <w:style w:type="paragraph" w:styleId="1233">
    <w:name w:val="表格文字"/>
    <w:basedOn w:val="825"/>
    <w:next w:val="1233"/>
    <w:link w:val="825"/>
    <w:pPr>
      <w:ind w:firstLine="200"/>
      <w:jc w:val="left"/>
      <w:spacing w:line="360" w:lineRule="auto"/>
    </w:pPr>
    <w:rPr>
      <w:rFonts w:ascii="Arial" w:hAnsi="Arial" w:eastAsia="宋体" w:cs="Times New Roman"/>
      <w:sz w:val="24"/>
    </w:rPr>
  </w:style>
  <w:style w:type="paragraph" w:styleId="1234">
    <w:name w:val="xl45"/>
    <w:basedOn w:val="825"/>
    <w:next w:val="1234"/>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5">
    <w:name w:val="正文 居中"/>
    <w:basedOn w:val="825"/>
    <w:next w:val="1235"/>
    <w:link w:val="825"/>
    <w:pPr>
      <w:jc w:val="center"/>
      <w:spacing w:line="360" w:lineRule="auto"/>
    </w:pPr>
    <w:rPr>
      <w:rFonts w:ascii="Times New Roman" w:hAnsi="Times New Roman" w:eastAsia="宋体" w:cs="Times New Roman"/>
      <w:sz w:val="24"/>
    </w:rPr>
  </w:style>
  <w:style w:type="paragraph" w:styleId="1236">
    <w:name w:val="表格"/>
    <w:basedOn w:val="825"/>
    <w:next w:val="1236"/>
    <w:link w:val="825"/>
    <w:pPr>
      <w:ind w:firstLine="21"/>
    </w:pPr>
    <w:rPr>
      <w:rFonts w:ascii="宋体" w:hAnsi="宋体" w:eastAsia="宋体" w:cs="宋体"/>
      <w:sz w:val="20"/>
    </w:rPr>
  </w:style>
  <w:style w:type="paragraph" w:styleId="1237">
    <w:name w:val="greytypebeni"/>
    <w:basedOn w:val="825"/>
    <w:next w:val="1237"/>
    <w:link w:val="825"/>
    <w:pPr>
      <w:jc w:val="left"/>
      <w:widowControl/>
    </w:pPr>
    <w:rPr>
      <w:rFonts w:ascii="宋体" w:hAnsi="宋体" w:eastAsia="宋体" w:cs="宋体"/>
      <w:sz w:val="24"/>
      <w:szCs w:val="24"/>
    </w:rPr>
  </w:style>
  <w:style w:type="paragraph" w:styleId="1238">
    <w:name w:val="flType"/>
    <w:basedOn w:val="1047"/>
    <w:next w:val="1238"/>
    <w:link w:val="825"/>
    <w:pPr>
      <w:spacing w:after="284"/>
    </w:pPr>
    <w:rPr>
      <w:rFonts w:ascii="Times New Roman" w:hAnsi="Times New Roman" w:eastAsia="宋体" w:cs="Times New Roman"/>
      <w:b/>
    </w:rPr>
  </w:style>
  <w:style w:type="paragraph" w:styleId="1239">
    <w:name w:val="符号与编号"/>
    <w:basedOn w:val="825"/>
    <w:next w:val="1239"/>
    <w:link w:val="825"/>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0">
    <w:name w:val="xl33"/>
    <w:basedOn w:val="825"/>
    <w:next w:val="1240"/>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1">
    <w:name w:val="段 Char"/>
    <w:next w:val="1241"/>
    <w:link w:val="825"/>
    <w:pPr>
      <w:ind w:firstLine="200"/>
      <w:jc w:val="both"/>
    </w:pPr>
    <w:rPr>
      <w:rFonts w:ascii="宋体"/>
      <w:sz w:val="21"/>
      <w:lang w:val="en-US" w:eastAsia="zh-CN" w:bidi="ar-SA"/>
    </w:rPr>
  </w:style>
  <w:style w:type="paragraph" w:styleId="1242">
    <w:name w:val="论文正文"/>
    <w:basedOn w:val="873"/>
    <w:next w:val="1242"/>
    <w:link w:val="825"/>
    <w:pPr>
      <w:ind w:left="0" w:firstLine="200"/>
      <w:jc w:val="left"/>
      <w:spacing w:line="360" w:lineRule="auto"/>
    </w:pPr>
    <w:rPr>
      <w:rFonts w:ascii="Times New Roman" w:hAnsi="Times New Roman" w:eastAsia="宋体" w:cs="Times New Roman"/>
      <w:sz w:val="28"/>
      <w:szCs w:val="24"/>
    </w:rPr>
  </w:style>
  <w:style w:type="paragraph" w:styleId="1243">
    <w:name w:val="默认段落字体 Para Char Char Char Char Char Char Char Char Char1 Char Char Char Char Char Char Char"/>
    <w:basedOn w:val="853"/>
    <w:next w:val="1243"/>
    <w:link w:val="825"/>
    <w:rPr>
      <w:rFonts w:ascii="Times New Roman" w:hAnsi="Times New Roman" w:eastAsia="宋体" w:cs="Times New Roman"/>
    </w:rPr>
  </w:style>
  <w:style w:type="paragraph" w:styleId="1244">
    <w:name w:val="二级条标题"/>
    <w:basedOn w:val="825"/>
    <w:next w:val="929"/>
    <w:link w:val="825"/>
    <w:pPr>
      <w:ind w:hanging="420"/>
      <w:widowControl/>
      <w:tabs>
        <w:tab w:val="left" w:pos="2240" w:leader="none"/>
      </w:tabs>
      <w:outlineLvl w:val="3"/>
    </w:pPr>
    <w:rPr>
      <w:rFonts w:ascii="Times New Roman" w:hAnsi="Times New Roman" w:eastAsia="黑体" w:cs="Times New Roman"/>
    </w:rPr>
  </w:style>
  <w:style w:type="paragraph" w:styleId="1245">
    <w:name w:val="xl29"/>
    <w:basedOn w:val="825"/>
    <w:next w:val="1245"/>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6">
    <w:name w:val="TOC 71"/>
    <w:next w:val="825"/>
    <w:link w:val="825"/>
    <w:qFormat/>
    <w:pPr>
      <w:ind w:left="2550"/>
      <w:jc w:val="both"/>
    </w:pPr>
    <w:rPr>
      <w:sz w:val="21"/>
      <w:szCs w:val="22"/>
      <w:lang w:val="en-US" w:eastAsia="zh-CN" w:bidi="ar-SA"/>
    </w:rPr>
  </w:style>
  <w:style w:type="paragraph" w:styleId="1247">
    <w:name w:val="xl39"/>
    <w:basedOn w:val="825"/>
    <w:next w:val="124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8">
    <w:name w:val="A."/>
    <w:basedOn w:val="825"/>
    <w:next w:val="1248"/>
    <w:link w:val="825"/>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9">
    <w:name w:val="font61"/>
    <w:next w:val="1249"/>
    <w:link w:val="825"/>
    <w:rPr>
      <w:rFonts w:ascii="Times New Roman" w:hAnsi="Times New Roman" w:eastAsia="宋体" w:cs="Times New Roman"/>
      <w:color w:val="000000"/>
      <w:sz w:val="22"/>
      <w:szCs w:val="22"/>
      <w:u w:val="none"/>
    </w:rPr>
  </w:style>
  <w:style w:type="character" w:styleId="1250">
    <w:name w:val="font51"/>
    <w:next w:val="1250"/>
    <w:link w:val="825"/>
    <w:rPr>
      <w:rFonts w:hint="eastAsia" w:ascii="宋体" w:hAnsi="宋体" w:eastAsia="宋体" w:cs="宋体"/>
      <w:color w:val="000000"/>
      <w:sz w:val="22"/>
      <w:szCs w:val="22"/>
      <w:u w:val="none"/>
      <w:vertAlign w:val="subscript"/>
    </w:rPr>
  </w:style>
  <w:style w:type="character" w:styleId="1251">
    <w:name w:val="font41"/>
    <w:next w:val="1251"/>
    <w:link w:val="825"/>
    <w:rPr>
      <w:rFonts w:hint="eastAsia" w:ascii="宋体" w:hAnsi="宋体" w:eastAsia="宋体" w:cs="宋体"/>
      <w:color w:val="000000"/>
      <w:sz w:val="22"/>
      <w:szCs w:val="22"/>
      <w:u w:val="none"/>
    </w:rPr>
  </w:style>
  <w:style w:type="character" w:styleId="1252">
    <w:name w:val="font71"/>
    <w:next w:val="1252"/>
    <w:link w:val="825"/>
    <w:rPr>
      <w:rFonts w:ascii="Times New Roman" w:hAnsi="Times New Roman" w:eastAsia="宋体" w:cs="Times New Roman"/>
      <w:color w:val="000000"/>
      <w:sz w:val="22"/>
      <w:szCs w:val="22"/>
      <w:u w:val="none"/>
    </w:rPr>
  </w:style>
  <w:style w:type="character" w:styleId="1253">
    <w:name w:val="font21"/>
    <w:next w:val="1253"/>
    <w:link w:val="825"/>
    <w:rPr>
      <w:rFonts w:ascii="Times New Roman" w:hAnsi="Times New Roman" w:eastAsia="宋体" w:cs="Times New Roman"/>
      <w:color w:val="000000"/>
      <w:sz w:val="22"/>
      <w:szCs w:val="22"/>
      <w:u w:val="none"/>
      <w:vertAlign w:val="superscript"/>
    </w:rPr>
  </w:style>
  <w:style w:type="paragraph" w:styleId="1254">
    <w:name w:val="06列出段落"/>
    <w:basedOn w:val="825"/>
    <w:next w:val="1066"/>
    <w:link w:val="825"/>
    <w:pPr>
      <w:ind w:firstLine="420"/>
    </w:pPr>
    <w:rPr>
      <w:rFonts w:ascii="Calibri" w:hAnsi="Calibri" w:eastAsia="宋体" w:cs="Times New Roman"/>
    </w:rPr>
  </w:style>
  <w:style w:type="paragraph" w:styleId="1255">
    <w:name w:val="彩色列表 - 强调文字颜色 11"/>
    <w:basedOn w:val="825"/>
    <w:next w:val="1255"/>
    <w:link w:val="825"/>
    <w:qFormat/>
    <w:pPr>
      <w:contextualSpacing/>
      <w:ind w:left="720"/>
      <w:jc w:val="left"/>
      <w:spacing w:before="100" w:after="100" w:line="276" w:lineRule="auto"/>
      <w:widowControl/>
    </w:pPr>
    <w:rPr>
      <w:rFonts w:ascii="Arial" w:hAnsi="Arial" w:cs="Arial"/>
      <w:color w:val="0f0f0f"/>
      <w:sz w:val="20"/>
      <w:lang w:eastAsia="en-US"/>
    </w:rPr>
  </w:style>
  <w:style w:type="paragraph" w:styleId="1256">
    <w:name w:val="讲话正文"/>
    <w:basedOn w:val="825"/>
    <w:next w:val="1256"/>
    <w:link w:val="825"/>
    <w:qFormat/>
    <w:pPr>
      <w:ind w:firstLine="200"/>
      <w:spacing w:before="0" w:after="0"/>
    </w:pPr>
    <w:rPr>
      <w:rFonts w:ascii="仿宋" w:hAnsi="仿宋" w:eastAsia="仿宋"/>
      <w:sz w:val="32"/>
      <w:szCs w:val="32"/>
    </w:rPr>
  </w:style>
  <w:style w:type="paragraph" w:styleId="1257">
    <w:name w:val="首行缩进"/>
    <w:basedOn w:val="825"/>
    <w:next w:val="1257"/>
    <w:link w:val="825"/>
    <w:qFormat/>
    <w:pPr>
      <w:ind w:firstLine="480"/>
    </w:pPr>
    <w:rPr>
      <w:szCs w:val="20"/>
      <w:lang w:val="zh-CN"/>
    </w:rPr>
  </w:style>
  <w:style w:type="paragraph" w:styleId="1258">
    <w:name w:val="正文首行缩进 21"/>
    <w:basedOn w:val="1227"/>
    <w:next w:val="1258"/>
    <w:link w:val="825"/>
    <w:qFormat/>
    <w:pPr>
      <w:ind w:firstLine="420"/>
    </w:pPr>
  </w:style>
  <w:style w:type="paragraph" w:styleId="1259">
    <w:name w:val="Table Text"/>
    <w:basedOn w:val="825"/>
    <w:next w:val="1259"/>
    <w:link w:val="825"/>
    <w:semiHidden/>
    <w:qFormat/>
    <w:rPr>
      <w:rFonts w:ascii="宋体" w:hAnsi="宋体" w:cs="宋体"/>
      <w:sz w:val="24"/>
    </w:rPr>
  </w:style>
  <w:style w:type="table" w:styleId="1260">
    <w:name w:val="Table Normal"/>
    <w:next w:val="1260"/>
    <w:link w:val="825"/>
    <w:unhideWhenUsed/>
    <w:qFormat/>
    <w:rPr>
      <w:lang w:val="en-US" w:eastAsia="zh-CN" w:bidi="ar-SA"/>
    </w:rPr>
    <w:tblPr/>
  </w:style>
  <w:style w:type="paragraph" w:styleId="1261">
    <w:name w:val="一级目录"/>
    <w:next w:val="825"/>
    <w:link w:val="825"/>
    <w:uiPriority w:val="99"/>
    <w:qFormat/>
    <w:pPr>
      <w:jc w:val="center"/>
      <w:outlineLvl w:val="0"/>
    </w:pPr>
    <w:rPr>
      <w:rFonts w:ascii="黑体" w:eastAsia="黑体"/>
      <w:b/>
      <w:bCs/>
      <w:sz w:val="44"/>
      <w:szCs w:val="44"/>
      <w:lang w:val="en-US" w:eastAsia="zh-CN" w:bidi="ar-SA"/>
    </w:rPr>
  </w:style>
  <w:style w:type="paragraph" w:styleId="1262">
    <w:name w:val="MdHeading2"/>
    <w:next w:val="1262"/>
    <w:link w:val="825"/>
    <w:qFormat/>
    <w:pPr>
      <w:keepNext/>
      <w:spacing w:before="400" w:after="200"/>
      <w:outlineLvl w:val="1"/>
    </w:pPr>
    <w:rPr>
      <w:rFonts w:ascii="Calibri" w:hAnsi="Calibri"/>
      <w:b/>
      <w:bCs/>
      <w:sz w:val="32"/>
      <w:szCs w:val="32"/>
      <w:lang w:val="en-US" w:eastAsia="zh-CN" w:bidi="ar-SA"/>
    </w:rPr>
  </w:style>
  <w:style w:type="paragraph" w:styleId="1263">
    <w:name w:val="MdParagraph"/>
    <w:next w:val="1263"/>
    <w:link w:val="825"/>
    <w:qFormat/>
    <w:pPr>
      <w:spacing w:before="120" w:after="120"/>
    </w:pPr>
    <w:rPr>
      <w:rFonts w:ascii="Calibri" w:hAnsi="Calibri"/>
      <w:sz w:val="24"/>
      <w:szCs w:val="24"/>
      <w:lang w:val="en-US" w:eastAsia="zh-CN" w:bidi="ar-SA"/>
    </w:rPr>
  </w:style>
  <w:style w:type="paragraph" w:styleId="1264">
    <w:name w:val="MdSpace"/>
    <w:next w:val="1264"/>
    <w:link w:val="825"/>
    <w:qFormat/>
    <w:rPr>
      <w:rFonts w:ascii="Calibri" w:hAnsi="Calibri"/>
      <w:sz w:val="12"/>
      <w:szCs w:val="12"/>
      <w:lang w:val="en-US" w:eastAsia="zh-CN" w:bidi="ar-SA"/>
    </w:rPr>
  </w:style>
  <w:style w:type="paragraph" w:styleId="1265">
    <w:name w:val="MdTableHeader"/>
    <w:next w:val="1265"/>
    <w:link w:val="825"/>
    <w:qFormat/>
    <w:pPr>
      <w:spacing w:before="60" w:after="60"/>
    </w:pPr>
    <w:rPr>
      <w:rFonts w:ascii="Calibri" w:hAnsi="Calibri"/>
      <w:b/>
      <w:bCs/>
      <w:sz w:val="22"/>
      <w:szCs w:val="22"/>
      <w:lang w:val="en-US" w:eastAsia="zh-CN" w:bidi="ar-SA"/>
    </w:rPr>
  </w:style>
  <w:style w:type="paragraph" w:styleId="1266">
    <w:name w:val="MdTableCell"/>
    <w:next w:val="1266"/>
    <w:link w:val="825"/>
    <w:qFormat/>
    <w:pPr>
      <w:spacing w:before="40" w:after="40"/>
    </w:pPr>
    <w:rPr>
      <w:rFonts w:ascii="Calibri" w:hAnsi="Calibri"/>
      <w:lang w:val="en-US" w:eastAsia="zh-CN" w:bidi="ar-SA"/>
    </w:rPr>
  </w:style>
  <w:style w:type="character" w:styleId="1267">
    <w:name w:val="MdStrong"/>
    <w:next w:val="1267"/>
    <w:link w:val="825"/>
    <w:uiPriority w:val="99"/>
    <w:unhideWhenUsed/>
    <w:qFormat/>
    <w:rPr>
      <w:b/>
      <w:bCs/>
    </w:rPr>
  </w:style>
  <w:style w:type="paragraph" w:styleId="1268">
    <w:name w:val="标题 21"/>
    <w:basedOn w:val="825"/>
    <w:next w:val="825"/>
    <w:link w:val="825"/>
    <w:qFormat/>
    <w:pPr>
      <w:jc w:val="center"/>
      <w:keepLines/>
      <w:keepNext/>
      <w:spacing w:before="260" w:after="260" w:line="416" w:lineRule="auto"/>
      <w:outlineLvl w:val="1"/>
    </w:pPr>
    <w:rPr>
      <w:rFonts w:ascii="Arial" w:hAnsi="Arial" w:eastAsia="幼圆"/>
      <w:b/>
      <w:bCs/>
      <w:sz w:val="44"/>
      <w:szCs w:val="44"/>
    </w:rPr>
  </w:style>
  <w:style w:type="paragraph" w:styleId="1269">
    <w:name w:val="纯文本3"/>
    <w:basedOn w:val="825"/>
    <w:next w:val="1269"/>
    <w:link w:val="825"/>
    <w:qFormat/>
    <w:rPr>
      <w:rFonts w:ascii="Times New Roman" w:hAnsi="Courier New" w:eastAsia="楷体_GB2312" w:cs="Times New Roman"/>
      <w:sz w:val="26"/>
      <w:szCs w:val="20"/>
    </w:rPr>
  </w:style>
  <w:style w:type="paragraph" w:styleId="1270">
    <w:name w:val="Body text|1"/>
    <w:basedOn w:val="825"/>
    <w:next w:val="1270"/>
    <w:link w:val="825"/>
    <w:pPr>
      <w:ind w:left="660" w:firstLine="480"/>
      <w:jc w:val="left"/>
      <w:spacing w:line="463" w:lineRule="exact"/>
    </w:pPr>
    <w:rPr>
      <w:rFonts w:ascii="宋体" w:hAnsi="宋体" w:cs="宋体"/>
      <w:color w:val="5d5e5f"/>
      <w:sz w:val="24"/>
      <w:lang w:val="zh-TW" w:eastAsia="zh-TW" w:bidi="zh-TW"/>
    </w:rPr>
  </w:style>
  <w:style w:type="character" w:styleId="34105" w:default="1">
    <w:name w:val="Default Paragraph Font"/>
    <w:uiPriority w:val="1"/>
    <w:semiHidden/>
    <w:unhideWhenUsed/>
  </w:style>
  <w:style w:type="numbering" w:styleId="34106" w:default="1">
    <w:name w:val="No List"/>
    <w:uiPriority w:val="99"/>
    <w:semiHidden/>
    <w:unhideWhenUsed/>
  </w:style>
  <w:style w:type="table" w:styleId="34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2</cp:revision>
  <dcterms:created xsi:type="dcterms:W3CDTF">2026-03-19T02:48:00Z</dcterms:created>
  <dcterms:modified xsi:type="dcterms:W3CDTF">2026-06-26T07:37:20Z</dcterms:modified>
</cp:coreProperties>
</file>