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left"/>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       </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招</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标</w:t>
      </w:r>
      <w:r/>
    </w:p>
    <w:p>
      <w:pPr>
        <w:jc w:val="center"/>
        <w:rPr>
          <w:rFonts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文</w:t>
      </w:r>
      <w:r/>
    </w:p>
    <w:p>
      <w:pPr>
        <w:jc w:val="center"/>
        <w:rPr>
          <w:rFonts w:hint="eastAsia" w:ascii="宋体" w:hAnsi="宋体"/>
          <w:color w:val="000000" w:themeColor="text1"/>
          <w:spacing w:val="76"/>
          <w:sz w:val="144"/>
          <w:highlight w:val="none"/>
          <w14:textFill>
            <w14:solidFill>
              <w14:schemeClr w14:val="tx1"/>
            </w14:solidFill>
          </w14:textFill>
        </w:rPr>
      </w:pPr>
      <w:r>
        <w:rPr>
          <w:rFonts w:hint="eastAsia" w:ascii="宋体" w:hAnsi="宋体"/>
          <w:color w:val="000000" w:themeColor="text1"/>
          <w:spacing w:val="76"/>
          <w:sz w:val="144"/>
          <w:highlight w:val="none"/>
          <w14:textFill>
            <w14:solidFill>
              <w14:schemeClr w14:val="tx1"/>
            </w14:solidFill>
          </w14:textFill>
        </w:rPr>
        <w:t xml:space="preserve">件</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ind w:firstLine="1200"/>
        <w:jc w:val="both"/>
        <w:rPr>
          <w:rFonts w:hint="eastAsia" w:ascii="宋体" w:hAnsi="宋体" w:eastAsia="宋体"/>
          <w:color w:val="auto"/>
          <w:sz w:val="30"/>
          <w:szCs w:val="30"/>
          <w:highlight w:val="none"/>
        </w:rPr>
      </w:pPr>
      <w:r>
        <w:rPr>
          <w:rFonts w:hint="eastAsia" w:ascii="宋体" w:hAnsi="宋体"/>
          <w:color w:val="000000" w:themeColor="text1"/>
          <w:sz w:val="30"/>
          <w:szCs w:val="30"/>
          <w:highlight w:val="none"/>
          <w14:textFill>
            <w14:solidFill>
              <w14:schemeClr w14:val="tx1"/>
            </w14:solidFill>
          </w14:textFill>
        </w:rPr>
        <w:t xml:space="preserve">项目名称：</w:t>
      </w:r>
      <w:r>
        <w:rPr>
          <w:rFonts w:hint="eastAsia" w:ascii="宋体" w:hAnsi="宋体"/>
          <w:color w:val="000000" w:themeColor="text1"/>
          <w:sz w:val="30"/>
          <w:szCs w:val="30"/>
          <w:highlight w:val="none"/>
          <w:lang w:eastAsia="zh-CN"/>
          <w14:textFill>
            <w14:solidFill>
              <w14:schemeClr w14:val="tx1"/>
            </w14:solidFill>
          </w14:textFill>
        </w:rPr>
        <w:t xml:space="preserve">鼓楼区部分垃圾分类收集亭提档升级</w:t>
      </w:r>
      <w:r/>
    </w:p>
    <w:p>
      <w:pPr>
        <w:ind w:firstLine="1200"/>
        <w:jc w:val="both"/>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JSZC-320302-JSEY-G2026-0001</w:t>
      </w:r>
      <w:r/>
    </w:p>
    <w:p>
      <w:pPr>
        <w:ind w:firstLine="1200"/>
        <w:jc w:val="both"/>
        <w:rPr>
          <w:rFonts w:hint="eastAsia" w:ascii="宋体" w:hAnsi="宋体" w:eastAsia="宋体"/>
          <w:color w:val="auto"/>
          <w:sz w:val="30"/>
          <w:szCs w:val="30"/>
          <w:highlight w:val="none"/>
        </w:rPr>
      </w:pPr>
      <w:r>
        <w:rPr>
          <w:rFonts w:hint="eastAsia" w:ascii="宋体" w:hAnsi="宋体"/>
          <w:color w:val="auto"/>
          <w:sz w:val="30"/>
          <w:szCs w:val="30"/>
          <w:highlight w:val="none"/>
        </w:rPr>
        <w:t xml:space="preserve">采</w:t>
      </w:r>
      <w:r>
        <w:rPr>
          <w:rFonts w:ascii="宋体" w:hAnsi="宋体"/>
          <w:color w:val="auto"/>
          <w:sz w:val="30"/>
          <w:szCs w:val="30"/>
          <w:highlight w:val="none"/>
        </w:rPr>
        <w:t xml:space="preserve"> </w:t>
      </w:r>
      <w:r>
        <w:rPr>
          <w:rFonts w:hint="eastAsia" w:ascii="宋体" w:hAnsi="宋体"/>
          <w:color w:val="auto"/>
          <w:sz w:val="30"/>
          <w:szCs w:val="30"/>
          <w:highlight w:val="none"/>
        </w:rPr>
        <w:t xml:space="preserve">购</w:t>
      </w:r>
      <w:r>
        <w:rPr>
          <w:rFonts w:ascii="宋体" w:hAnsi="宋体"/>
          <w:color w:val="auto"/>
          <w:sz w:val="30"/>
          <w:szCs w:val="30"/>
          <w:highlight w:val="none"/>
        </w:rPr>
        <w:t xml:space="preserve"> </w:t>
      </w:r>
      <w:r>
        <w:rPr>
          <w:rFonts w:hint="eastAsia" w:ascii="宋体" w:hAnsi="宋体"/>
          <w:color w:val="auto"/>
          <w:sz w:val="30"/>
          <w:szCs w:val="30"/>
          <w:highlight w:val="none"/>
        </w:rPr>
        <w:t xml:space="preserve">人：</w:t>
      </w:r>
      <w:r>
        <w:rPr>
          <w:rFonts w:hint="eastAsia" w:ascii="宋体" w:hAnsi="宋体"/>
          <w:color w:val="auto"/>
          <w:sz w:val="30"/>
          <w:szCs w:val="30"/>
          <w:highlight w:val="none"/>
          <w:lang w:eastAsia="zh-CN"/>
        </w:rPr>
        <w:t xml:space="preserve">徐州市鼓楼区城市管理局</w:t>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hint="eastAsia" w:ascii="宋体" w:hAnsi="宋体" w:eastAsia="宋体"/>
          <w:color w:val="000000" w:themeColor="text1"/>
          <w:sz w:val="30"/>
          <w:szCs w:val="30"/>
          <w:highlight w:val="none"/>
          <w14:textFill>
            <w14:solidFill>
              <w14:schemeClr w14:val="tx1"/>
            </w14:solidFill>
          </w14:textFill>
        </w:rPr>
      </w:pPr>
      <w:r>
        <w:rPr>
          <w:rFonts w:hint="eastAsia" w:ascii="宋体" w:hAnsi="宋体"/>
          <w:color w:val="auto"/>
          <w:sz w:val="30"/>
          <w:szCs w:val="30"/>
          <w:highlight w:val="none"/>
        </w:rPr>
        <w:t xml:space="preserve">采购代理机构：</w:t>
      </w:r>
      <w:r>
        <w:rPr>
          <w:rFonts w:hint="eastAsia" w:ascii="宋体" w:hAnsi="宋体"/>
          <w:color w:val="auto"/>
          <w:sz w:val="30"/>
          <w:szCs w:val="30"/>
          <w:highlight w:val="none"/>
          <w:lang w:eastAsia="zh-CN"/>
        </w:rPr>
        <w:t xml:space="preserve">江苏恩耀工程</w:t>
      </w:r>
      <w:r>
        <w:rPr>
          <w:rFonts w:hint="eastAsia" w:ascii="宋体" w:hAnsi="宋体"/>
          <w:color w:val="000000" w:themeColor="text1"/>
          <w:sz w:val="30"/>
          <w:szCs w:val="30"/>
          <w:highlight w:val="none"/>
          <w:lang w:eastAsia="zh-CN"/>
          <w14:textFill>
            <w14:solidFill>
              <w14:schemeClr w14:val="tx1"/>
            </w14:solidFill>
          </w14:textFill>
        </w:rPr>
        <w:t xml:space="preserve">咨询有限公司</w:t>
      </w:r>
      <w:r/>
    </w:p>
    <w:p>
      <w:pPr>
        <w:pStyle w:val="952"/>
        <w:ind w:firstLine="0"/>
        <w:jc w:val="center"/>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r>
      <w:r/>
    </w:p>
    <w:p>
      <w:pPr>
        <w:pStyle w:val="952"/>
        <w:ind w:firstLine="0"/>
        <w:jc w:val="center"/>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二〇二</w:t>
      </w:r>
      <w:r>
        <w:rPr>
          <w:rFonts w:hint="eastAsia" w:ascii="宋体" w:hAnsi="宋体"/>
          <w:color w:val="000000" w:themeColor="text1"/>
          <w:sz w:val="30"/>
          <w:szCs w:val="30"/>
          <w:highlight w:val="none"/>
          <w:lang w:val="en-US" w:eastAsia="zh-CN"/>
          <w14:textFill>
            <w14:solidFill>
              <w14:schemeClr w14:val="tx1"/>
            </w14:solidFill>
          </w14:textFill>
        </w:rPr>
        <w:t xml:space="preserve">六</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lang w:val="en-US" w:eastAsia="zh-CN"/>
          <w14:textFill>
            <w14:solidFill>
              <w14:schemeClr w14:val="tx1"/>
            </w14:solidFill>
          </w14:textFill>
        </w:rPr>
        <w:t xml:space="preserve">六</w:t>
      </w:r>
      <w:r>
        <w:rPr>
          <w:rFonts w:hint="eastAsia" w:ascii="宋体" w:hAnsi="宋体"/>
          <w:color w:val="000000" w:themeColor="text1"/>
          <w:sz w:val="30"/>
          <w:szCs w:val="30"/>
          <w:highlight w:val="none"/>
          <w14:textFill>
            <w14:solidFill>
              <w14:schemeClr w14:val="tx1"/>
            </w14:solidFill>
          </w14:textFill>
        </w:rPr>
        <w:t xml:space="preserve">月</w:t>
      </w:r>
      <w:r/>
    </w:p>
    <w:p>
      <w:pPr>
        <w:jc w:val="center"/>
        <w:widowControl/>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br w:type="page" w:clear="all"/>
      </w:r>
      <w:r>
        <w:rPr>
          <w:rFonts w:hint="eastAsia" w:ascii="宋体" w:hAnsi="宋体"/>
          <w:b/>
          <w:color w:val="000000" w:themeColor="text1"/>
          <w:sz w:val="44"/>
          <w:highlight w:val="none"/>
          <w14:textFill>
            <w14:solidFill>
              <w14:schemeClr w14:val="tx1"/>
            </w14:solidFill>
          </w14:textFill>
        </w:rPr>
        <w:t xml:space="preserve">目 录</w:t>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bookmarkStart w:id="0" w:name="_Toc522790130"/>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fldChar w:fldCharType="begin"/>
      </w:r>
      <w:r>
        <w:rPr>
          <w:rFonts w:hint="eastAsia" w:ascii="仿宋" w:hAnsi="仿宋" w:eastAsia="仿宋" w:cs="仿宋"/>
          <w:b/>
          <w:color w:val="000000" w:themeColor="text1"/>
          <w:sz w:val="30"/>
          <w:szCs w:val="30"/>
          <w:highlight w:val="none"/>
          <w14:textFill>
            <w14:solidFill>
              <w14:schemeClr w14:val="tx1"/>
            </w14:solidFill>
          </w14:textFill>
        </w:rPr>
        <w:instrText xml:space="preserve"> TOC \o "1-3" \h \z \u </w:instrText>
      </w:r>
      <w:r>
        <w:rPr>
          <w:rFonts w:hint="eastAsia" w:ascii="仿宋" w:hAnsi="仿宋" w:eastAsia="仿宋" w:cs="仿宋"/>
          <w:b/>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_Toc24257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第一章  投标邀请</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_Toc24257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_Toc6866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第二章  投标人须知</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_Toc6866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_Toc12259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第三章  投标资料表</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_Toc12259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19</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_Toc9429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bCs/>
          <w:color w:val="000000" w:themeColor="text1"/>
          <w:sz w:val="30"/>
          <w:szCs w:val="30"/>
          <w:highlight w:val="none"/>
          <w14:textFill>
            <w14:solidFill>
              <w14:schemeClr w14:val="tx1"/>
            </w14:solidFill>
          </w14:textFill>
        </w:rPr>
        <w:t xml:space="preserve">第四章 </w:t>
      </w:r>
      <w:r>
        <w:rPr>
          <w:rFonts w:hint="eastAsia" w:ascii="宋体" w:hAnsi="宋体" w:eastAsia="宋体" w:cs="宋体"/>
          <w:color w:val="000000" w:themeColor="text1"/>
          <w:sz w:val="30"/>
          <w:szCs w:val="30"/>
          <w:highlight w:val="none"/>
          <w14:textFill>
            <w14:solidFill>
              <w14:schemeClr w14:val="tx1"/>
            </w14:solidFill>
          </w14:textFill>
        </w:rPr>
        <w:t xml:space="preserve"> 评标标准</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_Toc9429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32</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_Toc14780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第五章  拟签订的合同文本</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_Toc14780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35</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_Toc12097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第六章  采购需求</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_Toc12097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36</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965"/>
        <w:keepLines w:val="0"/>
        <w:keepNext w:val="0"/>
        <w:pageBreakBefore w:val="0"/>
        <w:spacing w:line="360" w:lineRule="auto"/>
        <w:widowControl w:val="off"/>
        <w:tabs>
          <w:tab w:val="right" w:pos="8306"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HYPERLINK \l _Toc17335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_Toc17335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71</w:t>
      </w:r>
      <w:r>
        <w:rPr>
          <w:rFonts w:hint="eastAsia" w:ascii="宋体" w:hAnsi="宋体" w:eastAsia="宋体" w:cs="宋体"/>
          <w:color w:val="000000" w:themeColor="text1"/>
          <w:sz w:val="30"/>
          <w:szCs w:val="30"/>
          <w:highlight w:val="none"/>
          <w14:textFill>
            <w14:solidFill>
              <w14:schemeClr w14:val="tx1"/>
            </w14:solidFill>
          </w14:textFill>
        </w:rPr>
        <w:fldChar w:fldCharType="end"/>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Cs w:val="30"/>
          <w:highlight w:val="none"/>
          <w14:textFill>
            <w14:solidFill>
              <w14:schemeClr w14:val="tx1"/>
            </w14:solidFill>
          </w14:textFill>
        </w:rPr>
        <w:fldChar w:fldCharType="end"/>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b/>
          <w:color w:val="000000" w:themeColor="text1"/>
          <w:sz w:val="44"/>
          <w:szCs w:val="44"/>
          <w:highlight w:val="none"/>
          <w14:textFill>
            <w14:solidFill>
              <w14:schemeClr w14:val="tx1"/>
            </w14:solidFill>
          </w14:textFill>
        </w:rPr>
      </w:pPr>
      <w:r>
        <w:rPr>
          <w:rFonts w:ascii="华文中宋" w:hAnsi="华文中宋" w:eastAsia="华文中宋"/>
          <w:b/>
          <w:color w:val="000000" w:themeColor="text1"/>
          <w:sz w:val="44"/>
          <w:szCs w:val="44"/>
          <w:highlight w:val="none"/>
          <w14:textFill>
            <w14:solidFill>
              <w14:schemeClr w14:val="tx1"/>
            </w14:solidFill>
          </w14:textFill>
        </w:rPr>
      </w:r>
      <w:r/>
    </w:p>
    <w:p>
      <w:pPr>
        <w:jc w:val="center"/>
        <w:spacing w:line="520" w:lineRule="exact"/>
        <w:rPr>
          <w:rFonts w:ascii="华文中宋" w:hAnsi="华文中宋" w:eastAsia="华文中宋" w:cs="华文中宋"/>
          <w:b/>
          <w:color w:val="000000" w:themeColor="text1"/>
          <w:sz w:val="44"/>
          <w:szCs w:val="44"/>
          <w:highlight w:val="none"/>
          <w14:textFill>
            <w14:solidFill>
              <w14:schemeClr w14:val="tx1"/>
            </w14:solidFill>
          </w14:textFill>
        </w:rPr>
      </w:pPr>
      <w:r>
        <w:rPr>
          <w:rFonts w:ascii="华文中宋" w:hAnsi="华文中宋" w:eastAsia="华文中宋" w:cs="华文中宋"/>
          <w:b/>
          <w:color w:val="000000" w:themeColor="text1"/>
          <w:sz w:val="44"/>
          <w:szCs w:val="44"/>
          <w:highlight w:val="none"/>
          <w14:textFill>
            <w14:solidFill>
              <w14:schemeClr w14:val="tx1"/>
            </w14:solidFill>
          </w14:textFill>
        </w:rPr>
      </w:r>
      <w:r/>
    </w:p>
    <w:p>
      <w:pPr>
        <w:jc w:val="center"/>
        <w:widowControl/>
        <w:rPr>
          <w:rFonts w:hint="eastAsia" w:ascii="华文中宋" w:hAnsi="华文中宋" w:eastAsia="华文中宋" w:cs="华文中宋"/>
          <w:b/>
          <w:color w:val="000000" w:themeColor="text1"/>
          <w:sz w:val="44"/>
          <w:szCs w:val="44"/>
          <w:highlight w:val="none"/>
          <w14:textFill>
            <w14:solidFill>
              <w14:schemeClr w14:val="tx1"/>
            </w14:solidFill>
          </w14:textFill>
        </w:rPr>
      </w:pPr>
      <w:r>
        <w:rPr>
          <w:rFonts w:ascii="华文中宋" w:hAnsi="华文中宋" w:eastAsia="华文中宋" w:cs="华文中宋"/>
          <w:b/>
          <w:color w:val="000000" w:themeColor="text1"/>
          <w:sz w:val="44"/>
          <w:szCs w:val="44"/>
          <w:highlight w:val="none"/>
          <w14:textFill>
            <w14:solidFill>
              <w14:schemeClr w14:val="tx1"/>
            </w14:solidFill>
          </w14:textFill>
        </w:rPr>
        <w:br w:type="page" w:clear="all"/>
      </w:r>
      <w:r>
        <w:rPr>
          <w:rFonts w:hint="eastAsia" w:ascii="华文中宋" w:hAnsi="华文中宋" w:eastAsia="华文中宋" w:cs="华文中宋"/>
          <w:b/>
          <w:color w:val="000000" w:themeColor="text1"/>
          <w:sz w:val="44"/>
          <w:szCs w:val="44"/>
          <w:highlight w:val="none"/>
          <w:lang w:eastAsia="zh-CN"/>
          <w14:textFill>
            <w14:solidFill>
              <w14:schemeClr w14:val="tx1"/>
            </w14:solidFill>
          </w14:textFill>
        </w:rPr>
        <w:t xml:space="preserve">徐州市鼓楼区城市管理局</w:t>
      </w:r>
      <w:r/>
    </w:p>
    <w:p>
      <w:pPr>
        <w:jc w:val="center"/>
        <w:spacing w:line="520" w:lineRule="exact"/>
        <w:rPr>
          <w:rFonts w:ascii="华文中宋" w:hAnsi="华文中宋" w:eastAsia="华文中宋" w:cs="华文中宋"/>
          <w:b/>
          <w:color w:val="000000" w:themeColor="text1"/>
          <w:sz w:val="44"/>
          <w:szCs w:val="44"/>
          <w:highlight w:val="none"/>
          <w14:textFill>
            <w14:solidFill>
              <w14:schemeClr w14:val="tx1"/>
            </w14:solidFill>
          </w14:textFill>
        </w:rPr>
      </w:pPr>
      <w:r>
        <w:rPr>
          <w:rFonts w:hint="eastAsia" w:ascii="华文中宋" w:hAnsi="华文中宋" w:eastAsia="华文中宋" w:cs="华文中宋"/>
          <w:b/>
          <w:color w:val="000000" w:themeColor="text1"/>
          <w:sz w:val="44"/>
          <w:szCs w:val="44"/>
          <w:highlight w:val="none"/>
          <w14:textFill>
            <w14:solidFill>
              <w14:schemeClr w14:val="tx1"/>
            </w14:solidFill>
          </w14:textFill>
        </w:rPr>
        <w:t xml:space="preserve">《</w:t>
      </w:r>
      <w:r>
        <w:rPr>
          <w:rFonts w:hint="eastAsia" w:ascii="华文中宋" w:hAnsi="华文中宋" w:eastAsia="华文中宋" w:cs="华文中宋"/>
          <w:b/>
          <w:color w:val="000000" w:themeColor="text1"/>
          <w:sz w:val="44"/>
          <w:szCs w:val="44"/>
          <w:highlight w:val="none"/>
          <w:lang w:eastAsia="zh-CN"/>
          <w14:textFill>
            <w14:solidFill>
              <w14:schemeClr w14:val="tx1"/>
            </w14:solidFill>
          </w14:textFill>
        </w:rPr>
        <w:t xml:space="preserve">鼓楼区部分垃圾分类收集亭提档升级</w:t>
      </w:r>
      <w:r>
        <w:rPr>
          <w:rFonts w:hint="eastAsia" w:ascii="华文中宋" w:hAnsi="华文中宋" w:eastAsia="华文中宋" w:cs="华文中宋"/>
          <w:b/>
          <w:color w:val="000000" w:themeColor="text1"/>
          <w:sz w:val="44"/>
          <w:szCs w:val="44"/>
          <w:highlight w:val="none"/>
          <w14:textFill>
            <w14:solidFill>
              <w14:schemeClr w14:val="tx1"/>
            </w14:solidFill>
          </w14:textFill>
        </w:rPr>
        <w:t xml:space="preserve">项目》招标文件</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遵照政府采购法律法规、制度规定和采购人的采购需求、评标标准、评标办法，编制本项目招标文件。</w:t>
      </w:r>
      <w:r>
        <w:rPr>
          <w:rFonts w:hint="eastAsia" w:ascii="仿宋" w:hAnsi="仿宋" w:eastAsia="仿宋"/>
          <w:color w:val="000000" w:themeColor="text1"/>
          <w:sz w:val="30"/>
          <w:szCs w:val="30"/>
          <w:highlight w:val="none"/>
          <w14:textFill>
            <w14:solidFill>
              <w14:schemeClr w14:val="tx1"/>
            </w14:solidFill>
          </w14:textFill>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auto"/>
          <w:sz w:val="30"/>
          <w:szCs w:val="30"/>
          <w:highlight w:val="none"/>
        </w:rPr>
      </w:pPr>
      <w:r>
        <w:rPr>
          <w:rFonts w:ascii="仿宋_GB2312" w:hAnsi="新宋体" w:eastAsia="仿宋_GB2312"/>
          <w:color w:val="auto"/>
          <w:sz w:val="30"/>
          <w:szCs w:val="30"/>
          <w:highlight w:val="none"/>
        </w:rPr>
      </w:r>
      <w:r/>
    </w:p>
    <w:p>
      <w:pPr>
        <w:pStyle w:val="779"/>
        <w:spacing w:line="520" w:lineRule="exact"/>
        <w:rPr>
          <w:color w:val="auto"/>
          <w:highlight w:val="none"/>
        </w:rPr>
      </w:pPr>
      <w:r/>
      <w:bookmarkStart w:id="1" w:name="_Toc24257"/>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w:t>
      </w:r>
      <w:bookmarkEnd w:id="1"/>
      <w:r/>
      <w:r/>
    </w:p>
    <w:p>
      <w:pPr>
        <w:jc w:val="center"/>
        <w:spacing w:line="360" w:lineRule="exact"/>
        <w:rPr>
          <w:rFonts w:ascii="仿宋_GB2312" w:hAnsi="宋体" w:eastAsia="仿宋_GB2312"/>
          <w:color w:val="auto"/>
          <w:sz w:val="30"/>
          <w:szCs w:val="30"/>
          <w:highlight w:val="none"/>
        </w:rPr>
      </w:pPr>
      <w:r>
        <w:rPr>
          <w:rFonts w:ascii="仿宋_GB2312" w:hAnsi="宋体" w:eastAsia="仿宋_GB2312"/>
          <w:color w:val="auto"/>
          <w:sz w:val="30"/>
          <w:szCs w:val="30"/>
          <w:highlight w:val="none"/>
        </w:rPr>
      </w:r>
      <w:r/>
    </w:p>
    <w:p>
      <w:pPr>
        <w:ind w:firstLine="600"/>
        <w:spacing w:line="520" w:lineRule="exact"/>
        <w:rPr>
          <w:rFonts w:ascii="仿宋" w:hAnsi="仿宋" w:eastAsia="仿宋"/>
          <w:color w:val="auto"/>
          <w:sz w:val="30"/>
          <w:szCs w:val="30"/>
          <w:highlight w:val="none"/>
        </w:rPr>
      </w:pPr>
      <w:r>
        <w:rPr>
          <w:rFonts w:hint="eastAsia" w:ascii="仿宋" w:hAnsi="仿宋" w:eastAsia="仿宋"/>
          <w:color w:val="auto"/>
          <w:sz w:val="30"/>
          <w:szCs w:val="30"/>
          <w:highlight w:val="none"/>
          <w:lang w:eastAsia="zh-CN"/>
        </w:rPr>
        <w:t xml:space="preserve">江苏恩耀工程咨询有限公司</w:t>
      </w:r>
      <w:r>
        <w:rPr>
          <w:rFonts w:hint="eastAsia" w:ascii="仿宋" w:hAnsi="仿宋" w:eastAsia="仿宋"/>
          <w:color w:val="auto"/>
          <w:sz w:val="30"/>
          <w:szCs w:val="30"/>
          <w:highlight w:val="none"/>
        </w:rPr>
        <w:t xml:space="preserve">对</w:t>
      </w:r>
      <w:r>
        <w:rPr>
          <w:rFonts w:hint="eastAsia" w:ascii="仿宋" w:hAnsi="仿宋" w:eastAsia="仿宋"/>
          <w:color w:val="auto"/>
          <w:sz w:val="30"/>
          <w:szCs w:val="30"/>
          <w:highlight w:val="none"/>
          <w:lang w:eastAsia="zh-CN"/>
        </w:rPr>
        <w:t xml:space="preserve">徐州市鼓楼区城市管理局</w:t>
      </w:r>
      <w:r>
        <w:rPr>
          <w:rFonts w:hint="eastAsia" w:ascii="仿宋" w:hAnsi="仿宋" w:eastAsia="仿宋"/>
          <w:color w:val="auto"/>
          <w:sz w:val="30"/>
          <w:szCs w:val="30"/>
          <w:highlight w:val="none"/>
        </w:rPr>
        <w:t xml:space="preserve">“</w:t>
      </w:r>
      <w:r>
        <w:rPr>
          <w:rFonts w:hint="eastAsia" w:ascii="仿宋" w:hAnsi="仿宋" w:eastAsia="仿宋"/>
          <w:color w:val="auto"/>
          <w:sz w:val="30"/>
          <w:szCs w:val="30"/>
          <w:highlight w:val="none"/>
          <w:lang w:eastAsia="zh-CN"/>
        </w:rPr>
        <w:t xml:space="preserve">鼓楼区部分垃圾分类收集亭提档升级</w:t>
      </w:r>
      <w:r>
        <w:rPr>
          <w:rFonts w:hint="eastAsia" w:ascii="仿宋" w:hAnsi="仿宋" w:eastAsia="仿宋"/>
          <w:color w:val="auto"/>
          <w:sz w:val="30"/>
          <w:szCs w:val="30"/>
          <w:highlight w:val="none"/>
        </w:rPr>
        <w:t xml:space="preserve">项目”进行公开招标采购，现邀请符合相关条件的供应商投标。</w:t>
      </w:r>
      <w:r/>
    </w:p>
    <w:p>
      <w:pPr>
        <w:ind w:firstLine="600"/>
        <w:spacing w:line="52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一、项目名称和项目编号</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(一)项目名称：</w:t>
      </w:r>
      <w:r>
        <w:rPr>
          <w:rFonts w:hint="eastAsia" w:ascii="仿宋" w:hAnsi="仿宋" w:eastAsia="仿宋"/>
          <w:color w:val="auto"/>
          <w:sz w:val="30"/>
          <w:szCs w:val="30"/>
          <w:highlight w:val="none"/>
          <w:lang w:eastAsia="zh-CN"/>
        </w:rPr>
        <w:t xml:space="preserve">鼓楼区部分垃圾分类收集亭提档升级</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auto"/>
          <w:sz w:val="30"/>
          <w:szCs w:val="30"/>
          <w:highlight w:val="none"/>
        </w:rPr>
        <w:t xml:space="preserve">(二)项目编号：</w:t>
      </w:r>
      <w:r>
        <w:rPr>
          <w:rFonts w:hint="eastAsia" w:ascii="仿宋" w:hAnsi="仿宋" w:eastAsia="仿宋"/>
          <w:color w:val="auto"/>
          <w:sz w:val="30"/>
          <w:szCs w:val="30"/>
          <w:highlight w:val="none"/>
          <w:lang w:eastAsia="zh-CN"/>
        </w:rPr>
        <w:t xml:space="preserve">JSZC-320302-JSEY-G2026-0001</w:t>
      </w:r>
      <w:r/>
    </w:p>
    <w:p>
      <w:pPr>
        <w:ind w:firstLine="600"/>
        <w:spacing w:line="520" w:lineRule="exact"/>
        <w:rPr>
          <w:rFonts w:ascii="仿宋_GB2312" w:hAnsi="宋体" w:eastAsia="仿宋_GB2312"/>
          <w:color w:val="auto"/>
          <w:sz w:val="30"/>
          <w:szCs w:val="30"/>
          <w:highlight w:val="none"/>
        </w:rPr>
      </w:pPr>
      <w:r>
        <w:rPr>
          <w:rFonts w:hint="eastAsia" w:ascii="黑体" w:hAnsi="宋体" w:eastAsia="黑体"/>
          <w:color w:val="auto"/>
          <w:sz w:val="30"/>
          <w:szCs w:val="30"/>
          <w:highlight w:val="none"/>
        </w:rPr>
        <w:t xml:space="preserve">二、对投标人的资格要求</w:t>
      </w:r>
      <w:r/>
    </w:p>
    <w:p>
      <w:pPr>
        <w:ind w:firstLine="600"/>
        <w:spacing w:line="520" w:lineRule="exac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详见本项目公开招标公告。</w:t>
      </w:r>
      <w:r/>
    </w:p>
    <w:p>
      <w:pPr>
        <w:ind w:firstLine="600"/>
        <w:spacing w:line="520" w:lineRule="exact"/>
        <w:rPr>
          <w:rFonts w:ascii="黑体" w:hAnsi="宋体" w:eastAsia="黑体"/>
          <w:color w:val="auto"/>
          <w:sz w:val="30"/>
          <w:szCs w:val="30"/>
          <w:highlight w:val="none"/>
        </w:rPr>
      </w:pPr>
      <w:r>
        <w:rPr>
          <w:rFonts w:hint="eastAsia" w:ascii="黑体" w:hAnsi="宋体" w:eastAsia="黑体"/>
          <w:color w:val="auto"/>
          <w:sz w:val="30"/>
          <w:szCs w:val="30"/>
          <w:highlight w:val="none"/>
        </w:rPr>
        <w:t xml:space="preserve">三、获取招标文件</w:t>
      </w:r>
      <w:bookmarkEnd w:id="0"/>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1</w:t>
      </w:r>
      <w:r>
        <w:rPr>
          <w:rFonts w:hint="eastAsia" w:ascii="仿宋" w:hAnsi="仿宋" w:eastAsia="仿宋"/>
          <w:bCs/>
          <w:color w:val="auto"/>
          <w:sz w:val="30"/>
          <w:szCs w:val="30"/>
          <w:highlight w:val="none"/>
        </w:rPr>
        <w:t xml:space="preserve">）潜在供应商访问电子招标投标交易平台的网络地址和方法：</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①登录 http://jszfcg.jsczt.cn/ ，或进入徐州政府采购网--业务工作--用户登录，点击“苏采云”进入系统。</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bCs/>
          <w:color w:val="auto"/>
          <w:sz w:val="30"/>
          <w:szCs w:val="30"/>
          <w:highlight w:val="none"/>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2</w:t>
      </w:r>
      <w:r>
        <w:rPr>
          <w:rFonts w:hint="eastAsia" w:ascii="仿宋" w:hAnsi="仿宋" w:eastAsia="仿宋"/>
          <w:bCs/>
          <w:color w:val="auto"/>
          <w:sz w:val="30"/>
          <w:szCs w:val="30"/>
          <w:highlight w:val="none"/>
        </w:rPr>
        <w:t xml:space="preserve">）采购代理机构将数据电文形式的招标文件加载至电子招标投标交易平台，供潜在供应商下载或者查阅。</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bCs/>
          <w:color w:val="auto"/>
          <w:sz w:val="30"/>
          <w:szCs w:val="30"/>
          <w:highlight w:val="none"/>
        </w:rPr>
        <w:t xml:space="preserve">（</w:t>
      </w:r>
      <w:r>
        <w:rPr>
          <w:rFonts w:ascii="仿宋" w:hAnsi="仿宋" w:eastAsia="仿宋"/>
          <w:bCs/>
          <w:color w:val="auto"/>
          <w:sz w:val="30"/>
          <w:szCs w:val="30"/>
          <w:highlight w:val="none"/>
        </w:rPr>
        <w:t xml:space="preserve">3</w:t>
      </w:r>
      <w:r>
        <w:rPr>
          <w:rFonts w:hint="eastAsia" w:ascii="仿宋" w:hAnsi="仿宋" w:eastAsia="仿宋"/>
          <w:bCs/>
          <w:color w:val="auto"/>
          <w:sz w:val="30"/>
          <w:szCs w:val="30"/>
          <w:highlight w:val="none"/>
        </w:rPr>
        <w:t xml:space="preserve">）售价：免费</w:t>
      </w:r>
      <w:r>
        <w:rPr>
          <w:rFonts w:hint="eastAsia" w:ascii="仿宋" w:hAnsi="仿宋" w:eastAsia="仿宋"/>
          <w:bCs/>
          <w:color w:val="000000" w:themeColor="text1"/>
          <w:sz w:val="30"/>
          <w:szCs w:val="30"/>
          <w:highlight w:val="none"/>
          <w14:textFill>
            <w14:solidFill>
              <w14:schemeClr w14:val="tx1"/>
            </w14:solidFill>
          </w14:textFill>
        </w:rPr>
        <w:t xml:space="preserve">。</w:t>
      </w:r>
      <w:r/>
    </w:p>
    <w:p>
      <w:pPr>
        <w:ind w:firstLine="600"/>
        <w:spacing w:line="520" w:lineRule="exact"/>
        <w:rPr>
          <w:rFonts w:ascii="仿宋_GB2312" w:hAnsi="宋体" w:eastAsia="仿宋_GB2312"/>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四、提交投标文件截止时间、开标时间和地点</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（一）投标截止时间：202</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olor w:val="000000" w:themeColor="text1"/>
          <w:sz w:val="30"/>
          <w:szCs w:val="30"/>
          <w:highlight w:val="none"/>
          <w14:textFill>
            <w14:solidFill>
              <w14:schemeClr w14:val="tx1"/>
            </w14:solidFill>
          </w14:textFill>
        </w:rPr>
        <w:t xml:space="preserve">年7月10日北京时间</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09</w:t>
      </w: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olor w:val="000000" w:themeColor="text1"/>
          <w:sz w:val="30"/>
          <w:szCs w:val="30"/>
          <w:highlight w:val="none"/>
          <w14:textFill>
            <w14:solidFill>
              <w14:schemeClr w14:val="tx1"/>
            </w14:solidFill>
          </w14:textFill>
        </w:rPr>
        <w:t xml:space="preserve">0。</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（二）开标时间：202</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6</w:t>
      </w:r>
      <w:r>
        <w:rPr>
          <w:rFonts w:hint="eastAsia" w:ascii="仿宋" w:hAnsi="仿宋" w:eastAsia="仿宋"/>
          <w:color w:val="000000" w:themeColor="text1"/>
          <w:sz w:val="30"/>
          <w:szCs w:val="30"/>
          <w:highlight w:val="none"/>
          <w14:textFill>
            <w14:solidFill>
              <w14:schemeClr w14:val="tx1"/>
            </w14:solidFill>
          </w14:textFill>
        </w:rPr>
        <w:t xml:space="preserve">年</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7</w:t>
      </w:r>
      <w:r>
        <w:rPr>
          <w:rFonts w:hint="eastAsia" w:ascii="仿宋" w:hAnsi="仿宋" w:eastAsia="仿宋"/>
          <w:color w:val="000000" w:themeColor="text1"/>
          <w:sz w:val="30"/>
          <w:szCs w:val="30"/>
          <w:highlight w:val="none"/>
          <w14:textFill>
            <w14:solidFill>
              <w14:schemeClr w14:val="tx1"/>
            </w14:solidFill>
          </w14:textFill>
        </w:rPr>
        <w:t xml:space="preserve">月10日北京时间</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09</w:t>
      </w: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olor w:val="000000" w:themeColor="text1"/>
          <w:sz w:val="30"/>
          <w:szCs w:val="30"/>
          <w:highlight w:val="none"/>
          <w14:textFill>
            <w14:solidFill>
              <w14:schemeClr w14:val="tx1"/>
            </w14:solidFill>
          </w14:textFill>
        </w:rPr>
        <w:t xml:space="preserve">0。</w:t>
      </w:r>
      <w:r/>
    </w:p>
    <w:p>
      <w:pPr>
        <w:ind w:firstLine="600"/>
        <w:spacing w:line="520" w:lineRule="exact"/>
        <w:rPr>
          <w:rFonts w:hint="eastAsia" w:ascii="仿宋" w:hAnsi="仿宋" w:eastAsia="仿宋"/>
          <w:color w:val="auto"/>
          <w:sz w:val="30"/>
          <w:szCs w:val="30"/>
          <w:highlight w:val="none"/>
        </w:rPr>
      </w:pPr>
      <w:r>
        <w:rPr>
          <w:rFonts w:hint="eastAsia" w:ascii="仿宋" w:hAnsi="仿宋" w:eastAsia="仿宋"/>
          <w:color w:val="000000" w:themeColor="text1"/>
          <w:sz w:val="30"/>
          <w:szCs w:val="30"/>
          <w:highlight w:val="none"/>
          <w14:textFill>
            <w14:solidFill>
              <w14:schemeClr w14:val="tx1"/>
            </w14:solidFill>
          </w14:textFill>
        </w:rPr>
        <w:t xml:space="preserve">（三）开标地点：</w:t>
      </w:r>
      <w:r>
        <w:rPr>
          <w:rFonts w:hint="eastAsia" w:ascii="仿宋" w:hAnsi="仿宋" w:eastAsia="仿宋"/>
          <w:color w:val="auto"/>
          <w:sz w:val="30"/>
          <w:szCs w:val="30"/>
          <w:highlight w:val="none"/>
        </w:rPr>
        <w:t xml:space="preserve">“苏采云”系统（网址： http://jszfcg.jsczt.cn/）“开标大厅”或进入徐州政府采购网（网址：</w:t>
      </w:r>
      <w:r>
        <w:rPr>
          <w:rFonts w:hint="eastAsia" w:ascii="仿宋" w:hAnsi="仿宋" w:eastAsia="仿宋"/>
          <w:color w:val="auto"/>
          <w:sz w:val="30"/>
          <w:szCs w:val="30"/>
          <w:highlight w:val="none"/>
          <w:lang w:eastAsia="zh-CN"/>
        </w:rPr>
        <w:t xml:space="preserve">https://czj.xz.gov.cn/zfcg/</w:t>
      </w:r>
      <w:r>
        <w:rPr>
          <w:rFonts w:hint="eastAsia" w:ascii="仿宋" w:hAnsi="仿宋" w:eastAsia="仿宋"/>
          <w:color w:val="auto"/>
          <w:sz w:val="30"/>
          <w:szCs w:val="30"/>
          <w:highlight w:val="none"/>
        </w:rPr>
        <w:t xml:space="preserve">）点击“苏采云”进入系统“开标大厅”。</w:t>
      </w:r>
      <w:r/>
    </w:p>
    <w:p>
      <w:pPr>
        <w:ind w:firstLine="600"/>
        <w:spacing w:line="520" w:lineRule="exact"/>
        <w:rPr>
          <w:rFonts w:hint="eastAsia" w:ascii="黑体" w:hAnsi="宋体" w:eastAsia="黑体" w:cs="Times New Roman"/>
          <w:color w:val="auto"/>
          <w:sz w:val="30"/>
          <w:szCs w:val="30"/>
          <w:highlight w:val="none"/>
        </w:rPr>
      </w:pPr>
      <w:r>
        <w:rPr>
          <w:rFonts w:hint="eastAsia" w:ascii="黑体" w:hAnsi="宋体" w:eastAsia="黑体" w:cs="Times New Roman"/>
          <w:color w:val="auto"/>
          <w:sz w:val="30"/>
          <w:szCs w:val="30"/>
          <w:highlight w:val="none"/>
        </w:rPr>
        <w:t xml:space="preserve">五、采购人</w:t>
      </w:r>
      <w:r/>
    </w:p>
    <w:p>
      <w:pPr>
        <w:ind w:firstLine="600"/>
        <w:spacing w:line="520" w:lineRule="exact"/>
        <w:rPr>
          <w:rFonts w:hint="eastAsia"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1.名称：徐州市鼓楼区城市管理局</w:t>
      </w:r>
      <w:r/>
    </w:p>
    <w:p>
      <w:pPr>
        <w:ind w:firstLine="600"/>
        <w:spacing w:line="520" w:lineRule="exact"/>
        <w:rPr>
          <w:rFonts w:hint="eastAsia"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2.地址：徐州市鼓楼区环城路116号‌</w:t>
      </w:r>
      <w:r/>
    </w:p>
    <w:p>
      <w:pPr>
        <w:ind w:firstLine="600"/>
        <w:spacing w:line="520" w:lineRule="exact"/>
        <w:rPr>
          <w:rFonts w:hint="default"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3.联系方式：</w:t>
      </w:r>
      <w:r>
        <w:rPr>
          <w:rFonts w:hint="eastAsia" w:ascii="仿宋" w:hAnsi="仿宋" w:eastAsia="仿宋" w:cs="Times New Roman"/>
          <w:bCs/>
          <w:color w:val="auto"/>
          <w:sz w:val="30"/>
          <w:szCs w:val="30"/>
          <w:highlight w:val="none"/>
          <w:lang w:val="en-US" w:eastAsia="zh-CN"/>
        </w:rPr>
        <w:t xml:space="preserve">孙磊  </w:t>
      </w:r>
      <w:r/>
    </w:p>
    <w:p>
      <w:pPr>
        <w:ind w:firstLine="600"/>
        <w:spacing w:line="520" w:lineRule="exact"/>
        <w:rPr>
          <w:rFonts w:hint="default" w:ascii="仿宋" w:hAnsi="仿宋" w:eastAsia="仿宋" w:cs="Times New Roman"/>
          <w:bCs/>
          <w:color w:val="auto"/>
          <w:sz w:val="30"/>
          <w:szCs w:val="30"/>
          <w:highlight w:val="none"/>
        </w:rPr>
      </w:pPr>
      <w:r>
        <w:rPr>
          <w:rFonts w:hint="eastAsia" w:ascii="仿宋" w:hAnsi="仿宋" w:eastAsia="仿宋" w:cs="Times New Roman"/>
          <w:bCs/>
          <w:color w:val="auto"/>
          <w:sz w:val="30"/>
          <w:szCs w:val="30"/>
          <w:highlight w:val="none"/>
          <w:lang w:eastAsia="zh-CN"/>
        </w:rPr>
        <w:t xml:space="preserve">4.采购项目联系人：</w:t>
      </w:r>
      <w:r>
        <w:rPr>
          <w:rFonts w:hint="eastAsia" w:ascii="仿宋" w:hAnsi="仿宋" w:eastAsia="仿宋" w:cs="Times New Roman"/>
          <w:bCs/>
          <w:color w:val="auto"/>
          <w:sz w:val="30"/>
          <w:szCs w:val="30"/>
          <w:highlight w:val="none"/>
          <w:lang w:val="en-US" w:eastAsia="zh-CN"/>
        </w:rPr>
        <w:t xml:space="preserve">0516-</w:t>
      </w:r>
      <w:r>
        <w:rPr>
          <w:rFonts w:hint="eastAsia" w:ascii="仿宋" w:hAnsi="仿宋" w:eastAsia="仿宋" w:cs="Times New Roman"/>
          <w:bCs/>
          <w:color w:val="auto"/>
          <w:sz w:val="30"/>
          <w:szCs w:val="30"/>
          <w:highlight w:val="none"/>
          <w:lang w:eastAsia="zh-CN"/>
        </w:rPr>
        <w:t xml:space="preserve">83575725</w:t>
      </w:r>
      <w:r>
        <w:rPr>
          <w:rFonts w:hint="eastAsia" w:ascii="仿宋" w:hAnsi="仿宋" w:eastAsia="仿宋" w:cs="Times New Roman"/>
          <w:bCs/>
          <w:color w:val="auto"/>
          <w:sz w:val="30"/>
          <w:szCs w:val="30"/>
          <w:highlight w:val="none"/>
          <w:lang w:val="en-US" w:eastAsia="zh-CN"/>
        </w:rPr>
        <w:t xml:space="preserve">  </w:t>
      </w:r>
      <w:r/>
    </w:p>
    <w:p>
      <w:pPr>
        <w:ind w:firstLine="600"/>
        <w:spacing w:line="520" w:lineRule="exact"/>
        <w:rPr>
          <w:rFonts w:hint="eastAsia" w:ascii="黑体" w:hAnsi="宋体" w:eastAsia="黑体" w:cs="Times New Roman"/>
          <w:color w:val="000000" w:themeColor="text1"/>
          <w:sz w:val="30"/>
          <w:szCs w:val="30"/>
          <w:highlight w:val="none"/>
          <w14:textFill>
            <w14:solidFill>
              <w14:schemeClr w14:val="tx1"/>
            </w14:solidFill>
          </w14:textFill>
        </w:rPr>
      </w:pPr>
      <w:r>
        <w:rPr>
          <w:rFonts w:hint="eastAsia" w:ascii="黑体" w:hAnsi="宋体" w:eastAsia="黑体" w:cs="Times New Roman"/>
          <w:color w:val="auto"/>
          <w:sz w:val="30"/>
          <w:szCs w:val="30"/>
          <w:highlight w:val="none"/>
        </w:rPr>
        <w:t xml:space="preserve">六、采购代</w:t>
      </w:r>
      <w:r>
        <w:rPr>
          <w:rFonts w:hint="eastAsia" w:ascii="黑体" w:hAnsi="宋体" w:eastAsia="黑体" w:cs="Times New Roman"/>
          <w:color w:val="000000" w:themeColor="text1"/>
          <w:sz w:val="30"/>
          <w:szCs w:val="30"/>
          <w:highlight w:val="none"/>
          <w14:textFill>
            <w14:solidFill>
              <w14:schemeClr w14:val="tx1"/>
            </w14:solidFill>
          </w14:textFill>
        </w:rPr>
        <w:t xml:space="preserve">理机构</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1.</w:t>
      </w:r>
      <w:r>
        <w:rPr>
          <w:rFonts w:hint="eastAsia" w:ascii="仿宋" w:hAnsi="仿宋" w:eastAsia="仿宋" w:cs="Times New Roman"/>
          <w:bCs/>
          <w:color w:val="000000" w:themeColor="text1"/>
          <w:sz w:val="30"/>
          <w:szCs w:val="30"/>
          <w:highlight w:val="none"/>
          <w14:textFill>
            <w14:solidFill>
              <w14:schemeClr w14:val="tx1"/>
            </w14:solidFill>
          </w14:textFill>
        </w:rPr>
        <w:t xml:space="preserve">名称：</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江苏恩耀工程咨询有限公司</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2.</w:t>
      </w:r>
      <w:r>
        <w:rPr>
          <w:rFonts w:hint="eastAsia" w:ascii="仿宋" w:hAnsi="仿宋" w:eastAsia="仿宋" w:cs="Times New Roman"/>
          <w:bCs/>
          <w:color w:val="000000" w:themeColor="text1"/>
          <w:sz w:val="30"/>
          <w:szCs w:val="30"/>
          <w:highlight w:val="none"/>
          <w14:textFill>
            <w14:solidFill>
              <w14:schemeClr w14:val="tx1"/>
            </w14:solidFill>
          </w14:textFill>
        </w:rPr>
        <w:t xml:space="preserve">地址：</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徐州市鼓楼区金桥路27号A栋二楼</w:t>
      </w:r>
      <w:r>
        <w:rPr>
          <w:rFonts w:hint="eastAsia" w:ascii="仿宋" w:hAnsi="仿宋" w:eastAsia="仿宋" w:cs="Times New Roman"/>
          <w:bCs/>
          <w:color w:val="000000" w:themeColor="text1"/>
          <w:sz w:val="30"/>
          <w:szCs w:val="30"/>
          <w:highlight w:val="none"/>
          <w14:textFill>
            <w14:solidFill>
              <w14:schemeClr w14:val="tx1"/>
            </w14:solidFill>
          </w14:textFill>
        </w:rPr>
        <w:t xml:space="preserve">      </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3.联系方式</w:t>
      </w:r>
      <w:r>
        <w:rPr>
          <w:rFonts w:hint="eastAsia" w:ascii="仿宋" w:hAnsi="仿宋" w:eastAsia="仿宋" w:cs="Times New Roman"/>
          <w:bCs/>
          <w:color w:val="000000" w:themeColor="text1"/>
          <w:sz w:val="30"/>
          <w:szCs w:val="30"/>
          <w:highlight w:val="none"/>
          <w14:textFill>
            <w14:solidFill>
              <w14:schemeClr w14:val="tx1"/>
            </w14:solidFill>
          </w14:textFill>
        </w:rPr>
        <w:t xml:space="preserve">：</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万静</w:t>
      </w:r>
      <w:r>
        <w:rPr>
          <w:rFonts w:hint="eastAsia" w:ascii="仿宋" w:hAnsi="仿宋" w:eastAsia="仿宋" w:cs="Times New Roman"/>
          <w:bCs/>
          <w:color w:val="000000" w:themeColor="text1"/>
          <w:sz w:val="30"/>
          <w:szCs w:val="30"/>
          <w:highlight w:val="none"/>
          <w:lang w:val="en-US" w:eastAsia="zh-CN"/>
          <w14:textFill>
            <w14:solidFill>
              <w14:schemeClr w14:val="tx1"/>
            </w14:solidFill>
          </w14:textFill>
        </w:rPr>
        <w:t xml:space="preserve">          </w:t>
      </w:r>
      <w:r/>
    </w:p>
    <w:p>
      <w:pPr>
        <w:ind w:firstLine="600"/>
        <w:spacing w:line="520" w:lineRule="exact"/>
        <w:rPr>
          <w:rFonts w:hint="eastAsia" w:ascii="仿宋" w:hAnsi="仿宋" w:eastAsia="仿宋" w:cs="Times New Roman"/>
          <w:bCs/>
          <w:color w:val="000000" w:themeColor="text1"/>
          <w:sz w:val="30"/>
          <w:szCs w:val="30"/>
          <w:highlight w:val="none"/>
          <w14:textFill>
            <w14:solidFill>
              <w14:schemeClr w14:val="tx1"/>
            </w14:solidFill>
          </w14:textFill>
        </w:rPr>
      </w:pPr>
      <w:r>
        <w:rPr>
          <w:rFonts w:hint="eastAsia" w:ascii="仿宋" w:hAnsi="仿宋" w:eastAsia="仿宋" w:cs="Times New Roman"/>
          <w:bCs/>
          <w:color w:val="000000" w:themeColor="text1"/>
          <w:sz w:val="30"/>
          <w:szCs w:val="30"/>
          <w:highlight w:val="none"/>
          <w14:textFill>
            <w14:solidFill>
              <w14:schemeClr w14:val="tx1"/>
            </w14:solidFill>
          </w14:textFill>
        </w:rPr>
        <w:t xml:space="preserve">4. 采购项目联系人：</w:t>
      </w:r>
      <w:r>
        <w:rPr>
          <w:rFonts w:hint="eastAsia" w:ascii="仿宋" w:hAnsi="仿宋" w:eastAsia="仿宋" w:cs="Times New Roman"/>
          <w:bCs/>
          <w:color w:val="000000" w:themeColor="text1"/>
          <w:sz w:val="30"/>
          <w:szCs w:val="30"/>
          <w:highlight w:val="none"/>
          <w:lang w:val="en-US" w:eastAsia="zh-CN"/>
          <w14:textFill>
            <w14:solidFill>
              <w14:schemeClr w14:val="tx1"/>
            </w14:solidFill>
          </w14:textFill>
        </w:rPr>
        <w:t xml:space="preserve">18652288561 </w:t>
      </w:r>
      <w:r>
        <w:rPr>
          <w:rFonts w:hint="eastAsia" w:ascii="仿宋" w:hAnsi="仿宋" w:eastAsia="仿宋" w:cs="Times New Roman"/>
          <w:bCs/>
          <w:color w:val="000000" w:themeColor="text1"/>
          <w:sz w:val="30"/>
          <w:szCs w:val="30"/>
          <w:highlight w:val="none"/>
          <w14:textFill>
            <w14:solidFill>
              <w14:schemeClr w14:val="tx1"/>
            </w14:solidFill>
          </w14:textFill>
        </w:rPr>
        <w:t xml:space="preserve">    </w:t>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jc w:val="center"/>
        <w:widowControl/>
        <w:rPr>
          <w:color w:val="000000" w:themeColor="text1"/>
          <w:highlight w:val="none"/>
          <w14:textFill>
            <w14:solidFill>
              <w14:schemeClr w14:val="tx1"/>
            </w14:solidFill>
          </w14:textFill>
        </w:rPr>
      </w:pPr>
      <w:r/>
      <w:bookmarkStart w:id="2" w:name="_Toc522790131"/>
      <w:r>
        <w:rPr>
          <w:color w:val="000000" w:themeColor="text1"/>
          <w:highlight w:val="none"/>
          <w14:textFill>
            <w14:solidFill>
              <w14:schemeClr w14:val="tx1"/>
            </w14:solidFill>
          </w14:textFill>
        </w:rPr>
        <w:br w:type="page" w:clear="all"/>
      </w:r>
      <w:bookmarkStart w:id="3" w:name="_Toc6866"/>
      <w:r>
        <w:rPr>
          <w:rStyle w:val="778"/>
          <w:rFonts w:hint="eastAsia"/>
          <w:color w:val="000000" w:themeColor="text1"/>
          <w:highlight w:val="none"/>
          <w:lang w:val="en-US" w:eastAsia="zh-CN"/>
          <w14:textFill>
            <w14:solidFill>
              <w14:schemeClr w14:val="tx1"/>
            </w14:solidFill>
          </w14:textFill>
        </w:rPr>
        <w:t xml:space="preserve">第二章  投标人须知</w:t>
      </w:r>
      <w:bookmarkEnd w:id="2"/>
      <w:r/>
      <w:bookmarkEnd w:id="3"/>
      <w:r/>
      <w:r/>
    </w:p>
    <w:p>
      <w:pPr>
        <w:ind w:firstLine="600"/>
        <w:spacing w:line="360" w:lineRule="exact"/>
        <w:rPr>
          <w:rFonts w:ascii="仿宋_GB2312" w:hAnsi="宋体" w:eastAsia="仿宋_GB2312"/>
          <w:color w:val="000000" w:themeColor="text1"/>
          <w:sz w:val="30"/>
          <w:szCs w:val="30"/>
          <w:highlight w:val="none"/>
          <w14:textFill>
            <w14:solidFill>
              <w14:schemeClr w14:val="tx1"/>
            </w14:solidFill>
          </w14:textFill>
        </w:rPr>
      </w:pPr>
      <w:r>
        <w:rPr>
          <w:rFonts w:ascii="仿宋_GB2312" w:hAnsi="宋体" w:eastAsia="仿宋_GB2312"/>
          <w:color w:val="000000" w:themeColor="text1"/>
          <w:sz w:val="30"/>
          <w:szCs w:val="30"/>
          <w:highlight w:val="none"/>
          <w14:textFill>
            <w14:solidFill>
              <w14:schemeClr w14:val="tx1"/>
            </w14:solidFill>
          </w14:textFill>
        </w:rPr>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一、总则</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（一）采购人。采购人</w:t>
      </w:r>
      <w:r>
        <w:rPr>
          <w:rFonts w:hint="eastAsia" w:ascii="仿宋" w:hAnsi="仿宋" w:eastAsia="仿宋" w:cs="宋体"/>
          <w:color w:val="000000" w:themeColor="text1"/>
          <w:sz w:val="30"/>
          <w:szCs w:val="30"/>
          <w:highlight w:val="none"/>
          <w14:textFill>
            <w14:solidFill>
              <w14:schemeClr w14:val="tx1"/>
            </w14:solidFill>
          </w14:textFill>
        </w:rPr>
        <w:t xml:space="preserve">即指依法进行政府采购的国家机关、事业单位和团体组织。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（二）政府招标采购方式。</w:t>
      </w:r>
      <w:r>
        <w:rPr>
          <w:rFonts w:hint="eastAsia" w:ascii="仿宋" w:hAnsi="仿宋" w:eastAsia="仿宋" w:cs="宋体"/>
          <w:color w:val="000000" w:themeColor="text1"/>
          <w:sz w:val="30"/>
          <w:szCs w:val="30"/>
          <w:highlight w:val="none"/>
          <w14:textFill>
            <w14:solidFill>
              <w14:schemeClr w14:val="tx1"/>
            </w14:solidFill>
          </w14:textFill>
        </w:rPr>
        <w:t xml:space="preserve">政府采购货物或服务（以下简称“货物服务”）的招标方式，分为公开招标和邀请招标。</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themeColor="text1"/>
          <w:sz w:val="30"/>
          <w:szCs w:val="30"/>
          <w:highlight w:val="none"/>
          <w14:textFill>
            <w14:solidFill>
              <w14:schemeClr w14:val="tx1"/>
            </w14:solidFill>
          </w14:textFill>
        </w:rPr>
        <w:t xml:space="preserve">。</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（五）</w:t>
      </w:r>
      <w:r>
        <w:rPr>
          <w:rFonts w:hint="eastAsia" w:ascii="仿宋" w:hAnsi="仿宋" w:eastAsia="仿宋" w:cs="宋体"/>
          <w:color w:val="000000" w:themeColor="text1"/>
          <w:sz w:val="30"/>
          <w:szCs w:val="30"/>
          <w:highlight w:val="none"/>
          <w14:textFill>
            <w14:solidFill>
              <w14:schemeClr w14:val="tx1"/>
            </w14:solidFill>
          </w14:textFill>
        </w:rPr>
        <w:t xml:space="preserve">采购人委托采购代理机构代理招标的，采购代理机构必须在采购人委托的范围内依法开展采购活动。</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（六）投标人的资格条件：</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s="宋体"/>
          <w:color w:val="000000" w:themeColor="text1"/>
          <w:sz w:val="30"/>
          <w:szCs w:val="30"/>
          <w:highlight w:val="none"/>
          <w14:textFill>
            <w14:solidFill>
              <w14:schemeClr w14:val="tx1"/>
            </w14:solidFill>
          </w14:textFill>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仿宋" w:hAnsi="仿宋" w:eastAsia="仿宋" w:cs="宋体"/>
          <w:color w:val="000000" w:themeColor="text1"/>
          <w:sz w:val="30"/>
          <w:szCs w:val="30"/>
          <w:highlight w:val="none"/>
          <w14:textFill>
            <w14:solidFill>
              <w14:schemeClr w14:val="tx1"/>
            </w14:solidFill>
          </w14:textFill>
        </w:rPr>
      </w:pPr>
      <w:r>
        <w:rPr>
          <w:rFonts w:hint="eastAsia" w:ascii="仿宋" w:hAnsi="仿宋" w:eastAsia="仿宋" w:cs="宋体"/>
          <w:color w:val="000000" w:themeColor="text1"/>
          <w:sz w:val="30"/>
          <w:szCs w:val="30"/>
          <w:highlight w:val="none"/>
          <w14:textFill>
            <w14:solidFill>
              <w14:schemeClr w14:val="tx1"/>
            </w14:solidFill>
          </w14:textFill>
        </w:rPr>
        <w:t xml:space="preserve">投标人是指响应招标、参加投标竞争的法人、其他组织或者自然人。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2.投标人授权代表系指法定代表人或受法人委托的受托人。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二、招标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（八）招标文件应包括以下内容：</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第一章，投标邀请；</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第二章，投标人须知；</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第三章，投标资料表；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第四章，评标标准；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第五章，拟签订的合同文本；</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第六章，采购需求；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第七章，投标文件相关格式。</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（九）招标文件澄清或者修改：</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2.现场考察以本文件第三章《投标资料表》中的要求为准。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3.开标前答疑会以本文件第三章《投标资料表》中的要求为准。</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三、投标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（十二）投标文件的构成：</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1.投标文件的构成以本文件第三章《投标资料表》中的要求为准。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（十三）投标函和价格表、商务条件、交货和提供服务的时间：</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2.商务条件以本文件第三章《投标资料表》中的要求为准。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3.交货和提供服务的时间，以本文件第三章《投标资料表》中所提要求为准。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（十四）投标报价要求：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1.投标人应按照招标文件的要求报出分项价格和总价。</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2.投标人应按照招标文件的要求进行报价，如投标人作出偏离，应在《偏离表》中列出。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3.采购人不支付报价以外的任何费用。</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（十五）投标货币。以本文件第三章《投标资料表》中所提要求为准。</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（十六）投标有效期：</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（十七）投标文件的编制要求和签署要求：</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1.电子投标文件要求</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（1）电子招标投标交易平台（即“苏采云”系统）相关要求是本招标文件的组成部分。</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（2）投标人应对 CA 证书妥善保管，如被他人盗用投标，因此带来的结果均由投标人自行承担。</w:t>
      </w:r>
      <w:r/>
    </w:p>
    <w:p>
      <w:pPr>
        <w:ind w:firstLine="482"/>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（十八）投标文件的盖章要求：</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投标文件的盖章要求，以本文件第三章《投标资料表》中所提要求为准。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eastAsia="zh-CN"/>
          <w14:textFill>
            <w14:solidFill>
              <w14:schemeClr w14:val="tx1"/>
            </w14:solidFill>
          </w14:textFill>
        </w:rPr>
        <w:t xml:space="preserve">二十</w:t>
      </w:r>
      <w:r>
        <w:rPr>
          <w:rFonts w:hint="eastAsia" w:ascii="仿宋" w:hAnsi="仿宋" w:eastAsia="仿宋"/>
          <w:color w:val="000000" w:themeColor="text1"/>
          <w:sz w:val="30"/>
          <w:szCs w:val="30"/>
          <w:highlight w:val="none"/>
          <w14:textFill>
            <w14:solidFill>
              <w14:schemeClr w14:val="tx1"/>
            </w14:solidFill>
          </w14:textFill>
        </w:rPr>
        <w:t xml:space="preserve">）凡在招标文件要求提交投标文件的截止时间之后</w:t>
      </w:r>
      <w:r>
        <w:rPr>
          <w:rFonts w:hint="eastAsia" w:ascii="仿宋" w:hAnsi="仿宋" w:eastAsia="仿宋"/>
          <w:color w:val="000000" w:themeColor="text1"/>
          <w:sz w:val="30"/>
          <w:szCs w:val="30"/>
          <w:highlight w:val="none"/>
          <w:lang w:eastAsia="zh-CN"/>
          <w14:textFill>
            <w14:solidFill>
              <w14:schemeClr w14:val="tx1"/>
            </w14:solidFill>
          </w14:textFill>
        </w:rPr>
        <w:t xml:space="preserve">提交</w:t>
      </w:r>
      <w:r>
        <w:rPr>
          <w:rFonts w:hint="eastAsia" w:ascii="仿宋" w:hAnsi="仿宋" w:eastAsia="仿宋"/>
          <w:color w:val="000000" w:themeColor="text1"/>
          <w:sz w:val="30"/>
          <w:szCs w:val="30"/>
          <w:highlight w:val="none"/>
          <w14:textFill>
            <w14:solidFill>
              <w14:schemeClr w14:val="tx1"/>
            </w14:solidFill>
          </w14:textFill>
        </w:rPr>
        <w:t xml:space="preserve">的投标文件，均为无效投标文件，</w:t>
      </w:r>
      <w:r>
        <w:rPr>
          <w:rFonts w:hint="eastAsia" w:ascii="仿宋" w:hAnsi="仿宋" w:eastAsia="仿宋"/>
          <w:color w:val="000000" w:themeColor="text1"/>
          <w:sz w:val="30"/>
          <w:szCs w:val="30"/>
          <w:highlight w:val="none"/>
          <w:lang w:eastAsia="zh-CN"/>
          <w14:textFill>
            <w14:solidFill>
              <w14:schemeClr w14:val="tx1"/>
            </w14:solidFill>
          </w14:textFill>
        </w:rPr>
        <w:t xml:space="preserve">“苏采云”系统将自动拒收</w:t>
      </w:r>
      <w:r>
        <w:rPr>
          <w:rFonts w:hint="eastAsia" w:ascii="仿宋" w:hAnsi="仿宋" w:eastAsia="仿宋"/>
          <w:color w:val="000000" w:themeColor="text1"/>
          <w:sz w:val="30"/>
          <w:szCs w:val="30"/>
          <w:highlight w:val="none"/>
          <w14:textFill>
            <w14:solidFill>
              <w14:schemeClr w14:val="tx1"/>
            </w14:solidFill>
          </w14:textFill>
        </w:rPr>
        <w:t xml:space="preserve">。</w:t>
      </w:r>
      <w:r>
        <w:rPr>
          <w:rFonts w:hint="eastAsia" w:ascii="仿宋" w:hAnsi="仿宋" w:eastAsia="仿宋"/>
          <w:color w:val="000000" w:themeColor="text1"/>
          <w:sz w:val="30"/>
          <w:szCs w:val="30"/>
          <w:highlight w:val="none"/>
          <w:lang w:eastAsia="zh-CN"/>
          <w14:textFill>
            <w14:solidFill>
              <w14:schemeClr w14:val="tx1"/>
            </w14:solidFill>
          </w14:textFill>
        </w:rPr>
        <w:t xml:space="preserve">各投标人应</w:t>
      </w:r>
      <w:r>
        <w:rPr>
          <w:rFonts w:hint="eastAsia" w:ascii="仿宋" w:hAnsi="仿宋" w:eastAsia="仿宋"/>
          <w:color w:val="000000" w:themeColor="text1"/>
          <w:sz w:val="30"/>
          <w:szCs w:val="30"/>
          <w:highlight w:val="none"/>
          <w14:textFill>
            <w14:solidFill>
              <w14:schemeClr w14:val="tx1"/>
            </w14:solidFill>
          </w14:textFill>
        </w:rPr>
        <w:t xml:space="preserve">在规定时间内</w:t>
      </w:r>
      <w:r>
        <w:rPr>
          <w:rFonts w:hint="eastAsia" w:ascii="仿宋" w:hAnsi="仿宋" w:eastAsia="仿宋"/>
          <w:color w:val="000000" w:themeColor="text1"/>
          <w:sz w:val="30"/>
          <w:szCs w:val="30"/>
          <w:highlight w:val="none"/>
          <w:lang w:eastAsia="zh-CN"/>
          <w14:textFill>
            <w14:solidFill>
              <w14:schemeClr w14:val="tx1"/>
            </w14:solidFill>
          </w14:textFill>
        </w:rPr>
        <w:t xml:space="preserve">通过</w:t>
      </w:r>
      <w:r>
        <w:rPr>
          <w:rFonts w:hint="eastAsia" w:ascii="仿宋" w:hAnsi="仿宋" w:eastAsia="仿宋"/>
          <w:color w:val="000000" w:themeColor="text1"/>
          <w:sz w:val="30"/>
          <w:szCs w:val="30"/>
          <w:highlight w:val="none"/>
          <w14:textFill>
            <w14:solidFill>
              <w14:schemeClr w14:val="tx1"/>
            </w14:solidFill>
          </w14:textFill>
        </w:rPr>
        <w:t xml:space="preserve">CA锁进行网上解密。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一</w:t>
      </w:r>
      <w:r>
        <w:rPr>
          <w:rFonts w:hint="eastAsia" w:ascii="仿宋" w:hAnsi="仿宋" w:eastAsia="仿宋"/>
          <w:color w:val="000000" w:themeColor="text1"/>
          <w:sz w:val="30"/>
          <w:szCs w:val="30"/>
          <w:highlight w:val="none"/>
          <w14:textFill>
            <w14:solidFill>
              <w14:schemeClr w14:val="tx1"/>
            </w14:solidFill>
          </w14:textFill>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olor w:val="000000" w:themeColor="text1"/>
          <w:sz w:val="30"/>
          <w:szCs w:val="30"/>
          <w:highlight w:val="none"/>
          <w:lang w:eastAsia="zh-CN"/>
          <w14:textFill>
            <w14:solidFill>
              <w14:schemeClr w14:val="tx1"/>
            </w14:solidFill>
          </w14:textFill>
        </w:rPr>
        <w:t xml:space="preserve">电子签章</w:t>
      </w:r>
      <w:r>
        <w:rPr>
          <w:rFonts w:hint="eastAsia" w:ascii="仿宋" w:hAnsi="仿宋" w:eastAsia="仿宋"/>
          <w:color w:val="000000" w:themeColor="text1"/>
          <w:sz w:val="30"/>
          <w:szCs w:val="30"/>
          <w:highlight w:val="none"/>
          <w14:textFill>
            <w14:solidFill>
              <w14:schemeClr w14:val="tx1"/>
            </w14:solidFill>
          </w14:textFill>
        </w:rPr>
        <w:t xml:space="preserve">，然后纳为投标文件的组成部分。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二</w:t>
      </w:r>
      <w:r>
        <w:rPr>
          <w:rFonts w:hint="eastAsia" w:ascii="仿宋" w:hAnsi="仿宋" w:eastAsia="仿宋"/>
          <w:color w:val="000000" w:themeColor="text1"/>
          <w:sz w:val="30"/>
          <w:szCs w:val="30"/>
          <w:highlight w:val="none"/>
          <w14:textFill>
            <w14:solidFill>
              <w14:schemeClr w14:val="tx1"/>
            </w14:solidFill>
          </w14:textFill>
        </w:rPr>
        <w:t xml:space="preserve">）本项目不允许分包。</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三</w:t>
      </w:r>
      <w:r>
        <w:rPr>
          <w:rFonts w:hint="eastAsia" w:ascii="仿宋" w:hAnsi="仿宋" w:eastAsia="仿宋"/>
          <w:color w:val="000000" w:themeColor="text1"/>
          <w:sz w:val="30"/>
          <w:szCs w:val="30"/>
          <w:highlight w:val="none"/>
          <w14:textFill>
            <w14:solidFill>
              <w14:schemeClr w14:val="tx1"/>
            </w14:solidFill>
          </w14:textFill>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四</w:t>
      </w:r>
      <w:r>
        <w:rPr>
          <w:rFonts w:hint="eastAsia" w:ascii="仿宋" w:hAnsi="仿宋" w:eastAsia="仿宋"/>
          <w:color w:val="000000" w:themeColor="text1"/>
          <w:sz w:val="30"/>
          <w:szCs w:val="30"/>
          <w:highlight w:val="none"/>
          <w14:textFill>
            <w14:solidFill>
              <w14:schemeClr w14:val="tx1"/>
            </w14:solidFill>
          </w14:textFill>
        </w:rPr>
        <w:t xml:space="preserve">）有下列情形之一的，其投标无效。</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1.不同投标人的投标文件，由同一单位或者个人编制；</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2.不同投标人委托同一单位或者个人办理投标事宜；</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3.不同投标人的投标文件中，所载明的项目管理成员或联系人为同一人；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4.不同投标人的投标文件，异常一致或者投标报价呈规律性差异；</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5.不同投标人的投标文件相互混装；</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7.电子投标文件未按规定期限投标的；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1</w:t>
      </w:r>
      <w:r>
        <w:rPr>
          <w:rFonts w:hint="eastAsia" w:ascii="仿宋" w:hAnsi="仿宋" w:eastAsia="仿宋"/>
          <w:color w:val="000000" w:themeColor="text1"/>
          <w:sz w:val="30"/>
          <w:szCs w:val="30"/>
          <w:highlight w:val="none"/>
          <w14:textFill>
            <w14:solidFill>
              <w14:schemeClr w14:val="tx1"/>
            </w14:solidFill>
          </w14:textFill>
        </w:rPr>
        <w:t xml:space="preserve">.不具备招标文件中规定的资格要求的；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2</w:t>
      </w:r>
      <w:r>
        <w:rPr>
          <w:rFonts w:hint="eastAsia" w:ascii="仿宋" w:hAnsi="仿宋" w:eastAsia="仿宋"/>
          <w:color w:val="000000" w:themeColor="text1"/>
          <w:sz w:val="30"/>
          <w:szCs w:val="30"/>
          <w:highlight w:val="none"/>
          <w14:textFill>
            <w14:solidFill>
              <w14:schemeClr w14:val="tx1"/>
            </w14:solidFill>
          </w14:textFill>
        </w:rPr>
        <w:t xml:space="preserve">.报价超过招标文件中规定的预算金额或者最高限价的；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3</w:t>
      </w:r>
      <w:r>
        <w:rPr>
          <w:rFonts w:hint="eastAsia" w:ascii="仿宋" w:hAnsi="仿宋" w:eastAsia="仿宋"/>
          <w:color w:val="000000" w:themeColor="text1"/>
          <w:sz w:val="30"/>
          <w:szCs w:val="30"/>
          <w:highlight w:val="none"/>
          <w14:textFill>
            <w14:solidFill>
              <w14:schemeClr w14:val="tx1"/>
            </w14:solidFill>
          </w14:textFill>
        </w:rPr>
        <w:t xml:space="preserve">.投标文件含有采购人不能接受的附加条件的；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w:t>
      </w:r>
      <w:r>
        <w:rPr>
          <w:rFonts w:hint="eastAsia" w:ascii="仿宋" w:hAnsi="仿宋" w:eastAsia="仿宋"/>
          <w:color w:val="000000" w:themeColor="text1"/>
          <w:sz w:val="30"/>
          <w:szCs w:val="30"/>
          <w:highlight w:val="none"/>
          <w:lang w:val="en-US" w:eastAsia="zh-CN"/>
          <w14:textFill>
            <w14:solidFill>
              <w14:schemeClr w14:val="tx1"/>
            </w14:solidFill>
          </w14:textFill>
        </w:rPr>
        <w:t xml:space="preserve">4</w:t>
      </w:r>
      <w:r>
        <w:rPr>
          <w:rFonts w:hint="eastAsia" w:ascii="仿宋" w:hAnsi="仿宋" w:eastAsia="仿宋"/>
          <w:color w:val="000000" w:themeColor="text1"/>
          <w:sz w:val="30"/>
          <w:szCs w:val="30"/>
          <w:highlight w:val="none"/>
          <w14:textFill>
            <w14:solidFill>
              <w14:schemeClr w14:val="tx1"/>
            </w14:solidFill>
          </w14:textFill>
        </w:rPr>
        <w:t xml:space="preserve">.法律、法规和招标文件规定的其他无效情形。</w:t>
      </w:r>
      <w:r/>
    </w:p>
    <w:p>
      <w:pPr>
        <w:ind w:firstLine="600"/>
        <w:spacing w:line="520" w:lineRule="exact"/>
        <w:rPr>
          <w:rFonts w:ascii="仿宋_GB2312" w:hAnsi="宋体" w:eastAsia="仿宋_GB2312"/>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四、开标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五</w:t>
      </w:r>
      <w:r>
        <w:rPr>
          <w:rFonts w:hint="eastAsia" w:ascii="仿宋" w:hAnsi="仿宋" w:eastAsia="仿宋"/>
          <w:color w:val="000000" w:themeColor="text1"/>
          <w:sz w:val="30"/>
          <w:szCs w:val="30"/>
          <w:highlight w:val="none"/>
          <w14:textFill>
            <w14:solidFill>
              <w14:schemeClr w14:val="tx1"/>
            </w14:solidFill>
          </w14:textFill>
        </w:rPr>
        <w:t xml:space="preserve">）开标：</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w:t>
      </w:r>
      <w:r>
        <w:rPr>
          <w:rFonts w:ascii="仿宋" w:hAnsi="仿宋" w:eastAsia="仿宋"/>
          <w:color w:val="000000" w:themeColor="text1"/>
          <w:sz w:val="30"/>
          <w:szCs w:val="30"/>
          <w:highlight w:val="none"/>
          <w14:textFill>
            <w14:solidFill>
              <w14:schemeClr w14:val="tx1"/>
            </w14:solidFill>
          </w14:textFill>
        </w:rPr>
        <w:t xml:space="preserve">由电子招标投标交易平台主持，</w:t>
      </w:r>
      <w:r>
        <w:rPr>
          <w:rFonts w:hint="eastAsia" w:ascii="仿宋" w:hAnsi="仿宋" w:eastAsia="仿宋"/>
          <w:color w:val="000000" w:themeColor="text1"/>
          <w:sz w:val="30"/>
          <w:szCs w:val="30"/>
          <w:highlight w:val="none"/>
          <w14:textFill>
            <w14:solidFill>
              <w14:schemeClr w14:val="tx1"/>
            </w14:solidFill>
          </w14:textFill>
        </w:rPr>
        <w:t xml:space="preserve">邀请投标人参加。</w:t>
      </w:r>
      <w:r/>
    </w:p>
    <w:p>
      <w:pPr>
        <w:ind w:firstLine="600"/>
        <w:spacing w:line="520" w:lineRule="exact"/>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 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五、评标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六</w:t>
      </w:r>
      <w:r>
        <w:rPr>
          <w:rFonts w:hint="eastAsia" w:ascii="仿宋" w:hAnsi="仿宋" w:eastAsia="仿宋"/>
          <w:color w:val="000000" w:themeColor="text1"/>
          <w:sz w:val="30"/>
          <w:szCs w:val="30"/>
          <w:highlight w:val="none"/>
          <w14:textFill>
            <w14:solidFill>
              <w14:schemeClr w14:val="tx1"/>
            </w14:solidFill>
          </w14:textFill>
        </w:rPr>
        <w:t xml:space="preserve">）公开招标采购项目开标结束后，采购人依法对投标人的资格进行审查。合格投标人不足3家的，不得评标。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1.评标工作由采购代理机构负责组织，并履行下列职责：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（2）宣布评标纪律；</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（3）公布投标人名单，告知评审专家应当回避的情形；</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（4）组织评标委员会推选评标组长（采购人代表不得担任组长）；</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（5）在评标期间采取必要的通讯管理措施，保证评标活动不受外界干扰；</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（6）根据评标委员会的要求介绍政府采购相关政策法规、招标文件；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政府采购</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（10）处理与评标有关的其他事项。</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2.评标委员会负责具体评标事务，并独立履行下列职责：</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（2）要求投标人对投标文件有关事项作出澄清或者说明；</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（3）对投标文件进行比较和评价；</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（4）确定中标候选人名单，以及根据采购人委托直接确定中标人；</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七</w:t>
      </w:r>
      <w:r>
        <w:rPr>
          <w:rFonts w:hint="eastAsia" w:ascii="仿宋" w:hAnsi="仿宋" w:eastAsia="仿宋"/>
          <w:color w:val="000000" w:themeColor="text1"/>
          <w:sz w:val="30"/>
          <w:szCs w:val="30"/>
          <w:highlight w:val="none"/>
          <w14:textFill>
            <w14:solidFill>
              <w14:schemeClr w14:val="tx1"/>
            </w14:solidFill>
          </w14:textFill>
        </w:rPr>
        <w:t xml:space="preserve">）评标方法分为最低评标价法和综合评分法。</w:t>
      </w:r>
      <w:r/>
    </w:p>
    <w:p>
      <w:pPr>
        <w:ind w:firstLine="45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八</w:t>
      </w:r>
      <w:r>
        <w:rPr>
          <w:rFonts w:hint="eastAsia" w:ascii="仿宋" w:hAnsi="仿宋" w:eastAsia="仿宋"/>
          <w:color w:val="000000" w:themeColor="text1"/>
          <w:sz w:val="30"/>
          <w:szCs w:val="30"/>
          <w:highlight w:val="none"/>
          <w14:textFill>
            <w14:solidFill>
              <w14:schemeClr w14:val="tx1"/>
            </w14:solidFill>
          </w14:textFill>
        </w:rPr>
        <w:t xml:space="preserve">）评标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1.评标工作程序：</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（1）投标文件初审。</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①资格性审查。</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②符合性审查。</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（2）澄清有关问题。</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（3）比较与评价。</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（4）推荐中标候选供应商名单。</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（5）编写评审报告（评标报告）。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最低评标价法</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\t "_blank"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综合评分法</w:t>
      </w:r>
      <w:r>
        <w:rPr>
          <w:rFonts w:hint="eastAsia" w:ascii="仿宋" w:hAnsi="仿宋" w:eastAsia="仿宋"/>
          <w:color w:val="000000" w:themeColor="text1"/>
          <w:sz w:val="30"/>
          <w:szCs w:val="30"/>
          <w:highlight w:val="none"/>
          <w14:textFill>
            <w14:solidFill>
              <w14:schemeClr w14:val="tx1"/>
            </w14:solidFill>
          </w14:textFill>
        </w:rPr>
        <w:fldChar w:fldCharType="end"/>
      </w:r>
      <w:r>
        <w:rPr>
          <w:rFonts w:hint="eastAsia" w:ascii="仿宋" w:hAnsi="仿宋" w:eastAsia="仿宋"/>
          <w:color w:val="000000" w:themeColor="text1"/>
          <w:sz w:val="30"/>
          <w:szCs w:val="30"/>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非单一产品采购项目，多家投标人提供的核心产品品牌相同的，按前两款规定处理。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（二十</w:t>
      </w:r>
      <w:r>
        <w:rPr>
          <w:rFonts w:hint="eastAsia" w:ascii="仿宋" w:hAnsi="仿宋" w:eastAsia="仿宋"/>
          <w:color w:val="000000" w:themeColor="text1"/>
          <w:sz w:val="30"/>
          <w:szCs w:val="30"/>
          <w:highlight w:val="none"/>
          <w:lang w:eastAsia="zh-CN"/>
          <w14:textFill>
            <w14:solidFill>
              <w14:schemeClr w14:val="tx1"/>
            </w14:solidFill>
          </w14:textFill>
        </w:rPr>
        <w:t xml:space="preserve">九</w:t>
      </w:r>
      <w:r>
        <w:rPr>
          <w:rFonts w:hint="eastAsia" w:ascii="仿宋" w:hAnsi="仿宋" w:eastAsia="仿宋"/>
          <w:color w:val="000000" w:themeColor="text1"/>
          <w:sz w:val="30"/>
          <w:szCs w:val="30"/>
          <w:highlight w:val="none"/>
          <w14:textFill>
            <w14:solidFill>
              <w14:schemeClr w14:val="tx1"/>
            </w14:solidFill>
          </w14:textFill>
        </w:rPr>
        <w:t xml:space="preserve">）投标文件报价出现前后不一致的，按照下列规定修正：</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1.投标文件中开标一览表（报价表）内容与投标文件中相应内容不一致的，以开标一览表（报价表）为准；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2.大写金额和小写金额不一致的，以大写金额为准；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3.单价金额小数点或者百分比有明显错位的，以开标一览表的总价为准，并修改单价；</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4.总价金额与按单价合计金额不一致的，以单价金额计算结果为准。</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根据徐财购[2025]17号文件，评审过程中出现下列情形之一的，评审委员会应当启动异常低价投标(响应)审查程序:</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1.投标(响应)报价低于采购项目预算50%的，即投标(响应)报价&lt;采购项目预算×50%；</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2.投标(响应)报价低于采购项目最高限价45%的，即投标(响应)报价&lt;采购项目最高限价×45%；</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3.评审委员会认定的供应商报价过低、有可能影响产品质量或者不能诚信履约的其他情形。</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600"/>
        <w:jc w:val="left"/>
        <w:spacing w:line="520" w:lineRule="exact"/>
        <w:widowControl/>
        <w:rPr>
          <w:rFonts w:hint="eastAsia"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相关内容和要求见：《中华人民共和国政府采购法》、《中华人民共和国政府采购法实施条例》及徐财购[2025]17号文件。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（三十二）废标条款：</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出现下列情形之一的，应予废标。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1.符合专业条件的供应商或者对招标文件作实质响应的供应商不足三家的；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2.出现影响采购公正的违法、违规行为的；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3.投标人的报价均超过了采购预算，采购人不能支付的；</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4.因重大变故，采购任务取消的。</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六、定标</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（三十三）采购代理机构应当在评标结束后2个工作日内将评标报告送采购人。</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七、政府采购合同</w:t>
      </w:r>
      <w:r/>
    </w:p>
    <w:p>
      <w:pPr>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（三十六）签订政府采购合同（合同签订方式）：</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采购人不得向中标人提出任何不合理的要求作为签订合同的条件。</w:t>
      </w:r>
      <w:r/>
    </w:p>
    <w:p>
      <w:pPr>
        <w:ind w:firstLine="600"/>
        <w:jc w:val="left"/>
        <w:spacing w:line="520" w:lineRule="exact"/>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000000" w:themeColor="text1"/>
          <w:sz w:val="30"/>
          <w:szCs w:val="30"/>
          <w:highlight w:val="none"/>
          <w:lang w:eastAsia="zh-CN"/>
          <w14:textFill>
            <w14:solidFill>
              <w14:schemeClr w14:val="tx1"/>
            </w14:solidFill>
          </w14:textFill>
        </w:rPr>
        <w:t xml:space="preserve">民法典</w:t>
      </w:r>
      <w:r>
        <w:rPr>
          <w:rFonts w:hint="eastAsia" w:ascii="仿宋" w:hAnsi="仿宋" w:eastAsia="仿宋"/>
          <w:color w:val="000000" w:themeColor="text1"/>
          <w:sz w:val="30"/>
          <w:szCs w:val="30"/>
          <w:highlight w:val="none"/>
          <w14:textFill>
            <w14:solidFill>
              <w14:schemeClr w14:val="tx1"/>
            </w14:solidFill>
          </w14:textFill>
        </w:rPr>
        <w:t xml:space="preserve">》相关条款执行。</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（三十八）履约保证金：</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（三十九）腐败和欺诈行为：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（1）腐败和欺诈行为的含义：</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八、询问和质疑</w:t>
      </w:r>
      <w:r/>
    </w:p>
    <w:p>
      <w:pPr>
        <w:ind w:firstLine="600"/>
        <w:jc w:val="left"/>
        <w:keepLines w:val="0"/>
        <w:keepNext w:val="0"/>
        <w:pageBreakBefore w:val="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（四十）询问和质疑</w:t>
      </w:r>
      <w:r/>
    </w:p>
    <w:p>
      <w:pPr>
        <w:ind w:firstLine="600"/>
        <w:jc w:val="left"/>
        <w:keepLines w:val="0"/>
        <w:keepNext w:val="0"/>
        <w:pageBreakBefore w:val="0"/>
        <w:spacing w:line="520" w:lineRule="exact"/>
        <w:shd w:val="clear" w:color="auto" w:fill="ffffff"/>
        <w:widowControl/>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color w:val="000000" w:themeColor="text1"/>
          <w:sz w:val="30"/>
          <w:szCs w:val="30"/>
          <w:highlight w:val="none"/>
          <w14:textFill>
            <w14:solidFill>
              <w14:schemeClr w14:val="tx1"/>
            </w14:solidFill>
          </w14:textFill>
        </w:rPr>
      </w:pPr>
      <w:r>
        <w:rPr>
          <w:rFonts w:hint="eastAsia" w:ascii="黑体" w:hAnsi="宋体" w:eastAsia="黑体"/>
          <w:color w:val="000000" w:themeColor="text1"/>
          <w:sz w:val="30"/>
          <w:szCs w:val="30"/>
          <w:highlight w:val="none"/>
          <w14:textFill>
            <w14:solidFill>
              <w14:schemeClr w14:val="tx1"/>
            </w14:solidFill>
          </w14:textFill>
        </w:rPr>
        <w:t xml:space="preserve">九、</w:t>
      </w:r>
      <w:r>
        <w:rPr>
          <w:rFonts w:ascii="黑体" w:hAnsi="宋体" w:eastAsia="黑体"/>
          <w:color w:val="000000" w:themeColor="text1"/>
          <w:sz w:val="30"/>
          <w:szCs w:val="30"/>
          <w:highlight w:val="none"/>
          <w14:textFill>
            <w14:solidFill>
              <w14:schemeClr w14:val="tx1"/>
            </w14:solidFill>
          </w14:textFill>
        </w:rPr>
        <w:t xml:space="preserve">电子招标投标交易平台</w:t>
      </w:r>
      <w:r/>
    </w:p>
    <w:p>
      <w:pPr>
        <w:pStyle w:val="954"/>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（四十一）</w:t>
      </w:r>
      <w:r>
        <w:rPr>
          <w:rFonts w:ascii="仿宋" w:hAnsi="仿宋" w:eastAsia="仿宋"/>
          <w:color w:val="000000" w:themeColor="text1"/>
          <w:sz w:val="30"/>
          <w:szCs w:val="30"/>
          <w:highlight w:val="none"/>
          <w14:textFill>
            <w14:solidFill>
              <w14:schemeClr w14:val="tx1"/>
            </w14:solidFill>
          </w14:textFill>
        </w:rPr>
        <w:t xml:space="preserve">电子招标投标交易平台（即“苏采云”系统，网址：</w:t>
      </w:r>
      <w:r>
        <w:rPr>
          <w:rFonts w:ascii="仿宋" w:hAnsi="仿宋" w:eastAsia="仿宋"/>
          <w:color w:val="000000" w:themeColor="text1"/>
          <w:sz w:val="30"/>
          <w:szCs w:val="30"/>
          <w:highlight w:val="none"/>
          <w14:textFill>
            <w14:solidFill>
              <w14:schemeClr w14:val="tx1"/>
            </w14:solidFill>
          </w14:textFill>
        </w:rPr>
        <w:fldChar w:fldCharType="begin"/>
      </w:r>
      <w:r>
        <w:rPr>
          <w:rFonts w:ascii="仿宋" w:hAnsi="仿宋" w:eastAsia="仿宋"/>
          <w:color w:val="000000" w:themeColor="text1"/>
          <w:sz w:val="30"/>
          <w:szCs w:val="30"/>
          <w:highlight w:val="none"/>
          <w14:textFill>
            <w14:solidFill>
              <w14:schemeClr w14:val="tx1"/>
            </w14:solidFill>
          </w14:textFill>
        </w:rPr>
        <w:instrText xml:space="preserve"> HYPERLINK "http://jszfcg.jsczt.cn/" \o "http://jszfcg.jsczt.cn/" </w:instrText>
      </w:r>
      <w:r>
        <w:rPr>
          <w:rFonts w:ascii="仿宋" w:hAnsi="仿宋" w:eastAsia="仿宋"/>
          <w:color w:val="000000" w:themeColor="text1"/>
          <w:sz w:val="30"/>
          <w:szCs w:val="30"/>
          <w:highlight w:val="none"/>
          <w14:textFill>
            <w14:solidFill>
              <w14:schemeClr w14:val="tx1"/>
            </w14:solidFill>
          </w14:textFill>
        </w:rPr>
        <w:fldChar w:fldCharType="separate"/>
      </w:r>
      <w:r>
        <w:rPr>
          <w:rFonts w:hint="eastAsia" w:ascii="仿宋" w:hAnsi="仿宋" w:eastAsia="仿宋"/>
          <w:color w:val="000000" w:themeColor="text1"/>
          <w:sz w:val="30"/>
          <w:szCs w:val="30"/>
          <w:highlight w:val="none"/>
          <w14:textFill>
            <w14:solidFill>
              <w14:schemeClr w14:val="tx1"/>
            </w14:solidFill>
          </w14:textFill>
        </w:rPr>
        <w:t xml:space="preserve">http://jszfcg.jsczt.cn/</w:t>
      </w:r>
      <w:r>
        <w:rPr>
          <w:rFonts w:ascii="仿宋" w:hAnsi="仿宋" w:eastAsia="仿宋"/>
          <w:color w:val="000000" w:themeColor="text1"/>
          <w:sz w:val="30"/>
          <w:szCs w:val="30"/>
          <w:highlight w:val="none"/>
          <w14:textFill>
            <w14:solidFill>
              <w14:schemeClr w14:val="tx1"/>
            </w14:solidFill>
          </w14:textFill>
        </w:rPr>
        <w:fldChar w:fldCharType="end"/>
      </w:r>
      <w:r>
        <w:rPr>
          <w:rFonts w:ascii="仿宋" w:hAnsi="仿宋" w:eastAsia="仿宋"/>
          <w:color w:val="000000" w:themeColor="text1"/>
          <w:sz w:val="30"/>
          <w:szCs w:val="30"/>
          <w:highlight w:val="none"/>
          <w14:textFill>
            <w14:solidFill>
              <w14:schemeClr w14:val="tx1"/>
            </w14:solidFill>
          </w14:textFill>
        </w:rPr>
        <w:t xml:space="preserve">）相关要求是本招标文件的组成部分。</w:t>
      </w:r>
      <w:r/>
    </w:p>
    <w:p>
      <w:pPr>
        <w:pStyle w:val="954"/>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000000" w:themeColor="text1"/>
          <w:sz w:val="30"/>
          <w:szCs w:val="30"/>
          <w:highlight w:val="none"/>
          <w14:textFill>
            <w14:solidFill>
              <w14:schemeClr w14:val="tx1"/>
            </w14:solidFill>
          </w14:textFill>
        </w:rPr>
      </w:pPr>
      <w:r>
        <w:rPr>
          <w:rFonts w:ascii="新宋体" w:hAnsi="新宋体" w:eastAsia="新宋体"/>
          <w:b/>
          <w:color w:val="000000" w:themeColor="text1"/>
          <w:sz w:val="30"/>
          <w:szCs w:val="30"/>
          <w:highlight w:val="none"/>
          <w14:textFill>
            <w14:solidFill>
              <w14:schemeClr w14:val="tx1"/>
            </w14:solidFill>
          </w14:textFill>
        </w:rPr>
      </w:r>
      <w:r/>
    </w:p>
    <w:p>
      <w:pPr>
        <w:jc w:val="center"/>
        <w:rPr>
          <w:color w:val="000000" w:themeColor="text1"/>
          <w:highlight w:val="none"/>
          <w14:textFill>
            <w14:solidFill>
              <w14:schemeClr w14:val="tx1"/>
            </w14:solidFill>
          </w14:textFill>
        </w:rPr>
      </w:pPr>
      <w:r/>
      <w:bookmarkStart w:id="4" w:name="_Toc522790132"/>
      <w:r>
        <w:rPr>
          <w:rFonts w:hint="eastAsia"/>
          <w:color w:val="000000" w:themeColor="text1"/>
          <w:highlight w:val="none"/>
          <w14:textFill>
            <w14:solidFill>
              <w14:schemeClr w14:val="tx1"/>
            </w14:solidFill>
          </w14:textFill>
        </w:rPr>
        <w:br w:type="page" w:clear="all"/>
      </w:r>
      <w:bookmarkStart w:id="5" w:name="_Toc12259"/>
      <w:r>
        <w:rPr>
          <w:rStyle w:val="778"/>
          <w:rFonts w:hint="eastAsia"/>
          <w:color w:val="000000" w:themeColor="text1"/>
          <w:highlight w:val="none"/>
          <w:lang w:val="en-US" w:eastAsia="zh-CN"/>
          <w14:textFill>
            <w14:solidFill>
              <w14:schemeClr w14:val="tx1"/>
            </w14:solidFill>
          </w14:textFill>
        </w:rPr>
        <w:t xml:space="preserve">第三章  投标资料表</w:t>
      </w:r>
      <w:bookmarkEnd w:id="4"/>
      <w:r/>
      <w:bookmarkEnd w:id="5"/>
      <w:r/>
      <w:r/>
    </w:p>
    <w:p>
      <w:pPr>
        <w:ind w:firstLine="600"/>
        <w:jc w:val="center"/>
        <w:spacing w:line="360" w:lineRule="exact"/>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pStyle w:val="958"/>
        <w:ind w:firstLine="600"/>
        <w:spacing w:line="520" w:lineRule="exact"/>
        <w:rPr>
          <w:rFonts w:ascii="仿宋" w:hAnsi="仿宋" w:eastAsia="仿宋"/>
          <w:color w:val="000000" w:themeColor="text1"/>
          <w:sz w:val="30"/>
          <w:szCs w:val="30"/>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tbl>
      <w:tblPr>
        <w:tblStyle w:val="748"/>
        <w:tblW w:w="8909"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349"/>
      </w:tblGrid>
      <w:tr>
        <w:trPr/>
        <w:tc>
          <w:tcPr>
            <w:tcW w:w="1560" w:type="dxa"/>
            <w:vAlign w:val="top"/>
            <w:textDirection w:val="lrTb"/>
            <w:noWrap w:val="false"/>
          </w:tcPr>
          <w:p>
            <w:pPr>
              <w:jc w:val="center"/>
              <w:spacing w:line="40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条款项号</w:t>
            </w:r>
            <w:r/>
          </w:p>
        </w:tc>
        <w:tc>
          <w:tcPr>
            <w:tcW w:w="7349" w:type="dxa"/>
            <w:vAlign w:val="top"/>
            <w:textDirection w:val="lrTb"/>
            <w:noWrap w:val="false"/>
          </w:tcPr>
          <w:p>
            <w:pPr>
              <w:jc w:val="center"/>
              <w:spacing w:line="40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一</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总则</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本项目采购人：</w:t>
            </w:r>
            <w:r>
              <w:rPr>
                <w:rFonts w:hint="eastAsia" w:ascii="仿宋" w:hAnsi="仿宋" w:eastAsia="仿宋"/>
                <w:color w:val="000000" w:themeColor="text1"/>
                <w:sz w:val="28"/>
                <w:szCs w:val="28"/>
                <w:highlight w:val="none"/>
                <w:lang w:eastAsia="zh-CN"/>
                <w14:textFill>
                  <w14:solidFill>
                    <w14:schemeClr w14:val="tx1"/>
                  </w14:solidFill>
                </w14:textFill>
              </w:rPr>
              <w:t xml:space="preserve">徐州市鼓楼区城市管理局</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采购人确定的采购项目属性：</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货物</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w:t>
            </w:r>
            <w:r/>
          </w:p>
        </w:tc>
        <w:tc>
          <w:tcPr>
            <w:tcW w:w="7349" w:type="dxa"/>
            <w:vAlign w:val="top"/>
            <w:textDirection w:val="lrTb"/>
            <w:noWrap w:val="false"/>
          </w:tcPr>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本项目采购代理机构：</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江苏恩耀工程咨询有限公司</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(六)</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投标人的资格条件：</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1.符合《中华人民共和国政府采购法》第二十二条的规定；</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2.此项目属于专门面向中小微企业采购的项目，供应商所提供的货物全部由符合政策要求的中小企业制造，供应商提供的货物的制造商应全部为中小微企业、监狱企业、残疾人福利性单位。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同时明确相关事项如下：</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olor w:val="000000" w:themeColor="text1"/>
                <w:sz w:val="28"/>
                <w:szCs w:val="28"/>
                <w:highlight w:val="none"/>
                <w14:textFill>
                  <w14:solidFill>
                    <w14:schemeClr w14:val="tx1"/>
                  </w14:solidFill>
                </w14:textFill>
              </w:rPr>
              <w:t xml:space="preserve">本项目不接受联合体参与采购活动。</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二</w:t>
            </w:r>
            <w:r>
              <w:rPr>
                <w:rFonts w:hint="eastAsia" w:ascii="仿宋" w:hAnsi="仿宋" w:eastAsia="仿宋"/>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p>
          <w:p>
            <w:pPr>
              <w:ind w:left="560" w:hanging="560"/>
              <w:jc w:val="left"/>
              <w:spacing w:line="40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三</w:t>
            </w:r>
            <w:r>
              <w:rPr>
                <w:rFonts w:hint="eastAsia" w:ascii="仿宋" w:hAnsi="仿宋" w:eastAsia="仿宋"/>
                <w:color w:val="000000" w:themeColor="text1"/>
                <w:sz w:val="28"/>
                <w:szCs w:val="28"/>
                <w:highlight w:val="none"/>
                <w14:textFill>
                  <w14:solidFill>
                    <w14:schemeClr w14:val="tx1"/>
                  </w14:solidFill>
                </w14:textFill>
              </w:rPr>
              <w:t xml:space="preserve">、为本采购项目提供整体设计、规范编制或者项目管理、监理、检测等服务的供应商，不得再参加本采购项目的采购活动。</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四</w:t>
            </w:r>
            <w:r>
              <w:rPr>
                <w:rFonts w:hint="eastAsia" w:ascii="仿宋" w:hAnsi="仿宋" w:eastAsia="仿宋"/>
                <w:color w:val="000000" w:themeColor="text1"/>
                <w:sz w:val="28"/>
                <w:szCs w:val="28"/>
                <w:highlight w:val="none"/>
                <w14:textFill>
                  <w14:solidFill>
                    <w14:schemeClr w14:val="tx1"/>
                  </w14:solidFill>
                </w14:textFill>
              </w:rPr>
              <w:t xml:space="preserve">、查询及使用供应商信用记录：</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(一)由采购人查询信用信息。</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(二)查询渠道包括：</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1.“信用中国”网（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www.creditchina.gov.cn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www.ccgp.gov.cn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3.“信用江苏”网（www.jscredit.gov.cn）；</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4.“信用中国（江苏徐州）”网</w:t>
            </w:r>
            <w:r/>
          </w:p>
          <w:p>
            <w:pPr>
              <w:ind w:firstLine="70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"http://www.xuzhoucredit.gov.cn/" </w:instrText>
            </w:r>
            <w:r>
              <w:rPr>
                <w:color w:val="000000" w:themeColor="text1"/>
                <w:highlight w:val="none"/>
                <w14:textFill>
                  <w14:solidFill>
                    <w14:schemeClr w14:val="tx1"/>
                  </w14:solidFill>
                </w14:textFill>
              </w:rPr>
              <w:fldChar w:fldCharType="separate"/>
            </w:r>
            <w:r>
              <w:rPr>
                <w:rFonts w:hint="eastAsia" w:ascii="仿宋" w:hAnsi="仿宋" w:eastAsia="仿宋"/>
                <w:color w:val="000000" w:themeColor="text1"/>
                <w:sz w:val="28"/>
                <w:szCs w:val="28"/>
                <w:highlight w:val="none"/>
                <w14:textFill>
                  <w14:solidFill>
                    <w14:schemeClr w14:val="tx1"/>
                  </w14:solidFill>
                </w14:textFill>
              </w:rPr>
              <w:t xml:space="preserve">http://www.xuzhoucredit.gov.cn</w:t>
            </w:r>
            <w:r>
              <w:rPr>
                <w:rFonts w:hint="eastAsia" w:ascii="仿宋" w:hAnsi="仿宋" w:eastAsia="仿宋"/>
                <w:color w:val="000000" w:themeColor="text1"/>
                <w:sz w:val="28"/>
                <w:szCs w:val="28"/>
                <w:highlight w:val="none"/>
                <w14:textFill>
                  <w14:solidFill>
                    <w14:schemeClr w14:val="tx1"/>
                  </w14:solidFill>
                </w14:textFill>
              </w:rPr>
              <w:fldChar w:fldCharType="end"/>
            </w:r>
            <w:r>
              <w:rPr>
                <w:rFonts w:hint="eastAsia" w:ascii="仿宋" w:hAnsi="仿宋" w:eastAsia="仿宋"/>
                <w:color w:val="000000" w:themeColor="text1"/>
                <w:sz w:val="28"/>
                <w:szCs w:val="28"/>
                <w:highlight w:val="none"/>
                <w14:textFill>
                  <w14:solidFill>
                    <w14:schemeClr w14:val="tx1"/>
                  </w14:solidFill>
                </w14:textFill>
              </w:rPr>
              <w:t xml:space="preserve">）；</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(三)截止时点（查询环节）：评标结束前。</w:t>
            </w:r>
            <w:r/>
          </w:p>
          <w:p>
            <w:pPr>
              <w:ind w:left="980" w:hanging="56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(四)信用信息查询记录和证据留存的具体方式：网页截屏打印，与其他采购文件一并保存。</w:t>
            </w:r>
            <w:r/>
          </w:p>
          <w:p>
            <w:pPr>
              <w:ind w:firstLine="420"/>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(五)信用信息的使用规则：</w:t>
            </w:r>
            <w:r/>
          </w:p>
          <w:p>
            <w:pPr>
              <w:ind w:left="899"/>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二</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招标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(九)1</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(九)2</w:t>
            </w:r>
            <w:r/>
          </w:p>
        </w:tc>
        <w:tc>
          <w:tcPr>
            <w:tcW w:w="7349"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现场考察：</w:t>
            </w:r>
            <w:r>
              <w:rPr>
                <w:rFonts w:hint="eastAsia" w:ascii="仿宋" w:hAnsi="仿宋" w:eastAsia="仿宋"/>
                <w:bCs/>
                <w:color w:val="000000" w:themeColor="text1"/>
                <w:sz w:val="28"/>
                <w:szCs w:val="28"/>
                <w:highlight w:val="none"/>
                <w:lang w:eastAsia="zh-CN"/>
                <w14:textFill>
                  <w14:solidFill>
                    <w14:schemeClr w14:val="tx1"/>
                  </w14:solidFill>
                </w14:textFill>
              </w:rPr>
              <w:t xml:space="preserve">自行</w:t>
            </w:r>
            <w:r>
              <w:rPr>
                <w:rFonts w:hint="eastAsia" w:ascii="仿宋" w:hAnsi="仿宋" w:eastAsia="仿宋"/>
                <w:bCs/>
                <w:color w:val="000000" w:themeColor="text1"/>
                <w:sz w:val="28"/>
                <w:szCs w:val="28"/>
                <w:highlight w:val="none"/>
                <w14:textFill>
                  <w14:solidFill>
                    <w14:schemeClr w14:val="tx1"/>
                  </w14:solidFill>
                </w14:textFill>
              </w:rPr>
              <w:t xml:space="preserve">现场考察。</w:t>
            </w:r>
            <w:r/>
          </w:p>
        </w:tc>
      </w:tr>
      <w:tr>
        <w:trPr>
          <w:trHeight w:val="375"/>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(九)3</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不安排</w:t>
            </w:r>
            <w:r>
              <w:rPr>
                <w:rFonts w:hint="eastAsia" w:ascii="仿宋" w:hAnsi="仿宋" w:eastAsia="仿宋" w:cs="宋体"/>
                <w:color w:val="000000" w:themeColor="text1"/>
                <w:sz w:val="28"/>
                <w:szCs w:val="28"/>
                <w:highlight w:val="none"/>
                <w14:textFill>
                  <w14:solidFill>
                    <w14:schemeClr w14:val="tx1"/>
                  </w14:solidFill>
                </w14:textFill>
              </w:rPr>
              <w:t xml:space="preserve">开标前答疑会。</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三</w:t>
            </w:r>
            <w:r/>
          </w:p>
        </w:tc>
        <w:tc>
          <w:tcPr>
            <w:tcW w:w="7349" w:type="dxa"/>
            <w:vAlign w:val="top"/>
            <w:textDirection w:val="lrTb"/>
            <w:noWrap w:val="false"/>
          </w:tcPr>
          <w:p>
            <w:pPr>
              <w:spacing w:line="400" w:lineRule="exact"/>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w:t>
            </w:r>
            <w:r>
              <w:rPr>
                <w:rFonts w:hint="eastAsia" w:ascii="仿宋" w:hAnsi="仿宋" w:eastAsia="仿宋"/>
                <w:color w:val="000000" w:themeColor="text1"/>
                <w:sz w:val="28"/>
                <w:szCs w:val="28"/>
                <w:highlight w:val="none"/>
                <w:lang w:eastAsia="zh-CN"/>
                <w14:textFill>
                  <w14:solidFill>
                    <w14:schemeClr w14:val="tx1"/>
                  </w14:solidFill>
                </w14:textFill>
              </w:rPr>
              <w:t xml:space="preserve">一</w:t>
            </w:r>
            <w:r>
              <w:rPr>
                <w:rFonts w:hint="eastAsia" w:ascii="仿宋" w:hAnsi="仿宋" w:eastAsia="仿宋"/>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(十二)1</w:t>
            </w:r>
            <w:r/>
          </w:p>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(十二)2</w:t>
            </w:r>
            <w:r/>
          </w:p>
        </w:tc>
        <w:tc>
          <w:tcPr>
            <w:tcW w:w="7349" w:type="dxa"/>
            <w:vAlign w:val="top"/>
            <w:textDirection w:val="lrTb"/>
            <w:noWrap w:val="false"/>
          </w:tcPr>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线上投标文件编制要求：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请按照以下要求（包括但不限于以下要求）制作：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一、基本目录</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1.《开标一览表》（加盖</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电子签章</w:t>
            </w:r>
            <w:r>
              <w:rPr>
                <w:rFonts w:hint="eastAsia" w:ascii="仿宋" w:hAnsi="仿宋" w:eastAsia="仿宋" w:cs="宋体"/>
                <w:color w:val="000000" w:themeColor="text1"/>
                <w:sz w:val="28"/>
                <w:szCs w:val="28"/>
                <w:highlight w:val="none"/>
                <w14:textFill>
                  <w14:solidFill>
                    <w14:schemeClr w14:val="tx1"/>
                  </w14:solidFill>
                </w14:textFill>
              </w:rPr>
              <w:t xml:space="preserve">，政府采购客户端工具输入报价自动生成，需分采购包编制）；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14:textFill>
                  <w14:solidFill>
                    <w14:schemeClr w14:val="tx1"/>
                  </w14:solidFill>
                </w14:textFill>
              </w:rPr>
              <w:t xml:space="preserve">.所投产品的环境标志产品认证证书原件的扫描件（如有）。</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14:textFill>
                  <w14:solidFill>
                    <w14:schemeClr w14:val="tx1"/>
                  </w14:solidFill>
                </w14:textFill>
              </w:rPr>
              <w:t xml:space="preserve">.所投产品的节能产品认证证书原件的扫描件（如有）。</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二、资格条件（1-6必须提供（原件或原件扫描件）加盖电子签章，否则投标无效）</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1.具有独立承担民事责任的能力，提供合法有效的法人的营业执照或事业法人证或其他组织应提供合法证明文件或自然人提供身份证件；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2.财务状况报告：</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即提供投标人在本项目开标时间前6个月内任何时间（不含开标当月）的资产负债表、利润表各一份或提供投标人合法有效的经第三方机构审计的年度财务审计报告（</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2025年度</w:t>
            </w:r>
            <w:r>
              <w:rPr>
                <w:rFonts w:hint="eastAsia" w:ascii="仿宋" w:hAnsi="仿宋" w:eastAsia="仿宋" w:cs="宋体"/>
                <w:color w:val="000000" w:themeColor="text1"/>
                <w:sz w:val="28"/>
                <w:szCs w:val="28"/>
                <w:highlight w:val="none"/>
                <w14:textFill>
                  <w14:solidFill>
                    <w14:schemeClr w14:val="tx1"/>
                  </w14:solidFill>
                </w14:textFill>
              </w:rPr>
              <w:t xml:space="preserve">）或投标人的本项目开标时间前6个月内银行出具的资信证明扫描件；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投标人依法缴纳税收和社会保障资金的记录：投标人在本项目开标时间前6个月内任何1个月（不含开标当月）的依法缴纳税收和社会保障资金的相关材料扫描件（依法免税或不需要缴纳社会保障资金的投标人,提供相应文件证明其依法免税或不需要缴纳社会保障资金)；</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4.具备履行合同所必需的设备和专业技术能力的证明材料，即投标文件中提供《</w:t>
            </w:r>
            <w:bookmarkStart w:id="6" w:name="_Toc515551102"/>
            <w:r>
              <w:rPr>
                <w:rFonts w:hint="eastAsia" w:ascii="仿宋" w:hAnsi="仿宋" w:eastAsia="仿宋" w:cs="宋体"/>
                <w:color w:val="000000" w:themeColor="text1"/>
                <w:sz w:val="28"/>
                <w:szCs w:val="28"/>
                <w:highlight w:val="none"/>
                <w14:textFill>
                  <w14:solidFill>
                    <w14:schemeClr w14:val="tx1"/>
                  </w14:solidFill>
                </w14:textFill>
              </w:rPr>
              <w:t xml:space="preserve">具备履行合同所必需的设备和专业技术能力的书面声明</w:t>
            </w:r>
            <w:bookmarkEnd w:id="6"/>
            <w:r>
              <w:rPr>
                <w:rFonts w:hint="eastAsia" w:ascii="仿宋" w:hAnsi="仿宋" w:eastAsia="仿宋" w:cs="宋体"/>
                <w:color w:val="000000" w:themeColor="text1"/>
                <w:sz w:val="28"/>
                <w:szCs w:val="28"/>
                <w:highlight w:val="none"/>
                <w14:textFill>
                  <w14:solidFill>
                    <w14:schemeClr w14:val="tx1"/>
                  </w14:solidFill>
                </w14:textFill>
              </w:rPr>
              <w:t xml:space="preserve">》（加盖电子签章，格式见招标文件第七章《投标文件相关格式》）。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14:textFill>
                  <w14:solidFill>
                    <w14:schemeClr w14:val="tx1"/>
                  </w14:solidFill>
                </w14:textFill>
              </w:rPr>
              <w:t xml:space="preserve">.提供的货物全部由符合政策要求的中小企业制造，提供《中小企业声明函》（必须提供，填写完整，加盖电子签章，格式见招标文件第七章《投标文件相关格式》如不填写完整，视为无效）。《中小企业声明函》查询渠道参考工业和信息化部发布的中小企业规模自测小程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注：中小企业（含中型、小型、微型企业，下同），应当同时符合以下条件：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① 符合中小企业划分标准；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② 提供本企业制造的货物、承担的工程或者服务，或者提供其他中小企业制造的货物。</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小型、微型企业提供中型企业制造的货物的，视同为中型企业。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享受政府采购支持政策的残疾人福利性单位应当同时满足以下条件：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（一）安置的残疾人占本单位在职职工人数的比例不低于25%（含25%），并且安置的残疾人人数不少于10人（含10人）；</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（二）依法与安置的每位残疾人签订了一年以上（含一年）的劳动合同或服务协议；</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具体以《三部门联合发布关于促进残疾人就业政府采购政策的通知》（财库〔2017〕141号）规定为准。</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三、符合条件（必须提供，否则投标无效）</w:t>
            </w:r>
            <w:r/>
          </w:p>
          <w:p>
            <w:pPr>
              <w:spacing w:line="400" w:lineRule="exact"/>
              <w:widowControl/>
              <w:rPr>
                <w:rFonts w:hint="eastAsia" w:ascii="仿宋" w:hAnsi="仿宋" w:eastAsia="仿宋" w:cs="宋体"/>
                <w:color w:val="000000" w:themeColor="text1"/>
                <w:sz w:val="28"/>
                <w:szCs w:val="28"/>
                <w:highlight w:val="none"/>
                <w:lang w:eastAsia="zh-CN"/>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《开标一览表》（加盖电子签章，格式见招标文件第七章《投标文件相关格式》。招标文件格式如与客户端格式不同，以招标文件格式为准，但报价必须相同））</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s="宋体"/>
                <w:color w:val="000000" w:themeColor="text1"/>
                <w:sz w:val="28"/>
                <w:szCs w:val="28"/>
                <w:highlight w:val="none"/>
                <w14:textFill>
                  <w14:solidFill>
                    <w14:schemeClr w14:val="tx1"/>
                  </w14:solidFill>
                </w14:textFill>
              </w:rPr>
              <w:t xml:space="preserve">.《分项价格表》（加盖电子签章，格式见招标文件第七章《投标文件相关格式》。）；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14:textFill>
                  <w14:solidFill>
                    <w14:schemeClr w14:val="tx1"/>
                  </w14:solidFill>
                </w14:textFill>
              </w:rPr>
              <w:t xml:space="preserve">.《投标函》（加盖电子签章，格式见招标文件第七章《投标文件相关格式》。）；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宋体"/>
                <w:color w:val="000000" w:themeColor="text1"/>
                <w:sz w:val="28"/>
                <w:szCs w:val="28"/>
                <w:highlight w:val="none"/>
                <w14:textFill>
                  <w14:solidFill>
                    <w14:schemeClr w14:val="tx1"/>
                  </w14:solidFill>
                </w14:textFill>
              </w:rPr>
              <w:t xml:space="preserve">.《偏离表》（加盖电子签章，格式见招标文件第七章《投标文件相关格式》。）；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宋体"/>
                <w:color w:val="000000" w:themeColor="text1"/>
                <w:sz w:val="28"/>
                <w:szCs w:val="28"/>
                <w:highlight w:val="none"/>
                <w14:textFill>
                  <w14:solidFill>
                    <w14:schemeClr w14:val="tx1"/>
                  </w14:solidFill>
                </w14:textFill>
              </w:rPr>
              <w:t xml:space="preserve">.《授权委托书》（加盖电子签章，提供原件的扫描件，格式见招标文件第七章《投标文件相关格式》）；</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s="宋体"/>
                <w:b/>
                <w:bCs/>
                <w:color w:val="000000" w:themeColor="text1"/>
                <w:sz w:val="28"/>
                <w:szCs w:val="28"/>
                <w:highlight w:val="none"/>
                <w14:textFill>
                  <w14:solidFill>
                    <w14:schemeClr w14:val="tx1"/>
                  </w14:solidFill>
                </w14:textFill>
              </w:rPr>
              <w:t xml:space="preserve">四、综合评审评分项</w:t>
            </w:r>
            <w:r>
              <w:rPr>
                <w:rFonts w:hint="eastAsia" w:ascii="仿宋" w:hAnsi="仿宋" w:eastAsia="仿宋" w:cs="宋体"/>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要求见招标文件第四章《评标标准》。</w:t>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宋体"/>
                <w:b/>
                <w:bCs/>
                <w:color w:val="000000" w:themeColor="text1"/>
                <w:sz w:val="28"/>
                <w:szCs w:val="28"/>
                <w:highlight w:val="none"/>
                <w14:textFill>
                  <w14:solidFill>
                    <w14:schemeClr w14:val="tx1"/>
                  </w14:solidFill>
                </w14:textFill>
              </w:rPr>
              <w:t xml:space="preserve">其他部分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（一）投标人《关于符合本国产品标准的声明函》（填写完整，加盖公章，格式见招标文件第七章《投标文件相关格式》）（请填写完整，如不填写完整或未按要求填写的，视为非本国产品）。</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1、本国产品应当符合以下条件：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（一）在中国境内生产</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产品应当在中国境内生产，即在中华人民共和国关境内实现从原材料、组件到产品的属性改变。</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1.为确保产品在运输或者储存期间保持某种状态而进行的操作；</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2.为产品运输或者销售进行的包装或者展示；</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3.在产品或者其包装上粘贴或者印刷品牌、标志、标识以及其他用于区别的标记；</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4.简单的上漆、磨光和分装；</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5.其他不属于属性改变的情形。</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（二）在中国境内生产的组件成本占比达到规定比例</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产品在中国境内生产的组件成本占比应当达到规定比例，计算公式为：</w:t>
            </w:r>
            <w:r/>
          </w:p>
          <w:p>
            <w:pPr>
              <w:spacing w:line="240" w:lineRule="auto"/>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3467100" cy="523875"/>
                      <wp:effectExtent l="0" t="0" r="0" b="9525"/>
                      <wp:docPr id="4"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图片1"/>
                              <pic:cNvPicPr>
                                <a:picLocks noChangeAspect="1"/>
                              </pic:cNvPicPr>
                              <pic:nvPr/>
                            </pic:nvPicPr>
                            <pic:blipFill>
                              <a:blip r:embed="rId15"/>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3.0pt;height:41.2pt;mso-wrap-distance-left:0.0pt;mso-wrap-distance-top:0.0pt;mso-wrap-distance-right:0.0pt;mso-wrap-distance-bottom:0.0pt;" stroked="false">
                      <v:path textboxrect="0,0,0,0"/>
                      <v:imagedata r:id="rId15" o:title=""/>
                    </v:shape>
                  </w:pict>
                </mc:Fallback>
              </mc:AlternateConten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（三）特定产品的关键组件、关键工序符合相关要求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2、本国产品标准的适用范围</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3、对本国产品的支持政策</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具体以《国务院办公厅关于在政府采购中实施本国产品标准及相关政策的通知》（国办发〔2025〕34号）规定为准。</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注：中国境内生产的组件成本核算基本规则</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三、产品总成本和组件成本以相关会计核算数据、采购合同、进货记录等为基础进行计算。</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四、需要对成本核算规则予以进一步明确的其他有关事项，由财政部会同有关部门另行规定。</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r>
            <w:r/>
          </w:p>
          <w:p>
            <w:pPr>
              <w:spacing w:line="400" w:lineRule="exact"/>
              <w:widowControl/>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cs="宋体"/>
                <w:b/>
                <w:bCs/>
                <w:color w:val="000000" w:themeColor="text1"/>
                <w:sz w:val="28"/>
                <w:szCs w:val="28"/>
                <w:highlight w:val="none"/>
                <w14:textFill>
                  <w14:solidFill>
                    <w14:schemeClr w14:val="tx1"/>
                  </w14:solidFill>
                </w14:textFill>
              </w:rPr>
              <w:t xml:space="preserve">、价格折扣文件格式</w:t>
            </w:r>
            <w:r/>
          </w:p>
          <w:p>
            <w:pPr>
              <w:ind w:firstLine="560"/>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无。</w:t>
            </w:r>
            <w:r/>
          </w:p>
          <w:p>
            <w:pPr>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注：</w:t>
            </w:r>
            <w:r/>
          </w:p>
          <w:p>
            <w:pPr>
              <w:ind w:firstLine="560"/>
              <w:spacing w:line="400" w:lineRule="exact"/>
              <w:widowControl/>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1.投标人应对以上文件的合法性、真实性负责。</w:t>
            </w:r>
            <w:r/>
          </w:p>
          <w:p>
            <w:pPr>
              <w:ind w:left="832" w:hanging="280"/>
              <w:spacing w:line="40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left="832" w:hanging="280"/>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3、线下纸质投标文件：中标人领取中标通知书时须向代理机构提交纸质胶装投标文件一正二副，后期招标人如有需要中标人仍需免费提供。</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(十三)2</w:t>
            </w:r>
            <w:r/>
          </w:p>
        </w:tc>
        <w:tc>
          <w:tcPr>
            <w:tcW w:w="7349" w:type="dxa"/>
            <w:vAlign w:val="top"/>
            <w:textDirection w:val="lrTb"/>
            <w:noWrap w:val="false"/>
          </w:tcPr>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商务条件见：</w:t>
            </w:r>
            <w:r/>
          </w:p>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一、本文件第四章《评标标准》中《评分细则》。</w:t>
            </w:r>
            <w:r/>
          </w:p>
          <w:p>
            <w:pPr>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(十三)3</w:t>
            </w:r>
            <w:r/>
          </w:p>
        </w:tc>
        <w:tc>
          <w:tcPr>
            <w:tcW w:w="7349" w:type="dxa"/>
            <w:vAlign w:val="top"/>
            <w:textDirection w:val="lrTb"/>
            <w:noWrap w:val="false"/>
          </w:tcPr>
          <w:p>
            <w:pPr>
              <w:spacing w:line="400" w:lineRule="exact"/>
              <w:widowControl/>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(十四)3</w:t>
            </w:r>
            <w:r/>
          </w:p>
        </w:tc>
        <w:tc>
          <w:tcPr>
            <w:tcW w:w="7349" w:type="dxa"/>
            <w:vAlign w:val="top"/>
            <w:textDirection w:val="lrTb"/>
            <w:noWrap w:val="false"/>
          </w:tcPr>
          <w:p>
            <w:pPr>
              <w:spacing w:line="400" w:lineRule="exact"/>
              <w:rPr>
                <w:rFonts w:hint="eastAsia" w:ascii="仿宋" w:hAnsi="仿宋" w:eastAsia="仿宋"/>
                <w:bCs/>
                <w:color w:val="ff0000"/>
                <w:sz w:val="28"/>
                <w:szCs w:val="28"/>
                <w:highlight w:val="none"/>
              </w:rPr>
            </w:pPr>
            <w:r>
              <w:rPr>
                <w:rFonts w:hint="eastAsia" w:ascii="仿宋" w:hAnsi="仿宋" w:eastAsia="仿宋"/>
                <w:bCs/>
                <w:color w:val="ff0000"/>
                <w:sz w:val="28"/>
                <w:szCs w:val="28"/>
                <w:highlight w:val="none"/>
              </w:rPr>
              <w:t xml:space="preserve">采购项目预算金额：</w:t>
            </w:r>
            <w:r>
              <w:rPr>
                <w:rFonts w:hint="eastAsia" w:ascii="仿宋" w:hAnsi="仿宋" w:eastAsia="仿宋"/>
                <w:bCs/>
                <w:color w:val="ff0000"/>
                <w:sz w:val="28"/>
                <w:szCs w:val="28"/>
                <w:highlight w:val="none"/>
                <w:lang w:val="en-US" w:eastAsia="zh-CN"/>
              </w:rPr>
              <w:t xml:space="preserve">440万</w:t>
            </w:r>
            <w:r>
              <w:rPr>
                <w:rFonts w:hint="eastAsia" w:ascii="仿宋" w:hAnsi="仿宋" w:eastAsia="仿宋"/>
                <w:bCs/>
                <w:color w:val="ff0000"/>
                <w:sz w:val="28"/>
                <w:szCs w:val="28"/>
                <w:highlight w:val="none"/>
                <w:lang w:eastAsia="zh-CN"/>
              </w:rPr>
              <w:t xml:space="preserve">元</w:t>
            </w:r>
            <w:r>
              <w:rPr>
                <w:rFonts w:hint="eastAsia" w:ascii="仿宋" w:hAnsi="仿宋" w:eastAsia="仿宋"/>
                <w:bCs/>
                <w:color w:val="ff0000"/>
                <w:sz w:val="28"/>
                <w:szCs w:val="28"/>
                <w:highlight w:val="none"/>
                <w:lang w:val="en-US" w:eastAsia="zh-CN"/>
              </w:rPr>
              <w:t xml:space="preserve">人民币</w:t>
            </w:r>
            <w:r>
              <w:rPr>
                <w:rFonts w:hint="eastAsia" w:ascii="仿宋" w:hAnsi="仿宋" w:eastAsia="仿宋"/>
                <w:bCs/>
                <w:color w:val="ff0000"/>
                <w:sz w:val="28"/>
                <w:szCs w:val="28"/>
                <w:highlight w:val="none"/>
                <w:lang w:eastAsia="zh-CN"/>
              </w:rPr>
              <w:t xml:space="preserve">。</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ff0000"/>
                <w:sz w:val="28"/>
                <w:szCs w:val="28"/>
                <w:highlight w:val="none"/>
                <w:lang w:val="en-US" w:eastAsia="zh-CN"/>
              </w:rPr>
              <w:t xml:space="preserve">其中：</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1</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137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2</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108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3</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106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采购包</w:t>
            </w:r>
            <w:r>
              <w:rPr>
                <w:rFonts w:hint="eastAsia" w:ascii="仿宋" w:hAnsi="仿宋" w:eastAsia="仿宋"/>
                <w:bCs/>
                <w:color w:val="ff0000"/>
                <w:sz w:val="28"/>
                <w:szCs w:val="28"/>
                <w:highlight w:val="none"/>
                <w:lang w:val="en-US" w:eastAsia="zh-CN"/>
              </w:rPr>
              <w:t xml:space="preserve">4</w:t>
            </w:r>
            <w:r>
              <w:rPr>
                <w:rFonts w:hint="eastAsia" w:ascii="仿宋" w:hAnsi="仿宋" w:eastAsia="仿宋"/>
                <w:bCs/>
                <w:color w:val="ff0000"/>
                <w:sz w:val="28"/>
                <w:szCs w:val="28"/>
                <w:highlight w:val="none"/>
              </w:rPr>
              <w:t xml:space="preserve">不接受超过</w:t>
            </w:r>
            <w:r>
              <w:rPr>
                <w:rFonts w:hint="eastAsia" w:ascii="仿宋" w:hAnsi="仿宋" w:eastAsia="仿宋"/>
                <w:color w:val="ff0000"/>
                <w:sz w:val="28"/>
                <w:szCs w:val="28"/>
                <w:highlight w:val="none"/>
                <w:u w:val="single"/>
                <w:lang w:val="en-US" w:eastAsia="zh-CN"/>
              </w:rPr>
              <w:t xml:space="preserve"> 89 </w:t>
            </w:r>
            <w:r>
              <w:rPr>
                <w:rFonts w:hint="eastAsia" w:ascii="仿宋" w:hAnsi="仿宋" w:eastAsia="仿宋"/>
                <w:bCs/>
                <w:color w:val="ff0000"/>
                <w:sz w:val="28"/>
                <w:szCs w:val="28"/>
                <w:highlight w:val="none"/>
              </w:rPr>
              <w:t xml:space="preserve">万元人民币（采购项目预算金额）的投标报价</w:t>
            </w:r>
            <w:r>
              <w:rPr>
                <w:rFonts w:hint="eastAsia" w:ascii="仿宋" w:hAnsi="仿宋" w:eastAsia="仿宋"/>
                <w:bCs/>
                <w:color w:val="ff0000"/>
                <w:sz w:val="28"/>
                <w:szCs w:val="28"/>
                <w:highlight w:val="none"/>
                <w:lang w:eastAsia="zh-CN"/>
              </w:rPr>
              <w:t xml:space="preserve">。</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报价包括但不限于产品价、税金、运费、安装调试、检验、保险、培训、售后服务、投标人的利润等全部费用。采购人不再支付报价以外的任何费用。</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w:t>
            </w:r>
            <w:r>
              <w:rPr>
                <w:rFonts w:hint="eastAsia" w:ascii="仿宋" w:hAnsi="仿宋" w:eastAsia="仿宋"/>
                <w:color w:val="000000" w:themeColor="text1"/>
                <w:sz w:val="28"/>
                <w:szCs w:val="28"/>
                <w:highlight w:val="none"/>
                <w:lang w:eastAsia="zh-CN"/>
                <w14:textFill>
                  <w14:solidFill>
                    <w14:schemeClr w14:val="tx1"/>
                  </w14:solidFill>
                </w14:textFill>
              </w:rPr>
              <w:t xml:space="preserve">五</w:t>
            </w:r>
            <w:r>
              <w:rPr>
                <w:rFonts w:hint="eastAsia" w:ascii="仿宋" w:hAnsi="仿宋" w:eastAsia="仿宋"/>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线上要求：</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投标人应当通过“苏采云”系统提交数据电文形式的投标文件（即电子投标）。</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特别说明：通过“苏采云”系统提交政府采购客户端工具导出加密的投标文件（后缀名为zip）。投标文件不得超过</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50M！</w:t>
            </w:r>
            <w:r/>
          </w:p>
          <w:p>
            <w:pPr>
              <w:spacing w:line="400" w:lineRule="exact"/>
              <w:rPr>
                <w:color w:val="000000" w:themeColor="text1"/>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说明：本项目采用线上</w:t>
            </w:r>
            <w:r>
              <w:rPr>
                <w:rFonts w:hint="eastAsia" w:ascii="仿宋" w:hAnsi="仿宋" w:eastAsia="仿宋"/>
                <w:color w:val="000000" w:themeColor="text1"/>
                <w:sz w:val="28"/>
                <w:szCs w:val="28"/>
                <w:highlight w:val="none"/>
                <w14:textFill>
                  <w14:solidFill>
                    <w14:schemeClr w14:val="tx1"/>
                  </w14:solidFill>
                </w14:textFill>
              </w:rPr>
              <w:t xml:space="preserve">投标</w:t>
            </w:r>
            <w:r>
              <w:rPr>
                <w:rFonts w:ascii="仿宋" w:hAnsi="仿宋" w:eastAsia="仿宋"/>
                <w:color w:val="000000" w:themeColor="text1"/>
                <w:sz w:val="28"/>
                <w:szCs w:val="28"/>
                <w:highlight w:val="none"/>
                <w14:textFill>
                  <w14:solidFill>
                    <w14:schemeClr w14:val="tx1"/>
                  </w14:solidFill>
                </w14:textFill>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(十八)</w:t>
            </w:r>
            <w:r/>
          </w:p>
        </w:tc>
        <w:tc>
          <w:tcPr>
            <w:tcW w:w="7349" w:type="dxa"/>
            <w:vAlign w:val="top"/>
            <w:textDirection w:val="lrTb"/>
            <w:noWrap w:val="false"/>
          </w:tcPr>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线上投标文件的密封、签署、盖章要求：</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一、投标文件的密封（加密）要求：</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二、投标文件的签署要求：见招标文件第七章《投标文件相关格式》。</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(十九)</w:t>
            </w:r>
            <w:r/>
          </w:p>
        </w:tc>
        <w:tc>
          <w:tcPr>
            <w:tcW w:w="7349" w:type="dxa"/>
            <w:vAlign w:val="top"/>
            <w:textDirection w:val="lrTb"/>
            <w:noWrap w:val="false"/>
          </w:tcPr>
          <w:p>
            <w:pPr>
              <w:ind w:left="560" w:hanging="560"/>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投标文件的提交： </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1.投标文件提交时间：2026年7月10日北京时间09:30前。</w:t>
            </w:r>
            <w:r/>
          </w:p>
          <w:p>
            <w:pPr>
              <w:ind w:left="560" w:hanging="560"/>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2.投标截止时间：2026年7月10 日北京时间09:30。</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w:t>
            </w:r>
            <w:r/>
          </w:p>
        </w:tc>
        <w:tc>
          <w:tcPr>
            <w:tcW w:w="7349" w:type="dxa"/>
            <w:vAlign w:val="top"/>
            <w:textDirection w:val="lrTb"/>
            <w:noWrap w:val="false"/>
          </w:tcPr>
          <w:p>
            <w:pPr>
              <w:spacing w:line="400" w:lineRule="exact"/>
              <w:rPr>
                <w:rFonts w:ascii="仿宋" w:hAnsi="仿宋" w:eastAsia="仿宋"/>
                <w:color w:val="auto"/>
                <w:sz w:val="28"/>
                <w:szCs w:val="28"/>
                <w:highlight w:val="none"/>
              </w:rPr>
            </w:pPr>
            <w:r>
              <w:rPr>
                <w:rFonts w:ascii="仿宋" w:hAnsi="仿宋" w:eastAsia="仿宋"/>
                <w:color w:val="auto"/>
                <w:sz w:val="28"/>
                <w:szCs w:val="28"/>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auto"/>
                <w:sz w:val="28"/>
                <w:szCs w:val="28"/>
                <w:highlight w:val="none"/>
              </w:rPr>
            </w:pPr>
            <w:r>
              <w:rPr>
                <w:rFonts w:ascii="仿宋" w:hAnsi="仿宋" w:eastAsia="仿宋"/>
                <w:color w:val="auto"/>
                <w:sz w:val="28"/>
                <w:szCs w:val="28"/>
                <w:highlight w:val="none"/>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color w:val="auto"/>
                <w:sz w:val="28"/>
                <w:szCs w:val="28"/>
                <w:highlight w:val="none"/>
              </w:rPr>
            </w:pPr>
            <w:r>
              <w:rPr>
                <w:rFonts w:hint="eastAsia" w:ascii="黑体" w:hAnsi="宋体" w:eastAsia="黑体"/>
                <w:color w:val="auto"/>
                <w:sz w:val="28"/>
                <w:szCs w:val="28"/>
                <w:highlight w:val="none"/>
              </w:rPr>
              <w:t xml:space="preserve">四</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开标</w:t>
            </w:r>
            <w:r/>
          </w:p>
        </w:tc>
      </w:tr>
      <w:tr>
        <w:trPr/>
        <w:tc>
          <w:tcPr>
            <w:tcW w:w="1560" w:type="dxa"/>
            <w:vAlign w:val="top"/>
            <w:textDirection w:val="lrTb"/>
            <w:noWrap w:val="false"/>
          </w:tcPr>
          <w:p>
            <w:pPr>
              <w:jc w:val="center"/>
              <w:spacing w:line="4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(二十五)1</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开标时间及地点：</w:t>
            </w:r>
            <w:r/>
          </w:p>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1.开标时间：2026年7月10日09：30（标准时间）</w:t>
            </w:r>
            <w:r/>
          </w:p>
          <w:p>
            <w:pPr>
              <w:spacing w:line="400" w:lineRule="exact"/>
              <w:rPr>
                <w:color w:val="000000" w:themeColor="text1"/>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2.开标地点：“苏采云”系统（网址： http://jszfcg.jsczt.cn/）“开标大厅”或进入徐州政府采购网（网址：https://czj.xz.gov.cn/zfcg/）--业务工作--用户登录，点击“苏采云”进入系统“开标大厅”。</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(二十五)3</w:t>
            </w:r>
            <w:r/>
          </w:p>
        </w:tc>
        <w:tc>
          <w:tcPr>
            <w:tcW w:w="7349" w:type="dxa"/>
            <w:vAlign w:val="top"/>
            <w:textDirection w:val="lrTb"/>
            <w:noWrap w:val="false"/>
          </w:tcPr>
          <w:p>
            <w:pP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五</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评标</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采用综合评分法。</w:t>
            </w: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(二十八)1</w:t>
            </w:r>
            <w:r/>
          </w:p>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(二十八)1（4）</w:t>
            </w:r>
            <w:r/>
          </w:p>
        </w:tc>
        <w:tc>
          <w:tcPr>
            <w:tcW w:w="7349" w:type="dxa"/>
            <w:vAlign w:val="top"/>
            <w:textDirection w:val="lrTb"/>
            <w:noWrap w:val="false"/>
          </w:tcPr>
          <w:p>
            <w:pPr>
              <w:spacing w:line="40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Times New Roman"/>
                <w:color w:val="auto"/>
                <w:sz w:val="28"/>
                <w:szCs w:val="28"/>
                <w:highlight w:val="none"/>
              </w:rPr>
            </w:pPr>
            <w:r>
              <w:rPr>
                <w:rFonts w:hint="eastAsia" w:ascii="仿宋" w:hAnsi="仿宋" w:eastAsia="仿宋" w:cs="Times New Roman"/>
                <w:color w:val="000000" w:themeColor="text1"/>
                <w:sz w:val="28"/>
                <w:szCs w:val="28"/>
                <w:highlight w:val="none"/>
                <w14:textFill>
                  <w14:solidFill>
                    <w14:schemeClr w14:val="tx1"/>
                  </w14:solidFill>
                </w14:textFill>
              </w:rPr>
              <w:t xml:space="preserve">二、采用综合评</w:t>
            </w:r>
            <w:r>
              <w:rPr>
                <w:rFonts w:hint="eastAsia" w:ascii="仿宋" w:hAnsi="仿宋" w:eastAsia="仿宋" w:cs="Times New Roman"/>
                <w:color w:val="auto"/>
                <w:sz w:val="28"/>
                <w:szCs w:val="28"/>
                <w:highlight w:val="none"/>
              </w:rPr>
              <w:t xml:space="preserve">分法的，按评审后得分由高到低顺序排列。得分相同的，按投标报价由低到高顺序排列。得分且投标报价相同的，按</w:t>
            </w:r>
            <w:r>
              <w:rPr>
                <w:rFonts w:hint="eastAsia" w:ascii="仿宋" w:hAnsi="仿宋" w:eastAsia="仿宋" w:cs="Times New Roman"/>
                <w:color w:val="auto"/>
                <w:sz w:val="28"/>
                <w:szCs w:val="28"/>
                <w:highlight w:val="none"/>
                <w:lang w:val="en-US" w:eastAsia="zh-CN"/>
              </w:rPr>
              <w:t xml:space="preserve">项目实施方案</w:t>
            </w:r>
            <w:r>
              <w:rPr>
                <w:rFonts w:hint="eastAsia" w:ascii="仿宋" w:hAnsi="仿宋" w:eastAsia="仿宋" w:cs="Times New Roman"/>
                <w:color w:val="auto"/>
                <w:sz w:val="28"/>
                <w:szCs w:val="28"/>
                <w:highlight w:val="none"/>
              </w:rPr>
              <w:t xml:space="preserve">得分顺序排列。</w:t>
            </w:r>
            <w:r/>
          </w:p>
          <w:p>
            <w:pPr>
              <w:spacing w:line="400" w:lineRule="exact"/>
              <w:rPr>
                <w:color w:val="000000" w:themeColor="text1"/>
                <w:highlight w:val="none"/>
                <w14:textFill>
                  <w14:solidFill>
                    <w14:schemeClr w14:val="tx1"/>
                  </w14:solidFill>
                </w14:textFill>
              </w:rPr>
            </w:pPr>
            <w:r>
              <w:rPr>
                <w:rFonts w:hint="eastAsia" w:ascii="仿宋" w:hAnsi="仿宋" w:eastAsia="仿宋" w:cs="Times New Roman"/>
                <w:b/>
                <w:bCs/>
                <w:color w:val="auto"/>
                <w:sz w:val="28"/>
                <w:szCs w:val="28"/>
                <w:highlight w:val="none"/>
              </w:rPr>
              <w:t xml:space="preserve">各采购包独立评审，相同品牌处理规则仅在同一采购包内适用。</w:t>
            </w:r>
            <w:r>
              <w:rPr>
                <w:rFonts w:hint="eastAsia" w:ascii="仿宋" w:hAnsi="仿宋" w:eastAsia="仿宋" w:cs="Times New Roman"/>
                <w:b/>
                <w:bCs/>
                <w:color w:val="auto"/>
                <w:sz w:val="28"/>
                <w:szCs w:val="28"/>
                <w:highlight w:val="none"/>
                <w:lang w:val="en-US"/>
              </w:rPr>
              <w:t xml:space="preserve">投标人可以同时参与</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个采购包，但不可兼中。每个投标人可以参与</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个采购包的投标但只允许中一个采购包，本项目按照</w:t>
            </w:r>
            <w:r>
              <w:rPr>
                <w:rFonts w:hint="eastAsia" w:ascii="仿宋" w:hAnsi="仿宋" w:eastAsia="仿宋" w:cs="Times New Roman"/>
                <w:b/>
                <w:bCs/>
                <w:color w:val="auto"/>
                <w:sz w:val="28"/>
                <w:szCs w:val="28"/>
                <w:highlight w:val="none"/>
              </w:rPr>
              <w:t xml:space="preserve">采购包1</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2、</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3</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rPr>
              <w:t xml:space="preserve">采购包</w:t>
            </w:r>
            <w:r>
              <w:rPr>
                <w:rFonts w:hint="eastAsia" w:ascii="仿宋" w:hAnsi="仿宋" w:eastAsia="仿宋" w:cs="Times New Roman"/>
                <w:b/>
                <w:bCs/>
                <w:color w:val="auto"/>
                <w:sz w:val="28"/>
                <w:szCs w:val="28"/>
                <w:highlight w:val="none"/>
                <w:lang w:val="en-US" w:eastAsia="zh-CN"/>
              </w:rPr>
              <w:t xml:space="preserve">4</w:t>
            </w:r>
            <w:r>
              <w:rPr>
                <w:rFonts w:hint="eastAsia" w:ascii="仿宋" w:hAnsi="仿宋" w:eastAsia="仿宋" w:cs="Times New Roman"/>
                <w:b/>
                <w:bCs/>
                <w:color w:val="auto"/>
                <w:sz w:val="28"/>
                <w:szCs w:val="28"/>
                <w:highlight w:val="none"/>
                <w:lang w:val="en-US"/>
              </w:rPr>
              <w:t xml:space="preserve">顺序开标、评标。在前一采购包中标后，可以参与下一采购包的评标，但不得再次中标。</w:t>
            </w:r>
            <w:r/>
          </w:p>
        </w:tc>
      </w:tr>
      <w:tr>
        <w:trPr/>
        <w:tc>
          <w:tcPr>
            <w:tcW w:w="1560" w:type="dxa"/>
            <w:vAlign w:val="top"/>
            <w:textDirection w:val="lrTb"/>
            <w:noWrap w:val="false"/>
          </w:tcPr>
          <w:p>
            <w:pPr>
              <w:jc w:val="center"/>
              <w:spacing w:line="400" w:lineRule="exact"/>
              <w:rPr>
                <w:rFonts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（二十九）</w:t>
            </w:r>
            <w:r/>
          </w:p>
          <w:p>
            <w:pPr>
              <w:jc w:val="center"/>
              <w:spacing w:line="40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8"/>
                <w:szCs w:val="28"/>
                <w:highlight w:val="none"/>
                <w14:textFill>
                  <w14:solidFill>
                    <w14:schemeClr w14:val="tx1"/>
                  </w14:solidFill>
                </w14:textFill>
              </w:rPr>
              <w:t xml:space="preserve">（4）</w:t>
            </w:r>
            <w:r/>
          </w:p>
        </w:tc>
        <w:tc>
          <w:tcPr>
            <w:tcW w:w="7349" w:type="dxa"/>
            <w:vAlign w:val="top"/>
            <w:textDirection w:val="lrTb"/>
            <w:noWrap w:val="false"/>
          </w:tcPr>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宋体"/>
                <w:b w:val="0"/>
                <w:bCs w:val="0"/>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b w:val="0"/>
                <w:bCs w:val="0"/>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560" w:type="dxa"/>
            <w:vAlign w:val="top"/>
            <w:textDirection w:val="lrTb"/>
            <w:noWrap w:val="false"/>
          </w:tcPr>
          <w:p>
            <w:pPr>
              <w:jc w:val="center"/>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（三十）</w:t>
            </w:r>
            <w:r/>
          </w:p>
        </w:tc>
        <w:tc>
          <w:tcPr>
            <w:shd w:val="clear" w:color="auto" w:fill="auto"/>
            <w:tcW w:w="7349" w:type="dxa"/>
            <w:vAlign w:val="top"/>
            <w:textDirection w:val="lrTb"/>
            <w:noWrap w:val="false"/>
          </w:tcPr>
          <w:p>
            <w:pPr>
              <w:jc w:val="both"/>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val="0"/>
                <w:bCs w:val="0"/>
                <w:color w:val="000000" w:themeColor="text1"/>
                <w:sz w:val="30"/>
                <w:szCs w:val="30"/>
                <w:highlight w:val="none"/>
                <w14:textFill>
                  <w14:solidFill>
                    <w14:schemeClr w14:val="tx1"/>
                  </w14:solidFill>
                </w14:textFill>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000000" w:themeColor="text1"/>
                <w:sz w:val="30"/>
                <w:szCs w:val="30"/>
                <w:highlight w:val="none"/>
                <w:lang w:eastAsia="zh-CN"/>
                <w14:textFill>
                  <w14:solidFill>
                    <w14:schemeClr w14:val="tx1"/>
                  </w14:solidFill>
                </w14:textFill>
              </w:rPr>
              <w:t xml:space="preserve">。</w:t>
            </w:r>
            <w:r/>
          </w:p>
          <w:p>
            <w:pPr>
              <w:jc w:val="both"/>
              <w:spacing w:line="400" w:lineRule="exact"/>
              <w:rPr>
                <w:rFonts w:hint="eastAsia" w:ascii="仿宋" w:hAnsi="仿宋" w:eastAsia="仿宋"/>
                <w:b w:val="0"/>
                <w:bCs w:val="0"/>
                <w:color w:val="000000" w:themeColor="text1"/>
                <w:sz w:val="30"/>
                <w:szCs w:val="30"/>
                <w:highlight w:val="none"/>
                <w14:textFill>
                  <w14:solidFill>
                    <w14:schemeClr w14:val="tx1"/>
                  </w14:solidFill>
                </w14:textFill>
              </w:rPr>
            </w:pPr>
            <w:r>
              <w:rPr>
                <w:rFonts w:hint="eastAsia" w:ascii="仿宋" w:hAnsi="仿宋" w:eastAsia="仿宋"/>
                <w:b/>
                <w:bCs/>
                <w:color w:val="000000" w:themeColor="text1"/>
                <w:sz w:val="30"/>
                <w:szCs w:val="30"/>
                <w:highlight w:val="none"/>
                <w14:textFill>
                  <w14:solidFill>
                    <w14:schemeClr w14:val="tx1"/>
                  </w14:solidFill>
                </w14:textFill>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七</w:t>
            </w:r>
            <w:r/>
          </w:p>
        </w:tc>
        <w:tc>
          <w:tcPr>
            <w:tcW w:w="7349" w:type="dxa"/>
            <w:vAlign w:val="top"/>
            <w:textDirection w:val="lrTb"/>
            <w:noWrap w:val="false"/>
          </w:tcPr>
          <w:p>
            <w:pPr>
              <w:spacing w:line="400" w:lineRule="exact"/>
              <w:rPr>
                <w:rFonts w:ascii="黑体" w:hAnsi="宋体" w:eastAsia="黑体"/>
                <w:color w:val="000000" w:themeColor="text1"/>
                <w:sz w:val="28"/>
                <w:szCs w:val="28"/>
                <w:highlight w:val="none"/>
                <w14:textFill>
                  <w14:solidFill>
                    <w14:schemeClr w14:val="tx1"/>
                  </w14:solidFill>
                </w14:textFill>
              </w:rPr>
            </w:pPr>
            <w:r>
              <w:rPr>
                <w:rFonts w:hint="eastAsia" w:ascii="黑体" w:hAnsi="宋体" w:eastAsia="黑体"/>
                <w:color w:val="000000" w:themeColor="text1"/>
                <w:sz w:val="28"/>
                <w:szCs w:val="28"/>
                <w:highlight w:val="none"/>
                <w14:textFill>
                  <w14:solidFill>
                    <w14:schemeClr w14:val="tx1"/>
                  </w14:solidFill>
                </w14:textFill>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(三十七)</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（三十八）</w:t>
            </w:r>
            <w:r/>
          </w:p>
        </w:tc>
        <w:tc>
          <w:tcPr>
            <w:tcW w:w="7349" w:type="dxa"/>
            <w:vAlign w:val="top"/>
            <w:textDirection w:val="lrTb"/>
            <w:noWrap w:val="false"/>
          </w:tcPr>
          <w:p>
            <w:pPr>
              <w:spacing w:line="40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30"/>
                <w:szCs w:val="30"/>
                <w:highlight w:val="none"/>
                <w14:textFill>
                  <w14:solidFill>
                    <w14:schemeClr w14:val="tx1"/>
                  </w14:solidFill>
                </w14:textFill>
              </w:rPr>
              <w:t xml:space="preserve">履约保证金：</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无</w:t>
            </w:r>
            <w:r/>
          </w:p>
        </w:tc>
      </w:tr>
      <w:tr>
        <w:trPr/>
        <w:tc>
          <w:tcPr>
            <w:tcW w:w="1560" w:type="dxa"/>
            <w:vAlign w:val="top"/>
            <w:textDirection w:val="lrTb"/>
            <w:noWrap w:val="false"/>
          </w:tcPr>
          <w:p>
            <w:pPr>
              <w:jc w:val="cente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三十九</w:t>
            </w:r>
            <w:r>
              <w:rPr>
                <w:rFonts w:hint="eastAsia" w:ascii="仿宋" w:hAnsi="仿宋" w:eastAsia="仿宋" w:cs="宋体"/>
                <w:color w:val="000000" w:themeColor="text1"/>
                <w:sz w:val="28"/>
                <w:szCs w:val="28"/>
                <w:highlight w:val="none"/>
                <w14:textFill>
                  <w14:solidFill>
                    <w14:schemeClr w14:val="tx1"/>
                  </w14:solidFill>
                </w14:textFill>
              </w:rPr>
              <w:t xml:space="preserve">)</w:t>
            </w:r>
            <w:r/>
          </w:p>
        </w:tc>
        <w:tc>
          <w:tcPr>
            <w:tcW w:w="7349" w:type="dxa"/>
            <w:vAlign w:val="top"/>
            <w:textDirection w:val="lrTb"/>
            <w:noWrap w:val="false"/>
          </w:tcPr>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二、供应商在法定质疑期内一次性提出针对同一采购程序环节的质疑。</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质疑接收人</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万静</w:t>
            </w:r>
            <w:r>
              <w:rPr>
                <w:rFonts w:hint="eastAsia" w:ascii="仿宋" w:hAnsi="仿宋" w:eastAsia="仿宋" w:cs="宋体"/>
                <w:color w:val="000000" w:themeColor="text1"/>
                <w:sz w:val="28"/>
                <w:szCs w:val="28"/>
                <w:highlight w:val="none"/>
                <w14:textFill>
                  <w14:solidFill>
                    <w14:schemeClr w14:val="tx1"/>
                  </w14:solidFill>
                </w14:textFill>
              </w:rPr>
              <w:t xml:space="preserve">;联系电话：</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18652288561</w:t>
            </w: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办公地址：</w:t>
            </w:r>
            <w:r>
              <w:rPr>
                <w:rFonts w:hint="eastAsia" w:ascii="仿宋" w:hAnsi="仿宋" w:eastAsia="仿宋" w:cs="Times New Roman"/>
                <w:bCs/>
                <w:color w:val="000000" w:themeColor="text1"/>
                <w:sz w:val="30"/>
                <w:szCs w:val="30"/>
                <w:highlight w:val="none"/>
                <w:lang w:eastAsia="zh-CN"/>
                <w14:textFill>
                  <w14:solidFill>
                    <w14:schemeClr w14:val="tx1"/>
                  </w14:solidFill>
                </w14:textFill>
              </w:rPr>
              <w:t xml:space="preserve">徐州市鼓楼区金桥路27号A栋二楼 </w:t>
            </w: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附加说明</w:t>
            </w:r>
            <w:r/>
          </w:p>
        </w:tc>
        <w:tc>
          <w:tcPr>
            <w:tcW w:w="7349" w:type="dxa"/>
            <w:vAlign w:val="top"/>
            <w:textDirection w:val="lrTb"/>
            <w:noWrap w:val="false"/>
          </w:tcPr>
          <w:p>
            <w:pPr>
              <w:spacing w:line="40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000000" w:themeColor="text1"/>
          <w:sz w:val="30"/>
          <w:szCs w:val="30"/>
          <w:highlight w:val="none"/>
          <w14:textFill>
            <w14:solidFill>
              <w14:schemeClr w14:val="tx1"/>
            </w14:solidFill>
          </w14:textFill>
        </w:rPr>
      </w:pPr>
      <w:r/>
      <w:bookmarkStart w:id="7" w:name="_Toc522790133"/>
      <w:r>
        <w:rPr>
          <w:rFonts w:ascii="黑体" w:hAnsi="黑体" w:eastAsia="黑体" w:cs="Arial"/>
          <w:color w:val="000000" w:themeColor="text1"/>
          <w:sz w:val="30"/>
          <w:szCs w:val="30"/>
          <w:highlight w:val="none"/>
          <w14:textFill>
            <w14:solidFill>
              <w14:schemeClr w14:val="tx1"/>
            </w14:solidFill>
          </w14:textFill>
        </w:rPr>
        <w:br w:type="page" w:clear="all"/>
      </w:r>
      <w:r>
        <w:rPr>
          <w:rFonts w:hint="eastAsia" w:ascii="黑体" w:hAnsi="黑体" w:eastAsia="黑体" w:cs="Arial"/>
          <w:color w:val="000000" w:themeColor="text1"/>
          <w:sz w:val="30"/>
          <w:szCs w:val="30"/>
          <w:highlight w:val="none"/>
          <w14:textFill>
            <w14:solidFill>
              <w14:schemeClr w14:val="tx1"/>
            </w14:solidFill>
          </w14:textFill>
        </w:rPr>
        <w:t xml:space="preserve">本章附件</w:t>
      </w:r>
      <w:r>
        <w:rPr>
          <w:rFonts w:hint="eastAsia" w:ascii="仿宋_GB2312" w:hAnsi="宋体" w:eastAsia="仿宋_GB2312" w:cs="Arial"/>
          <w:color w:val="000000" w:themeColor="text1"/>
          <w:sz w:val="30"/>
          <w:szCs w:val="30"/>
          <w:highlight w:val="none"/>
          <w14:textFill>
            <w14:solidFill>
              <w14:schemeClr w14:val="tx1"/>
            </w14:solidFill>
          </w14:textFill>
        </w:rPr>
        <w:t xml:space="preserve">：</w:t>
      </w:r>
      <w:r>
        <w:rPr>
          <w:rFonts w:hint="eastAsia" w:ascii="宋体" w:hAnsi="宋体" w:cs="宋体"/>
          <w:b/>
          <w:color w:val="000000" w:themeColor="text1"/>
          <w:sz w:val="30"/>
          <w:szCs w:val="30"/>
          <w:highlight w:val="none"/>
          <w14:textFill>
            <w14:solidFill>
              <w14:schemeClr w14:val="tx1"/>
            </w14:solidFill>
          </w14:textFill>
        </w:rPr>
        <w:t xml:space="preserve">招标代理服务收费标准</w:t>
      </w:r>
      <w:r/>
    </w:p>
    <w:tbl>
      <w:tblPr>
        <w:tblStyle w:val="748"/>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08"/>
        <w:gridCol w:w="2930"/>
      </w:tblGrid>
      <w:tr>
        <w:trPr>
          <w:jc w:val="center"/>
          <w:trHeight w:val="23"/>
        </w:trPr>
        <w:tc>
          <w:tcPr>
            <w:tcW w:w="4508" w:type="dxa"/>
            <w:vAlign w:val="center"/>
            <w:textDirection w:val="lrTb"/>
            <w:noWrap w:val="false"/>
          </w:tcPr>
          <w:p>
            <w:pPr>
              <w:pStyle w:val="991"/>
              <w:jc w:val="center"/>
              <w:spacing w:before="16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1"/>
                <w:sz w:val="28"/>
                <w:szCs w:val="28"/>
                <w:highlight w:val="none"/>
                <w14:textFill>
                  <w14:solidFill>
                    <w14:schemeClr w14:val="tx1"/>
                  </w14:solidFill>
                </w14:textFill>
              </w:rPr>
              <w:t xml:space="preserve">中标或者成交金额</w:t>
            </w:r>
            <w:r/>
          </w:p>
        </w:tc>
        <w:tc>
          <w:tcPr>
            <w:tcW w:w="2930" w:type="dxa"/>
            <w:vAlign w:val="center"/>
            <w:textDirection w:val="lrTb"/>
            <w:noWrap w:val="false"/>
          </w:tcPr>
          <w:p>
            <w:pPr>
              <w:pStyle w:val="991"/>
              <w:jc w:val="center"/>
              <w:spacing w:before="16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7"/>
                <w:sz w:val="28"/>
                <w:szCs w:val="28"/>
                <w:highlight w:val="none"/>
                <w14:textFill>
                  <w14:solidFill>
                    <w14:schemeClr w14:val="tx1"/>
                  </w14:solidFill>
                </w14:textFill>
              </w:rPr>
              <w:t xml:space="preserve">费率</w:t>
            </w:r>
            <w:r/>
          </w:p>
        </w:tc>
      </w:tr>
      <w:tr>
        <w:trPr>
          <w:jc w:val="center"/>
          <w:trHeight w:val="23"/>
        </w:trPr>
        <w:tc>
          <w:tcPr>
            <w:tcW w:w="4508" w:type="dxa"/>
            <w:vAlign w:val="center"/>
            <w:textDirection w:val="lrTb"/>
            <w:noWrap w:val="false"/>
          </w:tcPr>
          <w:p>
            <w:pPr>
              <w:pStyle w:val="991"/>
              <w:spacing w:before="154"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最低收费金额(每个委托项目)</w:t>
            </w:r>
            <w:r/>
          </w:p>
        </w:tc>
        <w:tc>
          <w:tcPr>
            <w:tcW w:w="2930" w:type="dxa"/>
            <w:vAlign w:val="center"/>
            <w:textDirection w:val="lrTb"/>
            <w:noWrap w:val="false"/>
          </w:tcPr>
          <w:p>
            <w:pPr>
              <w:pStyle w:val="991"/>
              <w:jc w:val="center"/>
              <w:spacing w:before="155" w:line="22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5000元</w:t>
            </w:r>
            <w:r/>
          </w:p>
        </w:tc>
      </w:tr>
      <w:tr>
        <w:trPr>
          <w:jc w:val="center"/>
          <w:trHeight w:val="23"/>
        </w:trPr>
        <w:tc>
          <w:tcPr>
            <w:tcW w:w="4508" w:type="dxa"/>
            <w:vAlign w:val="center"/>
            <w:textDirection w:val="lrTb"/>
            <w:noWrap w:val="false"/>
          </w:tcPr>
          <w:p>
            <w:pPr>
              <w:pStyle w:val="991"/>
              <w:spacing w:before="155"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50万元以下(含50万元)</w:t>
            </w:r>
            <w:r/>
          </w:p>
        </w:tc>
        <w:tc>
          <w:tcPr>
            <w:tcW w:w="2930" w:type="dxa"/>
            <w:vAlign w:val="center"/>
            <w:textDirection w:val="lrTb"/>
            <w:noWrap w:val="false"/>
          </w:tcPr>
          <w:p>
            <w:pPr>
              <w:pStyle w:val="991"/>
              <w:jc w:val="center"/>
              <w:spacing w:before="236"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8"/>
                <w:sz w:val="28"/>
                <w:szCs w:val="28"/>
                <w:highlight w:val="none"/>
                <w14:textFill>
                  <w14:solidFill>
                    <w14:schemeClr w14:val="tx1"/>
                  </w14:solidFill>
                </w14:textFill>
              </w:rPr>
              <w:t xml:space="preserve">1.6%</w:t>
            </w:r>
            <w:r/>
          </w:p>
        </w:tc>
      </w:tr>
      <w:tr>
        <w:trPr>
          <w:jc w:val="center"/>
          <w:trHeight w:val="23"/>
        </w:trPr>
        <w:tc>
          <w:tcPr>
            <w:tcW w:w="4508" w:type="dxa"/>
            <w:vAlign w:val="center"/>
            <w:textDirection w:val="lrTb"/>
            <w:noWrap w:val="false"/>
          </w:tcPr>
          <w:p>
            <w:pPr>
              <w:pStyle w:val="991"/>
              <w:spacing w:before="156"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4"/>
                <w:sz w:val="28"/>
                <w:szCs w:val="28"/>
                <w:highlight w:val="none"/>
                <w14:textFill>
                  <w14:solidFill>
                    <w14:schemeClr w14:val="tx1"/>
                  </w14:solidFill>
                </w14:textFill>
              </w:rPr>
              <w:t xml:space="preserve">50-400万元(含400万元)</w:t>
            </w:r>
            <w:r/>
          </w:p>
        </w:tc>
        <w:tc>
          <w:tcPr>
            <w:tcW w:w="2930" w:type="dxa"/>
            <w:vAlign w:val="center"/>
            <w:textDirection w:val="lrTb"/>
            <w:noWrap w:val="false"/>
          </w:tcPr>
          <w:p>
            <w:pPr>
              <w:pStyle w:val="991"/>
              <w:jc w:val="center"/>
              <w:spacing w:before="237"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7"/>
                <w:sz w:val="28"/>
                <w:szCs w:val="28"/>
                <w:highlight w:val="none"/>
                <w14:textFill>
                  <w14:solidFill>
                    <w14:schemeClr w14:val="tx1"/>
                  </w14:solidFill>
                </w14:textFill>
              </w:rPr>
              <w:t xml:space="preserve">1.5%</w:t>
            </w:r>
            <w:r/>
          </w:p>
        </w:tc>
      </w:tr>
      <w:tr>
        <w:trPr>
          <w:jc w:val="center"/>
          <w:trHeight w:val="23"/>
        </w:trPr>
        <w:tc>
          <w:tcPr>
            <w:tcW w:w="4508" w:type="dxa"/>
            <w:vAlign w:val="center"/>
            <w:textDirection w:val="lrTb"/>
            <w:noWrap w:val="false"/>
          </w:tcPr>
          <w:p>
            <w:pPr>
              <w:pStyle w:val="991"/>
              <w:spacing w:before="167"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400-1000万元(含1000万元)</w:t>
            </w:r>
            <w:r/>
          </w:p>
        </w:tc>
        <w:tc>
          <w:tcPr>
            <w:tcW w:w="2930" w:type="dxa"/>
            <w:vAlign w:val="center"/>
            <w:textDirection w:val="lrTb"/>
            <w:noWrap w:val="false"/>
          </w:tcPr>
          <w:p>
            <w:pPr>
              <w:pStyle w:val="991"/>
              <w:jc w:val="center"/>
              <w:spacing w:before="248"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1.1%</w:t>
            </w:r>
            <w:r/>
          </w:p>
        </w:tc>
      </w:tr>
      <w:tr>
        <w:trPr>
          <w:jc w:val="center"/>
          <w:trHeight w:val="23"/>
        </w:trPr>
        <w:tc>
          <w:tcPr>
            <w:tcW w:w="4508" w:type="dxa"/>
            <w:vAlign w:val="center"/>
            <w:textDirection w:val="lrTb"/>
            <w:noWrap w:val="false"/>
          </w:tcPr>
          <w:p>
            <w:pPr>
              <w:pStyle w:val="991"/>
              <w:spacing w:before="158"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1000-5000万元(含5000万元)</w:t>
            </w:r>
            <w:r/>
          </w:p>
        </w:tc>
        <w:tc>
          <w:tcPr>
            <w:tcW w:w="2930" w:type="dxa"/>
            <w:vAlign w:val="center"/>
            <w:textDirection w:val="lrTb"/>
            <w:noWrap w:val="false"/>
          </w:tcPr>
          <w:p>
            <w:pPr>
              <w:pStyle w:val="991"/>
              <w:jc w:val="center"/>
              <w:spacing w:before="240"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0.8%</w:t>
            </w:r>
            <w:r/>
          </w:p>
        </w:tc>
      </w:tr>
      <w:tr>
        <w:trPr>
          <w:jc w:val="center"/>
          <w:trHeight w:val="23"/>
        </w:trPr>
        <w:tc>
          <w:tcPr>
            <w:tcW w:w="4508" w:type="dxa"/>
            <w:vAlign w:val="center"/>
            <w:textDirection w:val="lrTb"/>
            <w:noWrap w:val="false"/>
          </w:tcPr>
          <w:p>
            <w:pPr>
              <w:pStyle w:val="991"/>
              <w:spacing w:before="159"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5000-1亿元(含1亿元)</w:t>
            </w:r>
            <w:r/>
          </w:p>
        </w:tc>
        <w:tc>
          <w:tcPr>
            <w:tcW w:w="2930" w:type="dxa"/>
            <w:vAlign w:val="center"/>
            <w:textDirection w:val="lrTb"/>
            <w:noWrap w:val="false"/>
          </w:tcPr>
          <w:p>
            <w:pPr>
              <w:pStyle w:val="991"/>
              <w:jc w:val="center"/>
              <w:spacing w:before="241"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0.25%</w:t>
            </w:r>
            <w:r/>
          </w:p>
        </w:tc>
      </w:tr>
      <w:tr>
        <w:trPr>
          <w:jc w:val="center"/>
          <w:trHeight w:val="23"/>
        </w:trPr>
        <w:tc>
          <w:tcPr>
            <w:tcW w:w="4508" w:type="dxa"/>
            <w:vAlign w:val="center"/>
            <w:textDirection w:val="lrTb"/>
            <w:noWrap w:val="false"/>
          </w:tcPr>
          <w:p>
            <w:pPr>
              <w:pStyle w:val="991"/>
              <w:spacing w:before="170"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1-10亿元(含10亿元)</w:t>
            </w:r>
            <w:r/>
          </w:p>
        </w:tc>
        <w:tc>
          <w:tcPr>
            <w:tcW w:w="2930" w:type="dxa"/>
            <w:vAlign w:val="center"/>
            <w:textDirection w:val="lrTb"/>
            <w:noWrap w:val="false"/>
          </w:tcPr>
          <w:p>
            <w:pPr>
              <w:pStyle w:val="991"/>
              <w:jc w:val="center"/>
              <w:spacing w:before="252"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0.05%</w:t>
            </w:r>
            <w:r/>
          </w:p>
        </w:tc>
      </w:tr>
      <w:tr>
        <w:trPr>
          <w:jc w:val="center"/>
          <w:trHeight w:val="23"/>
        </w:trPr>
        <w:tc>
          <w:tcPr>
            <w:tcW w:w="4508" w:type="dxa"/>
            <w:vAlign w:val="center"/>
            <w:textDirection w:val="lrTb"/>
            <w:noWrap w:val="false"/>
          </w:tcPr>
          <w:p>
            <w:pPr>
              <w:pStyle w:val="991"/>
              <w:spacing w:before="162" w:line="219"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5"/>
                <w:sz w:val="28"/>
                <w:szCs w:val="28"/>
                <w:highlight w:val="none"/>
                <w14:textFill>
                  <w14:solidFill>
                    <w14:schemeClr w14:val="tx1"/>
                  </w14:solidFill>
                </w14:textFill>
              </w:rPr>
              <w:t xml:space="preserve">10-50亿元(含50亿元)</w:t>
            </w:r>
            <w:r/>
          </w:p>
        </w:tc>
        <w:tc>
          <w:tcPr>
            <w:tcW w:w="2930" w:type="dxa"/>
            <w:vAlign w:val="center"/>
            <w:textDirection w:val="lrTb"/>
            <w:noWrap w:val="false"/>
          </w:tcPr>
          <w:p>
            <w:pPr>
              <w:pStyle w:val="991"/>
              <w:jc w:val="center"/>
              <w:spacing w:before="243" w:line="184"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3"/>
                <w:sz w:val="28"/>
                <w:szCs w:val="28"/>
                <w:highlight w:val="none"/>
                <w14:textFill>
                  <w14:solidFill>
                    <w14:schemeClr w14:val="tx1"/>
                  </w14:solidFill>
                </w14:textFill>
              </w:rPr>
              <w:t xml:space="preserve">0.01%</w:t>
            </w:r>
            <w:r/>
          </w:p>
        </w:tc>
      </w:tr>
      <w:tr>
        <w:trPr>
          <w:jc w:val="center"/>
          <w:trHeight w:val="23"/>
        </w:trPr>
        <w:tc>
          <w:tcPr>
            <w:tcW w:w="4508" w:type="dxa"/>
            <w:vAlign w:val="center"/>
            <w:textDirection w:val="lrTb"/>
            <w:noWrap w:val="false"/>
          </w:tcPr>
          <w:p>
            <w:pPr>
              <w:pStyle w:val="991"/>
              <w:spacing w:before="164" w:line="22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50亿元以上</w:t>
            </w:r>
            <w:r/>
          </w:p>
        </w:tc>
        <w:tc>
          <w:tcPr>
            <w:tcW w:w="2930" w:type="dxa"/>
            <w:vAlign w:val="center"/>
            <w:textDirection w:val="lrTb"/>
            <w:noWrap w:val="false"/>
          </w:tcPr>
          <w:p>
            <w:pPr>
              <w:pStyle w:val="991"/>
              <w:jc w:val="center"/>
              <w:spacing w:before="245" w:line="183"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pacing w:val="-2"/>
                <w:sz w:val="28"/>
                <w:szCs w:val="28"/>
                <w:highlight w:val="none"/>
                <w14:textFill>
                  <w14:solidFill>
                    <w14:schemeClr w14:val="tx1"/>
                  </w14:solidFill>
                </w14:textFill>
              </w:rPr>
              <w:t xml:space="preserve">0.005%</w:t>
            </w:r>
            <w:r/>
          </w:p>
        </w:tc>
      </w:tr>
    </w:tbl>
    <w:p>
      <w:pPr>
        <w:spacing w:line="40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说明：</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2.代理服务费按差额定率累进法计算。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3.代理服务费基准金额(按差额定率累进法计算的)=中标金额(按差额定率累进法计算的)*费率(%)</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4.代理服务费应收取金额=代理服务费基准金额(按差额定率累进法计算的)的合计数。</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5.定点类等无金额或事先不能计算出价格总额的项目，按中标(成交)金额按100万元计算。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6.有分包(分标段)的以一个项目计算。</w:t>
      </w:r>
      <w:r/>
    </w:p>
    <w:p>
      <w:pPr>
        <w:ind w:firstLine="560"/>
        <w:widowControl/>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7.以上价格为协会指导价，双方可根据项目难易程度和优质优价原则协商确定。</w:t>
      </w:r>
      <w:r/>
    </w:p>
    <w:p>
      <w:pPr>
        <w:ind w:firstLine="562"/>
        <w:spacing w:line="440" w:lineRule="exact"/>
        <w:widowControl/>
        <w:rPr>
          <w:rFonts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r>
      <w:r/>
    </w:p>
    <w:p>
      <w:pPr>
        <w:numPr>
          <w:ilvl w:val="0"/>
          <w:numId w:val="1"/>
        </w:numPr>
        <w:ind w:firstLine="420"/>
        <w:jc w:val="center"/>
        <w:spacing w:line="520" w:lineRule="exact"/>
        <w:widowControl/>
        <w:rPr>
          <w:rFonts w:hint="eastAsia" w:ascii="仿宋" w:hAnsi="仿宋" w:eastAsia="仿宋" w:cs="宋体"/>
          <w:b/>
          <w:color w:val="auto"/>
          <w:sz w:val="32"/>
          <w:szCs w:val="28"/>
          <w:highlight w:val="none"/>
        </w:rPr>
      </w:pPr>
      <w:r>
        <w:rPr>
          <w:color w:val="000000" w:themeColor="text1"/>
          <w:highlight w:val="none"/>
          <w14:textFill>
            <w14:solidFill>
              <w14:schemeClr w14:val="tx1"/>
            </w14:solidFill>
          </w14:textFill>
        </w:rPr>
        <w:br w:type="page" w:clear="all"/>
      </w:r>
      <w:bookmarkStart w:id="8" w:name="_Toc9429"/>
      <w:r>
        <w:rPr>
          <w:rStyle w:val="778"/>
          <w:rFonts w:hint="eastAsia"/>
          <w:color w:val="auto"/>
          <w:highlight w:val="none"/>
        </w:rPr>
        <w:t xml:space="preserve"> 评标标准</w:t>
      </w:r>
      <w:bookmarkEnd w:id="7"/>
      <w:r/>
      <w:bookmarkEnd w:id="8"/>
      <w:r/>
      <w:r/>
    </w:p>
    <w:p>
      <w:pPr>
        <w:pStyle w:val="965"/>
        <w:jc w:val="center"/>
        <w:rPr>
          <w:rFonts w:eastAsia="仿宋"/>
          <w:color w:val="auto"/>
          <w:highlight w:val="none"/>
        </w:rPr>
      </w:pPr>
      <w:r>
        <w:rPr>
          <w:rFonts w:hint="eastAsia" w:ascii="仿宋" w:hAnsi="仿宋" w:eastAsia="仿宋" w:cs="宋体"/>
          <w:b/>
          <w:color w:val="auto"/>
          <w:sz w:val="32"/>
          <w:szCs w:val="28"/>
          <w:highlight w:val="none"/>
          <w:lang w:eastAsia="zh-CN"/>
        </w:rPr>
        <w:t xml:space="preserve">采购包</w:t>
      </w:r>
      <w:r>
        <w:rPr>
          <w:rFonts w:hint="eastAsia" w:ascii="仿宋" w:hAnsi="仿宋" w:eastAsia="仿宋" w:cs="宋体"/>
          <w:b/>
          <w:color w:val="auto"/>
          <w:sz w:val="32"/>
          <w:szCs w:val="28"/>
          <w:highlight w:val="none"/>
          <w:lang w:val="en-US" w:eastAsia="zh-CN"/>
        </w:rPr>
        <w:t xml:space="preserve">1，采购包2，</w:t>
      </w:r>
      <w:r>
        <w:rPr>
          <w:rFonts w:hint="eastAsia" w:ascii="仿宋" w:hAnsi="仿宋" w:eastAsia="仿宋" w:cs="宋体"/>
          <w:b/>
          <w:color w:val="auto"/>
          <w:sz w:val="32"/>
          <w:szCs w:val="28"/>
          <w:highlight w:val="none"/>
          <w:lang w:eastAsia="zh-CN"/>
        </w:rPr>
        <w:t xml:space="preserve">采购包</w:t>
      </w:r>
      <w:r>
        <w:rPr>
          <w:rFonts w:hint="eastAsia" w:ascii="仿宋" w:hAnsi="仿宋" w:eastAsia="仿宋" w:cs="宋体"/>
          <w:b/>
          <w:color w:val="auto"/>
          <w:sz w:val="32"/>
          <w:szCs w:val="28"/>
          <w:highlight w:val="none"/>
          <w:lang w:val="en-US" w:eastAsia="zh-CN"/>
        </w:rPr>
        <w:t xml:space="preserve">3，采购包4</w:t>
      </w:r>
      <w:r/>
    </w:p>
    <w:tbl>
      <w:tblPr>
        <w:tblStyle w:val="748"/>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506"/>
        <w:gridCol w:w="6653"/>
      </w:tblGrid>
      <w:tr>
        <w:trPr>
          <w:jc w:val="center"/>
          <w:trHeight w:val="586"/>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w:t>
            </w:r>
            <w:r/>
          </w:p>
        </w:tc>
        <w:tc>
          <w:tcPr>
            <w:tcW w:w="6653" w:type="dxa"/>
            <w:vAlign w:val="center"/>
            <w:textDirection w:val="lrTb"/>
            <w:noWrap w:val="false"/>
          </w:tcPr>
          <w:p>
            <w:pPr>
              <w:ind w:firstLine="480"/>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评分细则</w:t>
            </w:r>
            <w:r/>
          </w:p>
        </w:tc>
      </w:tr>
      <w:tr>
        <w:trPr>
          <w:jc w:val="center"/>
          <w:trHeight w:val="459"/>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价格部分（</w:t>
            </w:r>
            <w:r>
              <w:rPr>
                <w:rFonts w:hint="eastAsia" w:ascii="仿宋" w:hAnsi="仿宋" w:eastAsia="仿宋" w:cs="仿宋"/>
                <w:color w:val="auto"/>
                <w:sz w:val="30"/>
                <w:szCs w:val="30"/>
                <w:highlight w:val="none"/>
                <w:lang w:val="en-US" w:eastAsia="zh-CN"/>
              </w:rPr>
              <w:t xml:space="preserve">60</w:t>
            </w:r>
            <w:r>
              <w:rPr>
                <w:rFonts w:hint="eastAsia" w:ascii="仿宋" w:hAnsi="仿宋" w:eastAsia="仿宋" w:cs="仿宋"/>
                <w:color w:val="auto"/>
                <w:sz w:val="30"/>
                <w:szCs w:val="30"/>
                <w:highlight w:val="none"/>
              </w:rPr>
              <w:t xml:space="preserve">分）</w:t>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w:t>
            </w:r>
            <w:r>
              <w:rPr>
                <w:rFonts w:hint="eastAsia" w:ascii="仿宋" w:hAnsi="仿宋" w:eastAsia="仿宋" w:cs="仿宋"/>
                <w:color w:val="auto"/>
                <w:sz w:val="30"/>
                <w:szCs w:val="30"/>
                <w:highlight w:val="none"/>
                <w:lang w:val="en-US" w:eastAsia="zh-CN"/>
              </w:rPr>
              <w:t xml:space="preserve">60</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各投标人价格得分=最低报价÷各投标人评审价格×</w:t>
            </w:r>
            <w:r>
              <w:rPr>
                <w:rFonts w:hint="eastAsia" w:ascii="仿宋" w:hAnsi="仿宋" w:eastAsia="仿宋" w:cs="仿宋"/>
                <w:color w:val="auto"/>
                <w:sz w:val="30"/>
                <w:szCs w:val="30"/>
                <w:highlight w:val="none"/>
                <w:lang w:val="en-US" w:eastAsia="zh-CN"/>
              </w:rPr>
              <w:t xml:space="preserve">60</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该投标人的评审价格=《开标一览表》中的“总价”*（100%-20%）</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享受价格评审优惠不改变最终中标价格，政府采购合同仍按照中标供应商的报价签订。</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得分四舍五入保留小数点后2位。</w:t>
            </w:r>
            <w:r/>
          </w:p>
        </w:tc>
      </w:tr>
      <w:tr>
        <w:trPr>
          <w:jc w:val="center"/>
          <w:trHeight w:val="637"/>
        </w:trPr>
        <w:tc>
          <w:tcPr>
            <w:tcW w:w="1195"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商务部分（</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p>
        </w:tc>
        <w:tc>
          <w:tcPr>
            <w:shd w:val="clear" w:color="auto" w:fill="auto"/>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投标人业绩（</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p>
        </w:tc>
        <w:tc>
          <w:tcPr>
            <w:shd w:val="clear" w:color="auto" w:fill="auto"/>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提供投标人为乙方（卖方），合同签订日期在202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年1月1日以后的相同或近似项目业绩，每提供一个得2分，最高得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分（合同必须明确签订日期等关键信息，合同关键信息不完整的不得分）。</w:t>
            </w:r>
            <w:r/>
          </w:p>
          <w:p>
            <w:pPr>
              <w:rPr>
                <w:rFonts w:hint="default"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注：投标文件中提供合同原件的扫描件并加盖电子签章。</w:t>
            </w:r>
            <w:r/>
          </w:p>
        </w:tc>
      </w:tr>
      <w:tr>
        <w:trPr>
          <w:jc w:val="center"/>
          <w:trHeight w:val="668"/>
        </w:trPr>
        <w:tc>
          <w:tcPr>
            <w:tcW w:w="1195" w:type="dxa"/>
            <w:vAlign w:val="center"/>
            <w:vMerge w:val="restart"/>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技术部分（</w:t>
            </w:r>
            <w:r>
              <w:rPr>
                <w:rFonts w:hint="eastAsia" w:ascii="仿宋" w:hAnsi="仿宋" w:eastAsia="仿宋" w:cs="仿宋"/>
                <w:color w:val="auto"/>
                <w:sz w:val="30"/>
                <w:szCs w:val="30"/>
                <w:highlight w:val="none"/>
                <w:lang w:val="en-US" w:eastAsia="zh-CN"/>
              </w:rPr>
              <w:t xml:space="preserve">38</w:t>
            </w:r>
            <w:r>
              <w:rPr>
                <w:rFonts w:hint="eastAsia" w:ascii="仿宋" w:hAnsi="仿宋" w:eastAsia="仿宋" w:cs="仿宋"/>
                <w:color w:val="auto"/>
                <w:sz w:val="30"/>
                <w:szCs w:val="30"/>
                <w:highlight w:val="none"/>
              </w:rPr>
              <w:t xml:space="preserve">分）</w:t>
            </w:r>
            <w:r/>
          </w:p>
        </w:tc>
        <w:tc>
          <w:tcPr>
            <w:tcW w:w="1506" w:type="dxa"/>
            <w:vAlign w:val="center"/>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技术规格说明</w:t>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14</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完全满足招标文件《第六章 采购需求》中“（三）技术参数要求”要求得</w:t>
            </w:r>
            <w:r>
              <w:rPr>
                <w:rFonts w:hint="eastAsia" w:ascii="仿宋" w:hAnsi="仿宋" w:eastAsia="仿宋" w:cs="仿宋"/>
                <w:color w:val="auto"/>
                <w:sz w:val="30"/>
                <w:szCs w:val="30"/>
                <w:highlight w:val="none"/>
                <w:lang w:val="en-US" w:eastAsia="zh-CN"/>
              </w:rPr>
              <w:t xml:space="preserve">14</w:t>
            </w:r>
            <w:r>
              <w:rPr>
                <w:rFonts w:hint="eastAsia" w:ascii="仿宋" w:hAnsi="仿宋" w:eastAsia="仿宋" w:cs="仿宋"/>
                <w:color w:val="auto"/>
                <w:sz w:val="30"/>
                <w:szCs w:val="30"/>
                <w:highlight w:val="none"/>
              </w:rPr>
              <w:t xml:space="preserve">分,每一项加“▲”标志指标不满足或负偏离减</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本项最高得</w:t>
            </w:r>
            <w:r>
              <w:rPr>
                <w:rFonts w:hint="eastAsia" w:ascii="仿宋" w:hAnsi="仿宋" w:eastAsia="仿宋" w:cs="仿宋"/>
                <w:color w:val="auto"/>
                <w:sz w:val="30"/>
                <w:szCs w:val="30"/>
                <w:highlight w:val="none"/>
                <w:lang w:val="en-US" w:eastAsia="zh-CN"/>
              </w:rPr>
              <w:t xml:space="preserve">14</w:t>
            </w:r>
            <w:r>
              <w:rPr>
                <w:rFonts w:hint="eastAsia" w:ascii="仿宋" w:hAnsi="仿宋" w:eastAsia="仿宋" w:cs="仿宋"/>
                <w:color w:val="auto"/>
                <w:sz w:val="30"/>
                <w:szCs w:val="30"/>
                <w:highlight w:val="none"/>
              </w:rPr>
              <w:t xml:space="preserve">分，最低得0分。</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招标文件《第六章 采购需求》“（三）技术参数要求”中加“★”标志的为重要响应指标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加“▲”标志指标</w:t>
            </w:r>
            <w:r>
              <w:rPr>
                <w:rFonts w:hint="eastAsia" w:ascii="仿宋" w:hAnsi="仿宋" w:eastAsia="仿宋" w:cs="仿宋"/>
                <w:color w:val="auto"/>
                <w:sz w:val="30"/>
                <w:szCs w:val="30"/>
                <w:highlight w:val="none"/>
                <w:lang w:val="en-US" w:eastAsia="zh-CN"/>
              </w:rPr>
              <w:t xml:space="preserve">为</w:t>
            </w:r>
            <w:r>
              <w:rPr>
                <w:rFonts w:hint="eastAsia" w:ascii="仿宋" w:hAnsi="仿宋" w:eastAsia="仿宋" w:cs="仿宋"/>
                <w:color w:val="auto"/>
                <w:sz w:val="30"/>
                <w:szCs w:val="30"/>
                <w:highlight w:val="none"/>
              </w:rPr>
              <w:t xml:space="preserve">非重要指标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重要响应指标</w:t>
            </w:r>
            <w:r>
              <w:rPr>
                <w:rFonts w:hint="eastAsia" w:ascii="仿宋" w:hAnsi="仿宋" w:eastAsia="仿宋" w:cs="仿宋"/>
                <w:color w:val="auto"/>
                <w:sz w:val="30"/>
                <w:szCs w:val="30"/>
                <w:highlight w:val="none"/>
                <w:lang w:val="en-US" w:eastAsia="zh-CN"/>
              </w:rPr>
              <w:t xml:space="preserve">不得负偏离，否则视为投标无效</w:t>
            </w:r>
            <w:r>
              <w:rPr>
                <w:rFonts w:hint="eastAsia" w:ascii="仿宋" w:hAnsi="仿宋" w:eastAsia="仿宋" w:cs="仿宋"/>
                <w:color w:val="auto"/>
                <w:sz w:val="30"/>
                <w:szCs w:val="30"/>
                <w:highlight w:val="none"/>
              </w:rPr>
              <w:t xml:space="preserve">。</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投标单位响应产品的技术参数性能等偏离不能改变货物使用的质量和功能，否则作无效投标处理。（投标单位须如实提供所投产品规格参数，中标后发现有虚假响应行为的视为以虚假材料谋取中标，采购人有权取消其中标资格，并上报监管部门依法处理）。</w:t>
            </w:r>
            <w:r/>
          </w:p>
        </w:tc>
      </w:tr>
      <w:tr>
        <w:trPr>
          <w:jc w:val="center"/>
          <w:trHeight w:val="668"/>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jc w:val="center"/>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产品图片</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3分</w:t>
            </w:r>
            <w:r>
              <w:rPr>
                <w:rFonts w:hint="eastAsia" w:ascii="仿宋" w:hAnsi="仿宋" w:eastAsia="仿宋" w:cs="仿宋"/>
                <w:color w:val="auto"/>
                <w:sz w:val="30"/>
                <w:szCs w:val="30"/>
                <w:highlight w:val="none"/>
                <w:lang w:eastAsia="zh-CN"/>
              </w:rPr>
              <w:t xml:space="preserve">）</w:t>
            </w:r>
            <w:r/>
          </w:p>
        </w:tc>
        <w:tc>
          <w:tcPr>
            <w:tcW w:w="6653" w:type="dxa"/>
            <w:vAlign w:val="center"/>
            <w:textDirection w:val="lrTb"/>
            <w:noWrap w:val="false"/>
          </w:tcPr>
          <w:p>
            <w:pPr>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投标文件中提供符合采购需求且基于实地勘察后绘制的垃圾收集亭设计图和效果图，图纸应详细展示收集亭的整体结构、外观样式、功能布局及与周边环境的协调性。设计图需包含平面布置图、立面图、剖面图，清晰标注尺寸、材料规格及构造节点；效果图则应直观呈现建成后的视觉形象，包括色彩搭配、材质质感和实际使用场景的模拟。图纸应确保与招标文件中明确的技术参数和功能要求一致，并能充分体现对项目现场具体条件的适应性调整。</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提供符合上述要求的完整图纸，本项得3分。未按要求提供合格设计图和效果图的，本项不得分，本项分值最高为3分。</w:t>
            </w:r>
            <w:r/>
          </w:p>
        </w:tc>
      </w:tr>
      <w:tr>
        <w:trPr>
          <w:jc w:val="center"/>
          <w:trHeight w:val="762"/>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shd w:val="clear" w:color="auto" w:fill="auto"/>
            <w:tcW w:w="1506" w:type="dxa"/>
            <w:vAlign w:val="center"/>
            <w:textDirection w:val="lrTb"/>
            <w:noWrap w:val="false"/>
          </w:tcPr>
          <w:p>
            <w:pPr>
              <w:pStyle w:val="783"/>
              <w:jc w:val="center"/>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项目实施</w:t>
            </w:r>
            <w:r>
              <w:rPr>
                <w:rFonts w:hint="eastAsia" w:ascii="仿宋" w:hAnsi="仿宋" w:eastAsia="仿宋" w:cs="仿宋"/>
                <w:color w:val="auto"/>
                <w:sz w:val="30"/>
                <w:szCs w:val="30"/>
                <w:highlight w:val="none"/>
              </w:rPr>
              <w:t xml:space="preserve">方案</w:t>
            </w:r>
            <w:r/>
          </w:p>
          <w:p>
            <w:pPr>
              <w:pStyle w:val="783"/>
              <w:jc w:val="center"/>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rPr>
              <w:t xml:space="preserve">分）</w:t>
            </w:r>
            <w:r/>
          </w:p>
        </w:tc>
        <w:tc>
          <w:tcPr>
            <w:shd w:val="clear" w:color="auto" w:fill="auto"/>
            <w:tcW w:w="6653" w:type="dxa"/>
            <w:vAlign w:val="center"/>
            <w:textDirection w:val="lrTb"/>
            <w:noWrap w:val="false"/>
          </w:tcPr>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对</w:t>
            </w:r>
            <w:r>
              <w:rPr>
                <w:rFonts w:hint="eastAsia" w:ascii="仿宋" w:hAnsi="仿宋" w:eastAsia="仿宋" w:cs="仿宋"/>
                <w:color w:val="auto"/>
                <w:sz w:val="30"/>
                <w:szCs w:val="30"/>
                <w:highlight w:val="none"/>
                <w:lang w:eastAsia="zh-CN"/>
              </w:rPr>
              <w:t xml:space="preserve">《项目实施</w:t>
            </w:r>
            <w:r>
              <w:rPr>
                <w:rFonts w:hint="eastAsia" w:ascii="仿宋" w:hAnsi="仿宋" w:eastAsia="仿宋" w:cs="仿宋"/>
                <w:color w:val="auto"/>
                <w:sz w:val="30"/>
                <w:szCs w:val="30"/>
                <w:highlight w:val="none"/>
              </w:rPr>
              <w:t xml:space="preserve">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内容的全面性、针对性、可行性进行评价。内容包含但不限项目实施计划、供货时间承诺、安装计划、人员安排和时间进度内容</w:t>
            </w:r>
            <w:r>
              <w:rPr>
                <w:rFonts w:hint="eastAsia" w:ascii="仿宋" w:hAnsi="仿宋" w:eastAsia="仿宋" w:cs="仿宋"/>
                <w:color w:val="auto"/>
                <w:sz w:val="30"/>
                <w:szCs w:val="30"/>
                <w:highlight w:val="none"/>
                <w:lang w:eastAsia="zh-CN"/>
              </w:rPr>
              <w:t xml:space="preserve">等</w:t>
            </w:r>
            <w:r>
              <w:rPr>
                <w:rFonts w:hint="eastAsia" w:ascii="仿宋" w:hAnsi="仿宋" w:eastAsia="仿宋" w:cs="仿宋"/>
                <w:color w:val="auto"/>
                <w:sz w:val="30"/>
                <w:szCs w:val="30"/>
                <w:highlight w:val="none"/>
              </w:rPr>
              <w:t xml:space="preserve">。</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全面性（3分）：全面具体详实得3分；较全面得2分；不全面得1分。</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针对性（2分）：针对性强得2分；针对性较强得1分；针对性不强得0.5分。</w:t>
            </w:r>
            <w:r/>
          </w:p>
          <w:p>
            <w:pPr>
              <w:jc w:val="both"/>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可行性（2分）：符合实际切实可行得2分；较切实可行得1分；可行性欠缺得0.5分；</w:t>
            </w:r>
            <w:r/>
          </w:p>
          <w:p>
            <w:pPr>
              <w:pStyle w:val="783"/>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r>
        <w:trPr>
          <w:jc w:val="center"/>
          <w:trHeight w:val="1167"/>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shd w:val="clear" w:color="auto" w:fill="auto"/>
            <w:tcW w:w="1506" w:type="dxa"/>
            <w:vAlign w:val="center"/>
            <w:textDirection w:val="lrTb"/>
            <w:noWrap w:val="false"/>
          </w:tcPr>
          <w:p>
            <w:pPr>
              <w:pStyle w:val="783"/>
              <w:jc w:val="center"/>
              <w:widowControl/>
              <w:tabs>
                <w:tab w:val="left" w:pos="389"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bidi="ar-SA"/>
              </w:rPr>
              <w:t xml:space="preserve">项目质量保证措施方案</w:t>
            </w:r>
            <w:r/>
          </w:p>
          <w:p>
            <w:pPr>
              <w:pStyle w:val="783"/>
              <w:jc w:val="center"/>
              <w:widowControl/>
              <w:tabs>
                <w:tab w:val="left" w:pos="389" w:leader="none"/>
              </w:tabs>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bidi="ar-SA"/>
              </w:rPr>
              <w:t xml:space="preserve">（7分）</w:t>
            </w:r>
            <w:r/>
          </w:p>
        </w:tc>
        <w:tc>
          <w:tcPr>
            <w:shd w:val="clear" w:color="auto" w:fill="auto"/>
            <w:tcW w:w="6653" w:type="dxa"/>
            <w:vAlign w:val="center"/>
            <w:textDirection w:val="lrTb"/>
            <w:noWrap w:val="false"/>
          </w:tcPr>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对</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项目质量保证措施方案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内容的全面性、针对性、可行性进行评价。内容包含但不限于保质期承诺、验收合格承诺、供货过程产品完整性保护措施等。</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全面性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：全面具体详实得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分；较全面得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分；不全面得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针对性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：针对性强得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分；针对性较强得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分；针对性不强得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可行性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：符合实际切实可行得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分；较切实可行得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分；可行性欠缺得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94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r>
        <w:trPr>
          <w:jc w:val="center"/>
          <w:trHeight w:val="574"/>
        </w:trPr>
        <w:tc>
          <w:tcPr>
            <w:tcW w:w="1195" w:type="dxa"/>
            <w:vAlign w:val="center"/>
            <w:vMerge w:val="continue"/>
            <w:textDirection w:val="lrTb"/>
            <w:noWrap w:val="false"/>
          </w:tcPr>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506" w:type="dxa"/>
            <w:vAlign w:val="center"/>
            <w:textDirection w:val="lrTb"/>
            <w:noWrap w:val="false"/>
          </w:tcPr>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售后服务和技术培训方案（</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rPr>
              <w:t xml:space="preserve">分）</w:t>
            </w:r>
            <w:r/>
          </w:p>
        </w:tc>
        <w:tc>
          <w:tcPr>
            <w:tcW w:w="6653" w:type="dxa"/>
            <w:vAlign w:val="center"/>
            <w:textDirection w:val="lrTb"/>
            <w:noWrap w:val="false"/>
          </w:tcPr>
          <w:p>
            <w:pPr>
              <w:pStyle w:val="783"/>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w:t>
            </w:r>
            <w:r>
              <w:rPr>
                <w:rFonts w:hint="eastAsia" w:ascii="仿宋" w:hAnsi="仿宋" w:eastAsia="仿宋" w:cs="仿宋"/>
                <w:color w:val="auto"/>
                <w:sz w:val="30"/>
                <w:szCs w:val="30"/>
                <w:highlight w:val="none"/>
                <w:lang w:eastAsia="zh-CN"/>
              </w:rPr>
              <w:t xml:space="preserve">投标人提供的</w:t>
            </w:r>
            <w:r>
              <w:rPr>
                <w:rFonts w:hint="eastAsia" w:ascii="仿宋" w:hAnsi="仿宋" w:eastAsia="仿宋" w:cs="仿宋"/>
                <w:color w:val="auto"/>
                <w:sz w:val="30"/>
                <w:szCs w:val="30"/>
                <w:highlight w:val="none"/>
              </w:rPr>
              <w:t xml:space="preserve">《售后服务和技术培训方案》的全面性、针对性、可行性进行评价</w:t>
            </w:r>
            <w:r>
              <w:rPr>
                <w:rFonts w:hint="eastAsia" w:ascii="仿宋" w:hAnsi="仿宋" w:eastAsia="仿宋" w:cs="仿宋"/>
                <w:color w:val="auto"/>
                <w:sz w:val="30"/>
                <w:szCs w:val="30"/>
                <w:highlight w:val="none"/>
                <w:lang w:eastAsia="zh-CN"/>
              </w:rPr>
              <w:t xml:space="preserve">。内容包含但不限于售后服务内容、售后服务响应时间承诺、售后服务成果、维护技术人员配置等。</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全面性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：全面具体详实得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分；较全面得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分；不全面得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针对性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：针对性强得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分；针对性较强得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分；针对性不强得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pStyle w:val="78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可行性</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：符合实际切实可行得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分；较切实可行得</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分；可行性欠缺得</w:t>
            </w:r>
            <w:r>
              <w:rPr>
                <w:rFonts w:hint="eastAsia" w:ascii="仿宋" w:hAnsi="仿宋" w:eastAsia="仿宋" w:cs="仿宋"/>
                <w:color w:val="auto"/>
                <w:sz w:val="30"/>
                <w:szCs w:val="30"/>
                <w:highlight w:val="none"/>
                <w:lang w:val="en-US" w:eastAsia="zh-CN"/>
              </w:rPr>
              <w:t xml:space="preserve">0.5</w:t>
            </w:r>
            <w:r>
              <w:rPr>
                <w:rFonts w:hint="eastAsia" w:ascii="仿宋" w:hAnsi="仿宋" w:eastAsia="仿宋" w:cs="仿宋"/>
                <w:color w:val="auto"/>
                <w:sz w:val="30"/>
                <w:szCs w:val="30"/>
                <w:highlight w:val="none"/>
              </w:rPr>
              <w:t xml:space="preserve">分；</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未提供的得0分。</w:t>
            </w:r>
            <w:r/>
          </w:p>
        </w:tc>
      </w:tr>
    </w:tbl>
    <w:p>
      <w:pPr>
        <w:ind w:firstLine="600"/>
        <w:spacing w:line="520" w:lineRule="exact"/>
        <w:rPr>
          <w:rFonts w:ascii="仿宋" w:hAnsi="仿宋" w:eastAsia="仿宋"/>
          <w:color w:val="auto"/>
          <w:sz w:val="30"/>
          <w:szCs w:val="30"/>
          <w:highlight w:val="none"/>
        </w:rPr>
      </w:pPr>
      <w:r>
        <w:rPr>
          <w:rFonts w:hint="eastAsia" w:ascii="黑体" w:hAnsi="黑体" w:eastAsia="黑体"/>
          <w:color w:val="auto"/>
          <w:sz w:val="30"/>
          <w:szCs w:val="30"/>
          <w:highlight w:val="none"/>
        </w:rPr>
        <w:t xml:space="preserve">本章说明</w:t>
      </w:r>
      <w:r>
        <w:rPr>
          <w:rFonts w:hint="eastAsia" w:ascii="仿宋" w:hAnsi="仿宋" w:eastAsia="仿宋"/>
          <w:color w:val="auto"/>
          <w:sz w:val="30"/>
          <w:szCs w:val="30"/>
          <w:highlight w:val="none"/>
        </w:rPr>
        <w:t xml:space="preserve">：</w:t>
      </w:r>
      <w:r>
        <w:rPr>
          <w:rFonts w:hint="eastAsia" w:ascii="仿宋" w:hAnsi="仿宋" w:eastAsia="仿宋" w:cs="Arial"/>
          <w:color w:val="auto"/>
          <w:sz w:val="30"/>
          <w:szCs w:val="30"/>
          <w:highlight w:val="none"/>
        </w:rPr>
        <w:t xml:space="preserve">本项目采用综合评分法。</w:t>
      </w:r>
      <w:r/>
    </w:p>
    <w:p>
      <w:pPr>
        <w:pStyle w:val="779"/>
        <w:rPr>
          <w:color w:val="000000" w:themeColor="text1"/>
          <w:highlight w:val="none"/>
          <w14:textFill>
            <w14:solidFill>
              <w14:schemeClr w14:val="tx1"/>
            </w14:solidFill>
          </w14:textFill>
        </w:rPr>
      </w:pPr>
      <w:r/>
      <w:bookmarkStart w:id="9" w:name="_Toc522790134"/>
      <w:r>
        <w:rPr>
          <w:color w:val="000000" w:themeColor="text1"/>
          <w:highlight w:val="none"/>
          <w14:textFill>
            <w14:solidFill>
              <w14:schemeClr w14:val="tx1"/>
            </w14:solidFill>
          </w14:textFill>
        </w:rPr>
        <w:br w:type="page" w:clear="all"/>
      </w:r>
      <w:bookmarkStart w:id="10" w:name="_Toc14780"/>
      <w:r>
        <w:rPr>
          <w:rFonts w:hint="eastAsia"/>
          <w:color w:val="000000" w:themeColor="text1"/>
          <w:highlight w:val="none"/>
          <w14:textFill>
            <w14:solidFill>
              <w14:schemeClr w14:val="tx1"/>
            </w14:solidFill>
          </w14:textFill>
        </w:rPr>
        <w:t xml:space="preserve">第五章  拟签订的合同文本</w:t>
      </w:r>
      <w:bookmarkEnd w:id="9"/>
      <w:r/>
      <w:bookmarkEnd w:id="10"/>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项目名称：</w:t>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项目编号：</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政</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府</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采</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购</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合</w:t>
      </w:r>
      <w:r/>
    </w:p>
    <w:p>
      <w:pPr>
        <w:pStyle w:val="793"/>
        <w:jc w:val="center"/>
        <w:rPr>
          <w:color w:val="000000" w:themeColor="text1"/>
          <w:sz w:val="48"/>
          <w:szCs w:val="48"/>
          <w:highlight w:val="none"/>
          <w14:textFill>
            <w14:solidFill>
              <w14:schemeClr w14:val="tx1"/>
            </w14:solidFill>
          </w14:textFill>
        </w:rPr>
      </w:pPr>
      <w:r>
        <w:rPr>
          <w:rFonts w:hint="eastAsia"/>
          <w:color w:val="000000" w:themeColor="text1"/>
          <w:sz w:val="48"/>
          <w:szCs w:val="48"/>
          <w:highlight w:val="none"/>
          <w14:textFill>
            <w14:solidFill>
              <w14:schemeClr w14:val="tx1"/>
            </w14:solidFill>
          </w14:textFill>
        </w:rPr>
        <w:t xml:space="preserve">同</w:t>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采  购  人：</w:t>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成交供应商：</w:t>
      </w:r>
      <w:r/>
    </w:p>
    <w:p>
      <w:pPr>
        <w:pStyle w:val="793"/>
        <w:rPr>
          <w:rFonts w:hint="eastAsia"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lang w:eastAsia="zh-CN"/>
          <w14:textFill>
            <w14:solidFill>
              <w14:schemeClr w14:val="tx1"/>
            </w14:solidFill>
          </w14:textFill>
        </w:rPr>
        <w:t xml:space="preserve">采</w:t>
      </w:r>
      <w:r>
        <w:rPr>
          <w:rFonts w:hint="eastAsia" w:ascii="仿宋" w:hAnsi="仿宋" w:eastAsia="仿宋" w:cs="Arial"/>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Arial"/>
          <w:color w:val="000000" w:themeColor="text1"/>
          <w:sz w:val="30"/>
          <w:szCs w:val="30"/>
          <w:highlight w:val="none"/>
          <w:lang w:eastAsia="zh-CN"/>
          <w14:textFill>
            <w14:solidFill>
              <w14:schemeClr w14:val="tx1"/>
            </w14:solidFill>
          </w14:textFill>
        </w:rPr>
        <w:t xml:space="preserve">购</w:t>
      </w:r>
      <w:r>
        <w:rPr>
          <w:rFonts w:hint="eastAsia" w:ascii="仿宋" w:hAnsi="仿宋" w:eastAsia="仿宋" w:cs="Arial"/>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Arial"/>
          <w:color w:val="000000" w:themeColor="text1"/>
          <w:sz w:val="30"/>
          <w:szCs w:val="30"/>
          <w:highlight w:val="none"/>
          <w:lang w:eastAsia="zh-CN"/>
          <w14:textFill>
            <w14:solidFill>
              <w14:schemeClr w14:val="tx1"/>
            </w14:solidFill>
          </w14:textFill>
        </w:rPr>
        <w:t xml:space="preserve">包：</w:t>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合同签订日期： 年 月 日</w:t>
      </w:r>
      <w:r/>
    </w:p>
    <w:p>
      <w:pPr>
        <w:pStyle w:val="793"/>
        <w:rPr>
          <w:rFonts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600"/>
        <w:jc w:val="both"/>
        <w:spacing w:line="520" w:lineRule="exact"/>
        <w:rPr>
          <w:rFonts w:hint="eastAsia" w:ascii="仿宋" w:hAnsi="仿宋" w:eastAsia="仿宋" w:cs="Arial"/>
          <w:color w:val="000000" w:themeColor="text1"/>
          <w:sz w:val="30"/>
          <w:szCs w:val="30"/>
          <w:highlight w:val="none"/>
          <w14:textFill>
            <w14:solidFill>
              <w14:schemeClr w14:val="tx1"/>
            </w14:solidFill>
          </w14:textFill>
        </w:rPr>
      </w:pPr>
      <w:r>
        <w:rPr>
          <w:rFonts w:hint="eastAsia" w:ascii="仿宋" w:hAnsi="仿宋" w:eastAsia="仿宋" w:cs="Arial"/>
          <w:color w:val="000000" w:themeColor="text1"/>
          <w:sz w:val="30"/>
          <w:szCs w:val="30"/>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after="200" w:line="519" w:lineRule="atLeast"/>
        <w:rPr>
          <w:rFonts w:hint="eastAsia" w:ascii="宋体" w:hAnsi="宋体" w:cs="宋体"/>
          <w:color w:val="000000"/>
          <w:sz w:val="24"/>
          <w:highlight w:val="none"/>
        </w:rPr>
        <w:pBdr>
          <w:top w:val="none" w:color="auto" w:sz="0" w:space="0"/>
          <w:left w:val="none" w:color="auto" w:sz="0" w:space="0"/>
          <w:bottom w:val="none" w:color="auto" w:sz="0" w:space="0"/>
          <w:right w:val="none" w:color="auto" w:sz="0" w:space="0"/>
        </w:pBdr>
      </w:pPr>
      <w:r>
        <w:rPr>
          <w:rFonts w:ascii="仿宋_GB2312" w:hAnsi="宋体" w:eastAsia="仿宋_GB2312"/>
          <w:b/>
          <w:bCs/>
          <w:color w:val="000000" w:themeColor="text1"/>
          <w:sz w:val="30"/>
          <w:szCs w:val="30"/>
          <w:highlight w:val="none"/>
          <w14:textFill>
            <w14:solidFill>
              <w14:schemeClr w14:val="tx1"/>
            </w14:solidFill>
          </w14:textFill>
        </w:rPr>
        <w:br w:type="page" w:clear="all"/>
      </w:r>
      <w:bookmarkStart w:id="11" w:name="_Toc522790135"/>
      <w:r/>
      <w:bookmarkStart w:id="12" w:name="_Toc12097"/>
      <w:r>
        <w:rPr>
          <w:rFonts w:ascii="宋体" w:hAnsi="宋体" w:cs="宋体"/>
          <w:color w:val="000000"/>
          <w:sz w:val="24"/>
          <w:highlight w:val="none"/>
        </w:rPr>
        <w:t xml:space="preserve">合同通用条款</w:t>
      </w:r>
      <w:r/>
    </w:p>
    <w:p>
      <w:pPr>
        <w:ind w:firstLine="480"/>
        <w:jc w:val="center"/>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目录</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第五条   交货</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第六条   包装和标记</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第十条   售后服务和技术培训</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第十五条  适用法律</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第十六条  权利保证</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第十七条  保密</w:t>
      </w:r>
      <w:r/>
    </w:p>
    <w:p>
      <w:pPr>
        <w:ind w:firstLine="480"/>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jc w:val="center"/>
        <w:spacing w:after="200" w:line="51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合同通用条款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除本合同上下文中另有规定外，下列各词语定义如下：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1.1“买方”见《合同专用条款》。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1.2“卖方”见《合同专用条款》。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1.3“工作现场”见《合同专用条款》。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1.4“合同标的”见合同附件4。</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1.5“技术资料”是指与合同标的的安装、试运行、验收、操作以及维修有关的技术指标、规格、图纸和文件。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1.6“技术培训”是指在合同标的的安装、试运行、验收、操作、维修以及其他方面卖方给予买方的培训。</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1.7“安装”是指有关合同标的、备件和材料的安装工作。</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1.8“试运行”是指为验明合同标的的技术性能，在安装完毕后对合同标的进行的测试。</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1.10“合同货币”见《合同专用条款》。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1.11“合同价格”见合同附件4。</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1.12“合同生效日”见《合同协议书》（合同附件1）第5 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1.13“日”是指日历天数。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1.14“月”是指日历月数。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2.1买方同意从卖方购买、卖方同意向买方出售和提供的合同标的以及相关售后服务、技术培训和技术资料。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3.1 合同总价见《合同专用条款》。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3.2 合同总价是固定价格。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4.2卖方有义务根据合同的规定向买方支付违约金和/或赔偿金时，买方有权从任何一笔应付款或卖方的履约保证金中予以扣除。</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第五条 交货</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5.1交货期限、批次和交货条件见《合同专用条款》。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5.2交货地点见《合同专用条款》。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5.3在《合同专用条款》规定的期限内，卖方应将合同号、合同标的的名称、数量、金额、包装件数以及交货的时间以书面方式通知买方。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5.4卖方应按下列规定交付合同标的：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5.4.1卖方负责将合同标的送至《合同专用条款》规定的交货地点。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5.4.2买方出具的收据日期是合同标的的实际交货日期。</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5.5如果卖方未能按照合同规定的交货期限交货，卖方应按《合同专用条款》的规定支付违约金或提供其他救济。</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第六条 包装与标记</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6.1除非合同中另有规定，合同标的应保持产品制造企业原包装完好。</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6.2在合同标的的每件包装中都应附有下列单据：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装箱明细单；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质量合格证；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7.1 技术资料交付的期限和方式见《合同专用条款》。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8.1 合同标的的安装期限见《合同专用条款》。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9.1合同标的的试运行、验收见《合同专用条款》。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9.2如果合同附件2 所规定的所有技术性能在验收中都已经达到，双方应在验收合格后5 日内签署验收书。</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9.3买方派出1-3名技术人员参加项目实施，卖方应积极配合甲方派出的1-3名技术人员监督管理。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第十条 售后服务和技术培训</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10.1售后服务和技术培训见合同附件3。</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卖方替换不符合合同规定的合同标的。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按质量低劣的程度、买方受损害的程度及损失的数额对合同标的进行降价。</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拒收合同标的。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D. 赔偿由卖方违约引起的其他损失。</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 卖方在合同规定的交货期限后未能按《合同专用条款》中规定的最终期限交付合同标的和/或技术资料；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 合同标的未能达到合同附件2 规定的技术性能；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C. 卖方未能履行合同项下任何其它义务，并且在收到买方违约通知后未能按《合同专用条款》中规定的期限对其违约行为作出补救。</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13.3如果买方认定卖方在投标或执行合同中有腐败或欺诈行为,买方有权在任何时候发出书面通知终止合同。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A.“腐败行为”系指在招标、采购和合同执行等过程中，为谋求利益、影响相关人员而提供、给予、接受或索取任何有价物的行为。</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B.“欺诈行为”系指为了影响招标、采购和合同执行等过程而隐瞒事实，从而给买方造成损害的行为，其中包括投标人之间的串通行为。</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13.4 在买方全部或部分终止合同的情况下，卖方应按《合同专用条款》的规定对买方给予补偿。</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14.1 因执行本合同所发生的或者与本合同有关的一切争议由合同双方通过友好协商解决，如果不能协商一致，按《合同专用条款》规定的方式解决。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第十五条 适用法律</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15.1 本合同的执行和争议的解决适用中华人民共和国的法律并按中华人民共和国的法律进行解释。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第十六条  权利保证</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16.1卖方应保证买方在使用合同标的时不受第三方提出侵犯其专利权、版权、商标权或其他权利的起诉。一旦出现侵权，卖方承担全部责任。</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第十七条  保密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17.2上述秘密，卖方只能用于本合同，而且只能由卖方相应的人员使用；没有必要接触的卖方人员，不得接触。</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17.3卖方应当采取适当有效的方式保护所获取的上述秘密。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 本合同在合同协议书（合同附件1）规定的条件全部满足后生效。</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18.3 合同双方各自承担与本合同有关的应负税费。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18.4合同双方除非《合同专用条款》另有规定，所有合同文件及相关的修订和合同双方之间的书面联络，应使用中文书就并按中文解释。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18.5对本合同的任何补充、增添或修改以书面方式进行。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18.6没有另一方的事先书面同意，合同任何一方不得将合同项下的任何权利和义务转让给第三方。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18.8合同条款中的标题和边注仅供参考使用，不应视为合同的一部分，也不影响本文的解释。</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18.9合同构成买方和卖方之间就合同主要内容方面的完整协议，并且取代合同签订前所有关于这方面的通讯、协商、协议(不论是书面的，还是口头的)。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ind w:firstLine="560"/>
        <w:jc w:val="center"/>
        <w:spacing w:after="200" w:line="439" w:lineRule="atLeast"/>
        <w:rPr>
          <w:rFonts w:hint="eastAsia" w:ascii="仿宋" w:hAnsi="仿宋" w:eastAsia="仿宋" w:cs="仿宋"/>
          <w:color w:val="000000"/>
          <w:sz w:val="28"/>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8"/>
          <w:highlight w:val="none"/>
        </w:rPr>
      </w:r>
      <w:r/>
    </w:p>
    <w:p>
      <w:pPr>
        <w:rPr>
          <w:rFonts w:ascii="仿宋" w:hAnsi="仿宋" w:eastAsia="仿宋" w:cs="仿宋"/>
          <w:color w:val="000000"/>
          <w:sz w:val="28"/>
          <w:highlight w:val="none"/>
        </w:rPr>
      </w:pPr>
      <w:r>
        <w:rPr>
          <w:rFonts w:ascii="仿宋" w:hAnsi="仿宋" w:eastAsia="仿宋" w:cs="仿宋"/>
          <w:color w:val="000000"/>
          <w:sz w:val="28"/>
          <w:highlight w:val="none"/>
        </w:rPr>
        <w:br w:type="page" w:clear="all"/>
      </w:r>
      <w:r/>
    </w:p>
    <w:p>
      <w:pPr>
        <w:ind w:firstLine="560"/>
        <w:jc w:val="cente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合同专用条款</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第一条 定义</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 “买方”为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 “卖方”为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 “工作现场”为</w:t>
      </w:r>
      <w:r>
        <w:rPr>
          <w:rFonts w:ascii="宋体" w:hAnsi="宋体" w:cs="宋体"/>
          <w:color w:val="000000"/>
          <w:sz w:val="24"/>
          <w:highlight w:val="none"/>
          <w:u w:val="single"/>
        </w:rPr>
        <w:t xml:space="preserve">买方指定地点</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1.10 “合同货币”即</w:t>
      </w:r>
      <w:r>
        <w:rPr>
          <w:rFonts w:ascii="宋体" w:hAnsi="宋体" w:cs="宋体"/>
          <w:color w:val="000000"/>
          <w:sz w:val="24"/>
          <w:highlight w:val="none"/>
          <w:u w:val="single"/>
        </w:rPr>
        <w:t xml:space="preserve">人民币</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第二条 合同范围</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2.1买方同意从卖方购买、卖方同意向买方出售的合同标的是</w:t>
      </w:r>
      <w:r>
        <w:rPr>
          <w:rFonts w:ascii="宋体" w:hAnsi="宋体" w:cs="宋体"/>
          <w:color w:val="000000"/>
          <w:sz w:val="24"/>
          <w:highlight w:val="none"/>
          <w:u w:val="single"/>
        </w:rPr>
        <w:t xml:space="preserve">      </w:t>
      </w:r>
      <w:r>
        <w:rPr>
          <w:rFonts w:ascii="宋体" w:hAnsi="宋体" w:cs="宋体"/>
          <w:color w:val="000000"/>
          <w:sz w:val="24"/>
          <w:highlight w:val="none"/>
        </w:rPr>
        <w:t xml:space="preserve">。详见合同附件。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第三条 价格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3.1合同总价为￥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第四条 支付</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4.1 合同金额及付款方式</w:t>
      </w:r>
      <w:r/>
    </w:p>
    <w:p>
      <w:pPr>
        <w:ind w:firstLine="480"/>
        <w:spacing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本合同总金额为人民币大写金额</w:t>
      </w:r>
      <w:r>
        <w:rPr>
          <w:rFonts w:ascii="宋体" w:hAnsi="宋体" w:cs="宋体"/>
          <w:color w:val="000000"/>
          <w:sz w:val="24"/>
          <w:highlight w:val="none"/>
          <w:u w:val="single"/>
        </w:rPr>
        <w:t xml:space="preserve">        </w:t>
      </w:r>
      <w:r>
        <w:rPr>
          <w:rFonts w:ascii="宋体" w:hAnsi="宋体" w:cs="宋体"/>
          <w:color w:val="000000"/>
          <w:sz w:val="24"/>
          <w:highlight w:val="none"/>
        </w:rPr>
        <w:t xml:space="preserve">元</w:t>
      </w:r>
      <w:r>
        <w:rPr>
          <w:rFonts w:ascii="宋体" w:hAnsi="宋体" w:cs="宋体"/>
          <w:color w:val="000000"/>
          <w:sz w:val="24"/>
          <w:highlight w:val="none"/>
          <w:u w:val="single"/>
        </w:rPr>
        <w:t xml:space="preserve">（小写金额：  元）</w:t>
      </w:r>
      <w:r>
        <w:rPr>
          <w:rFonts w:ascii="宋体" w:hAnsi="宋体" w:cs="宋体"/>
          <w:color w:val="000000"/>
          <w:sz w:val="24"/>
          <w:highlight w:val="none"/>
        </w:rPr>
        <w:t xml:space="preserve">，经双方协商一致，选择以下第</w:t>
      </w:r>
      <w:r>
        <w:rPr>
          <w:rFonts w:ascii="宋体" w:hAnsi="宋体" w:cs="宋体"/>
          <w:color w:val="000000"/>
          <w:sz w:val="24"/>
          <w:highlight w:val="none"/>
          <w:u w:val="single"/>
        </w:rPr>
        <w:t xml:space="preserve">     </w:t>
      </w:r>
      <w:r>
        <w:rPr>
          <w:rFonts w:ascii="宋体" w:hAnsi="宋体" w:cs="宋体"/>
          <w:color w:val="000000"/>
          <w:sz w:val="24"/>
          <w:highlight w:val="none"/>
        </w:rPr>
        <w:t xml:space="preserve">种付款方式：</w:t>
      </w:r>
      <w:r/>
    </w:p>
    <w:p>
      <w:pPr>
        <w:ind w:firstLine="482"/>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b/>
          <w:color w:val="000000"/>
          <w:sz w:val="24"/>
          <w:highlight w:val="none"/>
        </w:rPr>
        <w:t xml:space="preserve">（一）付款方式（提交预付款保函的）</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（1）合同签订且乙方向甲方出具预付款保函后</w:t>
      </w:r>
      <w:r>
        <w:rPr>
          <w:rFonts w:ascii="宋体" w:hAnsi="宋体" w:cs="宋体"/>
          <w:color w:val="000000"/>
          <w:sz w:val="24"/>
          <w:highlight w:val="none"/>
          <w:u w:val="single"/>
        </w:rPr>
        <w:t xml:space="preserve">1</w:t>
      </w:r>
      <w:r>
        <w:rPr>
          <w:rFonts w:hint="eastAsia" w:ascii="宋体" w:hAnsi="宋体" w:cs="宋体"/>
          <w:color w:val="000000"/>
          <w:sz w:val="24"/>
          <w:highlight w:val="none"/>
          <w:u w:val="single"/>
        </w:rPr>
        <w:t xml:space="preserve">5</w:t>
      </w:r>
      <w:r>
        <w:rPr>
          <w:rFonts w:ascii="宋体" w:hAnsi="宋体" w:cs="宋体"/>
          <w:color w:val="000000"/>
          <w:sz w:val="24"/>
          <w:highlight w:val="none"/>
        </w:rPr>
        <w:t xml:space="preserve">个工作日内，甲方应支付合同价款的百分之</w:t>
      </w:r>
      <w:r>
        <w:rPr>
          <w:rFonts w:ascii="宋体" w:hAnsi="宋体" w:cs="宋体"/>
          <w:color w:val="000000"/>
          <w:sz w:val="24"/>
          <w:highlight w:val="none"/>
          <w:u w:val="single"/>
        </w:rPr>
        <w:t xml:space="preserve">五</w:t>
      </w:r>
      <w:r>
        <w:rPr>
          <w:rFonts w:hint="eastAsia" w:ascii="宋体" w:hAnsi="宋体" w:cs="宋体"/>
          <w:color w:val="000000"/>
          <w:sz w:val="24"/>
          <w:highlight w:val="none"/>
          <w:u w:val="single"/>
        </w:rPr>
        <w:t xml:space="preserve">十</w:t>
      </w:r>
      <w:r>
        <w:rPr>
          <w:rFonts w:hint="eastAsia" w:ascii="宋体" w:hAnsi="宋体" w:cs="宋体"/>
          <w:color w:val="000000"/>
          <w:sz w:val="24"/>
          <w:highlight w:val="none"/>
        </w:rPr>
        <w:t xml:space="preserve">（</w:t>
      </w:r>
      <w:r>
        <w:rPr>
          <w:rFonts w:ascii="宋体" w:hAnsi="宋体" w:cs="宋体"/>
          <w:color w:val="000000"/>
          <w:sz w:val="24"/>
          <w:highlight w:val="none"/>
          <w:u w:val="single"/>
        </w:rPr>
        <w:t xml:space="preserve">50 %</w:t>
      </w:r>
      <w:r>
        <w:rPr>
          <w:rFonts w:ascii="宋体" w:hAnsi="宋体" w:cs="宋体"/>
          <w:color w:val="000000"/>
          <w:sz w:val="24"/>
          <w:highlight w:val="none"/>
        </w:rPr>
        <w:t xml:space="preserve">），即小写￥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left="585"/>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乙方需提交的支付文件：乙方出具的全额正式发票。</w:t>
      </w:r>
      <w:r>
        <w:rPr>
          <w:rFonts w:ascii="宋体" w:hAnsi="宋体" w:cs="宋体"/>
          <w:color w:val="000000"/>
          <w:sz w:val="24"/>
          <w:highlight w:val="none"/>
        </w:rPr>
        <w:br/>
      </w:r>
      <w:r>
        <w:rPr>
          <w:rFonts w:ascii="宋体" w:hAnsi="宋体" w:cs="宋体"/>
          <w:color w:val="000000"/>
          <w:sz w:val="24"/>
          <w:highlight w:val="none"/>
        </w:rPr>
        <w:t xml:space="preserve">（2）安装完成并验收合格后</w:t>
      </w:r>
      <w:r>
        <w:rPr>
          <w:rFonts w:ascii="宋体" w:hAnsi="宋体" w:cs="宋体"/>
          <w:color w:val="000000"/>
          <w:sz w:val="24"/>
          <w:highlight w:val="none"/>
          <w:u w:val="single"/>
        </w:rPr>
        <w:t xml:space="preserve">1</w:t>
      </w:r>
      <w:r>
        <w:rPr>
          <w:rFonts w:hint="eastAsia" w:ascii="宋体" w:hAnsi="宋体" w:cs="宋体"/>
          <w:color w:val="000000"/>
          <w:sz w:val="24"/>
          <w:highlight w:val="none"/>
          <w:u w:val="single"/>
        </w:rPr>
        <w:t xml:space="preserve">5</w:t>
      </w:r>
      <w:r>
        <w:rPr>
          <w:rFonts w:ascii="宋体" w:hAnsi="宋体" w:cs="宋体"/>
          <w:color w:val="000000"/>
          <w:sz w:val="24"/>
          <w:highlight w:val="none"/>
        </w:rPr>
        <w:t xml:space="preserve">个工作日内，甲方支付合同价款的百分之</w:t>
      </w:r>
      <w:r>
        <w:rPr>
          <w:rFonts w:ascii="宋体" w:hAnsi="宋体" w:cs="宋体"/>
          <w:color w:val="000000"/>
          <w:sz w:val="24"/>
          <w:highlight w:val="none"/>
          <w:u w:val="single"/>
        </w:rPr>
        <w:t xml:space="preserve">五十</w:t>
      </w:r>
      <w:r>
        <w:rPr>
          <w:rFonts w:ascii="宋体" w:hAnsi="宋体" w:cs="宋体"/>
          <w:color w:val="000000"/>
          <w:sz w:val="24"/>
          <w:highlight w:val="none"/>
        </w:rPr>
        <w:t xml:space="preserve">（</w:t>
      </w:r>
      <w:r>
        <w:rPr>
          <w:rFonts w:ascii="宋体" w:hAnsi="宋体" w:cs="宋体"/>
          <w:color w:val="000000"/>
          <w:sz w:val="24"/>
          <w:highlight w:val="none"/>
          <w:u w:val="single"/>
        </w:rPr>
        <w:t xml:space="preserve">50</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%），即小写</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（3）</w:t>
      </w:r>
      <w:r>
        <w:rPr>
          <w:rFonts w:hint="eastAsia" w:ascii="宋体" w:hAnsi="宋体" w:cs="宋体"/>
          <w:color w:val="auto"/>
          <w:sz w:val="24"/>
          <w:highlight w:val="none"/>
        </w:rPr>
        <w:t xml:space="preserve">本项目采购的货物质保期为</w:t>
      </w:r>
      <w:r>
        <w:rPr>
          <w:rFonts w:ascii="宋体" w:hAnsi="宋体" w:cs="宋体"/>
          <w:color w:val="auto"/>
          <w:sz w:val="24"/>
          <w:highlight w:val="none"/>
        </w:rPr>
        <w:t xml:space="preserve">：</w:t>
      </w:r>
      <w:r>
        <w:rPr>
          <w:rFonts w:hint="eastAsia" w:ascii="宋体" w:hAnsi="宋体" w:cs="宋体"/>
          <w:color w:val="auto"/>
          <w:sz w:val="24"/>
          <w:highlight w:val="none"/>
        </w:rPr>
        <w:t xml:space="preserve">2年</w:t>
      </w:r>
      <w:r>
        <w:rPr>
          <w:rFonts w:ascii="宋体" w:hAnsi="宋体" w:cs="宋体"/>
          <w:color w:val="auto"/>
          <w:sz w:val="24"/>
          <w:highlight w:val="none"/>
        </w:rPr>
        <w:t xml:space="preserve">。</w:t>
      </w:r>
      <w:r/>
    </w:p>
    <w:p>
      <w:pPr>
        <w:ind w:firstLine="482"/>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b/>
          <w:color w:val="auto"/>
          <w:sz w:val="24"/>
          <w:highlight w:val="none"/>
        </w:rPr>
        <w:t xml:space="preserve">（二）付款方式（不提交预付款保函的）</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（1）合同签订后</w:t>
      </w:r>
      <w:r>
        <w:rPr>
          <w:rFonts w:ascii="宋体" w:hAnsi="宋体" w:cs="宋体"/>
          <w:color w:val="auto"/>
          <w:sz w:val="24"/>
          <w:highlight w:val="none"/>
          <w:u w:val="single"/>
        </w:rPr>
        <w:t xml:space="preserve">1</w:t>
      </w:r>
      <w:r>
        <w:rPr>
          <w:rFonts w:hint="eastAsia" w:ascii="宋体" w:hAnsi="宋体" w:cs="宋体"/>
          <w:color w:val="auto"/>
          <w:sz w:val="24"/>
          <w:highlight w:val="none"/>
          <w:u w:val="single"/>
        </w:rPr>
        <w:t xml:space="preserve">5</w:t>
      </w:r>
      <w:r>
        <w:rPr>
          <w:rFonts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lang w:eastAsia="zh-CN"/>
        </w:rPr>
        <w:t xml:space="preserve">五</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0</w:t>
      </w:r>
      <w:r>
        <w:rPr>
          <w:rFonts w:ascii="宋体" w:hAnsi="宋体" w:cs="宋体"/>
          <w:color w:val="auto"/>
          <w:sz w:val="24"/>
          <w:highlight w:val="none"/>
        </w:rPr>
        <w:t xml:space="preserve">%），即小写￥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大写：人民币</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p>
    <w:p>
      <w:pPr>
        <w:ind w:left="360" w:firstLine="24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乙方需提交的支付文件：安装完成并验收合格后</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个工作日内，甲方支付合同价款的百分之</w:t>
      </w:r>
      <w:r>
        <w:rPr>
          <w:rFonts w:hint="eastAsia" w:ascii="宋体" w:hAnsi="宋体" w:cs="宋体"/>
          <w:color w:val="auto"/>
          <w:sz w:val="24"/>
          <w:highlight w:val="none"/>
          <w:u w:val="single"/>
          <w:lang w:eastAsia="zh-CN"/>
        </w:rPr>
        <w:t xml:space="preserve">五</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0</w:t>
      </w:r>
      <w:r>
        <w:rPr>
          <w:rFonts w:ascii="宋体" w:hAnsi="宋体" w:cs="宋体"/>
          <w:color w:val="auto"/>
          <w:sz w:val="24"/>
          <w:highlight w:val="none"/>
        </w:rPr>
        <w:t xml:space="preserve">%），即小写￥</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w:t>
      </w:r>
      <w:r>
        <w:rPr>
          <w:rFonts w:hint="eastAsia" w:ascii="宋体" w:hAnsi="宋体" w:cs="宋体"/>
          <w:color w:val="auto"/>
          <w:sz w:val="24"/>
          <w:highlight w:val="none"/>
        </w:rPr>
        <w:t xml:space="preserve">本项目采购的货物质保期为</w:t>
      </w:r>
      <w:r>
        <w:rPr>
          <w:rFonts w:ascii="宋体" w:hAnsi="宋体" w:cs="宋体"/>
          <w:color w:val="auto"/>
          <w:sz w:val="24"/>
          <w:highlight w:val="none"/>
        </w:rPr>
        <w:t xml:space="preserve">：</w:t>
      </w:r>
      <w:r>
        <w:rPr>
          <w:rFonts w:hint="eastAsia" w:ascii="宋体" w:hAnsi="宋体" w:cs="宋体"/>
          <w:color w:val="auto"/>
          <w:sz w:val="24"/>
          <w:highlight w:val="none"/>
        </w:rPr>
        <w:t xml:space="preserve">2年</w:t>
      </w:r>
      <w:r>
        <w:rPr>
          <w:rFonts w:ascii="宋体" w:hAnsi="宋体" w:cs="宋体"/>
          <w:color w:val="auto"/>
          <w:sz w:val="24"/>
          <w:highlight w:val="none"/>
        </w:rPr>
        <w:t xml:space="preserve">。</w:t>
      </w:r>
      <w:r/>
    </w:p>
    <w:p>
      <w:pPr>
        <w:jc w:val="both"/>
        <w:spacing w:after="0" w:line="405" w:lineRule="auto"/>
        <w:widowControl w:val="off"/>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卖方需提交的支付文件包括：  </w:t>
      </w:r>
      <w:r/>
    </w:p>
    <w:p>
      <w:pPr>
        <w:ind w:firstLine="480"/>
        <w:jc w:val="both"/>
        <w:spacing w:after="0" w:line="405"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eastAsia="zh-CN"/>
        </w:rPr>
        <w:t xml:space="preserve">1、卖方出具的全额正式发票； </w:t>
      </w:r>
      <w:r>
        <w:rPr>
          <w:rFonts w:hint="eastAsia" w:ascii="宋体" w:hAnsi="宋体" w:eastAsia="宋体" w:cs="宋体"/>
          <w:color w:val="auto"/>
          <w:sz w:val="24"/>
          <w:szCs w:val="24"/>
          <w:highlight w:val="none"/>
          <w:lang w:val="en-US" w:eastAsia="zh-CN"/>
        </w:rPr>
        <w:t xml:space="preserve">如卖方未提供合格发票，甲方有权迟延付款。</w:t>
      </w:r>
      <w:r/>
    </w:p>
    <w:p>
      <w:pPr>
        <w:ind w:firstLine="480"/>
        <w:spacing w:line="439" w:lineRule="atLeast"/>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2、买方出具的验收合格证明。</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第五条 交货</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5.1卖方应于合同生效日后，</w:t>
      </w:r>
      <w:r>
        <w:rPr>
          <w:rFonts w:hint="eastAsia" w:ascii="宋体" w:hAnsi="宋体" w:cs="宋体"/>
          <w:color w:val="auto"/>
          <w:sz w:val="24"/>
          <w:highlight w:val="none"/>
          <w:u w:val="single"/>
          <w:lang w:val="en-US" w:eastAsia="zh-CN"/>
        </w:rPr>
        <w:t xml:space="preserve">30日历天</w:t>
      </w:r>
      <w:r>
        <w:rPr>
          <w:rFonts w:ascii="宋体" w:hAnsi="宋体" w:cs="宋体"/>
          <w:color w:val="auto"/>
          <w:sz w:val="24"/>
          <w:highlight w:val="none"/>
        </w:rPr>
        <w:t xml:space="preserve">内将合同标的全部交付并安装完毕。</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5.2 交货地点为</w:t>
      </w:r>
      <w:r>
        <w:rPr>
          <w:rFonts w:ascii="宋体" w:hAnsi="宋体" w:cs="宋体"/>
          <w:color w:val="auto"/>
          <w:sz w:val="24"/>
          <w:highlight w:val="none"/>
          <w:u w:val="single"/>
        </w:rPr>
        <w:t xml:space="preserve">买方指定地点</w:t>
      </w:r>
      <w:r>
        <w:rPr>
          <w:rFonts w:ascii="宋体" w:hAnsi="宋体" w:cs="宋体"/>
          <w:color w:val="auto"/>
          <w:sz w:val="24"/>
          <w:highlight w:val="none"/>
        </w:rPr>
        <w:t xml:space="preserve">。</w:t>
      </w:r>
      <w:r/>
    </w:p>
    <w:p>
      <w:pPr>
        <w:ind w:firstLine="480"/>
        <w:spacing w:after="200" w:line="439" w:lineRule="atLeast"/>
        <w:rPr>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5.3卖方应在不迟于每批合同标的备妥待运前</w:t>
      </w:r>
      <w:r>
        <w:rPr>
          <w:rFonts w:ascii="宋体" w:hAnsi="宋体" w:cs="宋体"/>
          <w:color w:val="auto"/>
          <w:sz w:val="24"/>
          <w:highlight w:val="none"/>
          <w:u w:val="single"/>
        </w:rPr>
        <w:t xml:space="preserve">10</w:t>
      </w:r>
      <w:r>
        <w:rPr>
          <w:rFonts w:ascii="宋体" w:hAnsi="宋体" w:cs="宋体"/>
          <w:color w:val="auto"/>
          <w:sz w:val="24"/>
          <w:highlight w:val="none"/>
        </w:rPr>
        <w:t xml:space="preserve">日通知买方。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如果卖方未能按照合同规定的交货期限交货</w:t>
      </w:r>
      <w:r>
        <w:rPr>
          <w:rFonts w:hint="eastAsia" w:ascii="宋体" w:hAnsi="宋体" w:cs="宋体"/>
          <w:color w:val="auto"/>
          <w:sz w:val="24"/>
          <w:highlight w:val="none"/>
          <w:lang w:val="en-US" w:eastAsia="zh-CN"/>
        </w:rPr>
        <w:t xml:space="preserve">并安装完毕</w:t>
      </w:r>
      <w:r>
        <w:rPr>
          <w:rFonts w:ascii="宋体" w:hAnsi="宋体" w:cs="宋体"/>
          <w:color w:val="auto"/>
          <w:sz w:val="24"/>
          <w:highlight w:val="none"/>
        </w:rPr>
        <w:t xml:space="preserve">，卖方应按每天迟交合同标的金额的百分之</w:t>
      </w:r>
      <w:r>
        <w:rPr>
          <w:rFonts w:ascii="宋体" w:hAnsi="宋体" w:cs="宋体"/>
          <w:color w:val="auto"/>
          <w:sz w:val="24"/>
          <w:highlight w:val="none"/>
          <w:u w:val="single"/>
        </w:rPr>
        <w:t xml:space="preserve">一</w:t>
      </w:r>
      <w:r>
        <w:rPr>
          <w:rFonts w:ascii="宋体" w:hAnsi="宋体" w:cs="宋体"/>
          <w:color w:val="auto"/>
          <w:sz w:val="24"/>
          <w:highlight w:val="none"/>
        </w:rPr>
        <w:t xml:space="preserve"> (</w:t>
      </w:r>
      <w:r>
        <w:rPr>
          <w:rFonts w:ascii="宋体" w:hAnsi="宋体" w:cs="宋体"/>
          <w:color w:val="auto"/>
          <w:sz w:val="24"/>
          <w:highlight w:val="none"/>
          <w:u w:val="single"/>
        </w:rPr>
        <w:t xml:space="preserve">1</w:t>
      </w:r>
      <w:r>
        <w:rPr>
          <w:rFonts w:ascii="宋体" w:hAnsi="宋体" w:cs="宋体"/>
          <w:color w:val="auto"/>
          <w:sz w:val="24"/>
          <w:highlight w:val="none"/>
        </w:rPr>
        <w:t xml:space="preserve">%)的比率支付违约金。违约金的总金额不超过合同总价的百分之</w:t>
      </w:r>
      <w:r>
        <w:rPr>
          <w:rFonts w:ascii="宋体" w:hAnsi="宋体" w:cs="宋体"/>
          <w:color w:val="auto"/>
          <w:sz w:val="24"/>
          <w:highlight w:val="none"/>
          <w:u w:val="single"/>
        </w:rPr>
        <w:t xml:space="preserve">十</w:t>
      </w:r>
      <w:r>
        <w:rPr>
          <w:rFonts w:ascii="宋体" w:hAnsi="宋体" w:cs="宋体"/>
          <w:color w:val="auto"/>
          <w:sz w:val="24"/>
          <w:highlight w:val="none"/>
        </w:rPr>
        <w:t xml:space="preserve">(</w:t>
      </w:r>
      <w:r>
        <w:rPr>
          <w:rFonts w:ascii="宋体" w:hAnsi="宋体" w:cs="宋体"/>
          <w:color w:val="auto"/>
          <w:sz w:val="24"/>
          <w:highlight w:val="none"/>
          <w:u w:val="single"/>
        </w:rPr>
        <w:t xml:space="preserve">10</w:t>
      </w:r>
      <w:r>
        <w:rPr>
          <w:rFonts w:ascii="宋体" w:hAnsi="宋体" w:cs="宋体"/>
          <w:color w:val="auto"/>
          <w:sz w:val="24"/>
          <w:highlight w:val="none"/>
        </w:rPr>
        <w:t xml:space="preserve">%) ，违约金的支付</w:t>
      </w:r>
      <w:r>
        <w:rPr>
          <w:rFonts w:ascii="宋体" w:hAnsi="宋体" w:cs="宋体"/>
          <w:color w:val="000000"/>
          <w:sz w:val="24"/>
          <w:highlight w:val="none"/>
        </w:rPr>
        <w:t xml:space="preserve">不能免除卖方继续交付相关合同标的的义务。</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如果卖方在合</w:t>
      </w:r>
      <w:r>
        <w:rPr>
          <w:rFonts w:hint="eastAsia" w:ascii="宋体" w:hAnsi="宋体" w:cs="宋体"/>
          <w:color w:val="000000"/>
          <w:sz w:val="24"/>
          <w:highlight w:val="none"/>
          <w:lang w:val="en-US" w:eastAsia="zh-CN"/>
        </w:rPr>
        <w:t xml:space="preserve">约定</w:t>
      </w:r>
      <w:r>
        <w:rPr>
          <w:rFonts w:ascii="宋体" w:hAnsi="宋体" w:cs="宋体"/>
          <w:color w:val="000000"/>
          <w:sz w:val="24"/>
          <w:highlight w:val="none"/>
        </w:rPr>
        <w:t xml:space="preserve">的期限后</w:t>
      </w:r>
      <w:r>
        <w:rPr>
          <w:rFonts w:ascii="宋体" w:hAnsi="宋体" w:cs="宋体"/>
          <w:color w:val="000000"/>
          <w:sz w:val="24"/>
          <w:highlight w:val="none"/>
          <w:u w:val="single"/>
        </w:rPr>
        <w:t xml:space="preserve">十</w:t>
      </w:r>
      <w:r>
        <w:rPr>
          <w:rFonts w:ascii="宋体" w:hAnsi="宋体" w:cs="宋体"/>
          <w:color w:val="000000"/>
          <w:sz w:val="24"/>
          <w:highlight w:val="none"/>
        </w:rPr>
        <w:t xml:space="preserve">日内仍未能交付全部或部分标的，在不妨碍买方采取其他救济手段的情况下，买方可以向卖方发出书面违约通知从而全部或部分地终止合同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要求乙方退还已收取款项并承担违约责任</w:t>
      </w:r>
      <w:r>
        <w:rPr>
          <w:rFonts w:ascii="宋体" w:hAnsi="宋体" w:cs="宋体"/>
          <w:color w:val="000000"/>
          <w:sz w:val="24"/>
          <w:highlight w:val="none"/>
        </w:rPr>
        <w:t xml:space="preserve">。</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第七条 技术资料</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7.1 技术资料随合同标的同时交付给买方。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第八条 安装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8.1卖方应于合同生效日后，</w:t>
      </w:r>
      <w:r>
        <w:rPr>
          <w:rFonts w:hint="eastAsia" w:ascii="宋体" w:hAnsi="宋体" w:cs="宋体"/>
          <w:color w:val="000000"/>
          <w:sz w:val="24"/>
          <w:highlight w:val="none"/>
          <w:u w:val="single"/>
          <w:lang w:val="en-US" w:eastAsia="zh-CN"/>
        </w:rPr>
        <w:t xml:space="preserve">30日历天</w:t>
      </w:r>
      <w:r>
        <w:rPr>
          <w:rFonts w:ascii="宋体" w:hAnsi="宋体" w:cs="宋体"/>
          <w:color w:val="000000"/>
          <w:sz w:val="24"/>
          <w:highlight w:val="none"/>
          <w:u w:val="single"/>
        </w:rPr>
        <w:t xml:space="preserve">内</w:t>
      </w:r>
      <w:r>
        <w:rPr>
          <w:rFonts w:ascii="宋体" w:hAnsi="宋体" w:cs="宋体"/>
          <w:color w:val="000000"/>
          <w:sz w:val="24"/>
          <w:highlight w:val="none"/>
        </w:rPr>
        <w:t xml:space="preserve">将合同标的全部交付并安装完毕。</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第九条 验收</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9.1 签订合同后，所有标的出厂需经买方验收后方可发货。</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9.2 合同标的的试运行、验收应在卖方的协助下进行。合同标的全部交付并安装完毕后，卖方可向买方书面提出试运行、验收要求，买方在接到书面要求后</w:t>
      </w:r>
      <w:r>
        <w:rPr>
          <w:rFonts w:ascii="宋体" w:hAnsi="宋体" w:cs="宋体"/>
          <w:color w:val="000000"/>
          <w:sz w:val="24"/>
          <w:highlight w:val="none"/>
          <w:u w:val="single"/>
        </w:rPr>
        <w:t xml:space="preserve">10 </w:t>
      </w:r>
      <w:r>
        <w:rPr>
          <w:rFonts w:ascii="宋体" w:hAnsi="宋体" w:cs="宋体"/>
          <w:color w:val="000000"/>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第十一条 索赔</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11.1买方有权选择本条款规定的任意或全部救济方式。</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第十二条 不可抗力</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12.</w:t>
      </w:r>
      <w:r>
        <w:rPr>
          <w:rFonts w:hint="eastAsia" w:ascii="宋体" w:hAnsi="宋体" w:cs="宋体"/>
          <w:color w:val="000000"/>
          <w:sz w:val="24"/>
          <w:highlight w:val="none"/>
          <w:lang w:val="en-US" w:eastAsia="zh-CN"/>
        </w:rPr>
        <w:t xml:space="preserve">1</w:t>
      </w:r>
      <w:r>
        <w:rPr>
          <w:rFonts w:ascii="宋体" w:hAnsi="宋体" w:cs="宋体"/>
          <w:color w:val="000000"/>
          <w:sz w:val="24"/>
          <w:highlight w:val="none"/>
        </w:rPr>
        <w:t xml:space="preserve"> 如果不可抗力事件的影响持续超过20日，合同任何一方均有权发出书面通知终止合同。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第十三条 合同的终止</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13.1如果卖方有下述违约行为，买方可以全部或部分地终止合同：</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卖方在合同规定的交货期限后</w:t>
      </w:r>
      <w:r>
        <w:rPr>
          <w:rFonts w:ascii="宋体" w:hAnsi="宋体" w:cs="宋体"/>
          <w:color w:val="000000"/>
          <w:sz w:val="24"/>
          <w:highlight w:val="none"/>
          <w:u w:val="single"/>
        </w:rPr>
        <w:t xml:space="preserve">10</w:t>
      </w:r>
      <w:r>
        <w:rPr>
          <w:rFonts w:ascii="宋体" w:hAnsi="宋体" w:cs="宋体"/>
          <w:color w:val="000000"/>
          <w:sz w:val="24"/>
          <w:highlight w:val="none"/>
        </w:rPr>
        <w:t xml:space="preserve">日内仍未能交付合同标的和/ 或技术资料；或者卖方未能履行合同项下任何其它义务，并且在收到买方违约通知后</w:t>
      </w:r>
      <w:r>
        <w:rPr>
          <w:rFonts w:ascii="宋体" w:hAnsi="宋体" w:cs="宋体"/>
          <w:color w:val="000000"/>
          <w:sz w:val="24"/>
          <w:highlight w:val="none"/>
          <w:u w:val="single"/>
        </w:rPr>
        <w:t xml:space="preserve">5</w:t>
      </w:r>
      <w:r>
        <w:rPr>
          <w:rFonts w:ascii="宋体" w:hAnsi="宋体" w:cs="宋体"/>
          <w:color w:val="000000"/>
          <w:sz w:val="24"/>
          <w:highlight w:val="none"/>
        </w:rPr>
        <w:t xml:space="preserve">日内仍未能对其违约行为作出补救。</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13.</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第十四条 争议的解决</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14.1如果不能协商一致，合同任何一方有权向买方所在地人民法院提起诉讼。</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第十八条 合同生效及其他</w:t>
      </w:r>
      <w:r/>
    </w:p>
    <w:p>
      <w:pPr>
        <w:ind w:firstLine="480"/>
        <w:spacing w:after="200" w:line="439" w:lineRule="atLeast"/>
        <w:rPr>
          <w:rFonts w:eastAsia="宋体"/>
          <w:color w:val="auto"/>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18.1按照《财政部关于做好政府采购信息公开工作的通知》（财库〔2015〕135号），买方依据《保守国家秘密法》等法律制度规定确定本合同</w:t>
      </w:r>
      <w:r>
        <w:rPr>
          <w:rFonts w:ascii="宋体" w:hAnsi="宋体" w:cs="宋体"/>
          <w:color w:val="000000"/>
          <w:sz w:val="24"/>
          <w:highlight w:val="none"/>
          <w:u w:val="single"/>
        </w:rPr>
        <w:t xml:space="preserve">          </w:t>
      </w:r>
      <w:r>
        <w:rPr>
          <w:rFonts w:ascii="宋体" w:hAnsi="宋体" w:cs="宋体"/>
          <w:color w:val="000000"/>
          <w:sz w:val="24"/>
          <w:highlight w:val="none"/>
        </w:rPr>
        <w:t xml:space="preserve">部分涉及国家秘密，该涉及国家秘密部分不公告；买方依据《反不正当竞争法》等法律制度的规定与卖方约定本合同</w:t>
      </w:r>
      <w:r>
        <w:rPr>
          <w:rFonts w:ascii="宋体" w:hAnsi="宋体" w:cs="宋体"/>
          <w:color w:val="000000"/>
          <w:sz w:val="24"/>
          <w:highlight w:val="none"/>
          <w:u w:val="single"/>
        </w:rPr>
        <w:t xml:space="preserve">     </w:t>
      </w:r>
      <w:r>
        <w:rPr>
          <w:rFonts w:eastAsia="宋体"/>
          <w:color w:val="000000"/>
          <w:highlight w:val="none"/>
        </w:rPr>
        <w:t xml:space="preserve">   部分涉</w:t>
      </w:r>
      <w:r>
        <w:rPr>
          <w:rFonts w:eastAsia="宋体"/>
          <w:color w:val="auto"/>
          <w:highlight w:val="none"/>
        </w:rPr>
        <w:t xml:space="preserve">及商业秘密，该涉及商业秘密部分不公告。</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18.2其他：（1）卖方须与所有工人签订劳动合同，明确劳动报酬。卖方必须对安装现场施工人员全部实行实名制考勤管理，负责工人人身安全，应足额按时发放工人工资，不得克扣，如出现因拖欠工人工资导致工人上访滋事的，买方有权从卖方的货款中扣除相应的款项并直接支付所欠的工人工资，卖方对此部分扣付款项及数额无异议，并认可为已付货款，同时买方对卖方给予以下处罚：出现工人上访滋事的，每次卖方向买方支付10万元违约金，违约金直接从货款中扣除，买方对此部分扣付款项及数额无异议，并认可为已付货款。</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卖方作为一个有经验的供货商，安装施工时自行采取措施避免干扰周围居民的生活，杜绝人身安全事故等；如因与周围居民发生冲突，导致安装进度停工，所有停工损失及其需增加的费用卖方应自主考虑在投标报价中。</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（3）卖方负责安装施工期间施工区域内的安全保卫工作，包括在施工区域内提供和维护有利于安装施工和公众安全和方便的灯光、护板、格栅等警告警示信号和警卫。安全防护费已含在投标报价内。</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（4）卖方负责在生产、运输、安装施工至完工前及保修过程中全部卖方及相应工作人员的安全。采购人不承担卖方及其分包单位雇工或其他人员的伤亡赔偿或补偿责任。</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（5）卖方在生产、运输及安装施工现场的安全管理、教育和安全事故的责任皆由卖方自行承担。  </w:t>
      </w:r>
      <w:r/>
    </w:p>
    <w:p>
      <w:pPr>
        <w:ind w:firstLine="420"/>
        <w:jc w:val="both"/>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（6）卖方违反安全施工的有关规定，其责任及所发生的一切费用由承包人自行承担。</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18.</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合同双方的通讯地址：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买方:</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邮编: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电话: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传真: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卖方: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地址: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邮编: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电话: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传真: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合同附件</w:t>
      </w:r>
      <w:r/>
    </w:p>
    <w:p>
      <w:pPr>
        <w:jc w:val="center"/>
        <w:spacing w:after="200" w:line="439" w:lineRule="atLeast"/>
        <w:rPr>
          <w:rFonts w:ascii="宋体" w:hAnsi="宋体" w:cs="宋体"/>
          <w:color w:val="000000"/>
          <w:sz w:val="24"/>
          <w:highlight w:val="none"/>
        </w:rPr>
        <w:pBdr>
          <w:top w:val="none" w:color="auto" w:sz="0" w:space="0"/>
          <w:left w:val="none" w:color="auto" w:sz="0" w:space="0"/>
          <w:bottom w:val="none" w:color="auto" w:sz="0" w:space="0"/>
          <w:right w:val="none" w:color="auto" w:sz="0" w:space="0"/>
        </w:pBd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000000"/>
          <w:sz w:val="24"/>
          <w:highlight w:val="none"/>
        </w:rPr>
      </w:r>
      <w:r/>
    </w:p>
    <w:p>
      <w:pPr>
        <w:spacing w:after="40"/>
        <w:rPr>
          <w:color w:val="000000"/>
          <w:highlight w:val="none"/>
        </w:rPr>
        <w:pBdr>
          <w:top w:val="none" w:color="auto" w:sz="0" w:space="0"/>
          <w:left w:val="none" w:color="auto" w:sz="0" w:space="0"/>
          <w:bottom w:val="none" w:color="auto" w:sz="0" w:space="0"/>
          <w:right w:val="none" w:color="auto" w:sz="0" w:space="0"/>
        </w:pBdr>
      </w:pPr>
      <w:r>
        <w:rPr>
          <w:rFonts w:ascii="Arial" w:hAnsi="Arial" w:eastAsia="Arial" w:cs="Arial"/>
          <w:color w:val="000000"/>
          <w:sz w:val="18"/>
          <w:highlight w:val="none"/>
        </w:rPr>
        <w:t xml:space="preserve"> </w:t>
      </w:r>
      <w:r/>
    </w:p>
    <w:p>
      <w:pPr>
        <w:ind w:firstLine="48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宋体" w:hAnsi="宋体" w:cs="宋体"/>
          <w:color w:val="000000"/>
          <w:sz w:val="24"/>
          <w:highlight w:val="none"/>
        </w:rPr>
        <w:t xml:space="preserve">合同附件1：合同协议书</w:t>
      </w:r>
      <w:r>
        <w:rPr>
          <w:rFonts w:ascii="仿宋" w:hAnsi="仿宋" w:eastAsia="仿宋" w:cs="仿宋"/>
          <w:color w:val="000000"/>
          <w:sz w:val="24"/>
          <w:highlight w:val="none"/>
        </w:rPr>
        <w:t xml:space="preserve"> </w:t>
      </w:r>
      <w:r>
        <w:rPr>
          <w:rFonts w:ascii="仿宋" w:hAnsi="仿宋" w:eastAsia="仿宋" w:cs="仿宋"/>
          <w:color w:val="000000"/>
          <w:sz w:val="28"/>
          <w:highlight w:val="none"/>
        </w:rPr>
        <w:t xml:space="preserve"> </w:t>
      </w:r>
      <w:r/>
    </w:p>
    <w:p>
      <w:pPr>
        <w:ind w:firstLine="560"/>
        <w:jc w:val="cente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合同协议书</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合同编号:____________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签字日期:____________ </w:t>
      </w:r>
      <w:r/>
    </w:p>
    <w:p>
      <w:pPr>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签字地点:____________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 （买方名称）（以下简称“买方”）已接受</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（卖方名称）（以下简称“卖方”）对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（项目名称）（项目编号：</w:t>
      </w:r>
      <w:r>
        <w:rPr>
          <w:rFonts w:hint="eastAsia" w:ascii="仿宋" w:hAnsi="仿宋" w:eastAsia="仿宋" w:cs="仿宋"/>
          <w:color w:val="000000"/>
          <w:sz w:val="28"/>
          <w:highlight w:val="none"/>
          <w:lang w:val="en-US" w:eastAsia="zh-CN"/>
        </w:rPr>
        <w:t xml:space="preserve">    </w:t>
      </w:r>
      <w:r>
        <w:rPr>
          <w:rFonts w:ascii="仿宋" w:hAnsi="仿宋" w:eastAsia="仿宋" w:cs="仿宋"/>
          <w:color w:val="000000"/>
          <w:sz w:val="28"/>
          <w:highlight w:val="none"/>
        </w:rPr>
        <w:t xml:space="preserve">）的投标。买方和卖方共同达成如下协议。</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1.本合同协议书中的词语和术语的含义与合同条款中定义的相同。</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2. 以下文件应构成买方和卖方之间达成的合同，若各文件之间存在含糊不清或互相冲突之处，优先顺序应按下列文件顺序解释。</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 合同协议书</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(2) 中标通知书</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(3) 合同专用条款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(4) 合同通用条款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(5) 除合同附件1外的合同附件</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(6) 其他文件</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3. 考虑到买方将按照本合同向卖方支付合同价款，卖方在此保证全部按照合同的规定向买方提供合同标的、技术资料、售后服务及技术培训。</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4. 考虑到卖方将按合同规定提供合同标的、技术资料、售后服务及技术培训，买方在此保证按照合同规定的时间和方式向卖方支付合同价款。</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5. 本合同在下列条件全部满足后生效，生效日期以下列条件全部满足的最晚日期为准：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(1) 双方加盖公章或合同专用章；</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6. 合同一式</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份，具有同等法律效力，买方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份，卖方</w:t>
      </w:r>
      <w:r>
        <w:rPr>
          <w:rFonts w:ascii="仿宋" w:hAnsi="仿宋" w:eastAsia="仿宋" w:cs="仿宋"/>
          <w:color w:val="000000"/>
          <w:sz w:val="28"/>
          <w:highlight w:val="none"/>
          <w:u w:val="single"/>
        </w:rPr>
        <w:t xml:space="preserve">   </w:t>
      </w:r>
      <w:r>
        <w:rPr>
          <w:rFonts w:ascii="仿宋" w:hAnsi="仿宋" w:eastAsia="仿宋" w:cs="仿宋"/>
          <w:color w:val="000000"/>
          <w:sz w:val="28"/>
          <w:highlight w:val="none"/>
        </w:rPr>
        <w:t xml:space="preserve">份，政府采购管理部门一份备案。</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7.本合同其他未尽事宜及与采购文件有矛盾之处，以采购文件[项目编号：]为准。</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买方和卖方由其正式授权代表于上述所写日期和地点签订本合同。</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买方（签章）：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法定代表人或授权代表(签名)：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开户银行：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银行帐号：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卖方（签章）：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法定代表人或授权代表(签名)： </w:t>
      </w:r>
      <w:r/>
    </w:p>
    <w:p>
      <w:pPr>
        <w:ind w:firstLine="560"/>
        <w:spacing w:after="200" w:line="439"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开户银行： </w:t>
      </w:r>
      <w:r/>
    </w:p>
    <w:p>
      <w:pPr>
        <w:ind w:firstLine="560"/>
        <w:spacing w:after="200" w:line="85" w:lineRule="atLeast"/>
        <w:rPr>
          <w:color w:val="000000"/>
          <w:highlight w:val="none"/>
        </w:rPr>
        <w:pBdr>
          <w:top w:val="none" w:color="auto" w:sz="0" w:space="0"/>
          <w:left w:val="none" w:color="auto" w:sz="0" w:space="0"/>
          <w:bottom w:val="none" w:color="auto" w:sz="0" w:space="0"/>
          <w:right w:val="none" w:color="auto" w:sz="0" w:space="0"/>
        </w:pBdr>
      </w:pPr>
      <w:r>
        <w:rPr>
          <w:rFonts w:ascii="仿宋" w:hAnsi="仿宋" w:eastAsia="仿宋" w:cs="仿宋"/>
          <w:color w:val="000000"/>
          <w:sz w:val="28"/>
          <w:highlight w:val="none"/>
        </w:rPr>
        <w:t xml:space="preserve">银行帐号：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7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采购需求</w:t>
      </w:r>
      <w:bookmarkEnd w:id="11"/>
      <w:r/>
      <w:bookmarkEnd w:id="12"/>
      <w:r/>
      <w:r/>
    </w:p>
    <w:p>
      <w:pPr>
        <w:ind w:left="-1" w:right="6" w:hanging="112"/>
        <w:jc w:val="both"/>
        <w:spacing w:line="400" w:lineRule="exact"/>
        <w:widowControl w:val="off"/>
        <w:rPr>
          <w:rFonts w:hint="eastAsia" w:ascii="宋体" w:hAnsi="宋体" w:eastAsia="宋体" w:cs="宋体"/>
          <w:b/>
          <w:bCs/>
          <w:sz w:val="24"/>
          <w:szCs w:val="20"/>
          <w:lang w:eastAsia="zh-CN"/>
        </w:rPr>
      </w:pPr>
      <w:r>
        <w:rPr>
          <w:rFonts w:hint="eastAsia" w:ascii="宋体" w:hAnsi="宋体" w:eastAsia="宋体" w:cs="宋体"/>
          <w:b/>
          <w:bCs/>
          <w:sz w:val="28"/>
          <w:szCs w:val="21"/>
          <w:lang w:eastAsia="zh-CN"/>
        </w:rPr>
        <w:t xml:space="preserve">一、说明</w:t>
      </w:r>
      <w:r/>
    </w:p>
    <w:p>
      <w:pPr>
        <w:ind w:firstLine="600"/>
        <w:spacing w:line="5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（一）采购人：</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徐州市鼓楼区城市管理局</w:t>
      </w:r>
      <w:r/>
    </w:p>
    <w:p>
      <w:pPr>
        <w:ind w:firstLine="600"/>
        <w:spacing w:line="52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（二）采购项目名称：</w:t>
      </w:r>
      <w:r>
        <w:rPr>
          <w:rFonts w:hint="eastAsia" w:ascii="宋体" w:hAnsi="宋体" w:cs="宋体"/>
          <w:color w:val="000000" w:themeColor="text1"/>
          <w:sz w:val="22"/>
          <w:szCs w:val="22"/>
          <w:highlight w:val="none"/>
          <w:lang w:eastAsia="zh-CN"/>
          <w14:textFill>
            <w14:solidFill>
              <w14:schemeClr w14:val="tx1"/>
            </w14:solidFill>
          </w14:textFill>
        </w:rPr>
        <w:t xml:space="preserve">鼓楼区部分垃圾分类收集亭提档升级</w:t>
      </w:r>
      <w:r/>
    </w:p>
    <w:p>
      <w:pPr>
        <w:ind w:firstLine="600"/>
        <w:spacing w:line="520" w:lineRule="exact"/>
        <w:rPr>
          <w:rFonts w:hint="eastAsia" w:ascii="宋体" w:hAnsi="宋体" w:eastAsia="宋体" w:cs="宋体"/>
          <w:color w:val="auto"/>
          <w:sz w:val="22"/>
          <w:szCs w:val="22"/>
          <w:highlight w:val="none"/>
          <w:lang w:eastAsia="zh-CN"/>
        </w:rPr>
      </w:pPr>
      <w:r>
        <w:rPr>
          <w:rFonts w:hint="eastAsia" w:ascii="宋体" w:hAnsi="宋体" w:eastAsia="宋体" w:cs="宋体"/>
          <w:color w:val="000000" w:themeColor="text1"/>
          <w:sz w:val="22"/>
          <w:szCs w:val="22"/>
          <w:highlight w:val="none"/>
          <w14:textFill>
            <w14:solidFill>
              <w14:schemeClr w14:val="tx1"/>
            </w14:solidFill>
          </w14:textFill>
        </w:rPr>
        <w:t xml:space="preserve">（三）</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项目内容</w:t>
      </w:r>
      <w:r>
        <w:rPr>
          <w:rFonts w:hint="eastAsia" w:ascii="宋体" w:hAnsi="宋体" w:eastAsia="宋体" w:cs="宋体"/>
          <w:color w:val="000000" w:themeColor="text1"/>
          <w:sz w:val="22"/>
          <w:szCs w:val="22"/>
          <w:highlight w:val="none"/>
          <w14:textFill>
            <w14:solidFill>
              <w14:schemeClr w14:val="tx1"/>
            </w14:solidFill>
          </w14:textFill>
        </w:rPr>
        <w:t xml:space="preserve">：</w:t>
      </w:r>
      <w:r>
        <w:rPr>
          <w:rFonts w:hint="eastAsia" w:ascii="宋体" w:hAnsi="宋体" w:eastAsia="宋体" w:cs="宋体"/>
          <w:color w:val="000000"/>
          <w:sz w:val="22"/>
          <w:szCs w:val="22"/>
          <w:highlight w:val="none"/>
          <w:lang w:eastAsia="zh-CN"/>
        </w:rPr>
        <w:t xml:space="preserve">为优化我区居民小区垃圾分类收集点的投放环境，统一规范设施建设标准，现计划对</w:t>
      </w:r>
      <w:r>
        <w:rPr>
          <w:rFonts w:hint="eastAsia" w:ascii="宋体" w:hAnsi="宋体" w:cs="宋体"/>
          <w:color w:val="auto"/>
          <w:sz w:val="22"/>
          <w:szCs w:val="22"/>
          <w:highlight w:val="none"/>
          <w:lang w:eastAsia="zh-CN"/>
        </w:rPr>
        <w:t xml:space="preserve">鼓辖区内小区</w:t>
      </w:r>
      <w:r>
        <w:rPr>
          <w:rFonts w:hint="eastAsia" w:ascii="宋体" w:hAnsi="宋体" w:eastAsia="宋体" w:cs="宋体"/>
          <w:color w:val="auto"/>
          <w:sz w:val="22"/>
          <w:szCs w:val="22"/>
          <w:highlight w:val="none"/>
          <w:lang w:eastAsia="zh-CN"/>
        </w:rPr>
        <w:t xml:space="preserve">的垃圾分类</w:t>
      </w:r>
      <w:r>
        <w:rPr>
          <w:rFonts w:hint="eastAsia" w:ascii="宋体" w:hAnsi="宋体" w:eastAsia="宋体" w:cs="宋体"/>
          <w:color w:val="000000"/>
          <w:sz w:val="22"/>
          <w:szCs w:val="22"/>
          <w:highlight w:val="none"/>
          <w:lang w:eastAsia="zh-CN"/>
        </w:rPr>
        <w:t xml:space="preserve">收集亭实施</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提档升级</w:t>
      </w:r>
      <w:r>
        <w:rPr>
          <w:rFonts w:hint="eastAsia" w:ascii="宋体" w:hAnsi="宋体" w:eastAsia="宋体" w:cs="宋体"/>
          <w:color w:val="000000"/>
          <w:sz w:val="22"/>
          <w:szCs w:val="22"/>
          <w:highlight w:val="none"/>
          <w:lang w:eastAsia="zh-CN"/>
        </w:rPr>
        <w:t xml:space="preserve">，以满足辖区内居民小区的垃圾分类</w:t>
      </w:r>
      <w:r>
        <w:rPr>
          <w:rFonts w:hint="eastAsia" w:ascii="宋体" w:hAnsi="宋体" w:eastAsia="宋体" w:cs="宋体"/>
          <w:color w:val="auto"/>
          <w:sz w:val="22"/>
          <w:szCs w:val="22"/>
          <w:highlight w:val="none"/>
          <w:lang w:eastAsia="zh-CN"/>
        </w:rPr>
        <w:t xml:space="preserve">需求。</w:t>
      </w:r>
      <w:r/>
    </w:p>
    <w:p>
      <w:pPr>
        <w:ind w:firstLine="60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（四）本项目为专门面向中小企业的项目。</w:t>
      </w:r>
      <w:r/>
    </w:p>
    <w:p>
      <w:pPr>
        <w:ind w:firstLine="60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val="en-US" w:eastAsia="zh-CN"/>
        </w:rPr>
        <w:t xml:space="preserve">440</w:t>
      </w:r>
      <w:r>
        <w:rPr>
          <w:rFonts w:hint="eastAsia" w:ascii="宋体" w:hAnsi="宋体" w:eastAsia="宋体" w:cs="宋体"/>
          <w:color w:val="auto"/>
          <w:sz w:val="22"/>
          <w:szCs w:val="22"/>
          <w:highlight w:val="none"/>
        </w:rPr>
        <w:t xml:space="preserve">万元，其中：采购包1：</w:t>
      </w:r>
      <w:r>
        <w:rPr>
          <w:rFonts w:hint="eastAsia" w:ascii="宋体" w:hAnsi="宋体" w:cs="宋体"/>
          <w:color w:val="auto"/>
          <w:sz w:val="22"/>
          <w:szCs w:val="22"/>
          <w:highlight w:val="none"/>
          <w:lang w:val="en-US" w:eastAsia="zh-CN"/>
        </w:rPr>
        <w:t xml:space="preserve">137</w:t>
      </w:r>
      <w:r>
        <w:rPr>
          <w:rFonts w:hint="eastAsia" w:ascii="宋体" w:hAnsi="宋体" w:eastAsia="宋体" w:cs="宋体"/>
          <w:color w:val="auto"/>
          <w:sz w:val="22"/>
          <w:szCs w:val="22"/>
          <w:highlight w:val="none"/>
        </w:rPr>
        <w:t xml:space="preserve">万元；采购包2：</w:t>
      </w:r>
      <w:r>
        <w:rPr>
          <w:rFonts w:hint="eastAsia" w:ascii="宋体" w:hAnsi="宋体" w:cs="宋体"/>
          <w:color w:val="auto"/>
          <w:sz w:val="22"/>
          <w:szCs w:val="22"/>
          <w:highlight w:val="none"/>
          <w:lang w:val="en-US" w:eastAsia="zh-CN"/>
        </w:rPr>
        <w:t xml:space="preserve">108</w:t>
      </w:r>
      <w:r>
        <w:rPr>
          <w:rFonts w:hint="eastAsia" w:ascii="宋体" w:hAnsi="宋体" w:eastAsia="宋体" w:cs="宋体"/>
          <w:color w:val="auto"/>
          <w:sz w:val="22"/>
          <w:szCs w:val="22"/>
          <w:highlight w:val="none"/>
        </w:rPr>
        <w:t xml:space="preserve">万元</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采购包</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106</w:t>
      </w:r>
      <w:r>
        <w:rPr>
          <w:rFonts w:hint="eastAsia" w:ascii="宋体" w:hAnsi="宋体" w:eastAsia="宋体" w:cs="宋体"/>
          <w:color w:val="auto"/>
          <w:sz w:val="22"/>
          <w:szCs w:val="22"/>
          <w:highlight w:val="none"/>
        </w:rPr>
        <w:t xml:space="preserve">万元；采购包</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89</w:t>
      </w:r>
      <w:r>
        <w:rPr>
          <w:rFonts w:hint="eastAsia" w:ascii="宋体" w:hAnsi="宋体" w:eastAsia="宋体" w:cs="宋体"/>
          <w:color w:val="auto"/>
          <w:sz w:val="22"/>
          <w:szCs w:val="22"/>
          <w:highlight w:val="none"/>
        </w:rPr>
        <w:t xml:space="preserve">万元。</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）合同履行期限：</w:t>
      </w:r>
      <w:r>
        <w:rPr>
          <w:rFonts w:hint="eastAsia" w:ascii="宋体" w:hAnsi="宋体" w:eastAsia="宋体" w:cs="宋体"/>
          <w:color w:val="auto"/>
          <w:sz w:val="22"/>
          <w:szCs w:val="22"/>
          <w:highlight w:val="none"/>
          <w:lang w:eastAsia="zh-CN"/>
        </w:rPr>
        <w:t xml:space="preserve">合同签订后，供货商应按照采购人需求组织供货，自接到采购单位通知之日</w:t>
      </w:r>
      <w:r>
        <w:rPr>
          <w:rFonts w:hint="eastAsia" w:ascii="宋体" w:hAnsi="宋体" w:eastAsia="宋体" w:cs="宋体"/>
          <w:color w:val="auto"/>
          <w:sz w:val="22"/>
          <w:szCs w:val="22"/>
          <w:highlight w:val="none"/>
          <w:lang w:val="en-US" w:eastAsia="zh-CN"/>
        </w:rPr>
        <w:t xml:space="preserve">起</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0天内，将所需产品运送至采购单位指定地点，并严格依据甲方要求完成安装工作，</w:t>
      </w:r>
      <w:r>
        <w:rPr>
          <w:rFonts w:ascii="宋体" w:hAnsi="宋体" w:eastAsia="宋体" w:cs="宋体"/>
          <w:color w:val="000000"/>
          <w:sz w:val="22"/>
        </w:rPr>
        <w:t xml:space="preserve">包含原有垃圾亭的保护性拆除，并迁移至甲方指定位置进行安装。</w:t>
      </w:r>
      <w:r>
        <w:rPr>
          <w:rFonts w:hint="eastAsia" w:ascii="宋体" w:hAnsi="宋体" w:eastAsia="宋体" w:cs="宋体"/>
          <w:color w:val="auto"/>
          <w:sz w:val="22"/>
          <w:szCs w:val="22"/>
          <w:highlight w:val="none"/>
          <w:lang w:val="en-US" w:eastAsia="zh-CN"/>
        </w:rPr>
        <w:t xml:space="preserve">（特殊情况下根据招标人的要求到货）。</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（七）项目安装地点：采购人指定地点。</w:t>
      </w:r>
      <w:r/>
    </w:p>
    <w:p>
      <w:pPr>
        <w:ind w:firstLine="600"/>
        <w:spacing w:line="52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（八）采购范围：所需货物及零配件的采购、包装、运输、安装、调试、试运行、培训、售后服务及保护性拆除和重新安装等。</w:t>
      </w:r>
      <w:r/>
    </w:p>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ind w:left="-1" w:right="6" w:hanging="112"/>
        <w:jc w:val="both"/>
        <w:spacing w:line="400" w:lineRule="exact"/>
        <w:widowControl w:val="off"/>
        <w:rPr>
          <w:rFonts w:hint="eastAsia" w:ascii="宋体" w:hAnsi="宋体" w:eastAsia="宋体" w:cs="宋体"/>
          <w:b/>
          <w:bCs/>
          <w:color w:val="auto"/>
          <w:sz w:val="28"/>
          <w:szCs w:val="21"/>
          <w:highlight w:val="none"/>
          <w:lang w:eastAsia="zh-CN"/>
        </w:rPr>
      </w:pPr>
      <w:r>
        <w:rPr>
          <w:rFonts w:hint="eastAsia" w:ascii="宋体" w:hAnsi="宋体" w:eastAsia="宋体" w:cs="宋体"/>
          <w:b/>
          <w:bCs/>
          <w:color w:val="auto"/>
          <w:sz w:val="28"/>
          <w:szCs w:val="21"/>
          <w:highlight w:val="none"/>
          <w:lang w:eastAsia="zh-CN"/>
        </w:rPr>
        <w:t xml:space="preserve">二、清单及技术参数要求（采购包</w:t>
      </w:r>
      <w:r>
        <w:rPr>
          <w:rFonts w:hint="eastAsia" w:ascii="宋体" w:hAnsi="宋体" w:eastAsia="宋体" w:cs="宋体"/>
          <w:b/>
          <w:bCs/>
          <w:color w:val="auto"/>
          <w:sz w:val="28"/>
          <w:szCs w:val="21"/>
          <w:highlight w:val="none"/>
          <w:lang w:val="en-US" w:eastAsia="zh-CN"/>
        </w:rPr>
        <w:t xml:space="preserve">1</w:t>
      </w:r>
      <w:r>
        <w:rPr>
          <w:rFonts w:hint="eastAsia" w:ascii="宋体" w:hAnsi="宋体" w:eastAsia="宋体" w:cs="宋体"/>
          <w:b/>
          <w:bCs/>
          <w:color w:val="auto"/>
          <w:sz w:val="28"/>
          <w:szCs w:val="21"/>
          <w:highlight w:val="none"/>
          <w:lang w:eastAsia="zh-CN"/>
        </w:rPr>
        <w:t xml:space="preserve">，采购包</w:t>
      </w:r>
      <w:r>
        <w:rPr>
          <w:rFonts w:hint="eastAsia" w:ascii="宋体" w:hAnsi="宋体" w:eastAsia="宋体" w:cs="宋体"/>
          <w:b/>
          <w:bCs/>
          <w:color w:val="auto"/>
          <w:sz w:val="28"/>
          <w:szCs w:val="21"/>
          <w:highlight w:val="none"/>
          <w:lang w:val="en-US" w:eastAsia="zh-CN"/>
        </w:rPr>
        <w:t xml:space="preserve">2</w:t>
      </w:r>
      <w:r>
        <w:rPr>
          <w:rFonts w:hint="eastAsia" w:ascii="宋体" w:hAnsi="宋体" w:cs="宋体"/>
          <w:b/>
          <w:bCs/>
          <w:color w:val="auto"/>
          <w:sz w:val="28"/>
          <w:szCs w:val="21"/>
          <w:highlight w:val="none"/>
          <w:lang w:val="en-US" w:eastAsia="zh-CN"/>
        </w:rPr>
        <w:t xml:space="preserve">，</w:t>
      </w:r>
      <w:r>
        <w:rPr>
          <w:rFonts w:hint="eastAsia" w:ascii="宋体" w:hAnsi="宋体" w:eastAsia="宋体" w:cs="宋体"/>
          <w:b/>
          <w:bCs/>
          <w:color w:val="auto"/>
          <w:sz w:val="28"/>
          <w:szCs w:val="21"/>
          <w:highlight w:val="none"/>
          <w:lang w:eastAsia="zh-CN"/>
        </w:rPr>
        <w:t xml:space="preserve">采购包</w:t>
      </w:r>
      <w:r>
        <w:rPr>
          <w:rFonts w:hint="eastAsia" w:ascii="宋体" w:hAnsi="宋体" w:cs="宋体"/>
          <w:b/>
          <w:bCs/>
          <w:color w:val="auto"/>
          <w:sz w:val="28"/>
          <w:szCs w:val="21"/>
          <w:highlight w:val="none"/>
          <w:lang w:val="en-US" w:eastAsia="zh-CN"/>
        </w:rPr>
        <w:t xml:space="preserve">3</w:t>
      </w:r>
      <w:r>
        <w:rPr>
          <w:rFonts w:hint="eastAsia" w:ascii="宋体" w:hAnsi="宋体" w:eastAsia="宋体" w:cs="宋体"/>
          <w:b/>
          <w:bCs/>
          <w:color w:val="auto"/>
          <w:sz w:val="28"/>
          <w:szCs w:val="21"/>
          <w:highlight w:val="none"/>
          <w:lang w:eastAsia="zh-CN"/>
        </w:rPr>
        <w:t xml:space="preserve">，采购包</w:t>
      </w:r>
      <w:r>
        <w:rPr>
          <w:rFonts w:hint="eastAsia" w:ascii="宋体" w:hAnsi="宋体" w:cs="宋体"/>
          <w:b/>
          <w:bCs/>
          <w:color w:val="auto"/>
          <w:sz w:val="28"/>
          <w:szCs w:val="21"/>
          <w:highlight w:val="none"/>
          <w:lang w:val="en-US" w:eastAsia="zh-CN"/>
        </w:rPr>
        <w:t xml:space="preserve">4</w:t>
      </w:r>
      <w:r>
        <w:rPr>
          <w:rFonts w:hint="eastAsia" w:ascii="宋体" w:hAnsi="宋体" w:eastAsia="宋体" w:cs="宋体"/>
          <w:b/>
          <w:bCs/>
          <w:color w:val="auto"/>
          <w:sz w:val="28"/>
          <w:szCs w:val="21"/>
          <w:highlight w:val="none"/>
          <w:lang w:eastAsia="zh-CN"/>
        </w:rPr>
        <w:t xml:space="preserve">）</w:t>
      </w:r>
      <w:r/>
    </w:p>
    <w:p>
      <w:pPr>
        <w:rPr>
          <w:rFonts w:hint="eastAsia" w:ascii="宋体" w:hAnsi="宋体" w:eastAsia="宋体" w:cs="宋体"/>
          <w:b/>
          <w:color w:val="auto"/>
          <w:sz w:val="20"/>
          <w:szCs w:val="20"/>
          <w:highlight w:val="none"/>
          <w:lang w:eastAsia="zh-CN"/>
        </w:rPr>
      </w:pPr>
      <w:r>
        <w:rPr>
          <w:rFonts w:hint="eastAsia" w:ascii="宋体" w:hAnsi="宋体" w:eastAsia="宋体" w:cs="宋体"/>
          <w:b/>
          <w:color w:val="auto"/>
          <w:sz w:val="20"/>
          <w:szCs w:val="20"/>
          <w:highlight w:val="none"/>
          <w:lang w:eastAsia="zh-CN"/>
        </w:rPr>
      </w:r>
      <w:r/>
    </w:p>
    <w:p>
      <w:pPr>
        <w:pStyle w:val="795"/>
        <w:numPr>
          <w:ilvl w:val="0"/>
          <w:numId w:val="2"/>
        </w:numPr>
        <w:rPr>
          <w:rFonts w:hint="eastAsia"/>
          <w:color w:val="auto"/>
          <w:highlight w:val="none"/>
          <w:lang w:eastAsia="zh-CN"/>
        </w:rPr>
        <w:outlineLvl w:val="2"/>
      </w:pPr>
      <w:r>
        <w:rPr>
          <w:rFonts w:hint="eastAsia" w:ascii="宋体" w:hAnsi="宋体" w:cs="宋体"/>
          <w:b/>
          <w:bCs/>
          <w:color w:val="auto"/>
          <w:sz w:val="28"/>
          <w:szCs w:val="28"/>
          <w:highlight w:val="none"/>
          <w:lang w:eastAsia="zh-CN"/>
        </w:rPr>
        <w:t xml:space="preserve">采购包明细</w:t>
      </w:r>
      <w:r/>
    </w:p>
    <w:p>
      <w:pPr>
        <w:pStyle w:val="795"/>
        <w:rPr>
          <w:rFonts w:hint="eastAsia" w:ascii="宋体" w:hAnsi="宋体" w:cs="宋体"/>
          <w:color w:val="auto"/>
          <w:sz w:val="22"/>
          <w:szCs w:val="28"/>
          <w:highlight w:val="none"/>
          <w:lang w:eastAsia="zh-CN"/>
        </w:rPr>
      </w:pPr>
      <w:r>
        <w:rPr>
          <w:rFonts w:hint="eastAsia" w:ascii="宋体" w:hAnsi="宋体" w:cs="宋体"/>
          <w:color w:val="auto"/>
          <w:sz w:val="22"/>
          <w:szCs w:val="28"/>
          <w:highlight w:val="none"/>
          <w:lang w:eastAsia="zh-CN"/>
        </w:rPr>
        <w:t xml:space="preserve">采购包一：琵琶</w:t>
      </w:r>
      <w:r>
        <w:rPr>
          <w:rFonts w:hint="eastAsia" w:ascii="宋体" w:hAnsi="宋体" w:cs="宋体"/>
          <w:color w:val="auto"/>
          <w:sz w:val="22"/>
          <w:szCs w:val="28"/>
          <w:highlight w:val="none"/>
          <w:lang w:val="en-US" w:eastAsia="zh-CN"/>
        </w:rPr>
        <w:t xml:space="preserve">办事处</w:t>
      </w:r>
      <w:r>
        <w:rPr>
          <w:rFonts w:hint="eastAsia" w:ascii="宋体" w:hAnsi="宋体" w:cs="宋体"/>
          <w:color w:val="auto"/>
          <w:sz w:val="22"/>
          <w:szCs w:val="28"/>
          <w:highlight w:val="none"/>
          <w:lang w:eastAsia="zh-CN"/>
        </w:rPr>
        <w:t xml:space="preserve">（面积汇总：</w:t>
      </w:r>
      <w:r>
        <w:rPr>
          <w:rFonts w:hint="eastAsia" w:ascii="宋体" w:hAnsi="宋体" w:cs="宋体"/>
          <w:color w:val="auto"/>
          <w:sz w:val="22"/>
          <w:szCs w:val="28"/>
          <w:highlight w:val="none"/>
          <w:lang w:val="en-US" w:eastAsia="zh-CN"/>
        </w:rPr>
        <w:t xml:space="preserve">390.3</w:t>
      </w:r>
      <w:r>
        <w:rPr>
          <w:rFonts w:hint="eastAsia" w:ascii="宋体" w:hAnsi="宋体" w:cs="宋体"/>
          <w:color w:val="auto"/>
          <w:sz w:val="22"/>
          <w:szCs w:val="28"/>
          <w:highlight w:val="none"/>
          <w:lang w:eastAsia="zh-CN"/>
        </w:rPr>
        <w:t xml:space="preserve">）</w:t>
      </w:r>
      <w:r/>
    </w:p>
    <w:p>
      <w:pPr>
        <w:rPr>
          <w:rFonts w:hint="eastAsia" w:ascii="宋体" w:hAnsi="宋体" w:cs="宋体"/>
          <w:color w:val="auto"/>
          <w:sz w:val="22"/>
          <w:szCs w:val="28"/>
          <w:highlight w:val="none"/>
          <w:lang w:eastAsia="zh-CN"/>
        </w:rPr>
      </w:pPr>
      <w:r>
        <w:rPr>
          <w:rFonts w:hint="eastAsia" w:ascii="宋体" w:hAnsi="宋体" w:cs="宋体"/>
          <w:color w:val="auto"/>
          <w:sz w:val="22"/>
          <w:szCs w:val="28"/>
          <w:highlight w:val="none"/>
          <w:lang w:eastAsia="zh-CN"/>
        </w:rPr>
      </w:r>
      <w:r/>
    </w:p>
    <w:p>
      <w:pPr>
        <w:jc w:val="both"/>
        <w:spacing w:after="120"/>
        <w:widowControl w:val="off"/>
        <w:rPr>
          <w:rFonts w:hint="eastAsia" w:ascii="宋体" w:hAnsi="宋体" w:eastAsia="宋体" w:cs="宋体"/>
          <w:color w:val="auto"/>
          <w:sz w:val="22"/>
          <w:szCs w:val="28"/>
          <w:highlight w:val="yellow"/>
          <w:lang w:val="en-US" w:eastAsia="zh-CN" w:bidi="ar-SA"/>
        </w:rPr>
      </w:pPr>
      <w:r>
        <w:rPr>
          <w:rFonts w:hint="eastAsia" w:ascii="宋体" w:hAnsi="宋体" w:eastAsia="宋体" w:cs="宋体"/>
          <w:color w:val="auto"/>
          <w:sz w:val="22"/>
          <w:szCs w:val="28"/>
          <w:highlight w:val="yellow"/>
          <w:lang w:val="en-US" w:eastAsia="zh-CN" w:bidi="ar-SA"/>
        </w:rPr>
        <w:t xml:space="preserve">采购包二：牌楼办事处、丰财办事处（</w:t>
      </w:r>
      <w:r>
        <w:rPr>
          <w:rFonts w:hint="eastAsia" w:ascii="宋体" w:hAnsi="宋体" w:eastAsia="宋体" w:cs="宋体"/>
          <w:color w:val="ff0000"/>
          <w:sz w:val="22"/>
          <w:szCs w:val="28"/>
          <w:highlight w:val="yellow"/>
          <w:lang w:val="en-US" w:eastAsia="zh-CN" w:bidi="ar-SA"/>
        </w:rPr>
        <w:t xml:space="preserve">面积汇总：308.58</w:t>
      </w:r>
      <w:r>
        <w:rPr>
          <w:rFonts w:hint="eastAsia" w:ascii="宋体" w:hAnsi="宋体" w:eastAsia="宋体" w:cs="宋体"/>
          <w:color w:val="auto"/>
          <w:sz w:val="22"/>
          <w:szCs w:val="28"/>
          <w:highlight w:val="yellow"/>
          <w:lang w:val="en-US" w:eastAsia="zh-CN" w:bidi="ar-SA"/>
        </w:rPr>
        <w:t xml:space="preserve">）</w:t>
      </w:r>
      <w:r/>
    </w:p>
    <w:p>
      <w:pPr>
        <w:rPr>
          <w:rFonts w:hint="eastAsia" w:ascii="宋体" w:hAnsi="宋体" w:eastAsia="宋体" w:cs="宋体"/>
          <w:color w:val="auto"/>
          <w:sz w:val="22"/>
          <w:szCs w:val="28"/>
          <w:highlight w:val="yellow"/>
          <w:lang w:val="en-US" w:eastAsia="zh-CN"/>
        </w:rPr>
      </w:pPr>
      <w:r>
        <w:rPr>
          <w:rFonts w:hint="eastAsia" w:ascii="宋体" w:hAnsi="宋体" w:eastAsia="宋体" w:cs="宋体"/>
          <w:color w:val="auto"/>
          <w:sz w:val="22"/>
          <w:szCs w:val="28"/>
          <w:highlight w:val="yellow"/>
          <w:lang w:val="en-US" w:eastAsia="zh-CN"/>
        </w:rPr>
      </w:r>
      <w:r/>
    </w:p>
    <w:p>
      <w:pPr>
        <w:jc w:val="both"/>
        <w:spacing w:after="120"/>
        <w:widowControl w:val="off"/>
        <w:rPr>
          <w:rFonts w:hint="eastAsia" w:ascii="宋体" w:hAnsi="宋体" w:eastAsia="宋体" w:cs="宋体"/>
          <w:color w:val="auto"/>
          <w:sz w:val="22"/>
          <w:szCs w:val="28"/>
          <w:highlight w:val="yellow"/>
          <w:lang w:val="en-US" w:eastAsia="zh-CN" w:bidi="ar-SA"/>
        </w:rPr>
      </w:pPr>
      <w:r>
        <w:rPr>
          <w:rFonts w:hint="eastAsia" w:ascii="宋体" w:hAnsi="宋体" w:eastAsia="宋体" w:cs="宋体"/>
          <w:color w:val="auto"/>
          <w:sz w:val="22"/>
          <w:szCs w:val="28"/>
          <w:highlight w:val="yellow"/>
          <w:lang w:val="en-US" w:eastAsia="zh-CN" w:bidi="ar-SA"/>
        </w:rPr>
        <w:t xml:space="preserve">采购包三：铜沛办事处、黄楼办事处（</w:t>
      </w:r>
      <w:r>
        <w:rPr>
          <w:rFonts w:hint="eastAsia" w:ascii="宋体" w:hAnsi="宋体" w:eastAsia="宋体" w:cs="宋体"/>
          <w:color w:val="ff0000"/>
          <w:sz w:val="22"/>
          <w:szCs w:val="28"/>
          <w:highlight w:val="yellow"/>
          <w:lang w:val="en-US" w:eastAsia="zh-CN" w:bidi="ar-SA"/>
        </w:rPr>
        <w:t xml:space="preserve">面积汇总：302.35</w:t>
      </w:r>
      <w:r>
        <w:rPr>
          <w:rFonts w:hint="eastAsia" w:ascii="宋体" w:hAnsi="宋体" w:eastAsia="宋体" w:cs="宋体"/>
          <w:color w:val="auto"/>
          <w:sz w:val="22"/>
          <w:szCs w:val="28"/>
          <w:highlight w:val="yellow"/>
          <w:lang w:val="en-US" w:eastAsia="zh-CN" w:bidi="ar-SA"/>
        </w:rPr>
        <w:t xml:space="preserve">）</w:t>
      </w:r>
      <w:r/>
    </w:p>
    <w:p>
      <w:pPr>
        <w:jc w:val="both"/>
        <w:spacing w:after="120"/>
        <w:widowControl w:val="off"/>
        <w:rPr>
          <w:rFonts w:hint="eastAsia" w:ascii="宋体" w:hAnsi="宋体" w:eastAsia="宋体" w:cs="宋体"/>
          <w:color w:val="auto"/>
          <w:sz w:val="22"/>
          <w:szCs w:val="28"/>
          <w:highlight w:val="yellow"/>
          <w:lang w:val="en-US" w:eastAsia="zh-CN" w:bidi="ar-SA"/>
        </w:rPr>
      </w:pPr>
      <w:r>
        <w:rPr>
          <w:rFonts w:hint="eastAsia" w:ascii="宋体" w:hAnsi="宋体" w:eastAsia="宋体" w:cs="宋体"/>
          <w:color w:val="auto"/>
          <w:sz w:val="22"/>
          <w:szCs w:val="28"/>
          <w:highlight w:val="yellow"/>
          <w:lang w:val="en-US" w:eastAsia="zh-CN" w:bidi="ar-SA"/>
        </w:rPr>
      </w:r>
      <w:r/>
    </w:p>
    <w:p>
      <w:pPr>
        <w:rPr>
          <w:rFonts w:hint="default"/>
          <w:highlight w:val="yellow"/>
          <w:lang w:val="en-US"/>
        </w:rPr>
        <w:sectPr>
          <w:headerReference w:type="default" r:id="rId9"/>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2"/>
          <w:szCs w:val="28"/>
          <w:highlight w:val="yellow"/>
          <w:lang w:val="en-US" w:eastAsia="zh-CN" w:bidi="ar-SA"/>
        </w:rPr>
        <w:t xml:space="preserve">采购包四：环城办事处、拾屯办事处、九里办事处（</w:t>
      </w:r>
      <w:r>
        <w:rPr>
          <w:rFonts w:hint="eastAsia" w:ascii="宋体" w:hAnsi="宋体" w:eastAsia="宋体" w:cs="宋体"/>
          <w:color w:val="ff0000"/>
          <w:sz w:val="22"/>
          <w:szCs w:val="28"/>
          <w:highlight w:val="yellow"/>
          <w:lang w:val="en-US" w:eastAsia="zh-CN" w:bidi="ar-SA"/>
        </w:rPr>
        <w:t xml:space="preserve">面积汇总：254.46</w:t>
      </w:r>
      <w:r>
        <w:rPr>
          <w:rFonts w:hint="eastAsia" w:ascii="宋体" w:hAnsi="宋体" w:eastAsia="宋体" w:cs="宋体"/>
          <w:color w:val="auto"/>
          <w:sz w:val="22"/>
          <w:szCs w:val="28"/>
          <w:highlight w:val="yellow"/>
          <w:lang w:val="en-US" w:eastAsia="zh-CN" w:bidi="ar-SA"/>
        </w:rPr>
        <w:t xml:space="preserve">）</w:t>
      </w:r>
      <w:r/>
    </w:p>
    <w:p>
      <w:pPr>
        <w:ind w:left="0" w:firstLine="643"/>
        <w:jc w:val="center"/>
        <w:spacing w:after="120" w:line="360" w:lineRule="auto"/>
        <w:rPr>
          <w:rFonts w:hint="eastAsia" w:ascii="宋体" w:hAnsi="宋体" w:eastAsia="宋体" w:cs="宋体"/>
          <w:b/>
          <w:bCs/>
          <w:i w:val="0"/>
          <w:strike w:val="0"/>
          <w:color w:val="auto"/>
          <w:sz w:val="32"/>
          <w:szCs w:val="32"/>
          <w:u w:val="none"/>
          <w:lang w:eastAsia="zh-CN"/>
        </w:rPr>
      </w:pPr>
      <w:r>
        <w:rPr>
          <w:rFonts w:hint="eastAsia" w:ascii="宋体" w:hAnsi="宋体" w:eastAsia="宋体" w:cs="宋体"/>
          <w:b/>
          <w:bCs/>
          <w:i w:val="0"/>
          <w:strike w:val="0"/>
          <w:color w:val="auto"/>
          <w:sz w:val="32"/>
          <w:szCs w:val="32"/>
          <w:u w:val="none"/>
          <w:lang w:eastAsia="zh-CN"/>
        </w:rPr>
        <w:t xml:space="preserve">采购包</w:t>
      </w:r>
      <w:r>
        <w:rPr>
          <w:rFonts w:hint="eastAsia" w:ascii="宋体" w:hAnsi="宋体" w:cs="宋体"/>
          <w:b/>
          <w:bCs/>
          <w:i w:val="0"/>
          <w:strike w:val="0"/>
          <w:color w:val="auto"/>
          <w:sz w:val="32"/>
          <w:szCs w:val="32"/>
          <w:u w:val="none"/>
          <w:lang w:val="en-US" w:eastAsia="zh-CN"/>
        </w:rPr>
        <w:t xml:space="preserve">一</w:t>
      </w:r>
      <w:r>
        <w:rPr>
          <w:rFonts w:hint="eastAsia" w:ascii="宋体" w:hAnsi="宋体" w:eastAsia="宋体" w:cs="宋体"/>
          <w:b/>
          <w:bCs/>
          <w:i w:val="0"/>
          <w:strike w:val="0"/>
          <w:color w:val="auto"/>
          <w:sz w:val="32"/>
          <w:szCs w:val="32"/>
          <w:u w:val="none"/>
          <w:lang w:eastAsia="zh-CN"/>
        </w:rPr>
        <w:t xml:space="preserve">（具体情况以现场实际情况为准）</w:t>
      </w:r>
      <w:r/>
    </w:p>
    <w:tbl>
      <w:tblPr>
        <w:tblStyle w:val="748"/>
        <w:tblW w:w="139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0"/>
        <w:gridCol w:w="1170"/>
        <w:gridCol w:w="1223"/>
        <w:gridCol w:w="1224"/>
        <w:gridCol w:w="2273"/>
        <w:gridCol w:w="2777"/>
        <w:gridCol w:w="1624"/>
        <w:gridCol w:w="1521"/>
        <w:gridCol w:w="1043"/>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11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04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14号楼西侧垃圾分类</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390.3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棕榈湾</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12号楼西侧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兴隆二期</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PP004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大门口6号楼南</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宜居嘉园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PP040</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20号楼旁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清水湾二期</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pp029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4号楼西北侧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宜居家园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pp041</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7号楼东侧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滨河花园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PP078</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37号楼旁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PP049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苹果南门</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PP053</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4号楼西侧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泽慧嘉园</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PP054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11号楼西北侧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鼓PP105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青山头淼淼商店旁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长5米宽2.5米高2.8米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鼓PP016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三环北路青山头超威电池西侧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鼓PP104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青山头西边，好得家东隔壁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鼓PP069</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后陈庄万寨港门前</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长4.9米宽2.5米2.8米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台子村八岔路口</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长4.9米宽2.5米2.8米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鼓PP037</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新台子社区新台子广场</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鼓PP074</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新台子社区医务室旁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鼓PP063</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村大队西侧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鼓PP065</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万寨178公厕旁</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鼓PP072</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殷庄公厕西侧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鼓PP071</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金马南路与祥云路交叉口西北方向180米</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殷庄村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鼓PP096</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金马南路与祥云路交叉口西北方向108米</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八里村</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鼓PP008</w:t>
            </w:r>
            <w:r/>
          </w:p>
        </w:tc>
        <w:tc>
          <w:tcPr>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脚手架出租东侧</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长6米宽3米高2.8米</w:t>
            </w:r>
            <w:r/>
          </w:p>
        </w:tc>
        <w:tc>
          <w:tcPr>
            <w:shd w:val="clear" w:color="auto" w:fill="auto"/>
            <w:tcBorders>
              <w:top w:val="single" w:color="000000" w:sz="4" w:space="0"/>
              <w:left w:val="single" w:color="000000" w:sz="4" w:space="0"/>
              <w:bottom w:val="single" w:color="000000" w:sz="4" w:space="0"/>
              <w:right w:val="single" w:color="000000" w:sz="4" w:space="0"/>
            </w:tcBorders>
            <w:tcW w:w="162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43"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r>
      <w:r/>
    </w:p>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r>
      <w:r/>
    </w:p>
    <w:p>
      <w:pPr>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br w:type="page" w:clear="all"/>
      </w:r>
      <w:r/>
    </w:p>
    <w:p>
      <w:pPr>
        <w:ind w:left="0" w:firstLine="643"/>
        <w:jc w:val="center"/>
        <w:spacing w:after="120" w:line="360" w:lineRule="auto"/>
        <w:rPr>
          <w:rFonts w:hint="eastAsia" w:ascii="宋体" w:hAnsi="宋体" w:eastAsia="宋体" w:cs="宋体"/>
          <w:b/>
          <w:bCs/>
          <w:i w:val="0"/>
          <w:strike w:val="0"/>
          <w:color w:val="auto"/>
          <w:sz w:val="32"/>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t xml:space="preserve">采购包二（具体情况以现场实际情况为准）</w:t>
      </w:r>
      <w:r/>
    </w:p>
    <w:tbl>
      <w:tblPr>
        <w:tblStyle w:val="748"/>
        <w:tblW w:w="142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3"/>
        <w:gridCol w:w="1229"/>
        <w:gridCol w:w="1504"/>
        <w:gridCol w:w="1240"/>
        <w:gridCol w:w="2034"/>
        <w:gridCol w:w="3005"/>
        <w:gridCol w:w="1922"/>
        <w:gridCol w:w="1433"/>
        <w:gridCol w:w="1194"/>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rPr>
                <w:rFonts w:hint="eastAsia" w:ascii="宋体" w:hAnsi="宋体" w:eastAsia="宋体" w:cs="宋体"/>
                <w:b/>
                <w:color w:val="auto"/>
                <w:sz w:val="28"/>
                <w:szCs w:val="28"/>
                <w:highlight w:val="none"/>
                <w:u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绿健花园</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长1.9米宽3米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228.83</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长3.9米宽2米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新城九龙湖二期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6号楼与3号楼之间</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长3.9米宽2米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新城九龙湖一期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福地阁</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1号楼东南角</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贵和苑</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7号楼西侧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锦绣山水南23号楼东</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锦绣山水南区南门口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鼓PL070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超市后侧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鼓PL023</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B区大门口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山南小镇（B区）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3号楼东头</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长6.2米宽2.25</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11号楼东边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鼓PL036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32号楼西边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锦绣山水北院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鼓PL040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25号楼东边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长3.2米宽1.4</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鼓楼花园小区（园中苑一期）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鼓PL007</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一期大门口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长8米宽3米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鼓楼花园小区（西院）</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社区南主干道上</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鼓楼花园小区（教师公寓）</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3号楼旁</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bookmarkStart w:id="17" w:name="_GoBack"/>
            <w:r/>
            <w:bookmarkEnd w:id="17"/>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鼓楼花园小区（园中苑二期）</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鼓PL001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鼓楼花园园中苑二期大门口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鼓PL062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19号楼南侧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荆南小区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鼓PL060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9号楼南侧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长6米宽3米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中北小区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鼓PL028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南门进门北侧</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长6米宽2.8米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26中散片区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鼓PL055</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13号楼出入口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长4.56米宽2.5米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26中散片区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鼓PL056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5号楼出入口</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长6米宽1米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白云山小区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鼓FC029</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长5米宽1.8米高2.7米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海达小区</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鼓FC067</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海达浴池东侧10米处</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长3.4米宽2.5米高2.7米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御山雅苑</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鼓FC002</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小区东门，5号楼对面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长4.5米宽3米高2.7米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昌隆公寓</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鼓FC074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小区内西围墙</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长3米宽2米高2.6米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农行宿舍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鼓FC136</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小区大门口外路边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长3.8米宽1.9米高2.4米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锦绣滨湖</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鼓FC150</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9号楼旁边</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长4.2米宽2.7米高2.6米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香花畦</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FC031</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社区对面</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长4.6米宽0.9米左高2.4米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教师家园</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FC098</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教室家园门前</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长5.0米宽1.3米高2.7米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singl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二十四中宿舍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FC094</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1号楼前</w:t>
            </w:r>
            <w:r/>
          </w:p>
        </w:tc>
        <w:tc>
          <w:tcPr>
            <w:shd w:val="clear" w:color="auto" w:fill="auto"/>
            <w:tcBorders>
              <w:top w:val="single" w:color="000000" w:sz="4" w:space="0"/>
              <w:left w:val="single" w:color="000000" w:sz="4" w:space="0"/>
              <w:bottom w:val="singl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长6.8米宽1.0米高2.7米</w:t>
            </w:r>
            <w:r/>
          </w:p>
        </w:tc>
        <w:tc>
          <w:tcPr>
            <w:shd w:val="clear" w:color="auto" w:fill="auto"/>
            <w:tcBorders>
              <w:top w:val="single" w:color="000000" w:sz="4" w:space="0"/>
              <w:left w:val="single" w:color="000000" w:sz="4" w:space="0"/>
              <w:bottom w:val="singl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W w:w="122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丰财</w:t>
            </w:r>
            <w:r/>
          </w:p>
        </w:tc>
        <w:tc>
          <w:tcPr>
            <w:shd w:val="clear" w:color="auto" w:fill="auto"/>
            <w:tcBorders>
              <w:top w:val="single" w:color="000000" w:sz="4" w:space="0"/>
              <w:left w:val="single" w:color="000000" w:sz="4" w:space="0"/>
              <w:bottom w:val="none" w:color="000000" w:sz="4" w:space="0"/>
              <w:right w:val="single" w:color="000000" w:sz="4" w:space="0"/>
            </w:tcBorders>
            <w:tcW w:w="150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阳光美邻</w:t>
            </w:r>
            <w:r/>
          </w:p>
        </w:tc>
        <w:tc>
          <w:tcPr>
            <w:shd w:val="clear" w:color="auto" w:fill="auto"/>
            <w:tcBorders>
              <w:top w:val="single" w:color="000000" w:sz="4" w:space="0"/>
              <w:left w:val="single" w:color="000000" w:sz="4" w:space="0"/>
              <w:bottom w:val="none" w:color="000000" w:sz="4" w:space="0"/>
              <w:right w:val="single" w:color="000000" w:sz="4" w:space="0"/>
            </w:tcBorders>
            <w:tcW w:w="124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FC175</w:t>
            </w:r>
            <w:r/>
          </w:p>
        </w:tc>
        <w:tc>
          <w:tcPr>
            <w:shd w:val="clear" w:color="auto" w:fill="auto"/>
            <w:tcBorders>
              <w:top w:val="single" w:color="000000" w:sz="4" w:space="0"/>
              <w:left w:val="single" w:color="000000" w:sz="4" w:space="0"/>
              <w:bottom w:val="none" w:color="000000" w:sz="4" w:space="0"/>
              <w:right w:val="single" w:color="000000" w:sz="4" w:space="0"/>
            </w:tcBorders>
            <w:tcW w:w="20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物业办公室楼后</w:t>
            </w:r>
            <w:r/>
          </w:p>
        </w:tc>
        <w:tc>
          <w:tcPr>
            <w:shd w:val="clear" w:color="auto" w:fill="auto"/>
            <w:tcBorders>
              <w:top w:val="single" w:color="000000" w:sz="4" w:space="0"/>
              <w:left w:val="single" w:color="000000" w:sz="4" w:space="0"/>
              <w:bottom w:val="none" w:color="000000" w:sz="4" w:space="0"/>
              <w:right w:val="single" w:color="000000" w:sz="4" w:space="0"/>
            </w:tcBorders>
            <w:tcW w:w="3005"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长4.5米宽1.5米高2.7米</w:t>
            </w:r>
            <w:r/>
          </w:p>
        </w:tc>
        <w:tc>
          <w:tcPr>
            <w:shd w:val="clear" w:color="auto" w:fill="auto"/>
            <w:tcBorders>
              <w:top w:val="single" w:color="000000" w:sz="4" w:space="0"/>
              <w:left w:val="single" w:color="000000" w:sz="4" w:space="0"/>
              <w:bottom w:val="none" w:color="000000" w:sz="4" w:space="0"/>
              <w:right w:val="single" w:color="000000" w:sz="4" w:space="0"/>
            </w:tcBorders>
            <w:tcW w:w="1922"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firstLine="480"/>
        <w:jc w:val="both"/>
        <w:spacing w:after="120" w:line="360" w:lineRule="auto"/>
        <w:rPr>
          <w:rFonts w:hint="eastAsia" w:ascii="宋体" w:hAnsi="宋体" w:eastAsia="宋体" w:cs="宋体"/>
          <w:b w:val="0"/>
          <w:i w:val="0"/>
          <w:strike w:val="0"/>
          <w:color w:val="auto"/>
          <w:sz w:val="24"/>
          <w:highlight w:val="none"/>
          <w:u w:val="none"/>
          <w:lang w:eastAsia="zh-CN"/>
        </w:rPr>
      </w:pPr>
      <w:r>
        <w:rPr>
          <w:rFonts w:hint="eastAsia" w:ascii="宋体" w:hAnsi="宋体" w:eastAsia="宋体" w:cs="宋体"/>
          <w:b w:val="0"/>
          <w:i w:val="0"/>
          <w:strike w:val="0"/>
          <w:color w:val="auto"/>
          <w:sz w:val="24"/>
          <w:highlight w:val="none"/>
          <w:u w:val="none"/>
          <w:lang w:eastAsia="zh-CN"/>
        </w:rPr>
        <w:br w:type="page" w:clear="all"/>
      </w:r>
      <w:r/>
    </w:p>
    <w:p>
      <w:pPr>
        <w:ind w:left="0" w:firstLine="643"/>
        <w:jc w:val="center"/>
        <w:spacing w:after="120" w:line="360" w:lineRule="auto"/>
        <w:rPr>
          <w:rFonts w:hint="eastAsia" w:ascii="宋体" w:hAnsi="宋体" w:eastAsia="宋体" w:cs="宋体"/>
          <w:b w:val="0"/>
          <w:i w:val="0"/>
          <w:strike w:val="0"/>
          <w:color w:val="auto"/>
          <w:sz w:val="24"/>
          <w:szCs w:val="32"/>
          <w:highlight w:val="none"/>
          <w:u w:val="none"/>
          <w:lang w:eastAsia="zh-CN"/>
        </w:rPr>
      </w:pPr>
      <w:r>
        <w:rPr>
          <w:rFonts w:hint="eastAsia" w:ascii="宋体" w:hAnsi="宋体" w:eastAsia="宋体" w:cs="宋体"/>
          <w:b/>
          <w:bCs/>
          <w:i w:val="0"/>
          <w:strike w:val="0"/>
          <w:color w:val="auto"/>
          <w:sz w:val="32"/>
          <w:szCs w:val="32"/>
          <w:highlight w:val="none"/>
          <w:u w:val="none"/>
          <w:lang w:eastAsia="zh-CN"/>
        </w:rPr>
        <w:t xml:space="preserve">采购包三（具体情况以现场实际情况为准）</w:t>
      </w:r>
      <w:r/>
    </w:p>
    <w:tbl>
      <w:tblPr>
        <w:tblStyle w:val="748"/>
        <w:tblW w:w="146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1200"/>
        <w:gridCol w:w="1533"/>
        <w:gridCol w:w="1300"/>
        <w:gridCol w:w="2967"/>
        <w:gridCol w:w="2767"/>
        <w:gridCol w:w="2066"/>
        <w:gridCol w:w="1184"/>
        <w:gridCol w:w="941"/>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72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2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206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color w:val="auto"/>
                <w:sz w:val="28"/>
                <w:szCs w:val="28"/>
                <w:highlight w:val="none"/>
                <w:u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lang w:val="en-US" w:eastAsia="zh-CN" w:bidi="ar"/>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w:t>
            </w:r>
            <w:r/>
          </w:p>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（长*宽）</w:t>
            </w:r>
            <w:r/>
          </w:p>
        </w:tc>
        <w:tc>
          <w:tcPr>
            <w:shd w:val="clear" w:color="auto" w:fill="auto"/>
            <w:tcBorders>
              <w:top w:val="single" w:color="000000" w:sz="4" w:space="0"/>
              <w:left w:val="single" w:color="000000" w:sz="4" w:space="0"/>
              <w:bottom w:val="none" w:color="000000" w:sz="4" w:space="0"/>
              <w:right w:val="single" w:color="000000" w:sz="4" w:space="0"/>
            </w:tcBorders>
            <w:tcW w:w="941"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豪绅嘉苑小区别墅区大门旁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长5.6*宽1.2*高2.4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167.44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41栋楼西南侧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22栋楼西侧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豪绅嘉苑</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16栋楼北侧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天悦华景</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鼓TP117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天悦华景东门北侧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长5.5*宽1.6*高2.4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民航修造厂</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鼓TP145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民航修造厂26号楼西侧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阳光军旅4号楼北侧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鼓TP010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怡康花园15号楼东南侧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长4.0*宽1.6*高2.4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怡康花园18号楼北侧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鼓TP056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金色阳光一期B16号楼东北侧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鼓TP055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金色阳光一期B02号楼东侧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长3.0*宽1.7*高2.4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鼓TP100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鼓TP099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16号楼西南侧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阳光军旅</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鼓TP098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长3.2*宽2*高2.4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鼓TP034</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北门东南侧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2号楼东南侧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金色里程</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鼓TP039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7号楼南侧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客运宿舍西院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鼓TP079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客运小区北门内南侧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鼓TP029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17号楼西侧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长4.5*宽1.5*高2.4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鼓TP175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195号院南门</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长3*宽1*高2.4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鼓TP061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化校宿舍门北侧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single" w:color="000000" w:sz="4" w:space="0"/>
              <w:left w:val="single" w:color="000000" w:sz="4" w:space="0"/>
              <w:bottom w:val="non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鼓TP062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化校宿舍门南侧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长4.5*宽1.7*高2.4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铜沛</w:t>
            </w:r>
            <w:r/>
          </w:p>
        </w:tc>
        <w:tc>
          <w:tcPr>
            <w:shd w:val="clear" w:color="auto" w:fill="auto"/>
            <w:tcBorders>
              <w:top w:val="non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金色阳光二期</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鼓TP176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大门北100米路东侧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长3*宽1.2*高2.4</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民北72号院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鼓HL058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民北72号院内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长3.6米宽1米高2.3米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134.91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观音机场楼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鼓HL004</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观音机场楼入口处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长2.9米宽0.95米高2.85米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环城路227号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鼓HL052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环城路227号2号楼入口处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长2.7米宽1.4米高2.25米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坝子街1号楼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鼓HL043</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1号楼旁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长2.7米宽1.3米高2.2米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公交宿舍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鼓HL050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公交宿舍22号楼前</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长3.3米宽2.6米高2.4米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洪学巷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鼓HL078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长3.8米宽1.3米高2.3米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民主北路1号楼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鼓HL068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民主北路1号楼小区内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长3.4米宽0.8米高2.3米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鼓HL038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20号楼后</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长4.05宽1.5高2.23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牌楼公寓</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鼓HL080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金色海岸对面</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长4.7米宽1.7米高2.3米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中学街2号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鼓HL065</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长3.6米宽2.6米高2.3米</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凤阳巷老小楼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凤阳巷院内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大坝头131号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周记把子肉南边巷口处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长3.65宽1高2.3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环城路114号院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鼓HL018</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微山湖鱼馆旁铁门内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长4.6宽1.07高2.3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4.922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福源国际北门</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鼓HL046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福源国际北门处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长8.5宽1.2高3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天骄世家</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鼓HL091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天骄世家3号楼北侧</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长5宽2.1高3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环城路123号院</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地藏里</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地藏里小区入口处</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鼓HL040</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黄河东岸小区33号楼下</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黄河东岸32号楼</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鼓HL026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中牧禽兽医站后</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鼓HL009</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王大陆小区巷口内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长2.8宽0.94高2.8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鼓HL011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王大陆小区巷口旁</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长3.7宽1高2.7</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鼓HL051</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公交宿舍23号楼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东阁小区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鼓HL087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东阁小区14号楼西</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长2.7宽2高2.3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黄河东岸小区8号楼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鼓HL037</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黄河东岸小区10号楼</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镇河小区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鼓HL063</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镇河小区5号楼6单元</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长2.86宽1.1高2.3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鼓HL062</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镇河小区5号楼1单元</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长2.76宽1.5高2.3</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黄楼</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大马路39号</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鼓HL006</w:t>
            </w:r>
            <w:r/>
          </w:p>
        </w:tc>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宏宇宾馆旁铁门内</w:t>
            </w:r>
            <w:r/>
          </w:p>
        </w:tc>
        <w:tc>
          <w:tcPr>
            <w:shd w:val="clear" w:color="auto" w:fill="auto"/>
            <w:tcBorders>
              <w:top w:val="single" w:color="000000" w:sz="4" w:space="0"/>
              <w:left w:val="single" w:color="000000" w:sz="4" w:space="0"/>
              <w:bottom w:val="single" w:color="000000" w:sz="4" w:space="0"/>
              <w:right w:val="single" w:color="000000" w:sz="4" w:space="0"/>
            </w:tcBorders>
            <w:tcW w:w="27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长2.8宽1高2.8</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1"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left="0" w:firstLine="480"/>
        <w:jc w:val="center"/>
        <w:spacing w:after="120" w:line="360" w:lineRule="auto"/>
        <w:rPr>
          <w:rFonts w:hint="eastAsia" w:ascii="宋体" w:hAnsi="宋体" w:eastAsia="宋体" w:cs="宋体"/>
          <w:b w:val="0"/>
          <w:i w:val="0"/>
          <w:strike w:val="0"/>
          <w:color w:val="auto"/>
          <w:sz w:val="24"/>
          <w:szCs w:val="32"/>
          <w:highlight w:val="none"/>
          <w:u w:val="none"/>
          <w:lang w:eastAsia="zh-CN"/>
        </w:rPr>
      </w:pPr>
      <w:r>
        <w:rPr>
          <w:rFonts w:hint="eastAsia" w:ascii="宋体" w:hAnsi="宋体" w:eastAsia="宋体" w:cs="宋体"/>
          <w:b w:val="0"/>
          <w:i w:val="0"/>
          <w:strike w:val="0"/>
          <w:color w:val="auto"/>
          <w:sz w:val="24"/>
          <w:highlight w:val="none"/>
          <w:u w:val="none"/>
          <w:lang w:eastAsia="zh-CN"/>
        </w:rPr>
        <w:br w:type="page" w:clear="all"/>
      </w:r>
      <w:r>
        <w:rPr>
          <w:rFonts w:hint="eastAsia" w:ascii="宋体" w:hAnsi="宋体" w:eastAsia="宋体" w:cs="宋体"/>
          <w:b/>
          <w:bCs/>
          <w:i w:val="0"/>
          <w:strike w:val="0"/>
          <w:color w:val="auto"/>
          <w:sz w:val="32"/>
          <w:szCs w:val="40"/>
          <w:highlight w:val="none"/>
          <w:u w:val="none"/>
          <w:lang w:eastAsia="zh-CN"/>
        </w:rPr>
        <w:t xml:space="preserve">采购包四（具体情况以现场实际情况为准）</w:t>
      </w:r>
      <w:r/>
    </w:p>
    <w:tbl>
      <w:tblPr>
        <w:tblStyle w:val="748"/>
        <w:tblW w:w="14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8"/>
        <w:gridCol w:w="1350"/>
        <w:gridCol w:w="1367"/>
        <w:gridCol w:w="1333"/>
        <w:gridCol w:w="2834"/>
        <w:gridCol w:w="2216"/>
        <w:gridCol w:w="2184"/>
        <w:gridCol w:w="1283"/>
        <w:gridCol w:w="1119"/>
      </w:tblGrid>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办事处</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小区</w:t>
            </w:r>
            <w:r/>
          </w:p>
        </w:tc>
        <w:tc>
          <w:tcPr>
            <w:shd w:val="clear" w:color="auto" w:fill="auto"/>
            <w:tcBorders>
              <w:top w:val="single" w:color="000000" w:sz="4" w:space="0"/>
              <w:left w:val="single" w:color="000000" w:sz="4" w:space="0"/>
              <w:bottom w:val="none" w:color="000000" w:sz="4" w:space="0"/>
              <w:right w:val="single" w:color="000000" w:sz="4" w:space="0"/>
            </w:tcBorders>
            <w:tcW w:w="133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收集亭编号</w:t>
            </w:r>
            <w:r/>
          </w:p>
        </w:tc>
        <w:tc>
          <w:tcPr>
            <w:shd w:val="clear" w:color="auto" w:fill="auto"/>
            <w:tcBorders>
              <w:top w:val="single" w:color="000000" w:sz="4" w:space="0"/>
              <w:left w:val="single" w:color="000000" w:sz="4" w:space="0"/>
              <w:bottom w:val="non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收集亭点位描述</w:t>
            </w:r>
            <w:r/>
          </w:p>
        </w:tc>
        <w:tc>
          <w:tcPr>
            <w:shd w:val="clear" w:color="auto" w:fill="auto"/>
            <w:tcBorders>
              <w:top w:val="single" w:color="000000" w:sz="4" w:space="0"/>
              <w:left w:val="single" w:color="000000" w:sz="4" w:space="0"/>
              <w:bottom w:val="non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安装的尺寸（外径长、外宽、外径高）</w:t>
            </w:r>
            <w:r/>
          </w:p>
        </w:tc>
        <w:tc>
          <w:tcPr>
            <w:shd w:val="clear" w:color="auto" w:fill="auto"/>
            <w:tcBorders>
              <w:top w:val="single" w:color="000000" w:sz="4" w:space="0"/>
              <w:left w:val="single" w:color="000000" w:sz="4" w:space="0"/>
              <w:bottom w:val="non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是否要休息室及位置</w:t>
            </w:r>
            <w:r>
              <w:rPr>
                <w:rFonts w:hint="eastAsia" w:ascii="宋体" w:hAnsi="宋体" w:eastAsia="宋体" w:cs="宋体"/>
                <w:b/>
                <w:color w:val="auto"/>
                <w:sz w:val="28"/>
                <w:szCs w:val="28"/>
                <w:highlight w:val="none"/>
                <w:u w:val="none"/>
                <w:lang w:val="en-US" w:eastAsia="zh-CN" w:bidi="ar"/>
              </w:rPr>
              <w:t xml:space="preserve">（面对收集亭方向）</w:t>
            </w:r>
            <w:r/>
          </w:p>
        </w:tc>
        <w:tc>
          <w:tcPr>
            <w:shd w:val="clear" w:color="auto" w:fill="auto"/>
            <w:tcBorders>
              <w:top w:val="single" w:color="000000" w:sz="4" w:space="0"/>
              <w:left w:val="single" w:color="000000" w:sz="4" w:space="0"/>
              <w:bottom w:val="non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底面积（长*宽）</w:t>
            </w:r>
            <w:r/>
          </w:p>
        </w:tc>
        <w:tc>
          <w:tcPr>
            <w:shd w:val="clear" w:color="auto" w:fill="auto"/>
            <w:tcBorders>
              <w:top w:val="single" w:color="000000" w:sz="4" w:space="0"/>
              <w:left w:val="single" w:color="000000" w:sz="4" w:space="0"/>
              <w:bottom w:val="none" w:color="000000" w:sz="4" w:space="0"/>
              <w:right w:val="single" w:color="000000" w:sz="4" w:space="0"/>
            </w:tcBorders>
            <w:tcW w:w="1119" w:type="dxa"/>
            <w:vAlign w:val="center"/>
            <w:textDirection w:val="lrTb"/>
            <w:noWrap w:val="false"/>
          </w:tcPr>
          <w:p>
            <w:pPr>
              <w:ind w:left="0" w:right="0" w:firstLine="0"/>
              <w:jc w:val="center"/>
              <w:keepLines w:val="0"/>
              <w:keepNext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面积汇总</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东华小区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HC116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体育福利彩票店北侧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51.57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堤北巷</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HC177</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堤北二巷路名牌西侧公厕北侧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港北小区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HC095</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港北小区2号楼北侧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长5米宽1.9米高2.6米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惠工东村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惠工6号楼北侧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铁十三宿舍</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HC189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铁路十三宿舍南门向东200米路北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铁十三宿舍</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HC080</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车务段东侧进门北侧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华祖庙</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煤港西街北侧巷口西首公厕东侧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长4.2宽1.1米高2.3米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水苑长桥</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HC092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水苑长桥5号楼东侧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长3.1米宽1.1米高2.4米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堤北巷</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HC129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堤北28号楼西侧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3.2米宽1.1米高2.45米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环城214号院</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HC168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闽南茶叶市场西侧20米</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电业小区</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HC152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电业小区91号楼东北侧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长3米，宽1.1米高2.3米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三十三中</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HC164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铁路第三幼儿园南侧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长3.2米宽1米，高2.4米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环城</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太平村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HC178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复兴路地下道无杰喷绘北侧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长4米，宽1.1米高2.2米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薛桥村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ff0000"/>
                <w:sz w:val="24"/>
                <w:szCs w:val="24"/>
                <w:highlight w:val="yellow"/>
                <w:u w:val="none"/>
              </w:rPr>
            </w:pPr>
            <w:r>
              <w:rPr>
                <w:rFonts w:hint="eastAsia" w:ascii="宋体" w:hAnsi="宋体" w:eastAsia="宋体" w:cs="宋体"/>
                <w:i w:val="0"/>
                <w:iCs w:val="0"/>
                <w:color w:val="ff0000"/>
                <w:sz w:val="24"/>
                <w:szCs w:val="24"/>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一组东厕所旁垃圾分类</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115.12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薛桥村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ff0000"/>
                <w:sz w:val="24"/>
                <w:szCs w:val="24"/>
                <w:highlight w:val="yellow"/>
                <w:u w:val="none"/>
              </w:rPr>
            </w:pPr>
            <w:r>
              <w:rPr>
                <w:rFonts w:hint="eastAsia" w:ascii="宋体" w:hAnsi="宋体" w:eastAsia="宋体" w:cs="宋体"/>
                <w:i w:val="0"/>
                <w:iCs w:val="0"/>
                <w:color w:val="ff0000"/>
                <w:sz w:val="24"/>
                <w:szCs w:val="24"/>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三组胡辉商店旁垃圾分类</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长4米宽1.2米高2.8米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ff0000"/>
                <w:sz w:val="24"/>
                <w:szCs w:val="24"/>
                <w:highlight w:val="yellow"/>
                <w:u w:val="none"/>
              </w:rPr>
              <w:suppressLineNumbers w:val="0"/>
            </w:pPr>
            <w:r>
              <w:rPr>
                <w:rFonts w:hint="eastAsia" w:ascii="宋体" w:hAnsi="宋体" w:eastAsia="宋体" w:cs="宋体"/>
                <w:i w:val="0"/>
                <w:iCs w:val="0"/>
                <w:color w:val="ff0000"/>
                <w:sz w:val="24"/>
                <w:szCs w:val="24"/>
                <w:highlight w:val="yellow"/>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ff0000"/>
                <w:sz w:val="24"/>
                <w:szCs w:val="24"/>
                <w:highlight w:val="yellow"/>
                <w:u w:val="none"/>
                <w:lang w:val="en-US"/>
              </w:rPr>
              <w:suppressLineNumbers w:val="0"/>
            </w:pPr>
            <w:r>
              <w:rPr>
                <w:rFonts w:hint="eastAsia" w:ascii="宋体" w:hAnsi="宋体" w:eastAsia="宋体" w:cs="宋体"/>
                <w:i w:val="0"/>
                <w:iCs w:val="0"/>
                <w:color w:val="ff0000"/>
                <w:sz w:val="24"/>
                <w:szCs w:val="24"/>
                <w:highlight w:val="yellow"/>
                <w:u w:val="none"/>
                <w:lang w:val="en-US" w:eastAsia="zh-CN" w:bidi="ar"/>
              </w:rPr>
              <w:t xml:space="preserve">4.8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港利上城国际</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港利南院会所东侧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 宽2.7 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港利上城国际</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港利北院38号楼西侧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长4.3米 宽2.7 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11.61</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吴屯馨苑内</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11.9</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王春侠房屋东</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小学校西高铁北</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长7米宽1.2米高2.8米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一组北大桥</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一组西公厕旁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一组东公厕旁</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二组广场北侧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九组周广军房屋北侧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一组南路西</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四组蔡现贵房屋北侧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长5米宽1.2米高2.8米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拾屯</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吴屯村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铁路小区门南侧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长5米宽1.7米高2.8米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橙郡9号楼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87.77</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鼓-JL094</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橙郡3号楼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鼓-JL096</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橙郡5号楼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万科橙郡</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鼓-JL098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橙郡8号楼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长3.8米宽1.4米高2.7米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万科人才公寓</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鼓-JL108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人才公寓50号楼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万科人才公寓</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鼓-JL109</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人才公寓51号楼</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长4米宽2米高2.7米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右</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城市花园</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鼓-JL008</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休闲广场北侧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长3.5米宽3米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鼓-JL070</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汉襄小区8号楼和9号楼中间西侧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鼓-JL071</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12号楼对面</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长4米宽3米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汉襄佳苑</w:t>
            </w:r>
            <w:r/>
          </w:p>
        </w:tc>
        <w:tc>
          <w:tcPr>
            <w:shd w:val="clear" w:color="auto" w:fill="auto"/>
            <w:tcBorders>
              <w:top w:val="single" w:color="000000" w:sz="4" w:space="0"/>
              <w:left w:val="single" w:color="000000" w:sz="4" w:space="0"/>
              <w:bottom w:val="single" w:color="000000" w:sz="4" w:space="0"/>
              <w:right w:val="single" w:color="000000" w:sz="4" w:space="0"/>
            </w:tcBorders>
            <w:tcW w:w="133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鼓-JL072</w:t>
            </w:r>
            <w:r/>
          </w:p>
        </w:tc>
        <w:tc>
          <w:tcPr>
            <w:shd w:val="clear" w:color="auto" w:fill="auto"/>
            <w:tcBorders>
              <w:top w:val="single" w:color="000000" w:sz="4" w:space="0"/>
              <w:left w:val="single" w:color="000000" w:sz="4" w:space="0"/>
              <w:bottom w:val="single" w:color="000000" w:sz="4" w:space="0"/>
              <w:right w:val="single" w:color="000000" w:sz="4" w:space="0"/>
            </w:tcBorders>
            <w:tcW w:w="283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6号楼北侧</w:t>
            </w:r>
            <w:r/>
          </w:p>
        </w:tc>
        <w:tc>
          <w:tcPr>
            <w:shd w:val="clear" w:color="auto" w:fill="auto"/>
            <w:tcBorders>
              <w:top w:val="single" w:color="000000" w:sz="4" w:space="0"/>
              <w:left w:val="single" w:color="000000" w:sz="4" w:space="0"/>
              <w:bottom w:val="single" w:color="000000" w:sz="4" w:space="0"/>
              <w:right w:val="single" w:color="000000" w:sz="4" w:space="0"/>
            </w:tcBorders>
            <w:tcW w:w="22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长3.5米宽2.5米</w:t>
            </w:r>
            <w:r/>
          </w:p>
        </w:tc>
        <w:tc>
          <w:tcPr>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19" w:type="dxa"/>
            <w:vAlign w:val="center"/>
            <w:vMerge w:val="continue"/>
            <w:textDirection w:val="lrTb"/>
            <w:noWrap/>
          </w:tcPr>
          <w:p>
            <w:pPr>
              <w:ind w:left="0" w:right="0" w:firstLine="0"/>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sectPr>
          <w:footnotePr/>
          <w:endnotePr/>
          <w:type w:val="nextPage"/>
          <w:pgSz w:w="16838" w:h="11906" w:orient="landscape"/>
          <w:pgMar w:top="720" w:right="720" w:bottom="720" w:left="720" w:header="851" w:footer="992" w:gutter="0"/>
          <w:cols w:num="1" w:sep="0" w:space="425" w:equalWidth="1"/>
          <w:docGrid w:linePitch="360"/>
        </w:sectPr>
      </w:pPr>
      <w:r/>
      <w:r/>
    </w:p>
    <w:p>
      <w:pPr>
        <w:ind w:left="126" w:right="6" w:firstLine="469"/>
        <w:jc w:val="both"/>
        <w:spacing w:line="40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126" w:right="6" w:firstLine="469"/>
        <w:jc w:val="both"/>
        <w:spacing w:line="400" w:lineRule="exact"/>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注：投标人可对</w:t>
      </w:r>
      <w:r>
        <w:rPr>
          <w:rFonts w:hint="eastAsia" w:ascii="宋体" w:hAnsi="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个</w:t>
      </w:r>
      <w:r>
        <w:rPr>
          <w:rFonts w:hint="eastAsia" w:ascii="宋体" w:hAnsi="宋体" w:cs="宋体"/>
          <w:b/>
          <w:color w:val="auto"/>
          <w:sz w:val="32"/>
          <w:szCs w:val="32"/>
          <w:highlight w:val="none"/>
          <w:lang w:val="en-US" w:eastAsia="zh-CN"/>
        </w:rPr>
        <w:t xml:space="preserve">采购包</w:t>
      </w:r>
      <w:r>
        <w:rPr>
          <w:rFonts w:hint="eastAsia" w:ascii="宋体" w:hAnsi="宋体" w:eastAsia="宋体" w:cs="宋体"/>
          <w:b/>
          <w:color w:val="auto"/>
          <w:sz w:val="32"/>
          <w:szCs w:val="32"/>
          <w:highlight w:val="none"/>
        </w:rPr>
        <w:t xml:space="preserve">同时投标，评审顺序为</w:t>
      </w:r>
      <w:r>
        <w:rPr>
          <w:rFonts w:hint="eastAsia" w:ascii="宋体" w:hAnsi="宋体" w:cs="宋体"/>
          <w:b/>
          <w:color w:val="auto"/>
          <w:sz w:val="32"/>
          <w:szCs w:val="32"/>
          <w:highlight w:val="none"/>
          <w:lang w:val="en-US" w:eastAsia="zh-CN"/>
        </w:rPr>
        <w:t xml:space="preserve">采购包1</w:t>
      </w:r>
      <w:r>
        <w:rPr>
          <w:rFonts w:hint="eastAsia" w:ascii="宋体" w:hAnsi="宋体" w:eastAsia="宋体" w:cs="宋体"/>
          <w:b/>
          <w:color w:val="auto"/>
          <w:sz w:val="32"/>
          <w:szCs w:val="32"/>
          <w:highlight w:val="none"/>
        </w:rPr>
        <w:t xml:space="preserve">至</w:t>
      </w:r>
      <w:r>
        <w:rPr>
          <w:rFonts w:hint="eastAsia" w:ascii="宋体" w:hAnsi="宋体" w:cs="宋体"/>
          <w:b/>
          <w:color w:val="auto"/>
          <w:sz w:val="32"/>
          <w:szCs w:val="32"/>
          <w:highlight w:val="none"/>
          <w:lang w:val="en-US" w:eastAsia="zh-CN"/>
        </w:rPr>
        <w:t xml:space="preserve">采购包4</w:t>
      </w:r>
      <w:r>
        <w:rPr>
          <w:rFonts w:hint="eastAsia" w:ascii="宋体" w:hAnsi="宋体" w:eastAsia="宋体" w:cs="宋体"/>
          <w:b/>
          <w:color w:val="auto"/>
          <w:sz w:val="32"/>
          <w:szCs w:val="32"/>
          <w:highlight w:val="none"/>
        </w:rPr>
        <w:t xml:space="preserve">，前</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中标人，可以参与下一</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的评审，但不得再次成为中标人。除去各</w:t>
      </w:r>
      <w:r>
        <w:rPr>
          <w:rFonts w:hint="eastAsia" w:ascii="宋体" w:hAnsi="宋体" w:cs="宋体"/>
          <w:b/>
          <w:color w:val="auto"/>
          <w:sz w:val="32"/>
          <w:szCs w:val="32"/>
          <w:highlight w:val="none"/>
          <w:lang w:eastAsia="zh-CN"/>
        </w:rPr>
        <w:t xml:space="preserve">采购包</w:t>
      </w:r>
      <w:r>
        <w:rPr>
          <w:rFonts w:hint="eastAsia" w:ascii="宋体" w:hAnsi="宋体" w:eastAsia="宋体" w:cs="宋体"/>
          <w:b/>
          <w:color w:val="auto"/>
          <w:sz w:val="32"/>
          <w:szCs w:val="32"/>
          <w:highlight w:val="none"/>
        </w:rPr>
        <w:t xml:space="preserve">的中标人，还须满足3家合格的投标人，否则该标段按废标处理。</w:t>
      </w:r>
      <w:r/>
    </w:p>
    <w:p>
      <w:pPr>
        <w:rPr>
          <w:rFonts w:hint="eastAsia"/>
          <w:color w:val="auto"/>
          <w:highlight w:val="none"/>
          <w:lang w:eastAsia="zh-CN"/>
        </w:rPr>
        <w:sectPr>
          <w:headerReference w:type="default" r:id="rId10"/>
          <w:footerReference w:type="default" r:id="rId13"/>
          <w:footnotePr/>
          <w:endnotePr/>
          <w:type w:val="nextPage"/>
          <w:pgSz w:w="16838" w:h="11906" w:orient="landscape"/>
          <w:pgMar w:top="720" w:right="720" w:bottom="720" w:left="720" w:header="850" w:footer="850" w:gutter="0"/>
          <w:cols w:num="1" w:sep="0" w:space="1701" w:equalWidth="1"/>
          <w:docGrid w:linePitch="360"/>
        </w:sectPr>
      </w:pPr>
      <w:r>
        <w:rPr>
          <w:rFonts w:hint="eastAsia"/>
          <w:color w:val="auto"/>
          <w:highlight w:val="none"/>
          <w:lang w:eastAsia="zh-CN"/>
        </w:rPr>
      </w:r>
      <w:r/>
    </w:p>
    <w:p>
      <w:pPr>
        <w:numPr>
          <w:ilvl w:val="0"/>
          <w:numId w:val="0"/>
        </w:numPr>
        <w:jc w:val="both"/>
        <w:keepLines w:val="0"/>
        <w:keepNext w:val="0"/>
        <w:pageBreakBefore w:val="0"/>
        <w:spacing w:line="360" w:lineRule="auto"/>
        <w:widowControl w:val="off"/>
        <w:rPr>
          <w:rFonts w:hint="eastAsia" w:ascii="宋体" w:hAnsi="宋体" w:eastAsia="宋体" w:cs="宋体"/>
          <w:b/>
          <w:bCs/>
          <w:color w:val="000000"/>
          <w:sz w:val="28"/>
          <w:szCs w:val="28"/>
          <w:highlight w:val="yellow"/>
          <w:lang w:val="en-US" w:eastAsia="zh-CN"/>
        </w:rPr>
        <w:outlineLvl w:val="2"/>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val="en-US" w:eastAsia="zh-CN"/>
        </w:rPr>
        <w:t xml:space="preserve">收集</w:t>
      </w:r>
      <w:r>
        <w:rPr>
          <w:rFonts w:hint="eastAsia" w:ascii="宋体" w:hAnsi="宋体" w:cs="宋体"/>
          <w:b/>
          <w:bCs/>
          <w:color w:val="auto"/>
          <w:sz w:val="28"/>
          <w:szCs w:val="28"/>
          <w:highlight w:val="none"/>
          <w:lang w:val="en-US" w:eastAsia="zh-CN"/>
        </w:rPr>
        <w:t xml:space="preserve">亭效果参考</w:t>
      </w:r>
      <w:r>
        <w:rPr>
          <w:rFonts w:hint="eastAsia" w:ascii="宋体" w:hAnsi="宋体" w:eastAsia="宋体" w:cs="宋体"/>
          <w:b/>
          <w:bCs/>
          <w:color w:val="auto"/>
          <w:sz w:val="28"/>
          <w:szCs w:val="28"/>
          <w:highlight w:val="none"/>
          <w:lang w:val="en-US" w:eastAsia="zh-CN"/>
        </w:rPr>
        <w:t xml:space="preserve">图</w:t>
      </w:r>
      <w:r>
        <w:rPr>
          <w:rFonts w:hint="eastAsia" w:ascii="宋体" w:hAnsi="宋体" w:cs="宋体"/>
          <w:b/>
          <w:bCs/>
          <w:color w:val="auto"/>
          <w:sz w:val="28"/>
          <w:szCs w:val="28"/>
          <w:highlight w:val="none"/>
          <w:lang w:val="en-US" w:eastAsia="zh-CN"/>
        </w:rPr>
        <w:t xml:space="preserve">（中标后，中标人应结合实际情况因地制宜进行设计，要求外观颜色亮丽，满足招标人要求，材质质量要求满足招标文件要求）</w:t>
      </w:r>
      <w:r/>
    </w:p>
    <w:p>
      <w:pPr>
        <w:numPr>
          <w:ilvl w:val="0"/>
          <w:numId w:val="0"/>
        </w:numPr>
        <w:jc w:val="both"/>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numPr>
          <w:ilvl w:val="0"/>
          <w:numId w:val="0"/>
        </w:numPr>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b/>
          <w:sz w:val="24"/>
        </w:rPr>
        <mc:AlternateContent>
          <mc:Choice Requires="wpg">
            <w:drawing>
              <wp:inline xmlns:wp="http://schemas.openxmlformats.org/drawingml/2006/wordprocessingDrawing" distT="0" distB="0" distL="0" distR="0">
                <wp:extent cx="5267325" cy="2962910"/>
                <wp:effectExtent l="0" t="0" r="9525" b="8890"/>
                <wp:docPr id="5" name="图片 19" descr="垃圾房(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9" descr="垃圾房(1)_00"/>
                        <pic:cNvPicPr>
                          <a:picLocks noChangeAspect="1"/>
                        </pic:cNvPicPr>
                        <pic:nvPr/>
                      </pic:nvPicPr>
                      <pic:blipFill>
                        <a:blip r:embed="rId16"/>
                        <a:stretch/>
                      </pic:blipFill>
                      <pic:spPr bwMode="auto">
                        <a:xfrm>
                          <a:off x="0" y="0"/>
                          <a:ext cx="5267325" cy="296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233.3pt;mso-wrap-distance-left:0.0pt;mso-wrap-distance-top:0.0pt;mso-wrap-distance-right:0.0pt;mso-wrap-distance-bottom:0.0pt;" stroked="false">
                <v:path textboxrect="0,0,0,0"/>
                <v:imagedata r:id="rId16" o:title=""/>
              </v:shape>
            </w:pict>
          </mc:Fallback>
        </mc:AlternateContent>
      </w:r>
      <w:r>
        <mc:AlternateContent>
          <mc:Choice Requires="wpg">
            <w:drawing>
              <wp:inline xmlns:wp="http://schemas.openxmlformats.org/drawingml/2006/wordprocessingDrawing" distT="0" distB="0" distL="0" distR="0">
                <wp:extent cx="5448300" cy="3569970"/>
                <wp:effectExtent l="0" t="0" r="0" b="1143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r/>
                      </pic:nvPicPr>
                      <pic:blipFill>
                        <a:blip r:embed="rId17"/>
                        <a:stretch/>
                      </pic:blipFill>
                      <pic:spPr bwMode="auto">
                        <a:xfrm>
                          <a:off x="0" y="0"/>
                          <a:ext cx="5448300" cy="3569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0pt;height:281.1pt;mso-wrap-distance-left:0.0pt;mso-wrap-distance-top:0.0pt;mso-wrap-distance-right:0.0pt;mso-wrap-distance-bottom:0.0pt;" stroked="f">
                <v:path textboxrect="0,0,0,0"/>
                <v:imagedata r:id="rId17" o:title=""/>
              </v:shape>
            </w:pict>
          </mc:Fallback>
        </mc:AlternateContent>
      </w:r>
      <w:r>
        <mc:AlternateContent>
          <mc:Choice Requires="wpg">
            <w:drawing>
              <wp:inline xmlns:wp="http://schemas.openxmlformats.org/drawingml/2006/wordprocessingDrawing" distT="0" distB="0" distL="0" distR="0">
                <wp:extent cx="5426075" cy="3365500"/>
                <wp:effectExtent l="0" t="0" r="3175"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5426075" cy="3365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7.2pt;height:265.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000000"/>
          <w:sz w:val="24"/>
          <w:szCs w:val="24"/>
          <w:highlight w:val="yellow"/>
          <w:lang w:val="en-US" w:eastAsia="zh-CN"/>
        </w:rPr>
      </w:pPr>
      <w:r>
        <mc:AlternateContent>
          <mc:Choice Requires="wpg">
            <w:drawing>
              <wp:inline xmlns:wp="http://schemas.openxmlformats.org/drawingml/2006/wordprocessingDrawing" distT="0" distB="0" distL="0" distR="0">
                <wp:extent cx="5235575" cy="3118485"/>
                <wp:effectExtent l="0" t="0" r="3175" b="571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9"/>
                        <a:stretch/>
                      </pic:blipFill>
                      <pic:spPr bwMode="auto">
                        <a:xfrm>
                          <a:off x="0" y="0"/>
                          <a:ext cx="5235575" cy="311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2.2pt;height:245.5pt;mso-wrap-distance-left:0.0pt;mso-wrap-distance-top:0.0pt;mso-wrap-distance-right:0.0pt;mso-wrap-distance-bottom:0.0pt;" stroked="f">
                <v:path textboxrect="0,0,0,0"/>
                <v:imagedata r:id="rId19" o:title=""/>
              </v:shape>
            </w:pict>
          </mc:Fallback>
        </mc:AlternateContent>
      </w:r>
      <w:r>
        <mc:AlternateContent>
          <mc:Choice Requires="wpg">
            <w:drawing>
              <wp:inline xmlns:wp="http://schemas.openxmlformats.org/drawingml/2006/wordprocessingDrawing" distT="0" distB="0" distL="0" distR="0">
                <wp:extent cx="5138420" cy="3862705"/>
                <wp:effectExtent l="0" t="0" r="5080" b="444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0"/>
                        <a:stretch/>
                      </pic:blipFill>
                      <pic:spPr bwMode="auto">
                        <a:xfrm>
                          <a:off x="0" y="0"/>
                          <a:ext cx="5138420" cy="386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4.6pt;height:304.1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color w:val="000000"/>
          <w:sz w:val="24"/>
          <w:szCs w:val="24"/>
          <w:highlight w:val="yellow"/>
          <w:lang w:val="en-US" w:eastAsia="zh-CN"/>
        </w:rPr>
        <w:br w:type="page" w:clear="all"/>
      </w:r>
      <w:r/>
    </w:p>
    <w:p>
      <w:pPr>
        <w:jc w:val="both"/>
        <w:keepLines w:val="0"/>
        <w:keepNext w:val="0"/>
        <w:pageBreakBefore w:val="0"/>
        <w:spacing w:line="360" w:lineRule="auto"/>
        <w:widowControl w:val="off"/>
        <w:rPr>
          <w:rFonts w:hint="eastAsia" w:ascii="宋体" w:hAnsi="宋体" w:eastAsia="宋体" w:cs="宋体"/>
          <w:b/>
          <w:bCs/>
          <w:color w:val="ff0000"/>
          <w:sz w:val="32"/>
          <w:szCs w:val="32"/>
          <w:highlight w:val="none"/>
        </w:rPr>
        <w:outlineLvl w:val="2"/>
      </w:pPr>
      <w:r>
        <w:rPr>
          <w:rFonts w:hint="eastAsia" w:ascii="宋体" w:hAnsi="宋体" w:eastAsia="宋体" w:cs="宋体"/>
          <w:b/>
          <w:bCs/>
          <w:color w:val="ff0000"/>
          <w:sz w:val="32"/>
          <w:szCs w:val="32"/>
          <w:highlight w:val="none"/>
          <w:lang w:val="en-US" w:eastAsia="zh-CN"/>
        </w:rPr>
        <w:t xml:space="preserve">（三</w:t>
      </w:r>
      <w:r>
        <w:rPr>
          <w:rFonts w:hint="eastAsia" w:ascii="宋体" w:hAnsi="宋体" w:eastAsia="宋体" w:cs="宋体"/>
          <w:b/>
          <w:bCs/>
          <w:color w:val="ff0000"/>
          <w:sz w:val="32"/>
          <w:szCs w:val="32"/>
          <w:highlight w:val="none"/>
          <w:lang w:eastAsia="zh-CN"/>
        </w:rPr>
        <w:t xml:space="preserve">）</w:t>
      </w:r>
      <w:r>
        <w:rPr>
          <w:rFonts w:hint="eastAsia" w:ascii="宋体" w:hAnsi="宋体" w:eastAsia="宋体" w:cs="宋体"/>
          <w:b/>
          <w:bCs/>
          <w:color w:val="ff0000"/>
          <w:sz w:val="32"/>
          <w:szCs w:val="32"/>
          <w:highlight w:val="none"/>
          <w:lang w:val="en-US" w:eastAsia="zh-CN"/>
        </w:rPr>
        <w:t xml:space="preserve">技术参数要求（采购包一、二</w:t>
      </w:r>
      <w:r>
        <w:rPr>
          <w:rFonts w:hint="eastAsia" w:ascii="宋体" w:hAnsi="宋体" w:cs="宋体"/>
          <w:b/>
          <w:bCs/>
          <w:color w:val="ff0000"/>
          <w:sz w:val="32"/>
          <w:szCs w:val="32"/>
          <w:highlight w:val="none"/>
          <w:lang w:val="en-US" w:eastAsia="zh-CN"/>
        </w:rPr>
        <w:t xml:space="preserve">、三、四</w:t>
      </w:r>
      <w:r>
        <w:rPr>
          <w:rFonts w:hint="eastAsia" w:ascii="宋体" w:hAnsi="宋体" w:eastAsia="宋体" w:cs="宋体"/>
          <w:b/>
          <w:bCs/>
          <w:color w:val="ff0000"/>
          <w:sz w:val="32"/>
          <w:szCs w:val="32"/>
          <w:highlight w:val="none"/>
          <w:lang w:val="en-US" w:eastAsia="zh-CN"/>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1、框架材料：</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★1.1立柱（框架承重支柱）：80*80*1.5（厚度）（mm）；材质:</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方管；表面采用静电喷涂处理。</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★1.2侧面板：40*80*1.35（厚度）（mm）、40*60*1.2（厚度）（mm）</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方管与1.2厚</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板组焊；表面采用静电喷涂处理。</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地板：304</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板</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1.5（厚度）</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★1.3 前面组件次梁：40*80*1.35（厚度）（mm）</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方管；主骨架：80*80*1.5（厚度）（mm）</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方管与1.2厚</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板组焊；表面采用静电喷涂处理。</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★1.4 后面组件：80*80*1.5（厚度）（mm）</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方管与1.2厚</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板组焊；表面采用静电喷涂处理。</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▲1.5 立柱底部：与地面用膨胀螺丝连接。</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★2、顶蓬：80*40*1.5</w:t>
      </w:r>
      <w:r>
        <w:rPr>
          <w:rFonts w:hint="eastAsia" w:ascii="宋体" w:hAnsi="宋体" w:cs="宋体"/>
          <w:b/>
          <w:bCs/>
          <w:color w:val="000000" w:themeColor="text1"/>
          <w:sz w:val="20"/>
          <w:szCs w:val="15"/>
          <w:highlight w:val="none"/>
          <w:lang w:eastAsia="zh-CN"/>
          <w14:textFill>
            <w14:solidFill>
              <w14:schemeClr w14:val="tx1"/>
            </w14:solidFill>
          </w14:textFill>
        </w:rPr>
        <w:t xml:space="preserve">不锈钢</w:t>
      </w:r>
      <w:r>
        <w:rPr>
          <w:rFonts w:hint="eastAsia" w:ascii="宋体" w:hAnsi="宋体" w:eastAsia="宋体" w:cs="宋体"/>
          <w:b/>
          <w:bCs/>
          <w:color w:val="000000" w:themeColor="text1"/>
          <w:sz w:val="20"/>
          <w:szCs w:val="15"/>
          <w:highlight w:val="none"/>
          <w14:textFill>
            <w14:solidFill>
              <w14:schemeClr w14:val="tx1"/>
            </w14:solidFill>
          </w14:textFill>
        </w:rPr>
        <w:t xml:space="preserve">管骨架、铺双面0.4板50mm岩棉夹芯板。</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▲3、表面采用静电喷涂处理，颜色鲜艳且不易褪色。</w:t>
      </w:r>
      <w:r/>
    </w:p>
    <w:p>
      <w:pPr>
        <w:jc w:val="both"/>
        <w:spacing w:line="400" w:lineRule="exact"/>
        <w:widowControl w:val="off"/>
        <w:rPr>
          <w:rFonts w:hint="eastAsia" w:ascii="宋体" w:hAnsi="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▲4、带隔断工作间的采用铝合金门（含门的垃圾分类收集亭）</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5</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窗户</w:t>
      </w:r>
      <w:r>
        <w:rPr>
          <w:rFonts w:hint="eastAsia" w:ascii="宋体" w:hAnsi="宋体" w:eastAsia="宋体" w:cs="宋体"/>
          <w:b/>
          <w:bCs/>
          <w:color w:val="000000" w:themeColor="text1"/>
          <w:sz w:val="20"/>
          <w:szCs w:val="15"/>
          <w:highlight w:val="none"/>
          <w14:textFill>
            <w14:solidFill>
              <w14:schemeClr w14:val="tx1"/>
            </w14:solidFill>
          </w14:textFill>
        </w:rPr>
        <w:t xml:space="preserve">材质：铝合金，厚度1.2mm,玻璃厚度5mm,尺寸120*90cm</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6</w:t>
      </w:r>
      <w:r>
        <w:rPr>
          <w:rFonts w:hint="eastAsia" w:ascii="宋体" w:hAnsi="宋体" w:eastAsia="宋体" w:cs="宋体"/>
          <w:b/>
          <w:bCs/>
          <w:color w:val="000000" w:themeColor="text1"/>
          <w:sz w:val="20"/>
          <w:szCs w:val="15"/>
          <w:highlight w:val="none"/>
          <w14:textFill>
            <w14:solidFill>
              <w14:schemeClr w14:val="tx1"/>
            </w14:solidFill>
          </w14:textFill>
        </w:rPr>
        <w:t xml:space="preserve">、广告字：门头：15mm厚PVC材料、激光雕刻字；宣传海报和分类标识采用户外耐候贴制做。</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7</w:t>
      </w:r>
      <w:r>
        <w:rPr>
          <w:rFonts w:hint="eastAsia" w:ascii="宋体" w:hAnsi="宋体" w:eastAsia="宋体" w:cs="宋体"/>
          <w:b/>
          <w:bCs/>
          <w:color w:val="000000" w:themeColor="text1"/>
          <w:sz w:val="20"/>
          <w:szCs w:val="15"/>
          <w:highlight w:val="none"/>
          <w14:textFill>
            <w14:solidFill>
              <w14:schemeClr w14:val="tx1"/>
            </w14:solidFill>
          </w14:textFill>
        </w:rPr>
        <w:t xml:space="preserve">、卷帘门:手动卷帘门。</w:t>
      </w:r>
      <w:r/>
    </w:p>
    <w:p>
      <w:pPr>
        <w:jc w:val="both"/>
        <w:spacing w:line="400" w:lineRule="exact"/>
        <w:widowControl w:val="off"/>
        <w:rPr>
          <w:rFonts w:hint="eastAsia" w:ascii="宋体" w:hAnsi="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8</w:t>
      </w:r>
      <w:r>
        <w:rPr>
          <w:rFonts w:hint="eastAsia" w:ascii="宋体" w:hAnsi="宋体" w:eastAsia="宋体" w:cs="宋体"/>
          <w:b/>
          <w:bCs/>
          <w:color w:val="000000" w:themeColor="text1"/>
          <w:sz w:val="20"/>
          <w:szCs w:val="15"/>
          <w:highlight w:val="none"/>
          <w14:textFill>
            <w14:solidFill>
              <w14:schemeClr w14:val="tx1"/>
            </w14:solidFill>
          </w14:textFill>
        </w:rPr>
        <w:t xml:space="preserve">、洗手盆材质:陶瓷，台上盆，60cm*45cm,铁质支架，方便推拉更换，包含上下水系统。</w:t>
      </w:r>
      <w:r>
        <w:rPr>
          <w:rFonts w:hint="eastAsia" w:ascii="宋体" w:hAnsi="宋体" w:cs="宋体"/>
          <w:b/>
          <w:bCs/>
          <w:color w:val="000000" w:themeColor="text1"/>
          <w:sz w:val="20"/>
          <w:szCs w:val="15"/>
          <w:highlight w:val="none"/>
          <w:lang w:eastAsia="zh-CN"/>
          <w14:textFill>
            <w14:solidFill>
              <w14:schemeClr w14:val="tx1"/>
            </w14:solidFill>
          </w14:textFill>
        </w:rPr>
        <w:t xml:space="preserve">（具体安装位置根据现场情况再定）。</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9</w:t>
      </w:r>
      <w:r>
        <w:rPr>
          <w:rFonts w:hint="eastAsia" w:ascii="宋体" w:hAnsi="宋体" w:eastAsia="宋体" w:cs="宋体"/>
          <w:b/>
          <w:bCs/>
          <w:color w:val="000000" w:themeColor="text1"/>
          <w:sz w:val="20"/>
          <w:szCs w:val="15"/>
          <w:highlight w:val="none"/>
          <w14:textFill>
            <w14:solidFill>
              <w14:schemeClr w14:val="tx1"/>
            </w14:solidFill>
          </w14:textFill>
        </w:rPr>
        <w:t xml:space="preserve">、紫外线灭蝇灯</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eastAsia="zh-CN"/>
          <w14:textFill>
            <w14:solidFill>
              <w14:schemeClr w14:val="tx1"/>
            </w14:solidFill>
          </w14:textFill>
        </w:rPr>
        <w:t xml:space="preserve">1</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0"/>
          <w:szCs w:val="15"/>
          <w:highlight w:val="none"/>
          <w14:textFill>
            <w14:solidFill>
              <w14:schemeClr w14:val="tx1"/>
            </w14:solidFill>
          </w14:textFill>
        </w:rPr>
        <w:t xml:space="preserve">、太阳板</w:t>
      </w:r>
      <w:r>
        <w:rPr>
          <w:rFonts w:hint="eastAsia" w:ascii="宋体" w:hAnsi="宋体" w:cs="宋体"/>
          <w:b/>
          <w:bCs/>
          <w:color w:val="000000" w:themeColor="text1"/>
          <w:sz w:val="20"/>
          <w:szCs w:val="15"/>
          <w:highlight w:val="none"/>
          <w:lang w:eastAsia="zh-CN"/>
          <w14:textFill>
            <w14:solidFill>
              <w14:schemeClr w14:val="tx1"/>
            </w14:solidFill>
          </w14:textFill>
        </w:rPr>
        <w:t xml:space="preserve">：可储能</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+遥控</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可接供电设备接供电，否则提供储能太阳能板供电。</w:t>
      </w:r>
      <w:r>
        <w:rPr>
          <w:rFonts w:hint="eastAsia" w:ascii="宋体" w:hAnsi="宋体" w:cs="宋体"/>
          <w:b/>
          <w:bCs/>
          <w:color w:val="000000" w:themeColor="text1"/>
          <w:sz w:val="20"/>
          <w:szCs w:val="15"/>
          <w:highlight w:val="none"/>
          <w:lang w:eastAsia="zh-CN"/>
          <w14:textFill>
            <w14:solidFill>
              <w14:schemeClr w14:val="tx1"/>
            </w14:solidFill>
          </w14:textFill>
        </w:rPr>
        <w:t xml:space="preserve">（根据现场实际</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供电</w:t>
      </w:r>
      <w:r>
        <w:rPr>
          <w:rFonts w:hint="eastAsia" w:ascii="宋体" w:hAnsi="宋体" w:cs="宋体"/>
          <w:b/>
          <w:bCs/>
          <w:color w:val="000000" w:themeColor="text1"/>
          <w:sz w:val="20"/>
          <w:szCs w:val="15"/>
          <w:highlight w:val="none"/>
          <w:lang w:eastAsia="zh-CN"/>
          <w14:textFill>
            <w14:solidFill>
              <w14:schemeClr w14:val="tx1"/>
            </w14:solidFill>
          </w14:textFill>
        </w:rPr>
        <w:t xml:space="preserve">情况</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配备</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spacing w:line="400" w:lineRule="exact"/>
        <w:rPr>
          <w:rFonts w:hint="eastAsia" w:ascii="宋体" w:hAnsi="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0"/>
          <w:szCs w:val="15"/>
          <w:highlight w:val="none"/>
          <w14:textFill>
            <w14:solidFill>
              <w14:schemeClr w14:val="tx1"/>
            </w14:solidFill>
          </w14:textFill>
        </w:rPr>
        <w:t xml:space="preserve">、空气净化</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要求</w:t>
      </w:r>
      <w:r>
        <w:rPr>
          <w:rFonts w:hint="eastAsia" w:ascii="宋体" w:hAnsi="宋体" w:eastAsia="宋体" w:cs="宋体"/>
          <w:b/>
          <w:bCs/>
          <w:color w:val="000000" w:themeColor="text1"/>
          <w:sz w:val="20"/>
          <w:szCs w:val="15"/>
          <w:highlight w:val="none"/>
          <w14:textFill>
            <w14:solidFill>
              <w14:schemeClr w14:val="tx1"/>
            </w14:solidFill>
          </w14:textFill>
        </w:rPr>
        <w:t xml:space="preserve">：除臭设备</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紫外线+臭氧杀菌+负离功能</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换气扇。</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1</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0"/>
          <w:szCs w:val="15"/>
          <w:highlight w:val="none"/>
          <w14:textFill>
            <w14:solidFill>
              <w14:schemeClr w14:val="tx1"/>
            </w14:solidFill>
          </w14:textFill>
        </w:rPr>
        <w:t xml:space="preserve">、电源箱要求：防雷防水，漏电保护</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一个总控，3组空开，2组插座</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1</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标识、管理公示牌</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40*60</w:t>
      </w:r>
      <w:r>
        <w:rPr>
          <w:rFonts w:hint="eastAsia" w:ascii="宋体" w:hAnsi="宋体" w:eastAsia="宋体" w:cs="宋体"/>
          <w:b/>
          <w:bCs/>
          <w:color w:val="000000" w:themeColor="text1"/>
          <w:sz w:val="20"/>
          <w:szCs w:val="15"/>
          <w:highlight w:val="none"/>
          <w14:textFill>
            <w14:solidFill>
              <w14:schemeClr w14:val="tx1"/>
            </w14:solidFill>
          </w14:textFill>
        </w:rPr>
        <w:t xml:space="preserve">亚克力插槽宣传栏</w:t>
      </w:r>
      <w:r>
        <w:rPr>
          <w:rFonts w:hint="eastAsia" w:ascii="宋体" w:hAnsi="宋体" w:cs="宋体"/>
          <w:b/>
          <w:bCs/>
          <w:color w:val="000000" w:themeColor="text1"/>
          <w:sz w:val="20"/>
          <w:szCs w:val="15"/>
          <w:highlight w:val="none"/>
          <w:lang w:eastAsia="zh-CN"/>
          <w14:textFill>
            <w14:solidFill>
              <w14:schemeClr w14:val="tx1"/>
            </w14:solidFill>
          </w14:textFill>
        </w:rPr>
        <w:t xml:space="preserve">（根据现场</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垃圾桶数量等额配置</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照明：LED</w:t>
      </w:r>
      <w:r>
        <w:rPr>
          <w:rFonts w:hint="eastAsia" w:ascii="宋体" w:hAnsi="宋体" w:eastAsia="宋体" w:cs="宋体"/>
          <w:b/>
          <w:bCs/>
          <w:color w:val="000000" w:themeColor="text1"/>
          <w:sz w:val="20"/>
          <w:szCs w:val="15"/>
          <w:highlight w:val="none"/>
          <w14:textFill>
            <w14:solidFill>
              <w14:schemeClr w14:val="tx1"/>
            </w14:solidFill>
          </w14:textFill>
        </w:rPr>
        <w:t xml:space="preserve">节能灯</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36W</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射灯</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7w</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（具体根据现场日常照明使用瓦数）。</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1</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灭火器：</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1组</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w:t>
      </w:r>
      <w:r/>
    </w:p>
    <w:p>
      <w:pPr>
        <w:jc w:val="both"/>
        <w:spacing w:line="400" w:lineRule="exact"/>
        <w:widowControl w:val="off"/>
        <w:rPr>
          <w:rFonts w:hint="eastAsia" w:ascii="宋体" w:hAnsi="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1</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供水及</w:t>
      </w:r>
      <w:r>
        <w:rPr>
          <w:rFonts w:hint="eastAsia" w:ascii="宋体" w:hAnsi="宋体" w:cs="宋体"/>
          <w:b/>
          <w:bCs/>
          <w:color w:val="000000" w:themeColor="text1"/>
          <w:sz w:val="20"/>
          <w:szCs w:val="15"/>
          <w:highlight w:val="none"/>
          <w:lang w:eastAsia="zh-CN"/>
          <w14:textFill>
            <w14:solidFill>
              <w14:schemeClr w14:val="tx1"/>
            </w14:solidFill>
          </w14:textFill>
        </w:rPr>
        <w:t xml:space="preserve">给排水系统：可接水管提供给排水系统，若现场条件不允许，则提供水桶。（根据现场实际情况），</w:t>
      </w:r>
      <w:r>
        <w:rPr>
          <w:rFonts w:hint="eastAsia" w:ascii="宋体" w:hAnsi="宋体" w:eastAsia="宋体" w:cs="宋体"/>
          <w:b/>
          <w:bCs/>
          <w:color w:val="000000" w:themeColor="text1"/>
          <w:sz w:val="20"/>
          <w:szCs w:val="15"/>
          <w:highlight w:val="none"/>
          <w14:textFill>
            <w14:solidFill>
              <w14:schemeClr w14:val="tx1"/>
            </w14:solidFill>
          </w14:textFill>
        </w:rPr>
        <w:t xml:space="preserve">高压水枪</w:t>
      </w:r>
      <w:r>
        <w:rPr>
          <w:rFonts w:hint="eastAsia" w:ascii="宋体" w:hAnsi="宋体" w:eastAsia="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1组</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17</w:t>
      </w:r>
      <w:r>
        <w:rPr>
          <w:rFonts w:hint="eastAsia" w:ascii="宋体" w:hAnsi="宋体" w:eastAsia="宋体" w:cs="宋体"/>
          <w:b/>
          <w:bCs/>
          <w:color w:val="000000" w:themeColor="text1"/>
          <w:sz w:val="20"/>
          <w:szCs w:val="15"/>
          <w:highlight w:val="none"/>
          <w14:textFill>
            <w14:solidFill>
              <w14:schemeClr w14:val="tx1"/>
            </w14:solidFill>
          </w14:textFill>
        </w:rPr>
        <w:t xml:space="preserve">、</w:t>
      </w:r>
      <w:r>
        <w:rPr>
          <w:rFonts w:hint="eastAsia" w:ascii="宋体" w:hAnsi="宋体" w:eastAsia="宋体" w:cs="宋体"/>
          <w:b/>
          <w:bCs/>
          <w:color w:val="000000" w:themeColor="text1"/>
          <w:sz w:val="20"/>
          <w:szCs w:val="15"/>
          <w:highlight w:val="none"/>
          <w:lang w:val="en-US" w:eastAsia="zh-CN"/>
          <w14:textFill>
            <w14:solidFill>
              <w14:schemeClr w14:val="tx1"/>
            </w14:solidFill>
          </w14:textFill>
        </w:rPr>
        <w:t xml:space="preserve">配件：收集亭正常使用的其他必备配件。</w:t>
      </w:r>
      <w:r/>
    </w:p>
    <w:p>
      <w:pPr>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eastAsia="宋体" w:cs="宋体"/>
          <w:b/>
          <w:bCs/>
          <w:color w:val="000000" w:themeColor="text1"/>
          <w:sz w:val="20"/>
          <w:szCs w:val="15"/>
          <w:highlight w:val="none"/>
          <w14:textFill>
            <w14:solidFill>
              <w14:schemeClr w14:val="tx1"/>
            </w14:solidFill>
          </w14:textFill>
        </w:rPr>
        <w:t xml:space="preserve">注：</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1</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rPr>
          <w:rFonts w:hint="eastAsia" w:ascii="宋体" w:hAnsi="宋体" w:eastAsia="宋体" w:cs="宋体"/>
          <w:b/>
          <w:bCs/>
          <w:color w:val="000000" w:themeColor="text1"/>
          <w:sz w:val="20"/>
          <w:szCs w:val="15"/>
          <w:highlight w:val="none"/>
          <w14:textFill>
            <w14:solidFill>
              <w14:schemeClr w14:val="tx1"/>
            </w14:solidFill>
          </w14:textFill>
        </w:rPr>
        <w:t xml:space="preserve">加★条款要求是不允许偏离的实质性要求和条件，如有偏离，在符合性审查时按照投标无效处理。</w:t>
      </w:r>
      <w:r/>
    </w:p>
    <w:p>
      <w:pPr>
        <w:ind w:firstLine="402"/>
        <w:jc w:val="both"/>
        <w:spacing w:line="400" w:lineRule="exact"/>
        <w:widowControl w:val="off"/>
        <w:rPr>
          <w:rFonts w:hint="eastAsia" w:ascii="宋体" w:hAnsi="宋体" w:eastAsia="宋体" w:cs="宋体"/>
          <w:b/>
          <w:bCs/>
          <w:color w:val="000000" w:themeColor="text1"/>
          <w:sz w:val="20"/>
          <w:szCs w:val="15"/>
          <w:highlight w:val="none"/>
          <w14:textFill>
            <w14:solidFill>
              <w14:schemeClr w14:val="tx1"/>
            </w14:solidFill>
          </w14:textFill>
        </w:rPr>
      </w:pPr>
      <w:r>
        <w:rPr>
          <w:rFonts w:hint="eastAsia" w:ascii="宋体" w:hAnsi="宋体" w:cs="宋体"/>
          <w:b/>
          <w:bCs/>
          <w:color w:val="000000" w:themeColor="text1"/>
          <w:sz w:val="20"/>
          <w:szCs w:val="15"/>
          <w:highlight w:val="none"/>
          <w:lang w:val="en-US" w:eastAsia="zh-CN"/>
          <w14:textFill>
            <w14:solidFill>
              <w14:schemeClr w14:val="tx1"/>
            </w14:solidFill>
          </w14:textFill>
        </w:rPr>
        <w:t xml:space="preserve">（2）货物采购</w:t>
      </w:r>
      <w:r>
        <w:rPr>
          <w:rFonts w:hint="eastAsia" w:ascii="宋体" w:hAnsi="宋体" w:eastAsia="宋体" w:cs="宋体"/>
          <w:b/>
          <w:bCs/>
          <w:color w:val="000000" w:themeColor="text1"/>
          <w:sz w:val="20"/>
          <w:szCs w:val="15"/>
          <w:highlight w:val="none"/>
          <w14:textFill>
            <w14:solidFill>
              <w14:schemeClr w14:val="tx1"/>
            </w14:solidFill>
          </w14:textFill>
        </w:rPr>
        <w:t xml:space="preserve">量为暂定量，最终以实际现场面积计取制作</w:t>
      </w:r>
      <w:r>
        <w:rPr>
          <w:rFonts w:hint="eastAsia" w:ascii="宋体" w:hAnsi="宋体" w:cs="宋体"/>
          <w:b/>
          <w:bCs/>
          <w:color w:val="000000" w:themeColor="text1"/>
          <w:sz w:val="20"/>
          <w:szCs w:val="15"/>
          <w:highlight w:val="none"/>
          <w:lang w:eastAsia="zh-CN"/>
          <w14:textFill>
            <w14:solidFill>
              <w14:schemeClr w14:val="tx1"/>
            </w14:solidFill>
          </w14:textFill>
        </w:rPr>
        <w:t xml:space="preserve">。</w:t>
      </w:r>
      <w:r/>
    </w:p>
    <w:p>
      <w:pPr>
        <w:jc w:val="both"/>
        <w:spacing w:line="400" w:lineRule="exact"/>
        <w:widowControl w:val="off"/>
        <w:rPr>
          <w:rFonts w:hint="eastAsia" w:ascii="宋体" w:hAnsi="宋体" w:eastAsia="宋体" w:cs="宋体"/>
          <w:sz w:val="20"/>
          <w:szCs w:val="15"/>
        </w:rPr>
      </w:pPr>
      <w:r>
        <w:rPr>
          <w:rFonts w:hint="eastAsia" w:ascii="宋体" w:hAnsi="宋体" w:eastAsia="宋体" w:cs="宋体"/>
          <w:sz w:val="20"/>
          <w:szCs w:val="15"/>
          <w:lang w:val="en-US" w:eastAsia="zh-CN"/>
        </w:rPr>
        <w:t xml:space="preserve">2</w:t>
      </w:r>
      <w:r>
        <w:rPr>
          <w:rFonts w:hint="eastAsia" w:ascii="宋体" w:hAnsi="宋体" w:eastAsia="宋体" w:cs="宋体"/>
          <w:sz w:val="20"/>
          <w:szCs w:val="15"/>
        </w:rPr>
        <w:t xml:space="preserve">、投标人须按照本项目的技术参数要求提供产品，所提供的所有产品均须符合国家产品的有关质量标准。</w:t>
      </w:r>
      <w:r/>
    </w:p>
    <w:p>
      <w:pPr>
        <w:ind w:right="6"/>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lang w:val="en-US" w:eastAsia="zh-CN"/>
        </w:rPr>
        <w:t xml:space="preserve">3</w:t>
      </w:r>
      <w:r>
        <w:rPr>
          <w:rFonts w:hint="eastAsia" w:ascii="宋体" w:hAnsi="宋体" w:eastAsia="宋体" w:cs="宋体"/>
          <w:sz w:val="20"/>
          <w:szCs w:val="20"/>
        </w:rPr>
        <w:t xml:space="preserve">、投标人所提供的投标文件应满足招标文件要求。</w:t>
      </w:r>
      <w:r/>
    </w:p>
    <w:p>
      <w:pPr>
        <w:pStyle w:val="996"/>
        <w:numPr>
          <w:ilvl w:val="0"/>
          <w:numId w:val="0"/>
        </w:numPr>
        <w:ind w:left="0" w:firstLine="0"/>
        <w:keepLines w:val="0"/>
        <w:keepNext w:val="0"/>
        <w:pageBreakBefore w:val="0"/>
        <w:spacing w:line="360" w:lineRule="auto"/>
        <w:widowControl w:val="off"/>
        <w:rPr>
          <w:rFonts w:hint="eastAsia" w:ascii="宋体" w:hAnsi="宋体" w:eastAsia="宋体" w:cs="宋体"/>
          <w:b/>
          <w:bCs/>
          <w:color w:val="auto"/>
          <w:sz w:val="32"/>
          <w:szCs w:val="32"/>
          <w:highlight w:val="none"/>
          <w:lang w:val="en-US" w:eastAsia="zh-CN" w:bidi="ar-SA"/>
        </w:rPr>
        <w:outlineLvl w:val="2"/>
      </w:pPr>
      <w:r>
        <w:rPr>
          <w:rFonts w:hint="eastAsia" w:ascii="宋体" w:hAnsi="宋体" w:eastAsia="宋体" w:cs="宋体"/>
          <w:b/>
          <w:bCs/>
          <w:color w:val="auto"/>
          <w:sz w:val="32"/>
          <w:szCs w:val="32"/>
          <w:highlight w:val="none"/>
          <w:lang w:val="en-US" w:eastAsia="zh-CN" w:bidi="ar-SA"/>
        </w:rPr>
        <w:t xml:space="preserve">（四）基础建设要求（需根据现场实际情况及采购人要求确定）</w:t>
      </w:r>
      <w:r/>
    </w:p>
    <w:tbl>
      <w:tblPr>
        <w:tblStyle w:val="748"/>
        <w:tblW w:w="82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721"/>
        <w:gridCol w:w="6859"/>
      </w:tblGrid>
      <w:tr>
        <w:trPr>
          <w:jc w:val="center"/>
          <w:trHeight w:val="435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垃圾分类</w:t>
            </w:r>
            <w:r>
              <w:rPr>
                <w:rFonts w:hint="eastAsia" w:ascii="宋体" w:hAnsi="宋体" w:cs="宋体"/>
                <w:b/>
                <w:bCs/>
                <w:i w:val="0"/>
                <w:iCs w:val="0"/>
                <w:color w:val="auto"/>
                <w:sz w:val="20"/>
                <w:szCs w:val="20"/>
                <w:highlight w:val="none"/>
                <w:u w:val="none"/>
                <w:lang w:val="en-US" w:eastAsia="zh-CN" w:bidi="ar"/>
              </w:rPr>
              <w:t xml:space="preserve">收集亭</w:t>
            </w:r>
            <w:r>
              <w:rPr>
                <w:rFonts w:hint="eastAsia" w:ascii="宋体" w:hAnsi="宋体" w:eastAsia="宋体" w:cs="宋体"/>
                <w:b/>
                <w:bCs/>
                <w:i w:val="0"/>
                <w:iCs w:val="0"/>
                <w:color w:val="auto"/>
                <w:sz w:val="20"/>
                <w:szCs w:val="20"/>
                <w:highlight w:val="none"/>
                <w:u w:val="none"/>
                <w:lang w:val="en-US" w:eastAsia="zh-CN" w:bidi="ar"/>
              </w:rPr>
              <w:t xml:space="preserve">基础设施要求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numPr>
                <w:ilvl w:val="0"/>
                <w:numId w:val="3"/>
              </w:numPr>
              <w:ind w:left="0" w:firstLine="0"/>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长*宽*厚：面积以实际面积计取，</w:t>
            </w:r>
            <w:r>
              <w:rPr>
                <w:rFonts w:hint="eastAsia" w:ascii="宋体" w:hAnsi="宋体" w:cs="宋体"/>
                <w:i w:val="0"/>
                <w:iCs w:val="0"/>
                <w:color w:val="auto"/>
                <w:sz w:val="20"/>
                <w:szCs w:val="20"/>
                <w:highlight w:val="none"/>
                <w:u w:val="none"/>
                <w:lang w:val="en-US" w:eastAsia="zh-CN" w:bidi="ar"/>
              </w:rPr>
              <w:t xml:space="preserve">地坪</w:t>
            </w:r>
            <w:r>
              <w:rPr>
                <w:rFonts w:hint="eastAsia" w:ascii="宋体" w:hAnsi="宋体" w:eastAsia="宋体" w:cs="宋体"/>
                <w:i w:val="0"/>
                <w:iCs w:val="0"/>
                <w:color w:val="auto"/>
                <w:sz w:val="20"/>
                <w:szCs w:val="20"/>
                <w:highlight w:val="none"/>
                <w:u w:val="none"/>
                <w:lang w:val="en-US" w:eastAsia="zh-CN" w:bidi="ar"/>
              </w:rPr>
              <w:t xml:space="preserve">厚度不低于</w:t>
            </w:r>
            <w:r>
              <w:rPr>
                <w:rFonts w:hint="eastAsia" w:ascii="宋体" w:hAnsi="宋体" w:cs="宋体"/>
                <w:i w:val="0"/>
                <w:iCs w:val="0"/>
                <w:color w:val="auto"/>
                <w:sz w:val="20"/>
                <w:szCs w:val="20"/>
                <w:highlight w:val="none"/>
                <w:u w:val="none"/>
                <w:lang w:val="en-US" w:eastAsia="zh-CN" w:bidi="ar"/>
              </w:rPr>
              <w:t xml:space="preserve">20</w:t>
            </w:r>
            <w:r>
              <w:rPr>
                <w:rFonts w:hint="eastAsia" w:ascii="宋体" w:hAnsi="宋体" w:eastAsia="宋体" w:cs="宋体"/>
                <w:i w:val="0"/>
                <w:iCs w:val="0"/>
                <w:color w:val="auto"/>
                <w:sz w:val="20"/>
                <w:szCs w:val="20"/>
                <w:highlight w:val="none"/>
                <w:u w:val="none"/>
                <w:lang w:val="en-US" w:eastAsia="zh-CN" w:bidi="ar"/>
              </w:rPr>
              <w:t xml:space="preserve">cm</w:t>
            </w:r>
            <w:r>
              <w:rPr>
                <w:rFonts w:hint="eastAsia" w:ascii="宋体" w:hAnsi="宋体" w:cs="宋体"/>
                <w:i w:val="0"/>
                <w:iCs w:val="0"/>
                <w:color w:val="auto"/>
                <w:sz w:val="20"/>
                <w:szCs w:val="20"/>
                <w:highlight w:val="none"/>
                <w:u w:val="none"/>
                <w:lang w:val="en-US" w:eastAsia="zh-CN" w:bidi="ar"/>
              </w:rPr>
              <w:t xml:space="preserve">，地板不锈钢加不锈钢型材龙骨（间距50*50）。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地坪</w:t>
            </w:r>
            <w:r>
              <w:rPr>
                <w:rFonts w:hint="eastAsia" w:ascii="宋体" w:hAnsi="宋体" w:eastAsia="宋体" w:cs="宋体"/>
                <w:i w:val="0"/>
                <w:iCs w:val="0"/>
                <w:color w:val="auto"/>
                <w:sz w:val="20"/>
                <w:szCs w:val="20"/>
                <w:highlight w:val="none"/>
                <w:u w:val="none"/>
                <w:lang w:val="en-US" w:eastAsia="zh-CN" w:bidi="ar"/>
              </w:rPr>
              <w:t xml:space="preserve">混凝土强度C</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3、负责垃圾房安装过程中所产生的环境破坏（如路面、绿化等）得修复工作</w:t>
            </w:r>
            <w:r>
              <w:rPr>
                <w:rFonts w:hint="eastAsia" w:ascii="宋体" w:hAnsi="宋体" w:cs="宋体"/>
                <w:i w:val="0"/>
                <w:iCs w:val="0"/>
                <w:color w:val="auto"/>
                <w:sz w:val="20"/>
                <w:szCs w:val="20"/>
                <w:highlight w:val="none"/>
                <w:u w:val="none"/>
                <w:lang w:val="en-US" w:eastAsia="zh-CN" w:bidi="ar"/>
              </w:rPr>
              <w:t xml:space="preserve">及垃圾清运工作</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4、负责暂定安装点位原有设施拆除堆放至招标人指定地点。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注意事项：使用施工护栏对施工区域进行维护，保证施工区域内外人员安全；施工区域内原有设施需要进行安全拆除并放置招标人指定地点；如需开挖需要进行树木移植，应提前联系相关部门进行报备，施工后并移回新的种植点，避免破坏施工区域内雨污水、燃气、电缆等相应内容，做好防护措施，不影响后期使用及维护。施工期间内需符合大气污染防治防控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ind w:right="15"/>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yjv-3*10</w:t>
            </w:r>
            <w:r>
              <w:rPr>
                <w:rFonts w:hint="eastAsia" w:ascii="宋体" w:hAnsi="宋体" w:eastAsia="宋体" w:cs="宋体"/>
                <w:i w:val="0"/>
                <w:iCs w:val="0"/>
                <w:color w:val="auto"/>
                <w:sz w:val="20"/>
                <w:szCs w:val="20"/>
                <w:highlight w:val="none"/>
                <w:u w:val="none"/>
                <w:lang w:val="en-US" w:eastAsia="zh-CN" w:bidi="ar"/>
              </w:rPr>
              <w:t xml:space="preserve">（国标铜线）包含部分开挖、配管敷设安装、回填、恢复地面。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607"/>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给水要求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1、PPRφ20给水管及配件，包含部分开挖、保温敷设安装、回填、恢复地面（如有）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r>
        <w:trPr>
          <w:jc w:val="center"/>
          <w:trHeight w:val="1609"/>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lang w:val="en-US" w:eastAsia="zh-CN"/>
              </w:rPr>
              <w:suppressLineNumbers w:val="0"/>
            </w:pPr>
            <w:r>
              <w:rPr>
                <w:rFonts w:hint="eastAsia" w:ascii="宋体" w:hAnsi="宋体" w:eastAsia="宋体" w:cs="宋体"/>
                <w:b/>
                <w:bCs/>
                <w:i w:val="0"/>
                <w:iCs w:val="0"/>
                <w:color w:val="auto"/>
                <w:sz w:val="20"/>
                <w:szCs w:val="20"/>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排水要求</w:t>
            </w:r>
            <w:r/>
          </w:p>
        </w:tc>
        <w:tc>
          <w:tcPr>
            <w:tcBorders>
              <w:top w:val="single" w:color="000000" w:sz="4" w:space="0"/>
              <w:left w:val="single" w:color="000000" w:sz="4" w:space="0"/>
              <w:bottom w:val="single" w:color="000000" w:sz="4" w:space="0"/>
              <w:right w:val="single" w:color="000000" w:sz="4" w:space="0"/>
            </w:tcBorders>
            <w:tcW w:w="685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1、PVCφ75排水管及配件，包含部分开挖、敷设安装、回填、恢复地面（如有）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（投标人依据现场综合考虑，</w:t>
            </w:r>
            <w:r>
              <w:rPr>
                <w:rFonts w:hint="eastAsia" w:ascii="宋体" w:hAnsi="宋体" w:cs="宋体"/>
                <w:i w:val="0"/>
                <w:iCs w:val="0"/>
                <w:color w:val="auto"/>
                <w:sz w:val="20"/>
                <w:szCs w:val="20"/>
                <w:highlight w:val="none"/>
                <w:u w:val="none"/>
                <w:lang w:val="en-US" w:eastAsia="zh-CN" w:bidi="ar"/>
              </w:rPr>
              <w:t xml:space="preserve">费用包含在投标报价中，招标人不另行支付）</w:t>
            </w:r>
            <w:r/>
          </w:p>
        </w:tc>
      </w:tr>
    </w:tbl>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ind w:left="-1" w:right="6" w:hanging="112"/>
        <w:jc w:val="both"/>
        <w:spacing w:line="400" w:lineRule="exact"/>
        <w:widowControl w:val="off"/>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t xml:space="preserve">三、售后服务及配送安装要求</w:t>
      </w:r>
      <w:r/>
    </w:p>
    <w:p>
      <w:pPr>
        <w:ind w:left="126" w:right="6" w:firstLine="292"/>
        <w:jc w:val="both"/>
        <w:spacing w:line="400" w:lineRule="exact"/>
        <w:widowControl w:val="off"/>
        <w:rPr>
          <w:rFonts w:hint="eastAsia" w:ascii="宋体" w:hAnsi="宋体" w:eastAsia="宋体" w:cs="宋体"/>
          <w:b/>
          <w:sz w:val="20"/>
          <w:szCs w:val="20"/>
          <w:highlight w:val="none"/>
        </w:rPr>
      </w:pPr>
      <w:r>
        <w:rPr>
          <w:rFonts w:hint="eastAsia" w:ascii="宋体" w:hAnsi="宋体" w:eastAsia="宋体" w:cs="宋体"/>
          <w:color w:val="auto"/>
          <w:sz w:val="20"/>
          <w:szCs w:val="20"/>
          <w:highlight w:val="none"/>
        </w:rPr>
        <w:t xml:space="preserve">1.服务时间：接到使用方报修电话后，2 </w:t>
      </w:r>
      <w:r>
        <w:rPr>
          <w:rFonts w:hint="eastAsia" w:ascii="宋体" w:hAnsi="宋体" w:eastAsia="宋体" w:cs="宋体"/>
          <w:sz w:val="20"/>
          <w:szCs w:val="20"/>
        </w:rPr>
        <w:t xml:space="preserve">小时内予以响应并到达现场，4 小时内解决问题；否则，使用方将自行采取必要</w:t>
      </w:r>
      <w:r>
        <w:rPr>
          <w:rFonts w:hint="eastAsia" w:ascii="宋体" w:hAnsi="宋体" w:eastAsia="宋体" w:cs="宋体"/>
          <w:sz w:val="20"/>
          <w:szCs w:val="20"/>
          <w:highlight w:val="none"/>
        </w:rPr>
        <w:t xml:space="preserve">的措施，由此产生的风险和费用应由中标人承担；提供 24 小时报修服务电话，保证 24 小时开通。</w:t>
      </w:r>
      <w:r/>
    </w:p>
    <w:p>
      <w:pPr>
        <w:ind w:left="126" w:right="6" w:firstLine="292"/>
        <w:jc w:val="both"/>
        <w:spacing w:line="400" w:lineRule="exact"/>
        <w:widowControl w:val="off"/>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2.质保期：提供不少于</w:t>
      </w:r>
      <w:r>
        <w:rPr>
          <w:rFonts w:hint="eastAsia" w:ascii="宋体" w:hAnsi="宋体" w:eastAsia="宋体" w:cs="宋体"/>
          <w:sz w:val="20"/>
          <w:szCs w:val="20"/>
          <w:highlight w:val="none"/>
          <w:lang w:eastAsia="zh-CN"/>
        </w:rPr>
        <w:t xml:space="preserve">二</w:t>
      </w:r>
      <w:r>
        <w:rPr>
          <w:rFonts w:hint="eastAsia" w:ascii="宋体" w:hAnsi="宋体" w:eastAsia="宋体" w:cs="宋体"/>
          <w:sz w:val="20"/>
          <w:szCs w:val="20"/>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3.所投产品出现质量问题 2 天内不能修复的，须免费提供备用产品。</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4.质保期满后的服务：质保期满后中标人必须继续提供终生保养服务，并提供优惠的修理服务与免费的指导修理服务。</w:t>
      </w:r>
      <w:r/>
    </w:p>
    <w:p>
      <w:pPr>
        <w:ind w:left="126" w:right="6" w:firstLine="292"/>
        <w:jc w:val="both"/>
        <w:spacing w:line="400" w:lineRule="exact"/>
        <w:widowControl w:val="off"/>
        <w:rPr>
          <w:rFonts w:hint="eastAsia" w:ascii="宋体" w:hAnsi="宋体" w:eastAsia="宋体" w:cs="宋体"/>
          <w:b/>
          <w:sz w:val="20"/>
          <w:szCs w:val="20"/>
        </w:rPr>
      </w:pPr>
      <w:r>
        <w:rPr>
          <w:rFonts w:hint="eastAsia" w:ascii="宋体" w:hAnsi="宋体" w:eastAsia="宋体" w:cs="宋体"/>
          <w:sz w:val="20"/>
          <w:szCs w:val="20"/>
        </w:rPr>
        <w:t xml:space="preserve">5.提供验收标准、货物清单。货物按照采购人要求运输至发标方指定地点由发标方指定负责人进行验收、签字。</w:t>
      </w:r>
      <w:r/>
    </w:p>
    <w:p>
      <w:pPr>
        <w:ind w:left="126" w:right="6" w:firstLine="292"/>
        <w:jc w:val="both"/>
        <w:spacing w:line="400" w:lineRule="exact"/>
        <w:widowControl w:val="off"/>
        <w:rPr>
          <w:rFonts w:hint="eastAsia" w:ascii="宋体" w:hAnsi="宋体" w:eastAsia="宋体" w:cs="宋体"/>
          <w:b/>
          <w:sz w:val="20"/>
          <w:szCs w:val="20"/>
        </w:rPr>
      </w:pPr>
      <w:r>
        <w:rPr>
          <w:rFonts w:hint="eastAsia" w:ascii="宋体" w:hAnsi="宋体" w:eastAsia="宋体" w:cs="宋体"/>
          <w:sz w:val="20"/>
          <w:szCs w:val="20"/>
        </w:rPr>
        <w:t xml:space="preserve">6.在产品的设计使用寿命周期内，中标人应能保证使用单位更换到原厂正宗的备件材料，确保设备的正常使用。</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7.项目完成后，将项目的全部有关技术文件、资料及测试、验收报告等文档汇集成册交付给采购人留存或存档。</w:t>
      </w:r>
      <w:r/>
    </w:p>
    <w:p>
      <w:pPr>
        <w:ind w:left="126" w:right="6" w:firstLine="292"/>
        <w:jc w:val="both"/>
        <w:spacing w:line="400" w:lineRule="exact"/>
        <w:widowControl w:val="off"/>
        <w:rPr>
          <w:rFonts w:hint="eastAsia" w:ascii="宋体" w:hAnsi="宋体" w:eastAsia="宋体" w:cs="宋体"/>
          <w:b/>
          <w:sz w:val="20"/>
          <w:szCs w:val="20"/>
          <w:highlight w:val="none"/>
        </w:rPr>
      </w:pPr>
      <w:r>
        <w:rPr>
          <w:rFonts w:hint="eastAsia" w:ascii="宋体" w:hAnsi="宋体" w:eastAsia="宋体" w:cs="宋体"/>
          <w:sz w:val="20"/>
          <w:szCs w:val="20"/>
        </w:rPr>
        <w:t xml:space="preserve">8.其</w:t>
      </w:r>
      <w:r>
        <w:rPr>
          <w:rFonts w:hint="eastAsia" w:ascii="宋体" w:hAnsi="宋体" w:eastAsia="宋体" w:cs="宋体"/>
          <w:sz w:val="20"/>
          <w:szCs w:val="20"/>
          <w:highlight w:val="none"/>
        </w:rPr>
        <w:t xml:space="preserve">它增值服务。</w:t>
      </w:r>
      <w:r/>
    </w:p>
    <w:p>
      <w:pPr>
        <w:ind w:left="-1" w:right="6" w:hanging="112"/>
        <w:jc w:val="both"/>
        <w:spacing w:line="400" w:lineRule="exact"/>
        <w:widowControl w:val="off"/>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eastAsia="zh-CN"/>
        </w:rPr>
        <w:t xml:space="preserve">四</w:t>
      </w:r>
      <w:r>
        <w:rPr>
          <w:rFonts w:hint="eastAsia" w:ascii="宋体" w:hAnsi="宋体" w:eastAsia="宋体" w:cs="宋体"/>
          <w:b/>
          <w:bCs/>
          <w:sz w:val="24"/>
          <w:szCs w:val="20"/>
          <w:highlight w:val="none"/>
        </w:rPr>
        <w:t xml:space="preserve">、项目实施要求：</w:t>
      </w:r>
      <w:r/>
    </w:p>
    <w:p>
      <w:pPr>
        <w:ind w:left="126" w:right="6" w:firstLine="292"/>
        <w:jc w:val="both"/>
        <w:spacing w:line="400" w:lineRule="exact"/>
        <w:widowControl w:val="off"/>
        <w:rPr>
          <w:rFonts w:hint="eastAsia" w:ascii="宋体" w:hAnsi="宋体" w:eastAsia="宋体" w:cs="宋体"/>
          <w:sz w:val="20"/>
          <w:szCs w:val="20"/>
          <w:highlight w:val="none"/>
        </w:rPr>
      </w:pPr>
      <w:r>
        <w:rPr>
          <w:rFonts w:hint="eastAsia" w:ascii="宋体" w:hAnsi="宋体" w:eastAsia="宋体" w:cs="宋体"/>
          <w:color w:val="auto"/>
          <w:sz w:val="20"/>
          <w:szCs w:val="20"/>
          <w:highlight w:val="none"/>
        </w:rPr>
        <w:t xml:space="preserve">1、</w:t>
      </w:r>
      <w:r>
        <w:rPr>
          <w:rFonts w:hint="eastAsia" w:ascii="宋体" w:hAnsi="宋体" w:cs="宋体"/>
          <w:color w:val="auto"/>
          <w:sz w:val="20"/>
          <w:szCs w:val="20"/>
          <w:highlight w:val="none"/>
          <w:lang w:val="en-US" w:eastAsia="zh-CN"/>
        </w:rPr>
        <w:t xml:space="preserve">投标文件中提供的设计图仅作评标使用，其目的是展示投标人的设计理念、基本方案和初步构想。</w:t>
      </w:r>
      <w:r>
        <w:rPr>
          <w:rFonts w:hint="eastAsia" w:ascii="宋体" w:hAnsi="宋体" w:eastAsia="宋体" w:cs="宋体"/>
          <w:color w:val="auto"/>
          <w:sz w:val="20"/>
          <w:szCs w:val="20"/>
          <w:highlight w:val="none"/>
          <w:lang w:val="en-US" w:eastAsia="zh-CN" w:bidi="ar-SA"/>
        </w:rPr>
        <w:t xml:space="preserve">中标后，中标人必须深入现场，结合收集亭的实际地理位置、周边环境、使用需求等具体情况，进行详细的实地勘察与测量，并在此基础上</w:t>
      </w:r>
      <w:r>
        <w:rPr>
          <w:rFonts w:hint="eastAsia" w:ascii="宋体" w:hAnsi="宋体" w:cs="宋体"/>
          <w:color w:val="auto"/>
          <w:sz w:val="20"/>
          <w:szCs w:val="20"/>
          <w:highlight w:val="none"/>
          <w:lang w:val="en-US" w:eastAsia="zh-CN" w:bidi="ar-SA"/>
        </w:rPr>
        <w:t xml:space="preserve">因地制宜</w:t>
      </w:r>
      <w:r>
        <w:rPr>
          <w:rFonts w:hint="eastAsia" w:ascii="宋体" w:hAnsi="宋体" w:eastAsia="宋体" w:cs="宋体"/>
          <w:color w:val="auto"/>
          <w:sz w:val="20"/>
          <w:szCs w:val="20"/>
          <w:highlight w:val="none"/>
          <w:lang w:val="en-US" w:eastAsia="zh-CN" w:bidi="ar-SA"/>
        </w:rPr>
        <w:t xml:space="preserve">地开展针对性深化设计。该深化设计方案需充分考虑功能性、实用性、美观性以及与周边环境的协调性，并须提交给甲方进行审核。</w:t>
      </w:r>
      <w:r>
        <w:rPr>
          <w:rFonts w:hint="eastAsia" w:ascii="宋体" w:hAnsi="宋体" w:eastAsia="宋体" w:cs="宋体"/>
          <w:b/>
          <w:bCs/>
          <w:color w:val="auto"/>
          <w:sz w:val="20"/>
          <w:szCs w:val="20"/>
          <w:highlight w:val="none"/>
          <w:lang w:val="en-US" w:eastAsia="zh-CN" w:bidi="ar-SA"/>
        </w:rPr>
        <w:t xml:space="preserve">设计方案必须经过甲方认可，确认</w:t>
      </w:r>
      <w:r>
        <w:rPr>
          <w:rFonts w:hint="eastAsia" w:ascii="宋体" w:hAnsi="宋体" w:cs="宋体"/>
          <w:b/>
          <w:bCs/>
          <w:color w:val="auto"/>
          <w:sz w:val="20"/>
          <w:szCs w:val="20"/>
          <w:highlight w:val="none"/>
          <w:lang w:val="en-US" w:eastAsia="zh-CN" w:bidi="ar-SA"/>
        </w:rPr>
        <w:t xml:space="preserve">无误后，中标人</w:t>
      </w:r>
      <w:r>
        <w:rPr>
          <w:rFonts w:hint="eastAsia" w:ascii="宋体" w:hAnsi="宋体" w:eastAsia="宋体" w:cs="宋体"/>
          <w:b/>
          <w:bCs/>
          <w:color w:val="auto"/>
          <w:sz w:val="20"/>
          <w:szCs w:val="20"/>
          <w:highlight w:val="none"/>
          <w:lang w:val="en-US" w:eastAsia="zh-CN" w:bidi="ar-SA"/>
        </w:rPr>
        <w:t xml:space="preserve">方可依据该最终确认方案开展后续的生产制造与现场安装工作。</w:t>
      </w:r>
      <w:r>
        <w:rPr>
          <w:rFonts w:hint="eastAsia" w:ascii="宋体" w:hAnsi="宋体" w:eastAsia="宋体" w:cs="宋体"/>
          <w:color w:val="auto"/>
          <w:sz w:val="20"/>
          <w:szCs w:val="20"/>
          <w:highlight w:val="none"/>
          <w:lang w:val="en-US" w:eastAsia="zh-CN" w:bidi="ar-SA"/>
        </w:rPr>
        <w:t xml:space="preserve">此项深化设计、方案优化及根据甲方意见修改完善所产生的所有工作、材料及服务费用，均已全面包含在本次投标的总报价之中，采购人对此将不再承担任何额外的另行支付费用。</w:t>
      </w:r>
      <w:r>
        <w:rPr>
          <w:rFonts w:hint="eastAsia" w:ascii="宋体" w:hAnsi="宋体" w:eastAsia="宋体" w:cs="宋体"/>
          <w:sz w:val="20"/>
          <w:szCs w:val="20"/>
          <w:highlight w:val="none"/>
        </w:rPr>
        <w:t xml:space="preserve">中标人提供所投产品必须是全新、合格产品，符合采购人需求，完全符合国家规定的质量标准、厂方的标准以及招标文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w:t>
      </w:r>
      <w:r/>
    </w:p>
    <w:p>
      <w:pPr>
        <w:ind w:left="126" w:right="6" w:firstLine="293"/>
        <w:jc w:val="both"/>
        <w:spacing w:line="400" w:lineRule="exact"/>
        <w:widowControl w:val="off"/>
        <w:rPr>
          <w:rFonts w:hint="eastAsia" w:ascii="宋体" w:hAnsi="宋体" w:eastAsia="宋体" w:cs="宋体"/>
          <w:b/>
          <w:bCs/>
          <w:color w:val="auto"/>
          <w:sz w:val="20"/>
          <w:szCs w:val="20"/>
          <w:highlight w:val="none"/>
          <w:lang w:val="en-US" w:eastAsia="zh-CN" w:bidi="ar-SA"/>
        </w:rPr>
      </w:pPr>
      <w:r>
        <w:rPr>
          <w:rFonts w:hint="eastAsia" w:ascii="宋体" w:hAnsi="宋体" w:eastAsia="宋体" w:cs="宋体"/>
          <w:b/>
          <w:bCs/>
          <w:color w:val="auto"/>
          <w:sz w:val="20"/>
          <w:szCs w:val="20"/>
          <w:highlight w:val="none"/>
          <w:lang w:val="en-US" w:eastAsia="zh-CN" w:bidi="ar-SA"/>
        </w:rPr>
        <w:t xml:space="preserve">2</w:t>
      </w:r>
      <w:r>
        <w:rPr>
          <w:rFonts w:hint="eastAsia" w:ascii="宋体" w:hAnsi="宋体" w:cs="宋体"/>
          <w:b/>
          <w:bCs/>
          <w:color w:val="auto"/>
          <w:sz w:val="20"/>
          <w:szCs w:val="20"/>
          <w:highlight w:val="none"/>
          <w:lang w:val="en-US" w:eastAsia="zh-CN" w:bidi="ar-SA"/>
        </w:rPr>
        <w:t xml:space="preserve">、保护性</w:t>
      </w:r>
      <w:r>
        <w:rPr>
          <w:rFonts w:hint="eastAsia" w:ascii="宋体" w:hAnsi="宋体" w:eastAsia="宋体" w:cs="宋体"/>
          <w:b/>
          <w:bCs/>
          <w:color w:val="auto"/>
          <w:sz w:val="20"/>
          <w:szCs w:val="20"/>
          <w:highlight w:val="none"/>
          <w:lang w:val="en-US" w:eastAsia="zh-CN" w:bidi="ar-SA"/>
        </w:rPr>
        <w:t xml:space="preserve">拆除原有收集亭，确保在拆除过程中最大限度地保留其原有结构、主体框架及主要功能部件的完整性，避免造成不必要的损坏或浪费。拆除完成后，须严格按照甲方提出的具体要求与指令，将拆除下来的收集亭整体或经必要维护后的部件，按时、安全、完整地运送至甲方新指定</w:t>
      </w:r>
      <w:r>
        <w:rPr>
          <w:rFonts w:hint="eastAsia" w:ascii="宋体" w:hAnsi="宋体" w:eastAsia="宋体" w:cs="宋体"/>
          <w:b/>
          <w:bCs/>
          <w:color w:val="auto"/>
          <w:sz w:val="20"/>
          <w:szCs w:val="20"/>
          <w:highlight w:val="none"/>
          <w:lang w:val="en-US" w:eastAsia="zh-CN" w:bidi="ar-SA"/>
        </w:rPr>
        <w:t xml:space="preserve">的安装地点。在新的指定位置，中标人需负责进行重新安装、调试与固定工作，确保收集亭能够恢复其原有的全部使用功能，达到正常、稳定、安全运行的状态。拆除、运输及安装的时间要求以采购人要求为准。此项工作所涉及的全部过程，包括但不限于保护性拆除、材料与部件的运输搬运、在新址的重新安装、必要的连接调试、以及为确保其正常使用而进行的任何局部修复或适应性调整，其所产生的所有人工、材料、机械、运输及管理等相关费用，均已全面、充分地计入并包含在本次投标的总报价之内。因此，采购人对于此项工作将不再承担任何额外的、另行支付的费用。</w:t>
      </w:r>
      <w:r/>
    </w:p>
    <w:p>
      <w:pPr>
        <w:ind w:left="126" w:right="6" w:firstLine="292"/>
        <w:jc w:val="both"/>
        <w:spacing w:line="40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cs="宋体"/>
          <w:color w:val="auto"/>
          <w:sz w:val="20"/>
          <w:szCs w:val="20"/>
          <w:highlight w:val="none"/>
          <w:lang w:val="en-US" w:eastAsia="zh-CN" w:bidi="ar-SA"/>
        </w:rPr>
        <w:t xml:space="preserve">、</w:t>
      </w:r>
      <w:r>
        <w:rPr>
          <w:rFonts w:hint="eastAsia" w:ascii="宋体" w:hAnsi="宋体" w:eastAsia="宋体" w:cs="宋体"/>
          <w:color w:val="auto"/>
          <w:sz w:val="20"/>
          <w:szCs w:val="20"/>
          <w:highlight w:val="none"/>
          <w:lang w:val="en-US" w:eastAsia="zh-CN" w:bidi="ar-SA"/>
        </w:rPr>
        <w:t xml:space="preserve">鉴于本项目涉及的垃圾分类收集亭数量较多且分布位置较为分散，现场情况可能因点位差异而存在一定复杂性，为确保投标报价的准确性与合理性，</w:t>
      </w:r>
      <w:r>
        <w:rPr>
          <w:rFonts w:hint="eastAsia" w:ascii="宋体" w:hAnsi="宋体" w:eastAsia="宋体" w:cs="宋体"/>
          <w:b/>
          <w:bCs/>
          <w:color w:val="ff0000"/>
          <w:sz w:val="20"/>
          <w:szCs w:val="20"/>
          <w:highlight w:val="none"/>
          <w:lang w:val="en-US" w:eastAsia="zh-CN" w:bidi="ar-SA"/>
        </w:rPr>
        <w:t xml:space="preserve">建议各潜在投标人在正式提交投标文件前，组织相关人员对所有拟实施点位进行详细的实地踏勘。</w:t>
      </w:r>
      <w:r>
        <w:rPr>
          <w:rFonts w:hint="eastAsia" w:ascii="宋体" w:hAnsi="宋体" w:eastAsia="宋体" w:cs="宋体"/>
          <w:color w:val="auto"/>
          <w:sz w:val="20"/>
          <w:szCs w:val="20"/>
          <w:highlight w:val="none"/>
          <w:lang w:val="en-US" w:eastAsia="zh-CN" w:bidi="ar-SA"/>
        </w:rPr>
        <w:t xml:space="preserve">在进行现场勘察时，需根据现场踏勘的实际情况，重点关注施工基础条件，例</w:t>
      </w:r>
      <w:r>
        <w:rPr>
          <w:rFonts w:hint="eastAsia" w:ascii="宋体" w:hAnsi="宋体" w:eastAsia="宋体" w:cs="宋体"/>
          <w:color w:val="auto"/>
          <w:sz w:val="20"/>
          <w:szCs w:val="20"/>
          <w:highlight w:val="none"/>
          <w:lang w:val="en-US" w:eastAsia="zh-CN" w:bidi="ar-SA"/>
        </w:rPr>
        <w:t xml:space="preserve">如是否需制作混凝土垫层或铺设钢板垫层以加固基础，以及收集亭是否为现场组装等关键施工环节，同时还应充分考虑投标人自身评估认为重要的其他各类潜在影响因素。所有基于现场踏勘所识别的施工条件、技术难点及可能产生的额外成本，均应在编制投标报价时予以全面、综合的考量与计算，并在报价中一次性体现。中标后，合同价格将不予因现场条件差异而进行调整。需要特别说明的是，此次为投标所进行的实地勘察工作，其产生的所有费用，包括但不限于人员差旅、交通、时间成本等，均应由投标人自行承担，此项费用不单独列支，也不在后续合同价款中予以补偿。</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4</w:t>
      </w:r>
      <w:r>
        <w:rPr>
          <w:rFonts w:hint="eastAsia" w:ascii="宋体" w:hAnsi="宋体" w:eastAsia="宋体" w:cs="宋体"/>
          <w:sz w:val="20"/>
          <w:szCs w:val="20"/>
        </w:rPr>
        <w:t xml:space="preserve">、焊接技术要求：对口质量要求内壁齐平，如有错口，错口值不应超过壁厚的10%，且不大于1cm，对口应将焊口表面、外壁的油、漆、垢及氧化层等清理干净，直至露出金属光泽。采购人在制作施工中随时抽查，如发现工艺达不到验收标准或合同规定的性能指标，中标人必须更换，并且赔偿由此给采购人造成的损失。</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5</w:t>
      </w:r>
      <w:r>
        <w:rPr>
          <w:rFonts w:hint="eastAsia" w:ascii="宋体" w:hAnsi="宋体" w:eastAsia="宋体" w:cs="宋体"/>
          <w:sz w:val="20"/>
          <w:szCs w:val="20"/>
        </w:rPr>
        <w:t xml:space="preserve">、打磨技术要求：被打磨表面要求平滑，无明显突出物；不伤母材，以母材的被去除量不超过0.2mm为标准，被打磨部分表面纹路要求一致，严禁无规律打磨。对焊接飞溅物打磨要求打磨出金属光泽，保证焊接区域没有飞溅物；打磨纹路与焊缝方向平行。</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6</w:t>
      </w:r>
      <w:r>
        <w:rPr>
          <w:rFonts w:hint="eastAsia" w:ascii="宋体" w:hAnsi="宋体" w:eastAsia="宋体" w:cs="宋体"/>
          <w:sz w:val="20"/>
          <w:szCs w:val="20"/>
        </w:rPr>
        <w:t xml:space="preserve">、喷漆技术要求：喷漆表面要求颜色相同，无色差；光泽度要求一样，不允许朋光泽的差别，目测为准（产品距检查者50cm），色差在1.5△E以内为合格。厚度漆厚度要均匀，漆膜附着力产品不允许有漆膜剥离情况。表面污浊不允许有，不可脱落，刮（划）痕整个喷漆面不允许有，漏喷不允许有。漆膜表面光滑平整，无塌陷、无暗坑裂缝、无流坠、无明显喷涂的大点，外表没有或者极少数小颗粒。</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7</w:t>
      </w:r>
      <w:r>
        <w:rPr>
          <w:rFonts w:hint="eastAsia" w:ascii="宋体" w:hAnsi="宋体" w:eastAsia="宋体" w:cs="宋体"/>
          <w:sz w:val="20"/>
          <w:szCs w:val="20"/>
        </w:rPr>
        <w:t xml:space="preserve">、投标人应列出详细项目实施方案，包含送货方式、安装计划、验收方案，必须指派具有丰富经验的安装人员安装设备。投标人在中标后，应允许采购人的工作人员自实施工作开始即参与本项目的安装调试等工作并在实施方案中提出协同工作计划。</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cs="宋体"/>
          <w:sz w:val="20"/>
          <w:szCs w:val="20"/>
          <w:lang w:val="en-US" w:eastAsia="zh-CN"/>
        </w:rPr>
        <w:t xml:space="preserve">8</w:t>
      </w:r>
      <w:r>
        <w:rPr>
          <w:rFonts w:hint="eastAsia" w:ascii="宋体" w:hAnsi="宋体" w:eastAsia="宋体" w:cs="宋体"/>
          <w:sz w:val="20"/>
          <w:szCs w:val="20"/>
        </w:rPr>
        <w:t xml:space="preserve">、中标人应服从采购人的管理，保证产品及人身安全，只能在项目实施现场操作，不得进入采购人其他场所，不得损坏采购人财物，如有损失由中标人照价赔偿。</w:t>
      </w:r>
      <w:r/>
    </w:p>
    <w:p>
      <w:pPr>
        <w:ind w:left="-1" w:right="6" w:hanging="112"/>
        <w:jc w:val="both"/>
        <w:spacing w:line="400" w:lineRule="exact"/>
        <w:widowControl w:val="off"/>
        <w:rPr>
          <w:rFonts w:hint="eastAsia" w:ascii="宋体" w:hAnsi="宋体" w:eastAsia="宋体" w:cs="宋体"/>
          <w:b/>
          <w:bCs/>
          <w:sz w:val="24"/>
          <w:szCs w:val="20"/>
        </w:rPr>
      </w:pPr>
      <w:r>
        <w:rPr>
          <w:rFonts w:hint="eastAsia" w:ascii="宋体" w:hAnsi="宋体" w:cs="宋体"/>
          <w:b/>
          <w:bCs/>
          <w:sz w:val="24"/>
          <w:szCs w:val="20"/>
          <w:lang w:eastAsia="zh-CN"/>
        </w:rPr>
        <w:t xml:space="preserve">五</w:t>
      </w:r>
      <w:r>
        <w:rPr>
          <w:rFonts w:hint="eastAsia" w:ascii="宋体" w:hAnsi="宋体" w:eastAsia="宋体" w:cs="宋体"/>
          <w:b/>
          <w:bCs/>
          <w:sz w:val="24"/>
          <w:szCs w:val="20"/>
        </w:rPr>
        <w:t xml:space="preserve">、验收标准（验收要求、验收标准和程序）要求：</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1.技术标准按国家、行业的相关标准及双方签订的《采购合同》执行。</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2.投标方所提供的验收资料应正确、完整，如不能满足要求，由投标方按照招标方要求修正。</w:t>
      </w:r>
      <w:r/>
    </w:p>
    <w:p>
      <w:pPr>
        <w:ind w:left="126" w:right="6" w:firstLine="292"/>
        <w:jc w:val="both"/>
        <w:spacing w:line="400" w:lineRule="exact"/>
        <w:widowControl w:val="off"/>
        <w:rPr>
          <w:rFonts w:hint="eastAsia" w:ascii="宋体" w:hAnsi="宋体" w:eastAsia="宋体" w:cs="宋体"/>
          <w:sz w:val="20"/>
          <w:szCs w:val="20"/>
          <w:lang w:eastAsia="zh-CN"/>
        </w:rPr>
      </w:pPr>
      <w:r>
        <w:rPr>
          <w:rFonts w:hint="eastAsia" w:ascii="宋体" w:hAnsi="宋体" w:eastAsia="宋体" w:cs="宋体"/>
          <w:sz w:val="20"/>
          <w:szCs w:val="20"/>
        </w:rPr>
        <w:t xml:space="preserve">3.验收在采购人指定地进行，投标方派人员参加；验收项目按照技术要求执行。</w:t>
      </w:r>
      <w:r>
        <w:rPr>
          <w:rFonts w:hint="eastAsia" w:ascii="宋体" w:hAnsi="宋体" w:cs="宋体"/>
          <w:sz w:val="20"/>
          <w:szCs w:val="20"/>
          <w:lang w:eastAsia="zh-CN"/>
        </w:rPr>
        <w:t xml:space="preserve">验收费用包含在投标报价中。</w:t>
      </w:r>
      <w:r/>
    </w:p>
    <w:p>
      <w:pPr>
        <w:ind w:left="-1" w:right="6" w:hanging="112"/>
        <w:jc w:val="both"/>
        <w:spacing w:line="400" w:lineRule="exact"/>
        <w:widowControl w:val="off"/>
        <w:rPr>
          <w:rFonts w:hint="eastAsia" w:ascii="宋体" w:hAnsi="宋体" w:eastAsia="宋体" w:cs="宋体"/>
          <w:b/>
          <w:bCs/>
          <w:sz w:val="24"/>
          <w:szCs w:val="20"/>
        </w:rPr>
      </w:pPr>
      <w:r>
        <w:rPr>
          <w:rFonts w:hint="eastAsia" w:ascii="宋体" w:hAnsi="宋体" w:cs="宋体"/>
          <w:b/>
          <w:bCs/>
          <w:sz w:val="24"/>
          <w:szCs w:val="20"/>
          <w:lang w:eastAsia="zh-CN"/>
        </w:rPr>
        <w:t xml:space="preserve">六</w:t>
      </w:r>
      <w:r>
        <w:rPr>
          <w:rFonts w:hint="eastAsia" w:ascii="宋体" w:hAnsi="宋体" w:eastAsia="宋体" w:cs="宋体"/>
          <w:b/>
          <w:bCs/>
          <w:sz w:val="24"/>
          <w:szCs w:val="20"/>
        </w:rPr>
        <w:t xml:space="preserve">、其它要求及提示：</w:t>
      </w:r>
      <w:r/>
    </w:p>
    <w:p>
      <w:pPr>
        <w:ind w:left="126" w:right="6" w:firstLine="292"/>
        <w:jc w:val="both"/>
        <w:spacing w:line="400" w:lineRule="exact"/>
        <w:widowControl w:val="off"/>
        <w:rPr>
          <w:rFonts w:hint="eastAsia" w:ascii="宋体" w:hAnsi="宋体" w:eastAsia="宋体" w:cs="宋体"/>
          <w:sz w:val="20"/>
          <w:szCs w:val="20"/>
        </w:rPr>
      </w:pPr>
      <w:r>
        <w:rPr>
          <w:rFonts w:hint="eastAsia" w:ascii="宋体" w:hAnsi="宋体" w:eastAsia="宋体" w:cs="宋体"/>
          <w:sz w:val="20"/>
          <w:szCs w:val="20"/>
        </w:rPr>
        <w:t xml:space="preserve">1、验收合格并不免除在质保期内中标人应负的责任。</w:t>
      </w:r>
      <w:r/>
    </w:p>
    <w:p>
      <w:pPr>
        <w:ind w:left="126" w:right="6" w:firstLine="293"/>
        <w:jc w:val="both"/>
        <w:spacing w:line="400" w:lineRule="exact"/>
        <w:widowControl w:val="off"/>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2</w:t>
      </w:r>
      <w:r>
        <w:rPr>
          <w:rFonts w:hint="eastAsia" w:ascii="宋体" w:hAnsi="宋体" w:eastAsia="宋体" w:cs="宋体"/>
          <w:b/>
          <w:bCs/>
          <w:sz w:val="20"/>
          <w:szCs w:val="20"/>
        </w:rPr>
        <w:t xml:space="preserve">、中标人进场前需和所管辖办事处相关负责人沟通</w:t>
      </w:r>
      <w:r>
        <w:rPr>
          <w:rFonts w:hint="eastAsia" w:ascii="宋体" w:hAnsi="宋体" w:eastAsia="宋体" w:cs="宋体"/>
          <w:b/>
          <w:bCs/>
          <w:sz w:val="20"/>
          <w:szCs w:val="20"/>
          <w:lang w:eastAsia="zh-CN"/>
        </w:rPr>
        <w:t xml:space="preserve">收集亭</w:t>
      </w:r>
      <w:r>
        <w:rPr>
          <w:rFonts w:hint="eastAsia" w:ascii="宋体" w:hAnsi="宋体" w:eastAsia="宋体" w:cs="宋体"/>
          <w:b/>
          <w:bCs/>
          <w:sz w:val="20"/>
          <w:szCs w:val="20"/>
        </w:rPr>
        <w:t xml:space="preserve">的具体摆放位置，经采购人确认后方可安装。</w:t>
      </w:r>
      <w:r/>
    </w:p>
    <w:p>
      <w:pPr>
        <w:ind w:left="126" w:right="6" w:firstLine="293"/>
        <w:jc w:val="both"/>
        <w:spacing w:line="400" w:lineRule="exact"/>
        <w:widowControl w:val="off"/>
        <w:rPr>
          <w:rFonts w:hint="eastAsia" w:ascii="宋体" w:hAnsi="宋体" w:eastAsia="宋体" w:cs="宋体"/>
          <w:b/>
          <w:bCs/>
          <w:sz w:val="20"/>
          <w:szCs w:val="20"/>
        </w:rPr>
      </w:pPr>
      <w:r>
        <w:rPr>
          <w:rFonts w:hint="eastAsia" w:ascii="宋体" w:hAnsi="宋体" w:eastAsia="宋体" w:cs="宋体"/>
          <w:b/>
          <w:bCs/>
          <w:sz w:val="20"/>
          <w:szCs w:val="20"/>
          <w:lang w:val="en-US" w:eastAsia="zh-CN"/>
        </w:rPr>
        <w:t xml:space="preserve">3、</w:t>
      </w:r>
      <w:r>
        <w:rPr>
          <w:rFonts w:hint="eastAsia" w:ascii="宋体" w:hAnsi="宋体" w:eastAsia="宋体" w:cs="宋体"/>
          <w:b/>
          <w:bCs/>
          <w:sz w:val="20"/>
          <w:szCs w:val="20"/>
        </w:rPr>
        <w:t xml:space="preserve">其他要求：见招标文件第五章《拟签订的合同文本》。</w:t>
      </w:r>
      <w:r/>
    </w:p>
    <w:p>
      <w:pPr>
        <w:jc w:val="center"/>
        <w:rPr>
          <w:rStyle w:val="778"/>
          <w:color w:val="000000" w:themeColor="text1"/>
          <w:highlight w:val="none"/>
          <w14:textFill>
            <w14:solidFill>
              <w14:schemeClr w14:val="tx1"/>
            </w14:solidFill>
          </w14:textFill>
        </w:rPr>
      </w:pPr>
      <w:r/>
      <w:bookmarkStart w:id="13" w:name="_Toc17335"/>
      <w:r/>
      <w:bookmarkStart w:id="14" w:name="_Toc522790136"/>
      <w:r>
        <w:rPr>
          <w:rStyle w:val="778"/>
          <w:rFonts w:hint="eastAsia"/>
          <w:color w:val="000000" w:themeColor="text1"/>
          <w:highlight w:val="none"/>
          <w14:textFill>
            <w14:solidFill>
              <w14:schemeClr w14:val="tx1"/>
            </w14:solidFill>
          </w14:textFill>
        </w:rPr>
        <w:br w:type="page" w:clear="all"/>
      </w:r>
      <w:r>
        <w:rPr>
          <w:rStyle w:val="778"/>
          <w:rFonts w:hint="eastAsia"/>
          <w:color w:val="000000" w:themeColor="text1"/>
          <w:highlight w:val="none"/>
          <w14:textFill>
            <w14:solidFill>
              <w14:schemeClr w14:val="tx1"/>
            </w14:solidFill>
          </w14:textFill>
        </w:rPr>
        <w:t xml:space="preserve">第七章  投标文件相关格式</w:t>
      </w:r>
      <w:bookmarkEnd w:id="13"/>
      <w:r/>
      <w:bookmarkEnd w:id="14"/>
      <w:r/>
      <w:r/>
    </w:p>
    <w:p>
      <w:pPr>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numPr>
          <w:ilvl w:val="0"/>
          <w:numId w:val="0"/>
        </w:numPr>
        <w:jc w:val="center"/>
        <w:spacing w:line="360" w:lineRule="auto"/>
        <w:widowControl w:val="off"/>
        <w:rPr>
          <w:rFonts w:hint="default" w:ascii="宋体" w:hAnsi="宋体" w:eastAsia="宋体" w:cs="Times New Roman"/>
          <w:b w:val="0"/>
          <w:bCs/>
          <w:color w:val="000000"/>
          <w:sz w:val="24"/>
          <w:szCs w:val="24"/>
          <w:highlight w:val="none"/>
        </w:rPr>
      </w:pPr>
      <w:r>
        <w:rPr>
          <w:rFonts w:hint="eastAsia" w:ascii="宋体" w:hAnsi="宋体" w:eastAsia="Calibri" w:cs="Times New Roman"/>
          <w:b w:val="0"/>
          <w:color w:val="000000"/>
          <w:sz w:val="24"/>
          <w:szCs w:val="24"/>
          <w:highlight w:val="none"/>
          <w:lang w:val="en-US" w:eastAsia="zh-CN" w:bidi="ar-SA"/>
        </w:rPr>
        <w:t xml:space="preserve">（</w:t>
      </w:r>
      <w:r>
        <w:rPr>
          <w:rFonts w:hint="eastAsia" w:ascii="宋体" w:hAnsi="宋体" w:eastAsia="宋体" w:cs="Times New Roman"/>
          <w:b w:val="0"/>
          <w:color w:val="000000"/>
          <w:sz w:val="24"/>
          <w:szCs w:val="24"/>
          <w:highlight w:val="none"/>
        </w:rPr>
        <w:t xml:space="preserve">本</w:t>
      </w:r>
      <w:r>
        <w:rPr>
          <w:rFonts w:hint="default" w:ascii="宋体" w:hAnsi="宋体" w:eastAsia="宋体" w:cs="Times New Roman"/>
          <w:b w:val="0"/>
          <w:color w:val="000000"/>
          <w:sz w:val="24"/>
          <w:szCs w:val="24"/>
          <w:highlight w:val="none"/>
        </w:rPr>
        <w:t xml:space="preserve">章仅提供</w:t>
      </w:r>
      <w:r>
        <w:rPr>
          <w:rFonts w:hint="eastAsia" w:ascii="宋体" w:hAnsi="宋体" w:eastAsia="宋体" w:cs="Times New Roman"/>
          <w:b w:val="0"/>
          <w:color w:val="000000"/>
          <w:sz w:val="24"/>
          <w:szCs w:val="24"/>
          <w:highlight w:val="none"/>
          <w:lang w:eastAsia="zh-CN"/>
        </w:rPr>
        <w:t xml:space="preserve">投标</w:t>
      </w:r>
      <w:r>
        <w:rPr>
          <w:rFonts w:hint="default" w:ascii="宋体" w:hAnsi="宋体" w:eastAsia="宋体" w:cs="Times New Roman"/>
          <w:b w:val="0"/>
          <w:color w:val="000000"/>
          <w:sz w:val="24"/>
          <w:szCs w:val="24"/>
          <w:highlight w:val="none"/>
        </w:rPr>
        <w:t xml:space="preserve">文件中的部分文件格式，不应被理解为包含了</w:t>
      </w:r>
      <w:r>
        <w:rPr>
          <w:rFonts w:hint="eastAsia" w:ascii="宋体" w:hAnsi="宋体" w:eastAsia="宋体" w:cs="Times New Roman"/>
          <w:b w:val="0"/>
          <w:color w:val="000000"/>
          <w:sz w:val="24"/>
          <w:szCs w:val="24"/>
          <w:highlight w:val="none"/>
          <w:lang w:eastAsia="zh-CN"/>
        </w:rPr>
        <w:t xml:space="preserve">投标</w:t>
      </w:r>
      <w:r>
        <w:rPr>
          <w:rFonts w:hint="default" w:ascii="宋体" w:hAnsi="宋体" w:eastAsia="宋体" w:cs="Times New Roman"/>
          <w:b w:val="0"/>
          <w:color w:val="000000"/>
          <w:sz w:val="24"/>
          <w:szCs w:val="24"/>
          <w:highlight w:val="none"/>
        </w:rPr>
        <w:t xml:space="preserve">文件所需的全部资料</w:t>
      </w:r>
      <w:r>
        <w:rPr>
          <w:rFonts w:hint="eastAsia" w:ascii="宋体" w:hAnsi="宋体" w:eastAsia="宋体" w:cs="Times New Roman"/>
          <w:b w:val="0"/>
          <w:color w:val="000000"/>
          <w:sz w:val="24"/>
          <w:szCs w:val="24"/>
          <w:highlight w:val="none"/>
        </w:rPr>
        <w:t xml:space="preserve">）</w:t>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目录</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1.投标函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2.开标一览表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3.分项价格表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4.</w:t>
      </w:r>
      <w:r>
        <w:rPr>
          <w:rFonts w:hint="eastAsia" w:ascii="仿宋" w:hAnsi="仿宋" w:eastAsia="仿宋" w:cs="仿宋"/>
          <w:color w:val="000000" w:themeColor="text1"/>
          <w:sz w:val="30"/>
          <w:szCs w:val="30"/>
          <w:highlight w:val="none"/>
          <w14:textFill>
            <w14:solidFill>
              <w14:schemeClr w14:val="tx1"/>
            </w14:solidFill>
          </w14:textFill>
        </w:rPr>
        <w:t xml:space="preserve">偏离表</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5.授权委托书</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6.中小企业声明函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7.投标人参加政府采购活动前3年内在经营活动中没有重大违法记录的书面声明</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8.残疾人福利性单位声明函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9.具备履行合同所必需的设备和专业技术能力的书面声明（附证明材料的扫描件）</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10.预付款保函支付条款模板</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11.关于符合本国产品标准的声明函</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 投标函</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致：</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江苏恩耀工程咨询有限公司</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根据</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]招标文件，</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姓名</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代表我方</w:t>
      </w:r>
      <w:r>
        <w:rPr>
          <w:rFonts w:hint="eastAsia" w:ascii="仿宋" w:hAnsi="仿宋" w:eastAsia="仿宋" w:cs="仿宋"/>
          <w:color w:val="000000" w:themeColor="text1"/>
          <w:sz w:val="30"/>
          <w:szCs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（投标人的名称）全权处理本次投标的有关事宜。</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据此函，投标人承诺并同意如下：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1.本项目由投标人本企业提供服务，投标人唯一投标报价见《开标一览表》。</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2.投标人将按招标文件的规定履行合同责任和义务。</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4.投标有效期为</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120</w:t>
      </w:r>
      <w:r>
        <w:rPr>
          <w:rFonts w:hint="eastAsia" w:ascii="仿宋" w:hAnsi="仿宋" w:eastAsia="仿宋" w:cs="仿宋"/>
          <w:color w:val="000000" w:themeColor="text1"/>
          <w:sz w:val="30"/>
          <w:szCs w:val="30"/>
          <w:highlight w:val="none"/>
          <w14:textFill>
            <w14:solidFill>
              <w14:schemeClr w14:val="tx1"/>
            </w14:solidFill>
          </w14:textFill>
        </w:rPr>
        <w:t xml:space="preserve">天。</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6.招标文件中关于“投标文件的密封要求”的规定由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解释，投标人完全理解招标文件中关于“投标文件的密封要求”的规定。</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有权将我单位本项目投标文件中的《开标一览表》和《分项价格表》予以公示，公示的方式由</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确定。如我单位被确定为中标、成交供应商，</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江苏恩耀工程咨询有限公司</w:t>
      </w:r>
      <w:r>
        <w:rPr>
          <w:rFonts w:hint="eastAsia" w:ascii="仿宋" w:hAnsi="仿宋" w:eastAsia="仿宋" w:cs="仿宋"/>
          <w:color w:val="000000" w:themeColor="text1"/>
          <w:sz w:val="30"/>
          <w:szCs w:val="30"/>
          <w:highlight w:val="none"/>
          <w14:textFill>
            <w14:solidFill>
              <w14:schemeClr w14:val="tx1"/>
            </w14:solidFill>
          </w14:textFill>
        </w:rPr>
        <w:t xml:space="preserve">有权将我单位本项目投标文件中的《中小企业声明函》（如有）和《残疾人福利性单位声明函》（如有）作为《中标（成交）结果公告》的附件予以公告。</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9.与本投标有关的一切正式往来信函请寄：</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地址：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电话：            手机号码： </w:t>
      </w: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传真： </w:t>
      </w:r>
      <w:r/>
    </w:p>
    <w:p>
      <w:pPr>
        <w:ind w:firstLine="3120"/>
        <w:spacing w:line="40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firstLine="3120"/>
        <w:spacing w:line="400"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ind w:firstLine="456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开标一览表</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货币单位：人民币元</w:t>
      </w:r>
      <w:r/>
    </w:p>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r>
      <w:r/>
    </w:p>
    <w:tbl>
      <w:tblPr>
        <w:tblStyle w:val="748"/>
        <w:tblpPr w:horzAnchor="page" w:tblpX="607" w:vertAnchor="text" w:tblpY="439" w:leftFromText="180" w:topFromText="0" w:rightFromText="180" w:bottomFromText="0"/>
        <w:tblW w:w="10899"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3"/>
        <w:gridCol w:w="1710"/>
        <w:gridCol w:w="1710"/>
        <w:gridCol w:w="1860"/>
        <w:gridCol w:w="2546"/>
      </w:tblGrid>
      <w:tr>
        <w:trPr>
          <w:cantSplit/>
          <w:trHeight w:val="884"/>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包件号</w:t>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p>
        </w:tc>
        <w:tc>
          <w:tcPr>
            <w:tcW w:w="186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完成期限</w:t>
            </w:r>
            <w:r>
              <w:rPr>
                <w:rFonts w:hint="eastAsia" w:ascii="宋体" w:hAnsi="宋体" w:eastAsia="宋体" w:cs="宋体"/>
                <w:color w:val="000000"/>
                <w:sz w:val="24"/>
                <w:szCs w:val="24"/>
                <w:highlight w:val="none"/>
              </w:rPr>
              <w:t xml:space="preserve">（日历天）</w:t>
            </w:r>
            <w:r/>
          </w:p>
        </w:tc>
        <w:tc>
          <w:tcPr>
            <w:tcW w:w="2546"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投标报价（元）</w:t>
            </w:r>
            <w:r/>
          </w:p>
        </w:tc>
      </w:tr>
      <w:tr>
        <w:trPr>
          <w:cantSplit/>
          <w:trHeight w:val="1413"/>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鼓楼区部分垃圾分类收集亭提档升级</w:t>
            </w:r>
            <w:r/>
          </w:p>
        </w:tc>
        <w:tc>
          <w:tcPr>
            <w:tcW w:w="1710" w:type="dxa"/>
            <w:vAlign w:val="center"/>
            <w:vMerge w:val="restart"/>
            <w:textDirection w:val="lrTb"/>
            <w:noWrap w:val="false"/>
          </w:tcPr>
          <w:p>
            <w:pPr>
              <w:jc w:val="center"/>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采购包（  ）</w:t>
            </w:r>
            <w:r/>
          </w:p>
          <w:p>
            <w:pPr>
              <w:jc w:val="left"/>
              <w:widowControl/>
              <w:rPr>
                <w:rFonts w:hint="default" w:ascii="Calibri" w:hAnsi="Calibri" w:eastAsia="宋体" w:cs="Times New Roman"/>
                <w:sz w:val="20"/>
                <w:szCs w:val="20"/>
                <w:highlight w:val="none"/>
              </w:rPr>
            </w:pPr>
            <w:r>
              <w:rPr>
                <w:rFonts w:hint="default" w:ascii="Calibri" w:hAnsi="Calibri" w:eastAsia="宋体" w:cs="Times New Roman"/>
                <w:sz w:val="20"/>
                <w:szCs w:val="20"/>
                <w:highlight w:val="none"/>
              </w:rPr>
            </w:r>
            <w:r/>
          </w:p>
        </w:tc>
        <w:tc>
          <w:tcPr>
            <w:tcW w:w="1710"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详见招标文件</w:t>
            </w:r>
            <w:r/>
          </w:p>
        </w:tc>
        <w:tc>
          <w:tcPr>
            <w:tcW w:w="1860"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18"/>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tcW w:w="1710"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6116"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917"/>
        </w:trPr>
        <w:tc>
          <w:tcPr>
            <w:tcW w:w="3073"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质保期：</w:t>
            </w:r>
            <w:r/>
          </w:p>
        </w:tc>
        <w:tc>
          <w:tcPr>
            <w:tcW w:w="1710" w:type="dxa"/>
            <w:vAlign w:val="center"/>
            <w:vMerge w:val="continue"/>
            <w:textDirection w:val="lrTb"/>
            <w:noWrap w:val="false"/>
          </w:tcPr>
          <w:p>
            <w:pPr>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gridSpan w:val="3"/>
            <w:tcW w:w="6116" w:type="dxa"/>
            <w:vAlign w:val="center"/>
            <w:textDirection w:val="lrTb"/>
            <w:noWrap w:val="false"/>
          </w:tcPr>
          <w:p>
            <w:pPr>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年</w:t>
            </w:r>
            <w:r/>
          </w:p>
        </w:tc>
      </w:tr>
    </w:tbl>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14:textFill>
            <w14:solidFill>
              <w14:schemeClr w14:val="tx1"/>
            </w14:solidFill>
          </w14:textFill>
        </w:rPr>
      </w:r>
      <w:r/>
    </w:p>
    <w:p>
      <w:pPr>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报价说明：</w:t>
      </w:r>
      <w:r/>
    </w:p>
    <w:p>
      <w:pPr>
        <w:ind w:firstLine="480"/>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1、报价应包括</w:t>
      </w:r>
      <w:r>
        <w:rPr>
          <w:rFonts w:hint="eastAsia" w:ascii="宋体" w:hAnsi="宋体" w:eastAsia="宋体" w:cs="宋体"/>
          <w:color w:val="000000"/>
          <w:sz w:val="24"/>
          <w:szCs w:val="20"/>
          <w:highlight w:val="none"/>
          <w:lang w:eastAsia="zh-CN"/>
        </w:rPr>
        <w:t xml:space="preserve">招标</w:t>
      </w:r>
      <w:r>
        <w:rPr>
          <w:rFonts w:hint="eastAsia" w:ascii="宋体" w:hAnsi="宋体" w:eastAsia="宋体" w:cs="宋体"/>
          <w:color w:val="000000"/>
          <w:sz w:val="24"/>
          <w:szCs w:val="20"/>
          <w:highlight w:val="none"/>
        </w:rPr>
        <w:t xml:space="preserve">文件所确定的招标范围内所含的全部内容，以及为完成上述内容所需的全部费用。</w:t>
      </w:r>
      <w:r>
        <w:rPr>
          <w:rFonts w:hint="eastAsia" w:ascii="宋体" w:hAnsi="宋体" w:eastAsia="宋体" w:cs="宋体"/>
          <w:color w:val="000000"/>
          <w:sz w:val="24"/>
          <w:szCs w:val="20"/>
          <w:highlight w:val="none"/>
          <w:lang w:eastAsia="zh-CN"/>
        </w:rPr>
        <w:t xml:space="preserve">招标</w:t>
      </w:r>
      <w:r>
        <w:rPr>
          <w:rFonts w:hint="eastAsia" w:ascii="宋体" w:hAnsi="宋体" w:eastAsia="宋体" w:cs="宋体"/>
          <w:color w:val="000000"/>
          <w:sz w:val="24"/>
          <w:szCs w:val="20"/>
          <w:highlight w:val="none"/>
        </w:rPr>
        <w:t xml:space="preserve">人不再支付报价以外的任何费用。</w:t>
      </w:r>
      <w:r/>
    </w:p>
    <w:p>
      <w:pPr>
        <w:ind w:firstLine="480"/>
        <w:jc w:val="left"/>
        <w:spacing w:line="360" w:lineRule="auto"/>
        <w:widowControl/>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2、报价以总价为准，大小写不一致以大写为准；</w:t>
      </w:r>
      <w:r/>
    </w:p>
    <w:p>
      <w:pPr>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3、偏离说明：详见《偏离表》；</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000"/>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firstLine="312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宋体" w:hAnsi="宋体" w:eastAsia="宋体" w:cs="宋体"/>
          <w:color w:val="000000"/>
          <w:sz w:val="24"/>
          <w:highlight w:val="none"/>
          <w:lang w:eastAsia="zh-CN"/>
        </w:rPr>
        <w:t xml:space="preserve">注：本开标一览表如与</w:t>
      </w:r>
      <w:r>
        <w:rPr>
          <w:rFonts w:hint="eastAsia" w:ascii="宋体" w:hAnsi="宋体" w:eastAsia="宋体" w:cs="宋体"/>
          <w:color w:val="000000"/>
          <w:sz w:val="24"/>
          <w:highlight w:val="none"/>
        </w:rPr>
        <w:t xml:space="preserve">政府采购客户端工具自动生成</w:t>
      </w:r>
      <w:r>
        <w:rPr>
          <w:rFonts w:hint="eastAsia" w:ascii="宋体" w:hAnsi="宋体" w:eastAsia="宋体" w:cs="宋体"/>
          <w:color w:val="000000"/>
          <w:sz w:val="24"/>
          <w:highlight w:val="none"/>
          <w:lang w:eastAsia="zh-CN"/>
        </w:rPr>
        <w:t xml:space="preserve">的开标一览表格式不一致，以本表为准，但投标人投标报价必须填写一致。</w:t>
      </w:r>
      <w:r>
        <w:rPr>
          <w:rFonts w:hint="eastAsia" w:ascii="仿宋" w:hAnsi="仿宋" w:eastAsia="仿宋" w:cs="仿宋"/>
          <w:color w:val="000000" w:themeColor="text1"/>
          <w:sz w:val="30"/>
          <w:szCs w:val="30"/>
          <w:highlight w:val="none"/>
          <w14:textFill>
            <w14:solidFill>
              <w14:schemeClr w14:val="tx1"/>
            </w14:solidFill>
          </w14:textFill>
        </w:rPr>
        <w:br w:type="page" w:clear="all"/>
      </w:r>
      <w:r>
        <w:rPr>
          <w:rFonts w:hint="eastAsia" w:ascii="仿宋" w:hAnsi="仿宋" w:eastAsia="仿宋" w:cs="仿宋"/>
          <w:color w:val="000000" w:themeColor="text1"/>
          <w:sz w:val="30"/>
          <w:szCs w:val="30"/>
          <w:highlight w:val="none"/>
          <w14:textFill>
            <w14:solidFill>
              <w14:schemeClr w14:val="tx1"/>
            </w14:solidFill>
          </w14:textFill>
        </w:rPr>
        <w:t xml:space="preserve">3．分项价格表</w:t>
      </w: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lang w:eastAsia="zh-CN"/>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p>
    <w:p>
      <w:pPr>
        <w:ind w:firstLine="156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货币单位：人民币元</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ind w:firstLine="480"/>
        <w:jc w:val="both"/>
        <w:keepLines w:val="0"/>
        <w:keepNext w:val="0"/>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outlineLvl w:val="9"/>
      </w:pP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分</w:t>
      </w:r>
      <w:r>
        <w:rPr>
          <w:rFonts w:hint="eastAsia" w:ascii="仿宋" w:hAnsi="仿宋" w:eastAsia="仿宋" w:cs="仿宋"/>
          <w:b/>
          <w:bCs/>
          <w:color w:val="000000" w:themeColor="text1"/>
          <w:sz w:val="30"/>
          <w:szCs w:val="30"/>
          <w:highlight w:val="none"/>
          <w14:textFill>
            <w14:solidFill>
              <w14:schemeClr w14:val="tx1"/>
            </w14:solidFill>
          </w14:textFill>
        </w:rPr>
        <w:t xml:space="preserve">项价格表主要由单价、总价组成，按照项目要求格式自制，报价应包括项目涉及的一切税、费等。</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pStyle w:val="762"/>
        <w:jc w:val="both"/>
        <w:keepLines w:val="0"/>
        <w:keepNext w:val="0"/>
        <w:pageBreakBefore w:val="0"/>
        <w:spacing w:after="0"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jc w:val="both"/>
        <w:keepLines w:val="0"/>
        <w:keepNext w:val="0"/>
        <w:pageBreakBefore w:val="0"/>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注：1.</w:t>
      </w:r>
      <w:r>
        <w:rPr>
          <w:rFonts w:hint="eastAsia" w:ascii="仿宋" w:hAnsi="仿宋" w:eastAsia="仿宋" w:cs="仿宋"/>
          <w:b/>
          <w:color w:val="000000" w:themeColor="text1"/>
          <w:sz w:val="30"/>
          <w:szCs w:val="30"/>
          <w:highlight w:val="none"/>
          <w14:textFill>
            <w14:solidFill>
              <w14:schemeClr w14:val="tx1"/>
            </w14:solidFill>
          </w14:textFill>
        </w:rPr>
        <w:t xml:space="preserve">如果不提供详细分项报价将视为没有实质性响应招标文件。</w:t>
      </w:r>
      <w:r/>
    </w:p>
    <w:p>
      <w:pPr>
        <w:ind w:firstLine="480"/>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2.本表的总价合计与《开标一览表》中的“总价”以及按单价汇总金额应保持一致。</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并不超过招标文件设置的最高限价。</w:t>
      </w:r>
      <w:r/>
    </w:p>
    <w:p>
      <w:pPr>
        <w:pStyle w:val="762"/>
        <w:ind w:firstLine="480"/>
        <w:jc w:val="both"/>
        <w:keepLines w:val="0"/>
        <w:keepNext w:val="0"/>
        <w:pageBreakBefore w:val="0"/>
        <w:spacing w:after="0"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t xml:space="preserve">3.投标人对以上数据的真实性负责。</w:t>
      </w:r>
      <w:r/>
    </w:p>
    <w:p>
      <w:pPr>
        <w:ind w:firstLine="480"/>
        <w:jc w:val="both"/>
        <w:keepLines w:val="0"/>
        <w:keepNext w:val="0"/>
        <w:pageBreakBefore w:val="0"/>
        <w:spacing w:line="360" w:lineRule="auto"/>
        <w:rPr>
          <w:rFonts w:hint="eastAsia" w:ascii="仿宋" w:hAnsi="仿宋" w:eastAsia="仿宋" w:cs="仿宋"/>
          <w:i/>
          <w:color w:val="000000" w:themeColor="text1"/>
          <w:sz w:val="30"/>
          <w:szCs w:val="30"/>
          <w:highlight w:val="none"/>
          <w:u w:val="single"/>
          <w14:textFill>
            <w14:solidFill>
              <w14:schemeClr w14:val="tx1"/>
            </w14:solidFill>
          </w14:textFill>
        </w:rPr>
        <w:outlineLvl w:val="9"/>
      </w:pPr>
      <w:r>
        <w:rPr>
          <w:rFonts w:hint="eastAsia" w:ascii="仿宋" w:hAnsi="仿宋" w:eastAsia="仿宋" w:cs="仿宋"/>
          <w:i/>
          <w:color w:val="000000" w:themeColor="text1"/>
          <w:sz w:val="30"/>
          <w:szCs w:val="30"/>
          <w:highlight w:val="none"/>
          <w:u w:val="single"/>
          <w:lang w:eastAsia="zh-CN"/>
          <w14:textFill>
            <w14:solidFill>
              <w14:schemeClr w14:val="tx1"/>
            </w14:solidFill>
          </w14:textFill>
        </w:rPr>
        <w:t xml:space="preserve">江苏恩耀工程咨询有限公司</w:t>
      </w:r>
      <w:r>
        <w:rPr>
          <w:rFonts w:hint="eastAsia" w:ascii="仿宋" w:hAnsi="仿宋" w:eastAsia="仿宋" w:cs="仿宋"/>
          <w:i/>
          <w:color w:val="000000" w:themeColor="text1"/>
          <w:sz w:val="30"/>
          <w:szCs w:val="30"/>
          <w:highlight w:val="none"/>
          <w:u w:val="single"/>
          <w14:textFill>
            <w14:solidFill>
              <w14:schemeClr w14:val="tx1"/>
            </w14:solidFill>
          </w14:textFill>
        </w:rPr>
        <w:t xml:space="preserve">有权将以上内容进行公示。</w:t>
      </w:r>
      <w:r/>
    </w:p>
    <w:p>
      <w:pPr>
        <w:jc w:val="both"/>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9"/>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4．偏离表</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tbl>
      <w:tblPr>
        <w:tblStyle w:val="748"/>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仿宋" w:hAnsi="仿宋" w:eastAsia="仿宋" w:cs="仿宋"/>
                <w:caps/>
                <w:color w:val="000000" w:themeColor="text1"/>
                <w:sz w:val="30"/>
                <w:szCs w:val="30"/>
                <w:highlight w:val="none"/>
                <w14:textFill>
                  <w14:solidFill>
                    <w14:schemeClr w14:val="tx1"/>
                  </w14:solidFill>
                </w14:textFill>
              </w:rPr>
            </w:pPr>
            <w:r>
              <w:rPr>
                <w:rFonts w:hint="eastAsia" w:ascii="仿宋" w:hAnsi="仿宋" w:eastAsia="仿宋" w:cs="仿宋"/>
                <w:caps/>
                <w:color w:val="000000" w:themeColor="text1"/>
                <w:sz w:val="30"/>
                <w:szCs w:val="30"/>
                <w:highlight w:val="none"/>
                <w14:textFill>
                  <w14:solidFill>
                    <w14:schemeClr w14:val="tx1"/>
                  </w14:solidFill>
                </w14:textFill>
              </w:rPr>
              <w:t xml:space="preserve">说明</w:t>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04"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476"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62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126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c>
          <w:tcPr>
            <w:tcW w:w="2340" w:type="dxa"/>
            <w:textDirection w:val="lrTb"/>
            <w:noWrap w:val="false"/>
          </w:tcPr>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tc>
      </w:tr>
    </w:tbl>
    <w:p>
      <w:pPr>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5. 授权委托书</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委托人：</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地  址：</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               职务：</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统一社会信用代码：</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受托人：                   性别：男（女）  </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年龄：  岁                 民族：   族</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职务：</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身份证号：</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特此授权委托。</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委托人（公章）：                      受托人（签字）：</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法定代表人（负责人）（签字）： </w:t>
      </w:r>
      <w:r/>
    </w:p>
    <w:p>
      <w:pPr>
        <w:ind w:firstLine="4889"/>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   年   月   日 </w:t>
      </w: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受托人身份证扫描件附后</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jc w:val="center"/>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6.中小企业声明函</w:t>
      </w:r>
      <w:r/>
    </w:p>
    <w:p>
      <w:pPr>
        <w:keepLines w:val="0"/>
        <w:keepNext w:val="0"/>
        <w:pageBreakBefore w:val="0"/>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项目所属行业：工业（制造业）</w:t>
      </w:r>
      <w:r/>
    </w:p>
    <w:p>
      <w:p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仿宋"/>
          <w:color w:val="000000" w:themeColor="text1"/>
          <w:sz w:val="28"/>
          <w:szCs w:val="28"/>
          <w:highlight w:val="none"/>
          <w:u w:val="single"/>
          <w:lang w:val="en-US" w:eastAsia="zh-CN" w:bidi="ar-SA"/>
          <w14:textFill>
            <w14:solidFill>
              <w14:schemeClr w14:val="tx1"/>
            </w14:solidFill>
          </w14:textFill>
        </w:rPr>
        <w:t xml:space="preserve">徐州市鼓楼区城市管理局</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的</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采购活动，</w:t>
      </w:r>
      <w:r>
        <w:rPr>
          <w:rFonts w:hint="eastAsia" w:ascii="仿宋" w:hAnsi="仿宋" w:eastAsia="仿宋" w:cs="仿宋"/>
          <w:bCs/>
          <w:color w:val="000000" w:themeColor="text1"/>
          <w:sz w:val="28"/>
          <w:szCs w:val="28"/>
          <w:highlight w:val="none"/>
          <w:lang w:eastAsia="zh-CN"/>
          <w14:textFill>
            <w14:solidFill>
              <w14:schemeClr w14:val="tx1"/>
            </w14:solidFill>
          </w14:textFill>
        </w:rPr>
        <w:t xml:space="preserve">提供的货物全部由符合政策要求的中小企业制造。</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相关企业的具体情况如下：</w:t>
      </w:r>
      <w:r/>
    </w:p>
    <w:p>
      <w:pPr>
        <w:numPr>
          <w:ilvl w:val="0"/>
          <w:numId w:val="4"/>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（标的名称），属于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（工业）行业</w:t>
      </w:r>
      <w:r>
        <w:rPr>
          <w:rFonts w:hint="eastAsia" w:ascii="仿宋" w:hAnsi="仿宋" w:eastAsia="仿宋" w:cs="仿宋"/>
          <w:color w:val="000000" w:themeColor="text1"/>
          <w:sz w:val="28"/>
          <w:szCs w:val="28"/>
          <w:highlight w:val="none"/>
          <w14:textFill>
            <w14:solidFill>
              <w14:schemeClr w14:val="tx1"/>
            </w14:solidFill>
          </w14:textFill>
        </w:rPr>
        <w:t xml:space="preserve">；制造商为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（企业名称），从业人员（    ）人，营业收入为（    万元），资产总额为（    万元）</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 1 \* GB3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①</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属于</w:t>
      </w:r>
      <w:r>
        <w:rPr>
          <w:rFonts w:hint="eastAsia" w:ascii="仿宋" w:hAnsi="仿宋" w:eastAsia="仿宋" w:cs="仿宋"/>
          <w:b/>
          <w:color w:val="000000" w:themeColor="text1"/>
          <w:sz w:val="28"/>
          <w:szCs w:val="28"/>
          <w:highlight w:val="none"/>
          <w:lang w:val="en-US" w:eastAsia="zh-CN" w:bidi="ar-SA"/>
          <w14:textFill>
            <w14:solidFill>
              <w14:schemeClr w14:val="tx1"/>
            </w14:solidFill>
          </w14:textFill>
        </w:rPr>
        <w:t xml:space="preserve">（□中型企业、□小型企业、□微型企业，请勾选！）</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numPr>
          <w:ilvl w:val="0"/>
          <w:numId w:val="4"/>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（标的名称），属于</w:t>
      </w:r>
      <w:r>
        <w:rPr>
          <w:rFonts w:hint="eastAsia" w:ascii="仿宋" w:hAnsi="仿宋" w:eastAsia="仿宋" w:cs="仿宋"/>
          <w:color w:val="000000" w:themeColor="text1"/>
          <w:sz w:val="28"/>
          <w:szCs w:val="28"/>
          <w:highlight w:val="none"/>
          <w:u w:val="single"/>
          <w14:textFill>
            <w14:solidFill>
              <w14:schemeClr w14:val="tx1"/>
            </w14:solidFill>
          </w14:textFill>
        </w:rPr>
        <w:t xml:space="preserve">（工业）行业</w:t>
      </w:r>
      <w:r>
        <w:rPr>
          <w:rFonts w:hint="eastAsia" w:ascii="仿宋" w:hAnsi="仿宋" w:eastAsia="仿宋" w:cs="仿宋"/>
          <w:color w:val="000000" w:themeColor="text1"/>
          <w:sz w:val="28"/>
          <w:szCs w:val="28"/>
          <w:highlight w:val="none"/>
          <w14:textFill>
            <w14:solidFill>
              <w14:schemeClr w14:val="tx1"/>
            </w14:solidFill>
          </w14:textFill>
        </w:rPr>
        <w:t xml:space="preserve">；制造商为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（企业名称），从业人员（    ）人，营业收入为（    万元），资产总额为（    万元）</w:t>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 1 \* GB3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xml:space="preserve">①</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属于</w:t>
      </w:r>
      <w:r>
        <w:rPr>
          <w:rFonts w:hint="eastAsia" w:ascii="仿宋" w:hAnsi="仿宋" w:eastAsia="仿宋" w:cs="仿宋"/>
          <w:b/>
          <w:color w:val="000000" w:themeColor="text1"/>
          <w:sz w:val="28"/>
          <w:szCs w:val="28"/>
          <w:highlight w:val="none"/>
          <w:lang w:val="en-US" w:eastAsia="zh-CN" w:bidi="ar-SA"/>
          <w14:textFill>
            <w14:solidFill>
              <w14:schemeClr w14:val="tx1"/>
            </w14:solidFill>
          </w14:textFill>
        </w:rPr>
        <w:t xml:space="preserve">（□中型企业、□小型企业、□微型企业，请勾选！）</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jc w:val="both"/>
        <w:spacing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360" w:lineRule="auto"/>
        <w:widowControl w:val="off"/>
        <w:rPr>
          <w:rFonts w:hint="eastAsia" w:ascii="仿宋" w:hAnsi="仿宋" w:eastAsia="仿宋" w:cs="仿宋"/>
          <w:color w:val="000000" w:themeColor="text1"/>
          <w:spacing w:val="6"/>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以上企业，不属于大企业的分支机构，不存在控股股东为大企业的情形，也不存在与大企业的负责人为同一人的情形。</w:t>
      </w:r>
      <w:r/>
    </w:p>
    <w:p>
      <w:pPr>
        <w:pStyle w:val="753"/>
        <w:ind w:left="0" w:firstLine="480"/>
        <w:keepLines w:val="0"/>
        <w:keepNext w:val="0"/>
        <w:pageBreakBefore w:val="0"/>
        <w:spacing w:after="0" w:line="36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本企业对上述声明内容的真实性负责。如有虚假，将依法承担相应责任。</w:t>
      </w:r>
      <w:r/>
    </w:p>
    <w:p>
      <w:pPr>
        <w:ind w:firstLine="3120"/>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企业名称（电子签章）：</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3600"/>
        <w:keepLines w:val="0"/>
        <w:keepNext w:val="0"/>
        <w:pageBreakBefore w:val="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年  月  日</w:t>
      </w:r>
      <w:r/>
    </w:p>
    <w:p>
      <w:pPr>
        <w:pStyle w:val="753"/>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备注：</w:t>
      </w:r>
      <w:r/>
    </w:p>
    <w:p>
      <w:pPr>
        <w:pStyle w:val="753"/>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pStyle w:val="753"/>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2、《中小企业声明函》查询渠道参考工业和信息化部发布的中小企业规模自测小程序。</w:t>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7. 投标人参加政府采购活动前3年内在经营活动中没有重大违法记录的书面声明</w:t>
      </w:r>
      <w:r/>
    </w:p>
    <w:p>
      <w:pPr>
        <w:jc w:val="center"/>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480"/>
        <w:jc w:val="both"/>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我单位在参加（</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70"/>
        <w:ind w:firstLine="480"/>
        <w:jc w:val="both"/>
        <w:keepLines w:val="0"/>
        <w:keepNext w:val="0"/>
        <w:pageBreakBefore w:val="0"/>
        <w:spacing w:before="0" w:beforeAutospacing="0" w:after="0" w:afterAutospacing="0"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left="0" w:firstLine="3580"/>
        <w:spacing w:line="30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w:t>
      </w:r>
      <w:r/>
    </w:p>
    <w:p>
      <w:pPr>
        <w:ind w:left="0" w:firstLine="358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ind w:firstLine="399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76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numPr>
          <w:ilvl w:val="-1"/>
          <w:numId w:val="0"/>
        </w:numPr>
        <w:ind w:left="0" w:firstLine="0"/>
        <w:jc w:val="left"/>
        <w:spacing w:line="240" w:lineRule="auto"/>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pPr>
      <w:r/>
      <w:bookmarkStart w:id="15" w:name="OLE_LINK13"/>
      <w:r/>
      <w:bookmarkStart w:id="16" w:name="OLE_LINK14"/>
      <w:r>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br w:type="page" w:clear="all"/>
      </w:r>
      <w:r/>
    </w:p>
    <w:p>
      <w:pPr>
        <w:numPr>
          <w:ilvl w:val="0"/>
          <w:numId w:val="0"/>
        </w:numPr>
        <w:ind w:left="0" w:firstLine="0"/>
        <w:jc w:val="center"/>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lang w:val="en-US" w:eastAsia="zh-CN" w:bidi="ar-SA"/>
          <w14:textFill>
            <w14:solidFill>
              <w14:schemeClr w14:val="tx1"/>
            </w14:solidFill>
          </w14:textFill>
        </w:rPr>
        <w:t xml:space="preserve">8.</w:t>
      </w:r>
      <w:r>
        <w:rPr>
          <w:rFonts w:hint="eastAsia" w:ascii="仿宋" w:hAnsi="仿宋" w:eastAsia="仿宋" w:cs="仿宋"/>
          <w:color w:val="000000" w:themeColor="text1"/>
          <w:spacing w:val="6"/>
          <w:sz w:val="30"/>
          <w:szCs w:val="30"/>
          <w:highlight w:val="none"/>
          <w14:textFill>
            <w14:solidFill>
              <w14:schemeClr w14:val="tx1"/>
            </w14:solidFill>
          </w14:textFill>
        </w:rPr>
        <w:t xml:space="preserve">残疾人福利性单位声明函</w:t>
      </w:r>
      <w:bookmarkEnd w:id="15"/>
      <w:r/>
      <w:bookmarkEnd w:id="16"/>
      <w: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（如投标人不属于残疾人福利性单位不需要提供此声明函）</w:t>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pacing w:val="0"/>
          <w:sz w:val="30"/>
          <w:szCs w:val="30"/>
          <w:highlight w:val="none"/>
          <w:u w:val="single"/>
          <w:lang w:eastAsia="zh-CN"/>
          <w14:textFill>
            <w14:solidFill>
              <w14:schemeClr w14:val="tx1"/>
            </w14:solidFill>
          </w14:textFill>
        </w:rPr>
        <w:t xml:space="preserve">徐州市鼓楼区城市管理局</w:t>
      </w:r>
      <w:r>
        <w:rPr>
          <w:rFonts w:hint="eastAsia" w:ascii="仿宋" w:hAnsi="仿宋" w:eastAsia="仿宋" w:cs="仿宋"/>
          <w:color w:val="000000" w:themeColor="text1"/>
          <w:spacing w:val="0"/>
          <w:sz w:val="30"/>
          <w:szCs w:val="30"/>
          <w:highlight w:val="none"/>
          <w14:textFill>
            <w14:solidFill>
              <w14:schemeClr w14:val="tx1"/>
            </w14:solidFill>
          </w14:textFill>
        </w:rPr>
        <w:t xml:space="preserve">单位的</w:t>
      </w:r>
      <w:r>
        <w:rPr>
          <w:rFonts w:hint="eastAsia" w:ascii="仿宋" w:hAnsi="仿宋" w:eastAsia="仿宋" w:cs="仿宋"/>
          <w:color w:val="000000" w:themeColor="text1"/>
          <w:spacing w:val="0"/>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pacing w:val="0"/>
          <w:sz w:val="30"/>
          <w:szCs w:val="30"/>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本单位对上述声明的真实性负责。如有虚假，将依法承担相应责任。</w:t>
      </w:r>
      <w:r/>
    </w:p>
    <w:p>
      <w:pPr>
        <w:ind w:firstLine="584"/>
        <w:spacing w:line="360" w:lineRule="auto"/>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r>
      <w:r/>
    </w:p>
    <w:p>
      <w:pPr>
        <w:ind w:right="-58"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单位名称</w:t>
      </w:r>
      <w:r>
        <w:rPr>
          <w:rFonts w:hint="eastAsia" w:ascii="仿宋" w:hAnsi="仿宋" w:eastAsia="仿宋" w:cs="仿宋"/>
          <w:color w:val="000000" w:themeColor="text1"/>
          <w:spacing w:val="6"/>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pacing w:val="6"/>
          <w:sz w:val="30"/>
          <w:szCs w:val="30"/>
          <w:highlight w:val="none"/>
          <w14:textFill>
            <w14:solidFill>
              <w14:schemeClr w14:val="tx1"/>
            </w14:solidFill>
          </w14:textFill>
        </w:rPr>
        <w:t xml:space="preserve">（电子签章）：</w:t>
      </w:r>
      <w:r/>
    </w:p>
    <w:p>
      <w:pPr>
        <w:ind w:right="1560"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14:textFill>
            <w14:solidFill>
              <w14:schemeClr w14:val="tx1"/>
            </w14:solidFill>
          </w14:textFill>
        </w:rPr>
      </w:pPr>
      <w:r>
        <w:rPr>
          <w:rFonts w:hint="eastAsia" w:ascii="仿宋" w:hAnsi="仿宋" w:eastAsia="仿宋" w:cs="仿宋"/>
          <w:color w:val="000000" w:themeColor="text1"/>
          <w:spacing w:val="6"/>
          <w:sz w:val="30"/>
          <w:szCs w:val="30"/>
          <w:highlight w:val="none"/>
          <w14:textFill>
            <w14:solidFill>
              <w14:schemeClr w14:val="tx1"/>
            </w14:solidFill>
          </w14:textFill>
        </w:rPr>
        <w:t xml:space="preserve">       日  期：</w:t>
      </w:r>
      <w:r/>
    </w:p>
    <w:p>
      <w:pPr>
        <w:jc w:val="left"/>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说明：</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14:textFill>
            <w14:solidFill>
              <w14:schemeClr w14:val="tx1"/>
            </w14:solidFill>
          </w14:textFill>
        </w:rPr>
      </w:pPr>
      <w:r>
        <w:rPr>
          <w:rFonts w:hint="eastAsia" w:ascii="仿宋" w:hAnsi="仿宋" w:eastAsia="仿宋" w:cs="仿宋"/>
          <w:color w:val="000000" w:themeColor="text1"/>
          <w:spacing w:val="0"/>
          <w:sz w:val="30"/>
          <w:szCs w:val="30"/>
          <w:highlight w:val="none"/>
          <w14:textFill>
            <w14:solidFill>
              <w14:schemeClr w14:val="tx1"/>
            </w14:solidFill>
          </w14:textFill>
        </w:rPr>
        <w:t xml:space="preserve">供应商提供的《残疾人福利性单位声明函》与事实不符的，依照《</w:t>
      </w:r>
      <w:r>
        <w:rPr>
          <w:rFonts w:hint="eastAsia" w:ascii="仿宋" w:hAnsi="仿宋" w:eastAsia="仿宋" w:cs="仿宋"/>
          <w:color w:val="000000" w:themeColor="text1"/>
          <w:spacing w:val="0"/>
          <w:sz w:val="30"/>
          <w:szCs w:val="30"/>
          <w:highlight w:val="none"/>
          <w:lang w:eastAsia="zh-CN"/>
          <w14:textFill>
            <w14:solidFill>
              <w14:schemeClr w14:val="tx1"/>
            </w14:solidFill>
          </w14:textFill>
        </w:rPr>
        <w:t xml:space="preserve">中华人民共和国政府采购法</w:t>
      </w:r>
      <w:r>
        <w:rPr>
          <w:rFonts w:hint="eastAsia" w:ascii="仿宋" w:hAnsi="仿宋" w:eastAsia="仿宋" w:cs="仿宋"/>
          <w:color w:val="000000" w:themeColor="text1"/>
          <w:spacing w:val="0"/>
          <w:sz w:val="30"/>
          <w:szCs w:val="30"/>
          <w:highlight w:val="none"/>
          <w14:textFill>
            <w14:solidFill>
              <w14:schemeClr w14:val="tx1"/>
            </w14:solidFill>
          </w14:textFill>
        </w:rPr>
        <w:t xml:space="preserve">》第七十七条第一款的规定追究法律责任。</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spacing w:line="360" w:lineRule="auto"/>
        <w:rPr>
          <w:rFonts w:hint="eastAsia" w:ascii="仿宋" w:hAnsi="仿宋" w:eastAsia="仿宋" w:cs="仿宋"/>
          <w:bCs/>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9.</w:t>
      </w:r>
      <w:r>
        <w:rPr>
          <w:rFonts w:hint="eastAsia" w:ascii="仿宋" w:hAnsi="仿宋" w:eastAsia="仿宋" w:cs="仿宋"/>
          <w:bCs/>
          <w:color w:val="000000" w:themeColor="text1"/>
          <w:sz w:val="30"/>
          <w:szCs w:val="30"/>
          <w:highlight w:val="none"/>
          <w14:textFill>
            <w14:solidFill>
              <w14:schemeClr w14:val="tx1"/>
            </w14:solidFill>
          </w14:textFill>
        </w:rPr>
        <w:t xml:space="preserve"> 具备履行合同所必需的设备和专业技术能力的书面声明</w:t>
      </w:r>
      <w:r/>
    </w:p>
    <w:p>
      <w:pPr>
        <w:jc w:val="cente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Cs/>
          <w:color w:val="000000" w:themeColor="text1"/>
          <w:sz w:val="30"/>
          <w:szCs w:val="30"/>
          <w:highlight w:val="none"/>
          <w14:textFill>
            <w14:solidFill>
              <w14:schemeClr w14:val="tx1"/>
            </w14:solidFill>
          </w14:textFill>
        </w:rPr>
        <w:t xml:space="preserve">（附证明材料</w:t>
      </w:r>
      <w:r>
        <w:rPr>
          <w:rFonts w:hint="eastAsia" w:ascii="仿宋" w:hAnsi="仿宋" w:eastAsia="仿宋" w:cs="仿宋"/>
          <w:color w:val="000000" w:themeColor="text1"/>
          <w:sz w:val="30"/>
          <w:szCs w:val="30"/>
          <w:highlight w:val="none"/>
          <w14:textFill>
            <w14:solidFill>
              <w14:schemeClr w14:val="tx1"/>
            </w14:solidFill>
          </w14:textFill>
        </w:rPr>
        <w:t xml:space="preserve">的扫描件</w:t>
      </w:r>
      <w:r>
        <w:rPr>
          <w:rFonts w:hint="eastAsia" w:ascii="仿宋" w:hAnsi="仿宋" w:eastAsia="仿宋" w:cs="仿宋"/>
          <w:bCs/>
          <w:color w:val="000000" w:themeColor="text1"/>
          <w:sz w:val="30"/>
          <w:szCs w:val="30"/>
          <w:highlight w:val="none"/>
          <w14:textFill>
            <w14:solidFill>
              <w14:schemeClr w14:val="tx1"/>
            </w14:solidFill>
          </w14:textFill>
        </w:rPr>
        <w:t xml:space="preserve">）</w:t>
      </w:r>
      <w:r/>
    </w:p>
    <w:p>
      <w:pPr>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p>
    <w:p>
      <w:pPr>
        <w:keepLines w:val="0"/>
        <w:keepNext w:val="0"/>
        <w:pageBreakBefore w:val="0"/>
        <w:spacing w:line="360" w:lineRule="auto"/>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p>
    <w:p>
      <w:pPr>
        <w:ind w:firstLine="480"/>
        <w:jc w:val="left"/>
        <w:keepLines w:val="0"/>
        <w:keepNext w:val="0"/>
        <w:pageBreakBefore w:val="0"/>
        <w:spacing w:line="360" w:lineRule="auto"/>
        <w:widowControl/>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投标人郑重声明：投标人具备履行合同（项目名称：</w:t>
      </w:r>
      <w:r>
        <w:rPr>
          <w:rFonts w:hint="eastAsia" w:ascii="仿宋" w:hAnsi="仿宋" w:eastAsia="仿宋" w:cs="仿宋"/>
          <w:color w:val="000000" w:themeColor="text1"/>
          <w:sz w:val="30"/>
          <w:szCs w:val="30"/>
          <w:highlight w:val="none"/>
          <w:u w:val="single"/>
          <w:lang w:eastAsia="zh-CN"/>
          <w14:textFill>
            <w14:solidFill>
              <w14:schemeClr w14:val="tx1"/>
            </w14:solidFill>
          </w14:textFill>
        </w:rPr>
        <w:t xml:space="preserve">鼓楼区部分垃圾分类收集亭提档升级</w:t>
      </w:r>
      <w:r>
        <w:rPr>
          <w:rFonts w:hint="eastAsia" w:ascii="仿宋" w:hAnsi="仿宋" w:eastAsia="仿宋" w:cs="仿宋"/>
          <w:color w:val="000000" w:themeColor="text1"/>
          <w:sz w:val="30"/>
          <w:szCs w:val="30"/>
          <w:highlight w:val="none"/>
          <w14:textFill>
            <w14:solidFill>
              <w14:schemeClr w14:val="tx1"/>
            </w14:solidFill>
          </w14:textFill>
        </w:rPr>
        <w:t xml:space="preserve">，项目编号：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JSZC-320302-JSEY-G2026-0001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）所必需的设备和专业技术能力，具体为：</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设备：</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专业技术能力：</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3.</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 （证明材料的扫描件附后）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特此声明。</w:t>
      </w: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投标人对上述声明的真实性负责。如有虚假，将依法承担相应责任。</w:t>
      </w:r>
      <w:r/>
    </w:p>
    <w:p>
      <w:pPr>
        <w:ind w:firstLine="300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w:t>
      </w:r>
      <w:r>
        <w:rPr>
          <w:rFonts w:hint="eastAsia" w:ascii="仿宋" w:hAnsi="仿宋" w:eastAsia="仿宋" w:cs="仿宋"/>
          <w:color w:val="000000" w:themeColor="text1"/>
          <w:sz w:val="30"/>
          <w:szCs w:val="30"/>
          <w:highlight w:val="none"/>
          <w:u w:val="single"/>
          <w14:textFill>
            <w14:solidFill>
              <w14:schemeClr w14:val="tx1"/>
            </w14:solidFill>
          </w14:textFill>
        </w:rPr>
        <w:t xml:space="preserve">                  </w:t>
      </w:r>
      <w:r>
        <w:rPr>
          <w:rFonts w:hint="eastAsia" w:ascii="仿宋" w:hAnsi="仿宋" w:eastAsia="仿宋" w:cs="仿宋"/>
          <w:color w:val="000000" w:themeColor="text1"/>
          <w:sz w:val="30"/>
          <w:szCs w:val="30"/>
          <w:highlight w:val="none"/>
          <w14:textFill>
            <w14:solidFill>
              <w14:schemeClr w14:val="tx1"/>
            </w14:solidFill>
          </w14:textFill>
        </w:rPr>
        <w:t xml:space="preserve">（电子签章） </w:t>
      </w:r>
      <w:r/>
    </w:p>
    <w:p>
      <w:pPr>
        <w:ind w:firstLine="3120"/>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jc w:val="center"/>
        <w:keepLines w:val="0"/>
        <w:keepNext w:val="0"/>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10.预付款保函支付条款模板</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符合条件一：提交预付款保函的</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（1）合同签订且乙方向甲方出具预付款保函后个工作日内，甲方应支付合同价款的百分之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        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乙方需提交的支付文件：乙方出具的全额正式发票。</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符合条件二：不提交预付款保函的</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（1）合同签订后个工作日内，甲方应支付合同价款的百分之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乙方需提交的支付文件：乙方出具的全额正式发票。</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30"/>
          <w:szCs w:val="30"/>
          <w:highlight w:val="none"/>
          <w:u w:val="single"/>
          <w14:textFill>
            <w14:solidFill>
              <w14:schemeClr w14:val="tx1"/>
            </w14:solidFill>
          </w14:textFill>
        </w:rPr>
        <w:t xml:space="preserve">XX（    XX%），</w:t>
      </w:r>
      <w:r>
        <w:rPr>
          <w:rFonts w:hint="eastAsia" w:ascii="仿宋" w:hAnsi="仿宋" w:eastAsia="仿宋" w:cs="仿宋"/>
          <w:color w:val="000000" w:themeColor="text1"/>
          <w:sz w:val="30"/>
          <w:szCs w:val="30"/>
          <w:highlight w:val="none"/>
          <w14:textFill>
            <w14:solidFill>
              <w14:schemeClr w14:val="tx1"/>
            </w14:solidFill>
          </w14:textFill>
        </w:rPr>
        <w:t xml:space="preserve">小写￥大写：人民币。</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w:t>
      </w: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注</w:t>
      </w:r>
      <w:r>
        <w:rPr>
          <w:rFonts w:hint="eastAsia" w:ascii="仿宋" w:hAnsi="仿宋" w:eastAsia="仿宋" w:cs="仿宋"/>
          <w:b/>
          <w:color w:val="000000" w:themeColor="text1"/>
          <w:sz w:val="30"/>
          <w:szCs w:val="30"/>
          <w:highlight w:val="none"/>
          <w:lang w:eastAsia="zh-CN"/>
          <w14:textFill>
            <w14:solidFill>
              <w14:schemeClr w14:val="tx1"/>
            </w14:solidFill>
          </w14:textFill>
        </w:rPr>
        <w:t xml:space="preserve">：</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1.</w:t>
      </w:r>
      <w:r>
        <w:rPr>
          <w:rFonts w:hint="eastAsia" w:ascii="仿宋" w:hAnsi="仿宋" w:eastAsia="仿宋" w:cs="仿宋"/>
          <w:color w:val="000000" w:themeColor="text1"/>
          <w:sz w:val="30"/>
          <w:szCs w:val="30"/>
          <w:highlight w:val="none"/>
          <w14:textFill>
            <w14:solidFill>
              <w14:schemeClr w14:val="tx1"/>
            </w14:solidFill>
          </w14:textFill>
        </w:rPr>
        <w:t xml:space="preserve">付款条件一中，出具预付款保函后支付的合同款应当与保函金额一致。</w:t>
      </w: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2.</w:t>
      </w:r>
      <w:r>
        <w:rPr>
          <w:rFonts w:hint="eastAsia" w:ascii="仿宋" w:hAnsi="仿宋" w:eastAsia="仿宋" w:cs="仿宋"/>
          <w:color w:val="000000" w:themeColor="text1"/>
          <w:sz w:val="30"/>
          <w:szCs w:val="30"/>
          <w:highlight w:val="none"/>
          <w14:textFill>
            <w14:solidFill>
              <w14:schemeClr w14:val="tx1"/>
            </w14:solidFill>
          </w14:textFill>
        </w:rPr>
        <w:t xml:space="preserve">付款条件二中，预付款比例设定应符合《关于做好政府采购支持企业发展有关事项的通知》</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苏财购〔2020〕52号</w:t>
      </w:r>
      <w:r>
        <w:rPr>
          <w:rFonts w:hint="eastAsia" w:ascii="仿宋" w:hAnsi="仿宋" w:eastAsia="仿宋" w:cs="仿宋"/>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color w:val="000000" w:themeColor="text1"/>
          <w:sz w:val="30"/>
          <w:szCs w:val="30"/>
          <w:highlight w:val="none"/>
          <w14:textFill>
            <w14:solidFill>
              <w14:schemeClr w14:val="tx1"/>
            </w14:solidFill>
          </w14:textFill>
        </w:rPr>
        <w:t xml:space="preserve">要求。</w:t>
      </w:r>
      <w:r/>
    </w:p>
    <w:p>
      <w:pPr>
        <w:ind w:firstLine="562"/>
        <w:spacing w:line="480" w:lineRule="exact"/>
        <w:rPr>
          <w:rFonts w:hint="eastAsia" w:ascii="宋体" w:hAnsi="宋体" w:cs="Times New Roman"/>
          <w:b/>
          <w:color w:val="000000" w:themeColor="text1"/>
          <w:sz w:val="28"/>
          <w:szCs w:val="28"/>
          <w:highlight w:val="none"/>
          <w14:textFill>
            <w14:solidFill>
              <w14:schemeClr w14:val="tx1"/>
            </w14:solidFill>
          </w14:textFill>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Times New Roman"/>
          <w:b/>
          <w:color w:val="000000" w:themeColor="text1"/>
          <w:sz w:val="28"/>
          <w:szCs w:val="28"/>
          <w:highlight w:val="none"/>
          <w14:textFill>
            <w14:solidFill>
              <w14:schemeClr w14:val="tx1"/>
            </w14:solidFill>
          </w14:textFill>
        </w:rPr>
      </w:r>
      <w:r/>
    </w:p>
    <w:p>
      <w:pPr>
        <w:jc w:val="center"/>
        <w:spacing w:line="480" w:lineRule="exact"/>
        <w:rPr>
          <w:rFonts w:hint="eastAsia" w:ascii="宋体" w:hAnsi="宋体" w:cs="Times New Roman"/>
          <w:b/>
          <w:color w:val="000000" w:themeColor="text1"/>
          <w:sz w:val="28"/>
          <w:szCs w:val="28"/>
          <w:highlight w:val="none"/>
          <w14:textFill>
            <w14:solidFill>
              <w14:schemeClr w14:val="tx1"/>
            </w14:solidFill>
          </w14:textFill>
        </w:rPr>
      </w:pPr>
      <w:r>
        <w:rPr>
          <w:rFonts w:hint="eastAsia" w:ascii="宋体" w:hAnsi="宋体" w:cs="Times New Roman"/>
          <w:b/>
          <w:color w:val="000000" w:themeColor="text1"/>
          <w:sz w:val="28"/>
          <w:szCs w:val="28"/>
          <w:highlight w:val="none"/>
          <w:lang w:val="en-US" w:eastAsia="zh-CN"/>
          <w14:textFill>
            <w14:solidFill>
              <w14:schemeClr w14:val="tx1"/>
            </w14:solidFill>
          </w14:textFill>
        </w:rPr>
        <w:t xml:space="preserve">11.关于符合本国产品标准的声明函</w:t>
      </w:r>
      <w:r/>
    </w:p>
    <w:p>
      <w:pPr>
        <w:ind w:firstLine="624"/>
        <w:spacing w:line="480" w:lineRule="exact"/>
        <w:rPr>
          <w:rFonts w:hint="eastAsia" w:ascii="仿宋" w:hAnsi="仿宋" w:eastAsia="仿宋"/>
          <w:color w:val="000000" w:themeColor="text1"/>
          <w:spacing w:val="6"/>
          <w:sz w:val="30"/>
          <w:szCs w:val="30"/>
          <w:highlight w:val="none"/>
          <w14:textFill>
            <w14:solidFill>
              <w14:schemeClr w14:val="tx1"/>
            </w14:solidFill>
          </w14:textFill>
        </w:rPr>
      </w:pPr>
      <w:r>
        <w:rPr>
          <w:rFonts w:hint="eastAsia" w:ascii="仿宋" w:hAnsi="仿宋" w:eastAsia="仿宋"/>
          <w:color w:val="000000" w:themeColor="text1"/>
          <w:spacing w:val="6"/>
          <w:sz w:val="30"/>
          <w:szCs w:val="30"/>
          <w:highlight w:val="none"/>
          <w14:textFill>
            <w14:solidFill>
              <w14:schemeClr w14:val="tx1"/>
            </w14:solidFill>
          </w14:textFill>
        </w:rPr>
      </w:r>
      <w:r/>
    </w:p>
    <w:p>
      <w:pPr>
        <w:pStyle w:val="783"/>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3"/>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83"/>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783"/>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w:t>
      </w:r>
      <w:r/>
    </w:p>
    <w:p>
      <w:pPr>
        <w:pStyle w:val="783"/>
        <w:ind w:firstLine="584"/>
        <w:spacing w:line="588" w:lineRule="exact"/>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本公司（单位）对上述声明内容的真实性负责。如有虚假，愿承担相应法律责任。</w:t>
      </w:r>
      <w:r/>
    </w:p>
    <w:p>
      <w:pPr>
        <w:pStyle w:val="793"/>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783"/>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r>
      <w:r/>
    </w:p>
    <w:p>
      <w:pPr>
        <w:pStyle w:val="95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投标人（电子签章）：</w:t>
      </w:r>
      <w:r/>
    </w:p>
    <w:p>
      <w:pPr>
        <w:pStyle w:val="956"/>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日期：   年  月  日</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注：</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pStyle w:val="96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14:textFill>
            <w14:solidFill>
              <w14:schemeClr w14:val="tx1"/>
            </w14:solidFill>
          </w14:textFill>
        </w:rPr>
      </w:r>
      <w:r/>
    </w:p>
    <w:p>
      <w:pPr>
        <w:pStyle w:val="968"/>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968"/>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中国境内生产的组件成本核算基本规则</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pStyle w:val="968"/>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ind w:firstLine="624"/>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4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华文中宋">
    <w:panose1 w:val="02010600040101010101"/>
  </w:font>
  <w:font w:name="仿宋_GB2312">
    <w:panose1 w:val="02010609060101010101"/>
  </w:font>
  <w:font w:name="黑体">
    <w:panose1 w:val="02010609060101010101"/>
  </w:font>
  <w:font w:name="Calibri">
    <w:panose1 w:val="020F0502020204030204"/>
  </w:font>
  <w:font w:name="微软雅黑">
    <w:panose1 w:val="020B0503020204020204"/>
  </w:font>
  <w:font w:name="Tahoma">
    <w:panose1 w:val="020B0604030504040204"/>
  </w:font>
  <w:font w:name="Symbol">
    <w:panose1 w:val="05050102010706020507"/>
  </w:font>
  <w:font w:name="新宋体">
    <w:panose1 w:val="0201060903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21"/>
                        <w:szCs w:val="24"/>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21"/>
                        <w:szCs w:val="24"/>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2"/>
                            <w:tabs>
                              <w:tab w:val="clear" w:pos="4153" w:leader="none"/>
                              <w:tab w:val="clear" w:pos="8306" w:leader="none"/>
                            </w:tabs>
                            <w:rPr>
                              <w:rStyle w:val="970"/>
                            </w:rPr>
                          </w:pPr>
                          <w:r>
                            <w:fldChar w:fldCharType="begin"/>
                          </w:r>
                          <w:r>
                            <w:rPr>
                              <w:rStyle w:val="970"/>
                            </w:rPr>
                            <w:instrText xml:space="preserve">PAGE  </w:instrText>
                          </w:r>
                          <w:r>
                            <w:fldChar w:fldCharType="separate"/>
                          </w:r>
                          <w:r>
                            <w:rPr>
                              <w:rStyle w:val="970"/>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2"/>
                      <w:tabs>
                        <w:tab w:val="clear" w:pos="4153" w:leader="none"/>
                        <w:tab w:val="clear" w:pos="8306" w:leader="none"/>
                      </w:tabs>
                      <w:rPr>
                        <w:rStyle w:val="970"/>
                      </w:rPr>
                    </w:pPr>
                    <w:r>
                      <w:fldChar w:fldCharType="begin"/>
                    </w:r>
                    <w:r>
                      <w:rPr>
                        <w:rStyle w:val="970"/>
                      </w:rPr>
                      <w:instrText xml:space="preserve">PAGE  </w:instrText>
                    </w:r>
                    <w:r>
                      <w:fldChar w:fldCharType="separate"/>
                    </w:r>
                    <w:r>
                      <w:rPr>
                        <w:rStyle w:val="970"/>
                      </w:rP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b/>
        <w:bCs/>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8">
    <w:name w:val="Heading 1"/>
    <w:basedOn w:val="737"/>
    <w:next w:val="737"/>
    <w:link w:val="79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98"/>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99"/>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800"/>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801"/>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802"/>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804"/>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805"/>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7"/>
    <w:uiPriority w:val="99"/>
    <w:semiHidden/>
    <w:unhideWhenUsed/>
    <w:qFormat/>
    <w:pPr>
      <w:jc w:val="left"/>
    </w:pPr>
  </w:style>
  <w:style w:type="paragraph" w:styleId="752">
    <w:name w:val="Body Text"/>
    <w:basedOn w:val="737"/>
    <w:next w:val="737"/>
    <w:uiPriority w:val="0"/>
    <w:qFormat/>
    <w:pPr>
      <w:spacing w:after="120"/>
    </w:pPr>
  </w:style>
  <w:style w:type="paragraph" w:styleId="753">
    <w:name w:val="Body Text Indent"/>
    <w:basedOn w:val="737"/>
    <w:uiPriority w:val="0"/>
    <w:qFormat/>
    <w:pPr>
      <w:ind w:left="420"/>
      <w:spacing w:after="120"/>
    </w:pPr>
  </w:style>
  <w:style w:type="paragraph" w:styleId="754">
    <w:name w:val="Block Text"/>
    <w:basedOn w:val="737"/>
    <w:uiPriority w:val="99"/>
    <w:qFormat/>
    <w:pPr>
      <w:ind w:left="420" w:right="33"/>
      <w:jc w:val="left"/>
    </w:pPr>
    <w:rPr>
      <w:sz w:val="24"/>
      <w:szCs w:val="20"/>
    </w:rPr>
  </w:style>
  <w:style w:type="paragraph" w:styleId="755">
    <w:name w:val="toc 5"/>
    <w:basedOn w:val="737"/>
    <w:next w:val="737"/>
    <w:uiPriority w:val="39"/>
    <w:unhideWhenUsed/>
    <w:qFormat/>
    <w:pPr>
      <w:ind w:left="1134" w:right="0" w:firstLine="0"/>
      <w:spacing w:after="57"/>
    </w:pPr>
  </w:style>
  <w:style w:type="paragraph" w:styleId="756">
    <w:name w:val="toc 3"/>
    <w:basedOn w:val="737"/>
    <w:next w:val="737"/>
    <w:uiPriority w:val="39"/>
    <w:unhideWhenUsed/>
    <w:qFormat/>
    <w:pPr>
      <w:ind w:left="567" w:right="0" w:firstLine="0"/>
      <w:spacing w:after="57"/>
    </w:pPr>
  </w:style>
  <w:style w:type="paragraph" w:styleId="757">
    <w:name w:val="Plain Text"/>
    <w:basedOn w:val="737"/>
    <w:uiPriority w:val="0"/>
    <w:qFormat/>
    <w:rPr>
      <w:rFonts w:ascii="宋体" w:hAnsi="Courier New"/>
      <w:szCs w:val="21"/>
    </w:rPr>
  </w:style>
  <w:style w:type="paragraph" w:styleId="758">
    <w:name w:val="toc 8"/>
    <w:basedOn w:val="737"/>
    <w:next w:val="737"/>
    <w:uiPriority w:val="39"/>
    <w:unhideWhenUsed/>
    <w:qFormat/>
    <w:pPr>
      <w:ind w:left="1984" w:right="0" w:firstLine="0"/>
      <w:spacing w:after="57"/>
    </w:pPr>
  </w:style>
  <w:style w:type="paragraph" w:styleId="759">
    <w:name w:val="endnote text"/>
    <w:basedOn w:val="737"/>
    <w:link w:val="942"/>
    <w:uiPriority w:val="99"/>
    <w:semiHidden/>
    <w:unhideWhenUsed/>
    <w:qFormat/>
    <w:pPr>
      <w:spacing w:after="0" w:line="240" w:lineRule="auto"/>
    </w:pPr>
    <w:rPr>
      <w:sz w:val="20"/>
    </w:rPr>
  </w:style>
  <w:style w:type="paragraph" w:styleId="760">
    <w:name w:val="Footer"/>
    <w:basedOn w:val="737"/>
    <w:link w:val="815"/>
    <w:uiPriority w:val="99"/>
    <w:unhideWhenUsed/>
    <w:qFormat/>
    <w:pPr>
      <w:spacing w:after="0" w:line="240" w:lineRule="auto"/>
      <w:tabs>
        <w:tab w:val="center" w:pos="7143" w:leader="none"/>
        <w:tab w:val="right" w:pos="14287" w:leader="none"/>
      </w:tabs>
    </w:pPr>
  </w:style>
  <w:style w:type="paragraph" w:styleId="761">
    <w:name w:val="Header"/>
    <w:basedOn w:val="737"/>
    <w:link w:val="813"/>
    <w:uiPriority w:val="99"/>
    <w:unhideWhenUsed/>
    <w:qFormat/>
    <w:pPr>
      <w:spacing w:after="0" w:line="240" w:lineRule="auto"/>
      <w:tabs>
        <w:tab w:val="center" w:pos="7143" w:leader="none"/>
        <w:tab w:val="right" w:pos="14287" w:leader="none"/>
      </w:tabs>
    </w:pPr>
  </w:style>
  <w:style w:type="paragraph" w:styleId="762">
    <w:name w:val="toc 1"/>
    <w:basedOn w:val="737"/>
    <w:next w:val="737"/>
    <w:uiPriority w:val="39"/>
    <w:unhideWhenUsed/>
    <w:qFormat/>
    <w:pPr>
      <w:ind w:left="0" w:right="0" w:firstLine="0"/>
      <w:spacing w:after="57"/>
    </w:pPr>
  </w:style>
  <w:style w:type="paragraph" w:styleId="763">
    <w:name w:val="toc 4"/>
    <w:basedOn w:val="737"/>
    <w:next w:val="737"/>
    <w:uiPriority w:val="39"/>
    <w:unhideWhenUsed/>
    <w:qFormat/>
    <w:pPr>
      <w:ind w:left="850" w:right="0" w:firstLine="0"/>
      <w:spacing w:after="57"/>
    </w:pPr>
  </w:style>
  <w:style w:type="paragraph" w:styleId="764">
    <w:name w:val="Subtitle"/>
    <w:basedOn w:val="737"/>
    <w:next w:val="737"/>
    <w:link w:val="808"/>
    <w:uiPriority w:val="11"/>
    <w:qFormat/>
    <w:pPr>
      <w:spacing w:before="200" w:after="200"/>
    </w:pPr>
    <w:rPr>
      <w:sz w:val="24"/>
      <w:szCs w:val="24"/>
    </w:rPr>
  </w:style>
  <w:style w:type="paragraph" w:styleId="765">
    <w:name w:val="footnote text"/>
    <w:basedOn w:val="737"/>
    <w:link w:val="941"/>
    <w:uiPriority w:val="99"/>
    <w:semiHidden/>
    <w:unhideWhenUsed/>
    <w:qFormat/>
    <w:pPr>
      <w:spacing w:after="40" w:line="240" w:lineRule="auto"/>
    </w:pPr>
    <w:rPr>
      <w:sz w:val="18"/>
    </w:rPr>
  </w:style>
  <w:style w:type="paragraph" w:styleId="766">
    <w:name w:val="toc 6"/>
    <w:basedOn w:val="737"/>
    <w:next w:val="737"/>
    <w:uiPriority w:val="39"/>
    <w:unhideWhenUsed/>
    <w:qFormat/>
    <w:pPr>
      <w:ind w:left="1417" w:right="0" w:firstLine="0"/>
      <w:spacing w:after="57"/>
    </w:pPr>
  </w:style>
  <w:style w:type="paragraph" w:styleId="767">
    <w:name w:val="table of figures"/>
    <w:basedOn w:val="737"/>
    <w:next w:val="737"/>
    <w:uiPriority w:val="99"/>
    <w:unhideWhenUsed/>
    <w:qFormat/>
    <w:pPr>
      <w:spacing w:after="0" w:afterAutospacing="0"/>
    </w:pPr>
  </w:style>
  <w:style w:type="paragraph" w:styleId="768">
    <w:name w:val="toc 2"/>
    <w:basedOn w:val="737"/>
    <w:next w:val="737"/>
    <w:uiPriority w:val="39"/>
    <w:unhideWhenUsed/>
    <w:qFormat/>
    <w:pPr>
      <w:ind w:left="283" w:right="0" w:firstLine="0"/>
      <w:spacing w:after="57"/>
    </w:pPr>
  </w:style>
  <w:style w:type="paragraph" w:styleId="769">
    <w:name w:val="toc 9"/>
    <w:basedOn w:val="737"/>
    <w:next w:val="737"/>
    <w:uiPriority w:val="39"/>
    <w:unhideWhenUsed/>
    <w:qFormat/>
    <w:pPr>
      <w:ind w:left="2268" w:right="0" w:firstLine="0"/>
      <w:spacing w:after="57"/>
    </w:pPr>
  </w:style>
  <w:style w:type="paragraph" w:styleId="770">
    <w:name w:val="Normal (Web)"/>
    <w:basedOn w:val="737"/>
    <w:uiPriority w:val="0"/>
    <w:qFormat/>
    <w:pPr>
      <w:jc w:val="left"/>
      <w:spacing w:before="100" w:beforeAutospacing="1" w:after="100" w:afterAutospacing="1"/>
      <w:widowControl/>
    </w:pPr>
    <w:rPr>
      <w:rFonts w:ascii="宋体" w:hAnsi="宋体" w:cs="宋体"/>
      <w:sz w:val="24"/>
    </w:rPr>
  </w:style>
  <w:style w:type="paragraph" w:styleId="771">
    <w:name w:val="Title"/>
    <w:basedOn w:val="737"/>
    <w:next w:val="737"/>
    <w:link w:val="807"/>
    <w:uiPriority w:val="10"/>
    <w:qFormat/>
    <w:pPr>
      <w:contextualSpacing/>
      <w:spacing w:before="300" w:after="200"/>
    </w:pPr>
    <w:rPr>
      <w:sz w:val="48"/>
      <w:szCs w:val="48"/>
    </w:rPr>
  </w:style>
  <w:style w:type="paragraph" w:styleId="772">
    <w:name w:val="Body Text First Indent 2"/>
    <w:basedOn w:val="753"/>
    <w:next w:val="737"/>
    <w:uiPriority w:val="0"/>
    <w:qFormat/>
    <w:pPr>
      <w:ind w:firstLine="420"/>
    </w:pPr>
  </w:style>
  <w:style w:type="table" w:styleId="7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Strong"/>
    <w:basedOn w:val="747"/>
    <w:uiPriority w:val="22"/>
    <w:qFormat/>
    <w:rPr>
      <w:b/>
    </w:r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character" w:styleId="778" w:customStyle="1">
    <w:name w:val="标题 1 Char"/>
    <w:link w:val="779"/>
    <w:uiPriority w:val="0"/>
    <w:qFormat/>
    <w:rPr>
      <w:rFonts w:eastAsia="新宋体"/>
      <w:b/>
      <w:bCs/>
      <w:sz w:val="30"/>
      <w:szCs w:val="44"/>
    </w:rPr>
  </w:style>
  <w:style w:type="paragraph" w:styleId="779" w:customStyle="1">
    <w:name w:val="标题 11"/>
    <w:basedOn w:val="737"/>
    <w:next w:val="737"/>
    <w:link w:val="778"/>
    <w:uiPriority w:val="0"/>
    <w:qFormat/>
    <w:pPr>
      <w:jc w:val="center"/>
      <w:keepLines/>
      <w:keepNext/>
      <w:spacing w:line="578" w:lineRule="auto"/>
      <w:outlineLvl w:val="0"/>
    </w:pPr>
    <w:rPr>
      <w:rFonts w:eastAsia="新宋体"/>
      <w:b/>
      <w:bCs/>
      <w:sz w:val="30"/>
      <w:szCs w:val="44"/>
    </w:rPr>
  </w:style>
  <w:style w:type="character" w:styleId="780" w:customStyle="1">
    <w:name w:val="标题 3 Char"/>
    <w:basedOn w:val="781"/>
    <w:link w:val="782"/>
    <w:uiPriority w:val="9"/>
    <w:qFormat/>
    <w:rPr>
      <w:rFonts w:ascii="Tahoma" w:hAnsi="Tahoma" w:eastAsia="微软雅黑" w:cs="Times New Roman"/>
      <w:b/>
      <w:bCs/>
      <w:sz w:val="32"/>
      <w:szCs w:val="32"/>
    </w:rPr>
  </w:style>
  <w:style w:type="character" w:styleId="781" w:customStyle="1">
    <w:name w:val="默认段落字体1"/>
    <w:link w:val="737"/>
    <w:uiPriority w:val="1"/>
    <w:unhideWhenUsed/>
    <w:qFormat/>
  </w:style>
  <w:style w:type="paragraph" w:styleId="782" w:customStyle="1">
    <w:name w:val="标题 31"/>
    <w:basedOn w:val="737"/>
    <w:next w:val="737"/>
    <w:link w:val="780"/>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783" w:customStyle="1">
    <w:name w:val="正文1"/>
    <w:basedOn w:val="784"/>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customStyle="1">
    <w:name w:val="正文11"/>
    <w:next w:val="785"/>
    <w:link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5" w:customStyle="1">
    <w:name w:val="目录 11"/>
    <w:basedOn w:val="786"/>
    <w:next w:val="792"/>
    <w:uiPriority w:val="0"/>
    <w:qFormat/>
    <w:pPr>
      <w:jc w:val="left"/>
      <w:spacing w:after="100" w:line="259" w:lineRule="auto"/>
      <w:widowControl/>
    </w:pPr>
    <w:rPr>
      <w:rFonts w:ascii="Calibri" w:hAnsi="Calibri"/>
      <w:sz w:val="22"/>
      <w:szCs w:val="22"/>
    </w:rPr>
  </w:style>
  <w:style w:type="paragraph" w:styleId="786" w:customStyle="1">
    <w:name w:val="正文12"/>
    <w:next w:val="787"/>
    <w:link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文本11"/>
    <w:basedOn w:val="788"/>
    <w:next w:val="789"/>
    <w:uiPriority w:val="0"/>
    <w:qFormat/>
    <w:pPr>
      <w:spacing w:after="120"/>
    </w:pPr>
  </w:style>
  <w:style w:type="paragraph" w:styleId="788" w:customStyle="1">
    <w:name w:val="正文112"/>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customStyle="1">
    <w:name w:val="一级条标题"/>
    <w:basedOn w:val="790"/>
    <w:next w:val="7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0" w:customStyle="1">
    <w:name w:val="章标题"/>
    <w:basedOn w:val="788"/>
    <w:next w:val="78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91" w:customStyle="1">
    <w:name w:val="段"/>
    <w:basedOn w:val="737"/>
    <w:next w:val="737"/>
    <w:uiPriority w:val="0"/>
    <w:qFormat/>
    <w:pPr>
      <w:ind w:firstLine="200"/>
      <w:widowControl/>
    </w:pPr>
    <w:rPr>
      <w:rFonts w:hint="eastAsia" w:ascii="宋体"/>
    </w:rPr>
  </w:style>
  <w:style w:type="paragraph" w:styleId="792" w:customStyle="1">
    <w:name w:val="正文111"/>
    <w:next w:val="7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customStyle="1">
    <w:name w:val="正文文本1"/>
    <w:basedOn w:val="784"/>
    <w:next w:val="783"/>
    <w:uiPriority w:val="0"/>
    <w:qFormat/>
    <w:pPr>
      <w:spacing w:after="120"/>
    </w:pPr>
    <w:rPr>
      <w:rFonts w:ascii="Calibri" w:hAnsi="Calibri"/>
    </w:rPr>
  </w:style>
  <w:style w:type="character" w:styleId="794" w:customStyle="1">
    <w:name w:val="NormalCharacter"/>
    <w:link w:val="786"/>
    <w:uiPriority w:val="0"/>
    <w:semiHidden/>
    <w:qFormat/>
    <w:rPr>
      <w:rFonts w:hint="default" w:ascii="Times New Roman" w:hAnsi="Times New Roman" w:eastAsia="宋体" w:cs="Times New Roman"/>
      <w:sz w:val="21"/>
      <w:szCs w:val="24"/>
      <w:lang w:val="en-US" w:eastAsia="zh-CN" w:bidi="ar-SA"/>
    </w:rPr>
  </w:style>
  <w:style w:type="paragraph" w:styleId="795" w:customStyle="1">
    <w:name w:val="正文文本12"/>
    <w:basedOn w:val="737"/>
    <w:next w:val="737"/>
    <w:uiPriority w:val="99"/>
    <w:unhideWhenUsed/>
    <w:qFormat/>
    <w:pPr>
      <w:spacing w:after="120"/>
    </w:pPr>
    <w:rPr>
      <w:szCs w:val="24"/>
    </w:rPr>
  </w:style>
  <w:style w:type="paragraph" w:styleId="796" w:customStyle="1">
    <w:name w:val="标题 21"/>
    <w:basedOn w:val="737"/>
    <w:next w:val="737"/>
    <w:uiPriority w:val="99"/>
    <w:qFormat/>
    <w:pPr>
      <w:jc w:val="center"/>
      <w:keepLines/>
      <w:keepNext/>
      <w:spacing w:before="260" w:after="260" w:line="360" w:lineRule="auto"/>
      <w:outlineLvl w:val="1"/>
    </w:pPr>
    <w:rPr>
      <w:rFonts w:ascii="Arial" w:hAnsi="Arial" w:eastAsia="仿宋"/>
      <w:bCs/>
      <w:sz w:val="24"/>
      <w:szCs w:val="32"/>
    </w:rPr>
  </w:style>
  <w:style w:type="character" w:styleId="797" w:customStyle="1">
    <w:name w:val="Heading 1 Char"/>
    <w:link w:val="738"/>
    <w:uiPriority w:val="9"/>
    <w:qFormat/>
    <w:rPr>
      <w:rFonts w:ascii="Arial" w:hAnsi="Arial" w:eastAsia="Arial" w:cs="Arial"/>
      <w:sz w:val="40"/>
      <w:szCs w:val="40"/>
    </w:rPr>
  </w:style>
  <w:style w:type="character" w:styleId="798" w:customStyle="1">
    <w:name w:val="Heading 2 Char"/>
    <w:link w:val="739"/>
    <w:uiPriority w:val="9"/>
    <w:qFormat/>
    <w:rPr>
      <w:rFonts w:ascii="Arial" w:hAnsi="Arial" w:eastAsia="Arial" w:cs="Arial"/>
      <w:sz w:val="34"/>
    </w:rPr>
  </w:style>
  <w:style w:type="character" w:styleId="799" w:customStyle="1">
    <w:name w:val="Heading 3 Char"/>
    <w:link w:val="740"/>
    <w:uiPriority w:val="9"/>
    <w:qFormat/>
    <w:rPr>
      <w:rFonts w:ascii="Arial" w:hAnsi="Arial" w:eastAsia="Arial" w:cs="Arial"/>
      <w:sz w:val="30"/>
      <w:szCs w:val="30"/>
    </w:rPr>
  </w:style>
  <w:style w:type="character" w:styleId="800" w:customStyle="1">
    <w:name w:val="Heading 4 Char"/>
    <w:link w:val="741"/>
    <w:uiPriority w:val="9"/>
    <w:qFormat/>
    <w:rPr>
      <w:rFonts w:ascii="Arial" w:hAnsi="Arial" w:eastAsia="Arial" w:cs="Arial"/>
      <w:b/>
      <w:bCs/>
      <w:sz w:val="26"/>
      <w:szCs w:val="26"/>
    </w:rPr>
  </w:style>
  <w:style w:type="character" w:styleId="801" w:customStyle="1">
    <w:name w:val="Heading 5 Char"/>
    <w:link w:val="742"/>
    <w:uiPriority w:val="9"/>
    <w:qFormat/>
    <w:rPr>
      <w:rFonts w:ascii="Arial" w:hAnsi="Arial" w:eastAsia="Arial" w:cs="Arial"/>
      <w:b/>
      <w:bCs/>
      <w:sz w:val="24"/>
      <w:szCs w:val="24"/>
    </w:rPr>
  </w:style>
  <w:style w:type="character" w:styleId="802" w:customStyle="1">
    <w:name w:val="Heading 6 Char"/>
    <w:link w:val="743"/>
    <w:uiPriority w:val="9"/>
    <w:qFormat/>
    <w:rPr>
      <w:rFonts w:ascii="Arial" w:hAnsi="Arial" w:eastAsia="Arial" w:cs="Arial"/>
      <w:b/>
      <w:bCs/>
      <w:sz w:val="22"/>
      <w:szCs w:val="22"/>
    </w:rPr>
  </w:style>
  <w:style w:type="character" w:styleId="803" w:customStyle="1">
    <w:name w:val="Heading 7 Char"/>
    <w:link w:val="744"/>
    <w:uiPriority w:val="9"/>
    <w:qFormat/>
    <w:rPr>
      <w:rFonts w:ascii="Arial" w:hAnsi="Arial" w:eastAsia="Arial" w:cs="Arial"/>
      <w:b/>
      <w:bCs/>
      <w:i/>
      <w:iCs/>
      <w:sz w:val="22"/>
      <w:szCs w:val="22"/>
    </w:rPr>
  </w:style>
  <w:style w:type="character" w:styleId="804" w:customStyle="1">
    <w:name w:val="Heading 8 Char"/>
    <w:link w:val="745"/>
    <w:uiPriority w:val="9"/>
    <w:qFormat/>
    <w:rPr>
      <w:rFonts w:ascii="Arial" w:hAnsi="Arial" w:eastAsia="Arial" w:cs="Arial"/>
      <w:i/>
      <w:iCs/>
      <w:sz w:val="22"/>
      <w:szCs w:val="22"/>
    </w:rPr>
  </w:style>
  <w:style w:type="character" w:styleId="805" w:customStyle="1">
    <w:name w:val="Heading 9 Char"/>
    <w:link w:val="746"/>
    <w:uiPriority w:val="9"/>
    <w:qFormat/>
    <w:rPr>
      <w:rFonts w:ascii="Arial" w:hAnsi="Arial" w:eastAsia="Arial" w:cs="Arial"/>
      <w:i/>
      <w:iCs/>
      <w:sz w:val="21"/>
      <w:szCs w:val="21"/>
    </w:rPr>
  </w:style>
  <w:style w:type="paragraph" w:styleId="806">
    <w:name w:val="No Spacing"/>
    <w:uiPriority w:val="1"/>
    <w:qFormat/>
    <w:pPr>
      <w:spacing w:before="0" w:after="0" w:line="240" w:lineRule="auto"/>
    </w:pPr>
    <w:rPr>
      <w:rFonts w:hint="default" w:ascii="Times New Roman" w:hAnsi="Times New Roman" w:eastAsia="宋体" w:cs="Times New Roman"/>
    </w:rPr>
  </w:style>
  <w:style w:type="character" w:styleId="807" w:customStyle="1">
    <w:name w:val="Title Char"/>
    <w:link w:val="771"/>
    <w:uiPriority w:val="10"/>
    <w:qFormat/>
    <w:rPr>
      <w:sz w:val="48"/>
      <w:szCs w:val="48"/>
    </w:rPr>
  </w:style>
  <w:style w:type="character" w:styleId="808" w:customStyle="1">
    <w:name w:val="Subtitle Char"/>
    <w:link w:val="764"/>
    <w:uiPriority w:val="11"/>
    <w:qFormat/>
    <w:rPr>
      <w:sz w:val="24"/>
      <w:szCs w:val="24"/>
    </w:rPr>
  </w:style>
  <w:style w:type="paragraph" w:styleId="809">
    <w:name w:val="Quote"/>
    <w:basedOn w:val="737"/>
    <w:next w:val="737"/>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37"/>
    <w:next w:val="737"/>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link w:val="761"/>
    <w:uiPriority w:val="99"/>
    <w:qFormat/>
  </w:style>
  <w:style w:type="character" w:styleId="814" w:customStyle="1">
    <w:name w:val="Footer Char"/>
    <w:link w:val="760"/>
    <w:uiPriority w:val="99"/>
    <w:qFormat/>
  </w:style>
  <w:style w:type="character" w:styleId="815" w:customStyle="1">
    <w:name w:val="Caption Char"/>
    <w:link w:val="760"/>
    <w:uiPriority w:val="99"/>
    <w:qFormat/>
  </w:style>
  <w:style w:type="table" w:styleId="81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link w:val="765"/>
    <w:uiPriority w:val="99"/>
    <w:qFormat/>
    <w:rPr>
      <w:sz w:val="18"/>
    </w:rPr>
  </w:style>
  <w:style w:type="character" w:styleId="942" w:customStyle="1">
    <w:name w:val="Endnote Text Char"/>
    <w:link w:val="759"/>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paragraph" w:styleId="944" w:customStyle="1">
    <w:name w:val="标题 41"/>
    <w:basedOn w:val="737"/>
    <w:next w:val="784"/>
    <w:link w:val="951"/>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45" w:customStyle="1">
    <w:name w:val="正文首行缩进1"/>
    <w:basedOn w:val="793"/>
    <w:next w:val="946"/>
    <w:uiPriority w:val="0"/>
    <w:qFormat/>
    <w:pPr>
      <w:ind w:firstLine="420"/>
      <w:spacing w:after="120"/>
    </w:pPr>
    <w:rPr>
      <w:rFonts w:ascii="Times New Roman"/>
      <w:szCs w:val="24"/>
    </w:rPr>
  </w:style>
  <w:style w:type="paragraph" w:styleId="946" w:customStyle="1">
    <w:name w:val="正文首行缩进 21"/>
    <w:basedOn w:val="947"/>
    <w:next w:val="784"/>
    <w:uiPriority w:val="0"/>
    <w:qFormat/>
    <w:pPr>
      <w:ind w:firstLine="420"/>
    </w:pPr>
  </w:style>
  <w:style w:type="paragraph" w:styleId="947" w:customStyle="1">
    <w:name w:val="正文文本缩进1"/>
    <w:basedOn w:val="784"/>
    <w:next w:val="948"/>
    <w:uiPriority w:val="0"/>
    <w:qFormat/>
    <w:pPr>
      <w:ind w:left="420"/>
      <w:spacing w:after="120"/>
    </w:pPr>
    <w:rPr>
      <w:rFonts w:ascii="Calibri" w:hAnsi="Calibri"/>
    </w:rPr>
  </w:style>
  <w:style w:type="paragraph" w:styleId="948" w:customStyle="1">
    <w:name w:val="寄信人地址1"/>
    <w:basedOn w:val="784"/>
    <w:uiPriority w:val="0"/>
    <w:qFormat/>
    <w:rPr>
      <w:rFonts w:ascii="Arial" w:hAnsi="Arial"/>
    </w:rPr>
  </w:style>
  <w:style w:type="paragraph" w:styleId="949" w:customStyle="1">
    <w:name w:val="目录 111"/>
    <w:basedOn w:val="737"/>
    <w:next w:val="786"/>
    <w:uiPriority w:val="39"/>
    <w:unhideWhenUsed/>
    <w:qFormat/>
    <w:pPr>
      <w:jc w:val="left"/>
      <w:spacing w:after="100" w:line="259" w:lineRule="auto"/>
      <w:widowControl/>
    </w:pPr>
    <w:rPr>
      <w:rFonts w:ascii="Calibri" w:hAnsi="Calibri" w:eastAsia="宋体"/>
      <w:sz w:val="22"/>
      <w:szCs w:val="22"/>
    </w:rPr>
  </w:style>
  <w:style w:type="table" w:styleId="950" w:customStyle="1">
    <w:name w:val="普通表格1"/>
    <w:uiPriority w:val="99"/>
    <w:unhideWhenUsed/>
    <w:qFormat/>
    <w:tblPr/>
  </w:style>
  <w:style w:type="character" w:styleId="951" w:customStyle="1">
    <w:name w:val="标题 4 Char"/>
    <w:basedOn w:val="781"/>
    <w:link w:val="944"/>
    <w:uiPriority w:val="0"/>
    <w:semiHidden/>
    <w:qFormat/>
    <w:rPr>
      <w:rFonts w:ascii="Calibri Light" w:hAnsi="Calibri Light" w:eastAsia="宋体" w:cs="Times New Roman"/>
      <w:b/>
      <w:bCs/>
      <w:sz w:val="28"/>
      <w:szCs w:val="28"/>
    </w:rPr>
  </w:style>
  <w:style w:type="paragraph" w:styleId="952" w:customStyle="1">
    <w:name w:val="正文缩进1"/>
    <w:basedOn w:val="737"/>
    <w:uiPriority w:val="0"/>
    <w:qFormat/>
    <w:pPr>
      <w:ind w:firstLine="420"/>
    </w:pPr>
  </w:style>
  <w:style w:type="paragraph" w:styleId="953" w:customStyle="1">
    <w:name w:val="索引 51"/>
    <w:basedOn w:val="737"/>
    <w:next w:val="783"/>
    <w:uiPriority w:val="0"/>
    <w:qFormat/>
    <w:pPr>
      <w:ind w:left="798"/>
      <w:jc w:val="left"/>
    </w:pPr>
    <w:rPr>
      <w:rFonts w:ascii="Calibri" w:hAnsi="Calibri"/>
    </w:rPr>
  </w:style>
  <w:style w:type="paragraph" w:styleId="954" w:customStyle="1">
    <w:name w:val="脚注文本1"/>
    <w:basedOn w:val="783"/>
    <w:next w:val="953"/>
    <w:link w:val="966"/>
    <w:uiPriority w:val="99"/>
    <w:qFormat/>
    <w:pPr>
      <w:jc w:val="left"/>
    </w:pPr>
    <w:rPr>
      <w:rFonts w:ascii="宋体" w:eastAsia="Times New Roman"/>
      <w:sz w:val="18"/>
      <w:szCs w:val="18"/>
    </w:rPr>
  </w:style>
  <w:style w:type="paragraph" w:styleId="955" w:customStyle="1">
    <w:name w:val="批注文字1"/>
    <w:basedOn w:val="737"/>
    <w:uiPriority w:val="99"/>
    <w:qFormat/>
    <w:pPr>
      <w:jc w:val="left"/>
    </w:pPr>
  </w:style>
  <w:style w:type="paragraph" w:styleId="956" w:customStyle="1">
    <w:name w:val="文本块1"/>
    <w:basedOn w:val="737"/>
    <w:next w:val="944"/>
    <w:uiPriority w:val="6"/>
    <w:unhideWhenUsed/>
    <w:qFormat/>
    <w:pPr>
      <w:ind w:left="1440" w:right="1440"/>
      <w:spacing w:after="120"/>
    </w:pPr>
  </w:style>
  <w:style w:type="paragraph" w:styleId="957" w:customStyle="1">
    <w:name w:val="纯文本1"/>
    <w:basedOn w:val="737"/>
    <w:uiPriority w:val="0"/>
    <w:qFormat/>
    <w:rPr>
      <w:rFonts w:ascii="宋体" w:hAnsi="Courier New"/>
      <w:szCs w:val="20"/>
    </w:rPr>
  </w:style>
  <w:style w:type="paragraph" w:styleId="958" w:customStyle="1">
    <w:name w:val="日期1"/>
    <w:basedOn w:val="737"/>
    <w:next w:val="737"/>
    <w:uiPriority w:val="0"/>
    <w:qFormat/>
    <w:rPr>
      <w:rFonts w:eastAsia="仿宋_GB2312"/>
      <w:sz w:val="28"/>
      <w:szCs w:val="20"/>
    </w:rPr>
  </w:style>
  <w:style w:type="paragraph" w:styleId="959" w:customStyle="1">
    <w:name w:val="正文文本缩进 21"/>
    <w:basedOn w:val="737"/>
    <w:uiPriority w:val="0"/>
    <w:qFormat/>
    <w:pPr>
      <w:ind w:firstLine="560"/>
      <w:spacing w:line="500" w:lineRule="exact"/>
    </w:pPr>
    <w:rPr>
      <w:color w:val="000000"/>
      <w:sz w:val="28"/>
    </w:rPr>
  </w:style>
  <w:style w:type="paragraph" w:styleId="960" w:customStyle="1">
    <w:name w:val="批注框文本1"/>
    <w:basedOn w:val="737"/>
    <w:link w:val="961"/>
    <w:uiPriority w:val="0"/>
    <w:qFormat/>
    <w:rPr>
      <w:sz w:val="18"/>
      <w:szCs w:val="18"/>
    </w:rPr>
  </w:style>
  <w:style w:type="character" w:styleId="961" w:customStyle="1">
    <w:name w:val="批注框文本 Char"/>
    <w:basedOn w:val="781"/>
    <w:link w:val="960"/>
    <w:uiPriority w:val="0"/>
    <w:qFormat/>
    <w:rPr>
      <w:rFonts w:ascii="Times New Roman" w:hAnsi="Times New Roman" w:eastAsia="宋体" w:cs="Times New Roman"/>
      <w:sz w:val="18"/>
      <w:szCs w:val="18"/>
    </w:rPr>
  </w:style>
  <w:style w:type="paragraph" w:styleId="962" w:customStyle="1">
    <w:name w:val="页脚1"/>
    <w:basedOn w:val="737"/>
    <w:link w:val="963"/>
    <w:uiPriority w:val="99"/>
    <w:qFormat/>
    <w:pPr>
      <w:jc w:val="left"/>
      <w:tabs>
        <w:tab w:val="center" w:pos="4153" w:leader="none"/>
        <w:tab w:val="right" w:pos="8306" w:leader="none"/>
      </w:tabs>
    </w:pPr>
    <w:rPr>
      <w:sz w:val="18"/>
      <w:szCs w:val="18"/>
    </w:rPr>
  </w:style>
  <w:style w:type="character" w:styleId="963" w:customStyle="1">
    <w:name w:val="页脚 Char"/>
    <w:basedOn w:val="781"/>
    <w:link w:val="962"/>
    <w:uiPriority w:val="99"/>
    <w:qFormat/>
    <w:rPr>
      <w:rFonts w:ascii="Times New Roman" w:hAnsi="Times New Roman" w:eastAsia="宋体" w:cs="Times New Roman"/>
      <w:sz w:val="18"/>
      <w:szCs w:val="18"/>
    </w:rPr>
  </w:style>
  <w:style w:type="paragraph" w:styleId="964" w:customStyle="1">
    <w:name w:val="页眉1"/>
    <w:basedOn w:val="737"/>
    <w:uiPriority w:val="99"/>
    <w:qFormat/>
    <w:pPr>
      <w:jc w:val="center"/>
      <w:tabs>
        <w:tab w:val="center" w:pos="4153" w:leader="none"/>
        <w:tab w:val="right" w:pos="8306" w:leader="none"/>
      </w:tabs>
      <w:pBdr>
        <w:bottom w:val="single" w:color="000000" w:sz="6" w:space="1"/>
      </w:pBdr>
    </w:pPr>
    <w:rPr>
      <w:sz w:val="18"/>
      <w:szCs w:val="18"/>
    </w:rPr>
  </w:style>
  <w:style w:type="paragraph" w:styleId="965" w:customStyle="1">
    <w:name w:val="目录 11111"/>
    <w:basedOn w:val="737"/>
    <w:next w:val="737"/>
    <w:uiPriority w:val="39"/>
    <w:qFormat/>
  </w:style>
  <w:style w:type="character" w:styleId="966" w:customStyle="1">
    <w:name w:val="脚注文本 Char"/>
    <w:basedOn w:val="781"/>
    <w:link w:val="954"/>
    <w:uiPriority w:val="99"/>
    <w:qFormat/>
    <w:rPr>
      <w:rFonts w:ascii="宋体" w:hAnsi="Times New Roman" w:eastAsia="Times New Roman" w:cs="Times New Roman"/>
      <w:sz w:val="18"/>
      <w:szCs w:val="18"/>
    </w:rPr>
  </w:style>
  <w:style w:type="paragraph" w:styleId="967" w:customStyle="1">
    <w:name w:val="目录 21"/>
    <w:basedOn w:val="737"/>
    <w:next w:val="737"/>
    <w:uiPriority w:val="0"/>
    <w:unhideWhenUsed/>
    <w:qFormat/>
    <w:pPr>
      <w:ind w:left="420"/>
    </w:pPr>
  </w:style>
  <w:style w:type="paragraph" w:styleId="968" w:customStyle="1">
    <w:name w:val="普通(网站)1"/>
    <w:basedOn w:val="737"/>
    <w:uiPriority w:val="99"/>
    <w:qFormat/>
    <w:pPr>
      <w:jc w:val="left"/>
      <w:spacing w:before="100" w:beforeAutospacing="1" w:after="100" w:afterAutospacing="1"/>
      <w:widowControl/>
    </w:pPr>
    <w:rPr>
      <w:rFonts w:ascii="宋体" w:hAnsi="宋体" w:cs="宋体"/>
      <w:sz w:val="24"/>
    </w:rPr>
  </w:style>
  <w:style w:type="table" w:styleId="969" w:customStyle="1">
    <w:name w:val="网格型1"/>
    <w:basedOn w:val="950"/>
    <w:uiPriority w:val="0"/>
    <w:qFormat/>
    <w:tblPr/>
  </w:style>
  <w:style w:type="character" w:styleId="970" w:customStyle="1">
    <w:name w:val="页码1"/>
    <w:basedOn w:val="781"/>
    <w:link w:val="737"/>
    <w:uiPriority w:val="0"/>
    <w:qFormat/>
  </w:style>
  <w:style w:type="character" w:styleId="971" w:customStyle="1">
    <w:name w:val="已访问的超链接1"/>
    <w:basedOn w:val="781"/>
    <w:link w:val="737"/>
    <w:uiPriority w:val="0"/>
    <w:unhideWhenUsed/>
    <w:qFormat/>
    <w:rPr>
      <w:color w:val="800080"/>
      <w:u w:val="none"/>
    </w:rPr>
  </w:style>
  <w:style w:type="character" w:styleId="972" w:customStyle="1">
    <w:name w:val="超链接11"/>
    <w:basedOn w:val="781"/>
    <w:link w:val="737"/>
    <w:uiPriority w:val="99"/>
    <w:unhideWhenUsed/>
    <w:qFormat/>
    <w:rPr>
      <w:color w:val="0000ff"/>
      <w:u w:val="none"/>
    </w:rPr>
  </w:style>
  <w:style w:type="character" w:styleId="973" w:customStyle="1">
    <w:name w:val="ql-font-timesnewroman"/>
    <w:basedOn w:val="781"/>
    <w:link w:val="737"/>
    <w:uiPriority w:val="0"/>
    <w:qFormat/>
  </w:style>
  <w:style w:type="character" w:styleId="974" w:customStyle="1">
    <w:name w:val="ql-font-songti"/>
    <w:basedOn w:val="781"/>
    <w:link w:val="737"/>
    <w:uiPriority w:val="0"/>
    <w:qFormat/>
  </w:style>
  <w:style w:type="character" w:styleId="975" w:customStyle="1">
    <w:name w:val="NormalCharacter1"/>
    <w:link w:val="737"/>
    <w:uiPriority w:val="0"/>
    <w:semiHidden/>
    <w:qFormat/>
    <w:rPr>
      <w:sz w:val="28"/>
      <w:lang w:val="en-US" w:eastAsia="zh-CN" w:bidi="ar-SA"/>
    </w:rPr>
  </w:style>
  <w:style w:type="character" w:styleId="976" w:customStyle="1">
    <w:name w:val="超链接1"/>
    <w:link w:val="784"/>
    <w:uiPriority w:val="0"/>
    <w:qFormat/>
    <w:rPr>
      <w:rFonts w:ascii="Times New Roman" w:hAnsi="Times New Roman" w:eastAsia="宋体" w:cs="Times New Roman"/>
      <w:sz w:val="21"/>
      <w:szCs w:val="24"/>
      <w:lang w:val="en-US" w:eastAsia="zh-CN" w:bidi="ar-SA"/>
    </w:rPr>
  </w:style>
  <w:style w:type="paragraph" w:styleId="977" w:customStyle="1">
    <w:name w:val="样式 样式 样式 样式 小四 左 首行缩进:  2 字符 + 首行缩进:  2 字符 Char + 右  0 字符1 + 首行缩...3"/>
    <w:basedOn w:val="737"/>
    <w:uiPriority w:val="99"/>
    <w:qFormat/>
    <w:pPr>
      <w:ind w:firstLine="480"/>
      <w:jc w:val="left"/>
      <w:spacing w:line="360" w:lineRule="auto"/>
    </w:pPr>
    <w:rPr>
      <w:sz w:val="24"/>
    </w:rPr>
  </w:style>
  <w:style w:type="paragraph" w:styleId="978" w:customStyle="1">
    <w:name w:val="Heading21"/>
    <w:basedOn w:val="737"/>
    <w:next w:val="737"/>
    <w:uiPriority w:val="0"/>
    <w:qFormat/>
    <w:pPr>
      <w:jc w:val="left"/>
      <w:keepLines/>
      <w:keepNext/>
      <w:spacing w:before="260" w:after="260" w:line="416" w:lineRule="auto"/>
    </w:pPr>
    <w:rPr>
      <w:rFonts w:ascii="Calibri Light" w:hAnsi="Calibri Light"/>
      <w:b/>
      <w:bCs/>
      <w:sz w:val="24"/>
      <w:szCs w:val="32"/>
    </w:rPr>
  </w:style>
  <w:style w:type="paragraph" w:styleId="979" w:customStyle="1">
    <w:name w:val="正文首行缩进 211"/>
    <w:basedOn w:val="980"/>
    <w:next w:val="788"/>
    <w:uiPriority w:val="0"/>
    <w:qFormat/>
    <w:pPr>
      <w:ind w:firstLine="420"/>
    </w:pPr>
    <w:rPr>
      <w:sz w:val="24"/>
    </w:rPr>
  </w:style>
  <w:style w:type="paragraph" w:styleId="980" w:customStyle="1">
    <w:name w:val="正文文本缩进11"/>
    <w:basedOn w:val="788"/>
    <w:next w:val="788"/>
    <w:uiPriority w:val="0"/>
    <w:qFormat/>
    <w:pPr>
      <w:ind w:firstLine="425"/>
      <w:spacing w:line="360" w:lineRule="auto"/>
    </w:pPr>
  </w:style>
  <w:style w:type="paragraph" w:styleId="981" w:customStyle="1">
    <w:name w:val="Table Paragraph"/>
    <w:basedOn w:val="737"/>
    <w:uiPriority w:val="1"/>
    <w:qFormat/>
    <w:pPr>
      <w:jc w:val="left"/>
    </w:pPr>
    <w:rPr>
      <w:rFonts w:ascii="Arial Unicode MS" w:hAnsi="Arial Unicode MS" w:eastAsia="Arial Unicode MS" w:cs="Arial Unicode MS"/>
      <w:sz w:val="22"/>
      <w:szCs w:val="22"/>
      <w:lang w:val="zh-CN" w:bidi="zh-CN"/>
    </w:rPr>
  </w:style>
  <w:style w:type="paragraph" w:styleId="982" w:customStyle="1">
    <w:name w:val="标准"/>
    <w:basedOn w:val="737"/>
    <w:uiPriority w:val="0"/>
    <w:qFormat/>
    <w:pPr>
      <w:ind w:firstLine="200"/>
      <w:spacing w:line="360" w:lineRule="auto"/>
    </w:pPr>
    <w:rPr>
      <w:rFonts w:cs="宋体"/>
      <w:szCs w:val="21"/>
    </w:rPr>
  </w:style>
  <w:style w:type="paragraph" w:styleId="9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84" w:customStyle="1">
    <w:name w:val="p0"/>
    <w:basedOn w:val="737"/>
    <w:uiPriority w:val="0"/>
    <w:qFormat/>
    <w:pPr>
      <w:widowControl/>
    </w:pPr>
    <w:rPr>
      <w:szCs w:val="21"/>
    </w:rPr>
  </w:style>
  <w:style w:type="paragraph" w:styleId="985">
    <w:name w:val="List Paragraph"/>
    <w:basedOn w:val="737"/>
    <w:uiPriority w:val="34"/>
    <w:qFormat/>
    <w:pPr>
      <w:ind w:firstLine="420"/>
    </w:pPr>
  </w:style>
  <w:style w:type="paragraph" w:styleId="98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7" w:customStyle="1">
    <w:name w:val="目录 1111"/>
    <w:basedOn w:val="737"/>
    <w:next w:val="737"/>
    <w:uiPriority w:val="39"/>
    <w:unhideWhenUsed/>
    <w:qFormat/>
    <w:pPr>
      <w:jc w:val="left"/>
      <w:spacing w:after="100" w:line="259" w:lineRule="auto"/>
      <w:widowControl/>
    </w:pPr>
    <w:rPr>
      <w:rFonts w:ascii="Calibri" w:hAnsi="Calibri" w:eastAsia="宋体"/>
      <w:sz w:val="22"/>
      <w:szCs w:val="22"/>
    </w:rPr>
  </w:style>
  <w:style w:type="paragraph" w:styleId="988" w:customStyle="1">
    <w:name w:val="ql-align-justify"/>
    <w:basedOn w:val="737"/>
    <w:uiPriority w:val="0"/>
    <w:qFormat/>
    <w:pPr>
      <w:jc w:val="left"/>
      <w:spacing w:before="100" w:beforeAutospacing="1" w:after="100" w:afterAutospacing="1"/>
      <w:widowControl/>
    </w:pPr>
    <w:rPr>
      <w:rFonts w:ascii="宋体" w:hAnsi="宋体" w:cs="宋体"/>
      <w:sz w:val="24"/>
    </w:rPr>
  </w:style>
  <w:style w:type="paragraph" w:styleId="989" w:customStyle="1">
    <w:name w:val="179"/>
    <w:basedOn w:val="737"/>
    <w:uiPriority w:val="0"/>
    <w:qFormat/>
    <w:pPr>
      <w:ind w:firstLine="420"/>
      <w:jc w:val="left"/>
      <w:widowControl/>
    </w:pPr>
    <w:rPr>
      <w:rFonts w:ascii="宋体" w:hAnsi="宋体"/>
      <w:sz w:val="24"/>
    </w:rPr>
  </w:style>
  <w:style w:type="paragraph" w:styleId="990" w:customStyle="1">
    <w:name w:val="ql-align-center"/>
    <w:basedOn w:val="737"/>
    <w:uiPriority w:val="0"/>
    <w:qFormat/>
    <w:pPr>
      <w:jc w:val="left"/>
      <w:spacing w:before="100" w:beforeAutospacing="1" w:after="100" w:afterAutospacing="1"/>
      <w:widowControl/>
    </w:pPr>
    <w:rPr>
      <w:rFonts w:ascii="宋体" w:hAnsi="宋体" w:cs="宋体"/>
      <w:sz w:val="24"/>
    </w:rPr>
  </w:style>
  <w:style w:type="paragraph" w:styleId="991" w:customStyle="1">
    <w:name w:val="Table Text"/>
    <w:basedOn w:val="737"/>
    <w:uiPriority w:val="0"/>
    <w:semiHidden/>
    <w:qFormat/>
    <w:rPr>
      <w:rFonts w:ascii="宋体" w:hAnsi="宋体" w:eastAsia="宋体" w:cs="宋体"/>
      <w:sz w:val="32"/>
      <w:szCs w:val="32"/>
      <w:lang w:val="en-US" w:eastAsia="en-US" w:bidi="ar-SA"/>
    </w:rPr>
  </w:style>
  <w:style w:type="paragraph" w:styleId="992" w:customStyle="1">
    <w:name w:val="普通(网站)111"/>
    <w:basedOn w:val="737"/>
    <w:uiPriority w:val="99"/>
    <w:qFormat/>
    <w:pPr>
      <w:spacing w:before="100" w:beforeAutospacing="1" w:after="100" w:afterAutospacing="1"/>
    </w:pPr>
    <w:rPr>
      <w:rFonts w:ascii="宋体" w:hAnsi="宋体" w:cs="宋体"/>
      <w:sz w:val="24"/>
      <w:szCs w:val="24"/>
    </w:rPr>
  </w:style>
  <w:style w:type="paragraph" w:styleId="993" w:customStyle="1">
    <w:name w:val="列表段落1"/>
    <w:basedOn w:val="783"/>
    <w:next w:val="737"/>
    <w:uiPriority w:val="99"/>
    <w:qFormat/>
    <w:pPr>
      <w:ind w:firstLine="420"/>
    </w:pPr>
  </w:style>
  <w:style w:type="paragraph" w:styleId="994"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paragraph" w:styleId="995" w:customStyle="1">
    <w:name w:val="列出段落1"/>
    <w:basedOn w:val="737"/>
    <w:uiPriority w:val="0"/>
    <w:qFormat/>
    <w:pPr>
      <w:ind w:firstLine="420"/>
    </w:pPr>
    <w:rPr>
      <w:szCs w:val="21"/>
    </w:rPr>
  </w:style>
  <w:style w:type="paragraph" w:styleId="996" w:customStyle="1">
    <w:name w:val="文本块12"/>
    <w:uiPriority w:val="6"/>
    <w:qFormat/>
    <w:pPr>
      <w:ind w:left="256" w:right="6" w:firstLine="624"/>
      <w:jc w:val="both"/>
      <w:widowControl w:val="off"/>
    </w:pPr>
    <w:rPr>
      <w:rFonts w:hint="default" w:ascii="Times New Roman" w:hAnsi="Times New Roman" w:eastAsia="仿宋" w:cs="Times New Roman"/>
      <w:sz w:val="28"/>
      <w:szCs w:val="24"/>
      <w:lang w:eastAsia="zh-CN"/>
    </w:rPr>
  </w:style>
  <w:style w:type="character" w:styleId="997" w:customStyle="1">
    <w:name w:val="font41"/>
    <w:basedOn w:val="747"/>
    <w:uiPriority w:val="0"/>
    <w:qFormat/>
    <w:rPr>
      <w:rFonts w:hint="eastAsia" w:ascii="黑体" w:hAnsi="宋体" w:eastAsia="黑体" w:cs="黑体"/>
      <w:color w:val="ff0000"/>
      <w:sz w:val="32"/>
      <w:szCs w:val="32"/>
      <w:u w:val="none"/>
    </w:rPr>
  </w:style>
  <w:style w:type="character" w:styleId="998" w:customStyle="1">
    <w:name w:val="font61"/>
    <w:basedOn w:val="747"/>
    <w:uiPriority w:val="0"/>
    <w:qFormat/>
    <w:rPr>
      <w:rFonts w:hint="eastAsia" w:ascii="黑体" w:hAnsi="宋体" w:eastAsia="黑体" w:cs="黑体"/>
      <w:color w:val="ff0000"/>
      <w:sz w:val="32"/>
      <w:szCs w:val="32"/>
      <w:u w:val="none"/>
    </w:rPr>
  </w:style>
  <w:style w:type="character" w:styleId="999" w:customStyle="1">
    <w:name w:val="font51"/>
    <w:basedOn w:val="747"/>
    <w:uiPriority w:val="0"/>
    <w:qFormat/>
    <w:rPr>
      <w:rFonts w:hint="eastAsia" w:ascii="黑体" w:hAnsi="宋体" w:eastAsia="黑体" w:cs="黑体"/>
      <w:color w:val="ff0000"/>
      <w:sz w:val="32"/>
      <w:szCs w:val="32"/>
      <w:u w:val="none"/>
    </w:rPr>
  </w:style>
  <w:style w:type="character" w:styleId="1000" w:customStyle="1">
    <w:name w:val="font31"/>
    <w:basedOn w:val="747"/>
    <w:uiPriority w:val="0"/>
    <w:qFormat/>
    <w:rPr>
      <w:rFonts w:hint="eastAsia" w:ascii="黑体" w:hAnsi="宋体" w:eastAsia="黑体" w:cs="黑体"/>
      <w:color w:val="ff0000"/>
      <w:sz w:val="32"/>
      <w:szCs w:val="32"/>
      <w:u w:val="none"/>
    </w:rPr>
  </w:style>
  <w:style w:type="numbering" w:styleId="21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万静</cp:lastModifiedBy>
  <cp:revision>18</cp:revision>
  <dcterms:created xsi:type="dcterms:W3CDTF">2022-01-18T09:01:00Z</dcterms:created>
  <dcterms:modified xsi:type="dcterms:W3CDTF">2026-06-22T08:52:50Z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eyJoZGlkIjoiNzBhYzI3MDk3ZTdkZmExMjIwNzI2NTIyY2ZkODFkM2EiLCJ1c2VySWQiOiI0OTI3MjkzMTIifQ==</vt:lpwstr>
  </property>
  <property fmtid="{D5CDD505-2E9C-101B-9397-08002B2CF9AE}" pid="4" name="ICV">
    <vt:lpwstr>38F6CFE627C74B93B39AC6124F5A590B_13</vt:lpwstr>
  </property>
</Properties>
</file>