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75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46"/>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苏州市吴江区政府采购</w:t>
      </w:r>
      <w:r/>
    </w:p>
    <w:p>
      <w:pPr>
        <w:ind w:firstLine="1778"/>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竞争性磋商采购文件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138"/>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ind w:firstLine="2080"/>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采购编号：</w:t>
      </w:r>
      <w:r>
        <w:rPr>
          <w:rFonts w:hint="eastAsia" w:ascii="宋体" w:hAnsi="宋体" w:cs="宋体"/>
          <w:b/>
          <w:bCs/>
          <w:color w:val="auto"/>
          <w:sz w:val="28"/>
          <w:highlight w:val="none"/>
          <w:lang w:eastAsia="zh-CN"/>
        </w:rPr>
        <w:t xml:space="preserve">JSZC-320509-ZHYT-C2026-0001</w:t>
      </w:r>
      <w:r>
        <w:rPr>
          <w:rFonts w:hint="eastAsia" w:ascii="宋体" w:hAnsi="宋体" w:eastAsia="宋体" w:cs="宋体"/>
          <w:b/>
          <w:bCs/>
          <w:color w:val="auto"/>
          <w:sz w:val="28"/>
          <w:highlight w:val="none"/>
        </w:rPr>
        <w:t xml:space="preserve">号</w:t>
      </w:r>
      <w:r/>
    </w:p>
    <w:p>
      <w:pPr>
        <w:ind w:firstLine="2080"/>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采购项目：</w:t>
      </w:r>
      <w:r>
        <w:rPr>
          <w:rFonts w:hint="eastAsia" w:ascii="宋体" w:hAnsi="宋体" w:cs="宋体"/>
          <w:b/>
          <w:bCs/>
          <w:color w:val="auto"/>
          <w:sz w:val="28"/>
          <w:highlight w:val="none"/>
          <w:lang w:eastAsia="zh-CN"/>
        </w:rPr>
        <w:t xml:space="preserve">2026年八坼街道重要骨干河湖养护项目</w:t>
      </w:r>
      <w:r/>
    </w:p>
    <w:p>
      <w:pPr>
        <w:ind w:firstLine="2080"/>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采购单位：</w:t>
      </w:r>
      <w:r>
        <w:rPr>
          <w:rFonts w:hint="eastAsia" w:ascii="宋体" w:hAnsi="宋体" w:cs="宋体"/>
          <w:b/>
          <w:bCs/>
          <w:color w:val="auto"/>
          <w:sz w:val="28"/>
          <w:highlight w:val="none"/>
          <w:lang w:eastAsia="zh-CN"/>
        </w:rPr>
        <w:t xml:space="preserve">苏州市吴江区人民政府八坼街道办事处</w:t>
      </w:r>
      <w:r/>
    </w:p>
    <w:p>
      <w:pPr>
        <w:ind w:firstLine="2080"/>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lang w:eastAsia="zh-CN"/>
        </w:rPr>
        <w:t xml:space="preserve">采购</w:t>
      </w:r>
      <w:r>
        <w:rPr>
          <w:rFonts w:hint="eastAsia" w:ascii="宋体" w:hAnsi="宋体" w:eastAsia="宋体" w:cs="宋体"/>
          <w:b/>
          <w:bCs/>
          <w:color w:val="auto"/>
          <w:sz w:val="28"/>
          <w:highlight w:val="none"/>
        </w:rPr>
        <w:t xml:space="preserve">类别：服务类</w:t>
      </w:r>
      <w:r/>
    </w:p>
    <w:p>
      <w:pPr>
        <w:ind w:firstLine="1200"/>
        <w:spacing w:line="360" w:lineRule="auto"/>
        <w:tabs>
          <w:tab w:val="left" w:pos="7170" w:leader="none"/>
        </w:tabs>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jc w:val="cente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ind w:firstLine="2040"/>
        <w:spacing w:line="360" w:lineRule="auto"/>
        <w:rPr>
          <w:rFonts w:hint="eastAsia" w:ascii="宋体" w:hAnsi="宋体" w:eastAsia="宋体" w:cs="宋体"/>
          <w:color w:val="auto"/>
          <w:spacing w:val="-14"/>
          <w:sz w:val="30"/>
          <w:highlight w:val="none"/>
          <w:lang w:eastAsia="zh-CN"/>
        </w:rPr>
      </w:pPr>
      <w:r>
        <w:rPr>
          <w:rFonts w:hint="eastAsia" w:ascii="宋体" w:hAnsi="宋体" w:eastAsia="宋体" w:cs="宋体"/>
          <w:color w:val="auto"/>
          <w:spacing w:val="-14"/>
          <w:sz w:val="30"/>
          <w:highlight w:val="none"/>
          <w:lang w:eastAsia="zh-CN"/>
        </w:rPr>
      </w:r>
      <w:r/>
    </w:p>
    <w:p>
      <w:pPr>
        <w:jc w:val="center"/>
        <w:spacing w:line="360" w:lineRule="auto"/>
        <w:rPr>
          <w:rFonts w:hint="eastAsia" w:ascii="宋体" w:hAnsi="宋体" w:eastAsia="宋体" w:cs="宋体"/>
          <w:color w:val="auto"/>
          <w:sz w:val="30"/>
          <w:highlight w:val="none"/>
          <w:lang w:eastAsia="zh-CN"/>
        </w:rPr>
      </w:pPr>
      <w:r>
        <w:rPr>
          <w:rFonts w:hint="eastAsia" w:ascii="宋体" w:hAnsi="宋体" w:cs="宋体"/>
          <w:color w:val="auto"/>
          <w:spacing w:val="-14"/>
          <w:sz w:val="30"/>
          <w:highlight w:val="none"/>
          <w:lang w:eastAsia="zh-CN"/>
        </w:rPr>
        <w:t xml:space="preserve">中宏源建设管理有限公司</w:t>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lang w:eastAsia="zh-CN"/>
        </w:rPr>
        <w:t xml:space="preserve">二〇二</w:t>
      </w:r>
      <w:r>
        <w:rPr>
          <w:rFonts w:hint="eastAsia" w:ascii="宋体" w:hAnsi="宋体" w:cs="宋体"/>
          <w:color w:val="auto"/>
          <w:sz w:val="30"/>
          <w:highlight w:val="none"/>
          <w:lang w:val="en-US" w:eastAsia="zh-CN"/>
        </w:rPr>
        <w:t xml:space="preserve">六</w:t>
      </w:r>
      <w:r>
        <w:rPr>
          <w:rFonts w:hint="eastAsia" w:ascii="宋体" w:hAnsi="宋体" w:eastAsia="宋体" w:cs="宋体"/>
          <w:color w:val="auto"/>
          <w:sz w:val="30"/>
          <w:highlight w:val="none"/>
        </w:rPr>
        <w:t xml:space="preserve">年</w:t>
      </w:r>
      <w:r>
        <w:rPr>
          <w:rFonts w:hint="eastAsia" w:ascii="宋体" w:hAnsi="宋体" w:cs="宋体"/>
          <w:color w:val="auto"/>
          <w:sz w:val="30"/>
          <w:highlight w:val="none"/>
          <w:lang w:val="en-US" w:eastAsia="zh-CN"/>
        </w:rPr>
        <w:t xml:space="preserve">六</w:t>
      </w:r>
      <w:r>
        <w:rPr>
          <w:rFonts w:hint="eastAsia" w:ascii="宋体" w:hAnsi="宋体" w:eastAsia="宋体" w:cs="宋体"/>
          <w:color w:val="auto"/>
          <w:sz w:val="30"/>
          <w:highlight w:val="none"/>
          <w:lang w:eastAsia="zh-CN"/>
        </w:rPr>
        <w:t xml:space="preserve">月</w:t>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31"/>
        <w:rPr>
          <w:rFonts w:hint="eastAsia" w:ascii="宋体" w:hAnsi="宋体" w:eastAsia="宋体" w:cs="宋体"/>
          <w:b/>
          <w:color w:val="auto"/>
          <w:sz w:val="36"/>
          <w:highlight w:val="none"/>
        </w:rPr>
        <w:sectPr>
          <w:headerReference w:type="default" r:id="rId9"/>
          <w:headerReference w:type="first" r:id="rId10"/>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pPr>
      <w:r>
        <w:rPr>
          <w:rFonts w:hint="eastAsia" w:ascii="宋体" w:hAnsi="宋体" w:eastAsia="宋体" w:cs="宋体"/>
          <w:b/>
          <w:color w:val="auto"/>
          <w:sz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前附表</w:t>
      </w:r>
      <w:r/>
    </w:p>
    <w:tbl>
      <w:tblPr>
        <w:tblStyle w:val="7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37"/>
        <w:gridCol w:w="7047"/>
      </w:tblGrid>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   目</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cs="宋体"/>
                <w:bCs/>
                <w:color w:val="auto"/>
                <w:sz w:val="21"/>
                <w:szCs w:val="21"/>
                <w:highlight w:val="none"/>
                <w:lang w:val="en-US" w:eastAsia="zh-CN" w:bidi="ar-SA"/>
              </w:rPr>
              <w:t xml:space="preserve">2026年八坼街道重要骨干河湖养护项目</w:t>
            </w:r>
            <w:r/>
          </w:p>
        </w:tc>
      </w:tr>
      <w:tr>
        <w:trPr>
          <w:jc w:val="center"/>
          <w:trHeight w:val="643"/>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采购预算（元）</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人民币叁佰万元整（￥3000000.00）</w:t>
            </w:r>
            <w:r/>
          </w:p>
          <w:p>
            <w:pPr>
              <w:jc w:val="left"/>
              <w:spacing w:line="360" w:lineRule="auto"/>
              <w:widowControl w:val="off"/>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一标段：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捌拾伍万叁仟捌佰陆拾柒</w:t>
            </w:r>
            <w:r>
              <w:rPr>
                <w:rFonts w:hint="eastAsia" w:ascii="宋体" w:hAnsi="宋体" w:eastAsia="宋体" w:cs="宋体"/>
                <w:color w:val="auto"/>
                <w:sz w:val="21"/>
                <w:szCs w:val="21"/>
                <w:highlight w:val="none"/>
                <w:lang w:val="en-US" w:eastAsia="zh-CN"/>
              </w:rPr>
              <w:t xml:space="preserve">元整（￥：853867.00）</w:t>
            </w:r>
            <w:r/>
          </w:p>
          <w:p>
            <w:pPr>
              <w:jc w:val="left"/>
              <w:spacing w:line="360" w:lineRule="auto"/>
              <w:widowControl w:val="off"/>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二标段：人民币捌拾肆万零贰佰叁拾叁元整（￥：840233.00）</w:t>
            </w:r>
            <w:r/>
          </w:p>
          <w:p>
            <w:pPr>
              <w:jc w:val="left"/>
              <w:spacing w:line="360" w:lineRule="auto"/>
              <w:widowControl w:val="off"/>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三标段：人民币柒拾叁万陆仟零柒拾叁元整（￥：736073.00）</w:t>
            </w:r>
            <w:r/>
          </w:p>
          <w:p>
            <w:pPr>
              <w:jc w:val="left"/>
              <w:spacing w:line="360" w:lineRule="auto"/>
              <w:widowControl w:val="off"/>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四标段：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伍拾陆万玖仟捌佰贰拾柒</w:t>
            </w:r>
            <w:r>
              <w:rPr>
                <w:rFonts w:hint="eastAsia" w:ascii="宋体" w:hAnsi="宋体" w:eastAsia="宋体" w:cs="宋体"/>
                <w:color w:val="auto"/>
                <w:sz w:val="21"/>
                <w:szCs w:val="21"/>
                <w:highlight w:val="none"/>
                <w:lang w:val="en-US" w:eastAsia="zh-CN"/>
              </w:rPr>
              <w:t xml:space="preserve">元整（￥：569827.00）</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投标答疑会</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响应文件份数</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网上响应文件</w:t>
            </w:r>
            <w:r>
              <w:rPr>
                <w:rFonts w:hint="eastAsia" w:ascii="宋体" w:hAnsi="宋体" w:eastAsia="宋体" w:cs="宋体"/>
                <w:bCs/>
                <w:color w:val="auto"/>
                <w:sz w:val="21"/>
                <w:szCs w:val="21"/>
                <w:highlight w:val="none"/>
                <w:u w:val="single"/>
                <w:lang w:val="en-US" w:eastAsia="zh-CN" w:bidi="ar-SA"/>
              </w:rPr>
              <w:t xml:space="preserve">壹 </w:t>
            </w:r>
            <w:r>
              <w:rPr>
                <w:rFonts w:hint="eastAsia" w:ascii="宋体" w:hAnsi="宋体" w:eastAsia="宋体" w:cs="宋体"/>
                <w:bCs/>
                <w:color w:val="auto"/>
                <w:sz w:val="21"/>
                <w:szCs w:val="21"/>
                <w:highlight w:val="none"/>
                <w:lang w:val="en-US" w:eastAsia="zh-CN" w:bidi="ar-SA"/>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投标货币</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响应文件有效期</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90 </w:t>
            </w:r>
            <w:r>
              <w:rPr>
                <w:rFonts w:hint="eastAsia" w:ascii="宋体" w:hAnsi="宋体" w:eastAsia="宋体" w:cs="宋体"/>
                <w:color w:val="auto"/>
                <w:sz w:val="21"/>
                <w:szCs w:val="21"/>
                <w:highlight w:val="none"/>
                <w:lang w:val="en-US" w:eastAsia="zh-CN" w:bidi="ar-SA"/>
              </w:rPr>
              <w:t xml:space="preserve">日历天（从投标截止之日算起）</w:t>
            </w:r>
            <w:r/>
          </w:p>
        </w:tc>
      </w:tr>
      <w:tr>
        <w:trPr>
          <w:jc w:val="center"/>
          <w:trHeight w:val="680"/>
        </w:trPr>
        <w:tc>
          <w:tcPr>
            <w:tcBorders>
              <w:left w:val="single" w:color="auto" w:sz="4" w:space="0"/>
              <w:right w:val="single" w:color="auto" w:sz="4" w:space="0"/>
            </w:tcBorders>
            <w:tcW w:w="387" w:type="pct"/>
            <w:vAlign w:val="center"/>
            <w:vMerge w:val="restart"/>
            <w:textDirection w:val="lrTb"/>
            <w:noWrap w:val="false"/>
          </w:tcPr>
          <w:p>
            <w:pPr>
              <w:pStyle w:val="1001"/>
              <w:ind w:left="0"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color w:val="auto"/>
                <w:sz w:val="21"/>
                <w:szCs w:val="21"/>
                <w:highlight w:val="none"/>
                <w:lang w:val="en-US" w:eastAsia="zh-CN" w:bidi="ar-SA"/>
              </w:rPr>
              <w:t xml:space="preserve">2026年6月12日</w:t>
            </w:r>
            <w:r>
              <w:rPr>
                <w:rFonts w:hint="eastAsia" w:ascii="宋体" w:hAnsi="宋体" w:eastAsia="宋体" w:cs="宋体"/>
                <w:color w:val="auto"/>
                <w:sz w:val="21"/>
                <w:szCs w:val="21"/>
                <w:highlight w:val="none"/>
                <w:lang w:val="en-US" w:eastAsia="zh-CN" w:bidi="ar-SA"/>
              </w:rPr>
              <w:t xml:space="preserve">上午09:30（北京时间）</w:t>
            </w:r>
            <w:r/>
          </w:p>
        </w:tc>
      </w:tr>
      <w:tr>
        <w:trPr>
          <w:jc w:val="center"/>
          <w:trHeight w:val="680"/>
        </w:trPr>
        <w:tc>
          <w:tcPr>
            <w:tcBorders>
              <w:left w:val="single" w:color="auto" w:sz="4" w:space="0"/>
              <w:bottom w:val="single" w:color="auto" w:sz="4" w:space="0"/>
              <w:right w:val="single" w:color="auto" w:sz="4" w:space="0"/>
            </w:tcBorders>
            <w:tcW w:w="387" w:type="pct"/>
            <w:vAlign w:val="center"/>
            <w:vMerge w:val="continue"/>
            <w:textDirection w:val="lrTb"/>
            <w:noWrap w:val="false"/>
          </w:tcPr>
          <w:p>
            <w:pPr>
              <w:pStyle w:val="1001"/>
              <w:ind w:firstLine="480"/>
              <w:jc w:val="center"/>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投标截止时间</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color w:val="auto"/>
                <w:sz w:val="21"/>
                <w:szCs w:val="21"/>
                <w:highlight w:val="none"/>
                <w:lang w:val="en-US" w:eastAsia="zh-CN" w:bidi="ar-SA"/>
              </w:rPr>
              <w:t xml:space="preserve">2026年6月12日</w:t>
            </w:r>
            <w:r>
              <w:rPr>
                <w:rFonts w:hint="eastAsia" w:ascii="宋体" w:hAnsi="宋体" w:eastAsia="宋体" w:cs="宋体"/>
                <w:color w:val="auto"/>
                <w:sz w:val="21"/>
                <w:szCs w:val="21"/>
                <w:highlight w:val="none"/>
                <w:lang w:val="en-US" w:eastAsia="zh-CN" w:bidi="ar-SA"/>
              </w:rPr>
              <w:t xml:space="preserve">上午09:30（北京时间）</w:t>
            </w:r>
            <w:r/>
          </w:p>
        </w:tc>
      </w:tr>
      <w:tr>
        <w:trPr>
          <w:jc w:val="center"/>
          <w:trHeight w:val="129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开启时间</w:t>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开启地点</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color w:val="auto"/>
                <w:sz w:val="21"/>
                <w:szCs w:val="21"/>
                <w:highlight w:val="none"/>
                <w:lang w:val="en-US" w:eastAsia="zh-CN" w:bidi="ar-SA"/>
              </w:rPr>
              <w:t xml:space="preserve">2026年6月12日</w:t>
            </w:r>
            <w:r>
              <w:rPr>
                <w:rFonts w:hint="eastAsia" w:ascii="宋体" w:hAnsi="宋体" w:eastAsia="宋体" w:cs="宋体"/>
                <w:color w:val="auto"/>
                <w:sz w:val="21"/>
                <w:szCs w:val="21"/>
                <w:highlight w:val="none"/>
                <w:lang w:val="en-US" w:eastAsia="zh-CN" w:bidi="ar-SA"/>
              </w:rPr>
              <w:t xml:space="preserve">上午09:30（北京时间）</w:t>
            </w:r>
            <w:r/>
          </w:p>
          <w:p>
            <w:pPr>
              <w:ind w:left="0"/>
              <w:jc w:val="left"/>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sz w:val="21"/>
                <w:highlight w:val="none"/>
                <w:lang w:val="en-US" w:eastAsia="zh-CN" w:bidi="ar-SA"/>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lang w:val="en-US" w:eastAsia="zh-CN" w:bidi="ar-SA"/>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728"/>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评审时间</w:t>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评审地点</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color w:val="auto"/>
                <w:sz w:val="21"/>
                <w:szCs w:val="21"/>
                <w:highlight w:val="none"/>
                <w:lang w:val="en-US" w:eastAsia="zh-CN" w:bidi="ar-SA"/>
              </w:rPr>
              <w:t xml:space="preserve">2026年6月12日</w:t>
            </w:r>
            <w:r>
              <w:rPr>
                <w:rFonts w:hint="eastAsia" w:ascii="宋体" w:hAnsi="宋体" w:eastAsia="宋体" w:cs="宋体"/>
                <w:color w:val="auto"/>
                <w:sz w:val="21"/>
                <w:szCs w:val="21"/>
                <w:highlight w:val="none"/>
                <w:lang w:val="en-US" w:eastAsia="zh-CN" w:bidi="ar-SA"/>
              </w:rPr>
              <w:t xml:space="preserve">上午09:30（北京时间）</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rPr>
                <w:rFonts w:hint="eastAsia" w:ascii="宋体" w:hAnsi="宋体" w:eastAsia="宋体" w:cs="宋体"/>
                <w:b w:val="0"/>
                <w:bCs w:val="0"/>
                <w:color w:val="auto"/>
                <w:sz w:val="21"/>
                <w:szCs w:val="21"/>
                <w:highlight w:val="none"/>
              </w:rPr>
              <w:t xml:space="preserve">“苏采云”系统（网址：http://jszfcg.jsczt.cn/）</w:t>
            </w:r>
            <w:r/>
            <w:r>
              <w:rPr>
                <w:rFonts w:hint="eastAsia" w:ascii="宋体" w:hAnsi="宋体" w:eastAsia="宋体" w:cs="宋体"/>
                <w:color w:val="auto"/>
                <w:sz w:val="21"/>
                <w:szCs w:val="21"/>
                <w:highlight w:val="none"/>
                <w:lang w:val="en-US" w:eastAsia="zh-CN" w:bidi="ar-SA"/>
              </w:rPr>
            </w:r>
            <w:r/>
          </w:p>
        </w:tc>
      </w:tr>
    </w:tbl>
    <w:p>
      <w:pPr>
        <w:jc w:val="center"/>
        <w:rPr>
          <w:rFonts w:hint="eastAsia" w:ascii="宋体" w:hAnsi="宋体" w:eastAsia="宋体" w:cs="宋体"/>
          <w:b/>
          <w:bCs/>
          <w:color w:val="auto"/>
          <w:sz w:val="52"/>
          <w:szCs w:val="72"/>
          <w:highlight w:val="none"/>
        </w:rPr>
      </w:pPr>
      <w:r>
        <w:rPr>
          <w:rFonts w:hint="eastAsia" w:ascii="宋体" w:hAnsi="宋体" w:eastAsia="宋体" w:cs="宋体"/>
          <w:b/>
          <w:bCs/>
          <w:color w:val="auto"/>
          <w:sz w:val="52"/>
          <w:szCs w:val="72"/>
          <w:highlight w:val="none"/>
        </w:rPr>
      </w:r>
      <w:r/>
    </w:p>
    <w:p>
      <w:pPr>
        <w:pStyle w:val="1001"/>
        <w:ind w:firstLine="1044"/>
        <w:rPr>
          <w:rFonts w:hint="eastAsia" w:ascii="宋体" w:hAnsi="宋体" w:eastAsia="宋体" w:cs="宋体"/>
          <w:b/>
          <w:bCs/>
          <w:color w:val="auto"/>
          <w:sz w:val="52"/>
          <w:szCs w:val="72"/>
          <w:highlight w:val="none"/>
        </w:rPr>
      </w:pPr>
      <w:r>
        <w:rPr>
          <w:rFonts w:hint="eastAsia" w:ascii="宋体" w:hAnsi="宋体" w:eastAsia="宋体" w:cs="宋体"/>
          <w:b/>
          <w:bCs/>
          <w:color w:val="auto"/>
          <w:sz w:val="52"/>
          <w:szCs w:val="72"/>
          <w:highlight w:val="none"/>
        </w:rPr>
      </w:r>
      <w:r/>
    </w:p>
    <w:p>
      <w:pPr>
        <w:spacing w:line="360" w:lineRule="auto"/>
        <w:tabs>
          <w:tab w:val="left" w:pos="315" w:leader="none"/>
          <w:tab w:val="center" w:pos="4153" w:leader="none"/>
        </w:tabs>
        <w:rPr>
          <w:rFonts w:hint="eastAsia" w:ascii="宋体" w:hAnsi="宋体" w:eastAsia="宋体" w:cs="宋体"/>
          <w:b/>
          <w:color w:val="auto"/>
          <w:sz w:val="48"/>
          <w:highlight w:val="none"/>
        </w:rPr>
      </w:pPr>
      <w:r>
        <w:rPr>
          <w:rFonts w:hint="eastAsia" w:ascii="宋体" w:hAnsi="宋体" w:eastAsia="宋体" w:cs="宋体"/>
          <w:b/>
          <w:color w:val="auto"/>
          <w:sz w:val="48"/>
          <w:highlight w:val="none"/>
        </w:rPr>
      </w:r>
      <w:r/>
    </w:p>
    <w:p>
      <w:pPr>
        <w:jc w:val="center"/>
        <w:spacing w:line="360" w:lineRule="auto"/>
        <w:tabs>
          <w:tab w:val="left" w:pos="315" w:leader="none"/>
          <w:tab w:val="center" w:pos="4153" w:leader="none"/>
        </w:tabs>
        <w:rPr>
          <w:rFonts w:hint="eastAsia" w:ascii="宋体" w:hAnsi="宋体" w:eastAsia="宋体" w:cs="宋体"/>
          <w:b/>
          <w:color w:val="auto"/>
          <w:sz w:val="48"/>
          <w:highlight w:val="none"/>
        </w:rPr>
      </w:pPr>
      <w:r>
        <w:rPr>
          <w:rFonts w:hint="eastAsia" w:ascii="宋体" w:hAnsi="宋体" w:eastAsia="宋体" w:cs="宋体"/>
          <w:b/>
          <w:color w:val="auto"/>
          <w:sz w:val="48"/>
          <w:highlight w:val="none"/>
        </w:rPr>
        <w:t xml:space="preserve">目   录</w:t>
      </w:r>
      <w:r/>
    </w:p>
    <w:p>
      <w:pPr>
        <w:pStyle w:val="770"/>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"_Toc26893"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一、 竞争性磋商</w:t>
      </w:r>
      <w:r>
        <w:rPr>
          <w:rFonts w:hint="eastAsia" w:ascii="宋体" w:hAnsi="宋体" w:eastAsia="宋体" w:cs="宋体"/>
          <w:bCs/>
          <w:color w:val="auto"/>
          <w:szCs w:val="32"/>
          <w:highlight w:val="none"/>
          <w:lang w:val="en-US" w:eastAsia="zh-CN"/>
        </w:rPr>
        <w:t xml:space="preserve">邀请函</w:t>
      </w:r>
      <w:r>
        <w:rPr>
          <w:rFonts w:hint="eastAsia" w:ascii="宋体" w:hAnsi="宋体" w:eastAsia="宋体" w:cs="宋体"/>
          <w:color w:val="auto"/>
          <w:highlight w:val="none"/>
        </w:rPr>
        <w:fldChar w:fldCharType="end"/>
      </w:r>
      <w:r/>
    </w:p>
    <w:p>
      <w:pPr>
        <w:pStyle w:val="770"/>
        <w:tabs>
          <w:tab w:val="right" w:pos="9638" w:leader="dot"/>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"_Toc7179"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二、</w:t>
      </w:r>
      <w:r>
        <w:rPr>
          <w:rFonts w:hint="eastAsia" w:ascii="宋体" w:hAnsi="宋体" w:eastAsia="宋体" w:cs="宋体"/>
          <w:bCs/>
          <w:color w:val="auto"/>
          <w:szCs w:val="32"/>
          <w:highlight w:val="none"/>
          <w:lang w:val="en-US" w:eastAsia="zh-CN"/>
        </w:rPr>
        <w:t xml:space="preserve"> 采购内容</w:t>
      </w:r>
      <w:r>
        <w:rPr>
          <w:rFonts w:hint="eastAsia" w:ascii="宋体" w:hAnsi="宋体" w:eastAsia="宋体" w:cs="宋体"/>
          <w:color w:val="auto"/>
          <w:highlight w:val="none"/>
        </w:rPr>
        <w:fldChar w:fldCharType="end"/>
      </w:r>
      <w:r/>
    </w:p>
    <w:p>
      <w:pPr>
        <w:pStyle w:val="770"/>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"_Toc25391"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三、 磋商采购程序</w:t>
      </w:r>
      <w:r>
        <w:rPr>
          <w:rFonts w:hint="eastAsia" w:ascii="宋体" w:hAnsi="宋体" w:eastAsia="宋体" w:cs="宋体"/>
          <w:color w:val="auto"/>
          <w:highlight w:val="none"/>
        </w:rPr>
        <w:fldChar w:fldCharType="end"/>
      </w:r>
      <w:r/>
    </w:p>
    <w:p>
      <w:pPr>
        <w:pStyle w:val="770"/>
        <w:tabs>
          <w:tab w:val="right" w:pos="9638"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"_Toc24604"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四、 评审办法及评分标准</w:t>
      </w:r>
      <w:r>
        <w:rPr>
          <w:rFonts w:hint="eastAsia" w:ascii="宋体" w:hAnsi="宋体" w:eastAsia="宋体" w:cs="宋体"/>
          <w:color w:val="auto"/>
          <w:highlight w:val="none"/>
        </w:rPr>
        <w:fldChar w:fldCharType="end"/>
      </w:r>
      <w:r/>
    </w:p>
    <w:p>
      <w:pPr>
        <w:pStyle w:val="770"/>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"_Toc23096"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五、 合同主要条款</w:t>
      </w:r>
      <w:r>
        <w:rPr>
          <w:rFonts w:hint="eastAsia" w:ascii="宋体" w:hAnsi="宋体" w:eastAsia="宋体" w:cs="宋体"/>
          <w:color w:val="auto"/>
          <w:highlight w:val="none"/>
        </w:rPr>
        <w:fldChar w:fldCharType="end"/>
      </w:r>
      <w:r/>
    </w:p>
    <w:p>
      <w:pPr>
        <w:pStyle w:val="770"/>
        <w:tabs>
          <w:tab w:val="right" w:pos="9638"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"_Toc8552"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六、 附件格式</w:t>
      </w:r>
      <w:r>
        <w:rPr>
          <w:rFonts w:hint="eastAsia" w:ascii="宋体" w:hAnsi="宋体" w:eastAsia="宋体" w:cs="宋体"/>
          <w:color w:val="auto"/>
          <w:highlight w:val="none"/>
        </w:rPr>
        <w:fldChar w:fldCharType="end"/>
      </w:r>
      <w:r/>
    </w:p>
    <w:p>
      <w:pPr>
        <w:pStyle w:val="753"/>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213"/>
        <w:numPr>
          <w:ilvl w:val="0"/>
          <w:numId w:val="15"/>
        </w:numPr>
        <w:spacing w:before="0" w:after="0" w:line="360" w:lineRule="auto"/>
        <w:rPr>
          <w:rFonts w:hint="eastAsia" w:ascii="宋体" w:hAnsi="宋体" w:eastAsia="宋体" w:cs="宋体"/>
          <w:b/>
          <w:bCs/>
          <w:color w:val="auto"/>
          <w:sz w:val="32"/>
          <w:szCs w:val="32"/>
          <w:highlight w:val="none"/>
        </w:rPr>
      </w:pPr>
      <w:r/>
      <w:bookmarkStart w:id="0" w:name="_Toc32237"/>
      <w:r/>
      <w:bookmarkStart w:id="1" w:name="_Toc8579"/>
      <w:r/>
      <w:bookmarkStart w:id="2" w:name="_Toc17807"/>
      <w:r/>
      <w:bookmarkStart w:id="3" w:name="_Toc29130"/>
      <w:r/>
      <w:bookmarkStart w:id="4" w:name="_Toc26893"/>
      <w:r/>
      <w:bookmarkStart w:id="5" w:name="_Toc14686"/>
      <w:r>
        <w:rPr>
          <w:rFonts w:hint="eastAsia" w:ascii="宋体" w:hAnsi="宋体" w:eastAsia="宋体" w:cs="宋体"/>
          <w:b/>
          <w:bCs/>
          <w:color w:val="auto"/>
          <w:sz w:val="32"/>
          <w:szCs w:val="32"/>
          <w:highlight w:val="none"/>
          <w:lang w:val="en-US" w:eastAsia="zh-CN"/>
        </w:rPr>
        <w:t xml:space="preserve">竞争性磋商邀请函</w:t>
      </w:r>
      <w:bookmarkEnd w:id="0"/>
      <w:r/>
      <w:bookmarkEnd w:id="1"/>
      <w:r/>
      <w:bookmarkEnd w:id="2"/>
      <w:r/>
      <w:bookmarkEnd w:id="3"/>
      <w:r/>
      <w:bookmarkEnd w:id="4"/>
      <w:r/>
      <w:bookmarkEnd w:id="5"/>
      <w:r/>
      <w:r/>
    </w:p>
    <w:p>
      <w:pPr>
        <w:ind w:firstLine="482"/>
        <w:spacing w:line="360" w:lineRule="auto"/>
        <w:rPr>
          <w:rFonts w:hint="eastAsia" w:ascii="宋体" w:hAnsi="宋体" w:eastAsia="宋体" w:cs="宋体"/>
          <w:b w:val="0"/>
          <w:bCs w:val="0"/>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1"/>
          <w:szCs w:val="21"/>
          <w:highlight w:val="none"/>
        </w:rPr>
        <w:t xml:space="preserve"> 项目概况</w:t>
      </w:r>
      <w:r/>
    </w:p>
    <w:p>
      <w:pPr>
        <w:ind w:firstLine="482"/>
        <w:spacing w:line="360" w:lineRule="auto"/>
        <w:rPr>
          <w:rFonts w:hint="eastAsia" w:ascii="宋体" w:hAnsi="宋体" w:eastAsia="宋体" w:cs="宋体"/>
          <w:b w:val="0"/>
          <w:bCs w:val="0"/>
          <w:color w:val="auto"/>
          <w:sz w:val="21"/>
          <w:szCs w:val="21"/>
          <w:highlight w:val="none"/>
        </w:rPr>
        <w:pBdr>
          <w:top w:val="single" w:color="auto" w:sz="4" w:space="1"/>
          <w:left w:val="single" w:color="auto" w:sz="4" w:space="4"/>
          <w:bottom w:val="single" w:color="auto" w:sz="4" w:space="1"/>
          <w:right w:val="single" w:color="auto" w:sz="4" w:space="4"/>
        </w:pBdr>
      </w:pPr>
      <w:r/>
      <w:bookmarkStart w:id="6" w:name="_Toc35393629"/>
      <w:r/>
      <w:bookmarkStart w:id="7" w:name="_Toc35393798"/>
      <w:r/>
      <w:bookmarkStart w:id="8" w:name="_Toc28359089"/>
      <w:r/>
      <w:bookmarkStart w:id="9" w:name="_Toc28359012"/>
      <w:r>
        <w:rPr>
          <w:rFonts w:hint="eastAsia" w:ascii="宋体" w:hAnsi="宋体" w:cs="宋体"/>
          <w:color w:val="auto"/>
          <w:szCs w:val="21"/>
          <w:highlight w:val="none"/>
          <w:lang w:eastAsia="zh-CN"/>
        </w:rPr>
        <w:t xml:space="preserve">2026年八坼街道重要骨干河湖养护项目</w:t>
      </w:r>
      <w:r>
        <w:rPr>
          <w:rFonts w:hint="eastAsia" w:ascii="宋体" w:hAnsi="宋体" w:cs="宋体"/>
          <w:lang w:val="en-US" w:eastAsia="zh-CN"/>
        </w:rPr>
        <w:t xml:space="preserve">JSZC-320509-ZHYT-C2026-0001</w:t>
      </w:r>
      <w:r>
        <w:rPr>
          <w:rFonts w:hint="eastAsia" w:ascii="宋体" w:hAnsi="宋体" w:eastAsia="宋体" w:cs="宋体"/>
          <w:b w:val="0"/>
          <w:bCs w:val="0"/>
          <w:color w:val="auto"/>
          <w:sz w:val="21"/>
          <w:szCs w:val="21"/>
          <w:highlight w:val="none"/>
        </w:rPr>
        <w:t xml:space="preserve">采购项目的潜在供应商应在“苏采云”系统（网址：http://jszfcg.jsczt.cn/） 获取采购文件，并于202</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-0</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 09:30（北京时间）前提交响应文件。</w:t>
      </w:r>
      <w:r/>
    </w:p>
    <w:p>
      <w:pPr>
        <w:ind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一、项目基本情况</w:t>
      </w:r>
      <w:bookmarkEnd w:id="6"/>
      <w:r/>
      <w:bookmarkEnd w:id="7"/>
      <w:r/>
      <w:bookmarkEnd w:id="8"/>
      <w:r/>
      <w:bookmarkEnd w:id="9"/>
      <w: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项目编号：</w:t>
      </w:r>
      <w:r>
        <w:rPr>
          <w:rFonts w:hint="eastAsia" w:cs="宋体"/>
          <w:sz w:val="21"/>
          <w:szCs w:val="21"/>
          <w:lang w:val="en-US" w:eastAsia="zh-CN"/>
        </w:rPr>
        <w:t xml:space="preserve">JSZC-320509-ZHYT-C2026-0001</w:t>
      </w: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项目名称：</w:t>
      </w:r>
      <w:r>
        <w:rPr>
          <w:rFonts w:hint="eastAsia" w:ascii="宋体" w:hAnsi="宋体" w:eastAsia="宋体" w:cs="宋体"/>
          <w:color w:val="auto"/>
          <w:sz w:val="21"/>
          <w:szCs w:val="21"/>
          <w:highlight w:val="none"/>
          <w:lang w:eastAsia="zh-CN"/>
        </w:rPr>
        <w:t xml:space="preserve">2026年八坼街道重要骨干河湖养护项目</w:t>
      </w: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采购方式：竞争性磋商</w:t>
      </w: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预算金额：300.000000万元（采购包1：85.386700万元；采购包2：84.023300万元；采购包3：73.607300万元；采购包4：56.982700万元） </w:t>
      </w: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14:ligatures w14: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最高限价（如有）：</w:t>
      </w:r>
      <w:r>
        <w:rPr>
          <w:rFonts w:hint="eastAsia" w:ascii="宋体" w:hAnsi="宋体" w:eastAsia="宋体" w:cs="宋体"/>
          <w:i w:val="0"/>
          <w:iCs w:val="0"/>
          <w:caps w:val="0"/>
          <w:color w:val="333333"/>
          <w:spacing w:val="0"/>
          <w:sz w:val="21"/>
          <w:szCs w:val="21"/>
          <w:shd w:val="clear" w:color="auto" w:fill="ffffff"/>
        </w:rPr>
        <w:t xml:space="preserve">同预算</w:t>
      </w:r>
      <w:r>
        <w:rPr>
          <w:rFonts w:hint="eastAsia" w:ascii="宋体" w:hAnsi="宋体" w:eastAsia="宋体" w:cs="宋体"/>
          <w:i w:val="0"/>
          <w:iCs w:val="0"/>
          <w:caps w:val="0"/>
          <w:color w:val="333333"/>
          <w:spacing w:val="0"/>
          <w:sz w:val="21"/>
          <w:szCs w:val="21"/>
          <w:shd w:val="clear" w:color="auto" w:fill="ffffff"/>
        </w:rPr>
        <w:t xml:space="preserve">金额</w:t>
      </w:r>
      <w:r>
        <w:rPr>
          <w:rFonts w:hint="eastAsia" w:ascii="宋体" w:hAnsi="宋体" w:eastAsia="宋体" w:cs="宋体"/>
          <w:i w:val="0"/>
          <w:iCs w:val="0"/>
          <w:caps w:val="0"/>
          <w:color w:val="333333"/>
          <w:spacing w:val="0"/>
          <w:sz w:val="21"/>
          <w:szCs w:val="21"/>
          <w:shd w:val="clear" w:color="auto" w:fill="ffffff"/>
        </w:rPr>
      </w:r>
    </w:p>
    <w:p>
      <w:pPr>
        <w:pStyle w:val="790"/>
        <w:ind w:left="0" w:right="0" w:firstLine="42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采购需求：</w:t>
      </w:r>
      <w:r/>
    </w:p>
    <w:tbl>
      <w:tblPr>
        <w:tblStyle w:val="736"/>
        <w:tblW w:w="8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45"/>
        <w:gridCol w:w="4512"/>
        <w:gridCol w:w="2242"/>
      </w:tblGrid>
      <w:tr>
        <w:trPr>
          <w:jc w:val="center"/>
          <w:trHeight w:val="319"/>
        </w:trPr>
        <w:tc>
          <w:tcPr>
            <w:tcW w:w="1645" w:type="dxa"/>
            <w:vAlign w:val="center"/>
            <w:textDirection w:val="lrTb"/>
            <w:noWrap w:val="false"/>
          </w:tcPr>
          <w:p>
            <w:pPr>
              <w:ind w:left="290" w:right="284"/>
              <w:jc w:val="center"/>
              <w:spacing w:line="269" w:lineRule="exact"/>
              <w:widowControl w:val="off"/>
              <w:rPr>
                <w:rFonts w:hint="default" w:ascii="宋体" w:hAnsi="宋体" w:eastAsia="宋体" w:cs="宋体"/>
                <w:b/>
                <w:color w:val="auto"/>
                <w:sz w:val="21"/>
                <w:szCs w:val="24"/>
                <w:highlight w:val="none"/>
                <w:lang w:val="en-US" w:eastAsia="zh-CN" w:bidi="zh-CN"/>
              </w:rPr>
            </w:pPr>
            <w:r>
              <w:rPr>
                <w:rFonts w:ascii="宋体" w:hAnsi="宋体" w:eastAsia="宋体" w:cs="宋体"/>
                <w:b/>
                <w:color w:val="auto"/>
                <w:sz w:val="21"/>
                <w:szCs w:val="24"/>
                <w:highlight w:val="none"/>
                <w:lang w:val="zh-CN" w:eastAsia="zh-CN" w:bidi="zh-CN"/>
              </w:rPr>
              <w:t xml:space="preserve">标段</w:t>
            </w:r>
            <w:r>
              <w:rPr>
                <w:rFonts w:hint="eastAsia" w:ascii="宋体" w:hAnsi="宋体" w:eastAsia="宋体" w:cs="宋体"/>
                <w:b/>
                <w:color w:val="auto"/>
                <w:sz w:val="21"/>
                <w:szCs w:val="24"/>
                <w:highlight w:val="none"/>
                <w:lang w:val="en-US" w:eastAsia="zh-CN" w:bidi="zh-CN"/>
              </w:rPr>
              <w:t xml:space="preserve">号</w:t>
            </w:r>
            <w:r/>
          </w:p>
        </w:tc>
        <w:tc>
          <w:tcPr>
            <w:tcW w:w="4512" w:type="dxa"/>
            <w:vAlign w:val="center"/>
            <w:textDirection w:val="lrTb"/>
            <w:noWrap w:val="false"/>
          </w:tcPr>
          <w:p>
            <w:pPr>
              <w:ind w:left="101" w:right="93"/>
              <w:jc w:val="center"/>
              <w:spacing w:line="269" w:lineRule="exact"/>
              <w:widowControl w:val="off"/>
              <w:rPr>
                <w:rFonts w:hint="eastAsia" w:ascii="宋体" w:hAnsi="宋体" w:eastAsia="宋体" w:cs="宋体"/>
                <w:b/>
                <w:color w:val="auto"/>
                <w:sz w:val="21"/>
                <w:szCs w:val="24"/>
                <w:highlight w:val="none"/>
                <w:lang w:val="en-US" w:eastAsia="zh-CN" w:bidi="zh-CN"/>
              </w:rPr>
            </w:pPr>
            <w:r>
              <w:rPr>
                <w:rFonts w:hint="eastAsia" w:ascii="宋体" w:hAnsi="宋体" w:eastAsia="宋体" w:cs="宋体"/>
                <w:b/>
                <w:color w:val="auto"/>
                <w:sz w:val="21"/>
                <w:szCs w:val="24"/>
                <w:highlight w:val="none"/>
                <w:lang w:val="en-US" w:eastAsia="zh-CN" w:bidi="zh-CN"/>
              </w:rPr>
              <w:t xml:space="preserve">标段名称</w:t>
            </w:r>
            <w:r/>
          </w:p>
        </w:tc>
        <w:tc>
          <w:tcPr>
            <w:tcW w:w="2242" w:type="dxa"/>
            <w:vAlign w:val="center"/>
            <w:textDirection w:val="lrTb"/>
            <w:noWrap w:val="false"/>
          </w:tcPr>
          <w:p>
            <w:pPr>
              <w:ind w:left="110" w:right="-15"/>
              <w:jc w:val="center"/>
              <w:spacing w:line="269" w:lineRule="exact"/>
              <w:widowControl w:val="off"/>
              <w:rPr>
                <w:rFonts w:hint="eastAsia" w:ascii="宋体" w:hAnsi="宋体" w:eastAsia="宋体" w:cs="宋体"/>
                <w:b/>
                <w:color w:val="auto"/>
                <w:sz w:val="21"/>
                <w:szCs w:val="24"/>
                <w:highlight w:val="none"/>
                <w:lang w:val="zh-CN" w:eastAsia="zh-CN" w:bidi="zh-CN"/>
              </w:rPr>
            </w:pPr>
            <w:r>
              <w:rPr>
                <w:rFonts w:hint="eastAsia" w:ascii="宋体" w:hAnsi="宋体" w:eastAsia="宋体" w:cs="宋体"/>
                <w:b/>
                <w:color w:val="auto"/>
                <w:sz w:val="21"/>
                <w:szCs w:val="24"/>
                <w:highlight w:val="none"/>
                <w:lang w:val="zh-CN" w:eastAsia="zh-CN" w:bidi="zh-CN"/>
              </w:rPr>
              <w:t xml:space="preserve">采购预算（元</w:t>
            </w:r>
            <w:r>
              <w:rPr>
                <w:rFonts w:hint="eastAsia" w:ascii="宋体" w:hAnsi="宋体" w:eastAsia="宋体" w:cs="宋体"/>
                <w:b/>
                <w:color w:val="auto"/>
                <w:spacing w:val="-10"/>
                <w:sz w:val="21"/>
                <w:szCs w:val="24"/>
                <w:highlight w:val="none"/>
                <w:lang w:val="zh-CN" w:eastAsia="zh-CN" w:bidi="zh-CN"/>
              </w:rPr>
              <w:t xml:space="preserve">）</w:t>
            </w:r>
            <w:r/>
          </w:p>
        </w:tc>
      </w:tr>
      <w:tr>
        <w:trPr>
          <w:jc w:val="center"/>
          <w:trHeight w:val="344"/>
        </w:trPr>
        <w:tc>
          <w:tcPr>
            <w:tcW w:w="1645" w:type="dxa"/>
            <w:vAlign w:val="center"/>
            <w:textDirection w:val="lrTb"/>
            <w:noWrap w:val="false"/>
          </w:tcPr>
          <w:p>
            <w:pPr>
              <w:ind w:left="6"/>
              <w:jc w:val="center"/>
              <w:spacing w:before="1"/>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Times New Roman"/>
                <w:b w:val="0"/>
                <w:bCs/>
                <w:color w:val="auto"/>
                <w:sz w:val="21"/>
                <w:szCs w:val="21"/>
                <w:highlight w:val="none"/>
                <w:lang w:val="en-US" w:eastAsia="zh-CN" w:bidi="ar-SA"/>
              </w:rPr>
              <w:t xml:space="preserve">一标段</w:t>
            </w:r>
            <w:r/>
          </w:p>
        </w:tc>
        <w:tc>
          <w:tcPr>
            <w:tcW w:w="451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rPr>
            </w:pPr>
            <w:r>
              <w:rPr>
                <w:rFonts w:hint="eastAsia" w:ascii="宋体" w:hAnsi="宋体" w:eastAsia="宋体" w:cs="宋体"/>
                <w:color w:val="auto"/>
                <w:sz w:val="21"/>
                <w:szCs w:val="21"/>
                <w:highlight w:val="none"/>
                <w:lang w:val="en-US" w:eastAsia="zh-CN" w:bidi="ar-SA"/>
              </w:rPr>
              <w:t xml:space="preserve">河湖养护（五方港、胜地公园</w:t>
            </w:r>
            <w:r>
              <w:rPr>
                <w:rFonts w:hint="eastAsia" w:ascii="宋体" w:hAnsi="宋体" w:cs="宋体"/>
                <w:color w:val="auto"/>
                <w:sz w:val="21"/>
                <w:szCs w:val="21"/>
                <w:highlight w:val="none"/>
                <w:lang w:val="en-US" w:eastAsia="zh-CN" w:bidi="ar-SA"/>
              </w:rPr>
              <w:t xml:space="preserve">、黑桥港泵站</w:t>
            </w:r>
            <w:r>
              <w:rPr>
                <w:rFonts w:hint="eastAsia" w:ascii="宋体" w:hAnsi="宋体" w:eastAsia="宋体" w:cs="宋体"/>
                <w:color w:val="auto"/>
                <w:sz w:val="21"/>
                <w:szCs w:val="21"/>
                <w:highlight w:val="none"/>
                <w:lang w:val="en-US" w:eastAsia="zh-CN" w:bidi="ar-SA"/>
              </w:rPr>
              <w:t xml:space="preserve">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3867</w:t>
            </w:r>
            <w:r>
              <w:rPr>
                <w:rFonts w:hint="eastAsia" w:ascii="宋体" w:hAnsi="宋体" w:cs="宋体"/>
                <w:color w:val="auto"/>
                <w:sz w:val="21"/>
                <w:szCs w:val="21"/>
                <w:highlight w:val="none"/>
                <w:lang w:val="en-US" w:eastAsia="zh-CN"/>
              </w:rPr>
              <w:t xml:space="preserve">.00</w:t>
            </w:r>
            <w:r/>
          </w:p>
        </w:tc>
      </w:tr>
      <w:tr>
        <w:trPr>
          <w:jc w:val="center"/>
          <w:trHeight w:val="323"/>
        </w:trPr>
        <w:tc>
          <w:tcPr>
            <w:tcW w:w="1645" w:type="dxa"/>
            <w:vAlign w:val="center"/>
            <w:textDirection w:val="lrTb"/>
            <w:noWrap w:val="false"/>
          </w:tcPr>
          <w:p>
            <w:pPr>
              <w:ind w:left="6"/>
              <w:jc w:val="center"/>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Times New Roman"/>
                <w:b w:val="0"/>
                <w:bCs/>
                <w:color w:val="auto"/>
                <w:sz w:val="21"/>
                <w:szCs w:val="21"/>
                <w:highlight w:val="none"/>
                <w:lang w:val="en-US" w:eastAsia="zh-CN" w:bidi="ar-SA"/>
              </w:rPr>
              <w:t xml:space="preserve">二标段</w:t>
            </w:r>
            <w:r/>
          </w:p>
        </w:tc>
        <w:tc>
          <w:tcPr>
            <w:tcW w:w="4512" w:type="dxa"/>
            <w:vAlign w:val="center"/>
            <w:textDirection w:val="lrTb"/>
            <w:noWrap w:val="false"/>
          </w:tcPr>
          <w:p>
            <w:pPr>
              <w:jc w:val="center"/>
              <w:widowControl/>
              <w:rPr>
                <w:rFonts w:hint="eastAsia" w:ascii="宋体" w:hAnsi="宋体" w:eastAsia="宋体" w:cs="宋体"/>
                <w:b w:val="0"/>
                <w:bCs/>
                <w:color w:val="auto"/>
                <w:sz w:val="21"/>
                <w:szCs w:val="21"/>
                <w:highlight w:val="none"/>
                <w:lang w:val="zh-CN"/>
              </w:rPr>
            </w:pPr>
            <w:r>
              <w:rPr>
                <w:rFonts w:hint="eastAsia" w:ascii="宋体" w:hAnsi="宋体" w:eastAsia="宋体" w:cs="宋体"/>
                <w:color w:val="auto"/>
                <w:sz w:val="21"/>
                <w:szCs w:val="21"/>
                <w:highlight w:val="none"/>
                <w:lang w:val="en-US" w:eastAsia="zh-CN" w:bidi="ar-SA"/>
              </w:rPr>
              <w:t xml:space="preserve">河湖养护（长畸、石铁荡等）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lang w:val="en-US" w:eastAsia="zh-CN"/>
              </w:rPr>
              <w:t xml:space="preserve">0233</w:t>
            </w:r>
            <w:r>
              <w:rPr>
                <w:rFonts w:hint="eastAsia" w:ascii="宋体" w:hAnsi="宋体" w:cs="宋体"/>
                <w:color w:val="auto"/>
                <w:sz w:val="21"/>
                <w:szCs w:val="21"/>
                <w:highlight w:val="none"/>
                <w:lang w:val="en-US" w:eastAsia="zh-CN"/>
              </w:rPr>
              <w:t xml:space="preserve">.00</w:t>
            </w:r>
            <w:r/>
          </w:p>
        </w:tc>
      </w:tr>
      <w:tr>
        <w:trPr>
          <w:jc w:val="center"/>
          <w:trHeight w:val="323"/>
        </w:trPr>
        <w:tc>
          <w:tcPr>
            <w:tcW w:w="1645" w:type="dxa"/>
            <w:vAlign w:val="center"/>
            <w:textDirection w:val="lrTb"/>
            <w:noWrap w:val="false"/>
          </w:tcPr>
          <w:p>
            <w:pPr>
              <w:ind w:left="6"/>
              <w:jc w:val="center"/>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Times New Roman"/>
                <w:b w:val="0"/>
                <w:bCs/>
                <w:color w:val="auto"/>
                <w:sz w:val="21"/>
                <w:szCs w:val="21"/>
                <w:highlight w:val="none"/>
                <w:lang w:val="en-US" w:eastAsia="zh-CN" w:bidi="ar-SA"/>
              </w:rPr>
              <w:t xml:space="preserve">三标段</w:t>
            </w:r>
            <w:r/>
          </w:p>
        </w:tc>
        <w:tc>
          <w:tcPr>
            <w:tcW w:w="451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rPr>
            </w:pPr>
            <w:r>
              <w:rPr>
                <w:rFonts w:hint="eastAsia" w:ascii="宋体" w:hAnsi="宋体" w:eastAsia="宋体" w:cs="宋体"/>
                <w:color w:val="auto"/>
                <w:sz w:val="21"/>
                <w:szCs w:val="21"/>
                <w:highlight w:val="none"/>
                <w:lang w:val="en-US" w:eastAsia="zh-CN" w:bidi="ar-SA"/>
              </w:rPr>
              <w:t xml:space="preserve">河湖养护（白鱼、六百亩荡等）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lang w:val="en-US" w:eastAsia="zh-CN"/>
              </w:rPr>
              <w:t xml:space="preserve">6073</w:t>
            </w:r>
            <w:r>
              <w:rPr>
                <w:rFonts w:hint="eastAsia" w:ascii="宋体" w:hAnsi="宋体" w:cs="宋体"/>
                <w:color w:val="auto"/>
                <w:sz w:val="21"/>
                <w:szCs w:val="21"/>
                <w:highlight w:val="none"/>
                <w:lang w:val="en-US" w:eastAsia="zh-CN"/>
              </w:rPr>
              <w:t xml:space="preserve">.00</w:t>
            </w:r>
            <w:r/>
          </w:p>
        </w:tc>
      </w:tr>
      <w:tr>
        <w:trPr>
          <w:jc w:val="center"/>
          <w:trHeight w:val="323"/>
        </w:trPr>
        <w:tc>
          <w:tcPr>
            <w:tcW w:w="1645" w:type="dxa"/>
            <w:vAlign w:val="center"/>
            <w:textDirection w:val="lrTb"/>
            <w:noWrap w:val="false"/>
          </w:tcPr>
          <w:p>
            <w:pPr>
              <w:ind w:left="6"/>
              <w:jc w:val="center"/>
              <w:widowControl w:val="off"/>
              <w:rPr>
                <w:rFonts w:hint="eastAsia" w:ascii="宋体" w:hAnsi="宋体" w:eastAsia="宋体" w:cs="Times New Roman"/>
                <w:b w:val="0"/>
                <w:bCs/>
                <w:color w:val="auto"/>
                <w:sz w:val="21"/>
                <w:szCs w:val="21"/>
                <w:highlight w:val="none"/>
                <w:lang w:val="en-US" w:eastAsia="zh-CN" w:bidi="ar-SA"/>
              </w:rPr>
            </w:pPr>
            <w:r>
              <w:rPr>
                <w:rFonts w:hint="eastAsia" w:ascii="宋体" w:hAnsi="宋体" w:eastAsia="宋体" w:cs="Times New Roman"/>
                <w:b w:val="0"/>
                <w:bCs/>
                <w:color w:val="auto"/>
                <w:sz w:val="21"/>
                <w:szCs w:val="21"/>
                <w:highlight w:val="none"/>
                <w:lang w:val="en-US" w:eastAsia="zh-CN" w:bidi="ar-SA"/>
              </w:rPr>
              <w:t xml:space="preserve">四标段</w:t>
            </w:r>
            <w:r/>
          </w:p>
        </w:tc>
        <w:tc>
          <w:tcPr>
            <w:tcW w:w="451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河湖养护（平阿港、长白荡等）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9827</w:t>
            </w:r>
            <w:r>
              <w:rPr>
                <w:rFonts w:hint="eastAsia" w:ascii="宋体" w:hAnsi="宋体" w:cs="宋体"/>
                <w:color w:val="auto"/>
                <w:sz w:val="21"/>
                <w:szCs w:val="21"/>
                <w:highlight w:val="none"/>
                <w:lang w:val="en-US" w:eastAsia="zh-CN"/>
              </w:rPr>
              <w:t xml:space="preserve">.00</w:t>
            </w:r>
            <w:r/>
          </w:p>
        </w:tc>
      </w:tr>
    </w:tbl>
    <w:p>
      <w:pPr>
        <w:ind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注：1、本项目分标段采购，</w:t>
      </w:r>
      <w:bookmarkStart w:id="81" w:name="_GoBack"/>
      <w:r/>
      <w:bookmarkEnd w:id="81"/>
      <w:r>
        <w:rPr>
          <w:rFonts w:hint="eastAsia" w:ascii="宋体" w:hAnsi="宋体" w:eastAsia="宋体" w:cs="宋体"/>
          <w:b/>
          <w:bCs/>
          <w:color w:val="auto"/>
          <w:sz w:val="21"/>
          <w:szCs w:val="21"/>
          <w:highlight w:val="none"/>
          <w:lang w:val="en-US" w:eastAsia="zh-CN"/>
        </w:rPr>
        <w:t xml:space="preserve">共分为四个标段，</w:t>
      </w:r>
      <w:r>
        <w:rPr>
          <w:rFonts w:hint="eastAsia" w:ascii="宋体" w:hAnsi="宋体" w:eastAsia="宋体" w:cs="宋体"/>
          <w:b/>
          <w:bCs/>
          <w:color w:val="auto"/>
          <w:sz w:val="21"/>
          <w:szCs w:val="21"/>
          <w:highlight w:val="none"/>
          <w:lang w:val="zh-CN" w:eastAsia="zh-CN"/>
        </w:rPr>
        <w:t xml:space="preserve">根据最终总得分排名，</w:t>
      </w:r>
      <w:r>
        <w:rPr>
          <w:rFonts w:hint="eastAsia" w:ascii="宋体" w:hAnsi="宋体" w:eastAsia="宋体" w:cs="宋体"/>
          <w:b/>
          <w:bCs/>
          <w:color w:val="auto"/>
          <w:sz w:val="21"/>
          <w:szCs w:val="21"/>
          <w:highlight w:val="none"/>
          <w:lang w:val="en-US" w:eastAsia="zh-CN"/>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eastAsia="宋体" w:cs="宋体"/>
          <w:b/>
          <w:bCs/>
          <w:color w:val="auto"/>
          <w:sz w:val="21"/>
          <w:szCs w:val="21"/>
          <w:highlight w:val="none"/>
          <w:lang w:val="zh-CN" w:eastAsia="zh-CN"/>
        </w:rPr>
        <w:t xml:space="preserve">供应商</w:t>
      </w:r>
      <w:r>
        <w:rPr>
          <w:rFonts w:hint="eastAsia" w:ascii="宋体" w:hAnsi="宋体" w:eastAsia="宋体" w:cs="宋体"/>
          <w:b/>
          <w:bCs/>
          <w:color w:val="auto"/>
          <w:sz w:val="21"/>
          <w:szCs w:val="21"/>
          <w:highlight w:val="none"/>
          <w:lang w:val="en-US" w:eastAsia="zh-CN"/>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bookmarkStart w:id="10" w:name="_Toc35393799"/>
      <w:r/>
      <w:bookmarkStart w:id="11" w:name="_Toc35393630"/>
      <w:r/>
      <w:bookmarkStart w:id="12" w:name="_Toc28359013"/>
      <w:r/>
      <w:bookmarkStart w:id="13" w:name="_Toc28359090"/>
      <w:r>
        <w:rPr>
          <w:rFonts w:hint="eastAsia" w:ascii="宋体" w:hAnsi="宋体" w:eastAsia="宋体" w:cs="宋体"/>
          <w:b w:val="0"/>
          <w:bCs w:val="0"/>
          <w:color w:val="auto"/>
          <w:sz w:val="21"/>
          <w:szCs w:val="21"/>
          <w:highlight w:val="none"/>
          <w:lang w:val="en-US" w:eastAsia="zh-CN"/>
        </w:rPr>
        <w:t xml:space="preserve">合同履行期限：自合同签订生效之日起一年（具体以采购方要求为准）。 </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本项目（是/否）接受联合体：否</w:t>
      </w:r>
      <w:r/>
    </w:p>
    <w:p>
      <w:pPr>
        <w:ind w:firstLine="422"/>
        <w:jc w:val="both"/>
        <w:keepLines w:val="0"/>
        <w:keepNext w:val="0"/>
        <w:pageBreakBefore w:val="0"/>
        <w:spacing w:line="400" w:lineRule="exact"/>
        <w:widowControl w:val="off"/>
        <w:rPr>
          <w:rFonts w:hint="default" w:ascii="宋体" w:hAnsi="宋体" w:eastAsia="宋体" w:cs="宋体"/>
          <w:bCs/>
          <w:color w:val="auto"/>
          <w:szCs w:val="21"/>
          <w:highlight w:val="none"/>
          <w:lang w:val="en-US" w:eastAsia="zh-CN"/>
        </w:rPr>
      </w:pPr>
      <w:r>
        <w:rPr>
          <w:rFonts w:hint="eastAsia" w:ascii="宋体" w:hAnsi="宋体" w:eastAsia="宋体" w:cs="宋体"/>
          <w:b/>
          <w:bCs/>
          <w:color w:val="auto"/>
          <w:highlight w:val="none"/>
        </w:rPr>
        <w:t xml:space="preserve">二、申请人的资格要求：</w:t>
      </w:r>
      <w:bookmarkEnd w:id="10"/>
      <w:r/>
      <w:bookmarkEnd w:id="11"/>
      <w:r/>
      <w:bookmarkEnd w:id="12"/>
      <w:r/>
      <w:bookmarkEnd w:id="13"/>
      <w:r>
        <w:rPr>
          <w:rFonts w:hint="eastAsia" w:ascii="宋体" w:hAnsi="宋体" w:cs="宋体"/>
          <w:b/>
          <w:bCs/>
          <w:color w:val="auto"/>
          <w:highlight w:val="none"/>
          <w:lang w:val="en-US" w:eastAsia="zh-CN"/>
        </w:rPr>
        <w:t xml:space="preserve"> </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bookmarkStart w:id="14" w:name="_Toc28359091"/>
      <w:r/>
      <w:bookmarkStart w:id="15" w:name="_Toc35393631"/>
      <w:r/>
      <w:bookmarkStart w:id="16" w:name="_Toc35393800"/>
      <w:r/>
      <w:bookmarkStart w:id="17" w:name="_Toc28359014"/>
      <w:r>
        <w:rPr>
          <w:rFonts w:hint="eastAsia" w:ascii="宋体" w:hAnsi="宋体" w:eastAsia="宋体" w:cs="宋体"/>
          <w:b w:val="0"/>
          <w:bCs w:val="0"/>
          <w:color w:val="auto"/>
          <w:sz w:val="21"/>
          <w:szCs w:val="21"/>
          <w:highlight w:val="none"/>
          <w:lang w:val="en-US" w:eastAsia="zh-CN"/>
        </w:rPr>
        <w:t xml:space="preserve">（一）满足《中华人民共和国政府采购法》第二十二条规定：</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1.法人或者其他组织的营业执照等证明文件，自然人的身份证明。</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2.上一年度的财务状况报告（成立不满一年不需提供）。</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3.依法缴纳税收和社会保障资金的相关材料。</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4.具备履行合同所必需的设备和专业技术能力的书面声明。</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5.参加政府采购活动前3年内在经营活动中没有重大违法记录的书面声明。</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（二）落实政府采购政策需满足的资格要求：</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项目专门面向中小企业，承接服务的供应商应为中小微企业、监狱企业、残疾人福利性单位。根据《政府采购促进中小企业发展管理办法》（财库〔2020〕46号）及《中小企业划型标准规定》（工信部联企业〔2011〕300号），本采购标的对应的中小企业划分标准所属行业为：其他未列明行业。</w:t>
      </w:r>
      <w:r/>
    </w:p>
    <w:p>
      <w:pPr>
        <w:ind w:firstLine="420"/>
        <w:jc w:val="both"/>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（三）本项目的特定资格要求：</w:t>
      </w:r>
      <w:r>
        <w:rPr>
          <w:rFonts w:hint="eastAsia" w:ascii="宋体" w:hAnsi="宋体" w:cs="宋体"/>
          <w:b w:val="0"/>
          <w:bCs w:val="0"/>
          <w:color w:val="auto"/>
          <w:sz w:val="21"/>
          <w:szCs w:val="21"/>
          <w:highlight w:val="none"/>
          <w:lang w:val="en-US" w:eastAsia="zh-CN"/>
        </w:rPr>
        <w:t xml:space="preserve">无。</w:t>
      </w:r>
      <w:r/>
    </w:p>
    <w:p>
      <w:pPr>
        <w:ind w:firstLine="420"/>
        <w:jc w:val="both"/>
        <w:keepLines w:val="0"/>
        <w:keepNext w:val="0"/>
        <w:pageBreakBefore w:val="0"/>
        <w:spacing w:line="40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（四）其他要求：</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1.未被“信用中国”网站（www.creditchina.gov.cn）列入失信被执行人、重大税收违法案件当事人名单、政府采购严重失信行为记录名单。</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2.单位负责人为同一个人或者存在直接控股、管理关系的不同供应商（包含法定代表人为同一个人的两个及两个以上法人，母公司、全资子公司及其控股子公司），不得参加同一合同项下的政府采购活动。</w:t>
      </w:r>
      <w:r/>
    </w:p>
    <w:p>
      <w:pPr>
        <w:ind w:firstLine="422"/>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三、获取采购文件</w:t>
      </w:r>
      <w:bookmarkEnd w:id="14"/>
      <w:r/>
      <w:bookmarkEnd w:id="15"/>
      <w:r/>
      <w:bookmarkEnd w:id="16"/>
      <w:r/>
      <w:bookmarkEnd w:id="17"/>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bookmarkStart w:id="18" w:name="_Toc35393801"/>
      <w:r/>
      <w:bookmarkStart w:id="19" w:name="_Toc35393632"/>
      <w:r/>
      <w:bookmarkStart w:id="20" w:name="_Toc28359015"/>
      <w:r/>
      <w:bookmarkStart w:id="21" w:name="_Toc28359092"/>
      <w:r>
        <w:rPr>
          <w:rFonts w:hint="eastAsia" w:ascii="宋体" w:hAnsi="宋体" w:eastAsia="宋体" w:cs="宋体"/>
          <w:b w:val="0"/>
          <w:bCs w:val="0"/>
          <w:color w:val="auto"/>
          <w:sz w:val="21"/>
          <w:szCs w:val="21"/>
          <w:highlight w:val="none"/>
          <w:lang w:val="en-US" w:eastAsia="zh-CN"/>
        </w:rPr>
        <w:t xml:space="preserve">时间：自磋商文件公告发布之日起5个工作日</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方式：“苏采云”系统（网址：http://jszfcg.jsczt.cn/）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售价：0.00元</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bookmarkEnd w:id="18"/>
      <w:r/>
      <w:bookmarkEnd w:id="19"/>
      <w:r/>
      <w:bookmarkEnd w:id="20"/>
      <w:r/>
      <w:bookmarkEnd w:id="21"/>
      <w:r>
        <w:rPr>
          <w:rFonts w:hint="eastAsia" w:ascii="宋体" w:hAnsi="宋体" w:eastAsia="宋体" w:cs="宋体"/>
          <w:b/>
          <w:bCs/>
          <w:color w:val="auto"/>
          <w:szCs w:val="21"/>
          <w:highlight w:val="none"/>
        </w:rPr>
        <w:t xml:space="preserve">响应文件提交</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bookmarkStart w:id="22" w:name="_Toc28359094"/>
      <w:r/>
      <w:bookmarkStart w:id="23" w:name="_Toc28359017"/>
      <w:r/>
      <w:bookmarkStart w:id="24" w:name="_Toc35393803"/>
      <w:r/>
      <w:bookmarkStart w:id="25" w:name="_Toc35393634"/>
      <w:r>
        <w:rPr>
          <w:rFonts w:hint="eastAsia" w:ascii="宋体" w:hAnsi="宋体" w:eastAsia="宋体" w:cs="宋体"/>
          <w:b w:val="0"/>
          <w:bCs w:val="0"/>
          <w:color w:val="auto"/>
          <w:sz w:val="21"/>
          <w:szCs w:val="21"/>
          <w:highlight w:val="none"/>
          <w:lang w:val="en-US" w:eastAsia="zh-CN"/>
        </w:rPr>
        <w:t xml:space="preserve">截止时间：2026-</w:t>
      </w:r>
      <w:r>
        <w:rPr>
          <w:rFonts w:hint="eastAsia" w:ascii="宋体" w:hAnsi="宋体" w:cs="宋体"/>
          <w:b w:val="0"/>
          <w:bCs w:val="0"/>
          <w:color w:val="auto"/>
          <w:sz w:val="21"/>
          <w:szCs w:val="21"/>
          <w:highlight w:val="none"/>
          <w:lang w:val="en-US" w:eastAsia="zh-CN"/>
        </w:rPr>
        <w:t xml:space="preserve">06-12</w:t>
      </w:r>
      <w:r>
        <w:rPr>
          <w:rFonts w:hint="eastAsia" w:ascii="宋体" w:hAnsi="宋体" w:eastAsia="宋体" w:cs="宋体"/>
          <w:b w:val="0"/>
          <w:bCs w:val="0"/>
          <w:color w:val="auto"/>
          <w:sz w:val="21"/>
          <w:szCs w:val="21"/>
          <w:highlight w:val="none"/>
          <w:lang w:val="en-US" w:eastAsia="zh-CN"/>
        </w:rPr>
        <w:t xml:space="preserve"> 09:30（北京时间）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bookmarkEnd w:id="22"/>
      <w:bookmarkEnd w:id="23"/>
      <w:bookmarkEnd w:id="24"/>
      <w:bookmarkEnd w:id="25"/>
      <w:r/>
    </w:p>
    <w:p>
      <w:pPr>
        <w:numPr>
          <w:ilvl w:val="0"/>
          <w:numId w:val="16"/>
        </w:numPr>
        <w:ind w:firstLine="422"/>
        <w:jc w:val="both"/>
        <w:keepLines w:val="0"/>
        <w:keepNext w:val="0"/>
        <w:pageBreakBefore w:val="0"/>
        <w:spacing w:line="400" w:lineRule="exact"/>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开启</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截止时间：2026-</w:t>
      </w:r>
      <w:r>
        <w:rPr>
          <w:rFonts w:hint="eastAsia" w:ascii="宋体" w:hAnsi="宋体" w:cs="宋体"/>
          <w:b w:val="0"/>
          <w:bCs w:val="0"/>
          <w:color w:val="auto"/>
          <w:sz w:val="21"/>
          <w:szCs w:val="21"/>
          <w:highlight w:val="none"/>
          <w:lang w:val="en-US" w:eastAsia="zh-CN"/>
        </w:rPr>
        <w:t xml:space="preserve">06-12</w:t>
      </w:r>
      <w:r>
        <w:rPr>
          <w:rFonts w:hint="eastAsia" w:ascii="宋体" w:hAnsi="宋体" w:eastAsia="宋体" w:cs="宋体"/>
          <w:b w:val="0"/>
          <w:bCs w:val="0"/>
          <w:color w:val="auto"/>
          <w:sz w:val="21"/>
          <w:szCs w:val="21"/>
          <w:highlight w:val="none"/>
          <w:lang w:val="en-US" w:eastAsia="zh-CN"/>
        </w:rPr>
        <w:t xml:space="preserve"> 09:30（北京时间）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w:t>
      </w: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HYPERLINK "http://jszfcg.jsczt.cn/）" </w:instrText>
      </w:r>
      <w:r>
        <w:rPr>
          <w:rFonts w:hint="eastAsia" w:ascii="宋体" w:hAnsi="宋体" w:eastAsia="宋体" w:cs="宋体"/>
          <w:b w:val="0"/>
          <w:bCs w:val="0"/>
          <w:color w:val="auto"/>
          <w:sz w:val="21"/>
          <w:szCs w:val="21"/>
          <w:highlight w:val="none"/>
          <w:lang w:val="en-US" w:eastAsia="zh-CN"/>
        </w:rPr>
        <w:fldChar w:fldCharType="separate"/>
      </w:r>
      <w:r>
        <w:rPr>
          <w:rStyle w:val="805"/>
          <w:rFonts w:hint="eastAsia" w:ascii="宋体" w:hAnsi="宋体" w:eastAsia="宋体" w:cs="宋体"/>
          <w:b w:val="0"/>
          <w:bCs w:val="0"/>
          <w:sz w:val="21"/>
          <w:szCs w:val="21"/>
          <w:highlight w:val="none"/>
          <w:lang w:val="en-US" w:eastAsia="zh-CN"/>
        </w:rPr>
        <w:t xml:space="preserve">http://jszfcg.jsczt.cn/）</w:t>
      </w:r>
      <w:r>
        <w:rPr>
          <w:rFonts w:hint="eastAsia" w:ascii="宋体" w:hAnsi="宋体" w:eastAsia="宋体" w:cs="宋体"/>
          <w:b w:val="0"/>
          <w:bCs w:val="0"/>
          <w:color w:val="auto"/>
          <w:sz w:val="21"/>
          <w:szCs w:val="21"/>
          <w:highlight w:val="none"/>
          <w:lang w:val="en-US" w:eastAsia="zh-CN"/>
        </w:rPr>
        <w:fldChar w:fldCharType="end"/>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自本公告发布之日起3个工作日。</w:t>
      </w:r>
      <w:r/>
    </w:p>
    <w:p>
      <w:pPr>
        <w:ind w:firstLine="422"/>
        <w:jc w:val="both"/>
        <w:keepLines w:val="0"/>
        <w:keepNext w:val="0"/>
        <w:pageBreakBefore w:val="0"/>
        <w:spacing w:line="400" w:lineRule="exact"/>
        <w:widowControl w:val="off"/>
        <w:rPr>
          <w:rFonts w:hint="eastAsia" w:ascii="宋体" w:hAnsi="宋体" w:eastAsia="宋体" w:cs="宋体"/>
          <w:color w:val="auto"/>
          <w:highlight w:val="none"/>
        </w:rPr>
      </w:pPr>
      <w:r/>
      <w:bookmarkStart w:id="26" w:name="_Toc35393635"/>
      <w:r/>
      <w:bookmarkStart w:id="27" w:name="_Toc35393804"/>
      <w:r>
        <w:rPr>
          <w:rFonts w:hint="eastAsia" w:ascii="宋体" w:hAnsi="宋体" w:cs="宋体"/>
          <w:b/>
          <w:bCs/>
          <w:color w:val="auto"/>
          <w:highlight w:val="none"/>
          <w:lang w:val="en-US" w:eastAsia="zh-CN"/>
        </w:rPr>
        <w:t xml:space="preserve">七</w:t>
      </w:r>
      <w:r>
        <w:rPr>
          <w:rFonts w:hint="eastAsia" w:ascii="宋体" w:hAnsi="宋体" w:eastAsia="宋体" w:cs="宋体"/>
          <w:b/>
          <w:bCs/>
          <w:color w:val="auto"/>
          <w:highlight w:val="none"/>
        </w:rPr>
        <w:t xml:space="preserve">、其他补充事宜</w:t>
      </w:r>
      <w:bookmarkEnd w:id="26"/>
      <w:r/>
      <w:bookmarkEnd w:id="27"/>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bookmarkStart w:id="28" w:name="_Toc28359095"/>
      <w:r/>
      <w:bookmarkStart w:id="29" w:name="_Toc35393636"/>
      <w:r/>
      <w:bookmarkStart w:id="30" w:name="_Toc35393805"/>
      <w:r/>
      <w:bookmarkStart w:id="31" w:name="_Toc28359018"/>
      <w:r>
        <w:rPr>
          <w:rFonts w:hint="eastAsia" w:ascii="宋体" w:hAnsi="宋体" w:eastAsia="宋体" w:cs="宋体"/>
          <w:b w:val="0"/>
          <w:bCs w:val="0"/>
          <w:color w:val="auto"/>
          <w:sz w:val="21"/>
          <w:szCs w:val="21"/>
          <w:highlight w:val="none"/>
          <w:lang w:val="en-US" w:eastAsia="zh-CN"/>
        </w:rPr>
        <w:t xml:space="preserve">1、“苏采云”系统网址：http://jszfcg.jsczt.cn/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2、报名流程：</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（1）CA证书办理</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（2）参与采购活动</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（3）电子投标准备</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（4）补充通知（如有）。成功获取采购文件的供应商通过“苏州市政府采购网”或“苏采云”系统自行查看所报项目的补充通知。</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3、在网上报名和磋商过程中如有疑问，请按以下方式联系：</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注册咨询：18261002950；</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CA技术咨询电话：400-608-6099；</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签章使用问题：025-83633811、025-83633812、15380932027、15371015030；</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系统使用指导与咨询：联系电话：18261002950；QQ：3048755361、1315179389、895706745。</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请供应商确保电脑、系统及其他设备（视频输入输出设备等）无误，且开启直至项目结束始终保持系统在线状态。</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勘察现场费用自理。</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质疑按照《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地址：苏州市吴江区交通路3326号</w:t>
      </w:r>
      <w:r/>
    </w:p>
    <w:p>
      <w:p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 系 人：林智伟</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联系电话：13812732029</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7、采购代理服务费</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8、磋商保证金：无，提供投标（响应）保证承诺书</w:t>
      </w:r>
      <w:r>
        <w:rPr>
          <w:rFonts w:hint="eastAsia" w:ascii="宋体" w:hAnsi="宋体" w:eastAsia="宋体" w:cs="宋体"/>
          <w:color w:val="auto"/>
          <w:sz w:val="21"/>
          <w:szCs w:val="21"/>
          <w:highlight w:val="none"/>
          <w:lang w:val="en-US" w:eastAsia="zh-CN"/>
        </w:rPr>
        <w:t xml:space="preserve">（必须提供，不提供为无效响应）</w:t>
      </w:r>
      <w:r>
        <w:rPr>
          <w:rFonts w:hint="eastAsia" w:ascii="宋体" w:hAnsi="宋体" w:eastAsia="宋体" w:cs="宋体"/>
          <w:b w:val="0"/>
          <w:bCs w:val="0"/>
          <w:color w:val="auto"/>
          <w:sz w:val="21"/>
          <w:szCs w:val="21"/>
          <w:highlight w:val="none"/>
          <w:lang w:val="en-US" w:eastAsia="zh-CN"/>
        </w:rPr>
        <w:t xml:space="preserve">。</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本次采购的有关信息将在江苏省政府采购网、苏州市政府采购网等媒体上发布，敬请留意！请各单位获取本次采购文件后，认真阅读各项内容，进行必要准备工作，按文件的要求详细填写和编制响应文件，并按以上确定的时间、地点准时参加磋商。</w:t>
      </w:r>
      <w:r/>
    </w:p>
    <w:p>
      <w:pPr>
        <w:ind w:firstLine="422"/>
        <w:jc w:val="both"/>
        <w:keepLines w:val="0"/>
        <w:keepNext w:val="0"/>
        <w:pageBreakBefore w:val="0"/>
        <w:spacing w:line="400" w:lineRule="exact"/>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eastAsia="宋体" w:cs="宋体"/>
          <w:b/>
          <w:bCs/>
          <w:color w:val="auto"/>
          <w:highlight w:val="none"/>
        </w:rPr>
        <w:t xml:space="preserve">、凡对本次采购提出询问，请按以下方式联系</w:t>
      </w:r>
      <w:bookmarkEnd w:id="28"/>
      <w:r/>
      <w:bookmarkEnd w:id="29"/>
      <w:r/>
      <w:bookmarkEnd w:id="30"/>
      <w:r/>
      <w:bookmarkEnd w:id="31"/>
      <w:r/>
      <w:r/>
    </w:p>
    <w:p>
      <w:pPr>
        <w:ind w:firstLine="420"/>
        <w:jc w:val="both"/>
        <w:keepLines w:val="0"/>
        <w:keepNext w:val="0"/>
        <w:pageBreakBefore w:val="0"/>
        <w:spacing w:line="400" w:lineRule="exact"/>
        <w:widowControl/>
        <w:rPr>
          <w:rFonts w:hint="eastAsia" w:ascii="宋体" w:hAnsi="宋体" w:eastAsia="宋体" w:cs="宋体"/>
          <w:color w:val="auto"/>
          <w:szCs w:val="21"/>
          <w:highlight w:val="none"/>
        </w:rPr>
      </w:pPr>
      <w:r/>
      <w:bookmarkStart w:id="32" w:name="_Toc28358998"/>
      <w:r/>
      <w:bookmarkStart w:id="33" w:name="_Toc28359075"/>
      <w:r/>
      <w:bookmarkStart w:id="34" w:name="_Toc35393617"/>
      <w:r/>
      <w:bookmarkStart w:id="35" w:name="_Toc35393786"/>
      <w:r>
        <w:rPr>
          <w:rFonts w:hint="eastAsia" w:ascii="宋体" w:hAnsi="宋体" w:eastAsia="宋体" w:cs="宋体"/>
          <w:color w:val="auto"/>
          <w:szCs w:val="21"/>
          <w:highlight w:val="none"/>
        </w:rPr>
        <w:t xml:space="preserve">1.采购人信息</w:t>
      </w:r>
      <w:bookmarkEnd w:id="32"/>
      <w:r/>
      <w:bookmarkEnd w:id="33"/>
      <w:r/>
      <w:bookmarkEnd w:id="34"/>
      <w:r/>
      <w:bookmarkEnd w:id="35"/>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 称：</w:t>
      </w:r>
      <w:r>
        <w:rPr>
          <w:rFonts w:hint="eastAsia" w:ascii="宋体" w:hAnsi="宋体" w:eastAsia="宋体" w:cs="宋体"/>
          <w:b w:val="0"/>
          <w:bCs w:val="0"/>
          <w:color w:val="auto"/>
          <w:sz w:val="21"/>
          <w:szCs w:val="21"/>
          <w:highlight w:val="none"/>
          <w:lang w:val="zh-CN" w:eastAsia="zh-CN"/>
        </w:rPr>
        <w:t xml:space="preserve">苏州市吴江区人民政府八坼街道办事处</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地 址：江苏省</w:t>
      </w:r>
      <w:r>
        <w:rPr>
          <w:rFonts w:hint="eastAsia" w:ascii="宋体" w:hAnsi="宋体" w:eastAsia="宋体" w:cs="宋体"/>
          <w:b w:val="0"/>
          <w:bCs w:val="0"/>
          <w:color w:val="auto"/>
          <w:sz w:val="21"/>
          <w:szCs w:val="21"/>
          <w:highlight w:val="none"/>
          <w:lang w:val="en-US" w:eastAsia="zh-CN"/>
        </w:rPr>
        <w:t xml:space="preserve">苏州市吴江区八坼街道敬学路28号</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zh-CN" w:eastAsia="zh-CN"/>
        </w:rPr>
      </w:pPr>
      <w:r/>
      <w:bookmarkStart w:id="36" w:name="_Toc35393788"/>
      <w:r/>
      <w:bookmarkStart w:id="37" w:name="_Toc28359000"/>
      <w:r/>
      <w:bookmarkStart w:id="38" w:name="_Toc28359077"/>
      <w:r/>
      <w:bookmarkStart w:id="39" w:name="_Toc35393619"/>
      <w:r>
        <w:rPr>
          <w:rFonts w:hint="eastAsia" w:ascii="宋体" w:hAnsi="宋体" w:eastAsia="宋体" w:cs="宋体"/>
          <w:b w:val="0"/>
          <w:bCs w:val="0"/>
          <w:color w:val="auto"/>
          <w:sz w:val="21"/>
          <w:szCs w:val="21"/>
          <w:highlight w:val="none"/>
          <w:lang w:val="zh-CN" w:eastAsia="zh-CN"/>
        </w:rPr>
        <w:t xml:space="preserve">联系人：</w:t>
      </w:r>
      <w:r>
        <w:rPr>
          <w:rFonts w:hint="eastAsia" w:ascii="宋体" w:hAnsi="宋体" w:eastAsia="宋体" w:cs="宋体"/>
          <w:b w:val="0"/>
          <w:bCs w:val="0"/>
          <w:color w:val="auto"/>
          <w:sz w:val="21"/>
          <w:szCs w:val="21"/>
          <w:highlight w:val="none"/>
          <w:lang w:val="en-US" w:eastAsia="zh-CN"/>
        </w:rPr>
        <w:t xml:space="preserve">姚振凯</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zh-CN" w:eastAsia="zh-CN"/>
        </w:rPr>
        <w:t xml:space="preserve">电　话：</w:t>
      </w:r>
      <w:r>
        <w:rPr>
          <w:rFonts w:hint="eastAsia" w:ascii="宋体" w:hAnsi="宋体" w:eastAsia="宋体" w:cs="宋体"/>
          <w:b w:val="0"/>
          <w:bCs w:val="0"/>
          <w:color w:val="auto"/>
          <w:sz w:val="21"/>
          <w:szCs w:val="21"/>
          <w:highlight w:val="none"/>
          <w:lang w:val="en-US" w:eastAsia="zh-CN"/>
        </w:rPr>
        <w:t xml:space="preserve">0512-63361382</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2.采购代理机构信息</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单位名称：中宏源建设管理有限公司</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单位地址：苏州市吴江区交通路3326号</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联系人：林智伟</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联系电话：13812732029</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3.项目联系方式</w:t>
      </w:r>
      <w:r/>
    </w:p>
    <w:p>
      <w:p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项目联系人：林智伟</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电话：13812732029</w:t>
      </w:r>
      <w:bookmarkEnd w:id="36"/>
      <w:bookmarkEnd w:id="37"/>
      <w:bookmarkEnd w:id="38"/>
      <w:bookmarkEnd w:id="39"/>
      <w:r/>
    </w:p>
    <w:p>
      <w:pPr>
        <w:pStyle w:val="1213"/>
        <w:numPr>
          <w:ilvl w:val="0"/>
          <w:numId w:val="15"/>
        </w:numPr>
        <w:spacing w:before="0" w:after="0" w:line="360" w:lineRule="auto"/>
        <w:rPr>
          <w:rFonts w:hint="eastAsia" w:ascii="宋体" w:hAnsi="宋体" w:eastAsia="宋体" w:cs="宋体"/>
          <w:b/>
          <w:bCs/>
          <w:color w:val="auto"/>
          <w:sz w:val="32"/>
          <w:szCs w:val="32"/>
          <w:highlight w:val="none"/>
        </w:rPr>
      </w:pPr>
      <w:r/>
      <w:bookmarkStart w:id="40" w:name="_Toc25391"/>
      <w:r/>
      <w:bookmarkStart w:id="41" w:name="_Toc9042"/>
      <w:r/>
      <w:bookmarkStart w:id="42" w:name="_Toc15880"/>
      <w:r/>
      <w:bookmarkStart w:id="43" w:name="_Toc7046"/>
      <w:r/>
      <w:bookmarkStart w:id="44" w:name="_Toc22970"/>
      <w:r/>
      <w:bookmarkStart w:id="45" w:name="_Toc14397"/>
      <w:r/>
      <w:bookmarkStart w:id="46" w:name="_Toc7179"/>
      <w:r/>
      <w:bookmarkStart w:id="47" w:name="_Toc6289"/>
      <w:r/>
      <w:bookmarkStart w:id="48" w:name="_Toc11937"/>
      <w:r/>
      <w:bookmarkStart w:id="49" w:name="_Toc25272"/>
      <w:r/>
      <w:bookmarkStart w:id="50" w:name="_Toc212609680"/>
      <w:r/>
      <w:bookmarkStart w:id="51" w:name="_Toc23541"/>
      <w:r/>
      <w:bookmarkStart w:id="52" w:name="_Toc19638"/>
      <w:r>
        <w:rPr>
          <w:rFonts w:hint="eastAsia" w:ascii="宋体" w:hAnsi="宋体" w:eastAsia="宋体" w:cs="宋体"/>
          <w:b/>
          <w:bCs/>
          <w:color w:val="auto"/>
          <w:sz w:val="32"/>
          <w:szCs w:val="32"/>
          <w:highlight w:val="none"/>
        </w:rPr>
        <w:t xml:space="preserve">采购</w:t>
      </w:r>
      <w:bookmarkEnd w:id="40"/>
      <w:r/>
      <w:bookmarkEnd w:id="41"/>
      <w:r/>
      <w:bookmarkEnd w:id="42"/>
      <w:r/>
      <w:bookmarkEnd w:id="43"/>
      <w:r/>
      <w:bookmarkEnd w:id="44"/>
      <w:r/>
      <w:bookmarkEnd w:id="45"/>
      <w:r>
        <w:rPr>
          <w:rFonts w:hint="eastAsia" w:ascii="宋体" w:hAnsi="宋体" w:eastAsia="宋体" w:cs="宋体"/>
          <w:b/>
          <w:bCs/>
          <w:color w:val="auto"/>
          <w:sz w:val="32"/>
          <w:szCs w:val="32"/>
          <w:highlight w:val="none"/>
          <w:lang w:eastAsia="zh-CN"/>
        </w:rPr>
        <w:t xml:space="preserve">内容</w:t>
      </w:r>
      <w:r/>
    </w:p>
    <w:p>
      <w:pPr>
        <w:ind w:firstLine="420"/>
        <w:keepLines w:val="0"/>
        <w:keepNext w:val="0"/>
        <w:pageBreakBefore w:val="0"/>
        <w:spacing w:line="400" w:lineRule="exact"/>
        <w:widowControl w:val="off"/>
        <w:tabs>
          <w:tab w:val="left" w:pos="525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受</w:t>
      </w:r>
      <w:r>
        <w:rPr>
          <w:rFonts w:hint="eastAsia" w:ascii="宋体" w:hAnsi="宋体" w:cs="宋体"/>
          <w:color w:val="auto"/>
          <w:szCs w:val="21"/>
          <w:highlight w:val="none"/>
          <w:lang w:val="zh-CN"/>
        </w:rPr>
        <w:t xml:space="preserve">苏州市吴江区人民政府八坼街道办事处</w:t>
      </w:r>
      <w:r>
        <w:rPr>
          <w:rFonts w:hint="eastAsia" w:ascii="宋体" w:hAnsi="宋体" w:eastAsia="宋体" w:cs="宋体"/>
          <w:color w:val="auto"/>
          <w:szCs w:val="21"/>
          <w:highlight w:val="none"/>
          <w:lang w:val="zh-CN"/>
        </w:rPr>
        <w:t xml:space="preserve">的委托，</w:t>
      </w:r>
      <w:r>
        <w:rPr>
          <w:rFonts w:hint="eastAsia" w:ascii="宋体" w:hAnsi="宋体" w:cs="宋体"/>
          <w:color w:val="auto"/>
          <w:szCs w:val="21"/>
          <w:highlight w:val="none"/>
          <w:lang w:val="zh-CN"/>
        </w:rPr>
        <w:t xml:space="preserve">中宏源建设管理有限公司</w:t>
      </w:r>
      <w:r>
        <w:rPr>
          <w:rFonts w:hint="eastAsia" w:ascii="宋体" w:hAnsi="宋体" w:eastAsia="宋体" w:cs="宋体"/>
          <w:color w:val="auto"/>
          <w:szCs w:val="21"/>
          <w:highlight w:val="none"/>
          <w:lang w:val="zh-CN"/>
        </w:rPr>
        <w:t xml:space="preserve">作为招标代理机构，就其委托的</w:t>
      </w:r>
      <w:r>
        <w:rPr>
          <w:rFonts w:hint="eastAsia" w:ascii="宋体" w:hAnsi="宋体" w:cs="宋体"/>
          <w:color w:val="auto"/>
          <w:szCs w:val="21"/>
          <w:highlight w:val="none"/>
          <w:lang w:val="zh-CN"/>
        </w:rPr>
        <w:t xml:space="preserve">2026年八坼街道重要骨干河湖养护项目</w:t>
      </w:r>
      <w:r>
        <w:rPr>
          <w:rFonts w:hint="eastAsia" w:ascii="宋体" w:hAnsi="宋体" w:eastAsia="宋体" w:cs="宋体"/>
          <w:color w:val="auto"/>
          <w:szCs w:val="21"/>
          <w:highlight w:val="none"/>
          <w:lang w:val="zh-CN"/>
        </w:rPr>
        <w:t xml:space="preserve">的政府采购进行国内</w:t>
      </w:r>
      <w:r>
        <w:rPr>
          <w:rFonts w:hint="eastAsia" w:ascii="宋体" w:hAnsi="宋体" w:eastAsia="宋体" w:cs="宋体"/>
          <w:color w:val="auto"/>
          <w:szCs w:val="21"/>
          <w:highlight w:val="none"/>
        </w:rPr>
        <w:t xml:space="preserve">竞争性磋商采购</w:t>
      </w:r>
      <w:r>
        <w:rPr>
          <w:rFonts w:hint="eastAsia" w:ascii="宋体" w:hAnsi="宋体" w:eastAsia="宋体" w:cs="宋体"/>
          <w:color w:val="auto"/>
          <w:szCs w:val="21"/>
          <w:highlight w:val="none"/>
          <w:lang w:val="zh-CN"/>
        </w:rPr>
        <w:t xml:space="preserve">。</w:t>
      </w:r>
      <w:r/>
    </w:p>
    <w:p>
      <w:pPr>
        <w:ind w:firstLine="422"/>
        <w:keepLines w:val="0"/>
        <w:keepNext w:val="0"/>
        <w:pageBreakBefore w:val="0"/>
        <w:spacing w:line="400" w:lineRule="exact"/>
        <w:widowControl w:val="off"/>
        <w:tabs>
          <w:tab w:val="left" w:pos="5250" w:leader="none"/>
        </w:tabs>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一、磋商编号：</w:t>
      </w:r>
      <w:r>
        <w:rPr>
          <w:rFonts w:hint="eastAsia" w:ascii="宋体" w:hAnsi="宋体" w:cs="宋体"/>
          <w:bCs/>
          <w:color w:val="auto"/>
          <w:szCs w:val="22"/>
          <w:highlight w:val="none"/>
          <w:lang w:eastAsia="zh-CN"/>
        </w:rPr>
        <w:t xml:space="preserve">JSZC-320509-ZHYT-C2026-0001</w:t>
      </w:r>
      <w:r>
        <w:rPr>
          <w:rFonts w:hint="eastAsia" w:ascii="宋体" w:hAnsi="宋体" w:eastAsia="宋体" w:cs="宋体"/>
          <w:bCs/>
          <w:color w:val="auto"/>
          <w:szCs w:val="22"/>
          <w:highlight w:val="none"/>
        </w:rPr>
        <w:t xml:space="preserve">号</w:t>
      </w:r>
      <w:r/>
    </w:p>
    <w:p>
      <w:pPr>
        <w:ind w:firstLine="422"/>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val="0"/>
          <w:color w:val="auto"/>
          <w:szCs w:val="22"/>
          <w:highlight w:val="none"/>
          <w:lang w:eastAsia="zh-CN"/>
        </w:rPr>
        <w:t xml:space="preserve">二、采购内容：</w:t>
      </w:r>
      <w:r>
        <w:rPr>
          <w:rFonts w:hint="eastAsia" w:ascii="宋体" w:hAnsi="宋体" w:cs="宋体"/>
          <w:color w:val="auto"/>
          <w:sz w:val="21"/>
          <w:szCs w:val="21"/>
          <w:highlight w:val="none"/>
          <w:lang w:val="en-US" w:eastAsia="zh-CN" w:bidi="ar-SA"/>
        </w:rPr>
        <w:t xml:space="preserve">2026年八坼街道重要骨干河湖养护项目</w:t>
      </w:r>
      <w:r/>
    </w:p>
    <w:p>
      <w:pPr>
        <w:ind w:firstLine="422"/>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三、采购项目预算：</w:t>
      </w:r>
      <w:r>
        <w:rPr>
          <w:rFonts w:hint="eastAsia" w:ascii="宋体" w:hAnsi="宋体" w:cs="宋体"/>
          <w:bCs/>
          <w:color w:val="auto"/>
          <w:sz w:val="21"/>
          <w:szCs w:val="21"/>
          <w:highlight w:val="none"/>
          <w:lang w:val="en-US" w:eastAsia="zh-CN" w:bidi="ar-SA"/>
        </w:rPr>
        <w:t xml:space="preserve">人民币叁佰万元整（￥3000000.00）</w:t>
      </w:r>
      <w:r/>
    </w:p>
    <w:tbl>
      <w:tblPr>
        <w:tblStyle w:val="736"/>
        <w:tblW w:w="8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7"/>
        <w:gridCol w:w="4560"/>
        <w:gridCol w:w="2242"/>
      </w:tblGrid>
      <w:tr>
        <w:trPr>
          <w:jc w:val="center"/>
          <w:trHeight w:val="319"/>
        </w:trPr>
        <w:tc>
          <w:tcPr>
            <w:tcW w:w="1597" w:type="dxa"/>
            <w:vAlign w:val="center"/>
            <w:textDirection w:val="lrTb"/>
            <w:noWrap w:val="false"/>
          </w:tcPr>
          <w:p>
            <w:pPr>
              <w:ind w:left="290" w:right="284"/>
              <w:jc w:val="center"/>
              <w:spacing w:line="269" w:lineRule="exact"/>
              <w:widowControl w:val="off"/>
              <w:rPr>
                <w:rFonts w:hint="default" w:ascii="宋体" w:hAnsi="宋体" w:eastAsia="宋体" w:cs="宋体"/>
                <w:b/>
                <w:color w:val="auto"/>
                <w:sz w:val="21"/>
                <w:szCs w:val="24"/>
                <w:highlight w:val="none"/>
                <w:lang w:val="en-US" w:eastAsia="zh-CN" w:bidi="zh-CN"/>
              </w:rPr>
            </w:pPr>
            <w:r>
              <w:rPr>
                <w:rFonts w:ascii="宋体" w:hAnsi="宋体" w:eastAsia="宋体" w:cs="宋体"/>
                <w:b/>
                <w:color w:val="auto"/>
                <w:sz w:val="21"/>
                <w:szCs w:val="24"/>
                <w:highlight w:val="none"/>
                <w:lang w:val="zh-CN" w:eastAsia="zh-CN" w:bidi="zh-CN"/>
              </w:rPr>
              <w:t xml:space="preserve">标段</w:t>
            </w:r>
            <w:r>
              <w:rPr>
                <w:rFonts w:hint="eastAsia" w:ascii="宋体" w:hAnsi="宋体" w:eastAsia="宋体" w:cs="宋体"/>
                <w:b/>
                <w:color w:val="auto"/>
                <w:sz w:val="21"/>
                <w:szCs w:val="24"/>
                <w:highlight w:val="none"/>
                <w:lang w:val="en-US" w:eastAsia="zh-CN" w:bidi="zh-CN"/>
              </w:rPr>
              <w:t xml:space="preserve">号</w:t>
            </w:r>
            <w:r/>
          </w:p>
        </w:tc>
        <w:tc>
          <w:tcPr>
            <w:tcW w:w="4560" w:type="dxa"/>
            <w:vAlign w:val="center"/>
            <w:textDirection w:val="lrTb"/>
            <w:noWrap w:val="false"/>
          </w:tcPr>
          <w:p>
            <w:pPr>
              <w:ind w:left="101" w:right="93"/>
              <w:jc w:val="center"/>
              <w:spacing w:line="269" w:lineRule="exact"/>
              <w:widowControl w:val="off"/>
              <w:rPr>
                <w:rFonts w:hint="eastAsia" w:ascii="宋体" w:hAnsi="宋体" w:eastAsia="宋体" w:cs="宋体"/>
                <w:b/>
                <w:color w:val="auto"/>
                <w:sz w:val="21"/>
                <w:szCs w:val="24"/>
                <w:highlight w:val="none"/>
                <w:lang w:val="en-US" w:eastAsia="zh-CN" w:bidi="zh-CN"/>
              </w:rPr>
            </w:pPr>
            <w:r>
              <w:rPr>
                <w:rFonts w:hint="eastAsia" w:ascii="宋体" w:hAnsi="宋体" w:eastAsia="宋体" w:cs="宋体"/>
                <w:b/>
                <w:color w:val="auto"/>
                <w:sz w:val="21"/>
                <w:szCs w:val="24"/>
                <w:highlight w:val="none"/>
                <w:lang w:val="en-US" w:eastAsia="zh-CN" w:bidi="zh-CN"/>
              </w:rPr>
              <w:t xml:space="preserve">标段名称</w:t>
            </w:r>
            <w:r/>
          </w:p>
        </w:tc>
        <w:tc>
          <w:tcPr>
            <w:tcW w:w="2242" w:type="dxa"/>
            <w:vAlign w:val="center"/>
            <w:textDirection w:val="lrTb"/>
            <w:noWrap w:val="false"/>
          </w:tcPr>
          <w:p>
            <w:pPr>
              <w:ind w:left="110" w:right="-15"/>
              <w:jc w:val="center"/>
              <w:spacing w:line="269" w:lineRule="exact"/>
              <w:widowControl w:val="off"/>
              <w:rPr>
                <w:rFonts w:hint="eastAsia" w:ascii="宋体" w:hAnsi="宋体" w:eastAsia="宋体" w:cs="宋体"/>
                <w:b/>
                <w:color w:val="auto"/>
                <w:sz w:val="21"/>
                <w:szCs w:val="24"/>
                <w:highlight w:val="none"/>
                <w:lang w:val="zh-CN" w:eastAsia="zh-CN" w:bidi="zh-CN"/>
              </w:rPr>
            </w:pPr>
            <w:r>
              <w:rPr>
                <w:rFonts w:hint="eastAsia" w:ascii="宋体" w:hAnsi="宋体" w:eastAsia="宋体" w:cs="宋体"/>
                <w:b/>
                <w:color w:val="auto"/>
                <w:sz w:val="21"/>
                <w:szCs w:val="24"/>
                <w:highlight w:val="none"/>
                <w:lang w:val="zh-CN" w:eastAsia="zh-CN" w:bidi="zh-CN"/>
              </w:rPr>
              <w:t xml:space="preserve">采购预算（元</w:t>
            </w:r>
            <w:r>
              <w:rPr>
                <w:rFonts w:hint="eastAsia" w:ascii="宋体" w:hAnsi="宋体" w:eastAsia="宋体" w:cs="宋体"/>
                <w:b/>
                <w:color w:val="auto"/>
                <w:spacing w:val="-10"/>
                <w:sz w:val="21"/>
                <w:szCs w:val="24"/>
                <w:highlight w:val="none"/>
                <w:lang w:val="zh-CN" w:eastAsia="zh-CN" w:bidi="zh-CN"/>
              </w:rPr>
              <w:t xml:space="preserve">）</w:t>
            </w:r>
            <w:r/>
          </w:p>
        </w:tc>
      </w:tr>
      <w:tr>
        <w:trPr>
          <w:jc w:val="center"/>
          <w:trHeight w:val="344"/>
        </w:trPr>
        <w:tc>
          <w:tcPr>
            <w:tcW w:w="1597" w:type="dxa"/>
            <w:vAlign w:val="center"/>
            <w:textDirection w:val="lrTb"/>
            <w:noWrap w:val="false"/>
          </w:tcPr>
          <w:p>
            <w:pPr>
              <w:ind w:left="6"/>
              <w:jc w:val="center"/>
              <w:spacing w:before="1"/>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Times New Roman"/>
                <w:b w:val="0"/>
                <w:bCs/>
                <w:color w:val="auto"/>
                <w:sz w:val="21"/>
                <w:szCs w:val="21"/>
                <w:highlight w:val="none"/>
                <w:lang w:val="en-US" w:eastAsia="zh-CN" w:bidi="ar-SA"/>
              </w:rPr>
              <w:t xml:space="preserve">一标段</w:t>
            </w:r>
            <w:r/>
          </w:p>
        </w:tc>
        <w:tc>
          <w:tcPr>
            <w:tcW w:w="456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rPr>
            </w:pPr>
            <w:r>
              <w:rPr>
                <w:rFonts w:hint="eastAsia" w:ascii="宋体" w:hAnsi="宋体" w:eastAsia="宋体" w:cs="宋体"/>
                <w:color w:val="auto"/>
                <w:sz w:val="21"/>
                <w:szCs w:val="21"/>
                <w:highlight w:val="none"/>
                <w:lang w:val="en-US" w:eastAsia="zh-CN" w:bidi="ar-SA"/>
              </w:rPr>
              <w:t xml:space="preserve">河湖养护（五方港、胜地公园</w:t>
            </w:r>
            <w:r>
              <w:rPr>
                <w:rFonts w:hint="eastAsia" w:ascii="宋体" w:hAnsi="宋体" w:cs="宋体"/>
                <w:color w:val="auto"/>
                <w:sz w:val="21"/>
                <w:szCs w:val="21"/>
                <w:highlight w:val="none"/>
                <w:lang w:val="en-US" w:eastAsia="zh-CN" w:bidi="ar-SA"/>
              </w:rPr>
              <w:t xml:space="preserve">、黑桥港泵站</w:t>
            </w:r>
            <w:r>
              <w:rPr>
                <w:rFonts w:hint="eastAsia" w:ascii="宋体" w:hAnsi="宋体" w:eastAsia="宋体" w:cs="宋体"/>
                <w:color w:val="auto"/>
                <w:sz w:val="21"/>
                <w:szCs w:val="21"/>
                <w:highlight w:val="none"/>
                <w:lang w:val="en-US" w:eastAsia="zh-CN" w:bidi="ar-SA"/>
              </w:rPr>
              <w:t xml:space="preserve">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3867</w:t>
            </w:r>
            <w:r>
              <w:rPr>
                <w:rFonts w:hint="eastAsia" w:ascii="宋体" w:hAnsi="宋体" w:cs="宋体"/>
                <w:color w:val="auto"/>
                <w:sz w:val="21"/>
                <w:szCs w:val="21"/>
                <w:highlight w:val="none"/>
                <w:lang w:val="en-US" w:eastAsia="zh-CN"/>
              </w:rPr>
              <w:t xml:space="preserve">.00</w:t>
            </w:r>
            <w:r/>
          </w:p>
        </w:tc>
      </w:tr>
      <w:tr>
        <w:trPr>
          <w:jc w:val="center"/>
          <w:trHeight w:val="323"/>
        </w:trPr>
        <w:tc>
          <w:tcPr>
            <w:tcW w:w="1597" w:type="dxa"/>
            <w:vAlign w:val="center"/>
            <w:textDirection w:val="lrTb"/>
            <w:noWrap w:val="false"/>
          </w:tcPr>
          <w:p>
            <w:pPr>
              <w:ind w:left="6"/>
              <w:jc w:val="center"/>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Times New Roman"/>
                <w:b w:val="0"/>
                <w:bCs/>
                <w:color w:val="auto"/>
                <w:sz w:val="21"/>
                <w:szCs w:val="21"/>
                <w:highlight w:val="none"/>
                <w:lang w:val="en-US" w:eastAsia="zh-CN" w:bidi="ar-SA"/>
              </w:rPr>
              <w:t xml:space="preserve">二标段</w:t>
            </w:r>
            <w:r/>
          </w:p>
        </w:tc>
        <w:tc>
          <w:tcPr>
            <w:tcW w:w="4560" w:type="dxa"/>
            <w:vAlign w:val="center"/>
            <w:textDirection w:val="lrTb"/>
            <w:noWrap w:val="false"/>
          </w:tcPr>
          <w:p>
            <w:pPr>
              <w:jc w:val="center"/>
              <w:widowControl/>
              <w:rPr>
                <w:rFonts w:hint="eastAsia" w:ascii="宋体" w:hAnsi="宋体" w:eastAsia="宋体" w:cs="宋体"/>
                <w:b w:val="0"/>
                <w:bCs/>
                <w:color w:val="auto"/>
                <w:sz w:val="21"/>
                <w:szCs w:val="21"/>
                <w:highlight w:val="none"/>
                <w:lang w:val="zh-CN"/>
              </w:rPr>
            </w:pPr>
            <w:r>
              <w:rPr>
                <w:rFonts w:hint="eastAsia" w:ascii="宋体" w:hAnsi="宋体" w:eastAsia="宋体" w:cs="宋体"/>
                <w:color w:val="auto"/>
                <w:sz w:val="21"/>
                <w:szCs w:val="21"/>
                <w:highlight w:val="none"/>
                <w:lang w:val="en-US" w:eastAsia="zh-CN" w:bidi="ar-SA"/>
              </w:rPr>
              <w:t xml:space="preserve">河湖养护（长畸、石铁荡等）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lang w:val="en-US" w:eastAsia="zh-CN"/>
              </w:rPr>
              <w:t xml:space="preserve">0233</w:t>
            </w:r>
            <w:r>
              <w:rPr>
                <w:rFonts w:hint="eastAsia" w:ascii="宋体" w:hAnsi="宋体" w:cs="宋体"/>
                <w:color w:val="auto"/>
                <w:sz w:val="21"/>
                <w:szCs w:val="21"/>
                <w:highlight w:val="none"/>
                <w:lang w:val="en-US" w:eastAsia="zh-CN"/>
              </w:rPr>
              <w:t xml:space="preserve">.00</w:t>
            </w:r>
            <w:r/>
          </w:p>
        </w:tc>
      </w:tr>
      <w:tr>
        <w:trPr>
          <w:jc w:val="center"/>
          <w:trHeight w:val="323"/>
        </w:trPr>
        <w:tc>
          <w:tcPr>
            <w:tcW w:w="1597" w:type="dxa"/>
            <w:vAlign w:val="center"/>
            <w:textDirection w:val="lrTb"/>
            <w:noWrap w:val="false"/>
          </w:tcPr>
          <w:p>
            <w:pPr>
              <w:ind w:left="6"/>
              <w:jc w:val="center"/>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Times New Roman"/>
                <w:b w:val="0"/>
                <w:bCs/>
                <w:color w:val="auto"/>
                <w:sz w:val="21"/>
                <w:szCs w:val="21"/>
                <w:highlight w:val="none"/>
                <w:lang w:val="en-US" w:eastAsia="zh-CN" w:bidi="ar-SA"/>
              </w:rPr>
              <w:t xml:space="preserve">三标段</w:t>
            </w:r>
            <w:r/>
          </w:p>
        </w:tc>
        <w:tc>
          <w:tcPr>
            <w:tcW w:w="456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rPr>
            </w:pPr>
            <w:r>
              <w:rPr>
                <w:rFonts w:hint="eastAsia" w:ascii="宋体" w:hAnsi="宋体" w:eastAsia="宋体" w:cs="宋体"/>
                <w:color w:val="auto"/>
                <w:sz w:val="21"/>
                <w:szCs w:val="21"/>
                <w:highlight w:val="none"/>
                <w:lang w:val="en-US" w:eastAsia="zh-CN" w:bidi="ar-SA"/>
              </w:rPr>
              <w:t xml:space="preserve">河湖养护（白鱼、六百亩荡等）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lang w:val="en-US" w:eastAsia="zh-CN"/>
              </w:rPr>
              <w:t xml:space="preserve">6073</w:t>
            </w:r>
            <w:r>
              <w:rPr>
                <w:rFonts w:hint="eastAsia" w:ascii="宋体" w:hAnsi="宋体" w:cs="宋体"/>
                <w:color w:val="auto"/>
                <w:sz w:val="21"/>
                <w:szCs w:val="21"/>
                <w:highlight w:val="none"/>
                <w:lang w:val="en-US" w:eastAsia="zh-CN"/>
              </w:rPr>
              <w:t xml:space="preserve">.00</w:t>
            </w:r>
            <w:r/>
          </w:p>
        </w:tc>
      </w:tr>
      <w:tr>
        <w:trPr>
          <w:jc w:val="center"/>
          <w:trHeight w:val="323"/>
        </w:trPr>
        <w:tc>
          <w:tcPr>
            <w:tcW w:w="1597" w:type="dxa"/>
            <w:vAlign w:val="center"/>
            <w:textDirection w:val="lrTb"/>
            <w:noWrap w:val="false"/>
          </w:tcPr>
          <w:p>
            <w:pPr>
              <w:ind w:left="6"/>
              <w:jc w:val="center"/>
              <w:widowControl w:val="off"/>
              <w:rPr>
                <w:rFonts w:hint="eastAsia" w:ascii="宋体" w:hAnsi="宋体" w:eastAsia="宋体" w:cs="Times New Roman"/>
                <w:b w:val="0"/>
                <w:bCs/>
                <w:color w:val="auto"/>
                <w:sz w:val="21"/>
                <w:szCs w:val="21"/>
                <w:highlight w:val="none"/>
                <w:lang w:val="en-US" w:eastAsia="zh-CN" w:bidi="ar-SA"/>
              </w:rPr>
            </w:pPr>
            <w:r>
              <w:rPr>
                <w:rFonts w:hint="eastAsia" w:ascii="宋体" w:hAnsi="宋体" w:eastAsia="宋体" w:cs="Times New Roman"/>
                <w:b w:val="0"/>
                <w:bCs/>
                <w:color w:val="auto"/>
                <w:sz w:val="21"/>
                <w:szCs w:val="21"/>
                <w:highlight w:val="none"/>
                <w:lang w:val="en-US" w:eastAsia="zh-CN" w:bidi="ar-SA"/>
              </w:rPr>
              <w:t xml:space="preserve">四标段</w:t>
            </w:r>
            <w:r/>
          </w:p>
        </w:tc>
        <w:tc>
          <w:tcPr>
            <w:tcW w:w="456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河湖养护（平阿港、长白荡等）</w:t>
            </w:r>
            <w:r/>
          </w:p>
        </w:tc>
        <w:tc>
          <w:tcPr>
            <w:tcW w:w="2242"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9827</w:t>
            </w:r>
            <w:r>
              <w:rPr>
                <w:rFonts w:hint="eastAsia" w:ascii="宋体" w:hAnsi="宋体" w:cs="宋体"/>
                <w:color w:val="auto"/>
                <w:sz w:val="21"/>
                <w:szCs w:val="21"/>
                <w:highlight w:val="none"/>
                <w:lang w:val="en-US" w:eastAsia="zh-CN"/>
              </w:rPr>
              <w:t xml:space="preserve">.00</w:t>
            </w:r>
            <w:r/>
          </w:p>
        </w:tc>
      </w:tr>
    </w:tbl>
    <w:p>
      <w:pPr>
        <w:ind w:firstLine="422"/>
        <w:jc w:val="both"/>
        <w:keepLines w:val="0"/>
        <w:keepNext w:val="0"/>
        <w:pageBreakBefore w:val="0"/>
        <w:spacing w:line="400" w:lineRule="exact"/>
        <w:widowControl w:val="off"/>
        <w:rPr>
          <w:rFonts w:hint="eastAsia" w:ascii="宋体" w:hAnsi="宋体" w:eastAsia="宋体" w:cs="宋体"/>
          <w:b/>
          <w:color w:val="auto"/>
          <w:szCs w:val="22"/>
          <w:highlight w:val="none"/>
          <w:lang w:eastAsia="zh-CN"/>
        </w:rPr>
      </w:pPr>
      <w:r>
        <w:rPr>
          <w:rFonts w:hint="eastAsia" w:ascii="宋体" w:hAnsi="宋体" w:cs="宋体"/>
          <w:b/>
          <w:color w:val="auto"/>
          <w:szCs w:val="22"/>
          <w:highlight w:val="none"/>
          <w:lang w:eastAsia="zh-CN"/>
        </w:rPr>
        <w:t xml:space="preserve">注：</w:t>
      </w:r>
      <w:r>
        <w:rPr>
          <w:rFonts w:hint="eastAsia" w:ascii="宋体" w:hAnsi="宋体" w:cs="宋体"/>
          <w:color w:val="auto"/>
          <w:szCs w:val="21"/>
          <w:highlight w:val="none"/>
          <w:shd w:val="clear" w:color="auto" w:fill="ffffff"/>
        </w:rPr>
        <w:t xml:space="preserve">本项目分标段采购，共分为</w:t>
      </w:r>
      <w:r>
        <w:rPr>
          <w:rFonts w:hint="eastAsia" w:ascii="宋体" w:hAnsi="宋体" w:cs="宋体"/>
          <w:color w:val="auto"/>
          <w:szCs w:val="21"/>
          <w:highlight w:val="none"/>
          <w:shd w:val="clear" w:color="auto" w:fill="ffffff"/>
          <w:lang w:val="en-US" w:eastAsia="zh-CN"/>
        </w:rPr>
        <w:t xml:space="preserve">四</w:t>
      </w:r>
      <w:r>
        <w:rPr>
          <w:rFonts w:hint="eastAsia" w:ascii="宋体" w:hAnsi="宋体" w:cs="宋体"/>
          <w:color w:val="auto"/>
          <w:szCs w:val="21"/>
          <w:highlight w:val="none"/>
          <w:shd w:val="clear" w:color="auto" w:fill="ffffff"/>
        </w:rPr>
        <w:t xml:space="preserve">个标</w:t>
      </w:r>
      <w:r>
        <w:rPr>
          <w:rFonts w:hint="eastAsia" w:ascii="宋体" w:hAnsi="宋体" w:cs="宋体"/>
          <w:color w:val="auto"/>
          <w:szCs w:val="21"/>
          <w:highlight w:val="none"/>
        </w:rPr>
        <w:t xml:space="preserve">段，</w:t>
      </w:r>
      <w:r>
        <w:rPr>
          <w:rFonts w:hint="eastAsia" w:ascii="宋体" w:hAnsi="宋体" w:cs="宋体"/>
          <w:color w:val="auto"/>
          <w:szCs w:val="21"/>
          <w:highlight w:val="none"/>
          <w:lang w:val="zh-CN"/>
        </w:rPr>
        <w:t xml:space="preserve">根据最终总得分排名，</w:t>
      </w:r>
      <w:r>
        <w:rPr>
          <w:rFonts w:hint="eastAsia" w:ascii="宋体" w:hAnsi="宋体" w:cs="宋体"/>
          <w:color w:val="auto"/>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Cs w:val="22"/>
          <w:highlight w:val="none"/>
          <w:lang w:eastAsia="zh-CN"/>
        </w:rPr>
        <w:t xml:space="preserve">四、最高限价：</w:t>
      </w:r>
      <w:r>
        <w:rPr>
          <w:rFonts w:hint="eastAsia" w:ascii="宋体" w:hAnsi="宋体" w:cs="宋体"/>
          <w:b/>
          <w:color w:val="auto"/>
          <w:szCs w:val="22"/>
          <w:highlight w:val="none"/>
          <w:lang w:eastAsia="zh-CN"/>
        </w:rPr>
        <w:t xml:space="preserve">同</w:t>
      </w:r>
      <w:r>
        <w:rPr>
          <w:rFonts w:hint="eastAsia" w:ascii="宋体" w:hAnsi="宋体" w:cs="宋体"/>
          <w:color w:val="auto"/>
          <w:sz w:val="21"/>
          <w:szCs w:val="21"/>
          <w:highlight w:val="none"/>
          <w:lang w:val="en-US" w:eastAsia="zh-CN" w:bidi="ar-SA"/>
        </w:rPr>
        <w:t xml:space="preserve">采购预算</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lang w:val="en-US" w:eastAsia="zh-CN" w:bidi="ar-SA"/>
        </w:rPr>
        <w:t xml:space="preserve">合同履行期限：</w:t>
      </w:r>
      <w:r>
        <w:rPr>
          <w:rFonts w:hint="eastAsia" w:ascii="宋体" w:hAnsi="宋体" w:cs="宋体"/>
          <w:b w:val="0"/>
          <w:bCs w:val="0"/>
          <w:color w:val="auto"/>
          <w:szCs w:val="21"/>
          <w:highlight w:val="none"/>
          <w:lang w:val="en-US" w:eastAsia="zh-CN"/>
        </w:rPr>
        <w:t xml:space="preserve">自合同签订生效之日起一年</w:t>
      </w:r>
      <w:r>
        <w:rPr>
          <w:rFonts w:hint="eastAsia" w:ascii="宋体" w:hAnsi="宋体" w:eastAsia="宋体" w:cs="宋体"/>
          <w:color w:val="auto"/>
          <w:sz w:val="21"/>
          <w:szCs w:val="21"/>
          <w:highlight w:val="none"/>
          <w:lang w:val="en-US" w:eastAsia="zh-CN" w:bidi="ar-SA"/>
        </w:rPr>
        <w:t xml:space="preserve">（具体以采购方要求为准）</w:t>
      </w:r>
      <w:r>
        <w:rPr>
          <w:rFonts w:hint="eastAsia" w:ascii="宋体" w:hAnsi="宋体" w:cs="宋体"/>
          <w:b w:val="0"/>
          <w:bCs w:val="0"/>
          <w:color w:val="auto"/>
          <w:szCs w:val="21"/>
          <w:highlight w:val="none"/>
          <w:lang w:val="en-US" w:eastAsia="zh-CN"/>
        </w:rPr>
        <w:t xml:space="preserve">。</w:t>
      </w:r>
      <w:r/>
    </w:p>
    <w:p>
      <w:pPr>
        <w:numPr>
          <w:ilvl w:val="0"/>
          <w:numId w:val="0"/>
        </w:numPr>
        <w:ind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六、</w:t>
      </w:r>
      <w:r>
        <w:rPr>
          <w:rFonts w:hint="eastAsia" w:ascii="宋体" w:hAnsi="宋体" w:eastAsia="宋体" w:cs="宋体"/>
          <w:b/>
          <w:color w:val="auto"/>
          <w:sz w:val="21"/>
          <w:szCs w:val="21"/>
          <w:highlight w:val="none"/>
        </w:rPr>
        <w:t xml:space="preserve">采购需求及要求：</w:t>
      </w:r>
      <w:r/>
    </w:p>
    <w:p>
      <w:pPr>
        <w:pStyle w:val="1001"/>
        <w:ind w:firstLine="420"/>
        <w:jc w:val="both"/>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（一）保洁范围：</w:t>
      </w:r>
      <w:r/>
    </w:p>
    <w:p>
      <w:pPr>
        <w:pStyle w:val="1001"/>
        <w:ind w:firstLine="420"/>
        <w:jc w:val="both"/>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一标段保洁范围：</w:t>
      </w:r>
      <w:r/>
    </w:p>
    <w:tbl>
      <w:tblPr>
        <w:tblStyle w:val="736"/>
        <w:tblW w:w="8812"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438"/>
        <w:gridCol w:w="975"/>
        <w:gridCol w:w="975"/>
        <w:gridCol w:w="1037"/>
        <w:gridCol w:w="1288"/>
        <w:gridCol w:w="1100"/>
        <w:gridCol w:w="1262"/>
      </w:tblGrid>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河湖性质</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长度(千米）/面积（亩）</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岸线长度（千米）</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五方港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行船路</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五方路桥</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友谊、江陵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骨干河道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行船路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云龙路</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大浦港</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友谊、松陵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骨干河道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大浦港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横草路</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运河</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两路一河河道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庵前港</w:t>
            </w:r>
            <w:r/>
          </w:p>
        </w:tc>
        <w:tc>
          <w:tcPr>
            <w:tcBorders>
              <w:top w:val="single" w:color="000000" w:sz="4" w:space="0"/>
              <w:left w:val="single" w:color="000000" w:sz="4" w:space="0"/>
              <w:bottom w:val="single" w:color="auto"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运河</w:t>
            </w:r>
            <w:r/>
          </w:p>
        </w:tc>
        <w:tc>
          <w:tcPr>
            <w:tcBorders>
              <w:top w:val="single" w:color="000000" w:sz="4" w:space="0"/>
              <w:left w:val="single" w:color="000000" w:sz="4" w:space="0"/>
              <w:bottom w:val="single" w:color="auto" w:sz="4" w:space="0"/>
              <w:right w:val="single" w:color="000000"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浜底</w:t>
            </w:r>
            <w:r/>
          </w:p>
        </w:tc>
        <w:tc>
          <w:tcPr>
            <w:tcBorders>
              <w:top w:val="single" w:color="000000" w:sz="4" w:space="0"/>
              <w:left w:val="single" w:color="000000" w:sz="4" w:space="0"/>
              <w:bottom w:val="single" w:color="auto" w:sz="4" w:space="0"/>
              <w:right w:val="single" w:color="000000"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auto"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河道连接段</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大西港</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横草路</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常富港</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0.95</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0.95</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直港、平望</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区级河道</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常富港</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大西港</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中鲈大道</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0.7</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0.7</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直港、平望</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省管湖泊</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张鸭荡</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280</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新营、平望、汾湖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小荡</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86.973</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中浩荡</w:t>
            </w:r>
            <w:r/>
          </w:p>
        </w:tc>
        <w:tc>
          <w:tcPr>
            <w:tcBorders>
              <w:top w:val="single" w:color="auto"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0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201.42</w:t>
            </w:r>
            <w:r/>
          </w:p>
        </w:tc>
        <w:tc>
          <w:tcPr>
            <w:tcBorders>
              <w:top w:val="single" w:color="auto"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top w:val="single" w:color="auto"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景观河道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胜地公园南侧河道</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0.25</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0.25</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泵站闸门运行管理：</w:t>
      </w:r>
      <w:r/>
    </w:p>
    <w:tbl>
      <w:tblPr>
        <w:tblStyle w:val="736"/>
        <w:tblW w:w="8812"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350"/>
        <w:gridCol w:w="2013"/>
        <w:gridCol w:w="1375"/>
        <w:gridCol w:w="1425"/>
        <w:gridCol w:w="1912"/>
      </w:tblGrid>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所属联圩</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纬度</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友谊泵站        （五方港泵站）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120.666254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31.099458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粮库河泵站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120.667498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31.077214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头田港换水</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120.656050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31.101369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农创泵站</w:t>
            </w:r>
            <w:r/>
          </w:p>
        </w:tc>
        <w:tc>
          <w:tcPr>
            <w:shd w:val="clear" w:color="auto" w:fill="ffffff"/>
            <w:tcBorders>
              <w:top w:val="single" w:color="000000" w:sz="4" w:space="0"/>
              <w:left w:val="single" w:color="000000" w:sz="4" w:space="0"/>
              <w:bottom w:val="non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120.651523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31.052814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新开港泵站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120.660696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31.048269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东港泵站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120.658808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31.052851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黑桥港泵站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120.633928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31.058568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西庄甸泵站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120.656265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31.053559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平沙</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三五泵站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120.631658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31.058559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外圩</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外圩泵站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120.640998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31.069394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胜地</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胜地公园泵站</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120.647217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31.081160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南刘村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胜地公园闸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120.650965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31.082378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粮库河闸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120.6625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31.07916667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五方港西口闸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120.6613889</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31.10305556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五方港东口闸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120.6672222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31.10083333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二图港闸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120.6602778</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31.08111111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友谊村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right w:val="single" w:color="000000" w:sz="4" w:space="0"/>
            </w:tcBorders>
            <w:tcW w:w="135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山荡口闸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120.6466667</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水厂闸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120.6408333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31.0525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东港南闸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120.6561111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31.05833333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东港北闸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120.6558333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31.06777778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农创北闸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120.6447222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31.05194444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农创村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卜家浜闸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120.6436111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31.0725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张家浜闸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120.6616667</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31.06472222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新开港闸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120.6272222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31.07305556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外直港闸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120.6375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31.06944444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西龚阿港闸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31.07722222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东龚阿港闸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120.6527778</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31.07638889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钱家湾闸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120.6605556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31.07555556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后浜闸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120.6241667</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31.05611111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常富港闸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120.6230556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31.05861111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桥北港闸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120.6238889</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31.05444444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蔷薇港闸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120.6238889</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31.05111111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胡家湾闸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120.6327778</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31.06361111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w:t>
            </w:r>
            <w:r/>
          </w:p>
        </w:tc>
        <w:tc>
          <w:tcPr>
            <w:tcBorders>
              <w:left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平沙闸</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120.6275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31.05861111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直港村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35</w:t>
            </w:r>
            <w:r/>
          </w:p>
        </w:tc>
        <w:tc>
          <w:tcPr>
            <w:tcBorders>
              <w:left w:val="single" w:color="000000" w:sz="4" w:space="0"/>
              <w:bottom w:val="single" w:color="000000" w:sz="4" w:space="0"/>
              <w:right w:val="single" w:color="000000" w:sz="4" w:space="0"/>
            </w:tcBorders>
            <w:tcW w:w="13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黑桥港闸</w:t>
            </w:r>
            <w:r/>
          </w:p>
        </w:tc>
        <w:tc>
          <w:tcPr>
            <w:shd w:val="clear" w:color="auto" w:fill="ffffff"/>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120.6339326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31.05854363</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直港村</w:t>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二标段保洁范围：</w:t>
      </w:r>
      <w:r/>
    </w:p>
    <w:tbl>
      <w:tblPr>
        <w:tblStyle w:val="736"/>
        <w:tblW w:w="8812"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235"/>
        <w:gridCol w:w="1245"/>
        <w:gridCol w:w="846"/>
        <w:gridCol w:w="917"/>
        <w:gridCol w:w="1493"/>
        <w:gridCol w:w="1149"/>
        <w:gridCol w:w="1190"/>
      </w:tblGrid>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河湖性质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长度(千米）/面积（亩）</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岸线长度（千米）</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省管湖泊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长畸荡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石铁、黑龙、汾湖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三角荡（喇叭荡）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盘船荡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289.39</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石铁、黑龙</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脚板荡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180.386</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黑龙、汤华</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焦安潭</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和尚荡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167.76</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寺前荡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95.94</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0.95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泥混荡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268.92</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石铁、黑龙</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120.98</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w:t>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泵站闸门运行管理：</w:t>
      </w:r>
      <w:r/>
    </w:p>
    <w:tbl>
      <w:tblPr>
        <w:tblStyle w:val="736"/>
        <w:tblW w:w="8855"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1235"/>
        <w:gridCol w:w="1465"/>
        <w:gridCol w:w="1350"/>
        <w:gridCol w:w="1663"/>
        <w:gridCol w:w="2375"/>
      </w:tblGrid>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所属联圩</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纬度</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大阳</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乌金漾泵站</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120.709362</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31.026349</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浩上泵站</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120.698043</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31.032757</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31.04861111</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西横港闸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120.6933333</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新开港闸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黑龙西府港闸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31.04416667</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石人头坝闸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120.7119444</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31.04055556</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新定港闸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120.6988889</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31.03027778</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东港闸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120.7133333</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31.04222222</w:t>
            </w:r>
            <w:r/>
          </w:p>
        </w:tc>
        <w:tc>
          <w:tcPr>
            <w:tcBorders>
              <w:top w:val="single" w:color="000000" w:sz="4" w:space="0"/>
              <w:left w:val="single" w:color="000000" w:sz="4" w:space="0"/>
              <w:bottom w:val="single" w:color="000000" w:sz="4" w:space="0"/>
              <w:right w:val="single" w:color="000000" w:sz="4" w:space="0"/>
            </w:tcBorders>
            <w:tcW w:w="23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黑龙村</w:t>
            </w:r>
            <w:r/>
          </w:p>
        </w:tc>
      </w:tr>
    </w:tbl>
    <w:p>
      <w:pPr>
        <w:pStyle w:val="1001"/>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三标段保洁范围</w:t>
      </w:r>
      <w:r>
        <w:rPr>
          <w:rFonts w:hint="eastAsia" w:ascii="宋体" w:hAnsi="宋体" w:eastAsia="宋体" w:cs="宋体"/>
          <w:color w:val="auto"/>
          <w:sz w:val="21"/>
          <w:szCs w:val="21"/>
          <w:highlight w:val="none"/>
          <w:lang w:val="en-US"/>
        </w:rPr>
        <w:t xml:space="preserve">:</w:t>
      </w:r>
      <w:r/>
    </w:p>
    <w:tbl>
      <w:tblPr>
        <w:tblStyle w:val="736"/>
        <w:tblW w:w="8855" w:type="dxa"/>
        <w:jc w:val="center"/>
        <w:tblLayout w:type="autofit"/>
        <w:tblCellMar>
          <w:left w:w="108" w:type="dxa"/>
          <w:top w:w="0" w:type="dxa"/>
          <w:right w:w="108" w:type="dxa"/>
          <w:bottom w:w="0" w:type="dxa"/>
        </w:tblCellMar>
        <w:tblLook w:val="04A0" w:firstRow="1" w:lastRow="0" w:firstColumn="1" w:lastColumn="0" w:noHBand="0" w:noVBand="1"/>
      </w:tblPr>
      <w:tblGrid>
        <w:gridCol w:w="767"/>
        <w:gridCol w:w="1080"/>
        <w:gridCol w:w="1080"/>
        <w:gridCol w:w="1080"/>
        <w:gridCol w:w="1080"/>
        <w:gridCol w:w="1170"/>
        <w:gridCol w:w="1200"/>
        <w:gridCol w:w="1398"/>
      </w:tblGrid>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河湖性质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长度(千米）/面积（亩）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岸线长度（千米）</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白鱼荡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双联、江陵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狗屎荡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308.829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双联、江陵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庙庵荡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124.058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双联、汤华</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宜囡荡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村级湖泊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丰字荡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112.77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双联、石铁</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一百亩荡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64.36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0.86</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双联、石铁</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升罗斗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62.586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0.86</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石铁</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镇级湖泊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六百亩荡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333.27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w:t>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泵站闸门运行管理</w:t>
      </w:r>
      <w:r>
        <w:rPr>
          <w:rFonts w:hint="eastAsia" w:ascii="宋体" w:hAnsi="宋体" w:eastAsia="宋体" w:cs="宋体"/>
          <w:color w:val="auto"/>
          <w:sz w:val="21"/>
          <w:szCs w:val="21"/>
          <w:highlight w:val="none"/>
          <w:lang w:val="en-US"/>
        </w:rPr>
        <w:t xml:space="preserve">:</w:t>
      </w:r>
      <w:r/>
    </w:p>
    <w:tbl>
      <w:tblPr>
        <w:tblStyle w:val="736"/>
        <w:tblW w:w="8870"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1416"/>
        <w:gridCol w:w="1384"/>
        <w:gridCol w:w="1525"/>
        <w:gridCol w:w="1825"/>
        <w:gridCol w:w="1938"/>
      </w:tblGrid>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所属联圩</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纬度</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w:t>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新营泵站</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120.663325</w:t>
            </w:r>
            <w:r/>
          </w:p>
        </w:tc>
        <w:tc>
          <w:tcPr>
            <w:shd w:val="clear" w:color="auto" w:fill="ffffff"/>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31.049947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联民</w:t>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大城港泵站</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120.694599</w:t>
            </w:r>
            <w:r/>
          </w:p>
        </w:tc>
        <w:tc>
          <w:tcPr>
            <w:shd w:val="clear" w:color="auto" w:fill="ffffff"/>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31.067244</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八坼社区包围</w:t>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金家桥闸站</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120.682658</w:t>
            </w:r>
            <w:r/>
          </w:p>
        </w:tc>
        <w:tc>
          <w:tcPr>
            <w:shd w:val="clear" w:color="auto" w:fill="ffffff"/>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31.065167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南湖港闸站</w:t>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120.670320</w:t>
            </w:r>
            <w:r/>
          </w:p>
        </w:tc>
        <w:tc>
          <w:tcPr>
            <w:shd w:val="clear" w:color="auto" w:fill="ffffff"/>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31.076883</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何家扇闸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120.6652778</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31.06472222</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大船闸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120.6733333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31.04666667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火车浜闸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120.6613889</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31.05666667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中浩闸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120.655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31.03861111</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杨介浜闸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120.6725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31.03444444</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新营村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联民</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大城港闸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120.6827778</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31.0625</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张阿港闸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31.06222222</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陈阿港闸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120.6891667</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31.055</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七家路港闸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120.6702778</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31.07027778</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千亩头港闸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120.6905556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31.06722222</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中殷港闸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120.6994444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急毛无港闸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120.7022222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31.07777778</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南小港闸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120.6994444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庄嵩港闸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120.7061111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31.05916667</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毫厘港闸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120.710993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31.069109</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冯家湾闸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120.709319</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31.06172</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新开港闸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120.693204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31.064753</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双联村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八坼社区包围</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蒋家湾闸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120.6683333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31.0775</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新源桥闸</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120.67121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31.072344</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石家湾涵洞</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八坼社区</w:t>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四标段保洁范围：</w:t>
      </w:r>
      <w:r/>
    </w:p>
    <w:tbl>
      <w:tblPr>
        <w:tblStyle w:val="736"/>
        <w:tblW w:w="8867"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1216"/>
        <w:gridCol w:w="1616"/>
        <w:gridCol w:w="1016"/>
        <w:gridCol w:w="1016"/>
        <w:gridCol w:w="1073"/>
        <w:gridCol w:w="1038"/>
        <w:gridCol w:w="1125"/>
      </w:tblGrid>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河湖性质</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长度(千米）/面积（亩）</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岸线长度（千米）</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区级河道</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平阿港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长白荡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南参荡</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湖泊连接段</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大、小何家漾连接段</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大何家漾</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小何家漾</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0.18</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省管湖泊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何家漾</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省管湖泊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长白荡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汤华、汾湖、江陵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区级湖泊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李浦荡（浦北）</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0.65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省管湖泊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徐河漾</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汤华、汾湖</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湖泊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长白荡西侧湾塘</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22.823</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w:t>
            </w:r>
            <w:r/>
          </w:p>
        </w:tc>
      </w:tr>
    </w:tbl>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01"/>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泵站闸门运行管理：</w:t>
      </w:r>
      <w:r/>
    </w:p>
    <w:tbl>
      <w:tblPr>
        <w:tblStyle w:val="736"/>
        <w:tblW w:w="8867"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1140"/>
        <w:gridCol w:w="2035"/>
        <w:gridCol w:w="1713"/>
        <w:gridCol w:w="1625"/>
        <w:gridCol w:w="1587"/>
      </w:tblGrid>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所属联圩</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纬度</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大阳</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徐河漾泵站</w:t>
            </w:r>
            <w:r/>
          </w:p>
        </w:tc>
        <w:tc>
          <w:tcPr>
            <w:shd w:val="clear" w:color="auto" w:fill="ffffff"/>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120.722280</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31.047456</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化成</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化城港泵站(急水港）</w:t>
            </w:r>
            <w:r/>
          </w:p>
        </w:tc>
        <w:tc>
          <w:tcPr>
            <w:shd w:val="clear" w:color="auto" w:fill="ffffff"/>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120.722253</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31.059928</w:t>
            </w:r>
            <w:r/>
          </w:p>
        </w:tc>
        <w:tc>
          <w:tcPr>
            <w:shd w:val="clear" w:color="auto" w:fill="auto"/>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大阳</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华子港闸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120.7094444</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31.05305556</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淘汤港闸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120.7055556</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31.0525</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汤大坝闸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120.7169444</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31.05583333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龚阿港闸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120.7122222</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31.0575</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化成</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化城港北闸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120.7172222</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31.06888889</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化城港南闸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120.7172222</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31.06166667</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姜阿港闸</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120.7238889</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31.06333333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汤华村</w:t>
            </w:r>
            <w:r/>
          </w:p>
        </w:tc>
      </w:tr>
    </w:tbl>
    <w:p>
      <w:pPr>
        <w:ind w:firstLine="422"/>
        <w:jc w:val="both"/>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注：1、以上数据仅作参考，实际工作量由投标单位自行踏勘现场后做出服务方案及报价等，采购</w:t>
      </w:r>
      <w:r>
        <w:rPr>
          <w:rFonts w:hint="eastAsia" w:ascii="宋体" w:hAnsi="宋体" w:eastAsia="宋体" w:cs="宋体"/>
          <w:b/>
          <w:color w:val="auto"/>
          <w:sz w:val="21"/>
          <w:szCs w:val="21"/>
          <w:highlight w:val="none"/>
          <w:lang w:eastAsia="zh-CN"/>
        </w:rPr>
        <w:t xml:space="preserve">单位</w:t>
      </w:r>
      <w:r>
        <w:rPr>
          <w:rFonts w:hint="eastAsia" w:ascii="宋体" w:hAnsi="宋体" w:eastAsia="宋体" w:cs="宋体"/>
          <w:b/>
          <w:color w:val="auto"/>
          <w:sz w:val="21"/>
          <w:szCs w:val="21"/>
          <w:highlight w:val="none"/>
        </w:rPr>
        <w:t xml:space="preserve">不再由于数据误差而更改方案。未勘察现场的中标后不得以不了解现场情况为由，向采购</w:t>
      </w:r>
      <w:r>
        <w:rPr>
          <w:rFonts w:hint="eastAsia" w:ascii="宋体" w:hAnsi="宋体" w:eastAsia="宋体" w:cs="宋体"/>
          <w:b/>
          <w:color w:val="auto"/>
          <w:sz w:val="21"/>
          <w:szCs w:val="21"/>
          <w:highlight w:val="none"/>
          <w:lang w:eastAsia="zh-CN"/>
        </w:rPr>
        <w:t xml:space="preserve">单位</w:t>
      </w:r>
      <w:r>
        <w:rPr>
          <w:rFonts w:hint="eastAsia" w:ascii="宋体" w:hAnsi="宋体" w:eastAsia="宋体" w:cs="宋体"/>
          <w:b/>
          <w:color w:val="auto"/>
          <w:sz w:val="21"/>
          <w:szCs w:val="21"/>
          <w:highlight w:val="none"/>
        </w:rPr>
        <w:t xml:space="preserve">提出任何索赔或其他要求。</w:t>
      </w:r>
      <w:r/>
    </w:p>
    <w:p>
      <w:pPr>
        <w:pStyle w:val="780"/>
        <w:ind w:firstLine="422"/>
        <w:jc w:val="both"/>
        <w:keepLines w:val="0"/>
        <w:keepNext w:val="0"/>
        <w:pageBreakBefore w:val="0"/>
        <w:spacing w:line="40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zh-CN"/>
        </w:rPr>
        <w:t xml:space="preserve">河道保洁为蓝线</w:t>
      </w:r>
      <w:r>
        <w:rPr>
          <w:rFonts w:hint="eastAsia" w:ascii="宋体" w:hAnsi="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val="zh-CN"/>
        </w:rPr>
        <w:t xml:space="preserve">米范围以内，湖泊保洁为蓝线5米至岸线往荡中心方向60米范围内。河道、湖泊养护无闸门的以河岸线为界，有支河闸门的以闸门口为界。</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（二）人员、设备配置数量要求</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3188"/>
        <w:gridCol w:w="1802"/>
        <w:gridCol w:w="2496"/>
      </w:tblGrid>
      <w:tr>
        <w:trPr>
          <w:jc w:val="center"/>
          <w:trHeight w:val="366"/>
        </w:trPr>
        <w:tc>
          <w:tcPr>
            <w:tcW w:w="1332"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标段号</w:t>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人员最低配备数量</w:t>
            </w:r>
            <w:r/>
          </w:p>
        </w:tc>
        <w:tc>
          <w:tcPr>
            <w:gridSpan w:val="2"/>
            <w:tcW w:w="429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船只最低配备数量</w:t>
            </w:r>
            <w:r/>
          </w:p>
        </w:tc>
      </w:tr>
      <w:tr>
        <w:trPr>
          <w:jc w:val="center"/>
          <w:trHeight w:val="366"/>
        </w:trPr>
        <w:tc>
          <w:tcPr>
            <w:tcW w:w="1332" w:type="dxa"/>
            <w:vAlign w:val="center"/>
            <w:vMerge w:val="restart"/>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一标段</w:t>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保洁人员</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机械打捞船</w:t>
            </w:r>
            <w:r/>
          </w:p>
        </w:tc>
      </w:tr>
      <w:tr>
        <w:trPr>
          <w:jc w:val="center"/>
          <w:trHeight w:val="366"/>
        </w:trPr>
        <w:tc>
          <w:tcPr>
            <w:tcW w:w="1332" w:type="dxa"/>
            <w:vAlign w:val="center"/>
            <w:vMerge w:val="continue"/>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人</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4条</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2条</w:t>
            </w:r>
            <w:r/>
          </w:p>
        </w:tc>
      </w:tr>
      <w:tr>
        <w:trPr>
          <w:jc w:val="center"/>
          <w:trHeight w:val="366"/>
        </w:trPr>
        <w:tc>
          <w:tcPr>
            <w:tcW w:w="1332" w:type="dxa"/>
            <w:vAlign w:val="center"/>
            <w:vMerge w:val="restart"/>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二标段</w:t>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保洁人员</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机械打捞船</w:t>
            </w:r>
            <w:r/>
          </w:p>
        </w:tc>
      </w:tr>
      <w:tr>
        <w:trPr>
          <w:jc w:val="center"/>
          <w:trHeight w:val="366"/>
        </w:trPr>
        <w:tc>
          <w:tcPr>
            <w:tcW w:w="1332" w:type="dxa"/>
            <w:vAlign w:val="center"/>
            <w:vMerge w:val="continue"/>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3条</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2条</w:t>
            </w:r>
            <w:r/>
          </w:p>
        </w:tc>
      </w:tr>
      <w:tr>
        <w:trPr>
          <w:jc w:val="center"/>
          <w:trHeight w:val="366"/>
        </w:trPr>
        <w:tc>
          <w:tcPr>
            <w:tcW w:w="1332" w:type="dxa"/>
            <w:vAlign w:val="center"/>
            <w:vMerge w:val="restart"/>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三标段</w:t>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保洁人员</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机械打捞船</w:t>
            </w:r>
            <w:r/>
          </w:p>
        </w:tc>
      </w:tr>
      <w:tr>
        <w:trPr>
          <w:jc w:val="center"/>
          <w:trHeight w:val="366"/>
        </w:trPr>
        <w:tc>
          <w:tcPr>
            <w:tcW w:w="1332" w:type="dxa"/>
            <w:vAlign w:val="center"/>
            <w:vMerge w:val="continue"/>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3条</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2条</w:t>
            </w:r>
            <w:r/>
          </w:p>
        </w:tc>
      </w:tr>
      <w:tr>
        <w:trPr>
          <w:jc w:val="center"/>
          <w:trHeight w:val="366"/>
        </w:trPr>
        <w:tc>
          <w:tcPr>
            <w:tcW w:w="1332" w:type="dxa"/>
            <w:vAlign w:val="center"/>
            <w:vMerge w:val="restart"/>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四标段</w:t>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保洁人员</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机械打捞船</w:t>
            </w:r>
            <w:r/>
          </w:p>
        </w:tc>
      </w:tr>
      <w:tr>
        <w:trPr>
          <w:jc w:val="center"/>
          <w:trHeight w:val="366"/>
        </w:trPr>
        <w:tc>
          <w:tcPr>
            <w:tcW w:w="1332" w:type="dxa"/>
            <w:vAlign w:val="center"/>
            <w:vMerge w:val="continue"/>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188"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人</w:t>
            </w:r>
            <w:r/>
          </w:p>
        </w:tc>
        <w:tc>
          <w:tcPr>
            <w:tcW w:w="1802"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3条</w:t>
            </w:r>
            <w:r/>
          </w:p>
        </w:tc>
        <w:tc>
          <w:tcPr>
            <w:tcW w:w="2496" w:type="dxa"/>
            <w:vAlign w:val="center"/>
            <w:textDirection w:val="lrTb"/>
            <w:noWrap w:val="false"/>
          </w:tcPr>
          <w:p>
            <w:pPr>
              <w:ind w:firstLine="10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1条</w:t>
            </w:r>
            <w:r/>
          </w:p>
        </w:tc>
      </w:tr>
      <w:tr>
        <w:trPr>
          <w:jc w:val="center"/>
          <w:trHeight w:val="374"/>
        </w:trPr>
        <w:tc>
          <w:tcPr>
            <w:gridSpan w:val="4"/>
            <w:tcW w:w="8818"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注：每个标段保洁人员中应包括项目负责人员1人，</w:t>
            </w:r>
            <w:r>
              <w:rPr>
                <w:rFonts w:hint="eastAsia" w:ascii="宋体" w:hAnsi="宋体" w:cs="宋体"/>
                <w:color w:val="auto"/>
                <w:sz w:val="21"/>
                <w:szCs w:val="21"/>
                <w:highlight w:val="none"/>
                <w:lang w:eastAsia="zh-CN"/>
              </w:rPr>
              <w:t xml:space="preserve">非</w:t>
            </w:r>
            <w:r>
              <w:rPr>
                <w:rFonts w:hint="eastAsia" w:ascii="宋体" w:hAnsi="宋体" w:eastAsia="宋体" w:cs="宋体"/>
                <w:color w:val="auto"/>
                <w:sz w:val="21"/>
                <w:szCs w:val="21"/>
                <w:highlight w:val="none"/>
              </w:rPr>
              <w:t xml:space="preserve">超龄人员</w:t>
            </w:r>
            <w:r>
              <w:rPr>
                <w:rFonts w:hint="eastAsia" w:ascii="宋体" w:hAnsi="宋体" w:cs="宋体"/>
                <w:color w:val="auto"/>
                <w:sz w:val="21"/>
                <w:szCs w:val="21"/>
                <w:highlight w:val="none"/>
                <w:lang w:eastAsia="zh-CN"/>
              </w:rPr>
              <w:t xml:space="preserve">不低于</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p>
        </w:tc>
      </w:tr>
    </w:tbl>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注：1、</w:t>
      </w:r>
      <w:r>
        <w:rPr>
          <w:rFonts w:hint="eastAsia" w:ascii="宋体" w:hAnsi="宋体" w:eastAsia="宋体" w:cs="Times New Roman"/>
          <w:b/>
          <w:color w:val="auto"/>
          <w:szCs w:val="21"/>
          <w:highlight w:val="none"/>
        </w:rPr>
        <w:t xml:space="preserve">各响应单位不得低于各标段要求的最少配置人数</w:t>
      </w:r>
      <w:r>
        <w:rPr>
          <w:rFonts w:hint="eastAsia" w:ascii="宋体" w:hAnsi="宋体" w:eastAsia="宋体" w:cs="宋体"/>
          <w:b/>
          <w:bCs/>
          <w:color w:val="auto"/>
          <w:sz w:val="21"/>
          <w:szCs w:val="21"/>
          <w:highlight w:val="none"/>
        </w:rPr>
        <w:t xml:space="preserve">，且必须采用符合采购人要求的环卫专业设备，否则投标无效。</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单位须在领到中标通知书7日内配置所有设备，否则采购</w:t>
      </w:r>
      <w:r>
        <w:rPr>
          <w:rFonts w:hint="eastAsia" w:ascii="宋体" w:hAnsi="宋体" w:eastAsia="宋体" w:cs="宋体"/>
          <w:b/>
          <w:bCs/>
          <w:color w:val="auto"/>
          <w:sz w:val="21"/>
          <w:szCs w:val="21"/>
          <w:highlight w:val="none"/>
          <w:lang w:eastAsia="zh-CN"/>
        </w:rPr>
        <w:t xml:space="preserve">单位</w:t>
      </w:r>
      <w:r>
        <w:rPr>
          <w:rFonts w:hint="eastAsia" w:ascii="宋体" w:hAnsi="宋体" w:eastAsia="宋体" w:cs="宋体"/>
          <w:b/>
          <w:bCs/>
          <w:color w:val="auto"/>
          <w:sz w:val="21"/>
          <w:szCs w:val="21"/>
          <w:highlight w:val="none"/>
        </w:rPr>
        <w:t xml:space="preserve">有权取消其中标资格。</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每个</w:t>
      </w:r>
      <w:r>
        <w:rPr>
          <w:rFonts w:hint="eastAsia" w:ascii="宋体" w:hAnsi="宋体" w:eastAsia="宋体" w:cs="宋体"/>
          <w:color w:val="auto"/>
          <w:sz w:val="21"/>
          <w:szCs w:val="21"/>
          <w:highlight w:val="none"/>
        </w:rPr>
        <w:t xml:space="preserve">标段至少配置一名</w:t>
      </w:r>
      <w:r>
        <w:rPr>
          <w:rFonts w:hint="eastAsia" w:ascii="宋体" w:hAnsi="宋体" w:eastAsia="宋体" w:cs="Times New Roman"/>
          <w:bCs/>
          <w:color w:val="auto"/>
          <w:szCs w:val="21"/>
          <w:highlight w:val="none"/>
        </w:rPr>
        <w:t xml:space="preserve">专职</w:t>
      </w:r>
      <w:r>
        <w:rPr>
          <w:rFonts w:hint="eastAsia" w:ascii="宋体" w:hAnsi="宋体" w:eastAsia="宋体" w:cs="宋体"/>
          <w:color w:val="auto"/>
          <w:sz w:val="21"/>
          <w:szCs w:val="21"/>
          <w:highlight w:val="none"/>
        </w:rPr>
        <w:t xml:space="preserve">项目负责人，具有一定河湖保洁管理经验。</w:t>
      </w:r>
      <w:r>
        <w:rPr>
          <w:rFonts w:hint="eastAsia" w:ascii="宋体" w:hAnsi="宋体" w:eastAsia="宋体" w:cs="Times New Roman"/>
          <w:bCs/>
          <w:color w:val="auto"/>
          <w:szCs w:val="21"/>
          <w:highlight w:val="none"/>
        </w:rPr>
        <w:t xml:space="preserve">河湖作业期间</w:t>
      </w:r>
      <w:r>
        <w:rPr>
          <w:rFonts w:hint="eastAsia" w:ascii="宋体" w:hAnsi="宋体" w:eastAsia="宋体" w:cs="Times New Roman"/>
          <w:bCs/>
          <w:color w:val="auto"/>
          <w:szCs w:val="21"/>
          <w:highlight w:val="none"/>
          <w:lang w:val="en-US" w:eastAsia="zh-CN"/>
        </w:rPr>
        <w:t xml:space="preserve">项目负责人</w:t>
      </w:r>
      <w:r>
        <w:rPr>
          <w:rFonts w:hint="eastAsia" w:ascii="宋体" w:hAnsi="宋体" w:eastAsia="宋体" w:cs="Times New Roman"/>
          <w:bCs/>
          <w:color w:val="auto"/>
          <w:szCs w:val="21"/>
          <w:highlight w:val="none"/>
        </w:rPr>
        <w:t xml:space="preserve">或者河面作业人员更换必须及时书面报告采购人。</w:t>
      </w:r>
      <w:r>
        <w:rPr>
          <w:rFonts w:hint="eastAsia" w:ascii="宋体" w:hAnsi="宋体" w:eastAsia="宋体" w:cs="宋体"/>
          <w:color w:val="auto"/>
          <w:sz w:val="21"/>
          <w:szCs w:val="21"/>
          <w:highlight w:val="none"/>
        </w:rPr>
        <w:t xml:space="preserve">项目负责人负责本标段的日常管理、每日巡查和与采购人的联系，应在中标区域内来回巡视，针对靠近河岸边零星垃圾以及河道垃圾及时通知保洁船只。中标后项目负责人未按招标承诺到位或更换项目负责人（除经采购人同意）将视为违约行</w:t>
      </w:r>
      <w:r>
        <w:rPr>
          <w:rFonts w:hint="eastAsia" w:ascii="宋体" w:hAnsi="宋体" w:eastAsia="宋体" w:cs="宋体"/>
          <w:color w:val="auto"/>
          <w:sz w:val="21"/>
          <w:szCs w:val="21"/>
          <w:highlight w:val="none"/>
        </w:rPr>
        <w:t xml:space="preserve">为，采购人将向承包人收取违约金5000元/人次。中标后由于项目负责人现场管理工作不到位，或无法起到应有的作用，视为不称职，采购人将要求保洁公司更换相应的项目负责人，并向承包人收取违约金5000元/人次。如果需要更换项目负责人，至少提前7天书面形式通知采购人，并征得采购单位的同意。项目负责人等有关人员必须按时参加由采购单位召开的例会和各种必须参加的会议。及时向采购单位单位报备日常管理发现的不利河道的各类问题（如河道筑坝、污水直排、堤岸破损、偷倒垃圾、河道围网等等），并协助采购单位或相关有关单位进行调查、处理。</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3、保洁人员</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保洁人员主要从事河道及河面的保洁工作，作业人员必须岗前安全培训、必须配备救生圈等安全设施，穿着救生衣，要制定人员、船舶遇险应急预案。</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保洁人员上岗必须身着采购人规定的统一的保洁服装，佩戴统一的标志符号。日常养护中发现中标单位保洁人员未统一着装或未着装的，视严重情况处罚500-1000元/次。</w:t>
      </w:r>
      <w:r>
        <w:rPr>
          <w:rFonts w:hint="eastAsia" w:ascii="宋体" w:hAnsi="宋体" w:eastAsia="宋体" w:cs="宋体"/>
          <w:color w:val="auto"/>
          <w:sz w:val="21"/>
          <w:szCs w:val="21"/>
          <w:highlight w:val="none"/>
          <w:lang w:eastAsia="zh-CN"/>
        </w:rPr>
        <w:t xml:space="preserve">保洁</w:t>
      </w:r>
      <w:r>
        <w:rPr>
          <w:rFonts w:hint="eastAsia" w:ascii="宋体" w:hAnsi="宋体" w:eastAsia="宋体" w:cs="宋体"/>
          <w:color w:val="auto"/>
          <w:sz w:val="21"/>
          <w:szCs w:val="21"/>
          <w:highlight w:val="none"/>
        </w:rPr>
        <w:t xml:space="preserve">单位承担所有河面保洁作业人员及管理人员的安全责任及费用。</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3.3、服务人员年龄要求：各标段</w:t>
      </w:r>
      <w:r>
        <w:rPr>
          <w:rFonts w:hint="eastAsia" w:ascii="宋体" w:hAnsi="宋体" w:cs="宋体"/>
          <w:color w:val="auto"/>
          <w:sz w:val="21"/>
          <w:szCs w:val="21"/>
          <w:highlight w:val="none"/>
          <w:lang w:val="en-US" w:eastAsia="zh-CN"/>
        </w:rPr>
        <w:t xml:space="preserve">使用</w:t>
      </w:r>
      <w:r>
        <w:rPr>
          <w:rFonts w:hint="eastAsia" w:ascii="宋体" w:hAnsi="宋体" w:cs="宋体"/>
          <w:color w:val="auto"/>
          <w:sz w:val="21"/>
          <w:szCs w:val="21"/>
          <w:highlight w:val="none"/>
          <w:lang w:eastAsia="zh-CN"/>
        </w:rPr>
        <w:t xml:space="preserve">非</w:t>
      </w:r>
      <w:r>
        <w:rPr>
          <w:rFonts w:hint="eastAsia" w:ascii="宋体" w:hAnsi="宋体" w:eastAsia="宋体" w:cs="宋体"/>
          <w:color w:val="auto"/>
          <w:sz w:val="21"/>
          <w:szCs w:val="21"/>
          <w:highlight w:val="none"/>
        </w:rPr>
        <w:t xml:space="preserve">超龄人员</w:t>
      </w:r>
      <w:r>
        <w:rPr>
          <w:rFonts w:hint="eastAsia" w:ascii="宋体" w:hAnsi="宋体" w:cs="宋体"/>
          <w:color w:val="auto"/>
          <w:sz w:val="21"/>
          <w:szCs w:val="21"/>
          <w:highlight w:val="none"/>
          <w:lang w:eastAsia="zh-CN"/>
        </w:rPr>
        <w:t xml:space="preserve">不低于</w:t>
      </w:r>
      <w:r>
        <w:rPr>
          <w:rFonts w:hint="eastAsia" w:ascii="宋体" w:hAnsi="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人员上岗前须提供体检表，经采购人审核通过后方可上岗。</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3.4、其中泵闸管理操作人员必须具备上岗证或提供泵闸管理操作1年以上岗位经验证明材料并经业主审核通过后方能签订中标合同。</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保洁作业人员基本工资待遇不得低于年度最低工资标准，保洁单位须为作业人员及管理人员缴纳社会保险，为所有服务人员购买意外保险并报采购方备案，</w:t>
      </w:r>
      <w:r>
        <w:rPr>
          <w:rFonts w:hint="eastAsia" w:ascii="宋体" w:hAnsi="宋体" w:eastAsia="宋体" w:cs="宋体"/>
          <w:color w:val="auto"/>
          <w:szCs w:val="21"/>
          <w:highlight w:val="none"/>
          <w:u w:val="none"/>
        </w:rPr>
        <w:t xml:space="preserve">人员意外保险保额每人每年不低于100万元（一切安全责任均由</w:t>
      </w:r>
      <w:r>
        <w:rPr>
          <w:rFonts w:hint="eastAsia" w:ascii="宋体" w:hAnsi="宋体" w:eastAsia="宋体" w:cs="宋体"/>
          <w:color w:val="auto"/>
          <w:szCs w:val="21"/>
          <w:highlight w:val="none"/>
          <w:u w:val="none"/>
          <w:lang w:eastAsia="zh-CN"/>
        </w:rPr>
        <w:t xml:space="preserve">成交单位</w:t>
      </w:r>
      <w:r>
        <w:rPr>
          <w:rFonts w:hint="eastAsia" w:ascii="宋体" w:hAnsi="宋体" w:eastAsia="宋体" w:cs="宋体"/>
          <w:color w:val="auto"/>
          <w:szCs w:val="21"/>
          <w:highlight w:val="none"/>
          <w:u w:val="none"/>
        </w:rPr>
        <w:t xml:space="preserve">负责，保险种类由</w:t>
      </w:r>
      <w:r>
        <w:rPr>
          <w:rFonts w:hint="eastAsia" w:ascii="宋体" w:hAnsi="宋体" w:eastAsia="宋体" w:cs="宋体"/>
          <w:color w:val="auto"/>
          <w:szCs w:val="21"/>
          <w:highlight w:val="none"/>
          <w:u w:val="none"/>
          <w:lang w:eastAsia="zh-CN"/>
        </w:rPr>
        <w:t xml:space="preserve">成交单位</w:t>
      </w:r>
      <w:r>
        <w:rPr>
          <w:rFonts w:hint="eastAsia" w:ascii="宋体" w:hAnsi="宋体" w:eastAsia="宋体" w:cs="宋体"/>
          <w:color w:val="auto"/>
          <w:szCs w:val="21"/>
          <w:highlight w:val="none"/>
          <w:u w:val="none"/>
        </w:rPr>
        <w:t xml:space="preserve">自行选择）</w:t>
      </w:r>
      <w:r>
        <w:rPr>
          <w:rFonts w:hint="eastAsia" w:ascii="宋体" w:hAnsi="宋体" w:eastAsia="宋体" w:cs="宋体"/>
          <w:color w:val="auto"/>
          <w:sz w:val="21"/>
          <w:szCs w:val="21"/>
          <w:highlight w:val="none"/>
        </w:rPr>
        <w:t xml:space="preserve">。</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、保洁单位承担所有服务人员的安全责任及费用。</w:t>
      </w:r>
      <w:r/>
    </w:p>
    <w:p>
      <w:pPr>
        <w:pStyle w:val="752"/>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、保洁单位应为服务人员提供统一的工作服、救生衣等，数量上必须保证服务人员日常替换，为服务人员提供必要的劳动防护用品（包括夏季防暑降温用品）。</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4、设备专用原则：</w:t>
      </w:r>
      <w:r/>
    </w:p>
    <w:p>
      <w:pPr>
        <w:ind w:left="0" w:firstLine="422"/>
        <w:jc w:val="both"/>
        <w:keepLines w:val="0"/>
        <w:keepNext w:val="0"/>
        <w:pageBreakBefore w:val="0"/>
        <w:spacing w:line="400" w:lineRule="exact"/>
        <w:widowControl w:val="off"/>
        <w:rPr>
          <w:rFonts w:hint="eastAsia" w:ascii="宋体" w:hAnsi="宋体" w:eastAsia="宋体" w:cs="宋体"/>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响应单位</w:t>
      </w:r>
      <w:r>
        <w:rPr>
          <w:rFonts w:hint="eastAsia" w:ascii="宋体" w:hAnsi="宋体" w:eastAsia="宋体" w:cs="宋体"/>
          <w:b/>
          <w:bCs/>
          <w:color w:val="auto"/>
          <w:sz w:val="21"/>
          <w:szCs w:val="21"/>
          <w:highlight w:val="none"/>
        </w:rPr>
        <w:t xml:space="preserve">必须按照各标段要求配备相关打捞船只，且承诺投入各标段打捞船只均为该标段专用，不得用于其他标段或其他项目。</w:t>
      </w:r>
      <w:r>
        <w:rPr>
          <w:rFonts w:hint="eastAsia" w:ascii="宋体" w:hAnsi="宋体" w:eastAsia="宋体" w:cs="宋体"/>
          <w:color w:val="auto"/>
          <w:sz w:val="21"/>
          <w:szCs w:val="21"/>
          <w:highlight w:val="none"/>
        </w:rPr>
        <w:t xml:space="preserve">在合同履行过程中，如发现专用打捞船只用于其它项目的，或在检查过程中有打捞船只不到位现象的，或未经采购人同意更换打捞船只的，将被视为违约，采购人有权对中标人收取违约金。投标人投入的专用打捞船只，在中标通知书发出后七个工作日内应按照其投标书承诺配备到位。若打捞船只未按承诺到位或投入本标段的打捞船只不能满足招标文件要求的，则采购方有权取消其中标资格（已签订合同的终止合同）。</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（三）项目总体要求：</w:t>
      </w:r>
      <w:r/>
    </w:p>
    <w:p>
      <w:pPr>
        <w:ind w:left="0" w:firstLine="420"/>
        <w:jc w:val="both"/>
        <w:keepLines w:val="0"/>
        <w:keepNext w:val="0"/>
        <w:pageBreakBefore w:val="0"/>
        <w:spacing w:line="400" w:lineRule="exact"/>
        <w:widowControl w:val="off"/>
        <w:tabs>
          <w:tab w:val="left" w:pos="5250" w:leader="none"/>
        </w:tabs>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zh-CN"/>
        </w:rPr>
        <w:t xml:space="preserve">1、各标段项目服务人员不得少于最少配置人数，服务人员须满足每天每班8小时工作制</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工作时间：周一至周六，周日、国假日正常休息。</w:t>
      </w:r>
      <w:r>
        <w:rPr>
          <w:rFonts w:hint="eastAsia" w:ascii="宋体" w:hAnsi="宋体" w:eastAsia="宋体" w:cs="宋体"/>
          <w:b/>
          <w:bCs/>
          <w:color w:val="auto"/>
          <w:sz w:val="21"/>
          <w:szCs w:val="21"/>
          <w:highlight w:val="none"/>
          <w:lang w:eastAsia="zh-CN"/>
        </w:rPr>
        <w:t xml:space="preserve">（周六须确保至少安排</w:t>
      </w:r>
      <w:r>
        <w:rPr>
          <w:rFonts w:hint="eastAsia" w:ascii="宋体" w:hAnsi="宋体" w:eastAsia="宋体" w:cs="宋体"/>
          <w:b/>
          <w:bCs/>
          <w:color w:val="auto"/>
          <w:sz w:val="21"/>
          <w:szCs w:val="21"/>
          <w:highlight w:val="none"/>
          <w:lang w:val="en-US" w:eastAsia="zh-CN"/>
        </w:rPr>
        <w:t xml:space="preserve">3人在岗</w:t>
      </w:r>
      <w:r>
        <w:rPr>
          <w:rFonts w:hint="eastAsia" w:ascii="宋体" w:hAnsi="宋体" w:eastAsia="宋体" w:cs="宋体"/>
          <w:b/>
          <w:bCs/>
          <w:color w:val="auto"/>
          <w:sz w:val="21"/>
          <w:szCs w:val="21"/>
          <w:highlight w:val="none"/>
          <w:lang w:eastAsia="zh-CN"/>
        </w:rPr>
        <w:t xml:space="preserve">）</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2、保洁船只配置数不得少于服务量要求；保洁船只修理、更新、新增等费用由保洁方自行承担。</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3、为保证服务质量，投标单位配备于本项目的人员、船只只能用于本项目，不得用于其它项目，在投标文件中提供承诺书，中标后，若发现此类情况，采购单位有权终止合同。</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4、按采购人制定的各项制度进行河湖水面保洁管理和泵闸管理；</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服务内容：</w:t>
      </w:r>
      <w:r>
        <w:rPr>
          <w:rFonts w:hint="eastAsia" w:ascii="宋体" w:hAnsi="宋体" w:eastAsia="宋体" w:cs="宋体"/>
          <w:color w:val="auto"/>
          <w:sz w:val="21"/>
          <w:szCs w:val="21"/>
          <w:highlight w:val="none"/>
        </w:rPr>
        <w:t xml:space="preserve">对水面上漂浮物（包括水葫芦、水草、蓝藻、杂物及岸坡上垃圾等）的打捞清理及打捞船的运行维护工作。漂浮物处理：在日常作业中，把水面打捞的水葫芦、漂浮物等垃圾要全部上岸，不能任意堆放在岸边或岸上。船只</w:t>
      </w:r>
      <w:r>
        <w:rPr>
          <w:rFonts w:hint="eastAsia" w:ascii="宋体" w:hAnsi="宋体" w:eastAsia="宋体" w:cs="宋体"/>
          <w:color w:val="auto"/>
          <w:sz w:val="21"/>
          <w:szCs w:val="21"/>
          <w:highlight w:val="none"/>
        </w:rPr>
        <w:t xml:space="preserve">应按规定装载。垃圾漂浮物要运至垃圾处理场所，水葫芦、水草运至采购方指定场地处理，在处理过程中要满足环保要求、不影响群众生产生活，产生的相关费用由保洁方负责。保洁人员在清运垃圾场所，不得影响周围环境卫生，在转运过程中不得抛漏垃圾，不得对沿线生态环境造成二次污染。及时清扫转运场所，避免二次污染，上岸点要求每个保洁段至少设置1处（由投标单位自行寻找并与相关单位做好对接）；上岸点和中转站及填埋场的设置须报水利部门和采购单位批准。如遇水草等大面积水生植物，投标人则需增加船只数量，满足保洁要求。泵闸管理按业主要求进行。</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6、保洁过程中发现水面有漂浮死亡动物应及时告知有关防疫部门进行处理，所有费用由保洁方承担。</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7、发生突发水污染事件时（藻类暴发、油类或化学品污染等），服务单位应立即向采购单位及属地环境保护主管部门报告，并积极配合有关部门采取相应措施。</w:t>
      </w:r>
      <w:r/>
    </w:p>
    <w:p>
      <w:pPr>
        <w:ind w:left="0" w:firstLine="420"/>
        <w:jc w:val="both"/>
        <w:keepLines w:val="0"/>
        <w:keepNext w:val="0"/>
        <w:pageBreakBefore w:val="0"/>
        <w:spacing w:line="400" w:lineRule="exact"/>
        <w:widowControl w:val="off"/>
        <w:tabs>
          <w:tab w:val="left" w:pos="630" w:leader="none"/>
        </w:tabs>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8、发现保洁河湖堤防、岸线或水面存在或正在发生的占用、搭建或其他工程施工行为、河道内有障碍物影响行洪或通航时，服务单位立即向采购单位报告。</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9、打捞船在保洁范围内进行巡航打捞，要求配备足够的水葫芦打捞船只，负责拦截点的水葫芦打捞工作。保洁船只要求安装监控以确保保洁船只及人员工作时间满足要求。</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10、作业人员在作业过程中发现安全隐患时应立即处理和上报，确保生产安全。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保洁单位负责维护维修采购单位已设立的拦草网簖，如需设立新簖由保洁单位向采购单位申请批准后设立，费用由保洁单位负责，合同期满后不低于采购单位移交前状况或满足使用条件状况下移交给采购单位（含保洁单位设立的，合同期满后不得拆毁）。</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12、按采购人要求在每月5日前向采购人提供相关运行资料，包括但不限于人员信息、工资和加班费发放、船只信息、垃圾清运量等，并确保资料信息的真实性。</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八</w:t>
      </w:r>
      <w:r>
        <w:rPr>
          <w:rFonts w:hint="eastAsia" w:ascii="宋体" w:hAnsi="宋体" w:eastAsia="宋体" w:cs="宋体"/>
          <w:b/>
          <w:bCs/>
          <w:color w:val="auto"/>
          <w:sz w:val="21"/>
          <w:szCs w:val="21"/>
          <w:highlight w:val="none"/>
        </w:rPr>
        <w:t xml:space="preserve">、作业质量标准要求：</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1、通用标准：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（1）作业人员统一着装，打捞作业时必须穿着救身衣。</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作业人员保洁时间每天分上、下午两个时间段，时间不少于8小时；无拾荒行为或做与工作无关之事。遇突击任务及重大活动时应无条件按采购方要求完成采购方布置的工作，同时要准备好一支突击保洁队伍，随时应付各种突击保洁工作。</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（3）禁止酒后作业。</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（4）作业船只清洁有序，状况良好。打捞工具及时清理干净并保管好，不得随意乱放。</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（5）工作时间要集中注意力，避免发生撞船或落水，如有意外事故责任由响应单位承担。</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（6）同事之间要和睦相处，严禁将河面打捞物抛入其它河面。</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（7）作业车辆保持车容整洁，车况良好。外表无乱挂放，工具摆放整齐。</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（8）每条保洁船只必须配备至少一套通讯工具，以便于出现问题及时联系解决。</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2、河面保洁质量标准：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（1）河面保洁作业上午首轮保洁应在10:00前完成。</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（2）河面无垃圾、水草、树叶、树枝等漂浮物。</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（3）河滩、弯道处无垃圾沉淀死角。</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（4）水域内桥梁支柱、基础、附属设施做到无垃圾、杂草等。</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（5）桥洞内无垃圾、杂草、杂物等。</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3、河道垃圾堆放质量标准：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（1）河道垃圾应放置在指定地点，或存放在指定场所定期清运。垃圾堆放应符合当地政府规定。</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4、河面垃圾收集质量标准：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（1）垃圾收集作业做到车走地净。</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（2）河面漂浮物收集做到日产日清。</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（3）垃圾收集运输途中做到密闭运输、不抛洒滴漏、不得超载。</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（4）垃圾应运至指定的中转站点，在进入中转场所后的排水、卸料等作业过程应严格遵守相关管理规定，服从相关人员指挥。</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九</w:t>
      </w:r>
      <w:r>
        <w:rPr>
          <w:rFonts w:hint="eastAsia" w:ascii="宋体" w:hAnsi="宋体" w:eastAsia="宋体" w:cs="宋体"/>
          <w:b/>
          <w:bCs/>
          <w:color w:val="auto"/>
          <w:sz w:val="21"/>
          <w:szCs w:val="21"/>
          <w:highlight w:val="none"/>
        </w:rPr>
        <w:t xml:space="preserve">、河面保洁作业服务作业质量考核办法：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采购人成立考核小组，根据投标承诺，采用社会监督和河面保洁专项考核相结合的方法，按《水面保洁考核标准》详见附件（下称考评细则）对中标人的作业服务质量进行考核。</w:t>
      </w:r>
      <w:r/>
    </w:p>
    <w:p>
      <w:pPr>
        <w:pStyle w:val="1257"/>
        <w:ind w:left="0" w:firstLine="422"/>
        <w:jc w:val="both"/>
        <w:keepLines w:val="0"/>
        <w:keepNext w:val="0"/>
        <w:pageBreakBefore w:val="0"/>
        <w:spacing w:line="400" w:lineRule="exact"/>
        <w:widowControl w:val="off"/>
        <w:tabs>
          <w:tab w:val="left" w:pos="360" w:leader="none"/>
          <w:tab w:val="left" w:pos="420" w:leader="none"/>
          <w:tab w:val="left" w:pos="540" w:leader="none"/>
        </w:tabs>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lang w:val="zh-CN"/>
        </w:rPr>
        <w:t xml:space="preserve">十、其他说明：</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采购方与派驻人员不发生任何劳动和雇佣关系，派驻人员由成交单位自行管理，成交单位和派驻人员应遵守安全操作规章制度，若发生人身伤害等工伤事故，由成交单位自行负责，与采购方无涉。</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采购方委派专门部门负责对成交单位日常工作的监管、协调、考核；成交单位须配合、协助采购方的工作。</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中标单位必须在合同生效后一周内（或者采购方指定时间）接管所有工作，逾期产生的一切后果由中标单位承担。</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中标单位有责任配合采购单位接受上级领导部门的监督、检查，提供必须的资料。</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响应单位必须承诺采购文件中提出的全部服务要求，如果以其中某些条款不响应时，应在文件中逐条列出，未列出的视同响应。</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成交单位管理如不符合或达不到采购方的要求，采购方书面告知成交单位整改；若经整改后仍不能达到采购方要求，采购方有权终止合同，并无需支付因终止合同而产生的相关费用。</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合同期内如遇特殊情况暂停服务，其暂停期间的费用将按实际天数扣除。</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投标总价中。</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投标公司要充分考虑所有工作人员的值休、轮休、法定假日休息以及岗位顶班、日常机动人员的配备，以上所有费用均计入投标总价。</w:t>
      </w:r>
      <w:r/>
    </w:p>
    <w:p>
      <w:pPr>
        <w:numPr>
          <w:ilvl w:val="0"/>
          <w:numId w:val="17"/>
        </w:num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其它临时性杂项应急服务费用也含在投标总价中。</w:t>
      </w:r>
      <w:r/>
    </w:p>
    <w:p>
      <w:pPr>
        <w:pStyle w:val="761"/>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hAnsi="宋体" w:eastAsia="宋体" w:cs="宋体"/>
          <w:b/>
          <w:bCs/>
          <w:color w:val="auto"/>
          <w:sz w:val="21"/>
          <w:szCs w:val="21"/>
          <w:highlight w:val="none"/>
          <w:lang w:eastAsia="zh-CN"/>
        </w:rPr>
        <w:t xml:space="preserve">十一</w:t>
      </w:r>
      <w:r>
        <w:rPr>
          <w:rFonts w:hint="eastAsia" w:ascii="宋体" w:hAnsi="宋体" w:eastAsia="宋体" w:cs="宋体"/>
          <w:b/>
          <w:bCs/>
          <w:color w:val="auto"/>
          <w:sz w:val="21"/>
          <w:szCs w:val="21"/>
          <w:highlight w:val="none"/>
        </w:rPr>
        <w:t xml:space="preserve">、报价说明：</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、磋商响应</w:t>
      </w:r>
      <w:r>
        <w:rPr>
          <w:rFonts w:hint="eastAsia" w:ascii="宋体" w:hAnsi="宋体" w:eastAsia="宋体" w:cs="宋体"/>
          <w:color w:val="auto"/>
          <w:sz w:val="21"/>
          <w:szCs w:val="21"/>
          <w:highlight w:val="none"/>
        </w:rPr>
        <w:t xml:space="preserve">总报价一次报定，应包括在相应服务期限内所需要的所有服务管理、工具及耗材、通讯、服装、胸卡、办公设备、巡检器材、各种税费、人工、保险、劳保、薪金、福利、休假日补贴、医疗费用、维护、技术支持与培训及相关劳务支出等工作所发生的全部费用以及投标人企业利润、税金和政策性文件规定及合同包含的所有风险、责任等各项应有费用，采购方不再另行支付。</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设备使用费及各种耗材报价：按投入设备的折旧及运行成本计算的报价。</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3、报价的编制说明：</w:t>
      </w:r>
      <w:r/>
    </w:p>
    <w:p>
      <w:pPr>
        <w:ind w:left="0" w:firstLine="420"/>
        <w:jc w:val="both"/>
        <w:keepLines w:val="0"/>
        <w:keepNext w:val="0"/>
        <w:pageBreakBefore w:val="0"/>
        <w:spacing w:line="400" w:lineRule="exact"/>
        <w:widowControl w:val="off"/>
        <w:tabs>
          <w:tab w:val="left" w:pos="1800" w:leader="none"/>
          <w:tab w:val="left" w:pos="702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（1）人员基本工资不低于项目所在地最低标准，并需交纳不低于项目所在地规定最低标准的社保费用。如投标期间遇</w:t>
      </w:r>
      <w:r>
        <w:rPr>
          <w:rFonts w:hint="eastAsia" w:ascii="宋体" w:hAnsi="宋体" w:eastAsia="宋体" w:cs="宋体"/>
          <w:color w:val="auto"/>
          <w:sz w:val="21"/>
          <w:szCs w:val="21"/>
          <w:highlight w:val="none"/>
          <w:lang w:val="zh-CN"/>
        </w:rPr>
        <w:t xml:space="preserve">国家或地方政府政策性调整基础工资、社保费用的，则以国家或地方政府最新规定为准。</w:t>
      </w:r>
      <w:r/>
    </w:p>
    <w:p>
      <w:pPr>
        <w:ind w:left="0" w:firstLine="420"/>
        <w:jc w:val="both"/>
        <w:keepLines w:val="0"/>
        <w:keepNext w:val="0"/>
        <w:pageBreakBefore w:val="0"/>
        <w:spacing w:line="400" w:lineRule="exact"/>
        <w:widowControl w:val="off"/>
        <w:tabs>
          <w:tab w:val="left" w:pos="1800" w:leader="none"/>
          <w:tab w:val="left" w:pos="702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（2）双休日及国假日加班工资按劳动法规定执行。(双休日加班工资为二倍，国假日加班工资为三倍。)</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（3）高温费每人不低于1200元/年。</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电子响应文件的组成和顺序</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（一）网上响应文件组成：</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1、目录</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w:t>
      </w:r>
      <w:r>
        <w:rPr>
          <w:rFonts w:hint="eastAsia" w:ascii="宋体" w:hAnsi="宋体" w:eastAsia="宋体" w:cs="宋体"/>
          <w:b/>
          <w:color w:val="auto"/>
          <w:sz w:val="21"/>
          <w:szCs w:val="21"/>
          <w:highlight w:val="none"/>
          <w:lang w:val="en-US" w:eastAsia="zh-CN"/>
        </w:rPr>
        <w:t xml:space="preserve">磋商报价表</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、资格审查响应文件</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3.1具有独立承担民事责任的能力（提供包括法人或者其他组织的营业执照等证明文件，自然人的身份证明）；</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3.2有良好的商业信誉和健全的财务会计制度（提供包括但不限于最近一期经审计的财务报告或最近一期财务报表，其他组织、自然人及其成立未满一年的法人应提供银行出具的资信证明）；</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3.3具有履行合同所必需的设备和专业技术能力（提供证明材料或承诺）；</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3.5参加政府采购活动前三年内，在经营活动中没有重大违法记录（提供书面声明函）；</w:t>
      </w:r>
      <w:r/>
    </w:p>
    <w:p>
      <w:pPr>
        <w:ind w:left="0" w:firstLine="420"/>
        <w:jc w:val="both"/>
        <w:keepLines w:val="0"/>
        <w:keepNext w:val="0"/>
        <w:pageBreakBefore w:val="0"/>
        <w:spacing w:line="400" w:lineRule="exact"/>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3.6关于资格文件的声明函；</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zh-CN"/>
        </w:rPr>
        <w:t xml:space="preserve">、符合性审查响应文件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4.1磋商响应函；</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4.2供应商法定代表人身份证复印件；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4.3法定代表人授权委托书（如有授权）；</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4.4供应商代理人身份证复印件（如有授权）；</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4.5★投标（响应）保证承诺书（必须提供，不提供为无效响应）；</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4.6偏离表（商务条款偏离表、服务条款偏离表）；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4.7供应商情况表；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其他有关符合性证明的文件；</w:t>
      </w:r>
      <w:r/>
    </w:p>
    <w:p>
      <w:pPr>
        <w:ind w:left="0" w:firstLine="422"/>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zh-CN"/>
        </w:rPr>
        <w:t xml:space="preserve">、综合评审响应文件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5.1针对本项目的详细服务方案；</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5.2项目配备人员比较；</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5.3综合实力；</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与本次采购相关的其他证明材料；</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6、价格折扣响应文件</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zh-CN" w:eastAsia="zh-CN"/>
        </w:rPr>
        <w:outlineLvl w:val="9"/>
      </w:pPr>
      <w:r>
        <w:rPr>
          <w:rFonts w:hint="eastAsia" w:ascii="宋体" w:hAnsi="宋体" w:eastAsia="宋体" w:cs="宋体"/>
          <w:b/>
          <w:color w:val="auto"/>
          <w:sz w:val="21"/>
          <w:szCs w:val="21"/>
          <w:highlight w:val="none"/>
          <w:lang w:val="en-US" w:eastAsia="zh-CN"/>
        </w:rPr>
        <w:t xml:space="preserve">6.1</w:t>
      </w:r>
      <w:r>
        <w:rPr>
          <w:rFonts w:hint="eastAsia" w:ascii="宋体" w:hAnsi="宋体" w:eastAsia="宋体" w:cs="宋体"/>
          <w:b/>
          <w:color w:val="auto"/>
          <w:sz w:val="21"/>
          <w:szCs w:val="21"/>
          <w:highlight w:val="none"/>
          <w:lang w:val="zh-CN" w:eastAsia="zh-CN"/>
        </w:rPr>
        <w:t xml:space="preserve">★中小企业声明函/残疾人福利性单位声明函/监狱企业的证明文件；（本项目专门面向中小企业采购，</w:t>
      </w:r>
      <w:r>
        <w:rPr>
          <w:rFonts w:hint="eastAsia" w:ascii="宋体" w:hAnsi="宋体" w:eastAsia="宋体" w:cs="宋体"/>
          <w:b/>
          <w:color w:val="auto"/>
          <w:sz w:val="21"/>
          <w:szCs w:val="21"/>
          <w:highlight w:val="none"/>
          <w:lang w:val="en-US" w:eastAsia="zh-CN"/>
        </w:rPr>
        <w:t xml:space="preserve">不再执行价格评审优惠的扶持政策，</w:t>
      </w:r>
      <w:r>
        <w:rPr>
          <w:rFonts w:hint="eastAsia" w:ascii="宋体" w:hAnsi="宋体" w:eastAsia="宋体" w:cs="宋体"/>
          <w:b/>
          <w:color w:val="auto"/>
          <w:sz w:val="21"/>
          <w:szCs w:val="21"/>
          <w:highlight w:val="none"/>
          <w:lang w:val="zh-CN" w:eastAsia="zh-CN"/>
        </w:rPr>
        <w:t xml:space="preserve">须提供中小企业声明函，否则视为不实质性响应）。</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6.2</w:t>
      </w:r>
      <w:r>
        <w:rPr>
          <w:rFonts w:hint="eastAsia" w:ascii="宋体" w:hAnsi="宋体" w:eastAsia="宋体" w:cs="宋体"/>
          <w:b/>
          <w:color w:val="auto"/>
          <w:sz w:val="21"/>
          <w:szCs w:val="21"/>
          <w:highlight w:val="none"/>
          <w:lang w:val="zh-CN" w:eastAsia="zh-CN"/>
        </w:rPr>
        <w:t xml:space="preserve">★</w:t>
      </w:r>
      <w:r>
        <w:rPr>
          <w:rFonts w:hint="eastAsia" w:ascii="宋体" w:hAnsi="宋体" w:eastAsia="宋体" w:cs="宋体"/>
          <w:b/>
          <w:color w:val="000000"/>
          <w:szCs w:val="21"/>
          <w:highlight w:val="none"/>
        </w:rPr>
        <w:t xml:space="preserve">关于符合本国产品标准的声明函</w:t>
      </w:r>
      <w:r>
        <w:rPr>
          <w:rFonts w:hint="eastAsia" w:ascii="宋体" w:hAnsi="宋体" w:eastAsia="宋体" w:cs="宋体"/>
          <w:b/>
          <w:color w:val="000000"/>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备注：</w:t>
      </w:r>
      <w:r/>
    </w:p>
    <w:p>
      <w:pPr>
        <w:ind w:left="0" w:firstLine="420"/>
        <w:jc w:val="both"/>
        <w:keepLines w:val="0"/>
        <w:keepNext w:val="0"/>
        <w:pageBreakBefore w:val="0"/>
        <w:spacing w:line="400" w:lineRule="exact"/>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磋商响应文件由1、2、3、4、5和6款规定的内容共同组成。供应商必须提交上述3、4、6款规定的资料，并须按照“响应文件组成”将相关材料上传至相应模块。否则，响应文件将因资格条件不符或未实质性响应磋商文件而被拒绝。</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zh-CN" w:eastAsia="zh-CN"/>
        </w:rPr>
        <w:t xml:space="preserve">（二）</w:t>
      </w:r>
      <w:r>
        <w:rPr>
          <w:rFonts w:hint="eastAsia" w:ascii="宋体" w:hAnsi="宋体" w:eastAsia="宋体" w:cs="宋体"/>
          <w:color w:val="auto"/>
          <w:sz w:val="21"/>
          <w:szCs w:val="21"/>
          <w:highlight w:val="none"/>
          <w:lang w:val="en-US" w:eastAsia="zh-CN"/>
        </w:rPr>
        <w:t xml:space="preserve">网上响应文件的制作</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、网上响应文件附件如无法加盖电子签章，请上传清晰的盖有公章的扫描件。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网上响应文件请按</w:t>
      </w:r>
      <w:r>
        <w:rPr>
          <w:rFonts w:hint="eastAsia" w:ascii="宋体" w:hAnsi="宋体" w:eastAsia="宋体" w:cs="宋体"/>
          <w:b/>
          <w:bCs/>
          <w:color w:val="auto"/>
          <w:sz w:val="21"/>
          <w:szCs w:val="21"/>
          <w:highlight w:val="none"/>
          <w:lang w:val="en-US" w:eastAsia="zh-CN"/>
        </w:rPr>
        <w:t xml:space="preserve">磋商</w:t>
      </w:r>
      <w:r>
        <w:rPr>
          <w:rFonts w:hint="eastAsia" w:ascii="宋体" w:hAnsi="宋体" w:eastAsia="宋体" w:cs="宋体"/>
          <w:b/>
          <w:bCs/>
          <w:color w:val="auto"/>
          <w:sz w:val="21"/>
          <w:szCs w:val="21"/>
          <w:highlight w:val="none"/>
        </w:rPr>
        <w:t xml:space="preserve">文件要求的响应文件的组成要求进行制作。本项目采用网上报名、网上提交响应文件，未使用上述方式将导致无法报名或响应失败。</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、响应文件组成部分中如</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CN"/>
        </w:rPr>
        <w:t xml:space="preserve">文件已给定格式的，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zh-CN"/>
        </w:rPr>
        <w:t xml:space="preserve">按给定格式提供，不得更改，如必须更改时，须另行制作偏离说明，并作为响应文件的组成部分。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、一经</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，除非供应商在响应文件中对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CN"/>
        </w:rPr>
        <w:t xml:space="preserve">文件的规定或条款有书面偏离或保留，否则应视为其全部接受和遵守。同时无论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zh-CN"/>
        </w:rPr>
        <w:t xml:space="preserve">是否成交，其响应文件恕不退还。</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、采购人或采购代理机构无论出于自己的考虑，还是出于对供应商提问的澄清，均可对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CN"/>
        </w:rPr>
        <w:t xml:space="preserve">文件用更正公告的方式进行修改。</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★响应文件计量单位和使用文字</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.1.响应文件中所使用的计量单位，除竞争性磋商文件中有特</w:t>
      </w:r>
      <w:r>
        <w:rPr>
          <w:rFonts w:hint="eastAsia" w:ascii="宋体" w:hAnsi="宋体" w:eastAsia="宋体" w:cs="宋体"/>
          <w:color w:val="auto"/>
          <w:sz w:val="21"/>
          <w:szCs w:val="21"/>
          <w:highlight w:val="none"/>
        </w:rPr>
        <w:t xml:space="preserve">殊要求外，均应使用中华人民共和国法定计量单位。</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left="0" w:firstLine="422"/>
        <w:jc w:val="both"/>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.报价（编制）要求的说明</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.1.磋商报价应包括完成该项服务全部内容的一切费用。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本次竞争性磋商不分采购单元，各供应商须对全部内容进行响应报价，</w:t>
      </w:r>
      <w:r>
        <w:rPr>
          <w:rFonts w:hint="eastAsia" w:ascii="宋体" w:hAnsi="宋体" w:eastAsia="宋体" w:cs="宋体"/>
          <w:color w:val="auto"/>
          <w:sz w:val="21"/>
          <w:szCs w:val="21"/>
          <w:highlight w:val="none"/>
        </w:rPr>
        <w:t xml:space="preserve">只投其中部分内容者，其响应文件将被拒绝。</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一项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内容只允许一个报价，采购代理机构不接受任何</w:t>
      </w:r>
      <w:r>
        <w:rPr>
          <w:rFonts w:hint="eastAsia" w:ascii="宋体" w:hAnsi="宋体" w:eastAsia="宋体" w:cs="宋体"/>
          <w:color w:val="auto"/>
          <w:sz w:val="21"/>
          <w:szCs w:val="21"/>
          <w:highlight w:val="none"/>
          <w:lang w:eastAsia="zh-CN"/>
        </w:rPr>
        <w:t xml:space="preserve">有选择性地</w:t>
      </w:r>
      <w:r>
        <w:rPr>
          <w:rFonts w:hint="eastAsia" w:ascii="宋体" w:hAnsi="宋体" w:eastAsia="宋体" w:cs="宋体"/>
          <w:color w:val="auto"/>
          <w:sz w:val="21"/>
          <w:szCs w:val="21"/>
          <w:highlight w:val="none"/>
        </w:rPr>
        <w:t xml:space="preserve">响应报价。</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.响应文件报价中的单价和总价全部采用人民币表示，除非合同的条款另有规定。</w:t>
      </w:r>
      <w:r/>
    </w:p>
    <w:p>
      <w:pPr>
        <w:ind w:left="0" w:firstLine="422"/>
        <w:jc w:val="both"/>
        <w:keepLines w:val="0"/>
        <w:keepNext w:val="0"/>
        <w:pageBreakBefore w:val="0"/>
        <w:spacing w:line="400" w:lineRule="exact"/>
        <w:widowControl w:val="off"/>
        <w:rPr>
          <w:rFonts w:hint="eastAsia" w:ascii="宋体" w:hAnsi="宋体" w:eastAsia="宋体" w:cs="宋体"/>
          <w:b/>
          <w:bCs w:val="0"/>
          <w:color w:val="auto"/>
          <w:sz w:val="21"/>
          <w:szCs w:val="21"/>
          <w:highlight w:val="none"/>
        </w:rPr>
        <w:outlineLvl w:val="9"/>
      </w:pPr>
      <w:r>
        <w:rPr>
          <w:rFonts w:hint="eastAsia" w:ascii="宋体" w:hAnsi="宋体" w:cs="宋体"/>
          <w:b/>
          <w:bCs w:val="0"/>
          <w:color w:val="auto"/>
          <w:sz w:val="21"/>
          <w:szCs w:val="21"/>
          <w:highlight w:val="none"/>
          <w:lang w:val="en-US" w:eastAsia="zh-CN"/>
        </w:rPr>
        <w:t xml:space="preserve">十三</w:t>
      </w:r>
      <w:r>
        <w:rPr>
          <w:rFonts w:hint="eastAsia" w:ascii="宋体" w:hAnsi="宋体" w:eastAsia="宋体" w:cs="宋体"/>
          <w:b/>
          <w:bCs w:val="0"/>
          <w:color w:val="auto"/>
          <w:sz w:val="21"/>
          <w:szCs w:val="21"/>
          <w:highlight w:val="none"/>
          <w:lang w:val="zh-CN"/>
        </w:rPr>
        <w:t xml:space="preserve">、</w:t>
      </w:r>
      <w:r>
        <w:rPr>
          <w:rFonts w:hint="eastAsia" w:ascii="宋体" w:hAnsi="宋体" w:eastAsia="宋体" w:cs="宋体"/>
          <w:b/>
          <w:bCs w:val="0"/>
          <w:color w:val="auto"/>
          <w:sz w:val="21"/>
          <w:szCs w:val="21"/>
          <w:highlight w:val="none"/>
        </w:rPr>
        <w:t xml:space="preserve">响应</w:t>
      </w:r>
      <w:r>
        <w:rPr>
          <w:rFonts w:hint="eastAsia" w:ascii="宋体" w:hAnsi="宋体" w:eastAsia="宋体" w:cs="宋体"/>
          <w:b/>
          <w:bCs w:val="0"/>
          <w:color w:val="auto"/>
          <w:sz w:val="21"/>
          <w:szCs w:val="21"/>
          <w:highlight w:val="none"/>
          <w:lang w:val="zh-CN"/>
        </w:rPr>
        <w:t xml:space="preserve">文件的递交</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（一）响应截止时间</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1、网上响应文件必须在响应截止时间前提交，逾期提交响应文件的，采购单位拒绝接收。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2、采购人或者采购代理机构推迟磋商截止时间时，应以更正公告的形式，通知所有供应商。在这种情况下，采购代理人和供应商的权利和义务将受到新的截止期的约束。    </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（二）响应文件的补充、修改或者撤回</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1、响应文件的修改应在磋商截止时间前进行。</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2、磋商开始时间后至磋商截止时间前，</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可以撤回投标。</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3、磋商截止时间后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不得撤回投标。否则按投标（响应）保证承诺书中承诺履行违约赔偿。</w:t>
      </w:r>
      <w:r/>
    </w:p>
    <w:p>
      <w:pPr>
        <w:ind w:left="0"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cs="宋体"/>
          <w:b/>
          <w:bCs/>
          <w:color w:val="auto"/>
          <w:sz w:val="21"/>
          <w:szCs w:val="21"/>
          <w:highlight w:val="none"/>
          <w:lang w:val="en-US" w:eastAsia="zh-CN"/>
        </w:rPr>
        <w:t xml:space="preserve">十四</w:t>
      </w:r>
      <w:r>
        <w:rPr>
          <w:rFonts w:hint="eastAsia" w:ascii="宋体" w:hAnsi="宋体" w:eastAsia="宋体" w:cs="宋体"/>
          <w:b/>
          <w:bCs/>
          <w:color w:val="auto"/>
          <w:sz w:val="21"/>
          <w:szCs w:val="21"/>
          <w:highlight w:val="none"/>
        </w:rPr>
        <w:t xml:space="preserve">、响应无效和项目的终止</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存在下列情况之一的，响应无效：</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1、响应文件签署、盖章不符合竞争性磋商文件规定要求的；</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2、供应商不具备竞争性磋商文件中规</w:t>
      </w:r>
      <w:r>
        <w:rPr>
          <w:rFonts w:hint="eastAsia" w:ascii="宋体" w:hAnsi="宋体" w:eastAsia="宋体" w:cs="宋体"/>
          <w:color w:val="auto"/>
          <w:sz w:val="21"/>
          <w:szCs w:val="21"/>
          <w:highlight w:val="none"/>
          <w:lang w:eastAsia="zh-CN"/>
        </w:rPr>
        <w:t xml:space="preserve">定的</w:t>
      </w:r>
      <w:r>
        <w:rPr>
          <w:rFonts w:hint="eastAsia" w:ascii="宋体" w:hAnsi="宋体" w:eastAsia="宋体" w:cs="宋体"/>
          <w:color w:val="auto"/>
          <w:sz w:val="21"/>
          <w:szCs w:val="21"/>
          <w:highlight w:val="none"/>
        </w:rPr>
        <w:t xml:space="preserve">资格条件的；</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3、报价超过磋商文件中规定的预算金额或者最高限价的；</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4、未按要求提供投标（响应）保证承诺书；</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5、响应文件含有采购单位不能接受的附加条件；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6、因磋商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自身原因导致网上磋商响应文件无法递交的其他情况；</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7、不符合</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和竞争性磋商文件中规定的其他实质性要求的；</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及本竞争性磋商文件规定的其他无效的情形。</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应当遵循公平竞争的原则，不得恶意串通，不得妨碍其他</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的竞争行为，不得损害采购人或者其他</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的合法权益。磋商过程中发现</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有下列述情形之一的，视为</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恶意串通，磋商小组应当认定其响应无效，并书面报告本级财政部门。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的响应文件由同一单位或者个人编制；</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委托同一单位或者个人办理磋商事宜；</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的响应文件载明的项目管理成员或者联系人员为同一人；</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的响应文件异常一致或者报价呈规律性差异；</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不同供应商的响应文件制作机器码一致</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（三）项目的终止</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出现下列情形之一的，采购代理机构将终止竞争性磋商采购活动，发布项目终止公告并说明原因，重新开展采购活动：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1、因情况变化，不再符合规定的竞争性磋商采购</w:t>
      </w: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适用情形的；</w:t>
      </w:r>
      <w:r/>
    </w:p>
    <w:p>
      <w:pPr>
        <w:ind w:left="0" w:firstLine="420"/>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2、出现影响采购公正的违法、违规行为的。</w:t>
      </w:r>
      <w:r/>
    </w:p>
    <w:p>
      <w:pPr>
        <w:ind w:left="0" w:firstLine="422"/>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、综合说明及其他要求：</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磋商响应总报价包括但不限于服务承包期间所有人员的工资、社保、高温费、加班费、交通费、通讯费、服装费、清洗费、管理费、各种税费、保险、利润、成交服务费、政策性文件规定及合同包含的所有风险、责任等各项应有费用。陪护人员的人身、财产安全如有任何意外或事故，由服务单位全权负责，与中心无涉。</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2、供应商必须说明其是否响应采购文件中提出的全部服务内容与要求，如果其中某些条款不响应时，应在文件中逐条列出，未列出的视同响应。</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成交单位须按照本采购文件的要求对该项目进行服务工作。如遇服务范围内有大的调整或迁移等重大情况，采购单位将提前告知乙方，合同内容经双方协商调整。综合服务履行期间，招标单位将对该招标项目进行检查考核。因成交单位管理不善，造成项目服务范围内的设施、设备损坏，造成重大损失的由直接责任人赔偿，若直接责任人因故无法赔偿的，招标单位有权要求成交单位按实际损失金额赔偿。</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4、成交单位应根据采购单位的服务要求，以及服务规范、规程等进行服务。成交单位应按期向采购单位提供符合质量要求的文件资料。</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5、成交单位自行承担合同实施期间其人员的人身安全、仪器设备的使用正常及其一切可能产生的后果，同时，成交单位自行承担由于其服务工作导致的设备损坏、人身安全问题等一切责任事故的处理。</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6、磋商说明：</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（1）网上报名不成功或者不符合供应商资格要求的响应文件将被拒绝；</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为不得少于2家），磋商采购失败。</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、政策执行（如涉及）</w:t>
      </w:r>
      <w:r/>
    </w:p>
    <w:p>
      <w:pPr>
        <w:ind w:left="0" w:firstLine="420"/>
        <w:jc w:val="both"/>
        <w:keepLines w:val="0"/>
        <w:keepNext w:val="0"/>
        <w:pageBreakBefore w:val="0"/>
        <w:spacing w:line="4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t xml:space="preserve">1、若投标产品涉及政府采购协议供货目录内的产品则必须按政府采购协议供货要求执行。</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本次招标不接受进口货物的投标，进口产品的定义为：指通过中国海关报关验收进入中国境内且产自境外的产品，具体按照苏财购〔2008〕14号江苏省财政厅转发财政部办公厅关于政府采购进口产品管理有关问题的通知的规定。</w:t>
      </w:r>
      <w:r/>
    </w:p>
    <w:p>
      <w:pPr>
        <w:pStyle w:val="744"/>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单位必须提供由国家确定的认证机构出具的、处于有效期之内的节能产品、环境标志产品认证证书。未提供或提供不全的将视为未实质性响应采购要求。</w:t>
      </w:r>
      <w:r/>
    </w:p>
    <w:p>
      <w:pPr>
        <w:pStyle w:val="744"/>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4、根据《政府采购促进中小企业发展管理办法》（财库﹝2020﹞46 号）、</w:t>
      </w:r>
      <w:r>
        <w:rPr>
          <w:rFonts w:hint="eastAsia" w:ascii="宋体" w:hAnsi="宋体" w:eastAsia="宋体" w:cs="宋体"/>
          <w:color w:val="auto"/>
          <w:sz w:val="21"/>
          <w:szCs w:val="21"/>
          <w:highlight w:val="none"/>
          <w:lang w:val="en-US" w:eastAsia="zh-CN"/>
        </w:rPr>
        <w:t xml:space="preserve">关于印发《苏州市政府采购促进中小企业发展实施意见》的通知（苏财购〔2022〕16号）、</w:t>
      </w:r>
      <w:r>
        <w:rPr>
          <w:rFonts w:hint="eastAsia" w:ascii="宋体" w:hAnsi="宋体" w:eastAsia="宋体" w:cs="宋体"/>
          <w:color w:val="auto"/>
          <w:sz w:val="21"/>
          <w:szCs w:val="21"/>
          <w:highlight w:val="none"/>
        </w:rPr>
        <w:t xml:space="preserve">《关于促进残疾人就业政府采购政策的通知》（财库〔2017〕141号）、《关于政府采购支持监狱企业发展有关问题的通知》（财库〔2014〕68号）等文件的精神，对属于小微企业、监狱企业、残疾人企业给予价格评审加分。响应单位为小型和微型企业、其价格在评审时给予</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%的扣除，残疾人企业和监狱企业的，其价格在评审时给予</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%的扣除，用扣除后的价格参与评审，如扣除后的价格为最低价的，则作为评审基准价，如中标（成交）价格则以实际投标报价为准。残疾人企业和监狱企业属于小型、微型企业的，不重复享受政策。</w:t>
      </w:r>
      <w:r/>
    </w:p>
    <w:p>
      <w:pPr>
        <w:pStyle w:val="744"/>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5、根据《</w:t>
      </w:r>
      <w:r>
        <w:rPr>
          <w:rFonts w:hint="eastAsia" w:ascii="宋体" w:hAnsi="宋体" w:eastAsia="宋体" w:cs="宋体"/>
          <w:color w:val="auto"/>
          <w:sz w:val="21"/>
          <w:szCs w:val="21"/>
          <w:highlight w:val="none"/>
        </w:rPr>
        <w:t xml:space="preserve">国务院办公厅关于在政府采购中实施本国产品标准及相关政策的通知</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国办发〔2025〕34号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明确本项目相关内容：</w:t>
      </w:r>
      <w:r/>
    </w:p>
    <w:p>
      <w:pPr>
        <w:pStyle w:val="744"/>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744"/>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lang w:eastAsia="zh-CN"/>
        </w:rPr>
        <w:t xml:space="preserve">十</w:t>
      </w:r>
      <w:r>
        <w:rPr>
          <w:rFonts w:hint="eastAsia" w:ascii="宋体" w:hAnsi="宋体" w:cs="宋体"/>
          <w:b/>
          <w:bCs/>
          <w:color w:val="auto"/>
          <w:sz w:val="21"/>
          <w:szCs w:val="21"/>
          <w:highlight w:val="none"/>
          <w:lang w:eastAsia="zh-CN"/>
        </w:rPr>
        <w:t xml:space="preserve">七</w:t>
      </w:r>
      <w:r>
        <w:rPr>
          <w:rFonts w:hint="eastAsia" w:ascii="宋体" w:hAnsi="宋体" w:eastAsia="宋体" w:cs="宋体"/>
          <w:b/>
          <w:bCs/>
          <w:color w:val="auto"/>
          <w:sz w:val="21"/>
          <w:szCs w:val="21"/>
          <w:highlight w:val="none"/>
          <w:lang w:val="zh-CN"/>
        </w:rPr>
        <w:t xml:space="preserve">、信用记录</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查询时间：响应文件递交截止时间后。</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查询渠道：采购代理机构会在接收响应文件截止时间后，登录“苏采云”系统可一键链接至“信用中国”查询供应商的信用信息。</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查询证据留存方式：对存在失信信息的供应商，采购代理机构应填写《苏州市级政府采购供应商失信信息确认函》，由失信供应商签名确认。同时，采购代理机构工作人员应根据确认的失信信息，登录到来源网站页面进行复核并打印，作为证据留存。</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信用记录使用规则：对供应商进行资格审查时，应根据查询结果对供应商的不良信用记录逐项甄别确认。按照《中华人民共和国政府采购法》第二十二条规定，下列信用记录属于应依法拒绝供应商参加政府采购的失信信息：</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）政府采购严重违法记录，即供应商被全国各级财政部门列入“政府采购严重违法失信行为记录名单”，且在处罚有效期内的。</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）财政部门与法院、工商、税务等部门联合惩戒的失信信息，包括：</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1.被列入失信被执行人名单；</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2.被列入重大税收违法案件当事人名单；</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企业经营异常名录中被责令停产停业、暂扣或者吊销许可证或者执照，或者对经营活动中的较大数额罚款（“较大数额罚款”认定为200万元以上的罚款，法律、行政法规以及国务院有关部门明确规定相关领域的“较大数额罚款”标准高于200万元的，从其规定）的信用记录。处罚生效日至递交（响应）文件日未满三年的。</w:t>
      </w:r>
      <w:r/>
    </w:p>
    <w:p>
      <w:pPr>
        <w:ind w:left="0"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lang w:val="zh-CN" w:eastAsia="zh-CN"/>
        </w:rPr>
        <w:t xml:space="preserve">十</w:t>
      </w: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zh-CN"/>
        </w:rPr>
        <w:t xml:space="preserve">、本文件打“★”为实质性条款，不可偏离，如偏离响应文件无效。凡涉及招标文件的补充说明和修改，均以招标代理人在苏州市政府采购网、江苏省政府采购网等发布的相关公告为准。</w:t>
      </w:r>
      <w:r/>
    </w:p>
    <w:p>
      <w:pP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br w:type="page" w:clear="all"/>
      </w:r>
      <w:r/>
    </w:p>
    <w:p>
      <w:pPr>
        <w:jc w:val="center"/>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b/>
          <w:bCs/>
          <w:color w:val="auto"/>
          <w:sz w:val="32"/>
          <w:szCs w:val="32"/>
          <w:highlight w:val="none"/>
          <w:lang w:val="zh-CN"/>
        </w:rPr>
        <w:t xml:space="preserve">三、磋商采购程序</w:t>
      </w:r>
      <w:r/>
    </w:p>
    <w:p>
      <w:pPr>
        <w:ind w:firstLine="420"/>
        <w:jc w:val="both"/>
        <w:keepLines w:val="0"/>
        <w:keepNext w:val="0"/>
        <w:pageBreakBefore w:val="0"/>
        <w:spacing w:line="400" w:lineRule="exact"/>
        <w:tabs>
          <w:tab w:val="left" w:pos="540" w:leader="none"/>
        </w:tabs>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highlight w:val="none"/>
        </w:rPr>
        <w:t xml:space="preserve">采购代理机构按本须知规定的时间、地点主持磋商采购活动。</w:t>
      </w:r>
      <w:r/>
    </w:p>
    <w:p>
      <w:pPr>
        <w:ind w:firstLine="420"/>
        <w:jc w:val="both"/>
        <w:keepLines w:val="0"/>
        <w:keepNext w:val="0"/>
        <w:pageBreakBefore w:val="0"/>
        <w:spacing w:line="400" w:lineRule="exact"/>
        <w:tabs>
          <w:tab w:val="left" w:pos="5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rPr>
        <w:t xml:space="preserve">供应商应委派携带有效身份证件和数字证书（CA）的代表准时参加</w:t>
      </w:r>
      <w:r>
        <w:rPr>
          <w:rFonts w:hint="eastAsia" w:ascii="宋体" w:hAnsi="宋体" w:eastAsia="宋体" w:cs="宋体"/>
          <w:color w:val="auto"/>
          <w:highlight w:val="none"/>
        </w:rPr>
        <w:t xml:space="preserve">。</w:t>
      </w:r>
      <w:r/>
    </w:p>
    <w:p>
      <w:pPr>
        <w:ind w:firstLine="420"/>
        <w:jc w:val="both"/>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eastAsia="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22"/>
        <w:jc w:val="both"/>
        <w:keepLines w:val="0"/>
        <w:keepNext w:val="0"/>
        <w:pageBreakBefore w:val="0"/>
        <w:spacing w:line="40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5.只有通过资格审查和响应文件审查（即作出实质性响应磋商文件要求）的供应商才可进入磋商程序；未实质性响应采购文件的响应文件按无效响应处理，磋商小组应当告知有关供应商。</w:t>
      </w:r>
      <w:r/>
    </w:p>
    <w:p>
      <w:pPr>
        <w:ind w:firstLine="420"/>
        <w:jc w:val="both"/>
        <w:keepLines w:val="0"/>
        <w:keepNext w:val="0"/>
        <w:pageBreakBefore w:val="0"/>
        <w:spacing w:line="400" w:lineRule="exact"/>
        <w:tabs>
          <w:tab w:val="left" w:pos="5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w:t>
      </w:r>
      <w:r>
        <w:rPr>
          <w:rFonts w:hint="eastAsia" w:ascii="宋体" w:hAnsi="宋体" w:eastAsia="宋体" w:cs="宋体"/>
          <w:b/>
          <w:color w:val="auto"/>
          <w:sz w:val="21"/>
          <w:szCs w:val="21"/>
          <w:highlight w:val="none"/>
          <w:lang w:val="en-US"/>
        </w:rPr>
        <w:t xml:space="preserve">“苏采云”系统</w:t>
      </w:r>
      <w:r>
        <w:rPr>
          <w:rFonts w:hint="eastAsia" w:ascii="宋体" w:hAnsi="宋体" w:eastAsia="宋体" w:cs="宋体"/>
          <w:b/>
          <w:color w:val="auto"/>
          <w:sz w:val="21"/>
          <w:szCs w:val="21"/>
          <w:highlight w:val="none"/>
        </w:rPr>
        <w:t xml:space="preserve">提交“磋商响应函”并加盖CA电子公章。</w:t>
      </w:r>
      <w:r/>
    </w:p>
    <w:p>
      <w:pPr>
        <w:ind w:firstLine="420"/>
        <w:jc w:val="both"/>
        <w:keepLines w:val="0"/>
        <w:keepNext w:val="0"/>
        <w:pageBreakBefore w:val="0"/>
        <w:spacing w:line="400" w:lineRule="exact"/>
        <w:tabs>
          <w:tab w:val="left" w:pos="5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7.在磋商过程中，磋商小组可以根据磋商文件和磋商情况实质性变动采购需求中的技术、服务要求以及合同草案条款。对磋商文件作出的实质性变动是磋商文件的有效组成部分</w:t>
      </w:r>
      <w:r>
        <w:rPr>
          <w:rFonts w:hint="eastAsia" w:ascii="宋体" w:hAnsi="宋体" w:eastAsia="宋体" w:cs="宋体"/>
          <w:color w:val="auto"/>
          <w:sz w:val="21"/>
          <w:szCs w:val="21"/>
          <w:highlight w:val="none"/>
        </w:rPr>
        <w:t xml:space="preserve">，磋商小组将在“苏采云”系统中同时通知所有参加磋商的供应商，供应商应当按照磋商文件的变动情况和磋商小组的要求在“苏采云”系统中重新提交响应文件，</w:t>
      </w:r>
      <w:r>
        <w:rPr>
          <w:rFonts w:hint="eastAsia" w:ascii="宋体" w:hAnsi="宋体" w:eastAsia="宋体" w:cs="宋体"/>
          <w:color w:val="auto"/>
          <w:sz w:val="21"/>
          <w:szCs w:val="21"/>
          <w:highlight w:val="none"/>
          <w:lang w:val="en-US" w:eastAsia="zh-CN"/>
        </w:rPr>
        <w:t xml:space="preserve">并由其法定代表人或授权代表签字并加盖CA电子公章</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.磋商结束后，磋商小组将在“苏采云”系统向所有实质性响应的供应商发布“最后报价要求函”及最后报价格式表，要求所有实质性响应的供应商在最后一个</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磋商结束后</w:t>
      </w:r>
      <w:r>
        <w:rPr>
          <w:rFonts w:hint="eastAsia" w:ascii="宋体" w:hAnsi="宋体" w:eastAsia="宋体" w:cs="宋体"/>
          <w:b/>
          <w:bCs/>
          <w:color w:val="auto"/>
          <w:highlight w:val="none"/>
          <w:u w:val="single"/>
        </w:rPr>
        <w:t xml:space="preserve">十分钟</w:t>
      </w:r>
      <w:r>
        <w:rPr>
          <w:rFonts w:hint="eastAsia" w:ascii="宋体" w:hAnsi="宋体" w:eastAsia="宋体" w:cs="宋体"/>
          <w:color w:val="auto"/>
          <w:highlight w:val="none"/>
        </w:rPr>
        <w:t xml:space="preserve">内提交最后报价。提交最后报价的供应商不得少于3家。</w:t>
      </w:r>
      <w:r>
        <w:rPr>
          <w:rFonts w:hint="eastAsia" w:ascii="宋体" w:hAnsi="宋体" w:eastAsia="宋体" w:cs="宋体"/>
          <w:color w:val="auto"/>
          <w:szCs w:val="21"/>
          <w:highlight w:val="none"/>
        </w:rPr>
        <w:t xml:space="preserve">如未按上述时间递交最后报价表的供应商，将</w:t>
      </w:r>
      <w:r>
        <w:rPr>
          <w:rFonts w:hint="eastAsia" w:ascii="宋体" w:hAnsi="宋体" w:eastAsia="宋体" w:cs="宋体"/>
          <w:color w:val="auto"/>
          <w:szCs w:val="21"/>
          <w:highlight w:val="none"/>
          <w:lang w:eastAsia="zh-CN"/>
        </w:rPr>
        <w:t xml:space="preserve">视为</w:t>
      </w:r>
      <w:r>
        <w:rPr>
          <w:rFonts w:hint="eastAsia" w:ascii="宋体" w:hAnsi="宋体" w:eastAsia="宋体" w:cs="宋体"/>
          <w:color w:val="auto"/>
          <w:szCs w:val="21"/>
          <w:highlight w:val="none"/>
        </w:rPr>
        <w:t xml:space="preserve">自动放弃此次磋商以及最后报价。</w:t>
      </w:r>
      <w:r>
        <w:rPr>
          <w:rFonts w:hint="eastAsia" w:ascii="宋体" w:hAnsi="宋体" w:eastAsia="宋体" w:cs="宋体"/>
          <w:b/>
          <w:bCs/>
          <w:sz w:val="21"/>
          <w:szCs w:val="21"/>
          <w:u w:val="single"/>
        </w:rPr>
        <w:t xml:space="preserve">最后报价不得高于第一次报价，否则为无效响应报价。</w:t>
      </w:r>
      <w:r/>
    </w:p>
    <w:p>
      <w:pPr>
        <w:ind w:left="0" w:firstLine="422"/>
        <w:jc w:val="both"/>
        <w:keepLines w:val="0"/>
        <w:keepNext w:val="0"/>
        <w:pageBreakBefore w:val="0"/>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lang w:val="en-US"/>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rPr>
        <w:t xml:space="preserve">否则视为未提交最后报价。</w:t>
      </w:r>
      <w:r>
        <w:rPr>
          <w:rFonts w:hint="eastAsia" w:ascii="宋体" w:hAnsi="宋体" w:eastAsia="宋体" w:cs="宋体"/>
          <w:b/>
          <w:color w:val="auto"/>
          <w:sz w:val="21"/>
          <w:szCs w:val="21"/>
          <w:highlight w:val="none"/>
          <w:lang w:val="zh-CN"/>
        </w:rPr>
        <w:t xml:space="preserve">（此处规定时间的计算以系统中的倒计时间为准，系统中的线上最后报价只有一次机会，提交后无法撤回，请供应商慎重提交）</w:t>
      </w:r>
      <w:r/>
    </w:p>
    <w:p>
      <w:pPr>
        <w:ind w:left="0" w:firstLine="422"/>
        <w:jc w:val="both"/>
        <w:keepLines w:val="0"/>
        <w:keepNext w:val="0"/>
        <w:pageBreakBefore w:val="0"/>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ind w:left="0" w:firstLine="422"/>
        <w:jc w:val="both"/>
        <w:keepLines w:val="0"/>
        <w:keepNext w:val="0"/>
        <w:pageBreakBefore w:val="0"/>
        <w:spacing w:line="40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both"/>
        <w:keepLines w:val="0"/>
        <w:keepNext w:val="0"/>
        <w:pageBreakBefore w:val="0"/>
        <w:spacing w:line="400" w:lineRule="exact"/>
        <w:tabs>
          <w:tab w:val="left" w:pos="54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.经磋商确定最终采购需求和提交最后报价的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后，由磋商小组采用综合评分法对提交最后报价的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的响应文件和最后报价进行综合评分。</w:t>
      </w:r>
      <w:r/>
    </w:p>
    <w:p>
      <w:pPr>
        <w:ind w:firstLine="420"/>
        <w:jc w:val="both"/>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.磋商小组根据磋商成交原则确定成交单位，并将结果通知所有参加磋商的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96"/>
        <w:ind w:left="0" w:firstLine="420"/>
        <w:jc w:val="both"/>
        <w:keepLines w:val="0"/>
        <w:keepNext w:val="0"/>
        <w:pageBreakBefore w:val="0"/>
        <w:spacing w:after="0" w:line="400" w:lineRule="exact"/>
        <w:rPr>
          <w:rFonts w:hint="eastAsia" w:ascii="宋体" w:hAnsi="宋体" w:eastAsia="宋体" w:cs="宋体"/>
          <w:b/>
          <w:color w:val="auto"/>
          <w:sz w:val="21"/>
          <w:szCs w:val="21"/>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.如磋商过程中出现本采购文件未尽事宜，由磋商小组根据政府采购有关</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讨论决定。</w:t>
      </w:r>
      <w:bookmarkEnd w:id="46"/>
      <w:r/>
      <w:bookmarkEnd w:id="47"/>
      <w:r/>
      <w:bookmarkEnd w:id="48"/>
      <w:r/>
      <w:bookmarkEnd w:id="49"/>
      <w:r/>
      <w:bookmarkEnd w:id="50"/>
      <w:r/>
      <w:bookmarkEnd w:id="51"/>
      <w:r/>
      <w:bookmarkEnd w:id="52"/>
      <w:r/>
      <w:r/>
    </w:p>
    <w:p>
      <w:pPr>
        <w:pStyle w:val="1213"/>
        <w:numPr>
          <w:ilvl w:val="0"/>
          <w:numId w:val="0"/>
        </w:numPr>
        <w:jc w:val="center"/>
        <w:spacing w:before="0" w:after="0" w:line="360" w:lineRule="auto"/>
        <w:rPr>
          <w:rFonts w:hint="eastAsia" w:ascii="宋体" w:hAnsi="宋体" w:eastAsia="宋体" w:cs="宋体"/>
          <w:b/>
          <w:bCs/>
          <w:color w:val="auto"/>
          <w:sz w:val="32"/>
          <w:szCs w:val="32"/>
          <w:highlight w:val="none"/>
        </w:rPr>
      </w:pPr>
      <w:r/>
      <w:bookmarkStart w:id="53" w:name="_Toc13256"/>
      <w:r/>
      <w:bookmarkStart w:id="54" w:name="_Toc29842"/>
      <w:r/>
      <w:bookmarkStart w:id="55" w:name="_Toc6837"/>
      <w:r/>
      <w:bookmarkStart w:id="56" w:name="_Toc8308"/>
      <w:r/>
      <w:bookmarkStart w:id="57" w:name="_Toc24604"/>
      <w:r/>
      <w:bookmarkStart w:id="58" w:name="_Toc27811"/>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评审办法及评分标准</w:t>
      </w:r>
      <w:bookmarkEnd w:id="53"/>
      <w:r/>
      <w:bookmarkEnd w:id="54"/>
      <w:r/>
      <w:bookmarkEnd w:id="55"/>
      <w:r/>
      <w:bookmarkEnd w:id="56"/>
      <w:r/>
      <w:bookmarkEnd w:id="57"/>
      <w:r/>
      <w:bookmarkEnd w:id="58"/>
      <w:r/>
      <w:r/>
    </w:p>
    <w:p>
      <w:pPr>
        <w:ind w:firstLine="422"/>
        <w:jc w:val="both"/>
        <w:keepLines w:val="0"/>
        <w:keepNext w:val="0"/>
        <w:pageBreakBefore w:val="0"/>
        <w:spacing w:line="400" w:lineRule="exact"/>
        <w:widowControl w:val="off"/>
        <w:rPr>
          <w:rFonts w:hint="eastAsia" w:ascii="宋体" w:hAnsi="宋体" w:eastAsia="宋体" w:cs="宋体"/>
          <w:b/>
          <w:bCs/>
          <w:color w:val="auto"/>
          <w:sz w:val="30"/>
          <w:szCs w:val="30"/>
          <w:highlight w:val="none"/>
        </w:rPr>
      </w:pPr>
      <w:r/>
      <w:bookmarkStart w:id="59" w:name="_Toc255381345"/>
      <w:r/>
      <w:bookmarkStart w:id="60" w:name="_Toc255381286"/>
      <w:r>
        <w:rPr>
          <w:rFonts w:hint="eastAsia" w:ascii="宋体" w:hAnsi="宋体" w:eastAsia="宋体" w:cs="宋体"/>
          <w:b/>
          <w:color w:val="auto"/>
          <w:highlight w:val="none"/>
          <w:shd w:val="clear" w:color="auto" w:fill="ffffff"/>
        </w:rPr>
        <w:t xml:space="preserve">一、评审办法</w:t>
      </w:r>
      <w:bookmarkEnd w:id="59"/>
      <w:r/>
      <w:bookmarkEnd w:id="60"/>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firstLine="42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jc w:val="both"/>
        <w:keepLines w:val="0"/>
        <w:keepNext w:val="0"/>
        <w:pageBreakBefore w:val="0"/>
        <w:spacing w:line="400" w:lineRule="exact"/>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苏州市政府采购促进中小企业发展实施意见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的通知》（苏财购〔2022〕16号）的有关规定，</w:t>
      </w:r>
      <w:r>
        <w:rPr>
          <w:rFonts w:hint="eastAsia" w:ascii="宋体" w:hAnsi="宋体" w:eastAsia="宋体" w:cs="宋体"/>
          <w:b/>
          <w:color w:val="auto"/>
          <w:szCs w:val="21"/>
          <w:highlight w:val="none"/>
        </w:rPr>
        <w:t xml:space="preserve">本项目为专门面向中小企业采购的项目，不再执行价格评审优惠的扶持政策。</w:t>
      </w:r>
      <w:r>
        <w:rPr>
          <w:rFonts w:hint="eastAsia" w:ascii="宋体" w:hAnsi="宋体" w:eastAsia="宋体" w:cs="宋体"/>
          <w:bCs/>
          <w:color w:val="auto"/>
          <w:szCs w:val="21"/>
          <w:highlight w:val="none"/>
        </w:rPr>
        <w:t xml:space="preserve">响应单位必须提供《中小企业声明函》或《残疾人福利性单位声明函》或由省级以上监狱管理局、戒毒管理局（含新疆生产建设兵团）出具的属于监狱企业的证明文件。</w:t>
      </w:r>
      <w:r/>
    </w:p>
    <w:p>
      <w:pPr>
        <w:pStyle w:val="1001"/>
        <w:ind w:firstLine="422"/>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注：投入项目的服务人员如涉及使用超龄人员的，将不享受价格扣除优惠政策。上述优惠政策不重复享受。</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5、根据《国务院办公厅关于在政府采购中实施本国产品标准及相关政策的通知》国办发〔2025〕34号，明确本项目相关内容：</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根据《苏财购〔2025〕62号》文，评审委员会启动异常低价投标（响应）审查的情形和具体要求，包括：</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420"/>
        <w:jc w:val="both"/>
        <w:keepLines w:val="0"/>
        <w:keepNext w:val="0"/>
        <w:pageBreakBefore w:val="0"/>
        <w:spacing w:after="0" w:line="400" w:lineRule="exact"/>
        <w:widowControl w:val="off"/>
        <w:rPr>
          <w:rFonts w:hint="eastAsia" w:ascii="宋体" w:hAnsi="宋体" w:cs="宋体"/>
          <w:szCs w:val="21"/>
        </w:rPr>
      </w:pPr>
      <w:r>
        <w:rPr>
          <w:rFonts w:hint="eastAsia" w:ascii="宋体" w:hAnsi="宋体" w:cs="宋体"/>
          <w:szCs w:val="21"/>
        </w:rPr>
        <w:t xml:space="preserve">（二）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color w:val="000000"/>
          <w:sz w:val="21"/>
          <w:szCs w:val="21"/>
          <w:shd w:val="clear" w:color="auto" w:fill="ffffff"/>
        </w:rPr>
        <w:t xml:space="preserve">本项目分标段采购，共分为四个标</w:t>
      </w:r>
      <w:r>
        <w:rPr>
          <w:rFonts w:hint="eastAsia" w:ascii="宋体" w:hAnsi="宋体" w:eastAsia="宋体" w:cs="宋体"/>
          <w:color w:val="000000"/>
          <w:sz w:val="21"/>
          <w:szCs w:val="21"/>
        </w:rPr>
        <w:t xml:space="preserve">段，根据最终总得分排名，每个标段成交单位为一名。响应单位可选择其中一个或多个标段，标段开启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rPr>
        <w:t xml:space="preserve">如有废标标段再次挂牌的磋商资格</w:t>
      </w:r>
      <w:r>
        <w:rPr>
          <w:rFonts w:hint="eastAsia" w:ascii="宋体" w:hAnsi="宋体" w:eastAsia="宋体" w:cs="宋体"/>
          <w:color w:val="000000"/>
          <w:sz w:val="21"/>
          <w:szCs w:val="21"/>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二、评分标准</w:t>
      </w:r>
      <w:r/>
    </w:p>
    <w:p>
      <w:pPr>
        <w:ind w:firstLine="422"/>
        <w:jc w:val="both"/>
        <w:keepLines w:val="0"/>
        <w:keepNext w:val="0"/>
        <w:pageBreakBefore w:val="0"/>
        <w:spacing w:line="400" w:lineRule="exact"/>
        <w:widowControl w:val="off"/>
        <w:rPr>
          <w:rFonts w:hint="eastAsia" w:ascii="宋体" w:hAnsi="宋体" w:eastAsia="宋体" w:cs="宋体"/>
          <w:b/>
          <w:bCs/>
          <w:color w:val="auto"/>
          <w:szCs w:val="21"/>
          <w:highlight w:val="none"/>
        </w:rPr>
      </w:pPr>
      <w:r/>
      <w:bookmarkStart w:id="61" w:name="_Toc10380"/>
      <w:r/>
      <w:bookmarkStart w:id="62" w:name="_Toc31309"/>
      <w:r/>
      <w:bookmarkStart w:id="63" w:name="_Toc13405"/>
      <w:r/>
      <w:bookmarkStart w:id="64" w:name="_Toc23096"/>
      <w:r/>
      <w:bookmarkStart w:id="65" w:name="_Toc31824"/>
      <w:r/>
      <w:bookmarkStart w:id="66" w:name="_Toc10271"/>
      <w:r/>
      <w:bookmarkStart w:id="67" w:name="_Toc24619"/>
      <w:r/>
      <w:bookmarkStart w:id="68" w:name="_Toc15554"/>
      <w:r>
        <w:rPr>
          <w:rFonts w:hint="eastAsia" w:ascii="宋体" w:hAnsi="宋体" w:eastAsia="宋体" w:cs="宋体"/>
          <w:b/>
          <w:color w:val="auto"/>
          <w:highlight w:val="none"/>
        </w:rPr>
        <w:t xml:space="preserve">（一）</w:t>
      </w:r>
      <w:bookmarkEnd w:id="61"/>
      <w:r/>
      <w:bookmarkEnd w:id="62"/>
      <w:r>
        <w:rPr>
          <w:rFonts w:hint="eastAsia" w:ascii="宋体" w:hAnsi="宋体" w:eastAsia="宋体" w:cs="宋体"/>
          <w:b/>
          <w:bCs/>
          <w:color w:val="auto"/>
          <w:szCs w:val="21"/>
          <w:highlight w:val="none"/>
        </w:rPr>
        <w:t xml:space="preserve">价格分（</w:t>
      </w:r>
      <w:r>
        <w:rPr>
          <w:rFonts w:hint="eastAsia" w:ascii="宋体" w:hAnsi="宋体" w:eastAsia="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分）</w:t>
      </w:r>
      <w:r/>
    </w:p>
    <w:p>
      <w:pPr>
        <w:ind w:firstLine="420"/>
        <w:jc w:val="both"/>
        <w:keepLines w:val="0"/>
        <w:keepNext w:val="0"/>
        <w:pageBreakBefore w:val="0"/>
        <w:spacing w:line="400" w:lineRule="exact"/>
        <w:widowControl w:val="off"/>
        <w:rPr>
          <w:rFonts w:hint="eastAsia" w:ascii="宋体" w:hAnsi="宋体" w:eastAsia="宋体" w:cs="宋体"/>
          <w:bCs/>
          <w:color w:val="auto"/>
          <w:szCs w:val="21"/>
          <w:highlight w:val="none"/>
          <w:lang w:val="zh-CN" w:bidi="ar-SA"/>
        </w:rPr>
      </w:pPr>
      <w:r>
        <w:rPr>
          <w:rFonts w:hint="eastAsia" w:ascii="宋体" w:hAnsi="宋体" w:eastAsia="宋体" w:cs="宋体"/>
          <w:bCs/>
          <w:color w:val="auto"/>
          <w:szCs w:val="21"/>
          <w:highlight w:val="none"/>
          <w:lang w:val="zh-CN" w:bidi="ar-SA"/>
        </w:rPr>
        <w:t xml:space="preserve">第一步：投标总报价低于或等于采购预算（最高限价）的，为有效投标报价。超采购预算（最高限价）的响应报价为无效投标报价。无效投标报价的响应文件不得中标。</w:t>
      </w:r>
      <w:r/>
    </w:p>
    <w:p>
      <w:pPr>
        <w:ind w:firstLine="420"/>
        <w:jc w:val="both"/>
        <w:keepLines w:val="0"/>
        <w:keepNext w:val="0"/>
        <w:pageBreakBefore w:val="0"/>
        <w:spacing w:line="400" w:lineRule="exact"/>
        <w:widowControl w:val="off"/>
        <w:rPr>
          <w:rFonts w:hint="eastAsia" w:ascii="宋体" w:hAnsi="宋体" w:eastAsia="宋体" w:cs="宋体"/>
          <w:bCs/>
          <w:color w:val="auto"/>
          <w:szCs w:val="21"/>
          <w:highlight w:val="none"/>
          <w:lang w:val="zh-CN" w:bidi="ar-SA"/>
        </w:rPr>
      </w:pPr>
      <w:r>
        <w:rPr>
          <w:rFonts w:hint="eastAsia" w:ascii="宋体" w:hAnsi="宋体" w:eastAsia="宋体" w:cs="宋体"/>
          <w:bCs/>
          <w:color w:val="auto"/>
          <w:szCs w:val="21"/>
          <w:highlight w:val="none"/>
          <w:lang w:val="zh-CN" w:bidi="ar-SA"/>
        </w:rPr>
        <w:t xml:space="preserve">第二步：价格分采用低价优先法计算，即满足招标文件要求且响应价格最低的响应报价为评标基准价，其价格分为满分。其他投标人的价格分统一按照下列公式计算（计算结果四舍五入保留两位小数）：</w:t>
      </w:r>
      <w:r/>
    </w:p>
    <w:p>
      <w:pPr>
        <w:ind w:firstLine="420"/>
        <w:jc w:val="both"/>
        <w:keepLines w:val="0"/>
        <w:keepNext w:val="0"/>
        <w:pageBreakBefore w:val="0"/>
        <w:spacing w:line="400" w:lineRule="exact"/>
        <w:widowControl w:val="off"/>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t xml:space="preserve">磋商报价得分=（磋商基准价/磋商报价）×价格权值×100（价格权值为10%）</w:t>
      </w:r>
      <w:r/>
    </w:p>
    <w:p>
      <w:pPr>
        <w:ind w:left="-180" w:firstLine="422"/>
        <w:jc w:val="both"/>
        <w:keepLines w:val="0"/>
        <w:keepNext w:val="0"/>
        <w:pageBreakBefore w:val="0"/>
        <w:spacing w:line="400" w:lineRule="exact"/>
        <w:widowControl w:val="off"/>
        <w:tabs>
          <w:tab w:val="left" w:pos="540" w:leader="none"/>
        </w:tabs>
        <w:rPr>
          <w:rStyle w:val="1016"/>
          <w:rFonts w:ascii="宋体" w:hAnsi="宋体" w:cs="宋体"/>
          <w:b/>
          <w:bCs/>
          <w:color w:val="auto"/>
          <w:szCs w:val="21"/>
          <w:highlight w:val="none"/>
        </w:rPr>
      </w:pPr>
      <w:r>
        <w:rPr>
          <w:rFonts w:hint="eastAsia" w:ascii="宋体" w:hAnsi="宋体" w:cs="宋体"/>
          <w:b/>
          <w:bCs/>
          <w:color w:val="auto"/>
          <w:highlight w:val="none"/>
        </w:rPr>
        <w:t xml:space="preserve">（二）</w:t>
      </w:r>
      <w:r>
        <w:rPr>
          <w:rStyle w:val="1016"/>
          <w:rFonts w:hint="eastAsia" w:ascii="宋体" w:hAnsi="宋体" w:cs="宋体"/>
          <w:b/>
          <w:bCs/>
          <w:color w:val="auto"/>
          <w:szCs w:val="21"/>
          <w:highlight w:val="none"/>
        </w:rPr>
        <w:t xml:space="preserve">作业技术方案</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67</w:t>
      </w:r>
      <w:r>
        <w:rPr>
          <w:rFonts w:hint="eastAsia" w:ascii="宋体" w:hAnsi="宋体" w:eastAsia="宋体" w:cs="宋体"/>
          <w:b/>
          <w:bCs/>
          <w:color w:val="auto"/>
          <w:szCs w:val="21"/>
          <w:highlight w:val="none"/>
        </w:rPr>
        <w:t xml:space="preserve">分）</w:t>
      </w:r>
      <w:r/>
    </w:p>
    <w:p>
      <w:pPr>
        <w:ind w:left="-180" w:firstLine="420"/>
        <w:jc w:val="both"/>
        <w:keepLines w:val="0"/>
        <w:keepNext w:val="0"/>
        <w:pageBreakBefore w:val="0"/>
        <w:spacing w:line="400" w:lineRule="exact"/>
        <w:widowControl w:val="off"/>
        <w:tabs>
          <w:tab w:val="left" w:pos="540" w:leader="none"/>
        </w:tabs>
        <w:rPr>
          <w:rStyle w:val="1016"/>
          <w:rFonts w:ascii="宋体" w:hAnsi="宋体" w:cs="宋体"/>
          <w:b/>
          <w:bCs/>
          <w:color w:val="auto"/>
          <w:szCs w:val="21"/>
          <w:highlight w:val="none"/>
        </w:rPr>
      </w:pPr>
      <w:r>
        <w:rPr>
          <w:rStyle w:val="1016"/>
          <w:rFonts w:hint="eastAsia" w:ascii="宋体" w:hAnsi="宋体" w:cs="宋体"/>
          <w:color w:val="auto"/>
          <w:szCs w:val="21"/>
          <w:highlight w:val="none"/>
        </w:rPr>
        <w:t xml:space="preserve">1、保洁服务组织结构及工作计划（10分）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内容中至少包含：组织机构、管理责任、作业方式、作业流程、</w:t>
      </w:r>
      <w:r>
        <w:rPr>
          <w:rFonts w:hint="eastAsia" w:ascii="宋体" w:hAnsi="宋体" w:cs="宋体"/>
          <w:color w:val="auto"/>
          <w:szCs w:val="21"/>
          <w:highlight w:val="none"/>
        </w:rPr>
        <w:t xml:space="preserve">人员的配备及排班情况、每条船和作业人员的管理范围，</w:t>
      </w:r>
      <w:r>
        <w:rPr>
          <w:rStyle w:val="1016"/>
          <w:rFonts w:hint="eastAsia" w:ascii="宋体" w:hAnsi="宋体" w:cs="宋体"/>
          <w:color w:val="auto"/>
          <w:szCs w:val="21"/>
          <w:highlight w:val="none"/>
        </w:rPr>
        <w:t xml:space="preserve">服务项目现状分析及合理化建议、作业管理方案、保洁服务质量保证措施、设备设备维护保养及安全管理方案。方案全面、科学合理、可行性强的得10分；方案全面、科学合理、可行性较强的得8分；方案程度、科学合理程度、可行性良好的得6分；方案程度、科学合理程度、可行性一般的得4分；科学合理程度、可行性较差或未提供方案的得0分。本项最高得10分。</w:t>
      </w:r>
      <w:r/>
    </w:p>
    <w:p>
      <w:pPr>
        <w:ind w:firstLine="420"/>
        <w:jc w:val="both"/>
        <w:keepLines w:val="0"/>
        <w:keepNext w:val="0"/>
        <w:pageBreakBefore w:val="0"/>
        <w:spacing w:line="400" w:lineRule="exact"/>
        <w:widowControl w:val="off"/>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2、水生植物处置方案（10分）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Fonts w:hint="eastAsia" w:ascii="宋体" w:hAnsi="宋体" w:cs="宋体"/>
          <w:color w:val="auto"/>
          <w:szCs w:val="21"/>
          <w:highlight w:val="none"/>
        </w:rPr>
        <w:t xml:space="preserve">方案包括但不限于：对于日常保洁工作、季节性爆发的水葫芦、水草、蓝藻等次生灾害性水生植物处置的应对方案、合法处置的具体措施等内容。评委根据方案的科学性、实用性、客观性、安全性以及详细度、全面性、合理性等方面进行评审，</w:t>
      </w:r>
      <w:r>
        <w:rPr>
          <w:rStyle w:val="1016"/>
          <w:rFonts w:hint="eastAsia" w:ascii="宋体" w:hAnsi="宋体" w:cs="宋体"/>
          <w:color w:val="auto"/>
          <w:szCs w:val="21"/>
          <w:highlight w:val="none"/>
        </w:rPr>
        <w:t xml:space="preserve">方案全面科学合理、可行性强的得10分；方案科学合理、可行性较强的得8分；方案科学合理程度、可行性良好的得6分；方案科学合理程度、可行性一般的得4分；方案完科学合理程度、可行性较差或未提供方案的得0分。本项最高得10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3、河（湖）岸坡养护及水事违法协查方案（8分）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Fonts w:hint="eastAsia" w:ascii="宋体" w:hAnsi="宋体" w:cs="宋体"/>
          <w:color w:val="auto"/>
          <w:szCs w:val="21"/>
          <w:highlight w:val="none"/>
        </w:rPr>
        <w:t xml:space="preserve">方案包括但不限于：对于河（湖）岸线岸坡养护保洁、涉水违法事件协助巡查、处置及季节性爆发的福寿螺等处置的应对方案、合法处置的具体措施等内容。评委根据方案的科学性、实用性、客观性、安全性以及详细度、全面性、合理性等方面进行评审，</w:t>
      </w:r>
      <w:r>
        <w:rPr>
          <w:rStyle w:val="1016"/>
          <w:rFonts w:hint="eastAsia" w:ascii="宋体" w:hAnsi="宋体" w:cs="宋体"/>
          <w:color w:val="auto"/>
          <w:szCs w:val="21"/>
          <w:highlight w:val="none"/>
        </w:rPr>
        <w:t xml:space="preserve">方案科学合理、可行性强的得8分；方案全面完整、科学合理、可行性较强的得6分；方案科学合理程度、可行性良好的得4分；方案科学合理程度、可行性一般的得2分；方案科学合理程度、可行性较差或未提供方案的得0分。本项最高得8分。</w:t>
      </w:r>
      <w:r/>
    </w:p>
    <w:p>
      <w:pPr>
        <w:ind w:firstLine="420"/>
        <w:jc w:val="both"/>
        <w:keepLines w:val="0"/>
        <w:keepNext w:val="0"/>
        <w:pageBreakBefore w:val="0"/>
        <w:spacing w:line="400" w:lineRule="exact"/>
        <w:widowControl w:val="off"/>
        <w:tabs>
          <w:tab w:val="left" w:pos="540" w:leader="none"/>
        </w:tabs>
        <w:rPr>
          <w:rStyle w:val="1016"/>
          <w:rFonts w:ascii="宋体" w:hAnsi="宋体" w:cs="宋体"/>
          <w:b/>
          <w:bCs/>
          <w:color w:val="auto"/>
          <w:szCs w:val="21"/>
          <w:highlight w:val="none"/>
        </w:rPr>
      </w:pPr>
      <w:r>
        <w:rPr>
          <w:rStyle w:val="1016"/>
          <w:rFonts w:hint="eastAsia" w:ascii="宋体" w:hAnsi="宋体" w:cs="宋体"/>
          <w:color w:val="auto"/>
          <w:szCs w:val="21"/>
          <w:highlight w:val="none"/>
        </w:rPr>
        <w:t xml:space="preserve">4、泵站闸门运行管理方案（8分）</w:t>
      </w:r>
      <w:r/>
    </w:p>
    <w:p>
      <w:pPr>
        <w:ind w:firstLine="420"/>
        <w:jc w:val="both"/>
        <w:keepLines w:val="0"/>
        <w:keepNext w:val="0"/>
        <w:pageBreakBefore w:val="0"/>
        <w:spacing w:line="400" w:lineRule="exact"/>
        <w:widowControl w:val="off"/>
        <w:tabs>
          <w:tab w:val="left" w:pos="540" w:leader="none"/>
        </w:tabs>
        <w:rPr>
          <w:rStyle w:val="1016"/>
          <w:rFonts w:hint="eastAsia" w:ascii="宋体" w:hAnsi="宋体" w:cs="宋体"/>
          <w:color w:val="auto"/>
          <w:szCs w:val="21"/>
          <w:highlight w:val="none"/>
        </w:rPr>
      </w:pPr>
      <w:r>
        <w:rPr>
          <w:rFonts w:hint="eastAsia" w:ascii="宋体" w:hAnsi="宋体" w:cs="宋体"/>
          <w:color w:val="auto"/>
          <w:szCs w:val="21"/>
          <w:highlight w:val="none"/>
        </w:rPr>
        <w:t xml:space="preserve">方案包括但不限于：针对本项目涉及的泵站闸门日常运行管理方案比较，</w:t>
      </w:r>
      <w:r>
        <w:rPr>
          <w:rStyle w:val="1016"/>
          <w:rFonts w:hint="eastAsia" w:ascii="宋体" w:hAnsi="宋体" w:cs="宋体"/>
          <w:color w:val="auto"/>
          <w:szCs w:val="21"/>
          <w:highlight w:val="none"/>
        </w:rPr>
        <w:t xml:space="preserve">综合评定优秀，概述详细，方案考虑周全等得8分；综合评定良好，概述较为详细，方案考虑比较细致，能满足项目实施需要的得5分；综合评定一般，措施简单，基本能满足项目实施需要的得2分；未提供不得分。本项最高得8分。 </w:t>
      </w:r>
      <w:r/>
    </w:p>
    <w:p>
      <w:pPr>
        <w:ind w:firstLine="420"/>
        <w:jc w:val="both"/>
        <w:keepLines w:val="0"/>
        <w:keepNext w:val="0"/>
        <w:pageBreakBefore w:val="0"/>
        <w:spacing w:line="400" w:lineRule="exact"/>
        <w:widowControl w:val="off"/>
        <w:tabs>
          <w:tab w:val="left" w:pos="540" w:leader="none"/>
        </w:tabs>
        <w:rPr>
          <w:rStyle w:val="1016"/>
          <w:rFonts w:hint="eastAsia" w:ascii="宋体" w:hAnsi="宋体" w:cs="宋体"/>
          <w:color w:val="auto"/>
          <w:szCs w:val="21"/>
          <w:highlight w:val="none"/>
        </w:rPr>
      </w:pPr>
      <w:r>
        <w:rPr>
          <w:rStyle w:val="1016"/>
          <w:rFonts w:hint="eastAsia" w:ascii="宋体" w:hAnsi="宋体" w:cs="宋体"/>
          <w:color w:val="auto"/>
          <w:szCs w:val="21"/>
          <w:highlight w:val="none"/>
        </w:rPr>
        <w:t xml:space="preserve">5、各项管理制度及内部考核、奖惩制度（6分）</w:t>
      </w:r>
      <w:r/>
    </w:p>
    <w:p>
      <w:pPr>
        <w:ind w:firstLine="420"/>
        <w:jc w:val="both"/>
        <w:keepLines w:val="0"/>
        <w:keepNext w:val="0"/>
        <w:pageBreakBefore w:val="0"/>
        <w:spacing w:line="400" w:lineRule="exact"/>
        <w:widowControl w:val="off"/>
        <w:tabs>
          <w:tab w:val="left" w:pos="540" w:leader="none"/>
        </w:tabs>
        <w:rPr>
          <w:rStyle w:val="1016"/>
          <w:rFonts w:hint="eastAsia" w:ascii="宋体" w:hAnsi="宋体" w:cs="宋体"/>
          <w:color w:val="auto"/>
          <w:szCs w:val="21"/>
          <w:highlight w:val="none"/>
        </w:rPr>
      </w:pPr>
      <w:r>
        <w:rPr>
          <w:rStyle w:val="1016"/>
          <w:rFonts w:hint="eastAsia" w:ascii="宋体" w:hAnsi="宋体" w:cs="宋体"/>
          <w:color w:val="auto"/>
          <w:szCs w:val="21"/>
          <w:highlight w:val="none"/>
        </w:rPr>
        <w:t xml:space="preserve">相关各项责任制度完整比较，内部考核及监督机制分明，规范用工，内部奖惩机制分明得6分；责任制度较完整，内部考核及监督机制良好，规范用工，内部奖惩机制良好得4分；内部考核及监督机制分明，规范用工，内部奖惩机制分明得2分；未提供不得分。本项最高得6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6、安全文明措施方案（6分）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具备安全文明预案、安全文明保障措施、保洁作业安全管理措施、</w:t>
      </w:r>
      <w:r>
        <w:rPr>
          <w:rFonts w:hint="eastAsia" w:ascii="宋体" w:hAnsi="宋体" w:cs="宋体"/>
          <w:color w:val="auto"/>
          <w:szCs w:val="21"/>
          <w:highlight w:val="none"/>
        </w:rPr>
        <w:t xml:space="preserve">人员落水施救措施、</w:t>
      </w:r>
      <w:r>
        <w:rPr>
          <w:rStyle w:val="1016"/>
          <w:rFonts w:hint="eastAsia" w:ascii="宋体" w:hAnsi="宋体" w:cs="宋体"/>
          <w:color w:val="auto"/>
          <w:szCs w:val="21"/>
          <w:highlight w:val="none"/>
        </w:rPr>
        <w:t xml:space="preserve">安全设施设备、安全检查记录等方案，方案针对性强，实施可行性强的得6分；具备各类应急预案，方案较为较合理，总体安排可行的得4分；具有应急预案，方案描述较为简单，可行性一般的得2分；未提供不得分。本项最高得6分。 </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7、应急保洁及运行管理方案比较（7分）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Fonts w:hint="eastAsia" w:ascii="宋体" w:hAnsi="宋体" w:cs="宋体"/>
          <w:color w:val="auto"/>
          <w:szCs w:val="21"/>
          <w:highlight w:val="none"/>
        </w:rPr>
        <w:t xml:space="preserve">方案包括但不限于：因原有</w:t>
      </w:r>
      <w:r>
        <w:rPr>
          <w:rStyle w:val="1016"/>
          <w:rFonts w:hint="eastAsia" w:ascii="宋体" w:hAnsi="宋体" w:cs="宋体"/>
          <w:color w:val="auto"/>
          <w:szCs w:val="21"/>
          <w:highlight w:val="none"/>
        </w:rPr>
        <w:t xml:space="preserve">保洁及运行管理</w:t>
      </w:r>
      <w:r>
        <w:rPr>
          <w:rFonts w:hint="eastAsia" w:ascii="宋体" w:hAnsi="宋体" w:cs="宋体"/>
          <w:color w:val="auto"/>
          <w:szCs w:val="21"/>
          <w:highlight w:val="none"/>
        </w:rPr>
        <w:t xml:space="preserve">人员缺员，为保证作业服务质量，应急增加设备、人员方案；因上级部门检查而需要突击作业的保障方案；</w:t>
      </w:r>
      <w:r>
        <w:rPr>
          <w:rStyle w:val="1016"/>
          <w:rFonts w:hint="eastAsia" w:ascii="宋体" w:hAnsi="宋体" w:cs="宋体"/>
          <w:color w:val="auto"/>
          <w:szCs w:val="21"/>
          <w:highlight w:val="none"/>
        </w:rPr>
        <w:t xml:space="preserve">紧急情况（节假日、重大活动、恶劣天气等）处理应急预案、突发事件处理的方案措施等；方案针对性强，实施可行性强的得7分；具备各类应急预案，方案较为完整，总体安排可行的得5分；具有应急预案，方案描述较为简单，可行性一般的得3分；方案完整程度、总体安排较差的得2分；未提供不得分。本项最高得7分。 </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8、各项服务达标承诺（6分）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投标单位提供的质量承诺、对发生各类安全事故善后处理承诺、依法规范用工承诺及应对履约期内各类风险承诺完善、针对性强的得6分；质量承诺、对发生各类安全事故善后处理承诺、依法规范用工承诺及应对履约期内各类风险承诺较为完善、针对性较强的得4分；质量承诺、对发生各类安全事故善后处理承诺、依法规范用工承诺及应对履约期内各类风险承诺完善程度一般、针对性一般的得2分；各类风险承诺完善程度、针对性较差的或未提供的不得分。本项最高得6分。</w:t>
      </w:r>
      <w:r/>
    </w:p>
    <w:p>
      <w:pPr>
        <w:ind w:firstLine="420"/>
        <w:jc w:val="both"/>
        <w:keepLines w:val="0"/>
        <w:keepNext w:val="0"/>
        <w:pageBreakBefore w:val="0"/>
        <w:spacing w:line="400" w:lineRule="exact"/>
        <w:widowControl w:val="off"/>
        <w:tabs>
          <w:tab w:val="left" w:pos="540" w:leader="none"/>
        </w:tabs>
        <w:rPr>
          <w:rStyle w:val="1016"/>
          <w:rFonts w:ascii="宋体" w:hAnsi="宋体" w:cs="宋体"/>
          <w:color w:val="auto"/>
          <w:szCs w:val="21"/>
          <w:highlight w:val="none"/>
        </w:rPr>
      </w:pPr>
      <w:r>
        <w:rPr>
          <w:rStyle w:val="1016"/>
          <w:rFonts w:hint="eastAsia" w:ascii="宋体" w:hAnsi="宋体" w:cs="宋体"/>
          <w:color w:val="auto"/>
          <w:szCs w:val="21"/>
          <w:highlight w:val="none"/>
        </w:rPr>
        <w:t xml:space="preserve">9、资料、档案管理保障方案比较（6分）</w:t>
      </w:r>
      <w:r/>
    </w:p>
    <w:p>
      <w:pPr>
        <w:ind w:firstLine="420"/>
        <w:jc w:val="both"/>
        <w:keepLines w:val="0"/>
        <w:keepNext w:val="0"/>
        <w:pageBreakBefore w:val="0"/>
        <w:spacing w:line="400" w:lineRule="exact"/>
        <w:widowControl w:val="off"/>
        <w:tabs>
          <w:tab w:val="left" w:pos="540" w:leader="none"/>
        </w:tabs>
        <w:rPr>
          <w:rStyle w:val="1016"/>
          <w:rFonts w:hint="eastAsia" w:ascii="宋体" w:hAnsi="宋体" w:eastAsia="宋体" w:cs="宋体"/>
          <w:color w:val="auto"/>
          <w:szCs w:val="21"/>
          <w:highlight w:val="none"/>
        </w:rPr>
      </w:pPr>
      <w:r>
        <w:rPr>
          <w:rStyle w:val="1016"/>
          <w:rFonts w:hint="eastAsia" w:ascii="宋体" w:hAnsi="宋体" w:eastAsia="宋体" w:cs="宋体"/>
          <w:color w:val="auto"/>
          <w:szCs w:val="21"/>
          <w:highlight w:val="none"/>
        </w:rPr>
        <w:t xml:space="preserve">投标单位对资料、档案管理保障措施完善，方案科学合理的得6分；对资料、档案管理保障措施较为完善，方案较为科学合理的得4分；对资料、档案管理保障措施完善程度一般，方案科学性、合理性一般的得2分；未提供不得分。本项最高得6分。</w:t>
      </w:r>
      <w:r/>
    </w:p>
    <w:p>
      <w:pPr>
        <w:ind w:firstLine="422"/>
        <w:jc w:val="both"/>
        <w:keepLines w:val="0"/>
        <w:keepNext w:val="0"/>
        <w:pageBreakBefore w:val="0"/>
        <w:spacing w:line="400" w:lineRule="exact"/>
        <w:widowControl w:val="off"/>
        <w:tabs>
          <w:tab w:val="left" w:pos="540" w:leader="none"/>
        </w:tabs>
        <w:rPr>
          <w:rStyle w:val="1016"/>
          <w:rFonts w:hint="eastAsia" w:ascii="宋体" w:hAnsi="宋体" w:eastAsia="宋体" w:cs="宋体"/>
          <w:b/>
          <w:bCs/>
          <w:color w:val="auto"/>
          <w:szCs w:val="21"/>
          <w:highlight w:val="none"/>
          <w:lang w:eastAsia="zh-CN"/>
        </w:rPr>
      </w:pPr>
      <w:r>
        <w:rPr>
          <w:rStyle w:val="1016"/>
          <w:rFonts w:hint="eastAsia" w:ascii="宋体" w:hAnsi="宋体" w:cs="宋体"/>
          <w:b/>
          <w:bCs/>
          <w:color w:val="auto"/>
          <w:szCs w:val="21"/>
          <w:highlight w:val="none"/>
        </w:rPr>
        <w:t xml:space="preserve">(三）人员配置及构成</w:t>
      </w:r>
      <w:r>
        <w:rPr>
          <w:rStyle w:val="1016"/>
          <w:rFonts w:hint="eastAsia" w:ascii="宋体" w:hAnsi="宋体" w:cs="宋体"/>
          <w:b/>
          <w:bCs/>
          <w:color w:val="auto"/>
          <w:szCs w:val="21"/>
          <w:highlight w:val="none"/>
          <w:lang w:eastAsia="zh-CN"/>
        </w:rPr>
        <w:t xml:space="preserve">（</w:t>
      </w:r>
      <w:r>
        <w:rPr>
          <w:rStyle w:val="1016"/>
          <w:rFonts w:hint="eastAsia" w:ascii="宋体" w:hAnsi="宋体" w:cs="宋体"/>
          <w:b/>
          <w:bCs/>
          <w:color w:val="auto"/>
          <w:szCs w:val="21"/>
          <w:highlight w:val="none"/>
          <w:lang w:val="en-US" w:eastAsia="zh-CN"/>
        </w:rPr>
        <w:t xml:space="preserve">11分</w:t>
      </w:r>
      <w:r>
        <w:rPr>
          <w:rStyle w:val="1016"/>
          <w:rFonts w:hint="eastAsia" w:ascii="宋体" w:hAnsi="宋体" w:cs="宋体"/>
          <w:b/>
          <w:bCs/>
          <w:color w:val="auto"/>
          <w:szCs w:val="21"/>
          <w:highlight w:val="none"/>
          <w:lang w:eastAsia="zh-CN"/>
        </w:rPr>
        <w:t xml:space="preserve">）</w:t>
      </w:r>
      <w:r/>
    </w:p>
    <w:p>
      <w:pPr>
        <w:ind w:firstLine="420"/>
        <w:jc w:val="both"/>
        <w:keepLines w:val="0"/>
        <w:keepNext w:val="0"/>
        <w:pageBreakBefore w:val="0"/>
        <w:spacing w:line="400" w:lineRule="exact"/>
        <w:widowControl w:val="off"/>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w:t>
      </w:r>
      <w:r>
        <w:rPr>
          <w:rFonts w:hint="eastAsia" w:ascii="宋体" w:hAnsi="宋体" w:eastAsia="宋体" w:cs="宋体"/>
          <w:color w:val="auto"/>
          <w:szCs w:val="21"/>
          <w:highlight w:val="none"/>
          <w:lang w:eastAsia="zh-CN"/>
        </w:rPr>
        <w:t xml:space="preserve">负责人</w:t>
      </w:r>
      <w:r>
        <w:rPr>
          <w:rFonts w:hint="eastAsia" w:ascii="宋体" w:hAnsi="宋体" w:eastAsia="宋体" w:cs="宋体"/>
          <w:color w:val="auto"/>
          <w:szCs w:val="21"/>
          <w:highlight w:val="none"/>
        </w:rPr>
        <w:t xml:space="preserve">素质及经验</w:t>
      </w:r>
      <w:r>
        <w:rPr>
          <w:rFonts w:hint="eastAsia" w:ascii="宋体" w:hAnsi="宋体" w:eastAsia="宋体" w:cs="宋体"/>
          <w:color w:val="auto"/>
          <w:szCs w:val="21"/>
          <w:highlight w:val="none"/>
          <w:lang w:eastAsia="zh-CN"/>
        </w:rPr>
        <w:t xml:space="preserve">比较</w:t>
      </w:r>
      <w:r>
        <w:rPr>
          <w:rFonts w:hint="eastAsia" w:ascii="宋体" w:hAnsi="宋体" w:eastAsia="宋体" w:cs="宋体"/>
          <w:color w:val="auto"/>
          <w:szCs w:val="21"/>
          <w:highlight w:val="none"/>
        </w:rPr>
        <w:t xml:space="preserve">：4分</w:t>
      </w:r>
      <w:r/>
    </w:p>
    <w:p>
      <w:pPr>
        <w:ind w:firstLine="420"/>
        <w:jc w:val="both"/>
        <w:keepLines w:val="0"/>
        <w:keepNext w:val="0"/>
        <w:pageBreakBefore w:val="0"/>
        <w:spacing w:line="400" w:lineRule="exact"/>
        <w:widowControl w:val="off"/>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投标单位拟派项目负责人具有应急救护证书有一个得4分，最高为4分。</w:t>
      </w:r>
      <w:r/>
    </w:p>
    <w:p>
      <w:pPr>
        <w:ind w:firstLine="422"/>
        <w:jc w:val="both"/>
        <w:keepLines w:val="0"/>
        <w:keepNext w:val="0"/>
        <w:pageBreakBefore w:val="0"/>
        <w:spacing w:line="400" w:lineRule="exact"/>
        <w:widowControl w:val="off"/>
        <w:tabs>
          <w:tab w:val="left" w:pos="5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eastAsia="zh-CN"/>
        </w:rPr>
        <w:t xml:space="preserve">响应文件中</w:t>
      </w:r>
      <w:r>
        <w:rPr>
          <w:rFonts w:hint="eastAsia" w:ascii="宋体" w:hAnsi="宋体" w:eastAsia="宋体" w:cs="宋体"/>
          <w:b/>
          <w:bCs/>
          <w:color w:val="auto"/>
          <w:szCs w:val="21"/>
          <w:highlight w:val="none"/>
          <w:lang w:val="en-US" w:eastAsia="zh-CN"/>
        </w:rPr>
        <w:t xml:space="preserve">需</w:t>
      </w:r>
      <w:r>
        <w:rPr>
          <w:rFonts w:hint="eastAsia" w:ascii="宋体" w:hAnsi="宋体" w:eastAsia="宋体" w:cs="宋体"/>
          <w:b/>
          <w:bCs/>
          <w:color w:val="auto"/>
          <w:szCs w:val="21"/>
          <w:highlight w:val="none"/>
        </w:rPr>
        <w:t xml:space="preserve">提供相关证书</w:t>
      </w:r>
      <w:r>
        <w:rPr>
          <w:rFonts w:hint="eastAsia" w:ascii="宋体" w:hAnsi="宋体" w:eastAsia="宋体" w:cs="宋体"/>
          <w:b/>
          <w:bCs/>
          <w:color w:val="auto"/>
          <w:szCs w:val="21"/>
          <w:highlight w:val="none"/>
          <w:lang w:eastAsia="zh-CN"/>
        </w:rPr>
        <w:t xml:space="preserve">扫描件并</w:t>
      </w:r>
      <w:r>
        <w:rPr>
          <w:rFonts w:hint="eastAsia" w:ascii="宋体" w:hAnsi="宋体" w:eastAsia="宋体" w:cs="宋体"/>
          <w:b/>
          <w:bCs/>
          <w:color w:val="auto"/>
          <w:szCs w:val="21"/>
          <w:highlight w:val="none"/>
          <w:lang w:val="en-US" w:eastAsia="zh-CN"/>
        </w:rPr>
        <w:t xml:space="preserve">加盖响应单位公章，缺失或不清晰、不符或不提供者，对应项不得分。</w:t>
      </w:r>
      <w:r>
        <w:rPr>
          <w:rFonts w:hint="eastAsia" w:ascii="宋体" w:hAnsi="宋体" w:eastAsia="宋体" w:cs="宋体"/>
          <w:b/>
          <w:bCs/>
          <w:color w:val="auto"/>
          <w:szCs w:val="21"/>
          <w:highlight w:val="none"/>
        </w:rPr>
        <w:t xml:space="preserve">）</w:t>
      </w:r>
      <w:r/>
    </w:p>
    <w:p>
      <w:pPr>
        <w:ind w:firstLine="420"/>
        <w:jc w:val="both"/>
        <w:keepLines w:val="0"/>
        <w:keepNext w:val="0"/>
        <w:pageBreakBefore w:val="0"/>
        <w:spacing w:line="400" w:lineRule="exact"/>
        <w:widowControl w:val="off"/>
        <w:tabs>
          <w:tab w:val="left" w:pos="540" w:leader="none"/>
        </w:tabs>
        <w:rPr>
          <w:rStyle w:val="1016"/>
          <w:rFonts w:hint="eastAsia" w:ascii="宋体" w:hAnsi="宋体" w:eastAsia="宋体" w:cs="宋体"/>
          <w:color w:val="auto"/>
          <w:szCs w:val="21"/>
          <w:highlight w:val="none"/>
          <w:lang w:val="en-US" w:eastAsia="zh-CN"/>
        </w:rPr>
      </w:pPr>
      <w:r>
        <w:rPr>
          <w:rStyle w:val="1016"/>
          <w:rFonts w:hint="eastAsia" w:ascii="宋体" w:hAnsi="宋体" w:eastAsia="宋体" w:cs="宋体"/>
          <w:color w:val="auto"/>
          <w:szCs w:val="21"/>
          <w:highlight w:val="none"/>
          <w:lang w:val="en-US" w:eastAsia="zh-CN"/>
        </w:rPr>
        <w:t xml:space="preserve">2、河湖</w:t>
      </w:r>
      <w:r>
        <w:rPr>
          <w:rStyle w:val="1016"/>
          <w:rFonts w:hint="eastAsia" w:ascii="宋体" w:hAnsi="宋体" w:eastAsia="宋体" w:cs="宋体"/>
          <w:color w:val="auto"/>
          <w:szCs w:val="21"/>
          <w:highlight w:val="none"/>
        </w:rPr>
        <w:t xml:space="preserve">作业人员配置及构成</w:t>
      </w:r>
      <w:r>
        <w:rPr>
          <w:rStyle w:val="1016"/>
          <w:rFonts w:hint="eastAsia" w:ascii="宋体" w:hAnsi="宋体" w:eastAsia="宋体" w:cs="宋体"/>
          <w:color w:val="auto"/>
          <w:szCs w:val="21"/>
          <w:highlight w:val="none"/>
          <w:lang w:eastAsia="zh-CN"/>
        </w:rPr>
        <w:t xml:space="preserve">比较：</w:t>
      </w:r>
      <w:r>
        <w:rPr>
          <w:rStyle w:val="1016"/>
          <w:rFonts w:hint="eastAsia" w:ascii="宋体" w:hAnsi="宋体" w:eastAsia="宋体" w:cs="宋体"/>
          <w:color w:val="auto"/>
          <w:szCs w:val="21"/>
          <w:highlight w:val="none"/>
          <w:lang w:val="en-US" w:eastAsia="zh-CN"/>
        </w:rPr>
        <w:t xml:space="preserve">3分</w:t>
      </w:r>
      <w:r/>
    </w:p>
    <w:p>
      <w:pPr>
        <w:ind w:firstLine="420"/>
        <w:jc w:val="both"/>
        <w:keepLines w:val="0"/>
        <w:keepNext w:val="0"/>
        <w:pageBreakBefore w:val="0"/>
        <w:spacing w:line="400" w:lineRule="exact"/>
        <w:widowControl w:val="off"/>
        <w:tabs>
          <w:tab w:val="left" w:pos="540" w:leader="none"/>
        </w:tabs>
        <w:rPr>
          <w:rFonts w:hint="eastAsia" w:ascii="宋体" w:hAnsi="宋体" w:eastAsia="宋体" w:cs="宋体"/>
          <w:color w:val="auto"/>
          <w:szCs w:val="21"/>
          <w:highlight w:val="none"/>
        </w:rPr>
      </w:pPr>
      <w:r>
        <w:rPr>
          <w:rStyle w:val="1016"/>
          <w:rFonts w:hint="eastAsia" w:ascii="宋体" w:hAnsi="宋体" w:eastAsia="宋体" w:cs="宋体"/>
          <w:color w:val="auto"/>
          <w:szCs w:val="21"/>
          <w:highlight w:val="none"/>
        </w:rPr>
        <w:t xml:space="preserve">包括各作业区域人员配置及配置人员数量、性别、年龄段、素质经验比较。人员配置方案全面完整，科学合理，经验丰富得3分；人员配置方案较全面，科学性合理性较强，经验较丰富得2分；人员配置方案不太全面，科学性合理性一般，经验欠缺得1分；未提供不得分。</w:t>
      </w:r>
      <w:r/>
    </w:p>
    <w:p>
      <w:pPr>
        <w:ind w:firstLine="420"/>
        <w:jc w:val="both"/>
        <w:keepLines w:val="0"/>
        <w:keepNext w:val="0"/>
        <w:pageBreakBefore w:val="0"/>
        <w:spacing w:line="400" w:lineRule="exact"/>
        <w:widowControl w:val="off"/>
        <w:tabs>
          <w:tab w:val="left" w:pos="540" w:leader="none"/>
        </w:tabs>
        <w:rPr>
          <w:rFonts w:hint="eastAsia" w:ascii="宋体" w:hAnsi="宋体" w:eastAsia="宋体" w:cs="宋体"/>
          <w:color w:val="auto"/>
          <w:szCs w:val="21"/>
          <w:highlight w:val="none"/>
        </w:rPr>
      </w:pPr>
      <w:r>
        <w:rPr>
          <w:rStyle w:val="1016"/>
          <w:rFonts w:hint="eastAsia" w:ascii="宋体" w:hAnsi="宋体" w:eastAsia="宋体" w:cs="宋体"/>
          <w:color w:val="auto"/>
          <w:szCs w:val="21"/>
          <w:highlight w:val="none"/>
        </w:rPr>
        <w:t xml:space="preserve">3、专职安全员配备：（4分）</w:t>
      </w:r>
      <w:r/>
    </w:p>
    <w:p>
      <w:pPr>
        <w:ind w:firstLine="420"/>
        <w:jc w:val="both"/>
        <w:keepLines w:val="0"/>
        <w:keepNext w:val="0"/>
        <w:pageBreakBefore w:val="0"/>
        <w:spacing w:line="400" w:lineRule="exact"/>
        <w:widowControl w:val="off"/>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投标单位拟派人员具有安全员证的，每提供1人证得2分，最高4分。</w:t>
      </w:r>
      <w:r/>
    </w:p>
    <w:p>
      <w:pPr>
        <w:ind w:firstLine="422"/>
        <w:jc w:val="both"/>
        <w:keepLines w:val="0"/>
        <w:keepNext w:val="0"/>
        <w:pageBreakBefore w:val="0"/>
        <w:spacing w:line="400" w:lineRule="exact"/>
        <w:widowControl w:val="off"/>
        <w:tabs>
          <w:tab w:val="left" w:pos="5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eastAsia="zh-CN"/>
        </w:rPr>
        <w:t xml:space="preserve">响应文件中</w:t>
      </w:r>
      <w:r>
        <w:rPr>
          <w:rFonts w:hint="eastAsia" w:ascii="宋体" w:hAnsi="宋体" w:eastAsia="宋体" w:cs="宋体"/>
          <w:b/>
          <w:bCs/>
          <w:color w:val="auto"/>
          <w:szCs w:val="21"/>
          <w:highlight w:val="none"/>
          <w:lang w:val="en-US" w:eastAsia="zh-CN"/>
        </w:rPr>
        <w:t xml:space="preserve">需</w:t>
      </w:r>
      <w:r>
        <w:rPr>
          <w:rFonts w:hint="eastAsia" w:ascii="宋体" w:hAnsi="宋体" w:eastAsia="宋体" w:cs="宋体"/>
          <w:b/>
          <w:bCs/>
          <w:color w:val="auto"/>
          <w:szCs w:val="21"/>
          <w:highlight w:val="none"/>
        </w:rPr>
        <w:t xml:space="preserve">提供相关证书</w:t>
      </w:r>
      <w:r>
        <w:rPr>
          <w:rFonts w:hint="eastAsia" w:ascii="宋体" w:hAnsi="宋体" w:eastAsia="宋体" w:cs="宋体"/>
          <w:b/>
          <w:bCs/>
          <w:color w:val="auto"/>
          <w:szCs w:val="21"/>
          <w:highlight w:val="none"/>
          <w:lang w:eastAsia="zh-CN"/>
        </w:rPr>
        <w:t xml:space="preserve">扫描件并</w:t>
      </w:r>
      <w:r>
        <w:rPr>
          <w:rFonts w:hint="eastAsia" w:ascii="宋体" w:hAnsi="宋体" w:eastAsia="宋体" w:cs="宋体"/>
          <w:b/>
          <w:bCs/>
          <w:color w:val="auto"/>
          <w:szCs w:val="21"/>
          <w:highlight w:val="none"/>
          <w:lang w:val="en-US" w:eastAsia="zh-CN"/>
        </w:rPr>
        <w:t xml:space="preserve">加盖响应单位公章，缺失或不清晰、不符或不提供者，对应项不得分。</w:t>
      </w:r>
      <w:r>
        <w:rPr>
          <w:rFonts w:hint="eastAsia" w:ascii="宋体" w:hAnsi="宋体" w:eastAsia="宋体" w:cs="宋体"/>
          <w:b/>
          <w:bCs/>
          <w:color w:val="auto"/>
          <w:szCs w:val="21"/>
          <w:highlight w:val="none"/>
        </w:rPr>
        <w:t xml:space="preserve">）</w:t>
      </w:r>
      <w:r/>
    </w:p>
    <w:p>
      <w:pPr>
        <w:ind w:firstLine="422"/>
        <w:jc w:val="both"/>
        <w:keepLines w:val="0"/>
        <w:keepNext w:val="0"/>
        <w:pageBreakBefore w:val="0"/>
        <w:spacing w:line="400" w:lineRule="exact"/>
        <w:widowControl w:val="off"/>
        <w:tabs>
          <w:tab w:val="left" w:pos="540" w:leader="none"/>
        </w:tabs>
        <w:rPr>
          <w:rStyle w:val="1016"/>
          <w:rFonts w:ascii="宋体" w:hAnsi="宋体" w:cs="宋体"/>
          <w:b/>
          <w:bCs/>
          <w:color w:val="auto"/>
          <w:szCs w:val="21"/>
          <w:highlight w:val="none"/>
        </w:rPr>
      </w:pPr>
      <w:r>
        <w:rPr>
          <w:rStyle w:val="1016"/>
          <w:rFonts w:hint="eastAsia" w:ascii="宋体" w:hAnsi="宋体" w:cs="宋体"/>
          <w:b/>
          <w:bCs/>
          <w:color w:val="auto"/>
          <w:szCs w:val="21"/>
          <w:highlight w:val="none"/>
        </w:rPr>
        <w:t xml:space="preserve">（四）投标单位综合情况：12分</w:t>
      </w:r>
      <w:r/>
    </w:p>
    <w:p>
      <w:pPr>
        <w:ind w:firstLine="420"/>
        <w:jc w:val="both"/>
        <w:keepLines w:val="0"/>
        <w:keepNext w:val="0"/>
        <w:pageBreakBefore w:val="0"/>
        <w:spacing w:line="400" w:lineRule="exact"/>
        <w:widowControl w:val="off"/>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1、投标单位具有质量管理体系认证证书、环境管理体系认证证书、职业健康安全管理体系认证证书，且在有效期内，每具有一项证书得1分，最高为3分。</w:t>
      </w: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eastAsia="zh-CN"/>
        </w:rPr>
        <w:t xml:space="preserve">响应文件中</w:t>
      </w:r>
      <w:r>
        <w:rPr>
          <w:rFonts w:hint="eastAsia" w:ascii="宋体" w:hAnsi="宋体" w:eastAsia="宋体" w:cs="宋体"/>
          <w:b/>
          <w:bCs/>
          <w:color w:val="auto"/>
          <w:szCs w:val="21"/>
          <w:highlight w:val="none"/>
          <w:lang w:val="en-US" w:eastAsia="zh-CN"/>
        </w:rPr>
        <w:t xml:space="preserve">需</w:t>
      </w:r>
      <w:r>
        <w:rPr>
          <w:rFonts w:hint="eastAsia" w:ascii="宋体" w:hAnsi="宋体" w:eastAsia="宋体" w:cs="宋体"/>
          <w:b/>
          <w:bCs/>
          <w:color w:val="auto"/>
          <w:szCs w:val="21"/>
          <w:highlight w:val="none"/>
        </w:rPr>
        <w:t xml:space="preserve">提供相关证书</w:t>
      </w:r>
      <w:r>
        <w:rPr>
          <w:rFonts w:hint="eastAsia" w:ascii="宋体" w:hAnsi="宋体" w:eastAsia="宋体" w:cs="宋体"/>
          <w:b/>
          <w:bCs/>
          <w:color w:val="auto"/>
          <w:szCs w:val="21"/>
          <w:highlight w:val="none"/>
          <w:lang w:eastAsia="zh-CN"/>
        </w:rPr>
        <w:t xml:space="preserve">扫描件并</w:t>
      </w:r>
      <w:r>
        <w:rPr>
          <w:rFonts w:hint="eastAsia" w:ascii="宋体" w:hAnsi="宋体" w:eastAsia="宋体" w:cs="宋体"/>
          <w:b/>
          <w:bCs/>
          <w:color w:val="auto"/>
          <w:szCs w:val="21"/>
          <w:highlight w:val="none"/>
          <w:lang w:val="en-US" w:eastAsia="zh-CN"/>
        </w:rPr>
        <w:t xml:space="preserve">加盖响应单位公章，缺失或不清晰、不符或不提供者，对应项不得分。</w:t>
      </w:r>
      <w:r>
        <w:rPr>
          <w:rFonts w:hint="eastAsia" w:ascii="宋体" w:hAnsi="宋体" w:eastAsia="宋体" w:cs="宋体"/>
          <w:b/>
          <w:bCs/>
          <w:color w:val="auto"/>
          <w:szCs w:val="21"/>
          <w:highlight w:val="none"/>
        </w:rPr>
        <w:t xml:space="preserve">）</w:t>
      </w:r>
      <w:r/>
    </w:p>
    <w:p>
      <w:pPr>
        <w:ind w:firstLine="420"/>
        <w:jc w:val="both"/>
        <w:keepLines w:val="0"/>
        <w:keepNext w:val="0"/>
        <w:pageBreakBefore w:val="0"/>
        <w:spacing w:line="400" w:lineRule="exact"/>
        <w:widowControl w:val="off"/>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2、投标单位20</w:t>
      </w: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年1月1日（以合同签订日期为准）至今具有类似本次采购的服务项目业绩的合同履约能力情况。每具有一个项目得3分，最高9分。</w:t>
      </w:r>
      <w:r/>
    </w:p>
    <w:p>
      <w:pPr>
        <w:ind w:firstLine="422"/>
        <w:jc w:val="both"/>
        <w:keepLines w:val="0"/>
        <w:keepNext w:val="0"/>
        <w:pageBreakBefore w:val="0"/>
        <w:spacing w:line="400" w:lineRule="exact"/>
        <w:widowControl w:val="off"/>
        <w:tabs>
          <w:tab w:val="left" w:pos="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（投标文件中提供服务合同、类似业绩业主意见反馈表（类似业绩业主意见反馈表，服务等级评定为满意或以上）等资料</w:t>
      </w:r>
      <w:r>
        <w:rPr>
          <w:rFonts w:hint="eastAsia" w:ascii="宋体" w:hAnsi="宋体" w:eastAsia="宋体" w:cs="宋体"/>
          <w:b/>
          <w:bCs/>
          <w:color w:val="auto"/>
          <w:szCs w:val="21"/>
          <w:highlight w:val="none"/>
          <w:lang w:eastAsia="zh-CN"/>
        </w:rPr>
        <w:t xml:space="preserve">扫描件，</w:t>
      </w:r>
      <w:r>
        <w:rPr>
          <w:rFonts w:hint="eastAsia" w:ascii="宋体" w:hAnsi="宋体" w:eastAsia="宋体" w:cs="宋体"/>
          <w:b/>
          <w:bCs/>
          <w:color w:val="auto"/>
          <w:szCs w:val="21"/>
          <w:highlight w:val="none"/>
          <w:lang w:val="en-US" w:eastAsia="zh-CN"/>
        </w:rPr>
        <w:t xml:space="preserve">缺失或不清晰、不符或不提供者，对应项不得分。</w:t>
      </w:r>
      <w:r>
        <w:rPr>
          <w:rFonts w:hint="eastAsia" w:ascii="宋体" w:hAnsi="宋体" w:eastAsia="宋体" w:cs="宋体"/>
          <w:b/>
          <w:bCs/>
          <w:color w:val="auto"/>
          <w:szCs w:val="21"/>
          <w:highlight w:val="none"/>
        </w:rPr>
        <w:t xml:space="preserve">）</w:t>
      </w:r>
      <w:r/>
    </w:p>
    <w:p>
      <w:pPr>
        <w:ind w:firstLine="422"/>
        <w:jc w:val="both"/>
        <w:keepLines w:val="0"/>
        <w:keepNext w:val="0"/>
        <w:pageBreakBefore w:val="0"/>
        <w:spacing w:line="400" w:lineRule="exact"/>
        <w:widowControl w:val="off"/>
        <w:tabs>
          <w:tab w:val="left" w:pos="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w:t>
      </w:r>
      <w:r/>
    </w:p>
    <w:p>
      <w:pPr>
        <w:ind w:firstLine="422"/>
        <w:keepLines w:val="0"/>
        <w:keepNext w:val="0"/>
        <w:pageBreakBefore w:val="0"/>
        <w:spacing w:after="0" w:line="400" w:lineRule="exact"/>
        <w:widowControl w:val="off"/>
        <w:rPr>
          <w:rFonts w:hint="eastAsia" w:ascii="宋体" w:hAnsi="宋体" w:cs="宋体"/>
          <w:b/>
          <w:bCs/>
        </w:rPr>
      </w:pPr>
      <w:r>
        <w:rPr>
          <w:rFonts w:hint="eastAsia" w:ascii="宋体" w:hAnsi="宋体" w:cs="宋体"/>
          <w:b/>
          <w:bCs/>
          <w:szCs w:val="21"/>
        </w:rPr>
        <w:t xml:space="preserve">1、投标报价超过采购预算或最高限价或不符合</w:t>
      </w:r>
      <w:r>
        <w:rPr>
          <w:rFonts w:hint="eastAsia" w:ascii="宋体" w:hAnsi="宋体" w:cs="宋体"/>
          <w:b/>
          <w:bCs/>
          <w:szCs w:val="21"/>
          <w:lang w:val="en-US" w:eastAsia="zh-CN"/>
        </w:rPr>
        <w:t xml:space="preserve">采购</w:t>
      </w:r>
      <w:r>
        <w:rPr>
          <w:rFonts w:hint="eastAsia" w:ascii="宋体" w:hAnsi="宋体" w:cs="宋体"/>
          <w:b/>
          <w:bCs/>
          <w:szCs w:val="21"/>
        </w:rPr>
        <w:t xml:space="preserve">文件相关规定的，为无效报价。</w:t>
      </w:r>
      <w:r/>
    </w:p>
    <w:p>
      <w:pPr>
        <w:ind w:firstLine="422"/>
        <w:keepLines w:val="0"/>
        <w:keepNext w:val="0"/>
        <w:pageBreakBefore w:val="0"/>
        <w:spacing w:after="0" w:line="400" w:lineRule="exact"/>
        <w:widowControl w:val="off"/>
        <w:tabs>
          <w:tab w:val="left" w:pos="567" w:leader="none"/>
        </w:tabs>
        <w:rPr>
          <w:rFonts w:hint="eastAsia" w:ascii="宋体" w:hAnsi="宋体" w:cs="宋体"/>
          <w:b/>
          <w:bCs/>
          <w:szCs w:val="21"/>
        </w:rPr>
      </w:pPr>
      <w:r>
        <w:rPr>
          <w:rFonts w:hint="eastAsia" w:ascii="宋体" w:hAnsi="宋体" w:cs="宋体"/>
          <w:b/>
          <w:bCs/>
          <w:szCs w:val="21"/>
        </w:rPr>
        <w:t xml:space="preserve">2、付款步骤、服务期限等商务条款有负偏离的将不进入综合评审程序，也不得中标。</w:t>
      </w:r>
      <w:r/>
    </w:p>
    <w:p>
      <w:pPr>
        <w:ind w:firstLine="422"/>
        <w:keepLines w:val="0"/>
        <w:keepNext w:val="0"/>
        <w:pageBreakBefore w:val="0"/>
        <w:spacing w:after="0" w:line="400" w:lineRule="exact"/>
        <w:widowControl w:val="off"/>
        <w:tabs>
          <w:tab w:val="left" w:pos="567" w:leader="none"/>
        </w:tabs>
        <w:rPr>
          <w:rFonts w:hint="eastAsia" w:ascii="宋体" w:hAnsi="宋体" w:cs="宋体"/>
          <w:b/>
          <w:bCs/>
          <w:szCs w:val="21"/>
        </w:rPr>
      </w:pPr>
      <w:r>
        <w:rPr>
          <w:rFonts w:hint="eastAsia" w:ascii="宋体" w:hAnsi="宋体" w:cs="宋体"/>
          <w:b/>
          <w:bCs/>
          <w:szCs w:val="21"/>
        </w:rPr>
        <w:t xml:space="preserve">3、针对评分标准中评分的每一条，投标单位在</w:t>
      </w:r>
      <w:r>
        <w:rPr>
          <w:rFonts w:hint="eastAsia" w:ascii="宋体" w:hAnsi="宋体" w:cs="宋体"/>
          <w:b/>
          <w:bCs/>
          <w:szCs w:val="21"/>
          <w:lang w:val="en-US" w:eastAsia="zh-CN"/>
        </w:rPr>
        <w:t xml:space="preserve">响应</w:t>
      </w:r>
      <w:r>
        <w:rPr>
          <w:rFonts w:hint="eastAsia" w:ascii="宋体" w:hAnsi="宋体" w:cs="宋体"/>
          <w:b/>
          <w:bCs/>
          <w:szCs w:val="21"/>
        </w:rPr>
        <w:t xml:space="preserve">文件中应提供清晰明了的相关资料并做出相应说明供评委评判，不提供相关资料或提供的资料不清晰或评委无法判断是否满足评分要求的视为不具备该项得分的条件。</w:t>
      </w:r>
      <w:r/>
    </w:p>
    <w:p>
      <w:pPr>
        <w:ind w:firstLine="422"/>
        <w:keepLines w:val="0"/>
        <w:keepNext w:val="0"/>
        <w:pageBreakBefore w:val="0"/>
        <w:spacing w:after="0" w:line="400" w:lineRule="exact"/>
        <w:widowControl w:val="off"/>
        <w:tabs>
          <w:tab w:val="left" w:pos="567" w:leader="none"/>
        </w:tabs>
        <w:rPr>
          <w:rFonts w:hint="eastAsia" w:ascii="宋体" w:hAnsi="宋体" w:cs="宋体"/>
          <w:b/>
          <w:bCs/>
          <w:szCs w:val="21"/>
        </w:rPr>
      </w:pPr>
      <w:r>
        <w:rPr>
          <w:rFonts w:hint="eastAsia" w:ascii="宋体" w:hAnsi="宋体" w:cs="宋体"/>
          <w:b/>
          <w:bCs/>
          <w:szCs w:val="21"/>
        </w:rPr>
        <w:t xml:space="preserve">4、要求提供复印件的，可用原件扫描件代替；要求加盖公章的，可用电子签章。</w:t>
      </w:r>
      <w:r/>
    </w:p>
    <w:p>
      <w:pPr>
        <w:ind w:firstLine="422"/>
        <w:keepLines w:val="0"/>
        <w:keepNext w:val="0"/>
        <w:pageBreakBefore w:val="0"/>
        <w:spacing w:line="400" w:lineRule="exact"/>
        <w:widowControl w:val="off"/>
        <w:rPr>
          <w:rFonts w:hint="eastAsia" w:ascii="宋体" w:hAnsi="宋体" w:cs="宋体"/>
          <w:b/>
          <w:szCs w:val="22"/>
        </w:rPr>
      </w:pPr>
      <w:r>
        <w:rPr>
          <w:rFonts w:hint="eastAsia" w:ascii="宋体" w:hAnsi="宋体" w:cs="宋体"/>
          <w:b/>
          <w:bCs/>
          <w:szCs w:val="21"/>
        </w:rPr>
        <w:t xml:space="preserve">5、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pStyle w:val="1213"/>
        <w:numPr>
          <w:ilvl w:val="0"/>
          <w:numId w:val="0"/>
        </w:numPr>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五、</w:t>
      </w:r>
      <w:r>
        <w:rPr>
          <w:rFonts w:hint="eastAsia" w:ascii="宋体" w:hAnsi="宋体" w:eastAsia="宋体" w:cs="宋体"/>
          <w:b/>
          <w:bCs/>
          <w:color w:val="auto"/>
          <w:sz w:val="32"/>
          <w:szCs w:val="32"/>
          <w:highlight w:val="none"/>
        </w:rPr>
        <w:t xml:space="preserve">合同主要条款</w:t>
      </w:r>
      <w:bookmarkEnd w:id="63"/>
      <w:r/>
      <w:bookmarkEnd w:id="64"/>
      <w:r/>
      <w:bookmarkEnd w:id="65"/>
      <w:r/>
      <w:bookmarkEnd w:id="66"/>
      <w:r/>
      <w:bookmarkEnd w:id="67"/>
      <w:r/>
      <w:bookmarkEnd w:id="68"/>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甲方（采购单位）：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乙方（成交单位）：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                 </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联系电话：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420"/>
        <w:jc w:val="both"/>
        <w:keepLines w:val="0"/>
        <w:keepNext w:val="0"/>
        <w:pageBreakBefore w:val="0"/>
        <w:spacing w:line="400" w:lineRule="exact"/>
        <w:rPr>
          <w:rFonts w:hint="eastAsia" w:ascii="宋体" w:hAnsi="宋体" w:eastAsia="宋体" w:cs="宋体"/>
          <w:color w:val="auto"/>
          <w:szCs w:val="21"/>
          <w:highlight w:val="none"/>
          <w:lang w:val="zh-CN"/>
        </w:rPr>
      </w:pPr>
      <w:r/>
      <w:bookmarkStart w:id="69" w:name="_Toc3519"/>
      <w:r/>
      <w:bookmarkStart w:id="70" w:name="_Toc8552"/>
      <w:r/>
      <w:bookmarkStart w:id="71" w:name="_Toc8163"/>
      <w:r/>
      <w:bookmarkStart w:id="72" w:name="_Toc11075"/>
      <w:r/>
      <w:bookmarkStart w:id="73" w:name="_Toc31964"/>
      <w:r/>
      <w:bookmarkStart w:id="74" w:name="_Toc13699"/>
      <w:r>
        <w:rPr>
          <w:rFonts w:hint="eastAsia" w:ascii="宋体" w:hAnsi="宋体" w:eastAsia="宋体" w:cs="宋体"/>
          <w:color w:val="auto"/>
          <w:szCs w:val="21"/>
          <w:highlight w:val="none"/>
          <w:lang w:val="zh-CN"/>
        </w:rPr>
        <w:t xml:space="preserve">根据甲方委托</w:t>
      </w:r>
      <w:r>
        <w:rPr>
          <w:rFonts w:hint="eastAsia" w:ascii="宋体" w:hAnsi="宋体" w:cs="宋体"/>
          <w:color w:val="auto"/>
          <w:szCs w:val="21"/>
          <w:highlight w:val="none"/>
          <w:lang w:val="zh-CN"/>
        </w:rPr>
        <w:t xml:space="preserve">中宏源建设管理有限公司</w:t>
      </w:r>
      <w:r>
        <w:rPr>
          <w:rFonts w:hint="eastAsia" w:ascii="宋体" w:hAnsi="宋体" w:eastAsia="宋体" w:cs="宋体"/>
          <w:color w:val="auto"/>
          <w:szCs w:val="21"/>
          <w:highlight w:val="none"/>
          <w:lang w:val="zh-CN"/>
        </w:rPr>
        <w:t xml:space="preserve">进行本项目采购</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 xml:space="preserve">号</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采购包     </w:t>
      </w:r>
      <w:r>
        <w:rPr>
          <w:rFonts w:hint="eastAsia" w:ascii="宋体" w:hAnsi="宋体" w:eastAsia="宋体" w:cs="宋体"/>
          <w:color w:val="auto"/>
          <w:szCs w:val="21"/>
          <w:highlight w:val="none"/>
          <w:lang w:val="zh-CN"/>
        </w:rPr>
        <w:t xml:space="preserve">的成交结果，确定乙方为本次成交单位，现依照磋商采购文件、乙方的磋商响应文件及相关文件的内容，签订本合同书。</w:t>
      </w:r>
      <w:r/>
    </w:p>
    <w:p>
      <w:pPr>
        <w:pStyle w:val="1257"/>
        <w:ind w:left="0" w:firstLine="420"/>
        <w:jc w:val="both"/>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一、合同所涉及的服务基本情况及范围：</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、乙方负责</w:t>
      </w:r>
      <w:r>
        <w:rPr>
          <w:rFonts w:hint="eastAsia" w:ascii="宋体" w:hAnsi="宋体" w:eastAsia="宋体" w:cs="宋体"/>
          <w:color w:val="auto"/>
          <w:sz w:val="21"/>
          <w:szCs w:val="21"/>
          <w:highlight w:val="none"/>
        </w:rPr>
        <w:t xml:space="preserve">甲方的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的实施</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、下列文件为本合同不可分割部分，与本合同具有同等法律效力：</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zh-CN"/>
        </w:rPr>
        <w:t xml:space="preserve">中标通知书；</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zh-CN"/>
        </w:rPr>
        <w:t xml:space="preserve">乙方的投标文件；</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zh-CN"/>
        </w:rPr>
        <w:t xml:space="preserve">招标文件及其附件；</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lang w:val="zh-CN"/>
        </w:rPr>
        <w:t xml:space="preserve">乙方在招投标过程中所作的其它承诺、声明、书面澄清等；</w:t>
      </w:r>
      <w:r>
        <w:rPr>
          <w:rFonts w:hint="eastAsia" w:ascii="宋体" w:hAnsi="宋体" w:eastAsia="宋体" w:cs="宋体"/>
          <w:color w:val="auto"/>
          <w:sz w:val="21"/>
          <w:szCs w:val="21"/>
          <w:highlight w:val="none"/>
        </w:rPr>
        <w:t xml:space="preserve">⑤</w:t>
      </w:r>
      <w:r>
        <w:rPr>
          <w:rFonts w:hint="eastAsia" w:ascii="宋体" w:hAnsi="宋体" w:eastAsia="宋体" w:cs="宋体"/>
          <w:color w:val="auto"/>
          <w:sz w:val="21"/>
          <w:szCs w:val="21"/>
          <w:highlight w:val="none"/>
          <w:lang w:val="zh-CN"/>
        </w:rPr>
        <w:t xml:space="preserve">合同附件。</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3、合同内容：详见采购文件</w:t>
      </w:r>
      <w:r/>
    </w:p>
    <w:p>
      <w:pPr>
        <w:pStyle w:val="780"/>
        <w:ind w:left="0"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（1）保洁范围和要求：</w:t>
      </w:r>
      <w:r/>
    </w:p>
    <w:p>
      <w:pPr>
        <w:pStyle w:val="780"/>
        <w:ind w:left="0" w:firstLine="422"/>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范围：</w:t>
      </w:r>
      <w:r>
        <w:rPr>
          <w:rFonts w:hint="eastAsia" w:ascii="宋体" w:hAnsi="宋体" w:eastAsia="宋体" w:cs="宋体"/>
          <w:color w:val="auto"/>
          <w:sz w:val="21"/>
          <w:szCs w:val="21"/>
          <w:highlight w:val="none"/>
          <w:lang w:val="zh-CN"/>
        </w:rPr>
        <w:t xml:space="preserve">河道保洁为蓝线</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米范围以内，湖泊保洁为蓝线5米至岸线往荡中心方向60米范围内。河道、湖泊养护无闸门的以河岸线为界，有支河闸门的以闸门口为界。</w:t>
      </w:r>
      <w:r/>
    </w:p>
    <w:p>
      <w:pPr>
        <w:pStyle w:val="780"/>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要求：对水面上漂浮物（包括水葫芦、水草、蓝藻、杂物及岸坡上垃圾等）的打捞清理及打捞船的运行维护工作。漂浮物处理：在日常作业中，把水面打捞的水葫芦、漂浮物等垃圾要全部上岸，不能任意堆放在岸边或岸上。船只应按规定装载。垃圾漂浮物要运至垃圾</w:t>
      </w:r>
      <w:r>
        <w:rPr>
          <w:rFonts w:hint="eastAsia" w:ascii="宋体" w:hAnsi="宋体" w:eastAsia="宋体" w:cs="宋体"/>
          <w:color w:val="auto"/>
          <w:sz w:val="21"/>
          <w:szCs w:val="21"/>
          <w:highlight w:val="none"/>
          <w:lang w:val="zh-CN"/>
        </w:rPr>
        <w:t xml:space="preserve">处理场所，水葫芦、水草运至甲方指定场地处理，在处理过程中要满足环保要求、不影响群众生产生活，产生的相关费用由乙方负责。保洁人员在清运垃圾场所，不得影响周围环境卫生，在转运过程中不得抛漏垃圾，不得对沿线生态环境造成二次污染。及时清扫转运场所，避免二次污染，上岸点要求每个保洁段至少设置1处（由投标单位自行寻找并与相关单位做好对接），建议相应配套垃圾压缩车、垃圾运输车，于进场前上报采购单位备案；上岸点和中转站及填埋场的设置须报水利部门和采购单位批准。如遇水草等大面积水生植物，投标人则需增加船只数量，满足保洁要求。</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保洁时间：上午7:00-11:00、下午13:00—17:00，上午10点前完成本项目采购范围内普捞，作业时间内船只人员不得离开保洁区域。每条船上午、下午须在责任区段内至少完成各一遍巡回保洁。采购人可视季节情况酌情调整作业时间。</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保洁服务应根据不同区域的特点合理调配保洁船只和人数。投标人应做好人员配备的统筹安排工作，做到不违法用工。有重大活动保障或临时突击任务时应无条件满足采购人要求，完成采购人布置的工作。同时要准备好一支突击保洁队伍，随时应付各种突击保洁工作。</w:t>
      </w:r>
      <w:r/>
    </w:p>
    <w:p>
      <w:pPr>
        <w:pStyle w:val="752"/>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（4）采购人制定考核办法和标准，每月进行考核，考核结果与保洁经费拨付挂钩。（详见附件）</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4、保洁单位必须承诺所聘用标段内保洁人员、船只安全的全部责任，在河湖水面保洁的过程中发生的一切安全问题，均由保洁单位自行负责，与发包方无关。</w:t>
      </w:r>
      <w:r/>
    </w:p>
    <w:p>
      <w:pPr>
        <w:pStyle w:val="753"/>
        <w:ind w:left="0" w:firstLine="422"/>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如果保洁人员出现离岗、缺岗，乙方必须当天补充。否则每缺岗一人，扣减相应的费用。如果保洁船只出现不在保洁区域范围内或停在主航道上未作业，发现一次，扣减相应的费用。由此降低保洁效果并产生不良社会影响的，甲方有权在乙方的履约保证金中追偿。不足部分，甲方有权进一步追偿。</w:t>
      </w:r>
      <w:r/>
    </w:p>
    <w:p>
      <w:pPr>
        <w:ind w:left="0" w:firstLine="422"/>
        <w:jc w:val="both"/>
        <w:keepLines w:val="0"/>
        <w:keepNext w:val="0"/>
        <w:pageBreakBefore w:val="0"/>
        <w:spacing w:line="400" w:lineRule="exact"/>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二、合同总额</w:t>
      </w:r>
      <w:r>
        <w:rPr>
          <w:rFonts w:hint="eastAsia" w:ascii="宋体" w:hAnsi="宋体" w:eastAsia="宋体" w:cs="宋体"/>
          <w:b/>
          <w:color w:val="auto"/>
          <w:sz w:val="21"/>
          <w:szCs w:val="21"/>
          <w:highlight w:val="none"/>
        </w:rPr>
        <w:t xml:space="preserve">与支付：</w:t>
      </w:r>
      <w:r/>
    </w:p>
    <w:p>
      <w:pPr>
        <w:ind w:left="0" w:firstLine="420"/>
        <w:jc w:val="both"/>
        <w:keepLines w:val="0"/>
        <w:keepNext w:val="0"/>
        <w:pageBreakBefore w:val="0"/>
        <w:spacing w:line="40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合同总价为人民币（大写）：</w:t>
      </w:r>
      <w:r>
        <w:rPr>
          <w:rFonts w:hint="eastAsia" w:ascii="宋体" w:hAnsi="宋体" w:eastAsia="宋体" w:cs="宋体"/>
          <w:color w:val="auto"/>
          <w:sz w:val="21"/>
          <w:szCs w:val="21"/>
          <w:highlight w:val="none"/>
          <w:u w:val="single"/>
          <w:lang w:val="en-US" w:eastAsia="zh-CN"/>
        </w:rPr>
        <w:t xml:space="preserve">人民币          圆整（￥：     .00元）</w:t>
      </w:r>
      <w:r>
        <w:rPr>
          <w:rFonts w:hint="eastAsia" w:ascii="宋体" w:hAnsi="宋体" w:eastAsia="宋体" w:cs="宋体"/>
          <w:color w:val="auto"/>
          <w:sz w:val="21"/>
          <w:szCs w:val="21"/>
          <w:highlight w:val="none"/>
          <w:lang w:val="zh-CN"/>
        </w:rPr>
        <w:t xml:space="preserve">。（应包括</w:t>
      </w:r>
      <w:r>
        <w:rPr>
          <w:rFonts w:hint="eastAsia" w:ascii="宋体" w:hAnsi="宋体" w:eastAsia="宋体" w:cs="宋体"/>
          <w:color w:val="auto"/>
          <w:sz w:val="21"/>
          <w:szCs w:val="21"/>
          <w:highlight w:val="none"/>
        </w:rPr>
        <w:t xml:space="preserve">在服务期内保洁服务需要的人员工资（包含社保、所有发生的加班工资、劳保用品、服装费、高温费、保险等）和办公费、突击保洁费、垃圾清运费、保洁工具、设备折旧费、年检费、利润、税金以及在保洁过程中发生的一切费用。本项目人员的月工资标准不得低于苏州市吴江区最低工资标准要求，并按我国《劳动合同法》要求签订劳动合同、按国家规定缴纳相关的社会保险。合同期内不再向甲方追加任何费用（包括人员工资、社保调整所增加的费用）。</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遇法律法规规定最低工资调整，其中人工费用相应浮动，由乙方自行承担。该项目的保洁作业人员社会保险费用集体交纳部分已包括在中标价中，需按时交纳至吴江区人力资源和社会保障局。若遇法律法规规定社会保险费用集体交纳部分调整，则费用相应浮动，由乙方自行承担。</w:t>
      </w:r>
      <w:r/>
    </w:p>
    <w:p>
      <w:pPr>
        <w:ind w:left="0" w:firstLine="420"/>
        <w:jc w:val="both"/>
        <w:keepLines w:val="0"/>
        <w:keepNext w:val="0"/>
        <w:pageBreakBefore w:val="0"/>
        <w:spacing w:line="400" w:lineRule="exact"/>
        <w:widowControl/>
        <w:tabs>
          <w:tab w:val="left" w:pos="90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、合同价款的支付及付款方式：</w:t>
      </w:r>
      <w:r/>
    </w:p>
    <w:p>
      <w:pPr>
        <w:ind w:left="0" w:firstLine="420"/>
        <w:jc w:val="both"/>
        <w:keepLines w:val="0"/>
        <w:keepNext w:val="0"/>
        <w:pageBreakBefore w:val="0"/>
        <w:spacing w:line="400" w:lineRule="exact"/>
        <w:widowControl/>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凭月度考核结果作为实际养护费用支付依据，每月考核一次，以考核表的考核内容为准，当月服务规模、服务质量、服务人数达到合同规定的要求且考核得分95分（含95分）以上的全额计算合同养护费用，75分（含75分）至94分之间按得分百分比折算合同养护费用，低于75分的视为不合格，全额扣除当月合同养护费用，连续两个月或达到累计三个月低于75分的，终止养护合同，造成的损失由养护责任单位自行承担。</w:t>
      </w:r>
      <w:r/>
    </w:p>
    <w:p>
      <w:pPr>
        <w:ind w:left="0" w:firstLine="420"/>
        <w:jc w:val="both"/>
        <w:keepLines w:val="0"/>
        <w:keepNext w:val="0"/>
        <w:pageBreakBefore w:val="0"/>
        <w:spacing w:line="400" w:lineRule="exact"/>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（2）付款进度：每月支付一次。</w:t>
      </w:r>
      <w:r/>
    </w:p>
    <w:p>
      <w:pPr>
        <w:ind w:left="0" w:firstLine="420"/>
        <w:jc w:val="both"/>
        <w:keepLines w:val="0"/>
        <w:keepNext w:val="0"/>
        <w:pageBreakBefore w:val="0"/>
        <w:spacing w:line="400" w:lineRule="exact"/>
        <w:tabs>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（3）付款方式：</w:t>
      </w:r>
      <w:r>
        <w:rPr>
          <w:rFonts w:hint="eastAsia" w:ascii="宋体" w:hAnsi="宋体" w:eastAsia="宋体" w:cs="宋体"/>
          <w:color w:val="auto"/>
          <w:sz w:val="21"/>
          <w:szCs w:val="21"/>
          <w:highlight w:val="none"/>
        </w:rPr>
        <w:t xml:space="preserve">银行转账、银行汇票或转账支票</w:t>
      </w:r>
      <w:r>
        <w:rPr>
          <w:rFonts w:hint="eastAsia" w:ascii="宋体" w:hAnsi="宋体" w:eastAsia="宋体" w:cs="宋体"/>
          <w:color w:val="auto"/>
          <w:sz w:val="21"/>
          <w:szCs w:val="21"/>
          <w:highlight w:val="none"/>
          <w:lang w:val="zh-CN"/>
        </w:rPr>
        <w:t xml:space="preserve">。</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（4）中标单位在实际服务中，若服务期限有增减，按实结算。</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、根据国家现行税法对甲方征收的与本合同有关的税费均由甲方承担；根据国家现行税法对乙方征收的与本合同有关的一切税费均由乙方承担。</w:t>
      </w:r>
      <w:r/>
    </w:p>
    <w:p>
      <w:pPr>
        <w:ind w:left="0" w:firstLine="422"/>
        <w:jc w:val="both"/>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、合同服务时间：</w:t>
      </w:r>
      <w:r/>
    </w:p>
    <w:p>
      <w:pPr>
        <w:ind w:left="0" w:firstLine="420"/>
        <w:jc w:val="both"/>
        <w:keepLines w:val="0"/>
        <w:keepNext w:val="0"/>
        <w:pageBreakBefore w:val="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1、合同签订之日起12个月。</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lang w:val="en-US" w:eastAsia="zh-CN"/>
        </w:rPr>
        <w:t xml:space="preserve">2025</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日至</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日）</w:t>
      </w:r>
      <w:r/>
    </w:p>
    <w:p>
      <w:pPr>
        <w:ind w:left="0" w:firstLine="422"/>
        <w:jc w:val="both"/>
        <w:keepLines w:val="0"/>
        <w:keepNext w:val="0"/>
        <w:pageBreakBefore w:val="0"/>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四、权利与义务：</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（一）甲方权利义务</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1、负责审批乙方拟订的保洁服务规章制度和实施细则、审批乙方拟订的保洁服务年、季、月度计划。</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w:t>
      </w:r>
      <w:r>
        <w:rPr>
          <w:rFonts w:hint="eastAsia" w:ascii="宋体" w:hAnsi="宋体" w:eastAsia="宋体" w:cs="宋体"/>
          <w:b/>
          <w:bCs/>
          <w:color w:val="auto"/>
          <w:sz w:val="21"/>
          <w:szCs w:val="21"/>
          <w:highlight w:val="none"/>
        </w:rPr>
        <w:t xml:space="preserve">河道水面保洁作业考核办法</w:t>
      </w:r>
      <w:r>
        <w:rPr>
          <w:rFonts w:hint="eastAsia" w:ascii="宋体" w:hAnsi="宋体" w:eastAsia="宋体" w:cs="宋体"/>
          <w:color w:val="auto"/>
          <w:sz w:val="21"/>
          <w:szCs w:val="21"/>
          <w:highlight w:val="none"/>
        </w:rPr>
        <w:t xml:space="preserve">》对乙方进行考核。</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3、检查人员配备和设施设备配置情况、检查乙方支付员工工资情况；</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4、检查监督乙方管理工作的实施及制度和计划的执行情况；</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5、有权对乙方派往的主要管理人员进行考核，考核严重不达标时甲方有权要求乙方撤换人员。</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6、有权要求乙方使用符合有关质量和安全标准的工具、物品及消耗材料等，对所使用的品种、品牌有知情权和建议权。</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7、对乙方在开办时投入配置的设备、设施、工具以及相关用品的数量、质量及使用状况有监督权利。</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有权要求乙方对违反合同规定的行为进行限期整改，整改无效的，甲方有权延迟支付管理服务费用，要求乙方赔偿经济损失并可追究乙方违约行为。如因乙方服务不善，造成重大经济损失或服务失误，有权终止合同。</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9、有权要求乙方按双方约定的服务标准提供服务报告等服务信息。</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10、甲方有为乙方提供便利的义务，以保证乙方工作的顺利进行。</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11、对乙方按甲方要求摆放的物品、设施等，甲方不得私自变更、损害、毁坏，如有变更、损害、毁坏，甲方应向乙方返还原物或按原价负责赔偿。</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12、乙方按合同约定完成任务，甲方按合同约定支付服务费。</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13、乙方失职造成甲方损失的，按损失物市场价赔付给甲方。</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14、法规政策规定的甲方应有的其它权利和义务。</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15、在中标通知书发出后七个工作日内落实乙方针对本项目配置</w:t>
      </w:r>
      <w:r>
        <w:rPr>
          <w:rFonts w:hint="eastAsia" w:ascii="宋体" w:hAnsi="宋体" w:eastAsia="宋体" w:cs="宋体"/>
          <w:color w:val="auto"/>
          <w:sz w:val="21"/>
          <w:szCs w:val="21"/>
          <w:highlight w:val="none"/>
          <w:lang w:val="zh-CN"/>
        </w:rPr>
        <w:t xml:space="preserve">机械</w:t>
      </w:r>
      <w:r>
        <w:rPr>
          <w:rFonts w:hint="eastAsia" w:ascii="宋体" w:hAnsi="宋体" w:eastAsia="宋体" w:cs="宋体"/>
          <w:color w:val="auto"/>
          <w:sz w:val="21"/>
          <w:szCs w:val="21"/>
          <w:highlight w:val="none"/>
        </w:rPr>
        <w:t xml:space="preserve">打捞船只事宜，乙方未按时配置</w:t>
      </w:r>
      <w:r>
        <w:rPr>
          <w:rFonts w:hint="eastAsia" w:ascii="宋体" w:hAnsi="宋体" w:eastAsia="宋体" w:cs="宋体"/>
          <w:color w:val="auto"/>
          <w:sz w:val="21"/>
          <w:szCs w:val="21"/>
          <w:highlight w:val="none"/>
          <w:lang w:val="zh-CN"/>
        </w:rPr>
        <w:t xml:space="preserve">机械</w:t>
      </w:r>
      <w:r>
        <w:rPr>
          <w:rFonts w:hint="eastAsia" w:ascii="宋体" w:hAnsi="宋体" w:eastAsia="宋体" w:cs="宋体"/>
          <w:color w:val="auto"/>
          <w:sz w:val="21"/>
          <w:szCs w:val="21"/>
          <w:highlight w:val="none"/>
        </w:rPr>
        <w:t xml:space="preserve">打捞船只</w:t>
      </w:r>
      <w:r>
        <w:rPr>
          <w:rFonts w:hint="eastAsia" w:ascii="宋体" w:hAnsi="宋体" w:eastAsia="宋体" w:cs="宋体"/>
          <w:color w:val="auto"/>
          <w:sz w:val="21"/>
          <w:szCs w:val="21"/>
          <w:highlight w:val="none"/>
          <w:lang w:val="zh-CN"/>
        </w:rPr>
        <w:t xml:space="preserve">及配置的机械</w:t>
      </w:r>
      <w:r>
        <w:rPr>
          <w:rFonts w:hint="eastAsia" w:ascii="宋体" w:hAnsi="宋体" w:eastAsia="宋体" w:cs="宋体"/>
          <w:color w:val="auto"/>
          <w:sz w:val="21"/>
          <w:szCs w:val="21"/>
          <w:highlight w:val="none"/>
        </w:rPr>
        <w:t xml:space="preserve">打捞船只不符合招标文件要求的，将视为拒绝与甲方签订合同，甲方有权取消乙方的中标资格。</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（二）乙方权利义务</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1、乙方所提供服务的质量应与招标文件规定及投标文件承诺的内容相一致。</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2、乙方根据相关政府职能部门颁布的文件和投标文件所作的承诺自觉开展环卫各项工作。接受甲方和各级管理部门的考核及其结果。</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3、乙方应组建固定的专业保洁队伍。</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4、乙方应独立承担保洁作业中的各类责任（安全责任、用工责任和经济责任等）。</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5、在任何情况下（包括灾害性天气期间或重大活动期间），乙方均应保质保量按时完成甲方或政府主管部门安排的指令性任务；接受社会、媒体监督。</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6、乙方应遵守劳动法，依法规范用工，全员签订劳动合同。员工工资、社保、保险、加班、福利支付等按政策法规规定执行，不低于招标文件的规定。</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7、考核中扣除中标单位的考核费，不得变相转嫁给保洁作业人员。</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8、乙方拟订规章制度和实施细则，经甲方审批同意后予以实施。</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9、乙方拟订服务年、季、月度计划，经甲方审批同意后予以实施。</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10、接受主管部门、有关政府部门和甲方的检查监督。</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11、乙方收到甲方进驻现场通知后，要积极做好准备，准时进驻现场。确保服务质量，达到甲方满意。</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12、对甲方公用设施不得擅自占用和改变使用功能，如需改、扩建完善配套项目，须报甲方和有关部门批准后方可实施。</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13、建立本项目服务档案并负责及时记载有关变更情况。</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14、及时向甲方提交各类重大和突发事件处理的报告。</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15、向甲方提交年季月度工作总结和计划报告。</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16、因乙方原因（不可抗拒因素除外）而导致发生安全责任事故或导致甲方和任何第三方出现人员财产损失的，乙方自行承担有关责任，并作出相应赔偿，甲方有权追究乙方的违约责任。</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17、乙方应加强对其员工的职业安全保障，按照国家和当地政府的规定为其员工购买保险，及时支付员工的薪酬。其员工发生任何工伤、意外伤害、纠纷时，乙方应自行妥善处理，甲方不承担任何有关责任。</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18、须对安全、消防的突发事件进行应急处理（如盗窃、火灾等），并及时报告甲方主管部门和领导。</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19、乙方人员要统一着装，衣帽整洁，遵守甲方各项内部规章制度，负有对甲方各项信息的保密义务。</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20、乙方使用的设备及相关办公用品由乙方自行负责。</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21、招标文件及法规政策规定的乙方应有的其它权利和义务。</w:t>
      </w:r>
      <w:r/>
    </w:p>
    <w:p>
      <w:pPr>
        <w:ind w:left="0" w:firstLine="422"/>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、违约责任：</w:t>
      </w:r>
      <w:r/>
    </w:p>
    <w:p>
      <w:pPr>
        <w:ind w:left="0" w:firstLine="420"/>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r/>
    </w:p>
    <w:p>
      <w:pPr>
        <w:ind w:left="0" w:firstLine="420"/>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2、乙方在承担上述一项或多项违约责任后，仍应继续履行合同规定的义务（甲方解除合同的除外）。甲方未能及时追究乙方的任何一项违约责任并不表明甲方放弃追究乙方该项或其他违约责任。</w:t>
      </w:r>
      <w:r/>
    </w:p>
    <w:p>
      <w:pPr>
        <w:ind w:left="0" w:firstLine="422"/>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rPr>
        <w:t xml:space="preserve">、合同生效及其它：</w:t>
      </w:r>
      <w:r/>
    </w:p>
    <w:p>
      <w:pPr>
        <w:ind w:left="0" w:firstLine="420"/>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1、合同的生效</w:t>
      </w:r>
      <w:r/>
    </w:p>
    <w:p>
      <w:pPr>
        <w:ind w:left="0" w:firstLine="420"/>
        <w:jc w:val="both"/>
        <w:keepLines w:val="0"/>
        <w:keepNext w:val="0"/>
        <w:pageBreakBefore w:val="0"/>
        <w:spacing w:line="400" w:lineRule="exact"/>
        <w:rPr>
          <w:rStyle w:val="801"/>
          <w:rFonts w:hint="eastAsia" w:ascii="宋体" w:hAnsi="宋体" w:eastAsia="宋体" w:cs="宋体"/>
          <w:color w:val="auto"/>
          <w:highlight w:val="none"/>
          <w:lang w:val="zh-TW" w:eastAsia="zh-TW"/>
        </w:rPr>
      </w:pPr>
      <w:r>
        <w:rPr>
          <w:rStyle w:val="801"/>
          <w:rFonts w:hint="eastAsia" w:ascii="宋体" w:hAnsi="宋体" w:eastAsia="宋体" w:cs="宋体"/>
          <w:color w:val="auto"/>
          <w:highlight w:val="none"/>
          <w:lang w:val="zh-TW" w:eastAsia="zh-TW"/>
        </w:rPr>
        <w:t xml:space="preserve">合同经甲乙双方代表签字并加盖公章（或合同章）后生效，生效后的合同在2个工作日内上传系统公示。</w:t>
      </w:r>
      <w:r>
        <w:rPr>
          <w:rFonts w:hint="eastAsia" w:ascii="宋体" w:hAnsi="宋体" w:eastAsia="宋体" w:cs="宋体"/>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合同在执行过程中出现的未尽事宜，双方在不违背本合同和招标文件的原则下协商解决，协商结果以书面形式盖章记录在案，作为本合同的附件，与本合同具有同等效力，但需向采购方提交备案。</w:t>
      </w:r>
      <w:r/>
    </w:p>
    <w:p>
      <w:pPr>
        <w:ind w:left="0" w:firstLine="420"/>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2、合同的变更、中止</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本合同一经签订，双方均不得擅自变更或中止合同，除非合同的继续履行将损害国家利益和社会公共利益。</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3、合同的终止</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3.1本合同因下列原因而终止：</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（1）本合同正常履行完毕；</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（2）因不可抗力导致本合同无法履行或履行不必要；</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（3）任何一方行使解除权解除本合同；</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（4）合同的继续履行将损害国家利益和社会公共利益。</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除上述情形外，甲乙双方不得擅自终止合同。</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4、合同的转让</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未经甲方同意，乙方不得将其合同项下的权利义务部分或全部转让给第三方。</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5、不可抗力</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不可抗力，是指不能预见、不能避免并不能克服的客观情况，如战争、动乱、瘟疫、严重火灾、洪水、地震、风暴或其他自然灾害等。</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发生不可抗力事件，任何一方均不对因不可抗力无法履行或迟延履行本合同义务而使另一方蒙受的任何损失承担责任，法律另有规定的除外。</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合同各方应根据不可抗力对本合同履行的影响程度，协商确定是否终止或是继续履行本合同。</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、争议解决</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甲乙双方因履行本合同发生争议，任何一方可以向甲方所在地人民法院起诉。</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份，乙方、招标代理机构和政府采购管理机构各一份。</w:t>
      </w:r>
      <w:r/>
    </w:p>
    <w:p>
      <w:pPr>
        <w:ind w:left="0" w:firstLine="420"/>
        <w:jc w:val="both"/>
        <w:keepLines w:val="0"/>
        <w:keepNext w:val="0"/>
        <w:pageBreakBefore w:val="0"/>
        <w:spacing w:line="400" w:lineRule="exact"/>
        <w:tabs>
          <w:tab w:val="center" w:pos="5131" w:leader="none"/>
        </w:tabs>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rPr>
        <w:t xml:space="preserve">未尽事宜</w:t>
      </w:r>
      <w:r/>
    </w:p>
    <w:p>
      <w:pPr>
        <w:ind w:left="0" w:firstLine="420"/>
        <w:jc w:val="both"/>
        <w:keepLines w:val="0"/>
        <w:keepNext w:val="0"/>
        <w:pageBreakBefore w:val="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本合同未尽事宜应按《中华人民共和国民法典》、《中华人民共和国政府采购法》等相关法律、法规之规定解释。</w:t>
      </w:r>
      <w:r/>
    </w:p>
    <w:tbl>
      <w:tblPr>
        <w:tblStyle w:val="73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甲方（盖章）：</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乙方（盖章）：</w:t>
            </w:r>
            <w:r/>
          </w:p>
        </w:tc>
      </w:tr>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zh-CN"/>
              </w:rPr>
              <w:t xml:space="preserve">法定代表人（授权代表）</w:t>
            </w:r>
            <w:r>
              <w:rPr>
                <w:rFonts w:hint="eastAsia" w:ascii="Times New Roman" w:hAnsi="Times New Roman" w:eastAsia="宋体" w:cs="Times New Roman"/>
                <w:color w:val="auto"/>
                <w:szCs w:val="21"/>
                <w:highlight w:val="none"/>
              </w:rPr>
              <w:t xml:space="preserve">（签字）：</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zh-CN"/>
              </w:rPr>
              <w:t xml:space="preserve">法定代表人（授权代表）</w:t>
            </w:r>
            <w:r>
              <w:rPr>
                <w:rFonts w:hint="eastAsia" w:ascii="Times New Roman" w:hAnsi="Times New Roman" w:eastAsia="宋体" w:cs="Times New Roman"/>
                <w:color w:val="auto"/>
                <w:szCs w:val="21"/>
                <w:highlight w:val="none"/>
              </w:rPr>
              <w:t xml:space="preserve">（签字）：</w:t>
            </w:r>
            <w:r/>
          </w:p>
        </w:tc>
      </w:tr>
      <w:tr>
        <w:trPr>
          <w:trHeight w:val="680"/>
        </w:trPr>
        <w:tc>
          <w:tcPr>
            <w:tcW w:w="434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签订日期：</w:t>
            </w:r>
            <w:r/>
          </w:p>
        </w:tc>
        <w:tc>
          <w:tcPr>
            <w:tcW w:w="4220" w:type="dxa"/>
            <w:vAlign w:val="center"/>
            <w:textDirection w:val="lrTb"/>
            <w:noWrap w:val="false"/>
          </w:tcPr>
          <w:p>
            <w:pPr>
              <w:ind w:firstLine="425"/>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签订日期：</w:t>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附件1：2025年八坼街道河湖长效养护月考核评分表（</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p>
    <w:p>
      <w:pPr>
        <w:ind w:firstLine="105"/>
        <w:rPr>
          <w:color w:val="auto"/>
          <w:szCs w:val="21"/>
          <w:highlight w:val="none"/>
        </w:rPr>
      </w:pPr>
      <w:r>
        <w:rPr>
          <w:rFonts w:hint="eastAsia"/>
          <w:bCs/>
          <w:color w:val="auto"/>
          <w:szCs w:val="21"/>
          <w:highlight w:val="none"/>
        </w:rPr>
        <w:t xml:space="preserve">责任单位：                                                    年   月   日</w:t>
      </w:r>
      <w:r/>
    </w:p>
    <w:tbl>
      <w:tblPr>
        <w:tblStyle w:val="736"/>
        <w:tblW w:w="50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
        <w:gridCol w:w="980"/>
        <w:gridCol w:w="1738"/>
        <w:gridCol w:w="1604"/>
        <w:gridCol w:w="3764"/>
        <w:gridCol w:w="759"/>
        <w:gridCol w:w="624"/>
      </w:tblGrid>
      <w:tr>
        <w:trPr>
          <w:trHeight w:val="90"/>
        </w:trPr>
        <w:tc>
          <w:tcPr>
            <w:tcW w:w="207"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1375"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gridSpan w:val="2"/>
            <w:tcW w:w="2717"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    准   要   求</w:t>
            </w:r>
            <w:r/>
          </w:p>
        </w:tc>
        <w:tc>
          <w:tcPr>
            <w:tcW w:w="384" w:type="pct"/>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标准分</w:t>
            </w:r>
            <w:r/>
          </w:p>
        </w:tc>
        <w:tc>
          <w:tcPr>
            <w:tcW w:w="315" w:type="pct"/>
            <w:vAlign w:val="center"/>
            <w:textDirection w:val="lrTb"/>
            <w:noWrap w:val="false"/>
          </w:tcPr>
          <w:p>
            <w:pPr>
              <w:jc w:val="cente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实得分</w:t>
            </w:r>
            <w:r/>
          </w:p>
        </w:tc>
      </w:tr>
      <w:tr>
        <w:trPr>
          <w:cantSplit/>
          <w:trHeight w:val="90"/>
        </w:trPr>
        <w:tc>
          <w:tcPr>
            <w:tcW w:w="20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96"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台账资料（28分）</w:t>
            </w:r>
            <w:r/>
          </w:p>
        </w:tc>
        <w:tc>
          <w:tcPr>
            <w:tcW w:w="87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管理机构（3分）</w:t>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成立长效养护管理小组，明确项目管理人及养护人员责任</w:t>
            </w:r>
            <w:r/>
          </w:p>
        </w:tc>
        <w:tc>
          <w:tcPr>
            <w:tcW w:w="38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规章、考核制度</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出台企业管理制度</w:t>
            </w:r>
            <w:r/>
          </w:p>
        </w:tc>
        <w:tc>
          <w:tcPr>
            <w:tcW w:w="38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明确企业对保洁人员的考核制度</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日常工作记录  （17分）</w:t>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做好日常保洁记录（附件3）；需整改的河道做好前后对比照片并存档。（附件4）</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实事求是做好考勤记录，不符合考勤要求的，发现一次扣1分（附件2）</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每月例会进行工作汇报并记录存档</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6"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保洁工人保险记录（4分）</w:t>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按要求购买相关保险，并与现实用工人员相符合，不符合要求的，发现一次扣0.5分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3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管理效果</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（70分）</w:t>
            </w:r>
            <w:r/>
          </w:p>
        </w:tc>
        <w:tc>
          <w:tcPr>
            <w:gridSpan w:val="2"/>
            <w:tcW w:w="2717" w:type="pct"/>
            <w:vAlign w:val="center"/>
            <w:textDirection w:val="lrTb"/>
            <w:noWrap w:val="false"/>
          </w:tcPr>
          <w:p>
            <w:pPr>
              <w:jc w:val="left"/>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上级工单发现河面水生植物和漂浮物：①1m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及以内，发现一处扣0.4分；②1m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以上3m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以下（含3m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），发现一处扣0.6分；③3m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以上5m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以下（含5m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），发现一处扣0.8分；④5m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以上，发现一处扣1分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1"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河道岸线</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米范围内</w:t>
            </w:r>
            <w:r/>
          </w:p>
        </w:tc>
        <w:tc>
          <w:tcPr>
            <w:tcW w:w="1905"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①有生活生产垃圾的，发现一处扣0.2分；②有零星堆放的，发现一处扣0.2分（历史遗留问题及大面积杂物堆放的除外）</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1"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湖泊岸线5米范围内</w:t>
            </w:r>
            <w:r/>
          </w:p>
        </w:tc>
        <w:tc>
          <w:tcPr>
            <w:tcW w:w="1905"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①有生活生产垃圾的，发现一处扣0.2分；②有零星堆放的，发现一处扣0.2分（历史遗留问题及大面积杂物堆放的除外）</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vAlign w:val="center"/>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不按规定处置打捞物，乱堆乱放发现一次扣1分。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结合上级部门河长办派单情况，能在期限内反馈工单的不扣分，未能在期限内反馈的，发现一次扣1分。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2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pct"/>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717" w:type="pct"/>
            <w:textDirection w:val="lrTb"/>
            <w:noWrap w:val="false"/>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突击保洁期间，责任单位需随时配合调度，不配合调度的，发现一次扣1分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W w:w="20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137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现场工作情况（2分）</w:t>
            </w:r>
            <w:r/>
          </w:p>
        </w:tc>
        <w:tc>
          <w:tcPr>
            <w:gridSpan w:val="2"/>
            <w:tcW w:w="2717" w:type="pct"/>
            <w:vAlign w:val="center"/>
            <w:textDirection w:val="lrTb"/>
            <w:noWrap w:val="false"/>
          </w:tcPr>
          <w:p>
            <w:pPr>
              <w:jc w:val="left"/>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城乡办每月现场巡查两次，在现场工作考评表（见附件5）内签字。（总分为40分，考核得分≥38分为满分。考核得分＜38分每次扣一分）</w:t>
            </w:r>
            <w:r/>
          </w:p>
        </w:tc>
        <w:tc>
          <w:tcPr>
            <w:tcW w:w="384" w:type="pct"/>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gridSpan w:val="3"/>
            <w:tcW w:w="1582" w:type="pct"/>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合计（100分）</w:t>
            </w:r>
            <w:r/>
          </w:p>
        </w:tc>
        <w:tc>
          <w:tcPr>
            <w:gridSpan w:val="2"/>
            <w:tcW w:w="2717" w:type="pct"/>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 w:type="pct"/>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315"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szCs w:val="21"/>
          <w:highlight w:val="none"/>
        </w:rPr>
      </w:pPr>
      <w:r>
        <w:rPr>
          <w:rFonts w:hint="eastAsia"/>
          <w:color w:val="auto"/>
          <w:szCs w:val="21"/>
          <w:highlight w:val="none"/>
        </w:rPr>
        <w:t xml:space="preserve">考核人员签字： </w:t>
      </w:r>
      <w:r>
        <w:rPr>
          <w:color w:val="auto"/>
          <w:szCs w:val="21"/>
          <w:highlight w:val="none"/>
        </w:rPr>
        <w:t xml:space="preserve">                                  </w:t>
      </w:r>
      <w:r>
        <w:rPr>
          <w:rFonts w:hint="eastAsia"/>
          <w:color w:val="auto"/>
          <w:szCs w:val="21"/>
          <w:highlight w:val="none"/>
        </w:rPr>
        <w:t xml:space="preserve">被考核人员签名：</w:t>
      </w:r>
      <w:r>
        <w:rPr>
          <w:rFonts w:hint="eastAsia"/>
          <w:color w:val="auto"/>
          <w:szCs w:val="21"/>
          <w:highlight w:val="none"/>
        </w:rPr>
        <w:br w:type="page" w:clear="all"/>
      </w:r>
      <w:r/>
    </w:p>
    <w:p>
      <w:pPr>
        <w:pStyle w:val="1401"/>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w:t>
      </w:r>
      <w:r>
        <w:rPr>
          <w:rFonts w:ascii="宋体" w:hAnsi="宋体" w:cs="宋体"/>
          <w:b/>
          <w:color w:val="auto"/>
          <w:sz w:val="28"/>
          <w:szCs w:val="28"/>
          <w:highlight w:val="none"/>
        </w:rPr>
        <w:t xml:space="preserve">2</w:t>
      </w:r>
      <w:r>
        <w:rPr>
          <w:rFonts w:hint="eastAsia" w:ascii="宋体" w:hAnsi="宋体" w:cs="宋体"/>
          <w:b/>
          <w:color w:val="auto"/>
          <w:sz w:val="28"/>
          <w:szCs w:val="28"/>
          <w:highlight w:val="none"/>
        </w:rPr>
        <w:t xml:space="preserve">：</w:t>
      </w:r>
      <w:r/>
    </w:p>
    <w:p>
      <w:pPr>
        <w:pStyle w:val="1401"/>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2025年八坼街道河湖养护公司考勤记录表（按月计）</w:t>
      </w:r>
      <w:r/>
    </w:p>
    <w:tbl>
      <w:tblPr>
        <w:tblStyle w:val="7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50"/>
        <w:gridCol w:w="1518"/>
        <w:gridCol w:w="1074"/>
        <w:gridCol w:w="1074"/>
        <w:gridCol w:w="1074"/>
        <w:gridCol w:w="1074"/>
        <w:gridCol w:w="1575"/>
      </w:tblGrid>
      <w:tr>
        <w:trPr>
          <w:trHeight w:val="601"/>
        </w:trPr>
        <w:tc>
          <w:tcPr>
            <w:tcW w:w="769"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当日人员姓名</w:t>
            </w:r>
            <w:r/>
          </w:p>
        </w:tc>
        <w:tc>
          <w:tcPr>
            <w:tcW w:w="482"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1日</w:t>
            </w:r>
            <w:r/>
          </w:p>
        </w:tc>
        <w:tc>
          <w:tcPr>
            <w:tcW w:w="770"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2日</w:t>
            </w:r>
            <w:r/>
          </w:p>
        </w:tc>
        <w:tc>
          <w:tcPr>
            <w:tcW w:w="545"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3日</w:t>
            </w:r>
            <w:r/>
          </w:p>
        </w:tc>
        <w:tc>
          <w:tcPr>
            <w:tcW w:w="545"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4日</w:t>
            </w:r>
            <w:r/>
          </w:p>
        </w:tc>
        <w:tc>
          <w:tcPr>
            <w:tcW w:w="545" w:type="pct"/>
            <w:vAlign w:val="center"/>
            <w:textDirection w:val="lrTb"/>
            <w:noWrap w:val="false"/>
          </w:tcPr>
          <w:p>
            <w:pPr>
              <w:pStyle w:val="1401"/>
              <w:jc w:val="center"/>
              <w:rPr>
                <w:rFonts w:ascii="宋体" w:hAnsi="宋体"/>
                <w:color w:val="auto"/>
                <w:sz w:val="28"/>
                <w:szCs w:val="28"/>
                <w:highlight w:val="none"/>
              </w:rPr>
            </w:pPr>
            <w:r>
              <w:rPr>
                <w:rFonts w:hint="eastAsia" w:ascii="宋体" w:hAnsi="宋体"/>
                <w:color w:val="auto"/>
                <w:sz w:val="28"/>
                <w:szCs w:val="28"/>
                <w:highlight w:val="none"/>
              </w:rPr>
              <w:t xml:space="preserve">5日</w:t>
            </w:r>
            <w:r/>
          </w:p>
        </w:tc>
        <w:tc>
          <w:tcPr>
            <w:tcW w:w="545" w:type="pct"/>
            <w:vAlign w:val="center"/>
            <w:textDirection w:val="lrTb"/>
            <w:noWrap w:val="false"/>
          </w:tcPr>
          <w:p>
            <w:pPr>
              <w:pStyle w:val="1401"/>
              <w:jc w:val="center"/>
              <w:rPr>
                <w:rFonts w:ascii="宋体" w:hAnsi="宋体"/>
                <w:color w:val="auto"/>
                <w:sz w:val="28"/>
                <w:szCs w:val="28"/>
                <w:highlight w:val="none"/>
              </w:rPr>
            </w:pPr>
            <w:r>
              <w:rPr>
                <w:rFonts w:ascii="宋体" w:hAnsi="宋体"/>
                <w:color w:val="auto"/>
                <w:sz w:val="28"/>
                <w:szCs w:val="28"/>
                <w:highlight w:val="none"/>
              </w:rPr>
              <w:t xml:space="preserve">……</w:t>
            </w:r>
            <w:r/>
          </w:p>
        </w:tc>
        <w:tc>
          <w:tcPr>
            <w:tcW w:w="799" w:type="pct"/>
            <w:vAlign w:val="center"/>
            <w:textDirection w:val="lrTb"/>
            <w:noWrap w:val="false"/>
          </w:tcPr>
          <w:p>
            <w:pPr>
              <w:pStyle w:val="1401"/>
              <w:jc w:val="center"/>
              <w:rPr>
                <w:rFonts w:ascii="宋体" w:hAnsi="宋体"/>
                <w:color w:val="auto"/>
                <w:sz w:val="28"/>
                <w:szCs w:val="28"/>
                <w:highlight w:val="none"/>
              </w:rPr>
            </w:pPr>
            <w:r>
              <w:rPr>
                <w:rFonts w:ascii="宋体" w:hAnsi="宋体"/>
                <w:color w:val="auto"/>
                <w:sz w:val="28"/>
                <w:szCs w:val="28"/>
                <w:highlight w:val="none"/>
              </w:rPr>
              <w:t xml:space="preserve">……</w:t>
            </w:r>
            <w:r/>
          </w:p>
        </w:tc>
      </w:tr>
      <w:tr>
        <w:trPr>
          <w:trHeight w:val="607"/>
        </w:trPr>
        <w:tc>
          <w:tcPr>
            <w:tcW w:w="769" w:type="pct"/>
            <w:textDirection w:val="lrTb"/>
            <w:noWrap w:val="false"/>
          </w:tcPr>
          <w:p>
            <w:pPr>
              <w:pStyle w:val="1401"/>
              <w:rPr>
                <w:rFonts w:ascii="黑体" w:hAnsi="黑体" w:eastAsia="黑体"/>
                <w:color w:val="auto"/>
                <w:sz w:val="28"/>
                <w:szCs w:val="28"/>
                <w:highlight w:val="none"/>
              </w:rPr>
            </w:pPr>
            <w:r>
              <w:rPr>
                <w:rFonts w:ascii="黑体" w:hAnsi="黑体" w:eastAsia="黑体"/>
                <w:color w:val="auto"/>
                <w:sz w:val="28"/>
                <w:szCs w:val="28"/>
                <w:highlight w:val="none"/>
              </w:rPr>
            </w:r>
            <w:r/>
          </w:p>
        </w:tc>
        <w:tc>
          <w:tcPr>
            <w:tcW w:w="482"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70"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99"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r>
      <w:tr>
        <w:trPr>
          <w:trHeight w:val="559"/>
        </w:trPr>
        <w:tc>
          <w:tcPr>
            <w:tcW w:w="769" w:type="pct"/>
            <w:textDirection w:val="lrTb"/>
            <w:noWrap w:val="false"/>
          </w:tcPr>
          <w:p>
            <w:pPr>
              <w:pStyle w:val="1401"/>
              <w:rPr>
                <w:rFonts w:ascii="黑体" w:hAnsi="黑体" w:eastAsia="黑体"/>
                <w:color w:val="auto"/>
                <w:sz w:val="28"/>
                <w:szCs w:val="28"/>
                <w:highlight w:val="none"/>
              </w:rPr>
            </w:pPr>
            <w:r>
              <w:rPr>
                <w:rFonts w:ascii="黑体" w:hAnsi="黑体" w:eastAsia="黑体"/>
                <w:color w:val="auto"/>
                <w:sz w:val="28"/>
                <w:szCs w:val="28"/>
                <w:highlight w:val="none"/>
              </w:rPr>
            </w:r>
            <w:r/>
          </w:p>
        </w:tc>
        <w:tc>
          <w:tcPr>
            <w:tcW w:w="482"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70"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99"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r>
      <w:tr>
        <w:trPr>
          <w:trHeight w:val="695"/>
        </w:trPr>
        <w:tc>
          <w:tcPr>
            <w:tcW w:w="769" w:type="pct"/>
            <w:textDirection w:val="lrTb"/>
            <w:noWrap w:val="false"/>
          </w:tcPr>
          <w:p>
            <w:pPr>
              <w:pStyle w:val="1401"/>
              <w:rPr>
                <w:rFonts w:ascii="黑体" w:hAnsi="黑体" w:eastAsia="黑体"/>
                <w:color w:val="auto"/>
                <w:sz w:val="28"/>
                <w:szCs w:val="28"/>
                <w:highlight w:val="none"/>
              </w:rPr>
            </w:pPr>
            <w:r>
              <w:rPr>
                <w:rFonts w:ascii="黑体" w:hAnsi="黑体" w:eastAsia="黑体"/>
                <w:color w:val="auto"/>
                <w:sz w:val="28"/>
                <w:szCs w:val="28"/>
                <w:highlight w:val="none"/>
              </w:rPr>
            </w:r>
            <w:r/>
          </w:p>
        </w:tc>
        <w:tc>
          <w:tcPr>
            <w:tcW w:w="482"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70"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545"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c>
          <w:tcPr>
            <w:tcW w:w="799" w:type="pct"/>
            <w:vAlign w:val="center"/>
            <w:textDirection w:val="lrTb"/>
            <w:noWrap w:val="false"/>
          </w:tcPr>
          <w:p>
            <w:pPr>
              <w:pStyle w:val="1401"/>
              <w:jc w:val="center"/>
              <w:rPr>
                <w:rFonts w:ascii="黑体" w:hAnsi="黑体" w:eastAsia="黑体"/>
                <w:color w:val="auto"/>
                <w:sz w:val="28"/>
                <w:szCs w:val="28"/>
                <w:highlight w:val="none"/>
              </w:rPr>
            </w:pPr>
            <w:r>
              <w:rPr>
                <w:rFonts w:ascii="黑体" w:hAnsi="黑体" w:eastAsia="黑体"/>
                <w:color w:val="auto"/>
                <w:sz w:val="28"/>
                <w:szCs w:val="28"/>
                <w:highlight w:val="none"/>
              </w:rPr>
            </w:r>
            <w:r/>
          </w:p>
        </w:tc>
      </w:tr>
    </w:tbl>
    <w:p>
      <w:pPr>
        <w:pStyle w:val="1401"/>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w:t>
      </w:r>
      <w:r>
        <w:rPr>
          <w:rFonts w:ascii="宋体" w:hAnsi="宋体" w:cs="宋体"/>
          <w:b/>
          <w:color w:val="auto"/>
          <w:sz w:val="28"/>
          <w:szCs w:val="28"/>
          <w:highlight w:val="none"/>
        </w:rPr>
        <w:t xml:space="preserve">3</w:t>
      </w:r>
      <w:r>
        <w:rPr>
          <w:rFonts w:hint="eastAsia" w:ascii="宋体" w:hAnsi="宋体" w:cs="宋体"/>
          <w:b/>
          <w:color w:val="auto"/>
          <w:sz w:val="28"/>
          <w:szCs w:val="28"/>
          <w:highlight w:val="none"/>
        </w:rPr>
        <w:t xml:space="preserve">：</w:t>
      </w:r>
      <w:r/>
    </w:p>
    <w:p>
      <w:pPr>
        <w:pStyle w:val="1401"/>
        <w:jc w:val="center"/>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202</w:t>
      </w:r>
      <w:r>
        <w:rPr>
          <w:rFonts w:ascii="宋体" w:hAnsi="宋体" w:cs="宋体"/>
          <w:b/>
          <w:bCs/>
          <w:color w:val="auto"/>
          <w:sz w:val="28"/>
          <w:szCs w:val="28"/>
          <w:highlight w:val="none"/>
        </w:rPr>
        <w:t xml:space="preserve">5</w:t>
      </w:r>
      <w:r>
        <w:rPr>
          <w:rFonts w:hint="eastAsia" w:ascii="宋体" w:hAnsi="宋体" w:cs="宋体"/>
          <w:b/>
          <w:bCs/>
          <w:color w:val="auto"/>
          <w:sz w:val="28"/>
          <w:szCs w:val="28"/>
          <w:highlight w:val="none"/>
        </w:rPr>
        <w:t xml:space="preserve">年八坼街道河湖养护现场作业表</w:t>
      </w:r>
      <w:r/>
    </w:p>
    <w:tbl>
      <w:tblPr>
        <w:tblStyle w:val="736"/>
        <w:tblpPr w:horzAnchor="margin" w:tblpXSpec="center" w:vertAnchor="text" w:tblpY="1061" w:leftFromText="180" w:topFromText="0" w:rightFromText="180" w:bottomFromText="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3261"/>
        <w:gridCol w:w="1701"/>
        <w:gridCol w:w="2835"/>
      </w:tblGrid>
      <w:tr>
        <w:trPr/>
        <w:tc>
          <w:tcPr>
            <w:tcW w:w="1843" w:type="dxa"/>
            <w:textDirection w:val="lrTb"/>
            <w:noWrap w:val="false"/>
          </w:tcPr>
          <w:p>
            <w:pPr>
              <w:jc w:val="center"/>
              <w:rPr>
                <w:color w:val="auto"/>
                <w:szCs w:val="21"/>
                <w:highlight w:val="none"/>
              </w:rPr>
            </w:pPr>
            <w:r>
              <w:rPr>
                <w:color w:val="auto"/>
                <w:szCs w:val="21"/>
                <w:highlight w:val="none"/>
              </w:rPr>
              <w:t xml:space="preserve">河道名称</w:t>
            </w:r>
            <w:r/>
          </w:p>
        </w:tc>
        <w:tc>
          <w:tcPr>
            <w:tcW w:w="3261" w:type="dxa"/>
            <w:textDirection w:val="lrTb"/>
            <w:noWrap w:val="false"/>
          </w:tcPr>
          <w:p>
            <w:pPr>
              <w:jc w:val="center"/>
              <w:rPr>
                <w:color w:val="auto"/>
                <w:szCs w:val="21"/>
                <w:highlight w:val="none"/>
              </w:rPr>
            </w:pPr>
            <w:r>
              <w:rPr>
                <w:color w:val="auto"/>
                <w:szCs w:val="21"/>
                <w:highlight w:val="none"/>
              </w:rPr>
            </w:r>
            <w:r/>
          </w:p>
        </w:tc>
        <w:tc>
          <w:tcPr>
            <w:tcW w:w="1701" w:type="dxa"/>
            <w:textDirection w:val="lrTb"/>
            <w:noWrap w:val="false"/>
          </w:tcPr>
          <w:p>
            <w:pPr>
              <w:jc w:val="center"/>
              <w:rPr>
                <w:color w:val="auto"/>
                <w:szCs w:val="21"/>
                <w:highlight w:val="none"/>
              </w:rPr>
            </w:pPr>
            <w:r>
              <w:rPr>
                <w:rFonts w:hint="eastAsia"/>
                <w:color w:val="auto"/>
                <w:szCs w:val="21"/>
                <w:highlight w:val="none"/>
              </w:rPr>
              <w:t xml:space="preserve">记录</w:t>
            </w:r>
            <w:r>
              <w:rPr>
                <w:color w:val="auto"/>
                <w:szCs w:val="21"/>
                <w:highlight w:val="none"/>
              </w:rPr>
              <w:t xml:space="preserve">日期</w:t>
            </w:r>
            <w:r/>
          </w:p>
        </w:tc>
        <w:tc>
          <w:tcPr>
            <w:tcW w:w="2835" w:type="dxa"/>
            <w:textDirection w:val="lrTb"/>
            <w:noWrap w:val="false"/>
          </w:tcPr>
          <w:p>
            <w:pPr>
              <w:jc w:val="center"/>
              <w:rPr>
                <w:color w:val="auto"/>
                <w:szCs w:val="21"/>
                <w:highlight w:val="none"/>
              </w:rPr>
            </w:pPr>
            <w:r>
              <w:rPr>
                <w:color w:val="auto"/>
                <w:szCs w:val="21"/>
                <w:highlight w:val="none"/>
              </w:rPr>
            </w:r>
            <w:r/>
          </w:p>
        </w:tc>
      </w:tr>
      <w:tr>
        <w:trPr/>
        <w:tc>
          <w:tcPr>
            <w:tcW w:w="1843" w:type="dxa"/>
            <w:textDirection w:val="lrTb"/>
            <w:noWrap w:val="false"/>
          </w:tcPr>
          <w:p>
            <w:pPr>
              <w:jc w:val="center"/>
              <w:rPr>
                <w:color w:val="auto"/>
                <w:szCs w:val="21"/>
                <w:highlight w:val="none"/>
              </w:rPr>
            </w:pPr>
            <w:r>
              <w:rPr>
                <w:color w:val="auto"/>
                <w:szCs w:val="21"/>
                <w:highlight w:val="none"/>
              </w:rPr>
              <w:t xml:space="preserve">作业前</w:t>
            </w:r>
            <w:r/>
          </w:p>
        </w:tc>
        <w:tc>
          <w:tcPr>
            <w:tcW w:w="3261" w:type="dxa"/>
            <w:textDirection w:val="lrTb"/>
            <w:noWrap w:val="false"/>
          </w:tcPr>
          <w:p>
            <w:pPr>
              <w:jc w:val="center"/>
              <w:rPr>
                <w:color w:val="auto"/>
                <w:szCs w:val="21"/>
                <w:highlight w:val="none"/>
              </w:rPr>
            </w:pPr>
            <w:r>
              <w:rPr>
                <w:color w:val="auto"/>
                <w:szCs w:val="21"/>
                <w:highlight w:val="none"/>
              </w:rPr>
            </w:r>
            <w:r/>
          </w:p>
        </w:tc>
        <w:tc>
          <w:tcPr>
            <w:tcW w:w="1701" w:type="dxa"/>
            <w:textDirection w:val="lrTb"/>
            <w:noWrap w:val="false"/>
          </w:tcPr>
          <w:p>
            <w:pPr>
              <w:jc w:val="center"/>
              <w:rPr>
                <w:color w:val="auto"/>
                <w:szCs w:val="21"/>
                <w:highlight w:val="none"/>
              </w:rPr>
            </w:pPr>
            <w:r>
              <w:rPr>
                <w:color w:val="auto"/>
                <w:szCs w:val="21"/>
                <w:highlight w:val="none"/>
              </w:rPr>
              <w:t xml:space="preserve">作业后</w:t>
            </w:r>
            <w:r/>
          </w:p>
        </w:tc>
        <w:tc>
          <w:tcPr>
            <w:tcW w:w="2835" w:type="dxa"/>
            <w:textDirection w:val="lrTb"/>
            <w:noWrap w:val="false"/>
          </w:tcPr>
          <w:p>
            <w:pPr>
              <w:jc w:val="center"/>
              <w:rPr>
                <w:color w:val="auto"/>
                <w:szCs w:val="21"/>
                <w:highlight w:val="none"/>
              </w:rPr>
            </w:pPr>
            <w:r>
              <w:rPr>
                <w:color w:val="auto"/>
                <w:szCs w:val="21"/>
                <w:highlight w:val="none"/>
              </w:rPr>
            </w:r>
            <w:r/>
          </w:p>
        </w:tc>
      </w:tr>
      <w:tr>
        <w:trPr>
          <w:trHeight w:val="3945"/>
        </w:trPr>
        <w:tc>
          <w:tcPr>
            <w:gridSpan w:val="2"/>
            <w:tcW w:w="5104" w:type="dxa"/>
            <w:textDirection w:val="lrTb"/>
            <w:noWrap w:val="false"/>
          </w:tcPr>
          <w:p>
            <w:pPr>
              <w:jc w:val="center"/>
              <w:rPr>
                <w:color w:val="auto"/>
                <w:szCs w:val="21"/>
                <w:highlight w:val="none"/>
              </w:rPr>
            </w:pPr>
            <w:r>
              <w:rPr>
                <w:color w:val="auto"/>
                <w:szCs w:val="21"/>
                <w:highlight w:val="none"/>
              </w:rPr>
            </w:r>
            <w:r/>
          </w:p>
        </w:tc>
        <w:tc>
          <w:tcPr>
            <w:gridSpan w:val="2"/>
            <w:tcW w:w="4536" w:type="dxa"/>
            <w:textDirection w:val="lrTb"/>
            <w:noWrap w:val="false"/>
          </w:tcPr>
          <w:p>
            <w:pPr>
              <w:jc w:val="center"/>
              <w:rPr>
                <w:color w:val="auto"/>
                <w:szCs w:val="21"/>
                <w:highlight w:val="none"/>
              </w:rPr>
            </w:pPr>
            <w:r>
              <w:rPr>
                <w:color w:val="auto"/>
                <w:szCs w:val="21"/>
                <w:highlight w:val="none"/>
              </w:rPr>
            </w:r>
            <w:r/>
          </w:p>
        </w:tc>
      </w:tr>
      <w:tr>
        <w:trPr/>
        <w:tc>
          <w:tcPr>
            <w:tcW w:w="1843" w:type="dxa"/>
            <w:textDirection w:val="lrTb"/>
            <w:noWrap w:val="false"/>
          </w:tcPr>
          <w:p>
            <w:pPr>
              <w:jc w:val="center"/>
              <w:rPr>
                <w:color w:val="auto"/>
                <w:szCs w:val="21"/>
                <w:highlight w:val="none"/>
              </w:rPr>
            </w:pPr>
            <w:r>
              <w:rPr>
                <w:color w:val="auto"/>
                <w:szCs w:val="21"/>
                <w:highlight w:val="none"/>
              </w:rPr>
              <w:t xml:space="preserve">河道名称</w:t>
            </w:r>
            <w:r/>
          </w:p>
        </w:tc>
        <w:tc>
          <w:tcPr>
            <w:tcW w:w="3261" w:type="dxa"/>
            <w:textDirection w:val="lrTb"/>
            <w:noWrap w:val="false"/>
          </w:tcPr>
          <w:p>
            <w:pPr>
              <w:jc w:val="center"/>
              <w:rPr>
                <w:color w:val="auto"/>
                <w:szCs w:val="21"/>
                <w:highlight w:val="none"/>
              </w:rPr>
            </w:pPr>
            <w:r>
              <w:rPr>
                <w:color w:val="auto"/>
                <w:szCs w:val="21"/>
                <w:highlight w:val="none"/>
              </w:rPr>
            </w:r>
            <w:r/>
          </w:p>
        </w:tc>
        <w:tc>
          <w:tcPr>
            <w:tcW w:w="1701" w:type="dxa"/>
            <w:textDirection w:val="lrTb"/>
            <w:noWrap w:val="false"/>
          </w:tcPr>
          <w:p>
            <w:pPr>
              <w:jc w:val="center"/>
              <w:rPr>
                <w:color w:val="auto"/>
                <w:szCs w:val="21"/>
                <w:highlight w:val="none"/>
              </w:rPr>
            </w:pPr>
            <w:r>
              <w:rPr>
                <w:rFonts w:hint="eastAsia"/>
                <w:color w:val="auto"/>
                <w:szCs w:val="21"/>
                <w:highlight w:val="none"/>
              </w:rPr>
              <w:t xml:space="preserve">记录</w:t>
            </w:r>
            <w:r>
              <w:rPr>
                <w:color w:val="auto"/>
                <w:szCs w:val="21"/>
                <w:highlight w:val="none"/>
              </w:rPr>
              <w:t xml:space="preserve">日期</w:t>
            </w:r>
            <w:r/>
          </w:p>
        </w:tc>
        <w:tc>
          <w:tcPr>
            <w:tcW w:w="2835" w:type="dxa"/>
            <w:textDirection w:val="lrTb"/>
            <w:noWrap w:val="false"/>
          </w:tcPr>
          <w:p>
            <w:pPr>
              <w:jc w:val="center"/>
              <w:rPr>
                <w:color w:val="auto"/>
                <w:szCs w:val="21"/>
                <w:highlight w:val="none"/>
              </w:rPr>
            </w:pPr>
            <w:r>
              <w:rPr>
                <w:color w:val="auto"/>
                <w:szCs w:val="21"/>
                <w:highlight w:val="none"/>
              </w:rPr>
            </w:r>
            <w:r/>
          </w:p>
        </w:tc>
      </w:tr>
      <w:tr>
        <w:trPr/>
        <w:tc>
          <w:tcPr>
            <w:tcW w:w="1843" w:type="dxa"/>
            <w:textDirection w:val="lrTb"/>
            <w:noWrap w:val="false"/>
          </w:tcPr>
          <w:p>
            <w:pPr>
              <w:jc w:val="center"/>
              <w:rPr>
                <w:color w:val="auto"/>
                <w:szCs w:val="21"/>
                <w:highlight w:val="none"/>
              </w:rPr>
            </w:pPr>
            <w:r>
              <w:rPr>
                <w:color w:val="auto"/>
                <w:szCs w:val="21"/>
                <w:highlight w:val="none"/>
              </w:rPr>
              <w:t xml:space="preserve">作业前</w:t>
            </w:r>
            <w:r/>
          </w:p>
        </w:tc>
        <w:tc>
          <w:tcPr>
            <w:tcW w:w="3261" w:type="dxa"/>
            <w:textDirection w:val="lrTb"/>
            <w:noWrap w:val="false"/>
          </w:tcPr>
          <w:p>
            <w:pPr>
              <w:jc w:val="center"/>
              <w:rPr>
                <w:color w:val="auto"/>
                <w:szCs w:val="21"/>
                <w:highlight w:val="none"/>
              </w:rPr>
            </w:pPr>
            <w:r>
              <w:rPr>
                <w:color w:val="auto"/>
                <w:szCs w:val="21"/>
                <w:highlight w:val="none"/>
              </w:rPr>
            </w:r>
            <w:r/>
          </w:p>
        </w:tc>
        <w:tc>
          <w:tcPr>
            <w:tcW w:w="1701" w:type="dxa"/>
            <w:textDirection w:val="lrTb"/>
            <w:noWrap w:val="false"/>
          </w:tcPr>
          <w:p>
            <w:pPr>
              <w:jc w:val="center"/>
              <w:rPr>
                <w:color w:val="auto"/>
                <w:szCs w:val="21"/>
                <w:highlight w:val="none"/>
              </w:rPr>
            </w:pPr>
            <w:r>
              <w:rPr>
                <w:color w:val="auto"/>
                <w:szCs w:val="21"/>
                <w:highlight w:val="none"/>
              </w:rPr>
              <w:t xml:space="preserve">作业后</w:t>
            </w:r>
            <w:r/>
          </w:p>
        </w:tc>
        <w:tc>
          <w:tcPr>
            <w:tcW w:w="2835" w:type="dxa"/>
            <w:textDirection w:val="lrTb"/>
            <w:noWrap w:val="false"/>
          </w:tcPr>
          <w:p>
            <w:pPr>
              <w:jc w:val="center"/>
              <w:rPr>
                <w:color w:val="auto"/>
                <w:szCs w:val="21"/>
                <w:highlight w:val="none"/>
              </w:rPr>
            </w:pPr>
            <w:r>
              <w:rPr>
                <w:color w:val="auto"/>
                <w:szCs w:val="21"/>
                <w:highlight w:val="none"/>
              </w:rPr>
            </w:r>
            <w:r/>
          </w:p>
        </w:tc>
      </w:tr>
      <w:tr>
        <w:trPr>
          <w:trHeight w:val="3105"/>
        </w:trPr>
        <w:tc>
          <w:tcPr>
            <w:gridSpan w:val="2"/>
            <w:tcW w:w="5104" w:type="dxa"/>
            <w:textDirection w:val="lrTb"/>
            <w:noWrap w:val="false"/>
          </w:tcPr>
          <w:p>
            <w:pPr>
              <w:jc w:val="center"/>
              <w:rPr>
                <w:color w:val="auto"/>
                <w:szCs w:val="21"/>
                <w:highlight w:val="none"/>
              </w:rPr>
            </w:pPr>
            <w:r>
              <w:rPr>
                <w:color w:val="auto"/>
                <w:szCs w:val="21"/>
                <w:highlight w:val="none"/>
              </w:rPr>
            </w:r>
            <w:r/>
          </w:p>
        </w:tc>
        <w:tc>
          <w:tcPr>
            <w:gridSpan w:val="2"/>
            <w:tcW w:w="4536" w:type="dxa"/>
            <w:textDirection w:val="lrTb"/>
            <w:noWrap w:val="false"/>
          </w:tcPr>
          <w:p>
            <w:pPr>
              <w:jc w:val="center"/>
              <w:rPr>
                <w:color w:val="auto"/>
                <w:szCs w:val="21"/>
                <w:highlight w:val="none"/>
              </w:rPr>
            </w:pPr>
            <w:r>
              <w:rPr>
                <w:color w:val="auto"/>
                <w:szCs w:val="21"/>
                <w:highlight w:val="none"/>
              </w:rPr>
            </w:r>
            <w:r/>
          </w:p>
        </w:tc>
      </w:tr>
    </w:tbl>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1401"/>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w:t>
      </w:r>
      <w:r>
        <w:rPr>
          <w:rFonts w:ascii="宋体" w:hAnsi="宋体" w:cs="宋体"/>
          <w:b/>
          <w:color w:val="auto"/>
          <w:sz w:val="28"/>
          <w:szCs w:val="28"/>
          <w:highlight w:val="none"/>
        </w:rPr>
        <w:t xml:space="preserve">4</w:t>
      </w:r>
      <w:r>
        <w:rPr>
          <w:rFonts w:hint="eastAsia" w:ascii="宋体" w:hAnsi="宋体" w:cs="宋体"/>
          <w:b/>
          <w:color w:val="auto"/>
          <w:sz w:val="28"/>
          <w:szCs w:val="28"/>
          <w:highlight w:val="none"/>
        </w:rPr>
        <w:t xml:space="preserve">：</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202</w:t>
      </w:r>
      <w:r>
        <w:rPr>
          <w:rFonts w:ascii="宋体" w:hAnsi="宋体" w:cs="宋体"/>
          <w:b/>
          <w:bCs/>
          <w:color w:val="auto"/>
          <w:sz w:val="28"/>
          <w:szCs w:val="28"/>
          <w:highlight w:val="none"/>
        </w:rPr>
        <w:t xml:space="preserve">5</w:t>
      </w:r>
      <w:r>
        <w:rPr>
          <w:rFonts w:hint="eastAsia" w:ascii="宋体" w:hAnsi="宋体" w:cs="宋体"/>
          <w:b/>
          <w:bCs/>
          <w:color w:val="auto"/>
          <w:sz w:val="28"/>
          <w:szCs w:val="28"/>
          <w:highlight w:val="none"/>
        </w:rPr>
        <w:t xml:space="preserve">年八坼街道河湖养护工单处理前后对比记录</w:t>
      </w:r>
      <w:r/>
    </w:p>
    <w:tbl>
      <w:tblPr>
        <w:tblStyle w:val="73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3402"/>
        <w:gridCol w:w="3685"/>
      </w:tblGrid>
      <w:tr>
        <w:trPr>
          <w:trHeight w:val="558"/>
        </w:trPr>
        <w:tc>
          <w:tcPr>
            <w:tcW w:w="22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收单日期</w:t>
            </w:r>
            <w:r/>
          </w:p>
        </w:tc>
        <w:tc>
          <w:tcPr>
            <w:gridSpan w:val="2"/>
            <w:tcW w:w="708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整改前照片</w:t>
            </w:r>
            <w:r/>
          </w:p>
        </w:tc>
      </w:tr>
      <w:tr>
        <w:trPr>
          <w:trHeight w:val="1113"/>
        </w:trPr>
        <w:tc>
          <w:tcPr>
            <w:tcW w:w="223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4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6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413"/>
        </w:trPr>
        <w:tc>
          <w:tcPr>
            <w:tcW w:w="22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整改单编码</w:t>
            </w:r>
            <w:r/>
          </w:p>
        </w:tc>
        <w:tc>
          <w:tcPr>
            <w:tcW w:w="34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6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582"/>
        </w:trPr>
        <w:tc>
          <w:tcPr>
            <w:tcW w:w="223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4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68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946"/>
        </w:trPr>
        <w:tc>
          <w:tcPr>
            <w:tcW w:w="22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回复日期</w:t>
            </w:r>
            <w:r/>
          </w:p>
        </w:tc>
        <w:tc>
          <w:tcPr>
            <w:gridSpan w:val="2"/>
            <w:tcW w:w="708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整改后照片</w:t>
            </w:r>
            <w:r/>
          </w:p>
        </w:tc>
      </w:tr>
      <w:tr>
        <w:trPr>
          <w:trHeight w:val="2301"/>
        </w:trPr>
        <w:tc>
          <w:tcPr>
            <w:tcW w:w="223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40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6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975"/>
        </w:trPr>
        <w:tc>
          <w:tcPr>
            <w:tcW w:w="223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40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6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pStyle w:val="1401"/>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 xml:space="preserve">附件</w:t>
      </w:r>
      <w:r>
        <w:rPr>
          <w:rFonts w:ascii="Times New Roman" w:hAnsi="Times New Roman"/>
          <w:b/>
          <w:bCs/>
          <w:color w:val="auto"/>
          <w:sz w:val="28"/>
          <w:szCs w:val="28"/>
          <w:highlight w:val="none"/>
        </w:rPr>
        <w:t xml:space="preserve">5</w:t>
      </w:r>
      <w:r>
        <w:rPr>
          <w:rFonts w:hint="eastAsia" w:ascii="Times New Roman" w:hAnsi="Times New Roman"/>
          <w:b/>
          <w:bCs/>
          <w:color w:val="auto"/>
          <w:sz w:val="28"/>
          <w:szCs w:val="28"/>
          <w:highlight w:val="none"/>
        </w:rPr>
        <w:t xml:space="preserve">：</w:t>
      </w:r>
      <w:r/>
    </w:p>
    <w:p>
      <w:pPr>
        <w:ind w:firstLine="141"/>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2025年八坼街道河湖养护现场工作考核评分表</w:t>
      </w:r>
      <w:r/>
    </w:p>
    <w:p>
      <w:pPr>
        <w:jc w:val="left"/>
        <w:spacing w:line="360" w:lineRule="auto"/>
        <w:rPr>
          <w:color w:val="auto"/>
          <w:sz w:val="21"/>
          <w:szCs w:val="21"/>
          <w:highlight w:val="none"/>
        </w:rPr>
      </w:pPr>
      <w:r>
        <w:rPr>
          <w:rFonts w:hint="eastAsia"/>
          <w:color w:val="auto"/>
          <w:sz w:val="21"/>
          <w:szCs w:val="21"/>
          <w:highlight w:val="none"/>
        </w:rPr>
        <w:t xml:space="preserve">责任单位</w:t>
      </w:r>
      <w:r>
        <w:rPr>
          <w:rFonts w:hint="eastAsia"/>
          <w:color w:val="auto"/>
          <w:sz w:val="21"/>
          <w:szCs w:val="21"/>
          <w:highlight w:val="none"/>
          <w:u w:val="single"/>
        </w:rPr>
        <w:t xml:space="preserve">                      </w:t>
      </w:r>
      <w:r>
        <w:rPr>
          <w:rFonts w:hint="eastAsia"/>
          <w:color w:val="auto"/>
          <w:sz w:val="21"/>
          <w:szCs w:val="21"/>
          <w:highlight w:val="none"/>
        </w:rPr>
        <w:t xml:space="preserve">            </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tbl>
      <w:tblPr>
        <w:tblStyle w:val="7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869"/>
        <w:gridCol w:w="5363"/>
        <w:gridCol w:w="1015"/>
        <w:gridCol w:w="1303"/>
      </w:tblGrid>
      <w:tr>
        <w:trPr/>
        <w:tc>
          <w:tcPr>
            <w:tcW w:w="66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44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2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标准要求</w:t>
            </w:r>
            <w:r/>
          </w:p>
        </w:tc>
        <w:tc>
          <w:tcPr>
            <w:tcW w:w="515"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标准分</w:t>
            </w:r>
            <w:r/>
          </w:p>
        </w:tc>
        <w:tc>
          <w:tcPr>
            <w:tcW w:w="66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实得分</w:t>
            </w:r>
            <w:r/>
          </w:p>
        </w:tc>
      </w:tr>
      <w:tr>
        <w:trPr>
          <w:cantSplit/>
        </w:trPr>
        <w:tc>
          <w:tcPr>
            <w:tcW w:w="662"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现场工作情况</w:t>
            </w:r>
            <w:r/>
          </w:p>
        </w:tc>
        <w:tc>
          <w:tcPr>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2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河面清洁情况：无漂浮物、垃圾，发现一次扣 0.2 分。</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662" w:type="pct"/>
            <w:vAlign w:val="center"/>
            <w:vMerge w:val="continue"/>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72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水生植物情况：①1m2及以内，发现一处扣0.4分；②1m2以上3m2以下（含3m2），发现一处扣0.6分；③3m2以上5m2以下（含5m2），发现一处扣0.8分；④5m2以上，发现一处扣1分</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662" w:type="pct"/>
            <w:vAlign w:val="center"/>
            <w:vMerge w:val="continue"/>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72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蓝藻情况：轻微未处理扣  0.5 分，发现一次未处理扣 1  分。</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662" w:type="pct"/>
            <w:vAlign w:val="center"/>
            <w:vMerge w:val="continue"/>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72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岸坡卫生情况：（1）河道岸线</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米范围内：①有生活生产垃圾的，发现一处扣0.2分；②有零星堆放的，发现一处扣0.2分（历史遗留问题及大面积杂物堆放的除外）；（2）湖泊岸线5米范围内：①有生活生产垃圾的，发现一处扣0.2分；②有零星堆放的，发现一处扣0.2分（历史遗留问题及大面积杂物堆放的除外）</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662" w:type="pct"/>
            <w:vAlign w:val="center"/>
            <w:vMerge w:val="continue"/>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721"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不按规定处置打捞物，乱堆乱放发现一次扣1分。</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2"/>
        </w:trPr>
        <w:tc>
          <w:tcPr>
            <w:gridSpan w:val="3"/>
            <w:tcW w:w="3824"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合计（40分）</w:t>
            </w:r>
            <w:r/>
          </w:p>
        </w:tc>
        <w:tc>
          <w:tcPr>
            <w:tcW w:w="51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661" w:type="pct"/>
            <w:vAlign w:val="center"/>
            <w:textDirection w:val="lrTb"/>
            <w:noWrap w:val="false"/>
          </w:tcPr>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401"/>
        <w:rPr>
          <w:rFonts w:ascii="宋体" w:hAnsi="宋体"/>
          <w:b/>
          <w:color w:val="auto"/>
          <w:sz w:val="30"/>
          <w:szCs w:val="30"/>
          <w:highlight w:val="none"/>
        </w:rPr>
      </w:pPr>
      <w:r>
        <w:rPr>
          <w:rFonts w:hint="eastAsia"/>
          <w:color w:val="auto"/>
          <w:szCs w:val="21"/>
          <w:highlight w:val="none"/>
        </w:rPr>
        <w:t xml:space="preserve">考核人员签字： </w:t>
      </w:r>
      <w:r>
        <w:rPr>
          <w:color w:val="auto"/>
          <w:szCs w:val="21"/>
          <w:highlight w:val="none"/>
        </w:rPr>
        <w:t xml:space="preserve">                                 </w:t>
      </w:r>
      <w:r>
        <w:rPr>
          <w:rFonts w:hint="eastAsia"/>
          <w:color w:val="auto"/>
          <w:szCs w:val="21"/>
          <w:highlight w:val="none"/>
        </w:rPr>
        <w:t xml:space="preserve">被考核人员签名：</w:t>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pStyle w:val="1213"/>
        <w:numPr>
          <w:ilvl w:val="0"/>
          <w:numId w:val="0"/>
        </w:numPr>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六、</w:t>
      </w:r>
      <w:r>
        <w:rPr>
          <w:rFonts w:hint="eastAsia" w:ascii="宋体" w:hAnsi="宋体" w:eastAsia="宋体" w:cs="宋体"/>
          <w:b/>
          <w:bCs/>
          <w:color w:val="auto"/>
          <w:sz w:val="32"/>
          <w:szCs w:val="32"/>
          <w:highlight w:val="none"/>
        </w:rPr>
        <w:t xml:space="preserve">附件格式</w:t>
      </w:r>
      <w:bookmarkEnd w:id="69"/>
      <w:r/>
      <w:bookmarkEnd w:id="70"/>
      <w:r/>
      <w:bookmarkEnd w:id="71"/>
      <w:r/>
      <w:bookmarkEnd w:id="72"/>
      <w:r/>
      <w:bookmarkEnd w:id="73"/>
      <w:r/>
      <w:bookmarkEnd w:id="74"/>
      <w:r/>
      <w:r/>
    </w:p>
    <w:p>
      <w:pPr>
        <w:spacing w:line="360" w:lineRule="auto"/>
        <w:rPr>
          <w:rFonts w:hint="eastAsia" w:ascii="宋体" w:hAnsi="宋体" w:eastAsia="宋体" w:cs="宋体"/>
          <w:b/>
          <w:bCs/>
          <w:color w:val="auto"/>
          <w:spacing w:val="20"/>
          <w:highlight w:val="none"/>
        </w:rPr>
      </w:pPr>
      <w:r>
        <w:rPr>
          <w:rFonts w:hint="eastAsia" w:ascii="宋体" w:hAnsi="宋体" w:eastAsia="宋体" w:cs="宋体"/>
          <w:b/>
          <w:bCs/>
          <w:color w:val="auto"/>
          <w:highlight w:val="none"/>
        </w:rPr>
        <w:t xml:space="preserve">附件1：</w:t>
      </w:r>
      <w:r>
        <w:rPr>
          <w:rFonts w:hint="eastAsia" w:ascii="宋体" w:hAnsi="宋体" w:eastAsia="宋体" w:cs="宋体"/>
          <w:b/>
          <w:bCs/>
          <w:color w:val="auto"/>
          <w:spacing w:val="20"/>
          <w:highlight w:val="none"/>
        </w:rPr>
        <w:t xml:space="preserve">磋商响应函</w:t>
      </w:r>
      <w:r/>
    </w:p>
    <w:p>
      <w:pPr>
        <w:jc w:val="center"/>
        <w:spacing w:line="360" w:lineRule="auto"/>
        <w:rPr>
          <w:rFonts w:hint="eastAsia" w:ascii="宋体" w:hAnsi="宋体" w:eastAsia="宋体" w:cs="宋体"/>
          <w:b/>
          <w:bCs/>
          <w:color w:val="auto"/>
          <w:spacing w:val="20"/>
          <w:highlight w:val="none"/>
        </w:rPr>
      </w:pPr>
      <w:r>
        <w:rPr>
          <w:rFonts w:hint="eastAsia" w:ascii="宋体" w:hAnsi="宋体" w:eastAsia="宋体" w:cs="宋体"/>
          <w:b/>
          <w:bCs/>
          <w:color w:val="auto"/>
          <w:spacing w:val="20"/>
          <w:highlight w:val="none"/>
        </w:rPr>
        <w:t xml:space="preserve">磋商响应函</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中宏源建设管理有限公司</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我们收到你们</w:t>
      </w:r>
      <w:r>
        <w:rPr>
          <w:rFonts w:hint="eastAsia" w:ascii="宋体" w:hAnsi="宋体" w:eastAsia="宋体" w:cs="宋体"/>
          <w:bCs/>
          <w:color w:val="auto"/>
          <w:szCs w:val="22"/>
          <w:highlight w:val="none"/>
          <w:u w:val="single"/>
          <w:lang w:val="en-US" w:eastAsia="zh-CN"/>
        </w:rPr>
        <w:t xml:space="preserve">             </w:t>
      </w:r>
      <w:r>
        <w:rPr>
          <w:rFonts w:hint="eastAsia" w:ascii="宋体" w:hAnsi="宋体" w:eastAsia="宋体" w:cs="宋体"/>
          <w:bCs/>
          <w:color w:val="auto"/>
          <w:szCs w:val="22"/>
          <w:highlight w:val="none"/>
        </w:rPr>
        <w:t xml:space="preserve">号</w:t>
      </w:r>
      <w:r>
        <w:rPr>
          <w:rFonts w:hint="eastAsia" w:ascii="宋体" w:hAnsi="宋体" w:eastAsia="宋体" w:cs="宋体"/>
          <w:color w:val="auto"/>
          <w:highlight w:val="none"/>
        </w:rPr>
        <w:t xml:space="preserve">磋商采购文件，经仔细阅读和研究，我们决定参加磋商。</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2、如果我们的投标被接受，我们将严格履行采购文件中规定的每一项要求，保证按期、按质、按量履行合同义务，完成</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项目的全部服务工作</w:t>
      </w:r>
      <w:r>
        <w:rPr>
          <w:rFonts w:hint="eastAsia" w:ascii="宋体" w:hAnsi="宋体" w:eastAsia="宋体" w:cs="宋体"/>
          <w:color w:val="auto"/>
          <w:szCs w:val="21"/>
          <w:highlight w:val="none"/>
        </w:rPr>
        <w:t xml:space="preserve">。</w:t>
      </w:r>
      <w:r/>
    </w:p>
    <w:p>
      <w:pPr>
        <w:ind w:firstLine="44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3、我们同意按照采购文件中的规定，本</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zh-CN"/>
        </w:rPr>
        <w:t xml:space="preserve">的有效期限为开标后</w:t>
      </w:r>
      <w:r>
        <w:rPr>
          <w:rFonts w:hint="eastAsia" w:ascii="宋体" w:hAnsi="宋体" w:eastAsia="宋体" w:cs="宋体"/>
          <w:color w:val="auto"/>
          <w:highlight w:val="none"/>
          <w:u w:val="single"/>
          <w:lang w:val="en-US" w:eastAsia="zh-CN"/>
        </w:rPr>
        <w:t xml:space="preserve">     天</w:t>
      </w:r>
      <w:r>
        <w:rPr>
          <w:rFonts w:hint="eastAsia" w:ascii="宋体" w:hAnsi="宋体" w:eastAsia="宋体" w:cs="宋体"/>
          <w:color w:val="auto"/>
          <w:highlight w:val="none"/>
          <w:lang w:val="zh-CN"/>
        </w:rPr>
        <w:t xml:space="preserve">。</w:t>
      </w:r>
      <w:r/>
    </w:p>
    <w:p>
      <w:pPr>
        <w:ind w:firstLine="44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4、我们愿意提供</w:t>
      </w:r>
      <w:r>
        <w:rPr>
          <w:rFonts w:hint="eastAsia" w:ascii="宋体" w:hAnsi="宋体" w:eastAsia="宋体" w:cs="宋体"/>
          <w:color w:val="auto"/>
          <w:highlight w:val="none"/>
        </w:rPr>
        <w:t xml:space="preserve">采购单位</w:t>
      </w:r>
      <w:r>
        <w:rPr>
          <w:rFonts w:hint="eastAsia" w:ascii="宋体" w:hAnsi="宋体" w:eastAsia="宋体" w:cs="宋体"/>
          <w:color w:val="auto"/>
          <w:highlight w:val="none"/>
          <w:lang w:val="zh-CN"/>
        </w:rPr>
        <w:t xml:space="preserve">在采购文件中要求的所有资料，也同意向贵方提供贵方可能另外要求的与其投标有关的任何证据或资料。</w:t>
      </w:r>
      <w:r/>
    </w:p>
    <w:p>
      <w:pPr>
        <w:ind w:firstLine="44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5、我们愿意遵守</w:t>
      </w:r>
      <w:r>
        <w:rPr>
          <w:rFonts w:hint="eastAsia" w:ascii="宋体" w:hAnsi="宋体" w:eastAsia="宋体" w:cs="宋体"/>
          <w:color w:val="auto"/>
          <w:highlight w:val="none"/>
        </w:rPr>
        <w:t xml:space="preserve">采购公告</w:t>
      </w:r>
      <w:r>
        <w:rPr>
          <w:rFonts w:hint="eastAsia" w:ascii="宋体" w:hAnsi="宋体" w:eastAsia="宋体" w:cs="宋体"/>
          <w:color w:val="auto"/>
          <w:highlight w:val="none"/>
          <w:lang w:val="zh-CN"/>
        </w:rPr>
        <w:t xml:space="preserve">及采购文件中所列的收费标准。</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6、我们承诺该项投标在开标后的全过程中保持有效，不作任何更改和变动。我们同意</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后若不履行响应文件的内容要求和各项承诺及义务的即被视为违约，其</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资格将被取消。</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7、我们同意</w:t>
      </w:r>
      <w:r>
        <w:rPr>
          <w:rFonts w:hint="eastAsia" w:ascii="宋体" w:hAnsi="宋体" w:eastAsia="宋体" w:cs="宋体"/>
          <w:color w:val="auto"/>
          <w:highlight w:val="none"/>
        </w:rPr>
        <w:t xml:space="preserve">成交后</w:t>
      </w:r>
      <w:r>
        <w:rPr>
          <w:rFonts w:hint="eastAsia" w:ascii="宋体" w:hAnsi="宋体" w:eastAsia="宋体" w:cs="宋体"/>
          <w:color w:val="auto"/>
          <w:highlight w:val="none"/>
          <w:lang w:val="zh-CN"/>
        </w:rPr>
        <w:t xml:space="preserve">若无法按约定条款履行义务等行为，采购单位有权取消我们的</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资格，并可就因我方未能履约而导致采购方损失地向我方进行索赔。</w:t>
      </w:r>
      <w:r/>
    </w:p>
    <w:p>
      <w:pPr>
        <w:ind w:firstLine="52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8、我们保证全部响应文件内容真实有效，若有虚假，我公司愿意承担与此相关的一切责任。</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9、如果我们</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，我们愿意按</w:t>
      </w:r>
      <w:r>
        <w:rPr>
          <w:rFonts w:hint="eastAsia" w:ascii="宋体" w:hAnsi="宋体" w:eastAsia="宋体" w:cs="宋体"/>
          <w:color w:val="auto"/>
          <w:highlight w:val="none"/>
        </w:rPr>
        <w:t xml:space="preserve">采购文件</w:t>
      </w:r>
      <w:r>
        <w:rPr>
          <w:rFonts w:hint="eastAsia" w:ascii="宋体" w:hAnsi="宋体" w:eastAsia="宋体" w:cs="宋体"/>
          <w:color w:val="auto"/>
          <w:highlight w:val="none"/>
          <w:lang w:val="zh-CN"/>
        </w:rPr>
        <w:t xml:space="preserve">规定的收费标准支付</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服务费，逾期按中国人民银行公布的同期人民币贷款最高利率计付利息；</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10、与本投标有关的通讯地址：</w:t>
      </w:r>
      <w:r/>
    </w:p>
    <w:p>
      <w:pPr>
        <w:ind w:firstLine="492"/>
        <w:spacing w:line="360" w:lineRule="auto"/>
        <w:rPr>
          <w:rFonts w:hint="eastAsia" w:ascii="宋体" w:hAnsi="宋体" w:eastAsia="宋体" w:cs="宋体"/>
          <w:color w:val="auto"/>
          <w:highlight w:val="none"/>
          <w:u w:val="single"/>
          <w:lang w:val="zh-CN"/>
        </w:rPr>
      </w:pPr>
      <w:r>
        <w:rPr>
          <w:rFonts w:hint="eastAsia" w:ascii="宋体" w:hAnsi="宋体" w:eastAsia="宋体" w:cs="宋体"/>
          <w:color w:val="auto"/>
          <w:highlight w:val="none"/>
          <w:lang w:val="zh-CN"/>
        </w:rPr>
        <w:t xml:space="preserve">单位： </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联系人：</w:t>
      </w:r>
      <w:r>
        <w:rPr>
          <w:rFonts w:hint="eastAsia" w:ascii="宋体" w:hAnsi="宋体" w:eastAsia="宋体" w:cs="宋体"/>
          <w:color w:val="auto"/>
          <w:highlight w:val="none"/>
          <w:u w:val="single"/>
          <w:lang w:val="zh-CN"/>
        </w:rPr>
        <w:t xml:space="preserve">                   </w:t>
      </w:r>
      <w:r/>
    </w:p>
    <w:p>
      <w:pPr>
        <w:ind w:firstLine="492"/>
        <w:spacing w:line="360" w:lineRule="auto"/>
        <w:rPr>
          <w:rFonts w:hint="eastAsia" w:ascii="宋体" w:hAnsi="宋体" w:eastAsia="宋体" w:cs="宋体"/>
          <w:color w:val="auto"/>
          <w:highlight w:val="none"/>
          <w:u w:val="single"/>
          <w:lang w:val="zh-CN"/>
        </w:rPr>
      </w:pPr>
      <w:r>
        <w:rPr>
          <w:rFonts w:hint="eastAsia" w:ascii="宋体" w:hAnsi="宋体" w:eastAsia="宋体" w:cs="宋体"/>
          <w:color w:val="auto"/>
          <w:highlight w:val="none"/>
          <w:lang w:val="zh-CN"/>
        </w:rPr>
        <w:t xml:space="preserve">地址：</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 邮政编码：</w:t>
      </w:r>
      <w:r>
        <w:rPr>
          <w:rFonts w:hint="eastAsia" w:ascii="宋体" w:hAnsi="宋体" w:eastAsia="宋体" w:cs="宋体"/>
          <w:color w:val="auto"/>
          <w:highlight w:val="none"/>
          <w:u w:val="single"/>
          <w:lang w:val="zh-CN"/>
        </w:rPr>
        <w:t xml:space="preserve">                </w:t>
      </w:r>
      <w:r/>
    </w:p>
    <w:p>
      <w:pPr>
        <w:ind w:firstLine="492"/>
        <w:spacing w:line="360" w:lineRule="auto"/>
        <w:rPr>
          <w:rFonts w:hint="eastAsia" w:ascii="宋体" w:hAnsi="宋体" w:eastAsia="宋体" w:cs="宋体"/>
          <w:color w:val="auto"/>
          <w:highlight w:val="none"/>
          <w:u w:val="single"/>
          <w:lang w:val="zh-CN"/>
        </w:rPr>
      </w:pPr>
      <w:r>
        <w:rPr>
          <w:rFonts w:hint="eastAsia" w:ascii="宋体" w:hAnsi="宋体" w:eastAsia="宋体" w:cs="宋体"/>
          <w:color w:val="auto"/>
          <w:highlight w:val="none"/>
          <w:lang w:val="zh-CN"/>
        </w:rPr>
        <w:t xml:space="preserve">联系电话：</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 传真：</w:t>
      </w:r>
      <w:r>
        <w:rPr>
          <w:rFonts w:hint="eastAsia" w:ascii="宋体" w:hAnsi="宋体" w:eastAsia="宋体" w:cs="宋体"/>
          <w:color w:val="auto"/>
          <w:highlight w:val="none"/>
          <w:u w:val="single"/>
          <w:lang w:val="zh-CN"/>
        </w:rPr>
        <w:t xml:space="preserve">                    </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响应单位：（单位盖章）             法定代表人或委托代理人：（签字或盖章）</w:t>
      </w:r>
      <w:r/>
    </w:p>
    <w:p>
      <w:pPr>
        <w:ind w:firstLine="46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年     月     日</w:t>
      </w:r>
      <w:r/>
    </w:p>
    <w:p>
      <w:pPr>
        <w:pStyle w:val="744"/>
        <w:ind w:firstLine="0"/>
        <w:pageBreakBefore/>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附件2：（磋商响应单位）法定代表人授权委托书</w:t>
      </w:r>
      <w:r/>
    </w:p>
    <w:p>
      <w:pPr>
        <w:pStyle w:val="7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44"/>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44"/>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法定代表人授权委托书</w:t>
      </w:r>
      <w:r/>
    </w:p>
    <w:p>
      <w:pPr>
        <w:pStyle w:val="7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（磋商响应单位名称）的法定代表人，现授权委托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（姓名）为我公司委托代理人，以本公司的名义参加</w:t>
      </w:r>
      <w:r>
        <w:rPr>
          <w:rFonts w:hint="eastAsia" w:ascii="宋体" w:hAnsi="宋体" w:eastAsia="宋体" w:cs="宋体"/>
          <w:color w:val="auto"/>
          <w:sz w:val="21"/>
          <w:szCs w:val="21"/>
          <w:highlight w:val="none"/>
          <w:lang w:eastAsia="zh-CN"/>
        </w:rPr>
        <w:t xml:space="preserve">中宏源建设管理有限公司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7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744"/>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委托代理人无转委托权。特此委托。</w:t>
      </w:r>
      <w:r/>
    </w:p>
    <w:p>
      <w:pPr>
        <w:pStyle w:val="744"/>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1"/>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right="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：磋商响应报价表</w:t>
      </w:r>
      <w:r/>
    </w:p>
    <w:p>
      <w:pPr>
        <w:jc w:val="cente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磋商响应报价表</w:t>
      </w:r>
      <w:r>
        <w:rPr>
          <w:rFonts w:hint="eastAsia" w:ascii="宋体" w:hAnsi="宋体" w:eastAsia="宋体" w:cs="宋体"/>
          <w:b/>
          <w:bCs/>
          <w:color w:val="auto"/>
          <w:highlight w:val="none"/>
          <w:lang w:eastAsia="zh-CN"/>
        </w:rPr>
        <w:t xml:space="preserve">（第一次报价）</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磋商响应单位（盖章）：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tbl>
      <w:tblPr>
        <w:tblStyle w:val="736"/>
        <w:tblW w:w="8730" w:type="dxa"/>
        <w:tblInd w:w="-254" w:type="dxa"/>
        <w:tblLayout w:type="fixed"/>
        <w:tblCellMar>
          <w:left w:w="108" w:type="dxa"/>
          <w:top w:w="0" w:type="dxa"/>
          <w:right w:w="108" w:type="dxa"/>
          <w:bottom w:w="0" w:type="dxa"/>
        </w:tblCellMar>
        <w:tblLook w:val="04A0" w:firstRow="1" w:lastRow="0" w:firstColumn="1" w:lastColumn="0" w:noHBand="0" w:noVBand="1"/>
      </w:tblPr>
      <w:tblGrid>
        <w:gridCol w:w="2162"/>
        <w:gridCol w:w="6568"/>
      </w:tblGrid>
      <w:tr>
        <w:trPr>
          <w:trHeight w:val="506"/>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3"/>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3"/>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标段号</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3"/>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服务期限</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响应</w:t>
            </w:r>
            <w:r>
              <w:rPr>
                <w:rFonts w:hint="eastAsia"/>
                <w:color w:val="auto"/>
                <w:szCs w:val="21"/>
                <w:highlight w:val="none"/>
              </w:rPr>
              <w:t xml:space="preserve">总</w:t>
            </w:r>
            <w:r>
              <w:rPr>
                <w:rFonts w:hint="eastAsia"/>
                <w:color w:val="auto"/>
                <w:szCs w:val="21"/>
                <w:highlight w:val="none"/>
                <w:lang w:eastAsia="zh-CN"/>
              </w:rPr>
              <w:t xml:space="preserve">报</w:t>
            </w:r>
            <w:r>
              <w:rPr>
                <w:rFonts w:hint="eastAsia"/>
                <w:color w:val="auto"/>
                <w:szCs w:val="21"/>
                <w:highlight w:val="none"/>
              </w:rPr>
              <w:t xml:space="preserve">价</w:t>
            </w:r>
            <w:r/>
          </w:p>
        </w:tc>
        <w:tc>
          <w:tcPr>
            <w:tcBorders>
              <w:top w:val="single" w:color="auto" w:sz="4" w:space="0"/>
              <w:left w:val="none" w:color="000000" w:sz="4" w:space="0"/>
              <w:bottom w:val="single" w:color="auto" w:sz="4" w:space="0"/>
              <w:right w:val="single" w:color="auto" w:sz="4" w:space="0"/>
            </w:tcBorders>
            <w:tcW w:w="6568" w:type="dxa"/>
            <w:vAlign w:val="center"/>
            <w:textDirection w:val="lrTb"/>
            <w:noWrap w:val="false"/>
          </w:tcPr>
          <w:p>
            <w:pPr>
              <w:spacing w:line="360" w:lineRule="auto"/>
              <w:widowControl/>
              <w:rPr>
                <w:rFonts w:ascii="宋体" w:hAnsi="宋体" w:cs="宋体"/>
                <w:color w:val="auto"/>
                <w:szCs w:val="21"/>
                <w:highlight w:val="none"/>
              </w:rPr>
            </w:pPr>
            <w:r>
              <w:rPr>
                <w:rFonts w:hint="eastAsia"/>
                <w:color w:val="auto"/>
                <w:szCs w:val="21"/>
                <w:highlight w:val="none"/>
              </w:rPr>
              <w:t xml:space="preserve">人民币大写：</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元</w:t>
            </w:r>
            <w:r>
              <w:rPr>
                <w:color w:val="auto"/>
                <w:szCs w:val="21"/>
                <w:highlight w:val="none"/>
              </w:rPr>
              <w:t xml:space="preserve">    </w:t>
            </w:r>
            <w:r>
              <w:rPr>
                <w:rFonts w:hint="eastAsia"/>
                <w:color w:val="auto"/>
                <w:szCs w:val="21"/>
                <w:highlight w:val="none"/>
              </w:rPr>
              <w:t xml:space="preserve">（小写</w:t>
            </w:r>
            <w:r>
              <w:rPr>
                <w:rFonts w:hint="eastAsia" w:ascii="宋体" w:hAnsi="宋体" w:eastAsia="宋体" w:cs="宋体"/>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元）</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p>
        </w:tc>
      </w:tr>
      <w:tr>
        <w:trPr>
          <w:trHeight w:val="459"/>
        </w:trPr>
        <w:tc>
          <w:tcPr>
            <w:gridSpan w:val="2"/>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是否小微企业： □小型       □微型    □否</w:t>
            </w:r>
            <w:r/>
          </w:p>
        </w:tc>
      </w:tr>
      <w:tr>
        <w:trPr>
          <w:trHeight w:val="459"/>
        </w:trPr>
        <w:tc>
          <w:tcPr>
            <w:gridSpan w:val="2"/>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是否残疾人或监狱企业：□小型       □微型     □否</w:t>
            </w:r>
            <w:r/>
          </w:p>
        </w:tc>
      </w:tr>
    </w:tbl>
    <w:p>
      <w:pP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pStyle w:val="1397"/>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right="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color w:val="auto"/>
          <w:highlight w:val="none"/>
        </w:rPr>
        <w:t xml:space="preserve">1、供应商未按照本报价表格式进行报价，其响应文件将被拒绝。</w:t>
      </w:r>
      <w:r/>
    </w:p>
    <w:p>
      <w:pPr>
        <w:numPr>
          <w:ilvl w:val="0"/>
          <w:numId w:val="18"/>
        </w:numPr>
        <w:ind w:firstLine="630"/>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highlight w:val="none"/>
        </w:rPr>
        <w:t xml:space="preserve">供应商根据企业类型，请自行在所属“</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”栏上打“√”。</w:t>
      </w:r>
      <w:r/>
    </w:p>
    <w:p>
      <w:pPr>
        <w:ind w:firstLine="750"/>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spacing w:val="20"/>
          <w:szCs w:val="21"/>
          <w:highlight w:val="none"/>
        </w:rPr>
        <w:t xml:space="preserve">3、</w:t>
      </w:r>
      <w:r>
        <w:rPr>
          <w:rFonts w:hint="eastAsia" w:ascii="宋体" w:hAnsi="宋体" w:eastAsia="宋体" w:cs="宋体"/>
          <w:color w:val="auto"/>
          <w:szCs w:val="21"/>
          <w:highlight w:val="none"/>
          <w:u w:val="none"/>
        </w:rPr>
        <w:t xml:space="preserve">本表中的报价为综合报价</w:t>
      </w:r>
      <w:r>
        <w:rPr>
          <w:rFonts w:hint="eastAsia" w:ascii="宋体" w:hAnsi="宋体" w:eastAsia="宋体" w:cs="宋体"/>
          <w:color w:val="auto"/>
          <w:szCs w:val="21"/>
          <w:highlight w:val="none"/>
          <w:u w:val="none"/>
          <w:lang w:val="zh-TW" w:eastAsia="zh-TW"/>
        </w:rPr>
        <w:t xml:space="preserve">应</w:t>
      </w:r>
      <w:r>
        <w:rPr>
          <w:rFonts w:hint="eastAsia" w:ascii="宋体" w:hAnsi="宋体" w:eastAsia="宋体" w:cs="宋体"/>
          <w:color w:val="auto"/>
          <w:szCs w:val="21"/>
          <w:highlight w:val="none"/>
          <w:u w:val="none"/>
        </w:rPr>
        <w:t xml:space="preserve">包括在承包期内作业服务需要的人工费（包括人员基本工资、所有发生的加班工资、非超龄人员社保、节假日补贴、考核奖、劳保用品、服装费、高温费、项目人员意外险等）和作业工具、作业车辆、船只使用费、船只及车辆日常维修等养护费、油料费、车辆船只保险费、年检费以及在保洁过程中发生的一切费用、采购代理服务费、利润、税金、政策性文件规定及合同包含的所有风险、责任等一切费用。</w:t>
      </w:r>
      <w:r/>
    </w:p>
    <w:p>
      <w:pPr>
        <w:pStyle w:val="761"/>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1"/>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79"/>
        <w:pageBreakBefore/>
        <w:spacing w:line="440" w:lineRule="exact"/>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rPr>
        <w:t xml:space="preserve">附件3</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响应报价明细表</w:t>
      </w:r>
      <w:r/>
    </w:p>
    <w:p>
      <w:pPr>
        <w:pStyle w:val="139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1399"/>
        <w:spacing w:line="400" w:lineRule="exact"/>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标段号：</w:t>
      </w:r>
      <w:r/>
    </w:p>
    <w:p>
      <w:pPr>
        <w:pStyle w:val="139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139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r>
      <w:r/>
    </w:p>
    <w:tbl>
      <w:tblPr>
        <w:tblStyle w:val="736"/>
        <w:tblW w:w="9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774"/>
        <w:gridCol w:w="851"/>
        <w:gridCol w:w="2409"/>
        <w:gridCol w:w="2268"/>
        <w:gridCol w:w="1660"/>
      </w:tblGrid>
      <w:tr>
        <w:trPr>
          <w:cantSplit/>
          <w:trHeight w:val="50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7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费用名称</w:t>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综合单价（元</w:t>
            </w:r>
            <w:r/>
          </w:p>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/人*月）</w:t>
            </w:r>
            <w:r/>
          </w:p>
        </w:tc>
        <w:tc>
          <w:tcPr>
            <w:tcW w:w="2268" w:type="dxa"/>
            <w:vAlign w:val="center"/>
            <w:textDirection w:val="lrTb"/>
            <w:noWrap w:val="false"/>
          </w:tcPr>
          <w:p>
            <w:pPr>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投标总价</w:t>
            </w:r>
            <w:r/>
          </w:p>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（人数×综合单价×  个月）</w:t>
            </w:r>
            <w:r/>
          </w:p>
        </w:tc>
        <w:tc>
          <w:tcPr>
            <w:tcW w:w="1660"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服务时间（月）</w:t>
            </w:r>
            <w:r/>
          </w:p>
        </w:tc>
      </w:tr>
      <w:tr>
        <w:trPr>
          <w:cantSplit/>
          <w:trHeight w:val="427"/>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39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44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44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44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88"/>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150"/>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1774" w:type="dxa"/>
            <w:vAlign w:val="top"/>
            <w:textDirection w:val="lrTb"/>
            <w:noWrap w:val="false"/>
          </w:tcPr>
          <w:p>
            <w:pPr>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bidi="ar-SA"/>
              </w:rPr>
            </w:r>
            <w:r/>
          </w:p>
        </w:tc>
        <w:tc>
          <w:tcPr>
            <w:tcW w:w="851" w:type="dxa"/>
            <w:vAlign w:val="center"/>
            <w:textDirection w:val="lrTb"/>
            <w:noWrap w:val="false"/>
          </w:tcPr>
          <w:p>
            <w:pPr>
              <w:ind w:firstLine="42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443"/>
        </w:trPr>
        <w:tc>
          <w:tcPr>
            <w:tcW w:w="74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74"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1"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09" w:type="dxa"/>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68"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0" w:type="dxa"/>
            <w:vAlign w:val="top"/>
            <w:textDirection w:val="lrTb"/>
            <w:noWrap w:val="false"/>
          </w:tcPr>
          <w:p>
            <w:pPr>
              <w:ind w:firstLine="0"/>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注：1、响应单位根据项目需求自行编制本表，但应列明投入本项目所需全部费用，</w:t>
      </w:r>
      <w:r>
        <w:rPr>
          <w:rFonts w:hint="eastAsia" w:ascii="宋体" w:hAnsi="宋体" w:eastAsia="宋体" w:cs="宋体"/>
          <w:bCs/>
          <w:color w:val="auto"/>
          <w:sz w:val="21"/>
          <w:szCs w:val="21"/>
          <w:highlight w:val="none"/>
          <w:lang w:val="en-US" w:eastAsia="zh-CN" w:bidi="ar-SA"/>
        </w:rPr>
        <w:t xml:space="preserve">响应单位应将完成项目所投入的有关费用分类别依次填报在上述表格中</w:t>
      </w:r>
      <w:r>
        <w:rPr>
          <w:rFonts w:hint="eastAsia" w:ascii="宋体" w:hAnsi="宋体" w:eastAsia="宋体" w:cs="宋体"/>
          <w:color w:val="auto"/>
          <w:sz w:val="21"/>
          <w:szCs w:val="21"/>
          <w:highlight w:val="none"/>
          <w:lang w:val="en-US" w:eastAsia="zh-CN" w:bidi="ar-SA"/>
        </w:rPr>
        <w:t xml:space="preserve">。如有出现漏报、错报或未报项，均由响应单位自行承担，采购单位不再另行支付其他费用。“总价”金额与磋商响应报价表的响应总报价须保持一致，否则以磋商响应报价表价格为准。</w:t>
      </w:r>
      <w:r/>
    </w:p>
    <w:p>
      <w:pPr>
        <w:ind w:firstLine="525"/>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2、相关条目举例：工资、社保、办公设备、服装、通信器材、税金等各项，各响应单位根据本项目要求和响应单位自身情况不限于此，可自行添加。</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pStyle w:val="761"/>
        <w:jc w:val="left"/>
        <w:pageBreakBefore/>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：技术部分（格式为参考，磋商响应单位可参照下述格式自制表格投标，但至少应包括下述格式中的内容，没有参考格式的则可根据情况自行编制）</w:t>
      </w:r>
      <w:r/>
    </w:p>
    <w:p>
      <w:pPr>
        <w:pStyle w:val="761"/>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1.服务条款偏离表</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服务条款偏离表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tbl>
      <w:tblPr>
        <w:tblStyle w:val="736"/>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40"/>
        <w:gridCol w:w="1745"/>
        <w:gridCol w:w="1551"/>
        <w:gridCol w:w="1829"/>
        <w:gridCol w:w="1892"/>
      </w:tblGrid>
      <w:tr>
        <w:trPr/>
        <w:tc>
          <w:tcPr>
            <w:tcBorders>
              <w:top w:val="single" w:color="auto" w:sz="12" w:space="0"/>
            </w:tcBorders>
            <w:tcW w:w="452"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序号</w:t>
            </w:r>
            <w:r/>
          </w:p>
        </w:tc>
        <w:tc>
          <w:tcPr>
            <w:tcBorders>
              <w:top w:val="single" w:color="auto" w:sz="12" w:space="0"/>
            </w:tcBorders>
            <w:tcW w:w="984"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服务内容</w:t>
            </w:r>
            <w:r/>
          </w:p>
        </w:tc>
        <w:tc>
          <w:tcPr>
            <w:tcBorders>
              <w:top w:val="single" w:color="auto" w:sz="12" w:space="0"/>
            </w:tcBorders>
            <w:tcW w:w="885"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采购要求</w:t>
            </w:r>
            <w:r/>
          </w:p>
        </w:tc>
        <w:tc>
          <w:tcPr>
            <w:tcBorders>
              <w:top w:val="single" w:color="auto" w:sz="12" w:space="0"/>
            </w:tcBorders>
            <w:tcW w:w="787"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投标要求</w:t>
            </w:r>
            <w:r/>
          </w:p>
        </w:tc>
        <w:tc>
          <w:tcPr>
            <w:tcBorders>
              <w:top w:val="single" w:color="auto" w:sz="12" w:space="0"/>
            </w:tcBorders>
            <w:tcW w:w="928"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偏离/响应</w:t>
            </w:r>
            <w:r/>
          </w:p>
        </w:tc>
        <w:tc>
          <w:tcPr>
            <w:tcBorders>
              <w:top w:val="single" w:color="auto" w:sz="12" w:space="0"/>
            </w:tcBorders>
            <w:tcW w:w="960" w:type="pct"/>
            <w:vAlign w:val="center"/>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说明</w:t>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Borders>
              <w:bottom w:val="single" w:color="auto" w:sz="12" w:space="0"/>
            </w:tcBorders>
            <w:tcW w:w="45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984"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885"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787"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92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96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2.商务条款偏离表</w:t>
      </w:r>
      <w:r/>
    </w:p>
    <w:p>
      <w:pPr>
        <w:pStyle w:val="7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商务条款偏离表</w:t>
      </w:r>
      <w:r/>
    </w:p>
    <w:p>
      <w:pPr>
        <w:pStyle w:val="74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tbl>
      <w:tblPr>
        <w:tblStyle w:val="73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9"/>
        <w:gridCol w:w="2586"/>
        <w:gridCol w:w="2586"/>
        <w:gridCol w:w="1849"/>
      </w:tblGrid>
      <w:tr>
        <w:trPr/>
        <w:tc>
          <w:tcPr>
            <w:tcBorders>
              <w:top w:val="single" w:color="auto" w:sz="12" w:space="0"/>
            </w:tcBorders>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Borders>
              <w:top w:val="single" w:color="auto" w:sz="12" w:space="0"/>
            </w:tcBorders>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名称</w:t>
            </w:r>
            <w:r/>
          </w:p>
        </w:tc>
        <w:tc>
          <w:tcPr>
            <w:tcBorders>
              <w:top w:val="single" w:color="auto" w:sz="12" w:space="0"/>
            </w:tcBorders>
            <w:tcW w:w="1312"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磋商文件商务要求</w:t>
            </w:r>
            <w:r/>
          </w:p>
        </w:tc>
        <w:tc>
          <w:tcPr>
            <w:tcBorders>
              <w:top w:val="single" w:color="auto" w:sz="12" w:space="0"/>
            </w:tcBorders>
            <w:tcW w:w="1312"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响应文件响应情况</w:t>
            </w:r>
            <w:r/>
          </w:p>
        </w:tc>
        <w:tc>
          <w:tcPr>
            <w:tcBorders>
              <w:top w:val="single" w:color="auto" w:sz="12" w:space="0"/>
            </w:tcBorders>
            <w:tcW w:w="938" w:type="pct"/>
            <w:vAlign w:val="top"/>
            <w:textDirection w:val="lrTb"/>
            <w:noWrap w:val="false"/>
          </w:tcPr>
          <w:p>
            <w:pPr>
              <w:jc w:val="center"/>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说明</w:t>
            </w:r>
            <w:r/>
          </w:p>
        </w:tc>
      </w:tr>
      <w:tr>
        <w:trPr/>
        <w:tc>
          <w:tcPr>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服务期限</w:t>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付款方式</w:t>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合同主要条款</w:t>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both"/>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050"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center"/>
            <w:textDirection w:val="lrTb"/>
            <w:noWrap w:val="false"/>
          </w:tcPr>
          <w:p>
            <w:pPr>
              <w:jc w:val="center"/>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05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05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05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W w:w="386"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05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c>
          <w:tcPr>
            <w:tcBorders>
              <w:bottom w:val="single" w:color="auto" w:sz="12" w:space="0"/>
            </w:tcBorders>
            <w:tcW w:w="386"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1050"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1312"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bottom w:val="single" w:color="auto" w:sz="12" w:space="0"/>
            </w:tcBorders>
            <w:tcW w:w="938" w:type="pct"/>
            <w:vAlign w:val="top"/>
            <w:textDirection w:val="lrTb"/>
            <w:noWrap w:val="false"/>
          </w:tcPr>
          <w:p>
            <w:pPr>
              <w:jc w:val="both"/>
              <w:spacing w:line="360" w:lineRule="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cs="宋体"/>
          <w:b/>
          <w:bCs/>
          <w:color w:val="auto"/>
          <w:highlight w:val="none"/>
        </w:rPr>
      </w:pPr>
      <w:r>
        <w:rPr>
          <w:rFonts w:hint="eastAsia" w:ascii="宋体" w:hAnsi="宋体" w:eastAsia="宋体" w:cs="宋体"/>
          <w:b/>
          <w:bCs/>
          <w:color w:val="auto"/>
          <w:sz w:val="21"/>
          <w:szCs w:val="21"/>
          <w:highlight w:val="none"/>
        </w:rPr>
        <w:t xml:space="preserve">3.</w:t>
      </w:r>
      <w:r>
        <w:rPr>
          <w:rFonts w:hint="eastAsia" w:ascii="宋体" w:hAnsi="宋体" w:cs="宋体"/>
          <w:b/>
          <w:bCs/>
          <w:color w:val="auto"/>
          <w:highlight w:val="none"/>
        </w:rPr>
        <w:t xml:space="preserve">企业投入本项目主要设备一览表、人员配备表</w:t>
      </w:r>
      <w:r/>
    </w:p>
    <w:p>
      <w:pPr>
        <w:pStyle w:val="761"/>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pacing w:val="20"/>
          <w:highlight w:val="none"/>
        </w:rPr>
      </w:pPr>
      <w:r>
        <w:rPr>
          <w:rFonts w:hint="eastAsia" w:ascii="宋体" w:hAnsi="宋体" w:eastAsia="宋体" w:cs="宋体"/>
          <w:b/>
          <w:bCs/>
          <w:color w:val="auto"/>
          <w:spacing w:val="20"/>
          <w:highlight w:val="none"/>
          <w:lang w:eastAsia="zh-CN"/>
        </w:rPr>
        <w:t xml:space="preserve">（</w:t>
      </w:r>
      <w:r>
        <w:rPr>
          <w:rFonts w:hint="eastAsia" w:ascii="宋体" w:hAnsi="宋体" w:eastAsia="宋体" w:cs="宋体"/>
          <w:b/>
          <w:bCs/>
          <w:color w:val="auto"/>
          <w:spacing w:val="20"/>
          <w:highlight w:val="none"/>
        </w:rPr>
        <w:t xml:space="preserve">1</w:t>
      </w:r>
      <w:r>
        <w:rPr>
          <w:rFonts w:hint="eastAsia" w:ascii="宋体" w:hAnsi="宋体" w:eastAsia="宋体" w:cs="宋体"/>
          <w:b/>
          <w:bCs/>
          <w:color w:val="auto"/>
          <w:spacing w:val="20"/>
          <w:highlight w:val="none"/>
          <w:lang w:eastAsia="zh-CN"/>
        </w:rPr>
        <w:t xml:space="preserve">）</w:t>
      </w:r>
      <w:r>
        <w:rPr>
          <w:rFonts w:hint="eastAsia" w:ascii="宋体" w:hAnsi="宋体" w:eastAsia="宋体" w:cs="宋体"/>
          <w:b/>
          <w:bCs/>
          <w:color w:val="auto"/>
          <w:spacing w:val="20"/>
          <w:highlight w:val="none"/>
        </w:rPr>
        <w:t xml:space="preserve">针对本项目的人员配置表</w:t>
      </w:r>
      <w:r/>
    </w:p>
    <w:p>
      <w:pPr>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磋商项目名称：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磋商编号：</w:t>
      </w:r>
      <w:r>
        <w:rPr>
          <w:rFonts w:hint="eastAsia" w:ascii="宋体" w:hAnsi="宋体" w:eastAsia="宋体" w:cs="宋体"/>
          <w:color w:val="auto"/>
          <w:highlight w:val="none"/>
          <w:lang w:val="en-US" w:eastAsia="zh-CN"/>
        </w:rPr>
        <w:t xml:space="preserve"> </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标段号：</w:t>
      </w:r>
      <w:r>
        <w:rPr>
          <w:rFonts w:hint="eastAsia" w:ascii="宋体" w:hAnsi="宋体" w:cs="宋体"/>
          <w:color w:val="auto"/>
          <w:highlight w:val="none"/>
          <w:u w:val="single"/>
          <w:lang w:val="en-US" w:eastAsia="zh-CN"/>
        </w:rPr>
        <w:t xml:space="preserve">                            </w:t>
      </w:r>
      <w:r/>
    </w:p>
    <w:tbl>
      <w:tblPr>
        <w:tblStyle w:val="736"/>
        <w:tblW w:w="0" w:type="auto"/>
        <w:tblInd w:w="1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72"/>
        <w:gridCol w:w="1052"/>
        <w:gridCol w:w="749"/>
        <w:gridCol w:w="795"/>
        <w:gridCol w:w="752"/>
        <w:gridCol w:w="1379"/>
        <w:gridCol w:w="1242"/>
        <w:gridCol w:w="1488"/>
      </w:tblGrid>
      <w:tr>
        <w:trPr>
          <w:trHeight w:val="851"/>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项目组所任职务</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性别</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年龄</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典型业务</w:t>
            </w:r>
            <w:r/>
          </w:p>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6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注：采购单位可参照上述格式自行设计表格投标。</w:t>
      </w:r>
      <w:r/>
    </w:p>
    <w:p>
      <w:pPr>
        <w:spacing w:line="360" w:lineRule="auto"/>
        <w:rPr>
          <w:rFonts w:hint="eastAsia" w:ascii="宋体" w:hAnsi="宋体" w:eastAsia="宋体" w:cs="宋体"/>
          <w:b/>
          <w:bCs/>
          <w:color w:val="auto"/>
          <w:szCs w:val="21"/>
          <w:highlight w:val="none"/>
        </w:rPr>
      </w:pPr>
      <w:r/>
      <w:bookmarkStart w:id="75" w:name="_Toc348784828"/>
      <w:r/>
      <w:bookmarkStart w:id="76" w:name="_Toc348785014"/>
      <w:r/>
      <w:bookmarkStart w:id="77" w:name="_Toc377652978"/>
      <w:r/>
      <w:r/>
    </w:p>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企业投入本项目主要设备一览表</w:t>
      </w:r>
      <w:r/>
    </w:p>
    <w:tbl>
      <w:tblPr>
        <w:tblStyle w:val="736"/>
        <w:tblW w:w="9862"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2137"/>
        <w:gridCol w:w="2683"/>
        <w:gridCol w:w="1020"/>
        <w:gridCol w:w="963"/>
        <w:gridCol w:w="2196"/>
      </w:tblGrid>
      <w:tr>
        <w:trPr>
          <w:jc w:val="center"/>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37"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2683"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型号、规格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tcBorders>
              <w:top w:val="single" w:color="auto" w:sz="6" w:space="0"/>
              <w:left w:val="single" w:color="auto" w:sz="6" w:space="0"/>
              <w:bottom w:val="single" w:color="auto" w:sz="6" w:space="0"/>
              <w:right w:val="single" w:color="auto" w:sz="6" w:space="0"/>
            </w:tcBorders>
            <w:tcW w:w="963"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2196"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8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37"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68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96" w:type="dxa"/>
            <w:vAlign w:val="top"/>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w:t>
      </w:r>
      <w:r>
        <w:rPr>
          <w:rFonts w:hint="eastAsia" w:ascii="宋体" w:hAnsi="宋体" w:eastAsia="宋体" w:cs="宋体"/>
          <w:color w:val="auto"/>
          <w:szCs w:val="21"/>
          <w:highlight w:val="none"/>
        </w:rPr>
        <w:br w:type="page" w:clear="all"/>
      </w:r>
      <w:bookmarkEnd w:id="75"/>
      <w:bookmarkEnd w:id="76"/>
      <w:bookmarkEnd w:id="77"/>
      <w:r/>
    </w:p>
    <w:p>
      <w:pPr>
        <w:spacing w:line="500" w:lineRule="exact"/>
        <w:rPr>
          <w:rFonts w:hint="eastAsia" w:ascii="宋体" w:hAnsi="宋体" w:eastAsia="宋体" w:cs="宋体"/>
          <w:b/>
          <w:bCs/>
          <w:color w:val="auto"/>
          <w:highlight w:val="none"/>
          <w:lang w:eastAsia="zh-TW"/>
        </w:rPr>
      </w:pPr>
      <w:r>
        <w:rPr>
          <w:rFonts w:hint="eastAsia" w:ascii="宋体" w:hAnsi="宋体" w:eastAsia="宋体" w:cs="宋体"/>
          <w:b/>
          <w:bCs/>
          <w:color w:val="auto"/>
          <w:szCs w:val="21"/>
          <w:highlight w:val="none"/>
        </w:rPr>
        <w:t xml:space="preserve">4.</w:t>
      </w:r>
      <w:r>
        <w:rPr>
          <w:rFonts w:hint="eastAsia" w:ascii="宋体" w:hAnsi="宋体" w:eastAsia="宋体" w:cs="宋体"/>
          <w:b/>
          <w:color w:val="auto"/>
          <w:sz w:val="24"/>
          <w:szCs w:val="24"/>
          <w:highlight w:val="none"/>
        </w:rPr>
        <w:t xml:space="preserve">类似项目业绩表</w:t>
      </w:r>
      <w:r/>
    </w:p>
    <w:p>
      <w:pPr>
        <w:jc w:val="center"/>
        <w:spacing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7"/>
        <w:gridCol w:w="1498"/>
        <w:gridCol w:w="1433"/>
        <w:gridCol w:w="1782"/>
        <w:gridCol w:w="2303"/>
        <w:gridCol w:w="1705"/>
      </w:tblGrid>
      <w:tr>
        <w:trPr>
          <w:cantSplit/>
          <w:trHeight w:val="740"/>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序号</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项目名称</w:t>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合同期</w:t>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服务范围</w:t>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合同金额（万元）</w:t>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1</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2</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3</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4</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Style w:val="1016"/>
                <w:rFonts w:hint="eastAsia" w:ascii="宋体" w:hAnsi="宋体" w:eastAsia="宋体" w:cs="宋体"/>
                <w:color w:val="auto"/>
                <w:sz w:val="21"/>
                <w:szCs w:val="21"/>
                <w:highlight w:val="none"/>
                <w:lang w:val="en-US" w:eastAsia="zh-CN" w:bidi="ar-SA"/>
              </w:rPr>
              <w:t xml:space="preserve">5</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tbRlV"/>
            <w:noWrap w:val="false"/>
          </w:tcPr>
          <w:p>
            <w:pPr>
              <w:ind w:left="113" w:right="113"/>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jc w:val="both"/>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widowControl w:val="off"/>
              <w:rPr>
                <w:rStyle w:val="101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Cs w:val="24"/>
          <w:highlight w:val="none"/>
          <w:lang w:val="en-US" w:eastAsia="zh-CN" w:bidi="ar-SA"/>
        </w:rPr>
        <w:br w:type="page" w:clear="all"/>
      </w:r>
      <w:r/>
    </w:p>
    <w:p>
      <w:pPr>
        <w:rPr>
          <w:rFonts w:hint="eastAsia" w:ascii="宋体" w:hAnsi="宋体" w:eastAsia="宋体" w:cs="宋体"/>
          <w:b/>
          <w:bCs/>
          <w:color w:val="auto"/>
          <w:szCs w:val="24"/>
          <w:highlight w:val="none"/>
          <w:lang w:val="en-US" w:bidi="ar-SA"/>
        </w:rPr>
      </w:pPr>
      <w:r>
        <w:rPr>
          <w:rFonts w:hint="eastAsia" w:ascii="宋体" w:hAnsi="宋体" w:eastAsia="宋体" w:cs="宋体"/>
          <w:b/>
          <w:bCs/>
          <w:color w:val="auto"/>
          <w:szCs w:val="24"/>
          <w:highlight w:val="none"/>
          <w:lang w:val="en-US" w:eastAsia="zh-CN" w:bidi="ar-SA"/>
        </w:rPr>
        <w:t xml:space="preserve">5、</w:t>
      </w:r>
      <w:r>
        <w:rPr>
          <w:rFonts w:hint="eastAsia" w:ascii="宋体" w:hAnsi="宋体" w:eastAsia="宋体" w:cs="宋体"/>
          <w:b/>
          <w:bCs/>
          <w:color w:val="auto"/>
          <w:szCs w:val="24"/>
          <w:highlight w:val="none"/>
          <w:lang w:val="en-US" w:bidi="ar-SA"/>
        </w:rPr>
        <w:t xml:space="preserve">服务方案</w:t>
      </w:r>
      <w:r/>
    </w:p>
    <w:p>
      <w:pPr>
        <w:ind w:firstLine="562"/>
        <w:jc w:val="center"/>
        <w:spacing w:line="300" w:lineRule="auto"/>
        <w:widowControl w:val="off"/>
        <w:rPr>
          <w:rFonts w:hint="eastAsia" w:ascii="宋体" w:hAnsi="宋体" w:eastAsia="宋体" w:cs="宋体"/>
          <w:b/>
          <w:bCs/>
          <w:color w:val="auto"/>
          <w:sz w:val="28"/>
          <w:szCs w:val="24"/>
          <w:highlight w:val="none"/>
          <w:lang w:val="en-US" w:eastAsia="zh-CN" w:bidi="ar-SA"/>
        </w:rPr>
      </w:pPr>
      <w:r/>
      <w:bookmarkStart w:id="78" w:name="gpcItem_pack_1_code_7"/>
      <w:r>
        <w:rPr>
          <w:rFonts w:hint="eastAsia" w:ascii="宋体" w:hAnsi="宋体" w:eastAsia="宋体" w:cs="宋体"/>
          <w:b/>
          <w:bCs/>
          <w:color w:val="auto"/>
          <w:sz w:val="28"/>
          <w:szCs w:val="24"/>
          <w:highlight w:val="none"/>
          <w:lang w:val="en-US" w:eastAsia="zh-CN" w:bidi="ar-SA"/>
        </w:rPr>
        <w:t xml:space="preserve">服务实施方案</w:t>
      </w:r>
      <w:bookmarkEnd w:id="78"/>
      <w:r/>
      <w:r/>
    </w:p>
    <w:p>
      <w:pPr>
        <w:ind w:firstLine="480"/>
        <w:jc w:val="lef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tbl>
      <w:tblPr>
        <w:tblStyle w:val="73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t xml:space="preserve">提示：</w:t>
            </w:r>
            <w:r/>
          </w:p>
          <w:p>
            <w:pPr>
              <w:ind w:right="240"/>
              <w:spacing w:line="360" w:lineRule="auto"/>
              <w:rPr>
                <w:rFonts w:hint="eastAsia" w:ascii="宋体" w:hAnsi="宋体" w:eastAsia="宋体" w:cs="宋体"/>
                <w:bCs/>
                <w:color w:val="auto"/>
                <w:szCs w:val="21"/>
                <w:highlight w:val="none"/>
                <w:lang w:val="en-US" w:bidi="ar-SA"/>
              </w:rPr>
            </w:pPr>
            <w:r>
              <w:rPr>
                <w:rFonts w:hint="eastAsia" w:ascii="宋体" w:hAnsi="宋体" w:eastAsia="宋体" w:cs="宋体"/>
                <w:bCs/>
                <w:color w:val="auto"/>
                <w:szCs w:val="21"/>
                <w:highlight w:val="none"/>
                <w:lang w:val="en-US" w:bidi="ar-SA"/>
              </w:rPr>
              <w:t xml:space="preserve">1、供应商应根据本次采购项目要求，对所投服务进行详细的说明与描述。</w:t>
            </w:r>
            <w:r/>
          </w:p>
          <w:p>
            <w:pPr>
              <w:spacing w:line="360" w:lineRule="auto"/>
              <w:rPr>
                <w:rFonts w:hint="eastAsia" w:ascii="宋体" w:hAnsi="宋体" w:eastAsia="宋体" w:cs="宋体"/>
                <w:color w:val="auto"/>
                <w:szCs w:val="21"/>
                <w:highlight w:val="none"/>
                <w:lang w:val="en-US" w:bidi="ar-SA"/>
              </w:rPr>
            </w:pPr>
            <w:r>
              <w:rPr>
                <w:rFonts w:hint="eastAsia" w:ascii="宋体" w:hAnsi="宋体" w:eastAsia="宋体" w:cs="宋体"/>
                <w:bCs/>
                <w:color w:val="auto"/>
                <w:szCs w:val="21"/>
                <w:highlight w:val="none"/>
                <w:lang w:val="en-US" w:bidi="ar-SA"/>
              </w:rPr>
              <w:t xml:space="preserve">2、磋商供应商</w:t>
            </w:r>
            <w:r>
              <w:rPr>
                <w:rFonts w:hint="eastAsia" w:ascii="宋体" w:hAnsi="宋体" w:eastAsia="宋体" w:cs="宋体"/>
                <w:color w:val="auto"/>
                <w:szCs w:val="21"/>
                <w:highlight w:val="none"/>
                <w:lang w:val="en-US" w:bidi="ar-SA"/>
              </w:rPr>
              <w:t xml:space="preserve">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p>
            <w:pPr>
              <w:spacing w:line="360" w:lineRule="auto"/>
              <w:tabs>
                <w:tab w:val="left" w:pos="1320" w:leader="none"/>
              </w:tabs>
              <w:rPr>
                <w:rFonts w:hint="eastAsia" w:ascii="宋体" w:hAnsi="宋体" w:eastAsia="宋体" w:cs="宋体"/>
                <w:color w:val="auto"/>
                <w:szCs w:val="21"/>
                <w:highlight w:val="none"/>
                <w:u w:val="single"/>
                <w:lang w:val="en-US" w:bidi="ar-SA"/>
              </w:rPr>
            </w:pPr>
            <w:r>
              <w:rPr>
                <w:rFonts w:hint="eastAsia" w:ascii="宋体" w:hAnsi="宋体" w:eastAsia="宋体" w:cs="宋体"/>
                <w:color w:val="auto"/>
                <w:szCs w:val="21"/>
                <w:highlight w:val="none"/>
                <w:lang w:val="en-US" w:bidi="ar-SA"/>
              </w:rPr>
              <w:t xml:space="preserve">                               单位名称（盖章）：</w:t>
            </w:r>
            <w:r>
              <w:rPr>
                <w:rFonts w:hint="eastAsia" w:ascii="宋体" w:hAnsi="宋体" w:eastAsia="宋体" w:cs="宋体"/>
                <w:color w:val="auto"/>
                <w:szCs w:val="21"/>
                <w:highlight w:val="none"/>
                <w:u w:val="single"/>
                <w:lang w:val="en-US" w:bidi="ar-SA"/>
              </w:rPr>
              <w:t xml:space="preserve">                       </w:t>
            </w:r>
            <w:r/>
          </w:p>
          <w:p>
            <w:pPr>
              <w:ind w:firstLine="1785"/>
              <w:spacing w:line="360" w:lineRule="auto"/>
              <w:tabs>
                <w:tab w:val="left" w:pos="1320" w:leader="none"/>
              </w:tabs>
              <w:rPr>
                <w:rFonts w:hint="eastAsia" w:ascii="宋体" w:hAnsi="宋体" w:eastAsia="宋体" w:cs="宋体"/>
                <w:color w:val="auto"/>
                <w:szCs w:val="21"/>
                <w:highlight w:val="none"/>
                <w:u w:val="single"/>
                <w:lang w:val="en-US" w:bidi="ar-SA"/>
              </w:rPr>
            </w:pPr>
            <w:r>
              <w:rPr>
                <w:rFonts w:hint="eastAsia" w:ascii="宋体" w:hAnsi="宋体" w:eastAsia="宋体" w:cs="宋体"/>
                <w:color w:val="auto"/>
                <w:szCs w:val="21"/>
                <w:highlight w:val="none"/>
                <w:u w:val="single"/>
                <w:lang w:val="en-US" w:bidi="ar-SA"/>
              </w:rPr>
            </w:r>
            <w:r/>
          </w:p>
          <w:p>
            <w:pPr>
              <w:ind w:firstLine="3255"/>
              <w:spacing w:line="360" w:lineRule="auto"/>
              <w:tabs>
                <w:tab w:val="left" w:pos="1320" w:leader="none"/>
              </w:tabs>
              <w:rPr>
                <w:rFonts w:hint="eastAsia" w:ascii="宋体" w:hAnsi="宋体" w:eastAsia="宋体" w:cs="宋体"/>
                <w:bCs/>
                <w:color w:val="auto"/>
                <w:szCs w:val="21"/>
                <w:highlight w:val="none"/>
                <w:lang w:val="en-US" w:bidi="ar-SA"/>
              </w:rPr>
            </w:pPr>
            <w:r>
              <w:rPr>
                <w:rFonts w:hint="eastAsia" w:ascii="宋体" w:hAnsi="宋体" w:eastAsia="宋体" w:cs="宋体"/>
                <w:bCs/>
                <w:color w:val="auto"/>
                <w:szCs w:val="21"/>
                <w:highlight w:val="none"/>
                <w:lang w:val="en-US" w:bidi="ar-SA"/>
              </w:rPr>
              <w:t xml:space="preserve">日期：</w:t>
            </w:r>
            <w:r/>
          </w:p>
          <w:p>
            <w:pPr>
              <w:ind w:firstLine="210"/>
              <w:spacing w:line="360" w:lineRule="auto"/>
              <w:tabs>
                <w:tab w:val="left" w:pos="1320" w:leader="none"/>
              </w:tabs>
              <w:rPr>
                <w:rFonts w:hint="eastAsia" w:ascii="宋体" w:hAnsi="宋体" w:eastAsia="宋体" w:cs="宋体"/>
                <w:color w:val="auto"/>
                <w:szCs w:val="21"/>
                <w:highlight w:val="none"/>
                <w:lang w:val="en-US" w:bidi="ar-SA"/>
              </w:rPr>
            </w:pPr>
            <w:r>
              <w:rPr>
                <w:rFonts w:hint="eastAsia" w:ascii="宋体" w:hAnsi="宋体" w:eastAsia="宋体" w:cs="宋体"/>
                <w:color w:val="auto"/>
                <w:szCs w:val="21"/>
                <w:highlight w:val="none"/>
                <w:lang w:val="en-US" w:bidi="ar-SA"/>
              </w:rPr>
            </w:r>
            <w:r/>
          </w:p>
        </w:tc>
      </w:tr>
    </w:tbl>
    <w:p>
      <w:pPr>
        <w:jc w:val="left"/>
        <w:pageBreakBefore/>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附件</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1.关于资格文件的声明函</w:t>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center"/>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关于资格文件的声明函</w:t>
      </w:r>
      <w:r/>
    </w:p>
    <w:p>
      <w:pPr>
        <w:ind w:firstLine="420"/>
        <w:jc w:val="center"/>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pStyle w:val="744"/>
        <w:ind w:firstLine="66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744"/>
        <w:spacing w:line="360" w:lineRule="auto"/>
        <w:tabs>
          <w:tab w:val="left" w:pos="32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4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响应单位法定代表人或委托代理人：（签字或盖章）</w:t>
      </w:r>
      <w:r/>
    </w:p>
    <w:p>
      <w:pPr>
        <w:pStyle w:val="744"/>
        <w:ind w:left="1700" w:firstLine="42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响应单位：（公章）</w:t>
      </w:r>
      <w:r/>
    </w:p>
    <w:p>
      <w:pPr>
        <w:pStyle w:val="744"/>
        <w:ind w:left="4675" w:firstLine="42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44"/>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月 </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日</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 w:val="21"/>
          <w:szCs w:val="21"/>
          <w:highlight w:val="none"/>
        </w:rPr>
        <w:t xml:space="preserve">具备履行合同所必需的设备和专业技术能力的书面声明</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44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声    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ind w:firstLine="63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z w:val="21"/>
          <w:szCs w:val="21"/>
          <w:highlight w:val="none"/>
        </w:rPr>
        <w:t xml:space="preserve">参加采购活动前3年内在经营活动中没有重大违法记录的书面声明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pStyle w:val="744"/>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br w:type="page" w:clear="all"/>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zh-CN"/>
        </w:rPr>
        <w:t xml:space="preserve">.供应商情况表</w:t>
      </w:r>
      <w:r/>
    </w:p>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供应商基本情况表</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Cs w:val="21"/>
          <w:highlight w:val="none"/>
          <w:lang w:val="zh-CN"/>
        </w:rPr>
        <w:t xml:space="preserve">响应单位：（公章）</w:t>
      </w:r>
      <w:r/>
    </w:p>
    <w:tbl>
      <w:tblPr>
        <w:tblStyle w:val="736"/>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2"/>
        <w:gridCol w:w="2030"/>
        <w:gridCol w:w="1767"/>
        <w:gridCol w:w="2621"/>
      </w:tblGrid>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法定代表人/负责人</w:t>
            </w:r>
            <w:r/>
          </w:p>
        </w:tc>
        <w:tc>
          <w:tcPr>
            <w:tcW w:w="1030"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9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成立日期</w:t>
            </w:r>
            <w:r/>
          </w:p>
        </w:tc>
        <w:tc>
          <w:tcPr>
            <w:tcW w:w="1329"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企业地址</w:t>
            </w:r>
            <w:r/>
          </w:p>
        </w:tc>
        <w:tc>
          <w:tcPr>
            <w:tcW w:w="1030"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9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注册资本</w:t>
            </w:r>
            <w:r/>
          </w:p>
        </w:tc>
        <w:tc>
          <w:tcPr>
            <w:tcW w:w="1329" w:type="pct"/>
            <w:vAlign w:val="top"/>
            <w:textDirection w:val="lrTb"/>
            <w:noWrap w:val="false"/>
          </w:tcPr>
          <w:p>
            <w:pPr>
              <w:pStyle w:val="744"/>
              <w:ind w:firstLine="147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生产范围</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职工人数</w:t>
            </w:r>
            <w:r/>
          </w:p>
        </w:tc>
        <w:tc>
          <w:tcPr>
            <w:tcW w:w="1030"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9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其中：有中高级以上职称的人数</w:t>
            </w:r>
            <w:r/>
          </w:p>
        </w:tc>
        <w:tc>
          <w:tcPr>
            <w:tcW w:w="1329"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资产总计</w:t>
            </w:r>
            <w:r/>
          </w:p>
        </w:tc>
        <w:tc>
          <w:tcPr>
            <w:tcW w:w="1030" w:type="pct"/>
            <w:vAlign w:val="center"/>
            <w:textDirection w:val="lrTb"/>
            <w:noWrap w:val="false"/>
          </w:tcPr>
          <w:p>
            <w:pPr>
              <w:pStyle w:val="744"/>
              <w:ind w:firstLine="0"/>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r/>
          </w:p>
        </w:tc>
        <w:tc>
          <w:tcPr>
            <w:tcW w:w="897" w:type="pct"/>
            <w:vAlign w:val="center"/>
            <w:textDirection w:val="lrTb"/>
            <w:noWrap w:val="false"/>
          </w:tcPr>
          <w:p>
            <w:pPr>
              <w:pStyle w:val="744"/>
              <w:ind w:firstLine="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净资产</w:t>
            </w:r>
            <w:r/>
          </w:p>
        </w:tc>
        <w:tc>
          <w:tcPr>
            <w:tcW w:w="1329" w:type="pct"/>
            <w:vAlign w:val="center"/>
            <w:textDirection w:val="lrTb"/>
            <w:noWrap w:val="false"/>
          </w:tcPr>
          <w:p>
            <w:pPr>
              <w:pStyle w:val="744"/>
              <w:ind w:firstLine="0"/>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股东权益</w:t>
            </w:r>
            <w:r/>
          </w:p>
        </w:tc>
        <w:tc>
          <w:tcPr>
            <w:tcW w:w="1030" w:type="pct"/>
            <w:vAlign w:val="center"/>
            <w:textDirection w:val="lrTb"/>
            <w:noWrap w:val="false"/>
          </w:tcPr>
          <w:p>
            <w:pPr>
              <w:pStyle w:val="744"/>
              <w:ind w:firstLine="0"/>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r/>
          </w:p>
        </w:tc>
        <w:tc>
          <w:tcPr>
            <w:tcW w:w="897" w:type="pct"/>
            <w:vAlign w:val="center"/>
            <w:textDirection w:val="lrTb"/>
            <w:noWrap w:val="false"/>
          </w:tcPr>
          <w:p>
            <w:pPr>
              <w:pStyle w:val="744"/>
              <w:ind w:firstLine="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销售收入</w:t>
            </w:r>
            <w:r/>
          </w:p>
        </w:tc>
        <w:tc>
          <w:tcPr>
            <w:tcW w:w="1329" w:type="pct"/>
            <w:vAlign w:val="center"/>
            <w:textDirection w:val="lrTb"/>
            <w:noWrap w:val="false"/>
          </w:tcPr>
          <w:p>
            <w:pPr>
              <w:pStyle w:val="744"/>
              <w:ind w:firstLine="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  年         万元</w:t>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实现利润</w:t>
            </w:r>
            <w:r/>
          </w:p>
        </w:tc>
        <w:tc>
          <w:tcPr>
            <w:tcW w:w="1030"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  年    万元</w:t>
            </w:r>
            <w:r/>
          </w:p>
        </w:tc>
        <w:tc>
          <w:tcPr>
            <w:tcW w:w="89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营业面积</w:t>
            </w:r>
            <w:r/>
          </w:p>
        </w:tc>
        <w:tc>
          <w:tcPr>
            <w:tcW w:w="1030" w:type="pct"/>
            <w:vAlign w:val="center"/>
            <w:textDirection w:val="lrTb"/>
            <w:noWrap w:val="false"/>
          </w:tcPr>
          <w:p>
            <w:pPr>
              <w:pStyle w:val="744"/>
              <w:ind w:firstLine="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r/>
          </w:p>
        </w:tc>
        <w:tc>
          <w:tcPr>
            <w:tcW w:w="897" w:type="pct"/>
            <w:vAlign w:val="center"/>
            <w:textDirection w:val="lrTb"/>
            <w:noWrap w:val="false"/>
          </w:tcPr>
          <w:p>
            <w:pPr>
              <w:pStyle w:val="744"/>
              <w:ind w:firstLine="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w:t>
            </w:r>
            <w:r/>
          </w:p>
        </w:tc>
        <w:tc>
          <w:tcPr>
            <w:tcW w:w="1329"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自有面积     平方米</w:t>
            </w:r>
            <w:r/>
          </w:p>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承租面积     平方米</w:t>
            </w:r>
            <w:r/>
          </w:p>
        </w:tc>
      </w:tr>
      <w:tr>
        <w:trPr>
          <w:cantSplit/>
          <w:trHeight w:val="356"/>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单位简历及内设机构情况</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431"/>
        </w:trPr>
        <w:tc>
          <w:tcPr>
            <w:tcW w:w="1742" w:type="pct"/>
            <w:vAlign w:val="center"/>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单位优势及特长</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近两年来完成或正在履行的重大合同情况</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最近2年内在经营过程中受到何种奖励或处分</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p>
        </w:tc>
      </w:tr>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（包括解决方式和结果）</w:t>
            </w:r>
            <w:r/>
          </w:p>
        </w:tc>
      </w:tr>
      <w:tr>
        <w:trPr>
          <w:cantSplit/>
          <w:trHeight w:val="1161"/>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最近3年内主要负责人有无因经济犯罪被司法机关追究的情况及说明</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获得技术认证的工程师及简介</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1206"/>
        </w:trPr>
        <w:tc>
          <w:tcPr>
            <w:tcW w:w="1742"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c>
          <w:tcPr>
            <w:gridSpan w:val="3"/>
            <w:tcW w:w="3257" w:type="pct"/>
            <w:vAlign w:val="top"/>
            <w:textDirection w:val="lrTb"/>
            <w:noWrap w:val="false"/>
          </w:tcPr>
          <w:p>
            <w:pPr>
              <w:pStyle w:val="744"/>
              <w:ind w:firstLine="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法定代表人或其授权代表：（签字或盖章）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w:t>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spacing w:line="360" w:lineRule="auto"/>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zCs w:val="21"/>
          <w:highlight w:val="none"/>
          <w:lang w:val="zh-CN"/>
        </w:rPr>
        <w:t xml:space="preserve">响应单位资格承诺书</w:t>
      </w:r>
      <w:r/>
    </w:p>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响应单位资格承诺书</w:t>
      </w:r>
      <w:r/>
    </w:p>
    <w:p>
      <w:pPr>
        <w:ind w:firstLine="315"/>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响应单位：（公章）                             采购编号：             号</w:t>
      </w:r>
      <w:r/>
    </w:p>
    <w:tbl>
      <w:tblPr>
        <w:tblStyle w:val="736"/>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67"/>
        <w:gridCol w:w="1729"/>
        <w:gridCol w:w="3501"/>
      </w:tblGrid>
      <w:tr>
        <w:trPr>
          <w:jc w:val="center"/>
          <w:trHeight w:val="696"/>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序号</w:t>
            </w:r>
            <w:r/>
          </w:p>
        </w:tc>
        <w:tc>
          <w:tcPr>
            <w:tcW w:w="296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响应单位部分资格要求</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是否完全满足</w:t>
            </w:r>
            <w:r/>
          </w:p>
        </w:tc>
        <w:tc>
          <w:tcPr>
            <w:tcW w:w="350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备注</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具有独立承担民事责任的能力；</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具有良好的商业信誉和健全的财务会计制度；</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提供包括但不限于最近一期经审计的财务报告或最近一期财务报表，其他组织、自然人及其成立未满一年的法人应提供银行出具的资信证明</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具有履行合同所必需的设备和专业技术能力；</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提供承诺或相关证明材料</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有依法缴纳税收和社会保障资金的良好记录；</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提供书面声明函</w:t>
            </w:r>
            <w:r/>
          </w:p>
        </w:tc>
      </w:tr>
      <w:tr>
        <w:trPr>
          <w:jc w:val="center"/>
          <w:trHeight w:val="660"/>
        </w:trPr>
        <w:tc>
          <w:tcPr>
            <w:tcW w:w="686" w:type="dxa"/>
            <w:vAlign w:val="center"/>
            <w:textDirection w:val="lrTb"/>
            <w:noWrap w:val="false"/>
          </w:tcPr>
          <w:p>
            <w:pPr>
              <w:ind w:firstLine="21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法律、行政法规规定的其他条件；</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29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合格磋商响应单位特殊要求（如有）</w:t>
            </w:r>
            <w:r/>
          </w:p>
        </w:tc>
        <w:tc>
          <w:tcPr>
            <w:tcW w:w="172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50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按公告要求</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法定代表人或代理人（签字/盖章）：</w:t>
      </w:r>
      <w:r/>
    </w:p>
    <w:p>
      <w:pP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     年    月    日  </w:t>
      </w:r>
      <w:r/>
    </w:p>
    <w:p>
      <w:pPr>
        <w:pStyle w:val="74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w:t>
      </w:r>
      <w:r>
        <w:rPr>
          <w:rFonts w:hint="eastAsia" w:ascii="宋体" w:hAnsi="宋体" w:eastAsia="宋体" w:cs="宋体"/>
          <w:b/>
          <w:bCs/>
          <w:color w:val="auto"/>
          <w:szCs w:val="21"/>
          <w:highlight w:val="none"/>
          <w:lang w:val="zh-CN"/>
        </w:rPr>
        <w:t xml:space="preserve">中小企业声明资料</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中小企业声明函（服务） </w:t>
      </w:r>
      <w:r/>
    </w:p>
    <w:p>
      <w:pPr>
        <w:ind w:firstLine="424"/>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b/>
          <w:color w:val="auto"/>
          <w:sz w:val="21"/>
          <w:szCs w:val="21"/>
          <w:highlight w:val="none"/>
          <w:lang w:val="en-US" w:eastAsia="zh-CN" w:bidi="ar-SA"/>
        </w:rPr>
        <w:t xml:space="preserve">其他未列明行业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 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 小型企业、微型企业）</w:t>
      </w:r>
      <w:r>
        <w:rPr>
          <w:rFonts w:hint="eastAsia" w:ascii="宋体" w:hAnsi="宋体" w:eastAsia="宋体" w:cs="宋体"/>
          <w:color w:val="auto"/>
          <w:highlight w:val="none"/>
        </w:rPr>
        <w:t xml:space="preserve">； </w:t>
      </w:r>
      <w:r/>
    </w:p>
    <w:p>
      <w:pPr>
        <w:ind w:firstLine="424"/>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095"/>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highlight w:val="none"/>
        </w:rPr>
        <w:t xml:space="preserve">日 期：</w:t>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pStyle w:val="1001"/>
        <w:ind w:firstLine="422"/>
        <w:rPr>
          <w:rFonts w:hint="eastAsia" w:ascii="宋体" w:hAnsi="宋体" w:eastAsia="宋体" w:cs="宋体"/>
          <w:color w:val="auto"/>
          <w:highlight w:val="none"/>
        </w:rPr>
      </w:pPr>
      <w:r>
        <w:rPr>
          <w:rFonts w:hint="eastAsia" w:ascii="宋体" w:hAnsi="宋体" w:eastAsia="宋体" w:cs="宋体"/>
          <w:b/>
          <w:bCs/>
          <w:color w:val="auto"/>
          <w:sz w:val="21"/>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宋体"/>
          <w:color w:val="auto"/>
          <w:sz w:val="21"/>
          <w:szCs w:val="21"/>
          <w:highlight w:val="none"/>
        </w:rPr>
        <w:t xml:space="preserve">。</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
        <w:pageBreakBefore/>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w:t>
      </w:r>
      <w:bookmarkStart w:id="79" w:name="OLE_LINK14"/>
      <w:r/>
      <w:bookmarkStart w:id="80" w:name="OLE_LINK13"/>
      <w:r>
        <w:rPr>
          <w:rFonts w:hint="eastAsia" w:ascii="宋体" w:hAnsi="宋体" w:eastAsia="宋体" w:cs="宋体"/>
          <w:b/>
          <w:color w:val="auto"/>
          <w:szCs w:val="21"/>
          <w:highlight w:val="none"/>
        </w:rPr>
        <w:t xml:space="preserve"> 残疾人福利性单位声明函</w:t>
      </w:r>
      <w:r/>
    </w:p>
    <w:p>
      <w:pPr>
        <w:jc w:val="center"/>
        <w:spacing w:line="360"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 xml:space="preserve">残疾人福利性单位声明函</w:t>
      </w:r>
      <w:bookmarkEnd w:id="79"/>
      <w:r/>
      <w:bookmarkEnd w:id="80"/>
      <w:r/>
      <w:r/>
    </w:p>
    <w:p>
      <w:pPr>
        <w:spacing w:line="360"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rPr>
        <w:t xml:space="preserve">〔2017〕141</w:t>
      </w:r>
      <w:r>
        <w:rPr>
          <w:rFonts w:hint="eastAsia" w:ascii="宋体" w:hAnsi="宋体" w:eastAsia="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本单位对上述声明的真实性负责。如有虚假，将依法承担相应责任。</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单位名称（盖章）：</w:t>
      </w:r>
      <w:r/>
    </w:p>
    <w:p>
      <w:pPr>
        <w:ind w:right="1560" w:firstLine="444"/>
        <w:jc w:val="center"/>
        <w:spacing w:line="360" w:lineRule="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日  期：</w:t>
      </w:r>
      <w:r/>
    </w:p>
    <w:p>
      <w:pPr>
        <w:ind w:firstLine="33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auto"/>
          <w:spacing w:val="6"/>
          <w:szCs w:val="21"/>
          <w:highlight w:val="none"/>
          <w:lang w:eastAsia="zh-CN"/>
        </w:rPr>
        <w:t xml:space="preserve">中华人民共和国政府采购法</w:t>
      </w:r>
      <w:r>
        <w:rPr>
          <w:rFonts w:hint="eastAsia" w:ascii="宋体" w:hAnsi="宋体" w:eastAsia="宋体" w:cs="宋体"/>
          <w:color w:val="auto"/>
          <w:spacing w:val="6"/>
          <w:szCs w:val="21"/>
          <w:highlight w:val="none"/>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right="492" w:firstLine="388"/>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492" w:firstLine="388"/>
        <w:jc w:val="center"/>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492" w:firstLine="388"/>
        <w:jc w:val="center"/>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ageBreakBefore/>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rPr>
        <w:t xml:space="preserve">.监狱企业声明函</w:t>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Cs w:val="21"/>
          <w:highlight w:val="none"/>
        </w:rPr>
        <w:t xml:space="preserve">监狱企业声明函</w:t>
      </w:r>
      <w:r/>
    </w:p>
    <w:p>
      <w:pPr>
        <w:pStyle w:val="790"/>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0"/>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90"/>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本企业（单位）为直接响应单位提供本企业（单位）的服务。</w:t>
      </w:r>
      <w:r/>
    </w:p>
    <w:p>
      <w:pPr>
        <w:pStyle w:val="790"/>
        <w:numPr>
          <w:ilvl w:val="0"/>
          <w:numId w:val="19"/>
        </w:numPr>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本企业（单位）（请填写：是、不是）监狱企业。</w:t>
      </w:r>
      <w:r/>
    </w:p>
    <w:p>
      <w:pPr>
        <w:pStyle w:val="790"/>
        <w:ind w:firstLine="42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（2）本企业（单位）（请填写：是、不是）为联合体一方，提供本企业（单位）的服务。本企业（单位）提供协议合同金额</w:t>
      </w:r>
      <w:r>
        <w:rPr>
          <w:rFonts w:hint="eastAsia" w:ascii="宋体" w:hAnsi="宋体" w:eastAsia="宋体" w:cs="宋体"/>
          <w:color w:val="auto"/>
          <w:sz w:val="21"/>
          <w:szCs w:val="21"/>
          <w:highlight w:val="none"/>
          <w:lang w:eastAsia="zh-CN"/>
        </w:rPr>
        <w:t xml:space="preserve">占</w:t>
      </w:r>
      <w:r>
        <w:rPr>
          <w:rFonts w:hint="eastAsia" w:ascii="宋体" w:hAnsi="宋体" w:eastAsia="宋体" w:cs="宋体"/>
          <w:color w:val="auto"/>
          <w:sz w:val="21"/>
          <w:szCs w:val="21"/>
          <w:highlight w:val="none"/>
        </w:rPr>
        <w:t xml:space="preserve">共同投标协议合同总金额的比例为。</w:t>
      </w:r>
      <w:r/>
    </w:p>
    <w:p>
      <w:pPr>
        <w:pStyle w:val="790"/>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90"/>
        <w:ind w:firstLine="480"/>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0"/>
        <w:ind w:firstLine="4200"/>
        <w:jc w:val="both"/>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响应单位签章：</w:t>
      </w:r>
      <w:r>
        <w:rPr>
          <w:rFonts w:hint="eastAsia" w:ascii="宋体" w:hAnsi="宋体" w:eastAsia="宋体" w:cs="宋体"/>
          <w:color w:val="auto"/>
          <w:sz w:val="21"/>
          <w:szCs w:val="21"/>
          <w:highlight w:val="none"/>
          <w:u w:val="single"/>
        </w:rPr>
        <w:t xml:space="preserve">         </w:t>
      </w:r>
      <w:r/>
    </w:p>
    <w:p>
      <w:pPr>
        <w:pStyle w:val="790"/>
        <w:ind w:firstLine="4305"/>
        <w:spacing w:before="75" w:beforeAutospacing="0" w:after="75" w:afterAutospacing="0"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9.</w:t>
      </w:r>
      <w:r>
        <w:rPr>
          <w:rFonts w:hint="eastAsia" w:ascii="宋体" w:hAnsi="宋体" w:eastAsia="宋体" w:cs="宋体"/>
          <w:b/>
          <w:color w:val="000000"/>
          <w:szCs w:val="21"/>
          <w:highlight w:val="none"/>
        </w:rPr>
        <w:t xml:space="preserve">关于符合本国产品标准的声明函</w:t>
      </w:r>
      <w:r/>
    </w:p>
    <w:p>
      <w:pPr>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关于符合本国产品标准的声明函</w:t>
      </w:r>
      <w:r/>
    </w:p>
    <w:p>
      <w:pPr>
        <w:ind w:firstLine="444"/>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lang w:val="en-US" w:eastAsia="zh-CN"/>
        </w:rPr>
        <w:t xml:space="preserve">本公司（单位）郑重声明，根据</w:t>
      </w:r>
      <w:r>
        <w:rPr>
          <w:rFonts w:hint="eastAsia" w:ascii="宋体" w:hAnsi="宋体" w:eastAsia="宋体" w:cs="宋体"/>
          <w:color w:val="000000"/>
          <w:spacing w:val="6"/>
          <w:sz w:val="21"/>
          <w:szCs w:val="21"/>
          <w:highlight w:val="none"/>
        </w:rPr>
        <w:t xml:space="preserve">《国务院办公厅关于在政府采购中实施本国产品标准及相关政策的通知》（国办发〔2025〕34号）的规定，本公司（单位）提供的以下产品属于本国产品。具体情况如下：</w:t>
      </w:r>
      <w:r/>
    </w:p>
    <w:p>
      <w:pPr>
        <w:ind w:firstLine="444"/>
        <w:spacing w:line="360"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1.</w:t>
      </w:r>
      <w:r>
        <w:rPr>
          <w:rFonts w:hint="eastAsia" w:ascii="宋体" w:hAnsi="宋体" w:eastAsia="宋体" w:cs="宋体"/>
          <w:color w:val="000000"/>
          <w:spacing w:val="6"/>
          <w:sz w:val="21"/>
          <w:szCs w:val="21"/>
          <w:highlight w:val="none"/>
          <w:u w:val="single"/>
          <w:lang w:val="en-US" w:eastAsia="zh-CN"/>
        </w:rPr>
        <w:t xml:space="preserve">（产品名称1）</w:t>
      </w:r>
      <w:r>
        <w:rPr>
          <w:rFonts w:hint="eastAsia" w:ascii="宋体" w:hAnsi="宋体" w:eastAsia="宋体" w:cs="宋体"/>
          <w:color w:val="000000"/>
          <w:spacing w:val="6"/>
          <w:sz w:val="21"/>
          <w:szCs w:val="21"/>
          <w:highlight w:val="none"/>
          <w:vertAlign w:val="superscript"/>
          <w:lang w:val="en-US" w:eastAsia="zh-CN"/>
        </w:rPr>
        <w:t xml:space="preserve">1</w:t>
      </w:r>
      <w:r>
        <w:rPr>
          <w:rFonts w:hint="eastAsia" w:ascii="宋体" w:hAnsi="宋体" w:eastAsia="宋体" w:cs="宋体"/>
          <w:color w:val="000000"/>
          <w:spacing w:val="6"/>
          <w:sz w:val="21"/>
          <w:szCs w:val="21"/>
          <w:highlight w:val="none"/>
          <w:lang w:val="en-US" w:eastAsia="zh-CN"/>
        </w:rPr>
        <w:t xml:space="preserve">，生产厂为</w:t>
      </w:r>
      <w:r>
        <w:rPr>
          <w:rFonts w:hint="eastAsia" w:ascii="宋体" w:hAnsi="宋体" w:eastAsia="宋体" w:cs="宋体"/>
          <w:color w:val="000000"/>
          <w:spacing w:val="6"/>
          <w:sz w:val="21"/>
          <w:szCs w:val="21"/>
          <w:highlight w:val="none"/>
          <w:u w:val="single"/>
          <w:lang w:val="en-US" w:eastAsia="zh-CN"/>
        </w:rPr>
        <w:t xml:space="preserve">（厂名）</w:t>
      </w:r>
      <w:r>
        <w:rPr>
          <w:rFonts w:hint="eastAsia" w:ascii="宋体" w:hAnsi="宋体" w:eastAsia="宋体" w:cs="宋体"/>
          <w:color w:val="000000"/>
          <w:spacing w:val="6"/>
          <w:sz w:val="21"/>
          <w:szCs w:val="21"/>
          <w:highlight w:val="none"/>
          <w:vertAlign w:val="superscript"/>
          <w:lang w:val="en-US" w:eastAsia="zh-CN"/>
        </w:rPr>
        <w:t xml:space="preserve">2</w:t>
      </w:r>
      <w:r>
        <w:rPr>
          <w:rFonts w:hint="eastAsia" w:ascii="宋体" w:hAnsi="宋体" w:eastAsia="宋体" w:cs="宋体"/>
          <w:color w:val="000000"/>
          <w:spacing w:val="6"/>
          <w:sz w:val="21"/>
          <w:szCs w:val="21"/>
          <w:highlight w:val="none"/>
          <w:lang w:val="en-US" w:eastAsia="zh-CN"/>
        </w:rPr>
        <w:t xml:space="preserve">，厂址为</w:t>
      </w:r>
      <w:r>
        <w:rPr>
          <w:rFonts w:hint="eastAsia" w:ascii="宋体" w:hAnsi="宋体" w:eastAsia="宋体" w:cs="宋体"/>
          <w:color w:val="000000"/>
          <w:spacing w:val="6"/>
          <w:sz w:val="21"/>
          <w:szCs w:val="21"/>
          <w:highlight w:val="none"/>
          <w:u w:val="single"/>
          <w:lang w:val="en-US" w:eastAsia="zh-CN"/>
        </w:rPr>
        <w:t xml:space="preserve">（生产厂址</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color w:val="000000"/>
          <w:spacing w:val="6"/>
          <w:sz w:val="21"/>
          <w:szCs w:val="21"/>
          <w:highlight w:val="none"/>
          <w:u w:val="single"/>
          <w:lang w:val="en-US" w:eastAsia="zh-CN"/>
        </w:rPr>
        <w:t xml:space="preserve">（产品名称1）</w:t>
      </w:r>
      <w:r>
        <w:rPr>
          <w:rFonts w:hint="eastAsia" w:ascii="宋体" w:hAnsi="宋体" w:eastAsia="宋体" w:cs="宋体"/>
          <w:color w:val="000000"/>
          <w:spacing w:val="6"/>
          <w:sz w:val="21"/>
          <w:szCs w:val="21"/>
          <w:highlight w:val="none"/>
          <w:lang w:val="en-US" w:eastAsia="zh-CN"/>
        </w:rPr>
        <w:t xml:space="preserve">的中国境内生产的组件成本占比≥</w:t>
      </w:r>
      <w:r>
        <w:rPr>
          <w:rFonts w:hint="eastAsia" w:ascii="宋体" w:hAnsi="宋体" w:eastAsia="宋体" w:cs="宋体"/>
          <w:color w:val="000000"/>
          <w:spacing w:val="6"/>
          <w:sz w:val="21"/>
          <w:szCs w:val="21"/>
          <w:highlight w:val="none"/>
          <w:u w:val="single"/>
          <w:lang w:val="en-US" w:eastAsia="zh-CN"/>
        </w:rPr>
        <w:t xml:space="preserve">（规定比例）</w:t>
      </w:r>
      <w:r>
        <w:rPr>
          <w:rFonts w:hint="eastAsia" w:ascii="宋体" w:hAnsi="宋体" w:eastAsia="宋体" w:cs="宋体"/>
          <w:color w:val="000000"/>
          <w:spacing w:val="6"/>
          <w:sz w:val="21"/>
          <w:szCs w:val="21"/>
          <w:highlight w:val="none"/>
          <w:u w:val="single"/>
          <w:vertAlign w:val="superscript"/>
          <w:lang w:val="en-US" w:eastAsia="zh-CN"/>
        </w:rPr>
        <w:t xml:space="preserve">3</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color w:val="000000"/>
          <w:spacing w:val="6"/>
          <w:sz w:val="21"/>
          <w:szCs w:val="21"/>
          <w:highlight w:val="none"/>
          <w:u w:val="single"/>
          <w:lang w:val="en-US" w:eastAsia="zh-CN"/>
        </w:rPr>
        <w:t xml:space="preserve">（产品名称1）</w:t>
      </w:r>
      <w:r>
        <w:rPr>
          <w:rFonts w:hint="eastAsia" w:ascii="宋体" w:hAnsi="宋体" w:eastAsia="宋体" w:cs="宋体"/>
          <w:color w:val="000000"/>
          <w:spacing w:val="6"/>
          <w:sz w:val="21"/>
          <w:szCs w:val="21"/>
          <w:highlight w:val="none"/>
          <w:lang w:val="en-US" w:eastAsia="zh-CN"/>
        </w:rPr>
        <w:t xml:space="preserve">的</w:t>
      </w:r>
      <w:r>
        <w:rPr>
          <w:rFonts w:hint="eastAsia" w:ascii="宋体" w:hAnsi="宋体" w:eastAsia="宋体" w:cs="宋体"/>
          <w:color w:val="000000"/>
          <w:spacing w:val="6"/>
          <w:sz w:val="21"/>
          <w:szCs w:val="21"/>
          <w:highlight w:val="none"/>
          <w:u w:val="single"/>
          <w:lang w:val="en-US" w:eastAsia="zh-CN"/>
        </w:rPr>
        <w:t xml:space="preserve">（关键组件）</w:t>
      </w:r>
      <w:r>
        <w:rPr>
          <w:rFonts w:hint="eastAsia" w:ascii="宋体" w:hAnsi="宋体" w:eastAsia="宋体" w:cs="宋体"/>
          <w:color w:val="000000"/>
          <w:spacing w:val="6"/>
          <w:sz w:val="21"/>
          <w:szCs w:val="21"/>
          <w:highlight w:val="none"/>
          <w:vertAlign w:val="superscript"/>
          <w:lang w:val="en-US" w:eastAsia="zh-CN"/>
        </w:rPr>
        <w:t xml:space="preserve">4</w:t>
      </w:r>
      <w:r>
        <w:rPr>
          <w:rFonts w:hint="eastAsia" w:ascii="宋体" w:hAnsi="宋体" w:eastAsia="宋体" w:cs="宋体"/>
          <w:color w:val="000000"/>
          <w:spacing w:val="6"/>
          <w:sz w:val="21"/>
          <w:szCs w:val="21"/>
          <w:highlight w:val="none"/>
          <w:lang w:val="en-US" w:eastAsia="zh-CN"/>
        </w:rPr>
        <w:t xml:space="preserve">在中国境内生产。</w:t>
      </w:r>
      <w:r>
        <w:rPr>
          <w:rFonts w:hint="eastAsia" w:ascii="宋体" w:hAnsi="宋体" w:eastAsia="宋体" w:cs="宋体"/>
          <w:color w:val="000000"/>
          <w:spacing w:val="6"/>
          <w:sz w:val="21"/>
          <w:szCs w:val="21"/>
          <w:highlight w:val="none"/>
          <w:u w:val="single"/>
          <w:lang w:val="en-US" w:eastAsia="zh-CN"/>
        </w:rPr>
        <w:t xml:space="preserve">（产品名称1）</w:t>
      </w:r>
      <w:r>
        <w:rPr>
          <w:rFonts w:hint="eastAsia" w:ascii="宋体" w:hAnsi="宋体" w:eastAsia="宋体" w:cs="宋体"/>
          <w:color w:val="000000"/>
          <w:spacing w:val="6"/>
          <w:sz w:val="21"/>
          <w:szCs w:val="21"/>
          <w:highlight w:val="none"/>
          <w:lang w:val="en-US" w:eastAsia="zh-CN"/>
        </w:rPr>
        <w:t xml:space="preserve">的</w:t>
      </w:r>
      <w:r>
        <w:rPr>
          <w:rFonts w:hint="eastAsia" w:ascii="宋体" w:hAnsi="宋体" w:eastAsia="宋体" w:cs="宋体"/>
          <w:color w:val="000000"/>
          <w:spacing w:val="6"/>
          <w:sz w:val="21"/>
          <w:szCs w:val="21"/>
          <w:highlight w:val="none"/>
          <w:u w:val="single"/>
          <w:lang w:val="en-US" w:eastAsia="zh-CN"/>
        </w:rPr>
        <w:t xml:space="preserve">（关键工序）</w:t>
      </w:r>
      <w:r>
        <w:rPr>
          <w:rFonts w:hint="eastAsia" w:ascii="宋体" w:hAnsi="宋体" w:eastAsia="宋体" w:cs="宋体"/>
          <w:color w:val="000000"/>
          <w:spacing w:val="6"/>
          <w:sz w:val="21"/>
          <w:szCs w:val="21"/>
          <w:highlight w:val="none"/>
          <w:vertAlign w:val="superscript"/>
          <w:lang w:val="en-US" w:eastAsia="zh-CN"/>
        </w:rPr>
        <w:t xml:space="preserve">5</w:t>
      </w:r>
      <w:r>
        <w:rPr>
          <w:rFonts w:hint="eastAsia" w:ascii="宋体" w:hAnsi="宋体" w:eastAsia="宋体" w:cs="宋体"/>
          <w:color w:val="000000"/>
          <w:spacing w:val="6"/>
          <w:sz w:val="21"/>
          <w:szCs w:val="21"/>
          <w:highlight w:val="none"/>
          <w:lang w:val="en-US" w:eastAsia="zh-CN"/>
        </w:rPr>
        <w:t xml:space="preserve">在中国境内完成。</w:t>
      </w:r>
      <w:r/>
    </w:p>
    <w:p>
      <w:pPr>
        <w:ind w:firstLine="444"/>
        <w:spacing w:line="360"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2.</w:t>
      </w:r>
      <w:r>
        <w:rPr>
          <w:rFonts w:hint="eastAsia" w:ascii="宋体" w:hAnsi="宋体" w:eastAsia="宋体" w:cs="宋体"/>
          <w:color w:val="000000"/>
          <w:spacing w:val="6"/>
          <w:sz w:val="21"/>
          <w:szCs w:val="21"/>
          <w:highlight w:val="none"/>
          <w:u w:val="single"/>
          <w:lang w:val="en-US" w:eastAsia="zh-CN"/>
        </w:rPr>
        <w:t xml:space="preserve">（产品名称2）</w:t>
      </w:r>
      <w:r>
        <w:rPr>
          <w:rFonts w:hint="eastAsia" w:ascii="宋体" w:hAnsi="宋体" w:eastAsia="宋体" w:cs="宋体"/>
          <w:color w:val="000000"/>
          <w:spacing w:val="6"/>
          <w:sz w:val="21"/>
          <w:szCs w:val="21"/>
          <w:highlight w:val="none"/>
          <w:lang w:val="en-US" w:eastAsia="zh-CN"/>
        </w:rPr>
        <w:t xml:space="preserve">，生产厂为</w:t>
      </w:r>
      <w:r>
        <w:rPr>
          <w:rFonts w:hint="eastAsia" w:ascii="宋体" w:hAnsi="宋体" w:eastAsia="宋体" w:cs="宋体"/>
          <w:color w:val="000000"/>
          <w:spacing w:val="6"/>
          <w:sz w:val="21"/>
          <w:szCs w:val="21"/>
          <w:highlight w:val="none"/>
          <w:u w:val="single"/>
          <w:lang w:val="en-US" w:eastAsia="zh-CN"/>
        </w:rPr>
        <w:t xml:space="preserve">（厂名）</w:t>
      </w:r>
      <w:r>
        <w:rPr>
          <w:rFonts w:hint="eastAsia" w:ascii="宋体" w:hAnsi="宋体" w:eastAsia="宋体" w:cs="宋体"/>
          <w:color w:val="000000"/>
          <w:spacing w:val="6"/>
          <w:sz w:val="21"/>
          <w:szCs w:val="21"/>
          <w:highlight w:val="none"/>
          <w:lang w:val="en-US" w:eastAsia="zh-CN"/>
        </w:rPr>
        <w:t xml:space="preserve">，厂址为</w:t>
      </w:r>
      <w:r>
        <w:rPr>
          <w:rFonts w:hint="eastAsia" w:ascii="宋体" w:hAnsi="宋体" w:eastAsia="宋体" w:cs="宋体"/>
          <w:color w:val="000000"/>
          <w:spacing w:val="6"/>
          <w:sz w:val="21"/>
          <w:szCs w:val="21"/>
          <w:highlight w:val="none"/>
          <w:u w:val="single"/>
          <w:lang w:val="en-US" w:eastAsia="zh-CN"/>
        </w:rPr>
        <w:t xml:space="preserve">（生产厂址</w:t>
      </w:r>
      <w:r>
        <w:rPr>
          <w:rFonts w:hint="eastAsia" w:ascii="宋体" w:hAnsi="宋体" w:eastAsia="宋体" w:cs="宋体"/>
          <w:color w:val="000000"/>
          <w:spacing w:val="6"/>
          <w:sz w:val="21"/>
          <w:szCs w:val="21"/>
          <w:highlight w:val="none"/>
          <w:lang w:val="en-US" w:eastAsia="zh-CN"/>
        </w:rPr>
        <w:t xml:space="preserve">）。（产品名称2）的中国境内生产的组件成本占比≥</w:t>
      </w:r>
      <w:r>
        <w:rPr>
          <w:rFonts w:hint="eastAsia" w:ascii="宋体" w:hAnsi="宋体" w:eastAsia="宋体" w:cs="宋体"/>
          <w:color w:val="000000"/>
          <w:spacing w:val="6"/>
          <w:sz w:val="21"/>
          <w:szCs w:val="21"/>
          <w:highlight w:val="none"/>
          <w:u w:val="single"/>
          <w:lang w:val="en-US" w:eastAsia="zh-CN"/>
        </w:rPr>
        <w:t xml:space="preserve">（规定比例）</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color w:val="000000"/>
          <w:spacing w:val="6"/>
          <w:sz w:val="21"/>
          <w:szCs w:val="21"/>
          <w:highlight w:val="none"/>
          <w:u w:val="single"/>
          <w:lang w:val="en-US" w:eastAsia="zh-CN"/>
        </w:rPr>
        <w:t xml:space="preserve">（产品名称2）</w:t>
      </w:r>
      <w:r>
        <w:rPr>
          <w:rFonts w:hint="eastAsia" w:ascii="宋体" w:hAnsi="宋体" w:eastAsia="宋体" w:cs="宋体"/>
          <w:color w:val="000000"/>
          <w:spacing w:val="6"/>
          <w:sz w:val="21"/>
          <w:szCs w:val="21"/>
          <w:highlight w:val="none"/>
          <w:lang w:val="en-US" w:eastAsia="zh-CN"/>
        </w:rPr>
        <w:t xml:space="preserve">的</w:t>
      </w:r>
      <w:r>
        <w:rPr>
          <w:rFonts w:hint="eastAsia" w:ascii="宋体" w:hAnsi="宋体" w:eastAsia="宋体" w:cs="宋体"/>
          <w:color w:val="000000"/>
          <w:spacing w:val="6"/>
          <w:sz w:val="21"/>
          <w:szCs w:val="21"/>
          <w:highlight w:val="none"/>
          <w:u w:val="single"/>
          <w:lang w:val="en-US" w:eastAsia="zh-CN"/>
        </w:rPr>
        <w:t xml:space="preserve">（关键组件）</w:t>
      </w:r>
      <w:r>
        <w:rPr>
          <w:rFonts w:hint="eastAsia" w:ascii="宋体" w:hAnsi="宋体" w:eastAsia="宋体" w:cs="宋体"/>
          <w:color w:val="000000"/>
          <w:spacing w:val="6"/>
          <w:sz w:val="21"/>
          <w:szCs w:val="21"/>
          <w:highlight w:val="none"/>
          <w:lang w:val="en-US" w:eastAsia="zh-CN"/>
        </w:rPr>
        <w:t xml:space="preserve">在中国境内生产。</w:t>
      </w:r>
      <w:r>
        <w:rPr>
          <w:rFonts w:hint="eastAsia" w:ascii="宋体" w:hAnsi="宋体" w:eastAsia="宋体" w:cs="宋体"/>
          <w:color w:val="000000"/>
          <w:spacing w:val="6"/>
          <w:sz w:val="21"/>
          <w:szCs w:val="21"/>
          <w:highlight w:val="none"/>
          <w:u w:val="single"/>
          <w:lang w:val="en-US" w:eastAsia="zh-CN"/>
        </w:rPr>
        <w:t xml:space="preserve">（产品名称2）</w:t>
      </w:r>
      <w:r>
        <w:rPr>
          <w:rFonts w:hint="eastAsia" w:ascii="宋体" w:hAnsi="宋体" w:eastAsia="宋体" w:cs="宋体"/>
          <w:color w:val="000000"/>
          <w:spacing w:val="6"/>
          <w:sz w:val="21"/>
          <w:szCs w:val="21"/>
          <w:highlight w:val="none"/>
          <w:lang w:val="en-US" w:eastAsia="zh-CN"/>
        </w:rPr>
        <w:t xml:space="preserve">的</w:t>
      </w:r>
      <w:r>
        <w:rPr>
          <w:rFonts w:hint="eastAsia" w:ascii="宋体" w:hAnsi="宋体" w:eastAsia="宋体" w:cs="宋体"/>
          <w:color w:val="000000"/>
          <w:spacing w:val="6"/>
          <w:sz w:val="21"/>
          <w:szCs w:val="21"/>
          <w:highlight w:val="none"/>
          <w:u w:val="single"/>
          <w:lang w:val="en-US" w:eastAsia="zh-CN"/>
        </w:rPr>
        <w:t xml:space="preserve">（关键工序）</w:t>
      </w:r>
      <w:r>
        <w:rPr>
          <w:rFonts w:hint="eastAsia" w:ascii="宋体" w:hAnsi="宋体" w:eastAsia="宋体" w:cs="宋体"/>
          <w:color w:val="000000"/>
          <w:spacing w:val="6"/>
          <w:sz w:val="21"/>
          <w:szCs w:val="21"/>
          <w:highlight w:val="none"/>
          <w:lang w:val="en-US" w:eastAsia="zh-CN"/>
        </w:rPr>
        <w:t xml:space="preserve">在中国境内完成。</w:t>
      </w:r>
      <w:r/>
    </w:p>
    <w:p>
      <w:pPr>
        <w:ind w:firstLine="444"/>
        <w:spacing w:line="360"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w:t>
      </w:r>
      <w:r/>
    </w:p>
    <w:p>
      <w:pPr>
        <w:ind w:firstLine="444"/>
        <w:spacing w:line="360"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本公司（单位）对上述声明内容的真实性负责。如有虚假，愿承担相应法律责任。</w:t>
      </w:r>
      <w:r/>
    </w:p>
    <w:p>
      <w:pPr>
        <w:pStyle w:val="790"/>
        <w:ind w:left="0" w:right="0" w:firstLine="0"/>
        <w:jc w:val="right"/>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公司（单位）名称（盖章）：　</w:t>
      </w:r>
      <w:r/>
    </w:p>
    <w:p>
      <w:pPr>
        <w:pStyle w:val="790"/>
        <w:ind w:left="0" w:right="0" w:firstLine="0"/>
        <w:jc w:val="right"/>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日期：　年　月　日</w:t>
      </w:r>
      <w:r/>
    </w:p>
    <w:p>
      <w:pPr>
        <w:pStyle w:val="790"/>
        <w:ind w:left="0" w:right="0" w:firstLine="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p>
    <w:p>
      <w:pPr>
        <w:pStyle w:val="790"/>
        <w:ind w:left="0" w:right="0" w:firstLine="42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1.产品如有型号，请在“产品名称”栏一并填写。</w:t>
      </w:r>
      <w:r/>
    </w:p>
    <w:p>
      <w:pPr>
        <w:pStyle w:val="790"/>
        <w:ind w:left="0" w:right="0" w:firstLine="42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2.生产厂名与厂址应与生产厂营业执照载明的相关信息保持一致。</w:t>
      </w:r>
      <w:r/>
    </w:p>
    <w:p>
      <w:pPr>
        <w:pStyle w:val="790"/>
        <w:ind w:left="0" w:right="0" w:firstLine="42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3.该产品的中国境内生产的组件成本占比相关要求实施前，“规定比例”栏可不填，下同。</w:t>
      </w:r>
      <w:r/>
    </w:p>
    <w:p>
      <w:pPr>
        <w:pStyle w:val="790"/>
        <w:ind w:left="0" w:right="0" w:firstLine="42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4.该产品的关键组件要求实施前，“关键组件”栏可不填，下同。</w:t>
      </w:r>
      <w:r/>
    </w:p>
    <w:p>
      <w:pPr>
        <w:pStyle w:val="790"/>
        <w:ind w:left="0" w:right="0" w:firstLine="420"/>
        <w:keepLines w:val="0"/>
        <w:keepNext w:val="0"/>
        <w:spacing w:before="24" w:beforeAutospacing="0" w:after="24" w:afterAutospacing="0" w:line="384"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5.该产品的关键工序要求实施前，“关键工序”栏可不填，下同。</w:t>
      </w:r>
      <w:r/>
    </w:p>
    <w:p>
      <w:pPr>
        <w:ind w:firstLine="422"/>
        <w:jc w:val="both"/>
        <w:spacing w:line="360" w:lineRule="auto"/>
        <w:rPr>
          <w:rFonts w:hint="default" w:ascii="宋体" w:hAnsi="宋体" w:eastAsia="宋体" w:cs="宋体"/>
          <w:b/>
          <w:color w:val="auto"/>
          <w:szCs w:val="21"/>
          <w:highlight w:val="none"/>
          <w:lang w:val="en-US" w:eastAsia="zh-CN"/>
        </w:rPr>
      </w:pPr>
      <w:r>
        <w:rPr>
          <w:rFonts w:hint="default" w:ascii="宋体" w:hAnsi="宋体" w:eastAsia="宋体" w:cs="宋体"/>
          <w:b/>
          <w:color w:val="auto"/>
          <w:szCs w:val="21"/>
          <w:highlight w:val="none"/>
          <w:lang w:val="en-US" w:eastAsia="zh-CN"/>
        </w:rPr>
      </w:r>
      <w:r/>
    </w:p>
    <w:p>
      <w:pPr>
        <w:rPr>
          <w:rFonts w:hint="eastAsia" w:ascii="宋体" w:hAnsi="宋体" w:eastAsia="宋体" w:cs="宋体"/>
          <w:b/>
          <w:bCs/>
          <w:color w:val="auto"/>
          <w:spacing w:val="0"/>
          <w:sz w:val="21"/>
          <w:szCs w:val="21"/>
          <w:highlight w:val="none"/>
          <w:lang w:val="zh-CN" w:eastAsia="zh-CN" w:bidi="ar-SA"/>
        </w:rPr>
      </w:pPr>
      <w:r>
        <w:rPr>
          <w:rFonts w:hint="eastAsia" w:ascii="宋体" w:hAnsi="宋体" w:eastAsia="宋体" w:cs="宋体"/>
          <w:b/>
          <w:color w:val="auto"/>
          <w:szCs w:val="21"/>
          <w:highlight w:val="none"/>
          <w:lang w:val="en-US" w:eastAsia="zh-CN"/>
        </w:rPr>
        <w:br w:type="page" w:clear="all"/>
      </w:r>
      <w:r>
        <w:rPr>
          <w:rFonts w:hint="eastAsia" w:ascii="宋体" w:hAnsi="宋体" w:cs="宋体"/>
          <w:b/>
          <w:bCs/>
          <w:color w:val="auto"/>
          <w:spacing w:val="0"/>
          <w:sz w:val="21"/>
          <w:szCs w:val="21"/>
          <w:highlight w:val="none"/>
          <w:lang w:val="en-US" w:eastAsia="zh-CN" w:bidi="ar-SA"/>
        </w:rPr>
        <w:t xml:space="preserve">10</w:t>
      </w:r>
      <w:r>
        <w:rPr>
          <w:rFonts w:hint="eastAsia" w:ascii="宋体" w:hAnsi="宋体" w:eastAsia="宋体" w:cs="宋体"/>
          <w:b/>
          <w:bCs/>
          <w:color w:val="auto"/>
          <w:spacing w:val="0"/>
          <w:sz w:val="21"/>
          <w:szCs w:val="21"/>
          <w:highlight w:val="none"/>
          <w:lang w:val="en-US" w:eastAsia="zh-CN" w:bidi="ar-SA"/>
        </w:rPr>
        <w:t xml:space="preserve">.</w:t>
      </w:r>
      <w:r>
        <w:rPr>
          <w:rFonts w:hint="eastAsia" w:ascii="宋体" w:hAnsi="宋体" w:eastAsia="宋体" w:cs="宋体"/>
          <w:b/>
          <w:bCs/>
          <w:color w:val="auto"/>
          <w:spacing w:val="0"/>
          <w:sz w:val="21"/>
          <w:szCs w:val="21"/>
          <w:highlight w:val="none"/>
          <w:lang w:val="zh-CN" w:eastAsia="zh-CN" w:bidi="ar-SA"/>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（采购单位）</w:t>
      </w:r>
      <w:r>
        <w:rPr>
          <w:rFonts w:hint="eastAsia" w:ascii="宋体" w:hAnsi="宋体" w:eastAsia="宋体" w:cs="宋体"/>
          <w:color w:val="auto"/>
          <w:sz w:val="21"/>
          <w:szCs w:val="21"/>
          <w:highlight w:val="none"/>
        </w:rPr>
        <w:t xml:space="preserve">：</w:t>
      </w:r>
      <w:r/>
    </w:p>
    <w:p>
      <w:pPr>
        <w:ind w:firstLine="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22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 xml:space="preserve">日期：      年    月    日</w:t>
      </w:r>
      <w:r/>
    </w:p>
    <w:p>
      <w:pPr>
        <w:pageBreakBefore/>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1</w:t>
      </w:r>
      <w:r>
        <w:rPr>
          <w:rFonts w:hint="eastAsia" w:ascii="宋体" w:hAnsi="宋体" w:cs="宋体"/>
          <w:b/>
          <w:color w:val="auto"/>
          <w:szCs w:val="21"/>
          <w:highlight w:val="none"/>
          <w:lang w:val="en-US" w:eastAsia="zh-CN"/>
        </w:rPr>
        <w:t xml:space="preserve">1.</w:t>
      </w:r>
      <w:r>
        <w:rPr>
          <w:rFonts w:hint="eastAsia" w:ascii="宋体" w:hAnsi="宋体" w:eastAsia="宋体" w:cs="宋体"/>
          <w:b/>
          <w:bCs/>
          <w:color w:val="auto"/>
          <w:szCs w:val="21"/>
          <w:highlight w:val="none"/>
        </w:rPr>
        <w:t xml:space="preserve">投标（响应）保证承诺书</w:t>
      </w:r>
      <w:r/>
    </w:p>
    <w:p>
      <w:pPr>
        <w:pStyle w:val="75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rPr>
        <w:t xml:space="preserve">投标（响应）保证承诺书</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（采购代理机构名称）</w:t>
      </w:r>
      <w:r/>
    </w:p>
    <w:p>
      <w:pPr>
        <w:ind w:firstLine="60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              （项目名称和采购编号）</w:t>
      </w:r>
      <w:r>
        <w:rPr>
          <w:rFonts w:hint="eastAsia" w:ascii="宋体" w:hAnsi="宋体" w:eastAsia="宋体" w:cs="宋体"/>
          <w:color w:val="auto"/>
          <w:szCs w:val="21"/>
          <w:highlight w:val="none"/>
        </w:rPr>
        <w:t xml:space="preserve">的投标（响应）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并做出如下承诺：</w:t>
      </w:r>
      <w:r/>
    </w:p>
    <w:p>
      <w:pPr>
        <w:ind w:firstLine="60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  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2.中标（成交）后不依法与采购人签订合同；</w:t>
      </w:r>
      <w:r/>
    </w:p>
    <w:p>
      <w:pPr>
        <w:ind w:firstLine="555"/>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3.中标（成交）后不按本采购文件规定向采购人提交履约保证金（如有）；</w:t>
      </w:r>
      <w:r/>
    </w:p>
    <w:p>
      <w:pPr>
        <w:ind w:firstLine="555"/>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  我单位知晓上述行为的法律后果，承认本承诺书作为贵方</w:t>
      </w:r>
      <w:r>
        <w:rPr>
          <w:rFonts w:hint="eastAsia" w:ascii="宋体" w:hAnsi="宋体" w:eastAsia="宋体" w:cs="宋体"/>
          <w:color w:val="auto"/>
          <w:szCs w:val="21"/>
          <w:highlight w:val="none"/>
          <w:u w:val="single"/>
        </w:rPr>
        <w:t xml:space="preserve">（或采购人）</w:t>
      </w:r>
      <w:r>
        <w:rPr>
          <w:rFonts w:hint="eastAsia" w:ascii="宋体" w:hAnsi="宋体" w:eastAsia="宋体" w:cs="宋体"/>
          <w:color w:val="auto"/>
          <w:szCs w:val="21"/>
          <w:highlight w:val="none"/>
        </w:rPr>
        <w:t xml:space="preserve">要求我单位履行违约赔偿义务的依据作用。</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投标（响应）人（盖公章）：</w:t>
      </w:r>
      <w:r>
        <w:rPr>
          <w:rFonts w:hint="eastAsia" w:ascii="宋体" w:hAnsi="宋体" w:eastAsia="宋体" w:cs="宋体"/>
          <w:color w:val="auto"/>
          <w:szCs w:val="21"/>
          <w:highlight w:val="none"/>
          <w:u w:val="singl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rPr>
          <w:rFonts w:hint="eastAsia" w:ascii="宋体" w:hAnsi="宋体" w:eastAsia="宋体" w:cs="宋体"/>
          <w:color w:val="auto"/>
          <w:szCs w:val="21"/>
          <w:highlight w:val="none"/>
          <w:u w:val="singl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签字或盖章）：     </w:t>
      </w:r>
      <w:r>
        <w:rPr>
          <w:rFonts w:hint="eastAsia" w:ascii="宋体" w:hAnsi="宋体" w:eastAsia="宋体" w:cs="宋体"/>
          <w:color w:val="auto"/>
          <w:szCs w:val="21"/>
          <w:highlight w:val="none"/>
          <w:u w:val="singl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p>
    <w:p>
      <w:pPr>
        <w:jc w:val="righ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righ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（全文完）</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sectPr>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等线">
    <w:panose1 w:val="02010600030101010101"/>
  </w:font>
  <w:font w:name="仿宋">
    <w:panose1 w:val="02010609060101010101"/>
  </w:font>
  <w:font w:name="_x000B__x000C_">
    <w:panose1 w:val="020B0503020202020204"/>
  </w:font>
  <w:font w:name="Wingdings">
    <w:panose1 w:val="05000000000000000000"/>
  </w:font>
  <w:font w:name="À¥ÂØ·ÂËÎ">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华文中宋">
    <w:panose1 w:val="02010600040101010101"/>
  </w:font>
  <w:font w:name="Tms Rmn">
    <w:panose1 w:val="020B0503020202020204"/>
  </w:font>
  <w:font w:name="黑体">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tabs>
        <w:tab w:val="right" w:pos="8820" w:leader="none"/>
      </w:tabs>
      <w:rPr>
        <w:rFonts w:hint="eastAsia" w:ascii="宋体" w:hAnsi="宋体" w:eastAsia="宋体" w:cs="宋体"/>
        <w:lang w:val="en-US" w:eastAsia="zh-CN"/>
      </w:rPr>
    </w:pPr>
    <w:r>
      <w:rPr>
        <w:rFonts w:hint="eastAsia" w:ascii="宋体" w:hAnsi="宋体" w:eastAsia="宋体" w:cs="宋体"/>
        <w:lang w:val="en-US" w:eastAsia="zh-CN"/>
      </w:rPr>
      <w:t xml:space="preserve">中宏源建设管理有限公司</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标号：</w:t>
    </w:r>
    <w:r>
      <w:rPr>
        <w:rFonts w:hint="eastAsia" w:ascii="宋体" w:hAnsi="宋体" w:eastAsia="宋体" w:cs="宋体"/>
        <w:lang w:val="en-US" w:eastAsia="zh-CN"/>
      </w:rPr>
      <w:t xml:space="preserve">JSZC-320509-ZHYT-C2026-0001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tabs>
        <w:tab w:val="right" w:pos="8820" w:leader="none"/>
      </w:tabs>
      <w:rPr>
        <w:rFonts w:ascii="宋体"/>
      </w:rPr>
      <w:pBdr>
        <w:bottom w:val="none" w:color="auto" w:sz="0" w:space="1"/>
      </w:pBdr>
    </w:pPr>
    <w:r>
      <w:rPr>
        <w:rFonts w:asci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272"/>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32"/>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282"/>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12"/>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upperLetter"/>
      <w:pStyle w:val="1372"/>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0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pStyle w:val="1134"/>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nothing"/>
      <w:lvlText w:val="（%1）"/>
      <w:lvlJc w:val="left"/>
      <w:pPr/>
    </w:lvl>
    <w:lvl w:ilvl="1">
      <w:start w:val="1"/>
      <w:numFmt w:val="bullet"/>
      <w:pStyle w:val="1359"/>
      <w:isLgl w:val="false"/>
      <w:suff w:val="tab"/>
      <w:lvlText w:val="o"/>
      <w:lvlJc w:val="left"/>
      <w:pPr>
        <w:ind w:left="1440" w:hanging="360"/>
      </w:pPr>
      <w:rPr>
        <w:rFonts w:hint="default" w:ascii="Courier New" w:hAnsi="Courier New" w:eastAsia="Courier New" w:cs="Courier New"/>
      </w:rPr>
    </w:lvl>
    <w:lvl w:ilvl="2">
      <w:start w:val="1"/>
      <w:numFmt w:val="bullet"/>
      <w:pStyle w:val="1320"/>
      <w:isLgl w:val="false"/>
      <w:suff w:val="tab"/>
      <w:lvlText w:val="§"/>
      <w:lvlJc w:val="left"/>
      <w:pPr>
        <w:ind w:left="2160" w:hanging="360"/>
      </w:pPr>
      <w:rPr>
        <w:rFonts w:hint="default" w:ascii="Wingdings" w:hAnsi="Wingdings" w:eastAsia="Wingdings" w:cs="Wingdings"/>
      </w:rPr>
    </w:lvl>
    <w:lvl w:ilvl="3">
      <w:start w:val="1"/>
      <w:numFmt w:val="bullet"/>
      <w:pStyle w:val="1317"/>
      <w:isLgl w:val="false"/>
      <w:suff w:val="tab"/>
      <w:lvlText w:val="·"/>
      <w:lvlJc w:val="left"/>
      <w:pPr>
        <w:ind w:left="2880" w:hanging="360"/>
      </w:pPr>
      <w:rPr>
        <w:rFonts w:hint="default" w:ascii="Symbol" w:hAnsi="Symbol" w:eastAsia="Symbol" w:cs="Symbol"/>
      </w:rPr>
    </w:lvl>
    <w:lvl w:ilvl="4">
      <w:start w:val="1"/>
      <w:numFmt w:val="bullet"/>
      <w:pStyle w:val="1321"/>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270"/>
      <w:isLgl w:val="false"/>
      <w:suff w:val="tab"/>
      <w:lvlText w:val="%1、"/>
      <w:lvlJc w:val="left"/>
      <w:pPr>
        <w:ind w:left="840" w:hanging="420"/>
        <w:tabs>
          <w:tab w:val="left" w:pos="840" w:leader="none"/>
        </w:tabs>
      </w:pPr>
      <w:rPr>
        <w:rFonts w:hint="eastAsia"/>
      </w:rPr>
    </w:lvl>
    <w:lvl w:ilvl="1">
      <w:start w:val="1"/>
      <w:numFmt w:val="lowerLetter"/>
      <w:pStyle w:val="126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2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japaneseCounting"/>
      <w:pStyle w:val="1363"/>
      <w:isLgl w:val="false"/>
      <w:suff w:val="tab"/>
      <w:lvlText w:val="（%1）"/>
      <w:lvlJc w:val="left"/>
      <w:pPr>
        <w:ind w:left="720" w:hanging="720"/>
        <w:tabs>
          <w:tab w:val="left" w:pos="720" w:leader="none"/>
        </w:tabs>
      </w:pPr>
      <w:rPr>
        <w:rFonts w:hint="default"/>
      </w:rPr>
    </w:lvl>
    <w:lvl w:ilvl="1">
      <w:start w:val="1"/>
      <w:numFmt w:val="lowerLetter"/>
      <w:pStyle w:val="1237"/>
      <w:isLgl w:val="false"/>
      <w:suff w:val="tab"/>
      <w:lvlText w:val="%2)"/>
      <w:lvlJc w:val="left"/>
      <w:pPr>
        <w:ind w:left="840" w:hanging="420"/>
        <w:tabs>
          <w:tab w:val="left" w:pos="840" w:leader="none"/>
        </w:tabs>
      </w:pPr>
    </w:lvl>
    <w:lvl w:ilvl="2">
      <w:start w:val="1"/>
      <w:numFmt w:val="lowerRoman"/>
      <w:pStyle w:val="1375"/>
      <w:isLgl w:val="false"/>
      <w:suff w:val="tab"/>
      <w:lvlText w:val="%3."/>
      <w:lvlJc w:val="right"/>
      <w:pPr>
        <w:ind w:left="1260" w:hanging="420"/>
        <w:tabs>
          <w:tab w:val="left" w:pos="1260" w:leader="none"/>
        </w:tabs>
      </w:pPr>
    </w:lvl>
    <w:lvl w:ilvl="3">
      <w:start w:val="1"/>
      <w:numFmt w:val="decimal"/>
      <w:pStyle w:val="1315"/>
      <w:isLgl w:val="false"/>
      <w:suff w:val="tab"/>
      <w:lvlText w:val="%4."/>
      <w:lvlJc w:val="left"/>
      <w:pPr>
        <w:ind w:left="1680" w:hanging="420"/>
        <w:tabs>
          <w:tab w:val="left" w:pos="1680" w:leader="none"/>
        </w:tabs>
      </w:pPr>
    </w:lvl>
    <w:lvl w:ilvl="4">
      <w:start w:val="1"/>
      <w:numFmt w:val="lowerLetter"/>
      <w:pStyle w:val="132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pStyle w:val="1327"/>
      <w:isLgl w:val="false"/>
      <w:suff w:val="tab"/>
      <w:lvlText w:val="%1、"/>
      <w:lvlJc w:val="left"/>
      <w:pPr>
        <w:ind w:left="810" w:hanging="360"/>
        <w:tabs>
          <w:tab w:val="left" w:pos="810" w:leader="none"/>
        </w:tabs>
      </w:pPr>
      <w:rPr>
        <w:rFonts w:hint="default"/>
      </w:rPr>
    </w:lvl>
    <w:lvl w:ilvl="1">
      <w:start w:val="1"/>
      <w:numFmt w:val="lowerLetter"/>
      <w:pStyle w:val="1276"/>
      <w:isLgl w:val="false"/>
      <w:suff w:val="tab"/>
      <w:lvlText w:val="%2)"/>
      <w:lvlJc w:val="left"/>
      <w:pPr>
        <w:ind w:left="1290" w:hanging="420"/>
        <w:tabs>
          <w:tab w:val="left" w:pos="1290" w:leader="none"/>
        </w:tabs>
      </w:pPr>
    </w:lvl>
    <w:lvl w:ilvl="2">
      <w:start w:val="1"/>
      <w:numFmt w:val="lowerRoman"/>
      <w:pStyle w:val="1352"/>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5">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391"/>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6">
    <w:multiLevelType w:val="hybridMultilevel"/>
    <w:lvl w:ilvl="0">
      <w:start w:val="7"/>
      <w:numFmt w:val="chineseCounting"/>
      <w:isLgl w:val="false"/>
      <w:suff w:val="nothing"/>
      <w:lvlText w:val="（%1）"/>
      <w:lvlJc w:val="left"/>
      <w:pPr/>
    </w:lvl>
    <w:lvl w:ilvl="1">
      <w:start w:val="1"/>
      <w:numFmt w:val="bullet"/>
      <w:pStyle w:val="114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279"/>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8">
    <w:multiLevelType w:val="hybridMultilevel"/>
    <w:lvl w:ilvl="0">
      <w:start w:val="1"/>
      <w:numFmt w:val="japaneseCounting"/>
      <w:pStyle w:val="1256"/>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6"/>
  </w:num>
  <w:num w:numId="3">
    <w:abstractNumId w:val="16"/>
  </w:num>
  <w:num w:numId="4">
    <w:abstractNumId w:val="4"/>
  </w:num>
  <w:num w:numId="5">
    <w:abstractNumId w:val="3"/>
  </w:num>
  <w:num w:numId="6">
    <w:abstractNumId w:val="12"/>
  </w:num>
  <w:num w:numId="7">
    <w:abstractNumId w:val="13"/>
  </w:num>
  <w:num w:numId="8">
    <w:abstractNumId w:val="18"/>
  </w:num>
  <w:num w:numId="9">
    <w:abstractNumId w:val="11"/>
  </w:num>
  <w:num w:numId="10">
    <w:abstractNumId w:val="1"/>
  </w:num>
  <w:num w:numId="11">
    <w:abstractNumId w:val="14"/>
  </w:num>
  <w:num w:numId="12">
    <w:abstractNumId w:val="17"/>
  </w:num>
  <w:num w:numId="13">
    <w:abstractNumId w:val="5"/>
  </w:num>
  <w:num w:numId="14">
    <w:abstractNumId w:val="15"/>
  </w:num>
  <w:num w:numId="15">
    <w:abstractNumId w:val="9"/>
  </w:num>
  <w:num w:numId="16">
    <w:abstractNumId w:val="2"/>
  </w:num>
  <w:num w:numId="17">
    <w:abstractNumId w:val="0"/>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Calibri" w:hAnsi="Calibri" w:eastAsia="宋体" w:cs="Times New Roman"/>
      <w:sz w:val="21"/>
      <w:lang w:eastAsia="zh-CN"/>
    </w:rPr>
  </w:style>
  <w:style w:type="paragraph" w:styleId="733">
    <w:name w:val="Heading 1"/>
    <w:basedOn w:val="732"/>
    <w:next w:val="732"/>
    <w:uiPriority w:val="0"/>
    <w:qFormat/>
    <w:pPr>
      <w:jc w:val="left"/>
      <w:spacing w:line="480" w:lineRule="auto"/>
      <w:outlineLvl w:val="0"/>
    </w:pPr>
    <w:rPr>
      <w:rFonts w:ascii="宋体" w:hAnsi="宋体" w:cs="宋体"/>
      <w:b/>
      <w:bCs/>
      <w:szCs w:val="21"/>
    </w:rPr>
  </w:style>
  <w:style w:type="paragraph" w:styleId="734">
    <w:name w:val="Heading 2"/>
    <w:basedOn w:val="732"/>
    <w:next w:val="732"/>
    <w:uiPriority w:val="9"/>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35" w:default="1">
    <w:name w:val="Default Paragraph Font"/>
    <w:uiPriority w:val="1"/>
    <w:unhideWhenUsed/>
    <w:qFormat/>
  </w:style>
  <w:style w:type="table" w:styleId="736" w:default="1">
    <w:name w:val="Normal Table"/>
    <w:uiPriority w:val="99"/>
    <w:unhideWhenUsed/>
    <w:qFormat/>
    <w:tblPr>
      <w:tblCellMar>
        <w:left w:w="108" w:type="dxa"/>
        <w:top w:w="0" w:type="dxa"/>
        <w:right w:w="108" w:type="dxa"/>
        <w:bottom w:w="0" w:type="dxa"/>
      </w:tblCellMar>
    </w:tblPr>
  </w:style>
  <w:style w:type="paragraph" w:styleId="737">
    <w:name w:val="List 3"/>
    <w:basedOn w:val="732"/>
    <w:uiPriority w:val="0"/>
    <w:qFormat/>
    <w:pPr>
      <w:ind w:left="100" w:hanging="200"/>
      <w:spacing w:line="420" w:lineRule="exact"/>
    </w:pPr>
    <w:rPr>
      <w:sz w:val="24"/>
      <w:szCs w:val="24"/>
    </w:rPr>
  </w:style>
  <w:style w:type="paragraph" w:styleId="738">
    <w:name w:val="toc 7"/>
    <w:basedOn w:val="739"/>
    <w:next w:val="732"/>
    <w:uiPriority w:val="0"/>
    <w:qFormat/>
    <w:pPr>
      <w:ind w:left="1260"/>
      <w:tabs>
        <w:tab w:val="left" w:pos="405" w:leader="none"/>
      </w:tabs>
    </w:pPr>
  </w:style>
  <w:style w:type="paragraph" w:styleId="739" w:customStyle="1">
    <w:name w:val="Heading 1"/>
    <w:basedOn w:val="732"/>
    <w:next w:val="732"/>
    <w:link w:val="810"/>
    <w:uiPriority w:val="0"/>
    <w:qFormat/>
    <w:pPr>
      <w:ind w:left="405" w:hanging="405"/>
      <w:jc w:val="left"/>
      <w:keepNext/>
      <w:spacing w:line="300" w:lineRule="auto"/>
      <w:tabs>
        <w:tab w:val="left" w:pos="405" w:leader="none"/>
      </w:tabs>
      <w:outlineLvl w:val="0"/>
    </w:pPr>
    <w:rPr>
      <w:sz w:val="28"/>
    </w:rPr>
  </w:style>
  <w:style w:type="paragraph" w:styleId="740">
    <w:name w:val="List Number 2"/>
    <w:basedOn w:val="732"/>
    <w:uiPriority w:val="0"/>
    <w:qFormat/>
    <w:pPr>
      <w:ind w:left="780" w:hanging="360"/>
      <w:tabs>
        <w:tab w:val="left" w:pos="780" w:leader="none"/>
      </w:tabs>
    </w:pPr>
  </w:style>
  <w:style w:type="paragraph" w:styleId="741">
    <w:name w:val="List Bullet 4"/>
    <w:basedOn w:val="732"/>
    <w:uiPriority w:val="0"/>
    <w:qFormat/>
    <w:pPr>
      <w:ind w:left="795" w:hanging="795"/>
      <w:spacing w:line="420" w:lineRule="exact"/>
      <w:tabs>
        <w:tab w:val="left" w:pos="795" w:leader="none"/>
      </w:tabs>
    </w:pPr>
    <w:rPr>
      <w:sz w:val="24"/>
      <w:szCs w:val="24"/>
    </w:rPr>
  </w:style>
  <w:style w:type="paragraph" w:styleId="742">
    <w:name w:val="index 8"/>
    <w:basedOn w:val="732"/>
    <w:next w:val="732"/>
    <w:uiPriority w:val="0"/>
    <w:qFormat/>
    <w:pPr>
      <w:ind w:left="1400"/>
    </w:pPr>
    <w:rPr>
      <w:szCs w:val="24"/>
    </w:rPr>
  </w:style>
  <w:style w:type="paragraph" w:styleId="743">
    <w:name w:val="List Number"/>
    <w:basedOn w:val="732"/>
    <w:uiPriority w:val="0"/>
    <w:qFormat/>
    <w:pPr>
      <w:ind w:left="1125" w:hanging="555"/>
      <w:tabs>
        <w:tab w:val="left" w:pos="1125" w:leader="none"/>
      </w:tabs>
    </w:pPr>
    <w:rPr>
      <w:szCs w:val="24"/>
    </w:rPr>
  </w:style>
  <w:style w:type="paragraph" w:styleId="744">
    <w:name w:val="Normal Indent"/>
    <w:basedOn w:val="732"/>
    <w:next w:val="732"/>
    <w:link w:val="832"/>
    <w:uiPriority w:val="0"/>
    <w:qFormat/>
    <w:pPr>
      <w:ind w:firstLine="420"/>
      <w:jc w:val="left"/>
    </w:pPr>
    <w:rPr>
      <w:rFonts w:eastAsia="楷体_GB2312"/>
      <w:sz w:val="24"/>
    </w:rPr>
  </w:style>
  <w:style w:type="paragraph" w:styleId="745">
    <w:name w:val="index 5"/>
    <w:basedOn w:val="732"/>
    <w:next w:val="732"/>
    <w:uiPriority w:val="0"/>
    <w:qFormat/>
    <w:pPr>
      <w:ind w:left="800"/>
    </w:pPr>
    <w:rPr>
      <w:szCs w:val="24"/>
    </w:rPr>
  </w:style>
  <w:style w:type="paragraph" w:styleId="746">
    <w:name w:val="List Bullet"/>
    <w:basedOn w:val="732"/>
    <w:uiPriority w:val="0"/>
    <w:qFormat/>
    <w:pPr>
      <w:ind w:left="360" w:hanging="360"/>
      <w:widowControl/>
      <w:tabs>
        <w:tab w:val="left" w:pos="360" w:leader="none"/>
      </w:tabs>
    </w:pPr>
    <w:rPr>
      <w:rFonts w:ascii="Tms Rmn" w:hAnsi="Tms Rmn"/>
      <w:sz w:val="24"/>
      <w:lang w:eastAsia="en-US"/>
    </w:rPr>
  </w:style>
  <w:style w:type="paragraph" w:styleId="747">
    <w:name w:val="Document Map"/>
    <w:basedOn w:val="732"/>
    <w:link w:val="833"/>
    <w:uiPriority w:val="0"/>
    <w:qFormat/>
    <w:pPr>
      <w:shd w:val="clear" w:color="auto" w:fill="000080"/>
    </w:pPr>
  </w:style>
  <w:style w:type="paragraph" w:styleId="748">
    <w:name w:val="annotation text"/>
    <w:basedOn w:val="732"/>
    <w:link w:val="834"/>
    <w:uiPriority w:val="0"/>
    <w:qFormat/>
    <w:pPr>
      <w:jc w:val="left"/>
    </w:pPr>
  </w:style>
  <w:style w:type="paragraph" w:styleId="749">
    <w:name w:val="index 6"/>
    <w:basedOn w:val="732"/>
    <w:next w:val="732"/>
    <w:uiPriority w:val="0"/>
    <w:qFormat/>
    <w:pPr>
      <w:ind w:left="1000"/>
    </w:pPr>
    <w:rPr>
      <w:szCs w:val="24"/>
    </w:rPr>
  </w:style>
  <w:style w:type="paragraph" w:styleId="750">
    <w:name w:val="Body Text 3"/>
    <w:basedOn w:val="732"/>
    <w:uiPriority w:val="0"/>
    <w:qFormat/>
    <w:pPr>
      <w:spacing w:line="360" w:lineRule="auto"/>
    </w:pPr>
    <w:rPr>
      <w:rFonts w:ascii="宋体" w:hAnsi="宋体"/>
      <w:color w:val="ff0000"/>
      <w:szCs w:val="24"/>
    </w:rPr>
  </w:style>
  <w:style w:type="paragraph" w:styleId="751">
    <w:name w:val="List Bullet 3"/>
    <w:basedOn w:val="732"/>
    <w:uiPriority w:val="0"/>
    <w:qFormat/>
    <w:pPr>
      <w:ind w:left="735" w:hanging="735"/>
      <w:tabs>
        <w:tab w:val="left" w:pos="735" w:leader="none"/>
      </w:tabs>
    </w:pPr>
  </w:style>
  <w:style w:type="paragraph" w:styleId="752">
    <w:name w:val="Body Text"/>
    <w:basedOn w:val="732"/>
    <w:next w:val="732"/>
    <w:link w:val="835"/>
    <w:uiPriority w:val="0"/>
    <w:qFormat/>
    <w:pPr>
      <w:tabs>
        <w:tab w:val="left" w:pos="5250" w:leader="none"/>
      </w:tabs>
    </w:pPr>
    <w:rPr>
      <w:sz w:val="28"/>
    </w:rPr>
  </w:style>
  <w:style w:type="paragraph" w:styleId="753">
    <w:name w:val="Body Text Indent"/>
    <w:basedOn w:val="732"/>
    <w:next w:val="754"/>
    <w:link w:val="836"/>
    <w:uiPriority w:val="0"/>
    <w:qFormat/>
    <w:pPr>
      <w:ind w:left="315" w:firstLine="632"/>
      <w:spacing w:line="360" w:lineRule="auto"/>
    </w:pPr>
    <w:rPr>
      <w:b/>
    </w:rPr>
  </w:style>
  <w:style w:type="paragraph" w:styleId="754">
    <w:name w:val="envelope return"/>
    <w:basedOn w:val="732"/>
    <w:uiPriority w:val="0"/>
    <w:qFormat/>
    <w:rPr>
      <w:rFonts w:ascii="Arial" w:hAnsi="Arial" w:eastAsia="楷体_GB2312"/>
      <w:sz w:val="26"/>
    </w:rPr>
  </w:style>
  <w:style w:type="paragraph" w:styleId="755">
    <w:name w:val="List 2"/>
    <w:basedOn w:val="739"/>
    <w:next w:val="738"/>
    <w:uiPriority w:val="0"/>
    <w:qFormat/>
    <w:pPr>
      <w:ind w:left="100" w:hanging="200"/>
      <w:spacing w:line="420" w:lineRule="exact"/>
    </w:pPr>
    <w:rPr>
      <w:sz w:val="24"/>
      <w:szCs w:val="24"/>
    </w:rPr>
  </w:style>
  <w:style w:type="paragraph" w:styleId="756">
    <w:name w:val="Block Text"/>
    <w:basedOn w:val="732"/>
    <w:uiPriority w:val="0"/>
    <w:qFormat/>
    <w:pPr>
      <w:ind w:left="420" w:right="-294"/>
      <w:spacing w:line="320" w:lineRule="exact"/>
    </w:pPr>
    <w:rPr>
      <w:rFonts w:ascii="宋体"/>
      <w:sz w:val="24"/>
    </w:rPr>
  </w:style>
  <w:style w:type="paragraph" w:styleId="757">
    <w:name w:val="List Bullet 2"/>
    <w:basedOn w:val="732"/>
    <w:uiPriority w:val="0"/>
    <w:qFormat/>
    <w:pPr>
      <w:ind w:firstLine="479"/>
      <w:spacing w:line="360" w:lineRule="auto"/>
    </w:pPr>
    <w:rPr>
      <w:sz w:val="24"/>
      <w:szCs w:val="24"/>
    </w:rPr>
  </w:style>
  <w:style w:type="paragraph" w:styleId="758">
    <w:name w:val="index 4"/>
    <w:basedOn w:val="732"/>
    <w:next w:val="732"/>
    <w:uiPriority w:val="0"/>
    <w:qFormat/>
    <w:pPr>
      <w:ind w:left="600"/>
    </w:pPr>
    <w:rPr>
      <w:szCs w:val="24"/>
    </w:rPr>
  </w:style>
  <w:style w:type="paragraph" w:styleId="759">
    <w:name w:val="toc 5"/>
    <w:basedOn w:val="732"/>
    <w:next w:val="732"/>
    <w:uiPriority w:val="0"/>
    <w:qFormat/>
    <w:pPr>
      <w:ind w:left="840"/>
      <w:jc w:val="left"/>
    </w:pPr>
  </w:style>
  <w:style w:type="paragraph" w:styleId="760">
    <w:name w:val="toc 3"/>
    <w:basedOn w:val="732"/>
    <w:next w:val="732"/>
    <w:uiPriority w:val="0"/>
    <w:qFormat/>
    <w:pPr>
      <w:ind w:left="420"/>
      <w:jc w:val="left"/>
    </w:pPr>
    <w:rPr>
      <w:i/>
    </w:rPr>
  </w:style>
  <w:style w:type="paragraph" w:styleId="761">
    <w:name w:val="Plain Text"/>
    <w:basedOn w:val="732"/>
    <w:link w:val="837"/>
    <w:uiPriority w:val="0"/>
    <w:qFormat/>
    <w:rPr>
      <w:rFonts w:ascii="宋体" w:hAnsi="Courier New" w:eastAsia="楷体_GB2312"/>
      <w:sz w:val="28"/>
    </w:rPr>
  </w:style>
  <w:style w:type="paragraph" w:styleId="762">
    <w:name w:val="toc 8"/>
    <w:basedOn w:val="732"/>
    <w:next w:val="732"/>
    <w:uiPriority w:val="0"/>
    <w:qFormat/>
    <w:pPr>
      <w:ind w:left="1470"/>
      <w:jc w:val="left"/>
    </w:pPr>
  </w:style>
  <w:style w:type="paragraph" w:styleId="763">
    <w:name w:val="index 3"/>
    <w:basedOn w:val="732"/>
    <w:next w:val="732"/>
    <w:uiPriority w:val="0"/>
    <w:qFormat/>
    <w:pPr>
      <w:ind w:left="400"/>
    </w:pPr>
    <w:rPr>
      <w:szCs w:val="24"/>
    </w:rPr>
  </w:style>
  <w:style w:type="paragraph" w:styleId="764">
    <w:name w:val="Date"/>
    <w:basedOn w:val="733"/>
    <w:next w:val="732"/>
    <w:link w:val="838"/>
    <w:uiPriority w:val="0"/>
    <w:qFormat/>
  </w:style>
  <w:style w:type="paragraph" w:styleId="765">
    <w:name w:val="Body Text Indent 2"/>
    <w:basedOn w:val="732"/>
    <w:link w:val="839"/>
    <w:uiPriority w:val="0"/>
    <w:qFormat/>
    <w:pPr>
      <w:ind w:firstLine="420"/>
      <w:spacing w:line="360" w:lineRule="auto"/>
    </w:pPr>
    <w:rPr>
      <w:rFonts w:ascii="宋体" w:hAnsi="宋体"/>
    </w:rPr>
  </w:style>
  <w:style w:type="paragraph" w:styleId="766">
    <w:name w:val="endnote text"/>
    <w:basedOn w:val="732"/>
    <w:link w:val="840"/>
    <w:uiPriority w:val="99"/>
    <w:unhideWhenUsed/>
    <w:qFormat/>
    <w:pPr>
      <w:spacing w:after="0" w:line="240" w:lineRule="auto"/>
    </w:pPr>
    <w:rPr>
      <w:sz w:val="20"/>
    </w:rPr>
  </w:style>
  <w:style w:type="paragraph" w:styleId="767">
    <w:name w:val="Balloon Text"/>
    <w:basedOn w:val="732"/>
    <w:link w:val="841"/>
    <w:uiPriority w:val="0"/>
    <w:qFormat/>
    <w:rPr>
      <w:sz w:val="18"/>
      <w:szCs w:val="18"/>
    </w:rPr>
  </w:style>
  <w:style w:type="paragraph" w:styleId="768">
    <w:name w:val="Footer"/>
    <w:basedOn w:val="732"/>
    <w:uiPriority w:val="99"/>
    <w:unhideWhenUsed/>
    <w:qFormat/>
    <w:pPr>
      <w:jc w:val="left"/>
      <w:tabs>
        <w:tab w:val="center" w:pos="4153" w:leader="none"/>
        <w:tab w:val="right" w:pos="8306" w:leader="none"/>
      </w:tabs>
    </w:pPr>
    <w:rPr>
      <w:sz w:val="18"/>
    </w:rPr>
  </w:style>
  <w:style w:type="paragraph" w:styleId="769">
    <w:name w:val="Header"/>
    <w:basedOn w:val="732"/>
    <w:uiPriority w:val="99"/>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32"/>
    <w:next w:val="732"/>
    <w:uiPriority w:val="0"/>
    <w:qFormat/>
    <w:pPr>
      <w:jc w:val="left"/>
      <w:spacing w:before="120" w:after="120" w:line="360" w:lineRule="auto"/>
    </w:pPr>
    <w:rPr>
      <w:b/>
      <w:caps/>
      <w:sz w:val="30"/>
    </w:rPr>
  </w:style>
  <w:style w:type="paragraph" w:styleId="771">
    <w:name w:val="List Continue 4"/>
    <w:basedOn w:val="732"/>
    <w:uiPriority w:val="0"/>
    <w:qFormat/>
    <w:pPr>
      <w:ind w:left="1680" w:firstLine="471"/>
      <w:spacing w:after="120" w:line="420" w:lineRule="exact"/>
    </w:pPr>
    <w:rPr>
      <w:sz w:val="24"/>
      <w:szCs w:val="24"/>
    </w:rPr>
  </w:style>
  <w:style w:type="paragraph" w:styleId="772">
    <w:name w:val="toc 4"/>
    <w:basedOn w:val="732"/>
    <w:next w:val="732"/>
    <w:uiPriority w:val="0"/>
    <w:qFormat/>
    <w:pPr>
      <w:ind w:left="630"/>
      <w:jc w:val="left"/>
    </w:pPr>
  </w:style>
  <w:style w:type="paragraph" w:styleId="773">
    <w:name w:val="index heading"/>
    <w:basedOn w:val="732"/>
    <w:next w:val="774"/>
    <w:uiPriority w:val="0"/>
    <w:qFormat/>
    <w:rPr>
      <w:szCs w:val="24"/>
    </w:rPr>
  </w:style>
  <w:style w:type="paragraph" w:styleId="774">
    <w:name w:val="index 1"/>
    <w:basedOn w:val="732"/>
    <w:next w:val="732"/>
    <w:uiPriority w:val="0"/>
    <w:qFormat/>
    <w:rPr>
      <w:rFonts w:ascii="宋体" w:hAnsi="宋体"/>
      <w:sz w:val="10"/>
      <w:szCs w:val="24"/>
    </w:rPr>
  </w:style>
  <w:style w:type="paragraph" w:styleId="775">
    <w:name w:val="Subtitle"/>
    <w:basedOn w:val="732"/>
    <w:next w:val="732"/>
    <w:link w:val="842"/>
    <w:uiPriority w:val="0"/>
    <w:qFormat/>
    <w:pPr>
      <w:jc w:val="center"/>
      <w:spacing w:before="240" w:after="60" w:line="312" w:lineRule="auto"/>
      <w:outlineLvl w:val="1"/>
    </w:pPr>
    <w:rPr>
      <w:rFonts w:ascii="宋体" w:hAnsi="Courier New" w:eastAsia="楷体_GB2312"/>
      <w:sz w:val="26"/>
    </w:rPr>
  </w:style>
  <w:style w:type="paragraph" w:styleId="776">
    <w:name w:val="List"/>
    <w:basedOn w:val="732"/>
    <w:uiPriority w:val="0"/>
    <w:qFormat/>
    <w:pPr>
      <w:ind w:left="200" w:hanging="200"/>
      <w:jc w:val="left"/>
      <w:widowControl/>
    </w:pPr>
    <w:rPr>
      <w:sz w:val="20"/>
    </w:rPr>
  </w:style>
  <w:style w:type="paragraph" w:styleId="777">
    <w:name w:val="footnote text"/>
    <w:basedOn w:val="732"/>
    <w:link w:val="843"/>
    <w:uiPriority w:val="99"/>
    <w:unhideWhenUsed/>
    <w:qFormat/>
    <w:pPr>
      <w:spacing w:after="40" w:line="240" w:lineRule="auto"/>
    </w:pPr>
    <w:rPr>
      <w:sz w:val="18"/>
    </w:rPr>
  </w:style>
  <w:style w:type="paragraph" w:styleId="778">
    <w:name w:val="toc 6"/>
    <w:basedOn w:val="732"/>
    <w:next w:val="732"/>
    <w:uiPriority w:val="0"/>
    <w:qFormat/>
    <w:pPr>
      <w:ind w:left="1050"/>
      <w:jc w:val="left"/>
    </w:pPr>
  </w:style>
  <w:style w:type="paragraph" w:styleId="779">
    <w:name w:val="List 5"/>
    <w:basedOn w:val="732"/>
    <w:uiPriority w:val="0"/>
    <w:qFormat/>
    <w:pPr>
      <w:ind w:left="100" w:hanging="200"/>
      <w:spacing w:line="420" w:lineRule="exact"/>
    </w:pPr>
    <w:rPr>
      <w:sz w:val="24"/>
      <w:szCs w:val="24"/>
    </w:rPr>
  </w:style>
  <w:style w:type="paragraph" w:styleId="780">
    <w:name w:val="Body Text Indent 3"/>
    <w:basedOn w:val="732"/>
    <w:uiPriority w:val="0"/>
    <w:qFormat/>
    <w:pPr>
      <w:ind w:firstLine="480"/>
      <w:spacing w:line="360" w:lineRule="auto"/>
      <w:widowControl/>
    </w:pPr>
    <w:rPr>
      <w:sz w:val="24"/>
    </w:rPr>
  </w:style>
  <w:style w:type="paragraph" w:styleId="781">
    <w:name w:val="index 7"/>
    <w:basedOn w:val="732"/>
    <w:next w:val="732"/>
    <w:uiPriority w:val="0"/>
    <w:qFormat/>
    <w:pPr>
      <w:ind w:left="1200"/>
    </w:pPr>
    <w:rPr>
      <w:szCs w:val="24"/>
    </w:rPr>
  </w:style>
  <w:style w:type="paragraph" w:styleId="782">
    <w:name w:val="index 9"/>
    <w:basedOn w:val="732"/>
    <w:next w:val="732"/>
    <w:uiPriority w:val="0"/>
    <w:qFormat/>
    <w:pPr>
      <w:ind w:left="1600"/>
    </w:pPr>
    <w:rPr>
      <w:szCs w:val="24"/>
    </w:rPr>
  </w:style>
  <w:style w:type="paragraph" w:styleId="783">
    <w:name w:val="table of figures"/>
    <w:basedOn w:val="732"/>
    <w:next w:val="732"/>
    <w:uiPriority w:val="99"/>
    <w:unhideWhenUsed/>
    <w:qFormat/>
    <w:pPr>
      <w:spacing w:after="0" w:afterAutospacing="0"/>
    </w:pPr>
  </w:style>
  <w:style w:type="paragraph" w:styleId="784">
    <w:name w:val="toc 2"/>
    <w:basedOn w:val="732"/>
    <w:next w:val="732"/>
    <w:uiPriority w:val="0"/>
    <w:qFormat/>
    <w:pPr>
      <w:ind w:left="210"/>
      <w:jc w:val="left"/>
    </w:pPr>
    <w:rPr>
      <w:smallCaps/>
    </w:rPr>
  </w:style>
  <w:style w:type="paragraph" w:styleId="785">
    <w:name w:val="toc 9"/>
    <w:basedOn w:val="732"/>
    <w:next w:val="732"/>
    <w:uiPriority w:val="0"/>
    <w:qFormat/>
    <w:pPr>
      <w:ind w:left="1680"/>
      <w:jc w:val="left"/>
    </w:pPr>
  </w:style>
  <w:style w:type="paragraph" w:styleId="786">
    <w:name w:val="Body Text 2"/>
    <w:basedOn w:val="732"/>
    <w:uiPriority w:val="0"/>
    <w:qFormat/>
    <w:pPr>
      <w:spacing w:line="360" w:lineRule="auto"/>
      <w:tabs>
        <w:tab w:val="left" w:pos="630" w:leader="none"/>
      </w:tabs>
    </w:pPr>
    <w:rPr>
      <w:rFonts w:ascii="宋体" w:hAnsi="宋体"/>
      <w:sz w:val="24"/>
    </w:rPr>
  </w:style>
  <w:style w:type="paragraph" w:styleId="787">
    <w:name w:val="List 4"/>
    <w:basedOn w:val="732"/>
    <w:uiPriority w:val="0"/>
    <w:qFormat/>
    <w:pPr>
      <w:ind w:left="100" w:hanging="200"/>
      <w:spacing w:line="420" w:lineRule="exact"/>
    </w:pPr>
    <w:rPr>
      <w:sz w:val="24"/>
      <w:szCs w:val="24"/>
    </w:rPr>
  </w:style>
  <w:style w:type="paragraph" w:styleId="788">
    <w:name w:val="List Continue 2"/>
    <w:basedOn w:val="732"/>
    <w:uiPriority w:val="0"/>
    <w:qFormat/>
    <w:pPr>
      <w:ind w:left="840" w:firstLine="471"/>
      <w:spacing w:after="120" w:line="420" w:lineRule="exact"/>
    </w:pPr>
    <w:rPr>
      <w:sz w:val="24"/>
      <w:szCs w:val="24"/>
    </w:rPr>
  </w:style>
  <w:style w:type="paragraph" w:styleId="789">
    <w:name w:val="HTML Preformatted"/>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90">
    <w:name w:val="Normal (Web)"/>
    <w:basedOn w:val="732"/>
    <w:uiPriority w:val="0"/>
    <w:qFormat/>
    <w:pPr>
      <w:jc w:val="left"/>
      <w:spacing w:before="100" w:beforeAutospacing="1" w:after="100" w:afterAutospacing="1"/>
      <w:widowControl/>
    </w:pPr>
    <w:rPr>
      <w:rFonts w:ascii="宋体" w:hAnsi="宋体"/>
      <w:sz w:val="24"/>
    </w:rPr>
  </w:style>
  <w:style w:type="paragraph" w:styleId="791">
    <w:name w:val="List Continue 3"/>
    <w:basedOn w:val="732"/>
    <w:uiPriority w:val="0"/>
    <w:qFormat/>
    <w:pPr>
      <w:ind w:left="1260" w:firstLine="471"/>
      <w:spacing w:after="120" w:line="420" w:lineRule="exact"/>
    </w:pPr>
    <w:rPr>
      <w:sz w:val="24"/>
      <w:szCs w:val="24"/>
    </w:rPr>
  </w:style>
  <w:style w:type="paragraph" w:styleId="792">
    <w:name w:val="index 2"/>
    <w:basedOn w:val="732"/>
    <w:next w:val="732"/>
    <w:uiPriority w:val="0"/>
    <w:qFormat/>
    <w:pPr>
      <w:ind w:left="200"/>
    </w:pPr>
    <w:rPr>
      <w:szCs w:val="24"/>
    </w:rPr>
  </w:style>
  <w:style w:type="paragraph" w:styleId="793">
    <w:name w:val="Title"/>
    <w:basedOn w:val="732"/>
    <w:next w:val="732"/>
    <w:link w:val="844"/>
    <w:uiPriority w:val="0"/>
    <w:qFormat/>
    <w:pPr>
      <w:ind w:firstLine="628"/>
      <w:jc w:val="center"/>
      <w:spacing w:line="420" w:lineRule="exact"/>
    </w:pPr>
    <w:rPr>
      <w:sz w:val="32"/>
      <w:szCs w:val="32"/>
    </w:rPr>
  </w:style>
  <w:style w:type="paragraph" w:styleId="794">
    <w:name w:val="annotation subject"/>
    <w:basedOn w:val="748"/>
    <w:next w:val="748"/>
    <w:uiPriority w:val="0"/>
    <w:qFormat/>
    <w:rPr>
      <w:b/>
      <w:bCs/>
    </w:rPr>
  </w:style>
  <w:style w:type="paragraph" w:styleId="795">
    <w:name w:val="Body Text First Indent"/>
    <w:basedOn w:val="752"/>
    <w:uiPriority w:val="0"/>
    <w:qFormat/>
    <w:pPr>
      <w:ind w:firstLine="420"/>
      <w:spacing w:after="120"/>
    </w:pPr>
    <w:rPr>
      <w:sz w:val="21"/>
      <w:szCs w:val="24"/>
    </w:rPr>
  </w:style>
  <w:style w:type="paragraph" w:styleId="796">
    <w:name w:val="Body Text First Indent 2"/>
    <w:basedOn w:val="753"/>
    <w:uiPriority w:val="0"/>
    <w:qFormat/>
    <w:pPr>
      <w:ind w:left="420" w:firstLine="420"/>
      <w:spacing w:after="120" w:line="240" w:lineRule="auto"/>
    </w:pPr>
    <w:rPr>
      <w:b w:val="0"/>
      <w:szCs w:val="24"/>
    </w:rPr>
  </w:style>
  <w:style w:type="table" w:styleId="797">
    <w:name w:val="Table Grid"/>
    <w:basedOn w:val="73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Elegant"/>
    <w:basedOn w:val="73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9">
    <w:name w:val="Strong"/>
    <w:basedOn w:val="735"/>
    <w:uiPriority w:val="0"/>
    <w:qFormat/>
    <w:rPr>
      <w:rFonts w:eastAsia="宋体"/>
      <w:b/>
      <w:bCs/>
      <w:sz w:val="21"/>
      <w:szCs w:val="24"/>
      <w:lang w:val="en-US" w:eastAsia="zh-CN" w:bidi="ar-SA"/>
    </w:rPr>
  </w:style>
  <w:style w:type="character" w:styleId="800">
    <w:name w:val="endnote reference"/>
    <w:basedOn w:val="735"/>
    <w:uiPriority w:val="99"/>
    <w:unhideWhenUsed/>
    <w:qFormat/>
    <w:rPr>
      <w:vertAlign w:val="superscript"/>
    </w:rPr>
  </w:style>
  <w:style w:type="character" w:styleId="801">
    <w:name w:val="page number"/>
    <w:uiPriority w:val="0"/>
    <w:qFormat/>
  </w:style>
  <w:style w:type="character" w:styleId="802">
    <w:name w:val="FollowedHyperlink"/>
    <w:uiPriority w:val="0"/>
    <w:qFormat/>
    <w:rPr>
      <w:rFonts w:eastAsia="宋体"/>
      <w:color w:val="800080"/>
      <w:sz w:val="21"/>
      <w:szCs w:val="24"/>
      <w:u w:val="single"/>
      <w:lang w:val="en-US" w:eastAsia="zh-CN" w:bidi="ar-SA"/>
    </w:rPr>
  </w:style>
  <w:style w:type="character" w:styleId="803">
    <w:name w:val="Emphasis"/>
    <w:uiPriority w:val="0"/>
    <w:qFormat/>
    <w:rPr>
      <w:rFonts w:eastAsia="宋体"/>
      <w:color w:val="cc0000"/>
      <w:sz w:val="21"/>
      <w:szCs w:val="24"/>
      <w:lang w:val="en-US" w:eastAsia="zh-CN" w:bidi="ar-SA"/>
    </w:rPr>
  </w:style>
  <w:style w:type="character" w:styleId="804">
    <w:name w:val="HTML Typewriter"/>
    <w:uiPriority w:val="0"/>
    <w:qFormat/>
    <w:rPr>
      <w:rFonts w:ascii="Courier New" w:hAnsi="Courier New" w:eastAsia="宋体"/>
      <w:sz w:val="20"/>
      <w:szCs w:val="20"/>
      <w:lang w:val="en-US" w:eastAsia="zh-CN" w:bidi="ar-SA"/>
    </w:rPr>
  </w:style>
  <w:style w:type="character" w:styleId="805">
    <w:name w:val="Hyperlink"/>
    <w:basedOn w:val="735"/>
    <w:uiPriority w:val="0"/>
    <w:qFormat/>
    <w:rPr>
      <w:color w:val="333333"/>
      <w:u w:val="none"/>
    </w:rPr>
  </w:style>
  <w:style w:type="character" w:styleId="806">
    <w:name w:val="annotation reference"/>
    <w:uiPriority w:val="0"/>
    <w:qFormat/>
    <w:rPr>
      <w:sz w:val="21"/>
    </w:rPr>
  </w:style>
  <w:style w:type="character" w:styleId="807">
    <w:name w:val="footnote reference"/>
    <w:basedOn w:val="735"/>
    <w:uiPriority w:val="99"/>
    <w:unhideWhenUsed/>
    <w:qFormat/>
    <w:rPr>
      <w:vertAlign w:val="superscript"/>
    </w:rPr>
  </w:style>
  <w:style w:type="character" w:styleId="808" w:customStyle="1">
    <w:name w:val="标题 2 Char"/>
    <w:link w:val="809"/>
    <w:uiPriority w:val="0"/>
    <w:qFormat/>
    <w:rPr>
      <w:rFonts w:ascii="Arial" w:hAnsi="Arial" w:eastAsia="黑体"/>
      <w:b/>
      <w:sz w:val="32"/>
      <w:lang w:val="en-US" w:eastAsia="zh-CN" w:bidi="ar-SA"/>
    </w:rPr>
  </w:style>
  <w:style w:type="paragraph" w:styleId="809" w:customStyle="1">
    <w:name w:val="Heading 2"/>
    <w:basedOn w:val="732"/>
    <w:next w:val="732"/>
    <w:link w:val="808"/>
    <w:uiPriority w:val="0"/>
    <w:qFormat/>
    <w:pPr>
      <w:keepLines/>
      <w:keepNext/>
      <w:spacing w:before="260" w:after="260" w:line="413" w:lineRule="auto"/>
      <w:outlineLvl w:val="1"/>
    </w:pPr>
    <w:rPr>
      <w:rFonts w:ascii="Arial" w:hAnsi="Arial" w:eastAsia="黑体"/>
      <w:b/>
      <w:sz w:val="32"/>
    </w:rPr>
  </w:style>
  <w:style w:type="character" w:styleId="810" w:customStyle="1">
    <w:name w:val="标题 1 Char"/>
    <w:link w:val="739"/>
    <w:uiPriority w:val="0"/>
    <w:qFormat/>
    <w:rPr>
      <w:sz w:val="28"/>
    </w:rPr>
  </w:style>
  <w:style w:type="table" w:styleId="811" w:customStyle="1">
    <w:name w:val="Plain Table 1"/>
    <w:basedOn w:val="7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3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3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3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3"/>
    <w:basedOn w:val="7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3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5 Dark"/>
    <w:basedOn w:val="7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6 Colorful"/>
    <w:basedOn w:val="73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1 Light"/>
    <w:basedOn w:val="73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2"/>
    <w:basedOn w:val="73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3"/>
    <w:basedOn w:val="7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w:basedOn w:val="7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5 Dark"/>
    <w:basedOn w:val="73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73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7 Colorful"/>
    <w:basedOn w:val="73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Heading"/>
    <w:uiPriority w:val="39"/>
    <w:unhideWhenUsed/>
    <w:rPr>
      <w:rFonts w:hint="default" w:ascii="Times New Roman" w:hAnsi="Times New Roman" w:eastAsia="宋体" w:cs="Times New Roman"/>
    </w:rPr>
  </w:style>
  <w:style w:type="paragraph" w:styleId="831" w:customStyle="1">
    <w:name w:val="段"/>
    <w:next w:val="732"/>
    <w:uiPriority w:val="0"/>
    <w:qFormat/>
    <w:pPr>
      <w:ind w:firstLine="200"/>
      <w:jc w:val="both"/>
    </w:pPr>
    <w:rPr>
      <w:rFonts w:hint="default" w:ascii="宋体" w:hAnsi="Calibri" w:eastAsia="宋体" w:cs="Times New Roman"/>
      <w:sz w:val="21"/>
      <w:lang w:eastAsia="zh-CN"/>
    </w:rPr>
  </w:style>
  <w:style w:type="character" w:styleId="832" w:customStyle="1">
    <w:name w:val="正文缩进 Char"/>
    <w:link w:val="744"/>
    <w:uiPriority w:val="0"/>
    <w:qFormat/>
    <w:rPr>
      <w:rFonts w:eastAsia="楷体_GB2312"/>
      <w:sz w:val="24"/>
      <w:lang w:val="en-US" w:eastAsia="zh-CN" w:bidi="ar-SA"/>
    </w:rPr>
  </w:style>
  <w:style w:type="character" w:styleId="833" w:customStyle="1">
    <w:name w:val="文档结构图 Char"/>
    <w:link w:val="747"/>
    <w:uiPriority w:val="0"/>
    <w:qFormat/>
    <w:rPr>
      <w:rFonts w:eastAsia="宋体"/>
      <w:sz w:val="21"/>
      <w:lang w:val="en-US" w:eastAsia="zh-CN" w:bidi="ar-SA"/>
    </w:rPr>
  </w:style>
  <w:style w:type="character" w:styleId="834" w:customStyle="1">
    <w:name w:val="批注文字 Char"/>
    <w:link w:val="748"/>
    <w:uiPriority w:val="0"/>
    <w:qFormat/>
    <w:rPr>
      <w:sz w:val="21"/>
    </w:rPr>
  </w:style>
  <w:style w:type="character" w:styleId="835" w:customStyle="1">
    <w:name w:val="正文文本 Char"/>
    <w:link w:val="752"/>
    <w:uiPriority w:val="0"/>
    <w:qFormat/>
    <w:rPr>
      <w:rFonts w:eastAsia="宋体"/>
      <w:sz w:val="28"/>
      <w:lang w:val="en-US" w:eastAsia="zh-CN" w:bidi="ar-SA"/>
    </w:rPr>
  </w:style>
  <w:style w:type="character" w:styleId="836" w:customStyle="1">
    <w:name w:val="正文文本缩进 Char1"/>
    <w:link w:val="753"/>
    <w:uiPriority w:val="0"/>
    <w:qFormat/>
    <w:rPr>
      <w:rFonts w:eastAsia="宋体"/>
      <w:b/>
      <w:sz w:val="21"/>
      <w:lang w:val="en-US" w:eastAsia="zh-CN" w:bidi="ar-SA"/>
    </w:rPr>
  </w:style>
  <w:style w:type="character" w:styleId="837" w:customStyle="1">
    <w:name w:val="纯文本 Char"/>
    <w:link w:val="761"/>
    <w:uiPriority w:val="0"/>
    <w:qFormat/>
    <w:rPr>
      <w:rFonts w:ascii="宋体" w:hAnsi="Courier New" w:eastAsia="楷体_GB2312"/>
      <w:sz w:val="28"/>
      <w:lang w:val="en-US" w:eastAsia="zh-CN" w:bidi="ar-SA"/>
    </w:rPr>
  </w:style>
  <w:style w:type="character" w:styleId="838" w:customStyle="1">
    <w:name w:val="日期 Char"/>
    <w:link w:val="764"/>
    <w:uiPriority w:val="0"/>
    <w:qFormat/>
    <w:rPr>
      <w:rFonts w:eastAsia="宋体"/>
      <w:sz w:val="21"/>
      <w:lang w:val="en-US" w:eastAsia="zh-CN" w:bidi="ar-SA"/>
    </w:rPr>
  </w:style>
  <w:style w:type="character" w:styleId="839" w:customStyle="1">
    <w:name w:val="正文文本缩进 2 Char"/>
    <w:link w:val="765"/>
    <w:uiPriority w:val="0"/>
    <w:qFormat/>
    <w:rPr>
      <w:rFonts w:ascii="宋体" w:hAnsi="宋体" w:eastAsia="宋体"/>
      <w:sz w:val="21"/>
      <w:lang w:val="en-US" w:eastAsia="zh-CN" w:bidi="ar-SA"/>
    </w:rPr>
  </w:style>
  <w:style w:type="character" w:styleId="840" w:customStyle="1">
    <w:name w:val="Endnote Text Char"/>
    <w:link w:val="766"/>
    <w:uiPriority w:val="99"/>
    <w:qFormat/>
    <w:rPr>
      <w:sz w:val="20"/>
    </w:rPr>
  </w:style>
  <w:style w:type="character" w:styleId="841" w:customStyle="1">
    <w:name w:val="批注框文本 Char"/>
    <w:link w:val="767"/>
    <w:uiPriority w:val="0"/>
    <w:qFormat/>
    <w:rPr>
      <w:rFonts w:eastAsia="宋体"/>
      <w:sz w:val="18"/>
      <w:szCs w:val="18"/>
      <w:lang w:val="en-US" w:eastAsia="zh-CN" w:bidi="ar-SA"/>
    </w:rPr>
  </w:style>
  <w:style w:type="character" w:styleId="842" w:customStyle="1">
    <w:name w:val="副标题 Char"/>
    <w:link w:val="775"/>
    <w:uiPriority w:val="0"/>
    <w:qFormat/>
    <w:rPr>
      <w:rFonts w:ascii="宋体" w:hAnsi="Courier New" w:eastAsia="楷体_GB2312"/>
      <w:sz w:val="26"/>
      <w:lang w:val="en-US" w:eastAsia="zh-CN" w:bidi="ar-SA"/>
    </w:rPr>
  </w:style>
  <w:style w:type="character" w:styleId="843" w:customStyle="1">
    <w:name w:val="Footnote Text Char"/>
    <w:link w:val="777"/>
    <w:uiPriority w:val="99"/>
    <w:qFormat/>
    <w:rPr>
      <w:sz w:val="18"/>
    </w:rPr>
  </w:style>
  <w:style w:type="character" w:styleId="844" w:customStyle="1">
    <w:name w:val="标题 Char"/>
    <w:link w:val="793"/>
    <w:uiPriority w:val="0"/>
    <w:qFormat/>
    <w:rPr>
      <w:rFonts w:ascii="Calibri" w:hAnsi="Calibri" w:eastAsia="宋体"/>
      <w:sz w:val="32"/>
      <w:szCs w:val="32"/>
      <w:lang w:val="en-US" w:eastAsia="zh-CN" w:bidi="ar-SA"/>
    </w:rPr>
  </w:style>
  <w:style w:type="paragraph" w:styleId="845"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46" w:customStyle="1">
    <w:name w:val="Heading 1 Char"/>
    <w:basedOn w:val="735"/>
    <w:uiPriority w:val="9"/>
    <w:qFormat/>
    <w:rPr>
      <w:rFonts w:ascii="Arial" w:hAnsi="Arial" w:eastAsia="Arial" w:cs="Arial"/>
      <w:sz w:val="40"/>
      <w:szCs w:val="40"/>
    </w:rPr>
  </w:style>
  <w:style w:type="character" w:styleId="847" w:customStyle="1">
    <w:name w:val="Heading 2 Char"/>
    <w:basedOn w:val="735"/>
    <w:uiPriority w:val="9"/>
    <w:qFormat/>
    <w:rPr>
      <w:rFonts w:ascii="Arial" w:hAnsi="Arial" w:eastAsia="Arial" w:cs="Arial"/>
      <w:sz w:val="34"/>
    </w:rPr>
  </w:style>
  <w:style w:type="character" w:styleId="848" w:customStyle="1">
    <w:name w:val="Heading 3 Char"/>
    <w:basedOn w:val="735"/>
    <w:uiPriority w:val="9"/>
    <w:qFormat/>
    <w:rPr>
      <w:rFonts w:ascii="Arial" w:hAnsi="Arial" w:eastAsia="Arial" w:cs="Arial"/>
      <w:sz w:val="30"/>
      <w:szCs w:val="30"/>
    </w:rPr>
  </w:style>
  <w:style w:type="character" w:styleId="849" w:customStyle="1">
    <w:name w:val="Heading 6 Char"/>
    <w:basedOn w:val="735"/>
    <w:uiPriority w:val="9"/>
    <w:qFormat/>
    <w:rPr>
      <w:rFonts w:ascii="Arial" w:hAnsi="Arial" w:eastAsia="Arial" w:cs="Arial"/>
      <w:b/>
      <w:bCs/>
      <w:sz w:val="22"/>
      <w:szCs w:val="22"/>
    </w:rPr>
  </w:style>
  <w:style w:type="character" w:styleId="850" w:customStyle="1">
    <w:name w:val="Heading 7 Char"/>
    <w:basedOn w:val="735"/>
    <w:uiPriority w:val="9"/>
    <w:qFormat/>
    <w:rPr>
      <w:rFonts w:ascii="Arial" w:hAnsi="Arial" w:eastAsia="Arial" w:cs="Arial"/>
      <w:b/>
      <w:bCs/>
      <w:i/>
      <w:iCs/>
      <w:sz w:val="22"/>
      <w:szCs w:val="22"/>
    </w:rPr>
  </w:style>
  <w:style w:type="character" w:styleId="851" w:customStyle="1">
    <w:name w:val="Heading 8 Char"/>
    <w:basedOn w:val="735"/>
    <w:uiPriority w:val="9"/>
    <w:qFormat/>
    <w:rPr>
      <w:rFonts w:ascii="Arial" w:hAnsi="Arial" w:eastAsia="Arial" w:cs="Arial"/>
      <w:i/>
      <w:iCs/>
      <w:sz w:val="22"/>
      <w:szCs w:val="22"/>
    </w:rPr>
  </w:style>
  <w:style w:type="character" w:styleId="852" w:customStyle="1">
    <w:name w:val="Heading 9 Char"/>
    <w:basedOn w:val="735"/>
    <w:uiPriority w:val="9"/>
    <w:qFormat/>
    <w:rPr>
      <w:rFonts w:ascii="Arial" w:hAnsi="Arial" w:eastAsia="Arial" w:cs="Arial"/>
      <w:i/>
      <w:iCs/>
      <w:sz w:val="21"/>
      <w:szCs w:val="21"/>
    </w:rPr>
  </w:style>
  <w:style w:type="character" w:styleId="853" w:customStyle="1">
    <w:name w:val="Title Char"/>
    <w:basedOn w:val="735"/>
    <w:uiPriority w:val="10"/>
    <w:qFormat/>
    <w:rPr>
      <w:sz w:val="48"/>
      <w:szCs w:val="48"/>
    </w:rPr>
  </w:style>
  <w:style w:type="paragraph" w:styleId="854">
    <w:name w:val="Quote"/>
    <w:basedOn w:val="732"/>
    <w:next w:val="732"/>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732"/>
    <w:next w:val="73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Caption Char"/>
    <w:uiPriority w:val="99"/>
    <w:qFormat/>
  </w:style>
  <w:style w:type="table" w:styleId="859" w:customStyle="1">
    <w:name w:val="Table Grid Light"/>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0" w:customStyle="1">
    <w:name w:val="_Style 105"/>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Wingdings" w:hAnsi="Wingdings"/>
        <w:b/>
        <w:color w:val="404040"/>
        <w:sz w:val="22"/>
      </w:rPr>
    </w:tblStylePr>
    <w:tblStylePr w:type="firstRow">
      <w:rPr>
        <w:rFonts w:ascii="Wingdings" w:hAnsi="Wingdings"/>
        <w:b/>
        <w:color w:val="404040"/>
        <w:sz w:val="22"/>
      </w:r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861" w:customStyle="1">
    <w:name w:val="_Style 106"/>
    <w:basedOn w:val="736"/>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862" w:customStyle="1">
    <w:name w:val="_Style 107"/>
    <w:basedOn w:val="736"/>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3" w:customStyle="1">
    <w:name w:val="_Style 108"/>
    <w:basedOn w:val="736"/>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_Style 109"/>
    <w:basedOn w:val="736"/>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_Style 110"/>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6" w:customStyle="1">
    <w:name w:val="Grid Table 1 Light -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7" w:customStyle="1">
    <w:name w:val="Grid Table 1 Light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8" w:customStyle="1">
    <w:name w:val="Grid Table 1 Light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9" w:customStyle="1">
    <w:name w:val="Grid Table 1 Light -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0" w:customStyle="1">
    <w:name w:val="Grid Table 1 Light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1" w:customStyle="1">
    <w:name w:val="Grid Table 1 Light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2" w:customStyle="1">
    <w:name w:val="_Style 117"/>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2 - Accent 1"/>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5f1"/>
      </w:tcPr>
    </w:tblStylePr>
    <w:tblStylePr w:type="band1Vert">
      <w:rPr>
        <w:rFonts w:ascii="Wingdings" w:hAnsi="Wingdings"/>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2 - Accent 2"/>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2 - Accent 3"/>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2 - Accent 4"/>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2 - Accent 5"/>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2 - Accent 6"/>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_Style 124"/>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3 - Accent 1"/>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5f1"/>
      </w:tcPr>
    </w:tblStylePr>
    <w:tblStylePr w:type="band1Vert">
      <w:rPr>
        <w:rFonts w:ascii="Wingdings" w:hAnsi="Wingdings"/>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3 - Accent 2"/>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3 - Accent 3"/>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3 - Accent 4"/>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3 - Accent 5"/>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3 - Accent 6"/>
    <w:basedOn w:val="73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_Style 131"/>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rFonts w:ascii="Wingdings" w:hAnsi="Wingdings"/>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4 - Accent 1"/>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ce6f1"/>
      </w:tcPr>
    </w:tblStylePr>
    <w:tblStylePr w:type="band1Vert">
      <w:rPr>
        <w:rFonts w:ascii="Wingdings" w:hAnsi="Wingdings"/>
        <w:color w:val="404040"/>
        <w:sz w:val="22"/>
      </w:rPr>
      <w:tcPr>
        <w:shd w:val="clear" w:color="ffffff" w:fill="dce6f1"/>
      </w:tcPr>
    </w:tblStylePr>
    <w:tblStylePr w:type="firstCol">
      <w:rPr>
        <w:b/>
        <w:color w:val="404040"/>
      </w:rPr>
    </w:tblStylePr>
    <w:tblStylePr w:type="firstRow">
      <w:rPr>
        <w:rFonts w:ascii="Wingdings" w:hAnsi="Wingdings"/>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2"/>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2dcdb"/>
      </w:tcPr>
    </w:tblStylePr>
    <w:tblStylePr w:type="band1Vert">
      <w:rPr>
        <w:rFonts w:ascii="Wingdings" w:hAnsi="Wingdings"/>
        <w:color w:val="404040"/>
        <w:sz w:val="22"/>
      </w:rPr>
      <w:tcPr>
        <w:shd w:val="clear" w:color="ffffff" w:fill="f2dcdb"/>
      </w:tcPr>
    </w:tblStylePr>
    <w:tblStylePr w:type="firstCol">
      <w:rPr>
        <w:b/>
        <w:color w:val="404040"/>
      </w:rPr>
    </w:tblStylePr>
    <w:tblStylePr w:type="firstRow">
      <w:rPr>
        <w:rFonts w:ascii="Wingdings" w:hAnsi="Wingdings"/>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4 - Accent 3"/>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af0dd"/>
      </w:tcPr>
    </w:tblStylePr>
    <w:tblStylePr w:type="band1Vert">
      <w:rPr>
        <w:rFonts w:ascii="Wingdings" w:hAnsi="Wingdings"/>
        <w:color w:val="404040"/>
        <w:sz w:val="22"/>
      </w:rPr>
      <w:tcPr>
        <w:shd w:val="clear" w:color="ffffff" w:fill="eaf0dd"/>
      </w:tcPr>
    </w:tblStylePr>
    <w:tblStylePr w:type="firstCol">
      <w:rPr>
        <w:b/>
        <w:color w:val="404040"/>
      </w:rPr>
    </w:tblStylePr>
    <w:tblStylePr w:type="firstRow">
      <w:rPr>
        <w:rFonts w:ascii="Wingdings" w:hAnsi="Wingdings"/>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4 - Accent 4"/>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5dfec"/>
      </w:tcPr>
    </w:tblStylePr>
    <w:tblStylePr w:type="band1Vert">
      <w:rPr>
        <w:rFonts w:ascii="Wingdings" w:hAnsi="Wingdings"/>
        <w:color w:val="404040"/>
        <w:sz w:val="22"/>
      </w:rPr>
      <w:tcPr>
        <w:shd w:val="clear" w:color="ffffff" w:fill="e5dfec"/>
      </w:tcPr>
    </w:tblStylePr>
    <w:tblStylePr w:type="firstCol">
      <w:rPr>
        <w:b/>
        <w:color w:val="404040"/>
      </w:rPr>
    </w:tblStylePr>
    <w:tblStylePr w:type="firstRow">
      <w:rPr>
        <w:rFonts w:ascii="Wingdings" w:hAnsi="Wingdings"/>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4 - Accent 5"/>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ef3"/>
      </w:tcPr>
    </w:tblStylePr>
    <w:tblStylePr w:type="band1Vert">
      <w:rPr>
        <w:rFonts w:ascii="Wingdings" w:hAnsi="Wingdings"/>
        <w:color w:val="404040"/>
        <w:sz w:val="22"/>
      </w:rPr>
      <w:tcPr>
        <w:shd w:val="clear" w:color="ffffff" w:fill="daeef3"/>
      </w:tcPr>
    </w:tblStylePr>
    <w:tblStylePr w:type="firstCol">
      <w:rPr>
        <w:b/>
        <w:color w:val="404040"/>
      </w:rPr>
    </w:tblStylePr>
    <w:tblStylePr w:type="firstRow">
      <w:rPr>
        <w:rFonts w:ascii="Wingdings" w:hAnsi="Wingdings"/>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4 - Accent 6"/>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de9d8"/>
      </w:tcPr>
    </w:tblStylePr>
    <w:tblStylePr w:type="band1Vert">
      <w:rPr>
        <w:rFonts w:ascii="Wingdings" w:hAnsi="Wingdings"/>
        <w:color w:val="404040"/>
        <w:sz w:val="22"/>
      </w:rPr>
      <w:tcPr>
        <w:shd w:val="clear" w:color="ffffff" w:fill="fde9d8"/>
      </w:tcPr>
    </w:tblStylePr>
    <w:tblStylePr w:type="firstCol">
      <w:rPr>
        <w:b/>
        <w:color w:val="404040"/>
      </w:rPr>
    </w:tblStylePr>
    <w:tblStylePr w:type="firstRow">
      <w:rPr>
        <w:rFonts w:ascii="Wingdings" w:hAnsi="Wingdings"/>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_Style 138"/>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Wingdings" w:hAnsi="Wingdings"/>
        <w:b/>
        <w:color w:val="ffffff"/>
        <w:sz w:val="22"/>
      </w:rPr>
      <w:tcPr>
        <w:shd w:val="clear" w:color="ffffff" w:fill="000000"/>
      </w:tcPr>
    </w:tblStylePr>
    <w:tblStylePr w:type="firstRow">
      <w:rPr>
        <w:rFonts w:ascii="Wingdings" w:hAnsi="Wingdings"/>
        <w:b/>
        <w:color w:val="ffffff"/>
        <w:sz w:val="22"/>
      </w:rPr>
      <w:tcPr>
        <w:shd w:val="clear" w:color="ffffff" w:fill="000000"/>
      </w:tcPr>
    </w:tblStylePr>
    <w:tblStylePr w:type="lastCol">
      <w:rPr>
        <w:rFonts w:ascii="Wingdings" w:hAnsi="Wingdings"/>
        <w:b/>
        <w:color w:val="ffffff"/>
        <w:sz w:val="22"/>
      </w:rPr>
      <w:tcPr>
        <w:shd w:val="clear" w:color="ffffff" w:fill="000000"/>
      </w:tcPr>
    </w:tblStylePr>
    <w:tblStylePr w:type="lastRow">
      <w:rPr>
        <w:rFonts w:ascii="Wingdings" w:hAnsi="Wingdings"/>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5 Dark-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dc5e0"/>
      </w:tcPr>
    </w:tblStylePr>
    <w:tblStylePr w:type="band1Vert">
      <w:tcPr>
        <w:shd w:val="clear" w:color="ffffff" w:fill="adc5e0"/>
      </w:tcPr>
    </w:tblStylePr>
    <w:tblStylePr w:type="firstCol">
      <w:rPr>
        <w:rFonts w:ascii="Wingdings" w:hAnsi="Wingdings"/>
        <w:b/>
        <w:color w:val="ffffff"/>
        <w:sz w:val="22"/>
      </w:rPr>
      <w:tcPr>
        <w:shd w:val="clear" w:color="ffffff" w:fill="4f81bd"/>
      </w:tcPr>
    </w:tblStylePr>
    <w:tblStylePr w:type="firstRow">
      <w:rPr>
        <w:rFonts w:ascii="Wingdings" w:hAnsi="Wingdings"/>
        <w:b/>
        <w:color w:val="ffffff"/>
        <w:sz w:val="22"/>
      </w:rPr>
      <w:tcPr>
        <w:shd w:val="clear" w:color="ffffff" w:fill="4f81bd"/>
      </w:tcPr>
    </w:tblStylePr>
    <w:tblStylePr w:type="lastCol">
      <w:rPr>
        <w:rFonts w:ascii="Wingdings" w:hAnsi="Wingdings"/>
        <w:b/>
        <w:color w:val="ffffff"/>
        <w:sz w:val="22"/>
      </w:rPr>
      <w:tcPr>
        <w:shd w:val="clear" w:color="ffffff" w:fill="4f81bd"/>
      </w:tcPr>
    </w:tblStylePr>
    <w:tblStylePr w:type="lastRow">
      <w:rPr>
        <w:rFonts w:ascii="Wingdings" w:hAnsi="Wingdings"/>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1adac"/>
      </w:tcPr>
    </w:tblStylePr>
    <w:tblStylePr w:type="band1Vert">
      <w:tcPr>
        <w:shd w:val="clear" w:color="ffffff" w:fill="e1adac"/>
      </w:tcPr>
    </w:tblStylePr>
    <w:tblStylePr w:type="firstCol">
      <w:rPr>
        <w:rFonts w:ascii="Wingdings" w:hAnsi="Wingdings"/>
        <w:b/>
        <w:color w:val="ffffff"/>
        <w:sz w:val="22"/>
      </w:rPr>
      <w:tcPr>
        <w:shd w:val="clear" w:color="ffffff" w:fill="c0504d"/>
      </w:tcPr>
    </w:tblStylePr>
    <w:tblStylePr w:type="firstRow">
      <w:rPr>
        <w:rFonts w:ascii="Wingdings" w:hAnsi="Wingdings"/>
        <w:b/>
        <w:color w:val="ffffff"/>
        <w:sz w:val="22"/>
      </w:rPr>
      <w:tcPr>
        <w:shd w:val="clear" w:color="ffffff" w:fill="c0504d"/>
      </w:tcPr>
    </w:tblStylePr>
    <w:tblStylePr w:type="lastCol">
      <w:rPr>
        <w:rFonts w:ascii="Wingdings" w:hAnsi="Wingdings"/>
        <w:b/>
        <w:color w:val="ffffff"/>
        <w:sz w:val="22"/>
      </w:rPr>
      <w:tcPr>
        <w:shd w:val="clear" w:color="ffffff" w:fill="c0504d"/>
      </w:tcPr>
    </w:tblStylePr>
    <w:tblStylePr w:type="lastRow">
      <w:rPr>
        <w:rFonts w:ascii="Wingdings" w:hAnsi="Wingdings"/>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5 Dark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1dfb2"/>
      </w:tcPr>
    </w:tblStylePr>
    <w:tblStylePr w:type="band1Vert">
      <w:tcPr>
        <w:shd w:val="clear" w:color="ffffff" w:fill="d1dfb2"/>
      </w:tcPr>
    </w:tblStylePr>
    <w:tblStylePr w:type="firstCol">
      <w:rPr>
        <w:rFonts w:ascii="Wingdings" w:hAnsi="Wingdings"/>
        <w:b/>
        <w:color w:val="ffffff"/>
        <w:sz w:val="22"/>
      </w:rPr>
      <w:tcPr>
        <w:shd w:val="clear" w:color="ffffff" w:fill="9bbb59"/>
      </w:tcPr>
    </w:tblStylePr>
    <w:tblStylePr w:type="firstRow">
      <w:rPr>
        <w:rFonts w:ascii="Wingdings" w:hAnsi="Wingdings"/>
        <w:b/>
        <w:color w:val="ffffff"/>
        <w:sz w:val="22"/>
      </w:rPr>
      <w:tcPr>
        <w:shd w:val="clear" w:color="ffffff" w:fill="9bbb59"/>
      </w:tcPr>
    </w:tblStylePr>
    <w:tblStylePr w:type="lastCol">
      <w:rPr>
        <w:rFonts w:ascii="Wingdings" w:hAnsi="Wingdings"/>
        <w:b/>
        <w:color w:val="ffffff"/>
        <w:sz w:val="22"/>
      </w:rPr>
      <w:tcPr>
        <w:shd w:val="clear" w:color="ffffff" w:fill="9bbb59"/>
      </w:tcPr>
    </w:tblStylePr>
    <w:tblStylePr w:type="lastRow">
      <w:rPr>
        <w:rFonts w:ascii="Wingdings" w:hAnsi="Wingdings"/>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5 Dark-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4b7d4"/>
      </w:tcPr>
    </w:tblStylePr>
    <w:tblStylePr w:type="band1Vert">
      <w:tcPr>
        <w:shd w:val="clear" w:color="ffffff" w:fill="c4b7d4"/>
      </w:tcPr>
    </w:tblStylePr>
    <w:tblStylePr w:type="firstCol">
      <w:rPr>
        <w:rFonts w:ascii="Wingdings" w:hAnsi="Wingdings"/>
        <w:b/>
        <w:color w:val="ffffff"/>
        <w:sz w:val="22"/>
      </w:rPr>
      <w:tcPr>
        <w:shd w:val="clear" w:color="ffffff" w:fill="8064a2"/>
      </w:tcPr>
    </w:tblStylePr>
    <w:tblStylePr w:type="firstRow">
      <w:rPr>
        <w:rFonts w:ascii="Wingdings" w:hAnsi="Wingdings"/>
        <w:b/>
        <w:color w:val="ffffff"/>
        <w:sz w:val="22"/>
      </w:rPr>
      <w:tcPr>
        <w:shd w:val="clear" w:color="ffffff" w:fill="8064a2"/>
      </w:tcPr>
    </w:tblStylePr>
    <w:tblStylePr w:type="lastCol">
      <w:rPr>
        <w:rFonts w:ascii="Wingdings" w:hAnsi="Wingdings"/>
        <w:b/>
        <w:color w:val="ffffff"/>
        <w:sz w:val="22"/>
      </w:rPr>
      <w:tcPr>
        <w:shd w:val="clear" w:color="ffffff" w:fill="8064a2"/>
      </w:tcPr>
    </w:tblStylePr>
    <w:tblStylePr w:type="lastRow">
      <w:rPr>
        <w:rFonts w:ascii="Wingdings" w:hAnsi="Wingdings"/>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5 Dark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bd9e4"/>
      </w:tcPr>
    </w:tblStylePr>
    <w:tblStylePr w:type="band1Vert">
      <w:tcPr>
        <w:shd w:val="clear" w:color="ffffff" w:fill="abd9e4"/>
      </w:tcPr>
    </w:tblStylePr>
    <w:tblStylePr w:type="firstCol">
      <w:rPr>
        <w:rFonts w:ascii="Wingdings" w:hAnsi="Wingdings"/>
        <w:b/>
        <w:color w:val="ffffff"/>
        <w:sz w:val="22"/>
      </w:rPr>
      <w:tcPr>
        <w:shd w:val="clear" w:color="ffffff" w:fill="4bacc6"/>
      </w:tcPr>
    </w:tblStylePr>
    <w:tblStylePr w:type="firstRow">
      <w:rPr>
        <w:rFonts w:ascii="Wingdings" w:hAnsi="Wingdings"/>
        <w:b/>
        <w:color w:val="ffffff"/>
        <w:sz w:val="22"/>
      </w:rPr>
      <w:tcPr>
        <w:shd w:val="clear" w:color="ffffff" w:fill="4bacc6"/>
      </w:tcPr>
    </w:tblStylePr>
    <w:tblStylePr w:type="lastCol">
      <w:rPr>
        <w:rFonts w:ascii="Wingdings" w:hAnsi="Wingdings"/>
        <w:b/>
        <w:color w:val="ffffff"/>
        <w:sz w:val="22"/>
      </w:rPr>
      <w:tcPr>
        <w:shd w:val="clear" w:color="ffffff" w:fill="4bacc6"/>
      </w:tcPr>
    </w:tblStylePr>
    <w:tblStylePr w:type="lastRow">
      <w:rPr>
        <w:rFonts w:ascii="Wingdings" w:hAnsi="Wingdings"/>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5 Dark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bcda8"/>
      </w:tcPr>
    </w:tblStylePr>
    <w:tblStylePr w:type="band1Vert">
      <w:tcPr>
        <w:shd w:val="clear" w:color="ffffff" w:fill="fbcda8"/>
      </w:tcPr>
    </w:tblStylePr>
    <w:tblStylePr w:type="firstCol">
      <w:rPr>
        <w:rFonts w:ascii="Wingdings" w:hAnsi="Wingdings"/>
        <w:b/>
        <w:color w:val="ffffff"/>
        <w:sz w:val="22"/>
      </w:rPr>
      <w:tcPr>
        <w:shd w:val="clear" w:color="ffffff" w:fill="f79646"/>
      </w:tcPr>
    </w:tblStylePr>
    <w:tblStylePr w:type="firstRow">
      <w:rPr>
        <w:rFonts w:ascii="Wingdings" w:hAnsi="Wingdings"/>
        <w:b/>
        <w:color w:val="ffffff"/>
        <w:sz w:val="22"/>
      </w:rPr>
      <w:tcPr>
        <w:shd w:val="clear" w:color="ffffff" w:fill="f79646"/>
      </w:tcPr>
    </w:tblStylePr>
    <w:tblStylePr w:type="lastCol">
      <w:rPr>
        <w:rFonts w:ascii="Wingdings" w:hAnsi="Wingdings"/>
        <w:b/>
        <w:color w:val="ffffff"/>
        <w:sz w:val="22"/>
      </w:rPr>
      <w:tcPr>
        <w:shd w:val="clear" w:color="ffffff" w:fill="f79646"/>
      </w:tcPr>
    </w:tblStylePr>
    <w:tblStylePr w:type="lastRow">
      <w:rPr>
        <w:rFonts w:ascii="Wingdings" w:hAnsi="Wingdings"/>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_Style 14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tcPr>
        <w:shd w:val="clear" w:color="ffffff" w:fill="cbcbcb"/>
      </w:tcPr>
    </w:tblStylePr>
    <w:tblStylePr w:type="band2Horz">
      <w:rPr>
        <w:rFonts w:ascii="Wingdings" w:hAnsi="Wingdings"/>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01" w:customStyle="1">
    <w:name w:val="Grid Table 6 Colorful -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ae5f1"/>
      </w:tcPr>
    </w:tblStylePr>
    <w:tblStylePr w:type="band1Vert">
      <w:tcPr>
        <w:shd w:val="clear" w:color="ffffff" w:fill="dae5f1"/>
      </w:tcPr>
    </w:tblStylePr>
    <w:tblStylePr w:type="band2Horz">
      <w:rPr>
        <w:rFonts w:ascii="Wingdings" w:hAnsi="Wingdings"/>
        <w:color w:val="404040"/>
        <w:sz w:val="22"/>
      </w:rPr>
    </w:tblStylePr>
    <w:tblStylePr w:type="firstCol">
      <w:rPr>
        <w:b/>
        <w:color w:val="3e70a3"/>
      </w:rPr>
    </w:tblStylePr>
    <w:tblStylePr w:type="firstRow">
      <w:rPr>
        <w:b/>
        <w:color w:val="3e70a3"/>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902" w:customStyle="1">
    <w:name w:val="Grid Table 6 Colorful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2dcdb"/>
      </w:tcPr>
    </w:tblStylePr>
    <w:tblStylePr w:type="band1Vert">
      <w:tcPr>
        <w:shd w:val="clear" w:color="ffffff" w:fill="f2dcdb"/>
      </w:tcPr>
    </w:tblStylePr>
    <w:tblStylePr w:type="band2Horz">
      <w:rPr>
        <w:rFonts w:ascii="Wingdings" w:hAnsi="Wingdings"/>
        <w:color w:val="404040"/>
        <w:sz w:val="22"/>
      </w:rPr>
    </w:tblStylePr>
    <w:tblStylePr w:type="firstCol">
      <w:rPr>
        <w:b/>
        <w:color w:val="9c3a37"/>
      </w:rPr>
    </w:tblStylePr>
    <w:tblStylePr w:type="firstRow">
      <w:rPr>
        <w:b/>
        <w:color w:val="9c3a3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903" w:customStyle="1">
    <w:name w:val="Grid Table 6 Colorful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af0dd"/>
      </w:tcPr>
    </w:tblStylePr>
    <w:tblStylePr w:type="band1Vert">
      <w:tcPr>
        <w:shd w:val="clear" w:color="ffffff" w:fill="eaf0dd"/>
      </w:tcPr>
    </w:tblStylePr>
    <w:tblStylePr w:type="band2Horz">
      <w:rPr>
        <w:rFonts w:ascii="Wingdings" w:hAnsi="Wingdings"/>
        <w:color w:val="404040"/>
        <w:sz w:val="22"/>
      </w:rPr>
    </w:tblStylePr>
    <w:tblStylePr w:type="firstCol">
      <w:rPr>
        <w:b/>
        <w:color w:val="5c702f"/>
      </w:rPr>
    </w:tblStylePr>
    <w:tblStylePr w:type="firstRow">
      <w:rPr>
        <w:b/>
        <w:color w:val="5c702f"/>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904" w:customStyle="1">
    <w:name w:val="Grid Table 6 Colorful -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5dfec"/>
      </w:tcPr>
    </w:tblStylePr>
    <w:tblStylePr w:type="band1Vert">
      <w:tcPr>
        <w:shd w:val="clear" w:color="ffffff" w:fill="e5dfec"/>
      </w:tcPr>
    </w:tblStylePr>
    <w:tblStylePr w:type="band2Horz">
      <w:rPr>
        <w:rFonts w:ascii="Wingdings" w:hAnsi="Wingdings"/>
        <w:color w:val="404040"/>
        <w:sz w:val="22"/>
      </w:rPr>
    </w:tblStylePr>
    <w:tblStylePr w:type="firstCol">
      <w:rPr>
        <w:b/>
        <w:color w:val="664f82"/>
      </w:rPr>
    </w:tblStylePr>
    <w:tblStylePr w:type="firstRow">
      <w:rPr>
        <w:b/>
        <w:color w:val="664f8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905" w:customStyle="1">
    <w:name w:val="Grid Table 6 Colorful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266779"/>
        <w:sz w:val="22"/>
      </w:rPr>
      <w:tcPr>
        <w:shd w:val="clear" w:color="ffffff" w:fill="daeef3"/>
      </w:tcPr>
    </w:tblStylePr>
    <w:tblStylePr w:type="band1Vert">
      <w:tcPr>
        <w:shd w:val="clear" w:color="ffffff" w:fill="daeef3"/>
      </w:tcPr>
    </w:tblStylePr>
    <w:tblStylePr w:type="band2Horz">
      <w:rPr>
        <w:rFonts w:ascii="Wingdings" w:hAnsi="Wingding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906" w:customStyle="1">
    <w:name w:val="Grid Table 6 Colorful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266779"/>
        <w:sz w:val="22"/>
      </w:rPr>
      <w:tcPr>
        <w:shd w:val="clear" w:color="ffffff" w:fill="fde9d8"/>
      </w:tcPr>
    </w:tblStylePr>
    <w:tblStylePr w:type="band1Vert">
      <w:tcPr>
        <w:shd w:val="clear" w:color="ffffff" w:fill="fde9d8"/>
      </w:tcPr>
    </w:tblStylePr>
    <w:tblStylePr w:type="band2Horz">
      <w:rPr>
        <w:rFonts w:ascii="Wingdings" w:hAnsi="Wingdings"/>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907" w:customStyle="1">
    <w:name w:val="_Style 152"/>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a4a4a"/>
        <w:sz w:val="22"/>
      </w:rPr>
      <w:tcPr>
        <w:shd w:val="clear" w:color="ffffff" w:fill="f2f2f2"/>
      </w:tcPr>
    </w:tblStylePr>
    <w:tblStylePr w:type="band1Vert">
      <w:tcPr>
        <w:shd w:val="clear" w:color="ffffff" w:fill="f2f2f2"/>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7 Colorful - Accent 1"/>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3e70a3"/>
        <w:sz w:val="22"/>
      </w:rPr>
      <w:tcPr>
        <w:shd w:val="clear" w:color="ffffff" w:fill="dae5f1"/>
      </w:tcPr>
    </w:tblStylePr>
    <w:tblStylePr w:type="band1Vert">
      <w:tcPr>
        <w:shd w:val="clear" w:color="ffffff" w:fill="dae5f1"/>
      </w:tcPr>
    </w:tblStylePr>
    <w:tblStylePr w:type="band2Horz">
      <w:rPr>
        <w:rFonts w:ascii="Wingdings" w:hAnsi="Wingdings"/>
        <w:color w:val="3e70a3"/>
        <w:sz w:val="22"/>
      </w:rPr>
    </w:tblStylePr>
    <w:tblStylePr w:type="firstCol">
      <w:rPr>
        <w:rFonts w:ascii="Wingdings" w:hAnsi="Wingdings"/>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3e70a3"/>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e70a3"/>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7 Colorful - Accent 2"/>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9c3a37"/>
        <w:sz w:val="22"/>
      </w:rPr>
      <w:tcPr>
        <w:shd w:val="clear" w:color="ffffff" w:fill="f2dcdb"/>
      </w:tcPr>
    </w:tblStylePr>
    <w:tblStylePr w:type="band1Vert">
      <w:tcPr>
        <w:shd w:val="clear" w:color="ffffff" w:fill="f2dcdb"/>
      </w:tcPr>
    </w:tblStylePr>
    <w:tblStylePr w:type="band2Horz">
      <w:rPr>
        <w:rFonts w:ascii="Wingdings" w:hAnsi="Wingdings"/>
        <w:color w:val="9c3a37"/>
        <w:sz w:val="22"/>
      </w:rPr>
    </w:tblStylePr>
    <w:tblStylePr w:type="firstCol">
      <w:rPr>
        <w:rFonts w:ascii="Wingdings" w:hAnsi="Wingding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7 Colorful - Accent 3"/>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5c702f"/>
        <w:sz w:val="22"/>
      </w:rPr>
      <w:tcPr>
        <w:shd w:val="clear" w:color="ffffff" w:fill="eaf0dd"/>
      </w:tcPr>
    </w:tblStylePr>
    <w:tblStylePr w:type="band1Vert">
      <w:tcPr>
        <w:shd w:val="clear" w:color="ffffff" w:fill="eaf0dd"/>
      </w:tcPr>
    </w:tblStylePr>
    <w:tblStylePr w:type="band2Horz">
      <w:rPr>
        <w:rFonts w:ascii="Wingdings" w:hAnsi="Wingdings"/>
        <w:color w:val="5c702f"/>
        <w:sz w:val="22"/>
      </w:rPr>
    </w:tblStylePr>
    <w:tblStylePr w:type="firstCol">
      <w:rPr>
        <w:rFonts w:ascii="Wingdings" w:hAnsi="Wingdings"/>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5c702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5c702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4"/>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664f82"/>
        <w:sz w:val="22"/>
      </w:rPr>
      <w:tcPr>
        <w:shd w:val="clear" w:color="ffffff" w:fill="e5dfec"/>
      </w:tcPr>
    </w:tblStylePr>
    <w:tblStylePr w:type="band1Vert">
      <w:tcPr>
        <w:shd w:val="clear" w:color="ffffff" w:fill="e5dfec"/>
      </w:tcPr>
    </w:tblStylePr>
    <w:tblStylePr w:type="band2Horz">
      <w:rPr>
        <w:rFonts w:ascii="Wingdings" w:hAnsi="Wingdings"/>
        <w:color w:val="664f82"/>
        <w:sz w:val="22"/>
      </w:rPr>
    </w:tblStylePr>
    <w:tblStylePr w:type="firstCol">
      <w:rPr>
        <w:rFonts w:ascii="Wingdings" w:hAnsi="Wingding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7 Colorful - Accent 5"/>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266777"/>
        <w:sz w:val="22"/>
      </w:rPr>
      <w:tcPr>
        <w:shd w:val="clear" w:color="ffffff" w:fill="daeef3"/>
      </w:tcPr>
    </w:tblStylePr>
    <w:tblStylePr w:type="band1Vert">
      <w:tcPr>
        <w:shd w:val="clear" w:color="ffffff" w:fill="daeef3"/>
      </w:tcPr>
    </w:tblStylePr>
    <w:tblStylePr w:type="band2Horz">
      <w:rPr>
        <w:rFonts w:ascii="Wingdings" w:hAnsi="Wingdings"/>
        <w:color w:val="266777"/>
        <w:sz w:val="22"/>
      </w:rPr>
    </w:tblStylePr>
    <w:tblStylePr w:type="firstCol">
      <w:rPr>
        <w:rFonts w:ascii="Wingdings" w:hAnsi="Wingdings"/>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26677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6677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7 Colorful - Accent 6"/>
    <w:basedOn w:val="736"/>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b05307"/>
        <w:sz w:val="22"/>
      </w:rPr>
      <w:tcPr>
        <w:shd w:val="clear" w:color="ffffff" w:fill="fde9d8"/>
      </w:tcPr>
    </w:tblStylePr>
    <w:tblStylePr w:type="band1Vert">
      <w:tcPr>
        <w:shd w:val="clear" w:color="ffffff" w:fill="fde9d8"/>
      </w:tcPr>
    </w:tblStylePr>
    <w:tblStylePr w:type="band2Horz">
      <w:rPr>
        <w:rFonts w:ascii="Wingdings" w:hAnsi="Wingdings"/>
        <w:color w:val="b05307"/>
        <w:sz w:val="22"/>
      </w:rPr>
    </w:tblStylePr>
    <w:tblStylePr w:type="firstCol">
      <w:rPr>
        <w:rFonts w:ascii="Wingdings" w:hAnsi="Wingdings"/>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b0530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b0530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_Style 159"/>
    <w:basedOn w:val="736"/>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1 Light - Accent 1"/>
    <w:basedOn w:val="736"/>
    <w:uiPriority w:val="99"/>
    <w:qFormat/>
    <w:pPr>
      <w:spacing w:after="0" w:line="240" w:lineRule="auto"/>
    </w:pP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2"/>
    <w:basedOn w:val="736"/>
    <w:uiPriority w:val="99"/>
    <w:qFormat/>
    <w:pPr>
      <w:spacing w:after="0" w:line="240" w:lineRule="auto"/>
    </w:pP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3"/>
    <w:basedOn w:val="736"/>
    <w:uiPriority w:val="99"/>
    <w:qFormat/>
    <w:pPr>
      <w:spacing w:after="0" w:line="240" w:lineRule="auto"/>
    </w:pP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4"/>
    <w:basedOn w:val="736"/>
    <w:uiPriority w:val="99"/>
    <w:qFormat/>
    <w:pPr>
      <w:spacing w:after="0" w:line="240" w:lineRule="auto"/>
    </w:pP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1 Light - Accent 5"/>
    <w:basedOn w:val="736"/>
    <w:uiPriority w:val="99"/>
    <w:qFormat/>
    <w:pPr>
      <w:spacing w:after="0" w:line="240" w:lineRule="auto"/>
    </w:pP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1 Light - Accent 6"/>
    <w:basedOn w:val="736"/>
    <w:uiPriority w:val="99"/>
    <w:qFormat/>
    <w:pPr>
      <w:spacing w:after="0" w:line="240" w:lineRule="auto"/>
    </w:pP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_Style 166"/>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2 - Accent 1"/>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3e0ee"/>
      </w:tcPr>
    </w:tblStylePr>
    <w:tblStylePr w:type="band1Vert">
      <w:rPr>
        <w:rFonts w:ascii="Wingdings" w:hAnsi="Wingdings"/>
        <w:color w:val="404040"/>
        <w:sz w:val="22"/>
      </w:rPr>
      <w:tcPr>
        <w:shd w:val="clear" w:color="ffffff" w:fill="d3e0ee"/>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2 - Accent 2"/>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efd3d2"/>
      </w:tcPr>
    </w:tblStylePr>
    <w:tblStylePr w:type="band1Vert">
      <w:rPr>
        <w:rFonts w:ascii="Wingdings" w:hAnsi="Wingdings"/>
        <w:color w:val="404040"/>
        <w:sz w:val="22"/>
      </w:rPr>
      <w:tcPr>
        <w:shd w:val="clear" w:color="ffffff" w:fill="efd3d2"/>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2 - Accent 3"/>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e6eed5"/>
      </w:tcPr>
    </w:tblStylePr>
    <w:tblStylePr w:type="band1Vert">
      <w:rPr>
        <w:rFonts w:ascii="Wingdings" w:hAnsi="Wingdings"/>
        <w:color w:val="404040"/>
        <w:sz w:val="22"/>
      </w:rPr>
      <w:tcPr>
        <w:shd w:val="clear" w:color="ffffff" w:fill="e6eed5"/>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2 - Accent 4"/>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fd8e7"/>
      </w:tcPr>
    </w:tblStylePr>
    <w:tblStylePr w:type="band1Vert">
      <w:rPr>
        <w:rFonts w:ascii="Wingdings" w:hAnsi="Wingdings"/>
        <w:color w:val="404040"/>
        <w:sz w:val="22"/>
      </w:rPr>
      <w:tcPr>
        <w:shd w:val="clear" w:color="ffffff" w:fill="dfd8e7"/>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2 - Accent 5"/>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1eaf0"/>
      </w:tcPr>
    </w:tblStylePr>
    <w:tblStylePr w:type="band1Vert">
      <w:rPr>
        <w:rFonts w:ascii="Wingdings" w:hAnsi="Wingdings"/>
        <w:color w:val="404040"/>
        <w:sz w:val="22"/>
      </w:rPr>
      <w:tcPr>
        <w:shd w:val="clear" w:color="ffffff" w:fill="d1eaf0"/>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2 - Accent 6"/>
    <w:basedOn w:val="736"/>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ce4d1"/>
      </w:tcPr>
    </w:tblStylePr>
    <w:tblStylePr w:type="band1Vert">
      <w:rPr>
        <w:rFonts w:ascii="Wingdings" w:hAnsi="Wingdings"/>
        <w:color w:val="404040"/>
        <w:sz w:val="22"/>
      </w:rPr>
      <w:tcPr>
        <w:shd w:val="clear" w:color="ffffff" w:fill="fce4d1"/>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_Style 17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929" w:customStyle="1">
    <w:name w:val="List Table 3 -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4f81bd"/>
      </w:tcPr>
    </w:tblStylePr>
    <w:tblStylePr w:type="lastCol">
      <w:rPr>
        <w:b/>
        <w:color w:val="404040"/>
      </w:rPr>
    </w:tblStylePr>
    <w:tblStylePr w:type="lastRow">
      <w:rPr>
        <w:b/>
        <w:color w:val="404040"/>
      </w:rPr>
    </w:tblStylePr>
  </w:style>
  <w:style w:type="table" w:styleId="930" w:customStyle="1">
    <w:name w:val="List Table 3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d99694"/>
      </w:tcPr>
    </w:tblStylePr>
    <w:tblStylePr w:type="lastCol">
      <w:rPr>
        <w:b/>
        <w:color w:val="404040"/>
      </w:rPr>
    </w:tblStylePr>
    <w:tblStylePr w:type="lastRow">
      <w:rPr>
        <w:b/>
        <w:color w:val="404040"/>
      </w:rPr>
    </w:tblStylePr>
  </w:style>
  <w:style w:type="table" w:styleId="931" w:customStyle="1">
    <w:name w:val="List Table 3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c3d69b"/>
      </w:tcPr>
    </w:tblStylePr>
    <w:tblStylePr w:type="lastCol">
      <w:rPr>
        <w:b/>
        <w:color w:val="404040"/>
      </w:rPr>
    </w:tblStylePr>
    <w:tblStylePr w:type="lastRow">
      <w:rPr>
        <w:b/>
        <w:color w:val="404040"/>
      </w:rPr>
    </w:tblStylePr>
  </w:style>
  <w:style w:type="table" w:styleId="932" w:customStyle="1">
    <w:name w:val="List Table 3 -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b2a1c6"/>
      </w:tcPr>
    </w:tblStylePr>
    <w:tblStylePr w:type="lastCol">
      <w:rPr>
        <w:b/>
        <w:color w:val="404040"/>
      </w:rPr>
    </w:tblStylePr>
    <w:tblStylePr w:type="lastRow">
      <w:rPr>
        <w:b/>
        <w:color w:val="404040"/>
      </w:rPr>
    </w:tblStylePr>
  </w:style>
  <w:style w:type="table" w:styleId="933" w:customStyle="1">
    <w:name w:val="List Table 3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91cddc"/>
      </w:tcPr>
    </w:tblStylePr>
    <w:tblStylePr w:type="lastCol">
      <w:rPr>
        <w:b/>
        <w:color w:val="404040"/>
      </w:rPr>
    </w:tblStylePr>
    <w:tblStylePr w:type="lastRow">
      <w:rPr>
        <w:b/>
        <w:color w:val="404040"/>
      </w:rPr>
    </w:tblStylePr>
  </w:style>
  <w:style w:type="table" w:styleId="934" w:customStyle="1">
    <w:name w:val="List Table 3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9bf90"/>
      </w:tcPr>
    </w:tblStylePr>
    <w:tblStylePr w:type="lastCol">
      <w:rPr>
        <w:b/>
        <w:color w:val="404040"/>
      </w:rPr>
    </w:tblStylePr>
    <w:tblStylePr w:type="lastRow">
      <w:rPr>
        <w:b/>
        <w:color w:val="404040"/>
      </w:rPr>
    </w:tblStylePr>
  </w:style>
  <w:style w:type="table" w:styleId="935" w:customStyle="1">
    <w:name w:val="_Style 180"/>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936" w:customStyle="1">
    <w:name w:val="List Table 4 -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3e0ee"/>
      </w:tcPr>
    </w:tblStylePr>
    <w:tblStylePr w:type="band1Vert">
      <w:rPr>
        <w:rFonts w:ascii="Wingdings" w:hAnsi="Wingdings"/>
        <w:color w:val="404040"/>
        <w:sz w:val="22"/>
      </w:rPr>
      <w:tcPr>
        <w:shd w:val="clear" w:color="ffffff" w:fill="d3e0ee"/>
      </w:tcPr>
    </w:tblStylePr>
    <w:tblStylePr w:type="firstCol">
      <w:rPr>
        <w:b/>
        <w:color w:val="404040"/>
      </w:rPr>
    </w:tblStylePr>
    <w:tblStylePr w:type="firstRow">
      <w:rPr>
        <w:rFonts w:ascii="Wingdings" w:hAnsi="Wingdings"/>
        <w:b/>
        <w:color w:val="ffffff"/>
        <w:sz w:val="22"/>
      </w:rPr>
      <w:tcPr>
        <w:shd w:val="clear" w:color="ffffff" w:fill="4f81bd"/>
      </w:tcPr>
    </w:tblStylePr>
    <w:tblStylePr w:type="lastCol">
      <w:rPr>
        <w:b/>
        <w:color w:val="404040"/>
      </w:rPr>
    </w:tblStylePr>
    <w:tblStylePr w:type="lastRow">
      <w:rPr>
        <w:b/>
        <w:color w:val="404040"/>
      </w:rPr>
    </w:tblStylePr>
  </w:style>
  <w:style w:type="table" w:styleId="937" w:customStyle="1">
    <w:name w:val="List Table 4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efd3d2"/>
      </w:tcPr>
    </w:tblStylePr>
    <w:tblStylePr w:type="band1Vert">
      <w:rPr>
        <w:rFonts w:ascii="Wingdings" w:hAnsi="Wingdings"/>
        <w:color w:val="404040"/>
        <w:sz w:val="22"/>
      </w:rPr>
      <w:tcPr>
        <w:shd w:val="clear" w:color="ffffff" w:fill="efd3d2"/>
      </w:tcPr>
    </w:tblStylePr>
    <w:tblStylePr w:type="firstCol">
      <w:rPr>
        <w:b/>
        <w:color w:val="404040"/>
      </w:rPr>
    </w:tblStylePr>
    <w:tblStylePr w:type="firstRow">
      <w:rPr>
        <w:rFonts w:ascii="Wingdings" w:hAnsi="Wingdings"/>
        <w:b/>
        <w:color w:val="ffffff"/>
        <w:sz w:val="22"/>
      </w:rPr>
      <w:tcPr>
        <w:shd w:val="clear" w:color="ffffff" w:fill="c0504d"/>
      </w:tcPr>
    </w:tblStylePr>
    <w:tblStylePr w:type="lastCol">
      <w:rPr>
        <w:b/>
        <w:color w:val="404040"/>
      </w:rPr>
    </w:tblStylePr>
    <w:tblStylePr w:type="lastRow">
      <w:rPr>
        <w:b/>
        <w:color w:val="404040"/>
      </w:rPr>
    </w:tblStylePr>
  </w:style>
  <w:style w:type="table" w:styleId="938" w:customStyle="1">
    <w:name w:val="List Table 4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e6eed5"/>
      </w:tcPr>
    </w:tblStylePr>
    <w:tblStylePr w:type="band1Vert">
      <w:rPr>
        <w:rFonts w:ascii="Wingdings" w:hAnsi="Wingdings"/>
        <w:color w:val="404040"/>
        <w:sz w:val="22"/>
      </w:rPr>
      <w:tcPr>
        <w:shd w:val="clear" w:color="ffffff" w:fill="e6eed5"/>
      </w:tcPr>
    </w:tblStylePr>
    <w:tblStylePr w:type="firstCol">
      <w:rPr>
        <w:b/>
        <w:color w:val="404040"/>
      </w:rPr>
    </w:tblStylePr>
    <w:tblStylePr w:type="firstRow">
      <w:rPr>
        <w:rFonts w:ascii="Wingdings" w:hAnsi="Wingdings"/>
        <w:b/>
        <w:color w:val="ffffff"/>
        <w:sz w:val="22"/>
      </w:rPr>
      <w:tcPr>
        <w:shd w:val="clear" w:color="ffffff" w:fill="9bbb59"/>
      </w:tcPr>
    </w:tblStylePr>
    <w:tblStylePr w:type="lastCol">
      <w:rPr>
        <w:b/>
        <w:color w:val="404040"/>
      </w:rPr>
    </w:tblStylePr>
    <w:tblStylePr w:type="lastRow">
      <w:rPr>
        <w:b/>
        <w:color w:val="404040"/>
      </w:rPr>
    </w:tblStylePr>
  </w:style>
  <w:style w:type="table" w:styleId="939" w:customStyle="1">
    <w:name w:val="List Table 4 -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fd8e7"/>
      </w:tcPr>
    </w:tblStylePr>
    <w:tblStylePr w:type="band1Vert">
      <w:rPr>
        <w:rFonts w:ascii="Wingdings" w:hAnsi="Wingdings"/>
        <w:color w:val="404040"/>
        <w:sz w:val="22"/>
      </w:rPr>
      <w:tcPr>
        <w:shd w:val="clear" w:color="ffffff" w:fill="dfd8e7"/>
      </w:tcPr>
    </w:tblStylePr>
    <w:tblStylePr w:type="firstCol">
      <w:rPr>
        <w:b/>
        <w:color w:val="404040"/>
      </w:rPr>
    </w:tblStylePr>
    <w:tblStylePr w:type="firstRow">
      <w:rPr>
        <w:rFonts w:ascii="Wingdings" w:hAnsi="Wingdings"/>
        <w:b/>
        <w:color w:val="ffffff"/>
        <w:sz w:val="22"/>
      </w:rPr>
      <w:tcPr>
        <w:shd w:val="clear" w:color="ffffff" w:fill="8064a2"/>
      </w:tcPr>
    </w:tblStylePr>
    <w:tblStylePr w:type="lastCol">
      <w:rPr>
        <w:b/>
        <w:color w:val="404040"/>
      </w:rPr>
    </w:tblStylePr>
    <w:tblStylePr w:type="lastRow">
      <w:rPr>
        <w:b/>
        <w:color w:val="404040"/>
      </w:rPr>
    </w:tblStylePr>
  </w:style>
  <w:style w:type="table" w:styleId="940" w:customStyle="1">
    <w:name w:val="List Table 4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1eaf0"/>
      </w:tcPr>
    </w:tblStylePr>
    <w:tblStylePr w:type="band1Vert">
      <w:rPr>
        <w:rFonts w:ascii="Wingdings" w:hAnsi="Wingdings"/>
        <w:color w:val="404040"/>
        <w:sz w:val="22"/>
      </w:rPr>
      <w:tcPr>
        <w:shd w:val="clear" w:color="ffffff" w:fill="d1eaf0"/>
      </w:tcPr>
    </w:tblStylePr>
    <w:tblStylePr w:type="firstCol">
      <w:rPr>
        <w:b/>
        <w:color w:val="404040"/>
      </w:rPr>
    </w:tblStylePr>
    <w:tblStylePr w:type="firstRow">
      <w:rPr>
        <w:rFonts w:ascii="Wingdings" w:hAnsi="Wingdings"/>
        <w:b/>
        <w:color w:val="ffffff"/>
        <w:sz w:val="22"/>
      </w:rPr>
      <w:tcPr>
        <w:shd w:val="clear" w:color="ffffff" w:fill="4bacc6"/>
      </w:tcPr>
    </w:tblStylePr>
    <w:tblStylePr w:type="lastCol">
      <w:rPr>
        <w:b/>
        <w:color w:val="404040"/>
      </w:rPr>
    </w:tblStylePr>
    <w:tblStylePr w:type="lastRow">
      <w:rPr>
        <w:b/>
        <w:color w:val="404040"/>
      </w:rPr>
    </w:tblStylePr>
  </w:style>
  <w:style w:type="table" w:styleId="941" w:customStyle="1">
    <w:name w:val="List Table 4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ce4d1"/>
      </w:tcPr>
    </w:tblStylePr>
    <w:tblStylePr w:type="band1Vert">
      <w:rPr>
        <w:rFonts w:ascii="Wingdings" w:hAnsi="Wingdings"/>
        <w:color w:val="404040"/>
        <w:sz w:val="22"/>
      </w:rPr>
      <w:tcPr>
        <w:shd w:val="clear" w:color="ffffff" w:fill="fce4d1"/>
      </w:tcPr>
    </w:tblStylePr>
    <w:tblStylePr w:type="firstCol">
      <w:rPr>
        <w:b/>
        <w:color w:val="404040"/>
      </w:rPr>
    </w:tblStylePr>
    <w:tblStylePr w:type="firstRow">
      <w:rPr>
        <w:rFonts w:ascii="Wingdings" w:hAnsi="Wingdings"/>
        <w:b/>
        <w:color w:val="ffffff"/>
        <w:sz w:val="22"/>
      </w:rPr>
      <w:tcPr>
        <w:shd w:val="clear" w:color="ffffff" w:fill="f79646"/>
      </w:tcPr>
    </w:tblStylePr>
    <w:tblStylePr w:type="lastCol">
      <w:rPr>
        <w:b/>
        <w:color w:val="404040"/>
      </w:rPr>
    </w:tblStylePr>
    <w:tblStylePr w:type="lastRow">
      <w:rPr>
        <w:b/>
        <w:color w:val="404040"/>
      </w:rPr>
    </w:tblStylePr>
  </w:style>
  <w:style w:type="table" w:styleId="942" w:customStyle="1">
    <w:name w:val="_Style 187"/>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3" w:customStyle="1">
    <w:name w:val="List Table 5 Dark - Accent 1"/>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4f81bd"/>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4" w:customStyle="1">
    <w:name w:val="List Table 5 Dark - Accent 2"/>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d9969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5" w:customStyle="1">
    <w:name w:val="List Table 5 Dark - Accent 3"/>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c3d69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6" w:customStyle="1">
    <w:name w:val="List Table 5 Dark - Accent 4"/>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b2a1c6"/>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7" w:customStyle="1">
    <w:name w:val="List Table 5 Dark - Accent 5"/>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91cdd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8" w:customStyle="1">
    <w:name w:val="List Table 5 Dark - Accent 6"/>
    <w:basedOn w:val="73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9bf90"/>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949" w:customStyle="1">
    <w:name w:val="_Style 194"/>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000000"/>
        <w:sz w:val="22"/>
      </w:rPr>
      <w:tcPr>
        <w:shd w:val="clear" w:color="ffffff" w:fill="bfbfbf"/>
      </w:tcPr>
    </w:tblStylePr>
    <w:tblStylePr w:type="band1Vert">
      <w:tcPr>
        <w:shd w:val="clear" w:color="ffffff" w:fill="bfbfbf"/>
      </w:tcPr>
    </w:tblStylePr>
    <w:tblStylePr w:type="band2Horz">
      <w:rPr>
        <w:rFonts w:ascii="Wingdings" w:hAnsi="Wingdings"/>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6 Colorful - Accent 1"/>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2a4b71"/>
        <w:sz w:val="22"/>
      </w:rPr>
      <w:tcPr>
        <w:shd w:val="clear" w:color="ffffff" w:fill="d3e0ee"/>
      </w:tcPr>
    </w:tblStylePr>
    <w:tblStylePr w:type="band1Vert">
      <w:tcPr>
        <w:shd w:val="clear" w:color="ffffff" w:fill="d3e0ee"/>
      </w:tcPr>
    </w:tblStylePr>
    <w:tblStylePr w:type="band2Horz">
      <w:rPr>
        <w:rFonts w:ascii="Wingdings" w:hAnsi="Wingdings"/>
        <w:color w:val="2a4b71"/>
        <w:sz w:val="22"/>
      </w:rPr>
    </w:tblStylePr>
    <w:tblStylePr w:type="firstCol">
      <w:rPr>
        <w:b/>
        <w:color w:val="2a4b71"/>
      </w:rPr>
    </w:tblStylePr>
    <w:tblStylePr w:type="firstRow">
      <w:rPr>
        <w:b/>
        <w:color w:val="2a4b7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6 Colorful - Accent 2"/>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efd3d2"/>
      </w:tcPr>
    </w:tblStylePr>
    <w:tblStylePr w:type="band1Vert">
      <w:tcPr>
        <w:shd w:val="clear" w:color="ffffff" w:fill="efd3d2"/>
      </w:tcPr>
    </w:tblStylePr>
    <w:tblStylePr w:type="band2Horz">
      <w:rPr>
        <w:rFonts w:ascii="Wingdings" w:hAnsi="Wingdings"/>
        <w:color w:val="404040"/>
        <w:sz w:val="22"/>
      </w:rPr>
    </w:tblStylePr>
    <w:tblStylePr w:type="firstCol">
      <w:rPr>
        <w:b/>
        <w:color w:val="9c3a37"/>
      </w:rPr>
    </w:tblStylePr>
    <w:tblStylePr w:type="firstRow">
      <w:rPr>
        <w:b/>
        <w:color w:val="9c3a37"/>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6 Colorful - Accent 3"/>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e6eed5"/>
      </w:tcPr>
    </w:tblStylePr>
    <w:tblStylePr w:type="band1Vert">
      <w:tcPr>
        <w:shd w:val="clear" w:color="ffffff" w:fill="e6eed5"/>
      </w:tcPr>
    </w:tblStylePr>
    <w:tblStylePr w:type="band2Horz">
      <w:rPr>
        <w:rFonts w:ascii="Wingdings" w:hAnsi="Wingdings"/>
        <w:color w:val="404040"/>
        <w:sz w:val="22"/>
      </w:rPr>
    </w:tblStylePr>
    <w:tblStylePr w:type="firstCol">
      <w:rPr>
        <w:b/>
        <w:color w:val="7c983f"/>
      </w:rPr>
    </w:tblStylePr>
    <w:tblStylePr w:type="firstRow">
      <w:rPr>
        <w:b/>
        <w:color w:val="7c983f"/>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6 Colorful - Accent 4"/>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dfd8e7"/>
      </w:tcPr>
    </w:tblStylePr>
    <w:tblStylePr w:type="band1Vert">
      <w:tcPr>
        <w:shd w:val="clear" w:color="ffffff" w:fill="dfd8e7"/>
      </w:tcPr>
    </w:tblStylePr>
    <w:tblStylePr w:type="band2Horz">
      <w:rPr>
        <w:rFonts w:ascii="Wingdings" w:hAnsi="Wingdings"/>
        <w:color w:val="404040"/>
        <w:sz w:val="22"/>
      </w:rPr>
    </w:tblStylePr>
    <w:tblStylePr w:type="firstCol">
      <w:rPr>
        <w:b/>
        <w:color w:val="664f82"/>
      </w:rPr>
    </w:tblStylePr>
    <w:tblStylePr w:type="firstRow">
      <w:rPr>
        <w:b/>
        <w:color w:val="664f8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6 Colorful - Accent 5"/>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d1eaf0"/>
      </w:tcPr>
    </w:tblStylePr>
    <w:tblStylePr w:type="band1Vert">
      <w:tcPr>
        <w:shd w:val="clear" w:color="ffffff" w:fill="d1eaf0"/>
      </w:tcPr>
    </w:tblStylePr>
    <w:tblStylePr w:type="band2Horz">
      <w:rPr>
        <w:rFonts w:ascii="Wingdings" w:hAnsi="Wingdings"/>
        <w:color w:val="404040"/>
        <w:sz w:val="22"/>
      </w:rPr>
    </w:tblStylePr>
    <w:tblStylePr w:type="firstCol">
      <w:rPr>
        <w:b/>
        <w:color w:val="338aa0"/>
      </w:rPr>
    </w:tblStylePr>
    <w:tblStylePr w:type="firstRow">
      <w:rPr>
        <w:b/>
        <w:color w:val="338aa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6 Colorful - Accent 6"/>
    <w:basedOn w:val="736"/>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ce4d1"/>
      </w:tcPr>
    </w:tblStylePr>
    <w:tblStylePr w:type="band1Vert">
      <w:tcPr>
        <w:shd w:val="clear" w:color="ffffff" w:fill="fce4d1"/>
      </w:tcPr>
    </w:tblStylePr>
    <w:tblStylePr w:type="band2Horz">
      <w:rPr>
        <w:rFonts w:ascii="Wingdings" w:hAnsi="Wingdings"/>
        <w:color w:val="404040"/>
        <w:sz w:val="22"/>
      </w:rPr>
    </w:tblStylePr>
    <w:tblStylePr w:type="firstCol">
      <w:rPr>
        <w:b/>
        <w:color w:val="d9680c"/>
      </w:rPr>
    </w:tblStylePr>
    <w:tblStylePr w:type="firstRow">
      <w:rPr>
        <w:b/>
        <w:color w:val="d9680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_Style 201"/>
    <w:basedOn w:val="736"/>
    <w:uiPriority w:val="99"/>
    <w:qFormat/>
    <w:pPr>
      <w:spacing w:after="0" w:line="240" w:lineRule="auto"/>
    </w:pPr>
    <w:tblPr>
      <w:tblBorders>
        <w:right w:val="single" w:color="000000" w:sz="4" w:space="0"/>
      </w:tblBorders>
    </w:tblPr>
    <w:tblStylePr w:type="band1Horz">
      <w:rPr>
        <w:rFonts w:ascii="Wingdings" w:hAnsi="Wingdings"/>
        <w:color w:val="4a4a4a"/>
        <w:sz w:val="22"/>
      </w:rPr>
      <w:tcPr>
        <w:shd w:val="clear" w:color="ffffff" w:fill="bfbfbf"/>
      </w:tcPr>
    </w:tblStylePr>
    <w:tblStylePr w:type="band1Vert">
      <w:tcPr>
        <w:shd w:val="clear" w:color="ffffff" w:fill="bfbfbf"/>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7 Colorful - Accent 1"/>
    <w:basedOn w:val="736"/>
    <w:uiPriority w:val="99"/>
    <w:qFormat/>
    <w:pPr>
      <w:spacing w:after="0" w:line="240" w:lineRule="auto"/>
    </w:pPr>
    <w:tblPr>
      <w:tblBorders>
        <w:right w:val="single" w:color="000000" w:sz="4" w:space="0"/>
      </w:tblBorders>
    </w:tblPr>
    <w:tblStylePr w:type="band1Horz">
      <w:rPr>
        <w:rFonts w:ascii="Wingdings" w:hAnsi="Wingdings"/>
        <w:color w:val="2a4b71"/>
        <w:sz w:val="22"/>
      </w:rPr>
      <w:tcPr>
        <w:shd w:val="clear" w:color="ffffff" w:fill="d3e0ee"/>
      </w:tcPr>
    </w:tblStylePr>
    <w:tblStylePr w:type="band1Vert">
      <w:tcPr>
        <w:shd w:val="clear" w:color="ffffff" w:fill="d3e0ee"/>
      </w:tcPr>
    </w:tblStylePr>
    <w:tblStylePr w:type="band2Horz">
      <w:rPr>
        <w:rFonts w:ascii="Wingdings" w:hAnsi="Wingdings"/>
        <w:color w:val="2a4b71"/>
        <w:sz w:val="22"/>
      </w:rPr>
    </w:tblStylePr>
    <w:tblStylePr w:type="firstCol">
      <w:rPr>
        <w:rFonts w:ascii="Wingdings" w:hAnsi="Wingdings"/>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a4b7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a4b7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7 Colorful - Accent 2"/>
    <w:basedOn w:val="736"/>
    <w:uiPriority w:val="99"/>
    <w:qFormat/>
    <w:pPr>
      <w:spacing w:after="0" w:line="240" w:lineRule="auto"/>
    </w:pPr>
    <w:tblPr>
      <w:tblBorders>
        <w:right w:val="single" w:color="000000" w:sz="4" w:space="0"/>
      </w:tblBorders>
    </w:tblPr>
    <w:tblStylePr w:type="band1Horz">
      <w:rPr>
        <w:rFonts w:ascii="Wingdings" w:hAnsi="Wingdings"/>
        <w:color w:val="9c3a37"/>
        <w:sz w:val="22"/>
      </w:rPr>
      <w:tcPr>
        <w:shd w:val="clear" w:color="ffffff" w:fill="efd3d2"/>
      </w:tcPr>
    </w:tblStylePr>
    <w:tblStylePr w:type="band1Vert">
      <w:tcPr>
        <w:shd w:val="clear" w:color="ffffff" w:fill="efd3d2"/>
      </w:tcPr>
    </w:tblStylePr>
    <w:tblStylePr w:type="band2Horz">
      <w:rPr>
        <w:rFonts w:ascii="Wingdings" w:hAnsi="Wingdings"/>
        <w:color w:val="9c3a37"/>
        <w:sz w:val="22"/>
      </w:rPr>
    </w:tblStylePr>
    <w:tblStylePr w:type="firstCol">
      <w:rPr>
        <w:rFonts w:ascii="Wingdings" w:hAnsi="Wingdings"/>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7 Colorful - Accent 3"/>
    <w:basedOn w:val="736"/>
    <w:uiPriority w:val="99"/>
    <w:qFormat/>
    <w:pPr>
      <w:spacing w:after="0" w:line="240" w:lineRule="auto"/>
    </w:pPr>
    <w:tblPr>
      <w:tblBorders>
        <w:right w:val="single" w:color="000000" w:sz="4" w:space="0"/>
      </w:tblBorders>
    </w:tblPr>
    <w:tblStylePr w:type="band1Horz">
      <w:rPr>
        <w:rFonts w:ascii="Wingdings" w:hAnsi="Wingdings"/>
        <w:color w:val="7c983f"/>
        <w:sz w:val="22"/>
      </w:rPr>
      <w:tcPr>
        <w:shd w:val="clear" w:color="ffffff" w:fill="e6eed5"/>
      </w:tcPr>
    </w:tblStylePr>
    <w:tblStylePr w:type="band1Vert">
      <w:tcPr>
        <w:shd w:val="clear" w:color="ffffff" w:fill="e6eed5"/>
      </w:tcPr>
    </w:tblStylePr>
    <w:tblStylePr w:type="band2Horz">
      <w:rPr>
        <w:rFonts w:ascii="Wingdings" w:hAnsi="Wingdings"/>
        <w:color w:val="7c983f"/>
        <w:sz w:val="22"/>
      </w:rPr>
    </w:tblStylePr>
    <w:tblStylePr w:type="firstCol">
      <w:rPr>
        <w:rFonts w:ascii="Wingdings" w:hAnsi="Wingdings"/>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7c983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7c983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7 Colorful - Accent 4"/>
    <w:basedOn w:val="736"/>
    <w:uiPriority w:val="99"/>
    <w:qFormat/>
    <w:pPr>
      <w:spacing w:after="0" w:line="240" w:lineRule="auto"/>
    </w:pPr>
    <w:tblPr>
      <w:tblBorders>
        <w:right w:val="single" w:color="000000" w:sz="4" w:space="0"/>
      </w:tblBorders>
    </w:tblPr>
    <w:tblStylePr w:type="band1Horz">
      <w:rPr>
        <w:rFonts w:ascii="Wingdings" w:hAnsi="Wingdings"/>
        <w:color w:val="664f82"/>
        <w:sz w:val="22"/>
      </w:rPr>
      <w:tcPr>
        <w:shd w:val="clear" w:color="ffffff" w:fill="dfd8e7"/>
      </w:tcPr>
    </w:tblStylePr>
    <w:tblStylePr w:type="band1Vert">
      <w:tcPr>
        <w:shd w:val="clear" w:color="ffffff" w:fill="dfd8e7"/>
      </w:tcPr>
    </w:tblStylePr>
    <w:tblStylePr w:type="band2Horz">
      <w:rPr>
        <w:rFonts w:ascii="Wingdings" w:hAnsi="Wingdings"/>
        <w:color w:val="664f82"/>
        <w:sz w:val="22"/>
      </w:rPr>
    </w:tblStylePr>
    <w:tblStylePr w:type="firstCol">
      <w:rPr>
        <w:rFonts w:ascii="Wingdings" w:hAnsi="Wingdings"/>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7 Colorful - Accent 5"/>
    <w:basedOn w:val="736"/>
    <w:uiPriority w:val="99"/>
    <w:qFormat/>
    <w:pPr>
      <w:spacing w:after="0" w:line="240" w:lineRule="auto"/>
    </w:pPr>
    <w:tblPr>
      <w:tblBorders>
        <w:right w:val="single" w:color="000000" w:sz="4" w:space="0"/>
      </w:tblBorders>
    </w:tblPr>
    <w:tblStylePr w:type="band1Horz">
      <w:rPr>
        <w:rFonts w:ascii="Wingdings" w:hAnsi="Wingdings"/>
        <w:color w:val="338aa0"/>
        <w:sz w:val="22"/>
      </w:rPr>
      <w:tcPr>
        <w:shd w:val="clear" w:color="ffffff" w:fill="d1eaf0"/>
      </w:tcPr>
    </w:tblStylePr>
    <w:tblStylePr w:type="band1Vert">
      <w:tcPr>
        <w:shd w:val="clear" w:color="ffffff" w:fill="d1eaf0"/>
      </w:tcPr>
    </w:tblStylePr>
    <w:tblStylePr w:type="band2Horz">
      <w:rPr>
        <w:rFonts w:ascii="Wingdings" w:hAnsi="Wingdings"/>
        <w:color w:val="338aa0"/>
        <w:sz w:val="22"/>
      </w:rPr>
    </w:tblStylePr>
    <w:tblStylePr w:type="firstCol">
      <w:rPr>
        <w:rFonts w:ascii="Wingdings" w:hAnsi="Wingdings"/>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338aa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38aa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7 Colorful - Accent 6"/>
    <w:basedOn w:val="736"/>
    <w:uiPriority w:val="99"/>
    <w:qFormat/>
    <w:pPr>
      <w:spacing w:after="0" w:line="240" w:lineRule="auto"/>
    </w:pPr>
    <w:tblPr>
      <w:tblBorders>
        <w:right w:val="single" w:color="000000" w:sz="4" w:space="0"/>
      </w:tblBorders>
    </w:tblPr>
    <w:tblStylePr w:type="band1Horz">
      <w:rPr>
        <w:rFonts w:ascii="Wingdings" w:hAnsi="Wingdings"/>
        <w:color w:val="d9680c"/>
        <w:sz w:val="22"/>
      </w:rPr>
      <w:tcPr>
        <w:shd w:val="clear" w:color="ffffff" w:fill="fce4d1"/>
      </w:tcPr>
    </w:tblStylePr>
    <w:tblStylePr w:type="band1Vert">
      <w:tcPr>
        <w:shd w:val="clear" w:color="ffffff" w:fill="fce4d1"/>
      </w:tcPr>
    </w:tblStylePr>
    <w:tblStylePr w:type="band2Horz">
      <w:rPr>
        <w:rFonts w:ascii="Wingdings" w:hAnsi="Wingdings"/>
        <w:color w:val="d9680c"/>
        <w:sz w:val="22"/>
      </w:rPr>
    </w:tblStylePr>
    <w:tblStylePr w:type="firstCol">
      <w:rPr>
        <w:rFonts w:ascii="Wingdings" w:hAnsi="Wingdings"/>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d9680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d9680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ned - Accent"/>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964" w:customStyle="1">
    <w:name w:val="Lined - Accent 1"/>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7d7ea"/>
      </w:tcPr>
    </w:tblStylePr>
    <w:tblStylePr w:type="band2Vert">
      <w:rPr>
        <w:rFonts w:ascii="Wingdings" w:hAnsi="Wingdings"/>
        <w:color w:val="404040"/>
        <w:sz w:val="22"/>
      </w:rPr>
      <w:tcPr>
        <w:shd w:val="clear" w:color="ffffff" w:fill="c7d7ea"/>
      </w:tcPr>
    </w:tblStylePr>
    <w:tblStylePr w:type="firstCol">
      <w:rPr>
        <w:rFonts w:ascii="Wingdings" w:hAnsi="Wingdings"/>
        <w:color w:val="f2f2f2"/>
        <w:sz w:val="22"/>
      </w:rPr>
      <w:tcPr>
        <w:shd w:val="clear" w:color="ffffff" w:fill="5d8dc2"/>
      </w:tcPr>
    </w:tblStylePr>
    <w:tblStylePr w:type="firstRow">
      <w:rPr>
        <w:rFonts w:ascii="Wingdings" w:hAnsi="Wingdings"/>
        <w:color w:val="f2f2f2"/>
        <w:sz w:val="22"/>
      </w:rPr>
      <w:tcPr>
        <w:shd w:val="clear" w:color="ffffff" w:fill="5d8dc2"/>
      </w:tcPr>
    </w:tblStylePr>
    <w:tblStylePr w:type="lastCol">
      <w:rPr>
        <w:rFonts w:ascii="Wingdings" w:hAnsi="Wingdings"/>
        <w:color w:val="f2f2f2"/>
        <w:sz w:val="22"/>
      </w:rPr>
      <w:tcPr>
        <w:shd w:val="clear" w:color="ffffff" w:fill="5d8dc2"/>
      </w:tcPr>
    </w:tblStylePr>
    <w:tblStylePr w:type="lastRow">
      <w:rPr>
        <w:rFonts w:ascii="Wingdings" w:hAnsi="Wingdings"/>
        <w:color w:val="f2f2f2"/>
        <w:sz w:val="22"/>
      </w:rPr>
      <w:tcPr>
        <w:shd w:val="clear" w:color="ffffff" w:fill="5d8dc2"/>
      </w:tcPr>
    </w:tblStylePr>
  </w:style>
  <w:style w:type="table" w:styleId="965" w:customStyle="1">
    <w:name w:val="Lined - Accent 2"/>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dcdb"/>
      </w:tcPr>
    </w:tblStylePr>
    <w:tblStylePr w:type="band2Vert">
      <w:rPr>
        <w:rFonts w:ascii="Wingdings" w:hAnsi="Wingdings"/>
        <w:color w:val="404040"/>
        <w:sz w:val="22"/>
      </w:rPr>
      <w:tcPr>
        <w:shd w:val="clear" w:color="ffffff" w:fill="f2dcdb"/>
      </w:tcPr>
    </w:tblStylePr>
    <w:tblStylePr w:type="firstCol">
      <w:rPr>
        <w:rFonts w:ascii="Wingdings" w:hAnsi="Wingdings"/>
        <w:color w:val="f2f2f2"/>
        <w:sz w:val="22"/>
      </w:rPr>
      <w:tcPr>
        <w:shd w:val="clear" w:color="ffffff" w:fill="d99694"/>
      </w:tcPr>
    </w:tblStylePr>
    <w:tblStylePr w:type="firstRow">
      <w:rPr>
        <w:rFonts w:ascii="Wingdings" w:hAnsi="Wingdings"/>
        <w:color w:val="f2f2f2"/>
        <w:sz w:val="22"/>
      </w:rPr>
      <w:tcPr>
        <w:shd w:val="clear" w:color="ffffff" w:fill="d99694"/>
      </w:tcPr>
    </w:tblStylePr>
    <w:tblStylePr w:type="lastCol">
      <w:rPr>
        <w:rFonts w:ascii="Wingdings" w:hAnsi="Wingdings"/>
        <w:color w:val="f2f2f2"/>
        <w:sz w:val="22"/>
      </w:rPr>
      <w:tcPr>
        <w:shd w:val="clear" w:color="ffffff" w:fill="d99694"/>
      </w:tcPr>
    </w:tblStylePr>
    <w:tblStylePr w:type="lastRow">
      <w:rPr>
        <w:rFonts w:ascii="Wingdings" w:hAnsi="Wingdings"/>
        <w:color w:val="f2f2f2"/>
        <w:sz w:val="22"/>
      </w:rPr>
      <w:tcPr>
        <w:shd w:val="clear" w:color="ffffff" w:fill="d99694"/>
      </w:tcPr>
    </w:tblStylePr>
  </w:style>
  <w:style w:type="table" w:styleId="966" w:customStyle="1">
    <w:name w:val="Lined - Accent 3"/>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af0dd"/>
      </w:tcPr>
    </w:tblStylePr>
    <w:tblStylePr w:type="band2Vert">
      <w:rPr>
        <w:rFonts w:ascii="Wingdings" w:hAnsi="Wingdings"/>
        <w:color w:val="404040"/>
        <w:sz w:val="22"/>
      </w:rPr>
      <w:tcPr>
        <w:shd w:val="clear" w:color="ffffff" w:fill="eaf0dd"/>
      </w:tcPr>
    </w:tblStylePr>
    <w:tblStylePr w:type="firstCol">
      <w:rPr>
        <w:rFonts w:ascii="Wingdings" w:hAnsi="Wingdings"/>
        <w:color w:val="f2f2f2"/>
        <w:sz w:val="22"/>
      </w:rPr>
      <w:tcPr>
        <w:shd w:val="clear" w:color="ffffff" w:fill="9bba59"/>
      </w:tcPr>
    </w:tblStylePr>
    <w:tblStylePr w:type="firstRow">
      <w:rPr>
        <w:rFonts w:ascii="Wingdings" w:hAnsi="Wingdings"/>
        <w:color w:val="f2f2f2"/>
        <w:sz w:val="22"/>
      </w:rPr>
      <w:tcPr>
        <w:shd w:val="clear" w:color="ffffff" w:fill="9bba59"/>
      </w:tcPr>
    </w:tblStylePr>
    <w:tblStylePr w:type="lastCol">
      <w:rPr>
        <w:rFonts w:ascii="Wingdings" w:hAnsi="Wingdings"/>
        <w:color w:val="f2f2f2"/>
        <w:sz w:val="22"/>
      </w:rPr>
      <w:tcPr>
        <w:shd w:val="clear" w:color="ffffff" w:fill="9bba59"/>
      </w:tcPr>
    </w:tblStylePr>
    <w:tblStylePr w:type="lastRow">
      <w:rPr>
        <w:rFonts w:ascii="Wingdings" w:hAnsi="Wingdings"/>
        <w:color w:val="f2f2f2"/>
        <w:sz w:val="22"/>
      </w:rPr>
      <w:tcPr>
        <w:shd w:val="clear" w:color="ffffff" w:fill="9bba59"/>
      </w:tcPr>
    </w:tblStylePr>
  </w:style>
  <w:style w:type="table" w:styleId="967" w:customStyle="1">
    <w:name w:val="Lined - Accent 4"/>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5dfec"/>
      </w:tcPr>
    </w:tblStylePr>
    <w:tblStylePr w:type="band2Vert">
      <w:rPr>
        <w:rFonts w:ascii="Wingdings" w:hAnsi="Wingdings"/>
        <w:color w:val="404040"/>
        <w:sz w:val="22"/>
      </w:rPr>
      <w:tcPr>
        <w:shd w:val="clear" w:color="ffffff" w:fill="e5dfec"/>
      </w:tcPr>
    </w:tblStylePr>
    <w:tblStylePr w:type="firstCol">
      <w:rPr>
        <w:rFonts w:ascii="Wingdings" w:hAnsi="Wingdings"/>
        <w:color w:val="f2f2f2"/>
        <w:sz w:val="22"/>
      </w:rPr>
      <w:tcPr>
        <w:shd w:val="clear" w:color="ffffff" w:fill="b2a1c6"/>
      </w:tcPr>
    </w:tblStylePr>
    <w:tblStylePr w:type="firstRow">
      <w:rPr>
        <w:rFonts w:ascii="Wingdings" w:hAnsi="Wingdings"/>
        <w:color w:val="f2f2f2"/>
        <w:sz w:val="22"/>
      </w:rPr>
      <w:tcPr>
        <w:shd w:val="clear" w:color="ffffff" w:fill="b2a1c6"/>
      </w:tcPr>
    </w:tblStylePr>
    <w:tblStylePr w:type="lastCol">
      <w:rPr>
        <w:rFonts w:ascii="Wingdings" w:hAnsi="Wingdings"/>
        <w:color w:val="f2f2f2"/>
        <w:sz w:val="22"/>
      </w:rPr>
      <w:tcPr>
        <w:shd w:val="clear" w:color="ffffff" w:fill="b2a1c6"/>
      </w:tcPr>
    </w:tblStylePr>
    <w:tblStylePr w:type="lastRow">
      <w:rPr>
        <w:rFonts w:ascii="Wingdings" w:hAnsi="Wingdings"/>
        <w:color w:val="f2f2f2"/>
        <w:sz w:val="22"/>
      </w:rPr>
      <w:tcPr>
        <w:shd w:val="clear" w:color="ffffff" w:fill="b2a1c6"/>
      </w:tcPr>
    </w:tblStylePr>
  </w:style>
  <w:style w:type="table" w:styleId="968" w:customStyle="1">
    <w:name w:val="Lined - Accent 5"/>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aeef3"/>
      </w:tcPr>
    </w:tblStylePr>
    <w:tblStylePr w:type="band2Vert">
      <w:rPr>
        <w:rFonts w:ascii="Wingdings" w:hAnsi="Wingdings"/>
        <w:color w:val="404040"/>
        <w:sz w:val="22"/>
      </w:rPr>
      <w:tcPr>
        <w:shd w:val="clear" w:color="ffffff" w:fill="daeef3"/>
      </w:tcPr>
    </w:tblStylePr>
    <w:tblStylePr w:type="firstCol">
      <w:rPr>
        <w:rFonts w:ascii="Wingdings" w:hAnsi="Wingdings"/>
        <w:color w:val="f2f2f2"/>
        <w:sz w:val="22"/>
      </w:rPr>
      <w:tcPr>
        <w:shd w:val="clear" w:color="ffffff" w:fill="4bacc6"/>
      </w:tcPr>
    </w:tblStylePr>
    <w:tblStylePr w:type="firstRow">
      <w:rPr>
        <w:rFonts w:ascii="Wingdings" w:hAnsi="Wingdings"/>
        <w:color w:val="f2f2f2"/>
        <w:sz w:val="22"/>
      </w:rPr>
      <w:tcPr>
        <w:shd w:val="clear" w:color="ffffff" w:fill="4bacc6"/>
      </w:tcPr>
    </w:tblStylePr>
    <w:tblStylePr w:type="lastCol">
      <w:rPr>
        <w:rFonts w:ascii="Wingdings" w:hAnsi="Wingdings"/>
        <w:color w:val="f2f2f2"/>
        <w:sz w:val="22"/>
      </w:rPr>
      <w:tcPr>
        <w:shd w:val="clear" w:color="ffffff" w:fill="4bacc6"/>
      </w:tcPr>
    </w:tblStylePr>
    <w:tblStylePr w:type="lastRow">
      <w:rPr>
        <w:rFonts w:ascii="Wingdings" w:hAnsi="Wingdings"/>
        <w:color w:val="f2f2f2"/>
        <w:sz w:val="22"/>
      </w:rPr>
      <w:tcPr>
        <w:shd w:val="clear" w:color="ffffff" w:fill="4bacc6"/>
      </w:tcPr>
    </w:tblStylePr>
  </w:style>
  <w:style w:type="table" w:styleId="969" w:customStyle="1">
    <w:name w:val="Lined - Accent 6"/>
    <w:basedOn w:val="736"/>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de9d8"/>
      </w:tcPr>
    </w:tblStylePr>
    <w:tblStylePr w:type="band2Vert">
      <w:rPr>
        <w:rFonts w:ascii="Wingdings" w:hAnsi="Wingdings"/>
        <w:color w:val="404040"/>
        <w:sz w:val="22"/>
      </w:rPr>
      <w:tcPr>
        <w:shd w:val="clear" w:color="ffffff" w:fill="fde9d8"/>
      </w:tcPr>
    </w:tblStylePr>
    <w:tblStylePr w:type="firstCol">
      <w:rPr>
        <w:rFonts w:ascii="Wingdings" w:hAnsi="Wingdings"/>
        <w:color w:val="f2f2f2"/>
        <w:sz w:val="22"/>
      </w:rPr>
      <w:tcPr>
        <w:shd w:val="clear" w:color="ffffff" w:fill="f79646"/>
      </w:tcPr>
    </w:tblStylePr>
    <w:tblStylePr w:type="firstRow">
      <w:rPr>
        <w:rFonts w:ascii="Wingdings" w:hAnsi="Wingdings"/>
        <w:color w:val="f2f2f2"/>
        <w:sz w:val="22"/>
      </w:rPr>
      <w:tcPr>
        <w:shd w:val="clear" w:color="ffffff" w:fill="f79646"/>
      </w:tcPr>
    </w:tblStylePr>
    <w:tblStylePr w:type="lastCol">
      <w:rPr>
        <w:rFonts w:ascii="Wingdings" w:hAnsi="Wingdings"/>
        <w:color w:val="f2f2f2"/>
        <w:sz w:val="22"/>
      </w:rPr>
      <w:tcPr>
        <w:shd w:val="clear" w:color="ffffff" w:fill="f79646"/>
      </w:tcPr>
    </w:tblStylePr>
    <w:tblStylePr w:type="lastRow">
      <w:rPr>
        <w:rFonts w:ascii="Wingdings" w:hAnsi="Wingdings"/>
        <w:color w:val="f2f2f2"/>
        <w:sz w:val="22"/>
      </w:rPr>
      <w:tcPr>
        <w:shd w:val="clear" w:color="ffffff" w:fill="f79646"/>
      </w:tcPr>
    </w:tblStylePr>
  </w:style>
  <w:style w:type="table" w:styleId="970" w:customStyle="1">
    <w:name w:val="Bordered &amp; Lined - Accent"/>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971" w:customStyle="1">
    <w:name w:val="Bordered &amp; Lined - Accent 1"/>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7d7ea"/>
      </w:tcPr>
    </w:tblStylePr>
    <w:tblStylePr w:type="band2Vert">
      <w:rPr>
        <w:rFonts w:ascii="Wingdings" w:hAnsi="Wingdings"/>
        <w:color w:val="404040"/>
        <w:sz w:val="22"/>
      </w:rPr>
      <w:tcPr>
        <w:shd w:val="clear" w:color="ffffff" w:fill="c7d7ea"/>
      </w:tcPr>
    </w:tblStylePr>
    <w:tblStylePr w:type="firstCol">
      <w:rPr>
        <w:rFonts w:ascii="Wingdings" w:hAnsi="Wingdings"/>
        <w:color w:val="f2f2f2"/>
        <w:sz w:val="22"/>
      </w:rPr>
      <w:tcPr>
        <w:shd w:val="clear" w:color="ffffff" w:fill="5d8dc2"/>
      </w:tcPr>
    </w:tblStylePr>
    <w:tblStylePr w:type="firstRow">
      <w:rPr>
        <w:rFonts w:ascii="Wingdings" w:hAnsi="Wingdings"/>
        <w:color w:val="f2f2f2"/>
        <w:sz w:val="22"/>
      </w:rPr>
      <w:tcPr>
        <w:shd w:val="clear" w:color="ffffff" w:fill="5d8dc2"/>
      </w:tcPr>
    </w:tblStylePr>
    <w:tblStylePr w:type="lastCol">
      <w:rPr>
        <w:rFonts w:ascii="Wingdings" w:hAnsi="Wingdings"/>
        <w:color w:val="f2f2f2"/>
        <w:sz w:val="22"/>
      </w:rPr>
      <w:tcPr>
        <w:shd w:val="clear" w:color="ffffff" w:fill="5d8dc2"/>
      </w:tcPr>
    </w:tblStylePr>
    <w:tblStylePr w:type="lastRow">
      <w:rPr>
        <w:rFonts w:ascii="Wingdings" w:hAnsi="Wingdings"/>
        <w:color w:val="f2f2f2"/>
        <w:sz w:val="22"/>
      </w:rPr>
      <w:tcPr>
        <w:shd w:val="clear" w:color="ffffff" w:fill="5d8dc2"/>
      </w:tcPr>
    </w:tblStylePr>
  </w:style>
  <w:style w:type="table" w:styleId="972" w:customStyle="1">
    <w:name w:val="Bordered &amp; Lined - Accent 2"/>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dcdb"/>
      </w:tcPr>
    </w:tblStylePr>
    <w:tblStylePr w:type="band2Vert">
      <w:rPr>
        <w:rFonts w:ascii="Wingdings" w:hAnsi="Wingdings"/>
        <w:color w:val="404040"/>
        <w:sz w:val="22"/>
      </w:rPr>
      <w:tcPr>
        <w:shd w:val="clear" w:color="ffffff" w:fill="f2dcdb"/>
      </w:tcPr>
    </w:tblStylePr>
    <w:tblStylePr w:type="firstCol">
      <w:rPr>
        <w:rFonts w:ascii="Wingdings" w:hAnsi="Wingdings"/>
        <w:color w:val="f2f2f2"/>
        <w:sz w:val="22"/>
      </w:rPr>
      <w:tcPr>
        <w:shd w:val="clear" w:color="ffffff" w:fill="d99694"/>
      </w:tcPr>
    </w:tblStylePr>
    <w:tblStylePr w:type="firstRow">
      <w:rPr>
        <w:rFonts w:ascii="Wingdings" w:hAnsi="Wingdings"/>
        <w:color w:val="f2f2f2"/>
        <w:sz w:val="22"/>
      </w:rPr>
      <w:tcPr>
        <w:shd w:val="clear" w:color="ffffff" w:fill="d99694"/>
      </w:tcPr>
    </w:tblStylePr>
    <w:tblStylePr w:type="lastCol">
      <w:rPr>
        <w:rFonts w:ascii="Wingdings" w:hAnsi="Wingdings"/>
        <w:color w:val="f2f2f2"/>
        <w:sz w:val="22"/>
      </w:rPr>
      <w:tcPr>
        <w:shd w:val="clear" w:color="ffffff" w:fill="d99694"/>
      </w:tcPr>
    </w:tblStylePr>
    <w:tblStylePr w:type="lastRow">
      <w:rPr>
        <w:rFonts w:ascii="Wingdings" w:hAnsi="Wingdings"/>
        <w:color w:val="f2f2f2"/>
        <w:sz w:val="22"/>
      </w:rPr>
      <w:tcPr>
        <w:shd w:val="clear" w:color="ffffff" w:fill="d99694"/>
      </w:tcPr>
    </w:tblStylePr>
  </w:style>
  <w:style w:type="table" w:styleId="973" w:customStyle="1">
    <w:name w:val="Bordered &amp; Lined - Accent 3"/>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af0dd"/>
      </w:tcPr>
    </w:tblStylePr>
    <w:tblStylePr w:type="band2Vert">
      <w:rPr>
        <w:rFonts w:ascii="Wingdings" w:hAnsi="Wingdings"/>
        <w:color w:val="404040"/>
        <w:sz w:val="22"/>
      </w:rPr>
      <w:tcPr>
        <w:shd w:val="clear" w:color="ffffff" w:fill="eaf0dd"/>
      </w:tcPr>
    </w:tblStylePr>
    <w:tblStylePr w:type="firstCol">
      <w:rPr>
        <w:rFonts w:ascii="Wingdings" w:hAnsi="Wingdings"/>
        <w:color w:val="f2f2f2"/>
        <w:sz w:val="22"/>
      </w:rPr>
      <w:tcPr>
        <w:shd w:val="clear" w:color="ffffff" w:fill="9bba59"/>
      </w:tcPr>
    </w:tblStylePr>
    <w:tblStylePr w:type="firstRow">
      <w:rPr>
        <w:rFonts w:ascii="Wingdings" w:hAnsi="Wingdings"/>
        <w:color w:val="f2f2f2"/>
        <w:sz w:val="22"/>
      </w:rPr>
      <w:tcPr>
        <w:shd w:val="clear" w:color="ffffff" w:fill="9bba59"/>
      </w:tcPr>
    </w:tblStylePr>
    <w:tblStylePr w:type="lastCol">
      <w:rPr>
        <w:rFonts w:ascii="Wingdings" w:hAnsi="Wingdings"/>
        <w:color w:val="f2f2f2"/>
        <w:sz w:val="22"/>
      </w:rPr>
      <w:tcPr>
        <w:shd w:val="clear" w:color="ffffff" w:fill="9bba59"/>
      </w:tcPr>
    </w:tblStylePr>
    <w:tblStylePr w:type="lastRow">
      <w:rPr>
        <w:rFonts w:ascii="Wingdings" w:hAnsi="Wingdings"/>
        <w:color w:val="f2f2f2"/>
        <w:sz w:val="22"/>
      </w:rPr>
      <w:tcPr>
        <w:shd w:val="clear" w:color="ffffff" w:fill="9bba59"/>
      </w:tcPr>
    </w:tblStylePr>
  </w:style>
  <w:style w:type="table" w:styleId="974" w:customStyle="1">
    <w:name w:val="Bordered &amp; Lined - Accent 4"/>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5dfec"/>
      </w:tcPr>
    </w:tblStylePr>
    <w:tblStylePr w:type="band2Vert">
      <w:rPr>
        <w:rFonts w:ascii="Wingdings" w:hAnsi="Wingdings"/>
        <w:color w:val="404040"/>
        <w:sz w:val="22"/>
      </w:rPr>
      <w:tcPr>
        <w:shd w:val="clear" w:color="ffffff" w:fill="e5dfec"/>
      </w:tcPr>
    </w:tblStylePr>
    <w:tblStylePr w:type="firstCol">
      <w:rPr>
        <w:rFonts w:ascii="Wingdings" w:hAnsi="Wingdings"/>
        <w:color w:val="f2f2f2"/>
        <w:sz w:val="22"/>
      </w:rPr>
      <w:tcPr>
        <w:shd w:val="clear" w:color="ffffff" w:fill="b2a1c6"/>
      </w:tcPr>
    </w:tblStylePr>
    <w:tblStylePr w:type="firstRow">
      <w:rPr>
        <w:rFonts w:ascii="Wingdings" w:hAnsi="Wingdings"/>
        <w:color w:val="f2f2f2"/>
        <w:sz w:val="22"/>
      </w:rPr>
      <w:tcPr>
        <w:shd w:val="clear" w:color="ffffff" w:fill="b2a1c6"/>
      </w:tcPr>
    </w:tblStylePr>
    <w:tblStylePr w:type="lastCol">
      <w:rPr>
        <w:rFonts w:ascii="Wingdings" w:hAnsi="Wingdings"/>
        <w:color w:val="f2f2f2"/>
        <w:sz w:val="22"/>
      </w:rPr>
      <w:tcPr>
        <w:shd w:val="clear" w:color="ffffff" w:fill="b2a1c6"/>
      </w:tcPr>
    </w:tblStylePr>
    <w:tblStylePr w:type="lastRow">
      <w:rPr>
        <w:rFonts w:ascii="Wingdings" w:hAnsi="Wingdings"/>
        <w:color w:val="f2f2f2"/>
        <w:sz w:val="22"/>
      </w:rPr>
      <w:tcPr>
        <w:shd w:val="clear" w:color="ffffff" w:fill="b2a1c6"/>
      </w:tcPr>
    </w:tblStylePr>
  </w:style>
  <w:style w:type="table" w:styleId="975" w:customStyle="1">
    <w:name w:val="Bordered &amp; Lined - Accent 5"/>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aeef3"/>
      </w:tcPr>
    </w:tblStylePr>
    <w:tblStylePr w:type="band2Vert">
      <w:rPr>
        <w:rFonts w:ascii="Wingdings" w:hAnsi="Wingdings"/>
        <w:color w:val="404040"/>
        <w:sz w:val="22"/>
      </w:rPr>
      <w:tcPr>
        <w:shd w:val="clear" w:color="ffffff" w:fill="daeef3"/>
      </w:tcPr>
    </w:tblStylePr>
    <w:tblStylePr w:type="firstCol">
      <w:rPr>
        <w:rFonts w:ascii="Wingdings" w:hAnsi="Wingdings"/>
        <w:color w:val="f2f2f2"/>
        <w:sz w:val="22"/>
      </w:rPr>
      <w:tcPr>
        <w:shd w:val="clear" w:color="ffffff" w:fill="4bacc6"/>
      </w:tcPr>
    </w:tblStylePr>
    <w:tblStylePr w:type="firstRow">
      <w:rPr>
        <w:rFonts w:ascii="Wingdings" w:hAnsi="Wingdings"/>
        <w:color w:val="f2f2f2"/>
        <w:sz w:val="22"/>
      </w:rPr>
      <w:tcPr>
        <w:shd w:val="clear" w:color="ffffff" w:fill="4bacc6"/>
      </w:tcPr>
    </w:tblStylePr>
    <w:tblStylePr w:type="lastCol">
      <w:rPr>
        <w:rFonts w:ascii="Wingdings" w:hAnsi="Wingdings"/>
        <w:color w:val="f2f2f2"/>
        <w:sz w:val="22"/>
      </w:rPr>
      <w:tcPr>
        <w:shd w:val="clear" w:color="ffffff" w:fill="4bacc6"/>
      </w:tcPr>
    </w:tblStylePr>
    <w:tblStylePr w:type="lastRow">
      <w:rPr>
        <w:rFonts w:ascii="Wingdings" w:hAnsi="Wingdings"/>
        <w:color w:val="f2f2f2"/>
        <w:sz w:val="22"/>
      </w:rPr>
      <w:tcPr>
        <w:shd w:val="clear" w:color="ffffff" w:fill="4bacc6"/>
      </w:tcPr>
    </w:tblStylePr>
  </w:style>
  <w:style w:type="table" w:styleId="976" w:customStyle="1">
    <w:name w:val="Bordered &amp; Lined - Accent 6"/>
    <w:basedOn w:val="736"/>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de9d8"/>
      </w:tcPr>
    </w:tblStylePr>
    <w:tblStylePr w:type="band2Vert">
      <w:rPr>
        <w:rFonts w:ascii="Wingdings" w:hAnsi="Wingdings"/>
        <w:color w:val="404040"/>
        <w:sz w:val="22"/>
      </w:rPr>
      <w:tcPr>
        <w:shd w:val="clear" w:color="ffffff" w:fill="fde9d8"/>
      </w:tcPr>
    </w:tblStylePr>
    <w:tblStylePr w:type="firstCol">
      <w:rPr>
        <w:rFonts w:ascii="Wingdings" w:hAnsi="Wingdings"/>
        <w:color w:val="f2f2f2"/>
        <w:sz w:val="22"/>
      </w:rPr>
      <w:tcPr>
        <w:shd w:val="clear" w:color="ffffff" w:fill="f79646"/>
      </w:tcPr>
    </w:tblStylePr>
    <w:tblStylePr w:type="firstRow">
      <w:rPr>
        <w:rFonts w:ascii="Wingdings" w:hAnsi="Wingdings"/>
        <w:color w:val="f2f2f2"/>
        <w:sz w:val="22"/>
      </w:rPr>
      <w:tcPr>
        <w:shd w:val="clear" w:color="ffffff" w:fill="f79646"/>
      </w:tcPr>
    </w:tblStylePr>
    <w:tblStylePr w:type="lastCol">
      <w:rPr>
        <w:rFonts w:ascii="Wingdings" w:hAnsi="Wingdings"/>
        <w:color w:val="f2f2f2"/>
        <w:sz w:val="22"/>
      </w:rPr>
      <w:tcPr>
        <w:shd w:val="clear" w:color="ffffff" w:fill="f79646"/>
      </w:tcPr>
    </w:tblStylePr>
    <w:tblStylePr w:type="lastRow">
      <w:rPr>
        <w:rFonts w:ascii="Wingdings" w:hAnsi="Wingdings"/>
        <w:color w:val="f2f2f2"/>
        <w:sz w:val="22"/>
      </w:rPr>
      <w:tcPr>
        <w:shd w:val="clear" w:color="ffffff" w:fill="f79646"/>
      </w:tcPr>
    </w:tblStylePr>
  </w:style>
  <w:style w:type="table" w:styleId="977" w:customStyle="1">
    <w:name w:val="Bordered"/>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1"/>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Bordered - Accent 2"/>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 Accent 3"/>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Bordered - Accent 4"/>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 Accent 5"/>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Bordered - Accent 6"/>
    <w:basedOn w:val="73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4" w:customStyle="1">
    <w:name w:val="_Style 229"/>
    <w:uiPriority w:val="39"/>
    <w:unhideWhenUsed/>
    <w:qFormat/>
    <w:rPr>
      <w:rFonts w:hint="default" w:ascii="Times New Roman" w:hAnsi="Times New Roman" w:eastAsia="宋体" w:cs="Times New Roman"/>
    </w:rPr>
  </w:style>
  <w:style w:type="paragraph" w:styleId="985" w:customStyle="1">
    <w:name w:val="Heading 3"/>
    <w:basedOn w:val="732"/>
    <w:next w:val="732"/>
    <w:link w:val="986"/>
    <w:uiPriority w:val="0"/>
    <w:qFormat/>
    <w:pPr>
      <w:keepLines/>
      <w:keepNext/>
      <w:spacing w:before="260" w:after="260" w:line="413" w:lineRule="auto"/>
      <w:outlineLvl w:val="2"/>
    </w:pPr>
    <w:rPr>
      <w:b/>
      <w:sz w:val="32"/>
    </w:rPr>
  </w:style>
  <w:style w:type="character" w:styleId="986" w:customStyle="1">
    <w:name w:val="标题 3 Char"/>
    <w:link w:val="985"/>
    <w:uiPriority w:val="0"/>
    <w:qFormat/>
    <w:rPr>
      <w:rFonts w:eastAsia="宋体"/>
      <w:b/>
      <w:sz w:val="32"/>
      <w:lang w:val="en-US" w:eastAsia="zh-CN" w:bidi="ar-SA"/>
    </w:rPr>
  </w:style>
  <w:style w:type="paragraph" w:styleId="987" w:customStyle="1">
    <w:name w:val="Heading 4"/>
    <w:basedOn w:val="732"/>
    <w:next w:val="732"/>
    <w:link w:val="988"/>
    <w:uiPriority w:val="0"/>
    <w:qFormat/>
    <w:pPr>
      <w:keepLines/>
      <w:keepNext/>
      <w:spacing w:before="280" w:after="290" w:line="372" w:lineRule="auto"/>
      <w:outlineLvl w:val="3"/>
    </w:pPr>
    <w:rPr>
      <w:rFonts w:ascii="Arial" w:hAnsi="Arial" w:eastAsia="黑体"/>
      <w:b/>
      <w:sz w:val="28"/>
    </w:rPr>
  </w:style>
  <w:style w:type="character" w:styleId="988" w:customStyle="1">
    <w:name w:val="标题 4 Char"/>
    <w:link w:val="987"/>
    <w:uiPriority w:val="0"/>
    <w:qFormat/>
    <w:rPr>
      <w:rFonts w:ascii="Arial" w:hAnsi="Arial" w:eastAsia="黑体"/>
      <w:b/>
      <w:sz w:val="28"/>
      <w:lang w:val="en-US" w:eastAsia="zh-CN" w:bidi="ar-SA"/>
    </w:rPr>
  </w:style>
  <w:style w:type="paragraph" w:styleId="989" w:customStyle="1">
    <w:name w:val="Heading 5"/>
    <w:basedOn w:val="732"/>
    <w:next w:val="732"/>
    <w:link w:val="990"/>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character" w:styleId="990" w:customStyle="1">
    <w:name w:val="标题 5 Char"/>
    <w:link w:val="989"/>
    <w:uiPriority w:val="0"/>
    <w:qFormat/>
    <w:rPr>
      <w:rFonts w:ascii="Arial" w:hAnsi="Arial" w:eastAsia="黑体"/>
      <w:b/>
      <w:sz w:val="21"/>
      <w:lang w:val="en-US" w:eastAsia="zh-CN" w:bidi="ar-SA"/>
    </w:rPr>
  </w:style>
  <w:style w:type="paragraph" w:styleId="991" w:customStyle="1">
    <w:name w:val="Heading 6"/>
    <w:basedOn w:val="732"/>
    <w:next w:val="732"/>
    <w:link w:val="992"/>
    <w:uiPriority w:val="0"/>
    <w:qFormat/>
    <w:pPr>
      <w:ind w:left="1152" w:hanging="1152"/>
      <w:keepLines/>
      <w:keepNext/>
      <w:spacing w:before="120" w:after="60" w:line="360" w:lineRule="auto"/>
      <w:tabs>
        <w:tab w:val="left" w:pos="1152" w:leader="none"/>
      </w:tabs>
      <w:outlineLvl w:val="5"/>
    </w:pPr>
    <w:rPr>
      <w:rFonts w:hAnsi="Arial" w:eastAsia="黑体"/>
    </w:rPr>
  </w:style>
  <w:style w:type="character" w:styleId="992" w:customStyle="1">
    <w:name w:val="标题 6 Char"/>
    <w:link w:val="991"/>
    <w:uiPriority w:val="0"/>
    <w:qFormat/>
    <w:rPr>
      <w:rFonts w:hAnsi="Arial" w:eastAsia="黑体"/>
      <w:sz w:val="21"/>
      <w:lang w:val="en-US" w:eastAsia="zh-CN" w:bidi="ar-SA"/>
    </w:rPr>
  </w:style>
  <w:style w:type="paragraph" w:styleId="993" w:customStyle="1">
    <w:name w:val="Heading 7"/>
    <w:basedOn w:val="732"/>
    <w:next w:val="732"/>
    <w:uiPriority w:val="0"/>
    <w:qFormat/>
    <w:pPr>
      <w:ind w:left="1296" w:hanging="1296"/>
      <w:keepLines/>
      <w:keepNext/>
      <w:spacing w:before="120" w:after="60" w:line="360" w:lineRule="auto"/>
      <w:tabs>
        <w:tab w:val="left" w:pos="1296" w:leader="none"/>
      </w:tabs>
      <w:outlineLvl w:val="6"/>
    </w:pPr>
    <w:rPr>
      <w:rFonts w:eastAsia="黑体"/>
    </w:rPr>
  </w:style>
  <w:style w:type="paragraph" w:styleId="994" w:customStyle="1">
    <w:name w:val="Heading 8"/>
    <w:basedOn w:val="732"/>
    <w:next w:val="732"/>
    <w:uiPriority w:val="0"/>
    <w:qFormat/>
    <w:pPr>
      <w:ind w:left="1440" w:hanging="1440"/>
      <w:keepLines/>
      <w:keepNext/>
      <w:spacing w:before="120" w:line="360" w:lineRule="auto"/>
      <w:tabs>
        <w:tab w:val="left" w:pos="1440" w:leader="none"/>
      </w:tabs>
      <w:outlineLvl w:val="7"/>
    </w:pPr>
    <w:rPr>
      <w:rFonts w:hAnsi="Arial" w:eastAsia="黑体"/>
    </w:rPr>
  </w:style>
  <w:style w:type="paragraph" w:styleId="995" w:customStyle="1">
    <w:name w:val="Heading 9"/>
    <w:basedOn w:val="732"/>
    <w:next w:val="732"/>
    <w:uiPriority w:val="0"/>
    <w:qFormat/>
    <w:pPr>
      <w:ind w:left="1584" w:hanging="1584"/>
      <w:keepLines/>
      <w:keepNext/>
      <w:spacing w:before="120" w:line="360" w:lineRule="auto"/>
      <w:tabs>
        <w:tab w:val="left" w:pos="1584" w:leader="none"/>
      </w:tabs>
      <w:outlineLvl w:val="8"/>
    </w:pPr>
    <w:rPr>
      <w:rFonts w:hAnsi="Arial" w:eastAsia="黑体"/>
    </w:rPr>
  </w:style>
  <w:style w:type="paragraph" w:styleId="996" w:customStyle="1">
    <w:name w:val="Caption"/>
    <w:basedOn w:val="732"/>
    <w:next w:val="732"/>
    <w:uiPriority w:val="0"/>
    <w:qFormat/>
    <w:pPr>
      <w:spacing w:before="152" w:after="160"/>
    </w:pPr>
    <w:rPr>
      <w:rFonts w:ascii="Arial" w:hAnsi="Arial" w:eastAsia="黑体"/>
      <w:sz w:val="20"/>
    </w:rPr>
  </w:style>
  <w:style w:type="paragraph" w:styleId="997" w:customStyle="1">
    <w:name w:val="Footer"/>
    <w:basedOn w:val="732"/>
    <w:link w:val="998"/>
    <w:uiPriority w:val="99"/>
    <w:qFormat/>
    <w:pPr>
      <w:jc w:val="left"/>
      <w:tabs>
        <w:tab w:val="center" w:pos="4153" w:leader="none"/>
        <w:tab w:val="right" w:pos="8306" w:leader="none"/>
      </w:tabs>
    </w:pPr>
    <w:rPr>
      <w:rFonts w:eastAsia="楷体_GB2312"/>
      <w:sz w:val="18"/>
    </w:rPr>
  </w:style>
  <w:style w:type="character" w:styleId="998" w:customStyle="1">
    <w:name w:val="页脚 Char"/>
    <w:link w:val="997"/>
    <w:uiPriority w:val="99"/>
    <w:qFormat/>
    <w:rPr>
      <w:rFonts w:eastAsia="楷体_GB2312"/>
      <w:sz w:val="18"/>
    </w:rPr>
  </w:style>
  <w:style w:type="paragraph" w:styleId="999" w:customStyle="1">
    <w:name w:val="Header"/>
    <w:basedOn w:val="732"/>
    <w:link w:val="1000"/>
    <w:uiPriority w:val="0"/>
    <w:qFormat/>
    <w:pPr>
      <w:jc w:val="center"/>
      <w:tabs>
        <w:tab w:val="center" w:pos="4153" w:leader="none"/>
        <w:tab w:val="right" w:pos="8306" w:leader="none"/>
      </w:tabs>
      <w:pBdr>
        <w:bottom w:val="single" w:color="auto" w:sz="6" w:space="1"/>
      </w:pBdr>
    </w:pPr>
    <w:rPr>
      <w:rFonts w:eastAsia="楷体_GB2312"/>
      <w:sz w:val="18"/>
    </w:rPr>
  </w:style>
  <w:style w:type="character" w:styleId="1000" w:customStyle="1">
    <w:name w:val="页眉 Char"/>
    <w:link w:val="999"/>
    <w:uiPriority w:val="0"/>
    <w:semiHidden/>
    <w:qFormat/>
    <w:rPr>
      <w:rFonts w:eastAsia="楷体_GB2312"/>
      <w:sz w:val="18"/>
      <w:lang w:val="en-US" w:eastAsia="zh-CN" w:bidi="ar-SA"/>
    </w:rPr>
  </w:style>
  <w:style w:type="paragraph" w:styleId="1001" w:customStyle="1">
    <w:name w:val="首行缩进"/>
    <w:basedOn w:val="732"/>
    <w:uiPriority w:val="0"/>
    <w:qFormat/>
    <w:pPr>
      <w:ind w:firstLine="480"/>
      <w:jc w:val="left"/>
      <w:spacing w:line="360" w:lineRule="auto"/>
    </w:pPr>
    <w:rPr>
      <w:rFonts w:ascii="宋体" w:hAnsi="宋体"/>
      <w:sz w:val="24"/>
    </w:rPr>
  </w:style>
  <w:style w:type="character" w:styleId="1002" w:customStyle="1">
    <w:name w:val="样式1 Char"/>
    <w:link w:val="1003"/>
    <w:uiPriority w:val="0"/>
    <w:qFormat/>
    <w:rPr>
      <w:rFonts w:ascii="Arial" w:hAnsi="Arial" w:eastAsia="黑体"/>
      <w:b/>
      <w:sz w:val="28"/>
      <w:lang w:val="en-US" w:eastAsia="zh-CN" w:bidi="ar-SA"/>
    </w:rPr>
  </w:style>
  <w:style w:type="paragraph" w:styleId="1003" w:customStyle="1">
    <w:name w:val="样式1"/>
    <w:basedOn w:val="987"/>
    <w:link w:val="1002"/>
    <w:uiPriority w:val="0"/>
    <w:qFormat/>
    <w:pPr>
      <w:numPr>
        <w:ilvl w:val="3"/>
        <w:numId w:val="1"/>
      </w:numPr>
      <w:ind w:firstLine="560"/>
      <w:spacing w:before="120" w:after="0" w:line="360" w:lineRule="auto"/>
    </w:pPr>
  </w:style>
  <w:style w:type="character" w:styleId="1004" w:customStyle="1">
    <w:name w:val="章 Char"/>
    <w:uiPriority w:val="0"/>
    <w:qFormat/>
    <w:rPr>
      <w:rFonts w:eastAsia="黑体"/>
      <w:sz w:val="32"/>
      <w:szCs w:val="24"/>
      <w:lang w:val="en-US" w:eastAsia="zh-CN" w:bidi="ar-SA"/>
    </w:rPr>
  </w:style>
  <w:style w:type="character" w:styleId="1005" w:customStyle="1">
    <w:name w:val="+● Char Char Char Char Char Char Char"/>
    <w:uiPriority w:val="0"/>
    <w:qFormat/>
    <w:rPr>
      <w:rFonts w:ascii="楷体_GB2312" w:eastAsia="宋体"/>
      <w:sz w:val="24"/>
      <w:szCs w:val="28"/>
      <w:lang w:val="en-US" w:eastAsia="zh-CN" w:bidi="ar-SA"/>
    </w:rPr>
  </w:style>
  <w:style w:type="character" w:styleId="1006" w:customStyle="1">
    <w:name w:val="FA正文bold Char Char"/>
    <w:link w:val="1007"/>
    <w:uiPriority w:val="0"/>
    <w:qFormat/>
    <w:rPr>
      <w:rFonts w:hAnsi="宋体" w:eastAsia="宋体" w:cs="宋体"/>
      <w:b/>
      <w:sz w:val="24"/>
      <w:szCs w:val="24"/>
      <w:lang w:val="en-US" w:eastAsia="zh-CN" w:bidi="ar-SA"/>
    </w:rPr>
  </w:style>
  <w:style w:type="paragraph" w:styleId="1007" w:customStyle="1">
    <w:name w:val="FA正文bold"/>
    <w:basedOn w:val="1008"/>
    <w:next w:val="1008"/>
    <w:link w:val="1006"/>
    <w:uiPriority w:val="0"/>
    <w:qFormat/>
    <w:pPr>
      <w:ind w:left="-2" w:firstLine="482"/>
      <w:keepNext/>
      <w:tabs>
        <w:tab w:val="left" w:pos="3375" w:leader="none"/>
      </w:tabs>
    </w:pPr>
    <w:rPr>
      <w:rFonts w:ascii="等线" w:cs="宋体"/>
      <w:b/>
      <w:spacing w:val="0"/>
      <w:sz w:val="24"/>
      <w:szCs w:val="24"/>
    </w:rPr>
  </w:style>
  <w:style w:type="paragraph" w:styleId="1008" w:customStyle="1">
    <w:name w:val="FA正文"/>
    <w:basedOn w:val="732"/>
    <w:link w:val="1009"/>
    <w:uiPriority w:val="0"/>
    <w:qFormat/>
    <w:pPr>
      <w:ind w:firstLine="436"/>
      <w:spacing w:line="360" w:lineRule="auto"/>
      <w:tabs>
        <w:tab w:val="left" w:pos="3375" w:leader="none"/>
      </w:tabs>
    </w:pPr>
    <w:rPr>
      <w:rFonts w:ascii="宋体" w:hAnsi="宋体"/>
      <w:spacing w:val="4"/>
    </w:rPr>
  </w:style>
  <w:style w:type="character" w:styleId="1009" w:customStyle="1">
    <w:name w:val="FA正文 Char"/>
    <w:link w:val="1008"/>
    <w:uiPriority w:val="0"/>
    <w:qFormat/>
    <w:rPr>
      <w:rFonts w:ascii="宋体" w:hAnsi="宋体" w:eastAsia="宋体"/>
      <w:spacing w:val="4"/>
      <w:sz w:val="21"/>
      <w:lang w:val="en-US" w:eastAsia="zh-CN" w:bidi="ar-SA"/>
    </w:rPr>
  </w:style>
  <w:style w:type="character" w:styleId="1010" w:customStyle="1">
    <w:name w:val="apple-converted-space"/>
    <w:uiPriority w:val="0"/>
    <w:qFormat/>
  </w:style>
  <w:style w:type="character" w:styleId="1011" w:customStyle="1">
    <w:name w:val="+1. Char Char Char Char"/>
    <w:uiPriority w:val="0"/>
    <w:qFormat/>
    <w:rPr>
      <w:rFonts w:eastAsia="宋体"/>
      <w:sz w:val="24"/>
      <w:szCs w:val="28"/>
      <w:lang w:val="en-US" w:eastAsia="zh-CN" w:bidi="ar-SA"/>
    </w:rPr>
  </w:style>
  <w:style w:type="character" w:styleId="1012" w:customStyle="1">
    <w:name w:val="样式3 Char"/>
    <w:uiPriority w:val="0"/>
    <w:qFormat/>
    <w:rPr>
      <w:rFonts w:eastAsia="宋体"/>
      <w:sz w:val="24"/>
      <w:szCs w:val="28"/>
      <w:lang w:val="en-US" w:eastAsia="zh-CN" w:bidi="ar-SA"/>
    </w:rPr>
  </w:style>
  <w:style w:type="character" w:styleId="1013" w:customStyle="1">
    <w:name w:val="Char Char6"/>
    <w:uiPriority w:val="0"/>
    <w:qFormat/>
    <w:rPr>
      <w:rFonts w:ascii="宋体" w:hAnsi="Courier New"/>
      <w:sz w:val="21"/>
    </w:rPr>
  </w:style>
  <w:style w:type="character" w:styleId="1014" w:customStyle="1">
    <w:name w:val="Char Char11"/>
    <w:uiPriority w:val="0"/>
    <w:qFormat/>
    <w:rPr>
      <w:sz w:val="21"/>
    </w:rPr>
  </w:style>
  <w:style w:type="character" w:styleId="1015" w:customStyle="1">
    <w:name w:val="dg2"/>
    <w:uiPriority w:val="0"/>
    <w:qFormat/>
    <w:rPr>
      <w:rFonts w:eastAsia="宋体"/>
      <w:sz w:val="21"/>
      <w:szCs w:val="24"/>
      <w:lang w:val="en-US" w:eastAsia="zh-CN" w:bidi="ar-SA"/>
    </w:rPr>
  </w:style>
  <w:style w:type="character" w:styleId="1016" w:customStyle="1">
    <w:name w:val="NormalCharacter"/>
    <w:uiPriority w:val="0"/>
    <w:qFormat/>
  </w:style>
  <w:style w:type="character" w:styleId="1017" w:customStyle="1">
    <w:name w:val="+正文 Char Char Char2"/>
    <w:uiPriority w:val="0"/>
    <w:qFormat/>
    <w:rPr>
      <w:rFonts w:eastAsia="宋体"/>
      <w:sz w:val="24"/>
      <w:szCs w:val="24"/>
      <w:lang w:val="en-US" w:eastAsia="zh-CN" w:bidi="ar-SA"/>
    </w:rPr>
  </w:style>
  <w:style w:type="character" w:styleId="1018" w:customStyle="1">
    <w:name w:val="title11"/>
    <w:uiPriority w:val="0"/>
    <w:qFormat/>
    <w:rPr>
      <w:rFonts w:hint="default" w:ascii="Verdana" w:hAnsi="Verdana"/>
      <w:b/>
      <w:bCs/>
      <w:color w:val="000000"/>
      <w:sz w:val="18"/>
      <w:szCs w:val="18"/>
    </w:rPr>
  </w:style>
  <w:style w:type="character" w:styleId="1019" w:customStyle="1">
    <w:name w:val="样式3 Char Char"/>
    <w:uiPriority w:val="0"/>
    <w:qFormat/>
    <w:rPr>
      <w:rFonts w:ascii="楷体_GB2312" w:eastAsia="宋体"/>
      <w:sz w:val="24"/>
      <w:szCs w:val="28"/>
      <w:lang w:val="en-US" w:eastAsia="zh-CN" w:bidi="ar-SA"/>
    </w:rPr>
  </w:style>
  <w:style w:type="character" w:styleId="1020" w:customStyle="1">
    <w:name w:val="mw-headline"/>
    <w:uiPriority w:val="0"/>
    <w:qFormat/>
  </w:style>
  <w:style w:type="character" w:styleId="1021" w:customStyle="1">
    <w:name w:val="正文1"/>
    <w:uiPriority w:val="0"/>
    <w:qFormat/>
  </w:style>
  <w:style w:type="character" w:styleId="1022" w:customStyle="1">
    <w:name w:val="表正文 Char2"/>
    <w:uiPriority w:val="0"/>
    <w:qFormat/>
    <w:rPr>
      <w:rFonts w:eastAsia="楷体_GB2312"/>
      <w:sz w:val="24"/>
      <w:lang w:val="en-US" w:eastAsia="zh-CN" w:bidi="ar-SA"/>
    </w:rPr>
  </w:style>
  <w:style w:type="character" w:styleId="1023" w:customStyle="1">
    <w:name w:val="style81"/>
    <w:uiPriority w:val="0"/>
    <w:qFormat/>
    <w:rPr>
      <w:rFonts w:hint="default" w:ascii="Arial" w:hAnsi="Arial" w:cs="Arial"/>
      <w:sz w:val="18"/>
      <w:szCs w:val="18"/>
      <w:u w:val="none"/>
    </w:rPr>
  </w:style>
  <w:style w:type="character" w:styleId="1024" w:customStyle="1">
    <w:name w:val="style50"/>
    <w:uiPriority w:val="0"/>
    <w:qFormat/>
    <w:rPr>
      <w:rFonts w:eastAsia="宋体"/>
      <w:sz w:val="21"/>
      <w:szCs w:val="24"/>
      <w:lang w:val="en-US" w:eastAsia="zh-CN" w:bidi="ar-SA"/>
    </w:rPr>
  </w:style>
  <w:style w:type="character" w:styleId="1025" w:customStyle="1">
    <w:name w:val="body1"/>
    <w:uiPriority w:val="0"/>
    <w:qFormat/>
    <w:rPr>
      <w:rFonts w:hint="default" w:ascii="_x000B__x000C_" w:hAnsi="_x000B__x000C_"/>
      <w:sz w:val="18"/>
    </w:rPr>
  </w:style>
  <w:style w:type="character" w:styleId="1026" w:customStyle="1">
    <w:name w:val="Char Char9"/>
    <w:uiPriority w:val="0"/>
    <w:qFormat/>
    <w:rPr>
      <w:sz w:val="36"/>
    </w:rPr>
  </w:style>
  <w:style w:type="character" w:styleId="1027" w:customStyle="1">
    <w:name w:val="+正文 Char Char5 Char Char"/>
    <w:uiPriority w:val="0"/>
    <w:qFormat/>
    <w:rPr>
      <w:rFonts w:eastAsia="宋体"/>
      <w:sz w:val="24"/>
      <w:szCs w:val="24"/>
      <w:lang w:val="en-US" w:eastAsia="zh-CN" w:bidi="ar-SA"/>
    </w:rPr>
  </w:style>
  <w:style w:type="character" w:styleId="1028" w:customStyle="1">
    <w:name w:val="style71"/>
    <w:uiPriority w:val="0"/>
    <w:qFormat/>
    <w:rPr>
      <w:sz w:val="18"/>
      <w:szCs w:val="18"/>
    </w:rPr>
  </w:style>
  <w:style w:type="character" w:styleId="1029" w:customStyle="1">
    <w:name w:val="+● Char Char Char Char Char Char"/>
    <w:link w:val="1030"/>
    <w:uiPriority w:val="0"/>
    <w:qFormat/>
    <w:rPr>
      <w:sz w:val="24"/>
      <w:szCs w:val="28"/>
    </w:rPr>
  </w:style>
  <w:style w:type="paragraph" w:styleId="1030" w:customStyle="1">
    <w:name w:val="+● Char Char Char"/>
    <w:basedOn w:val="732"/>
    <w:link w:val="1029"/>
    <w:uiPriority w:val="0"/>
    <w:qFormat/>
    <w:pPr>
      <w:ind w:firstLine="480"/>
      <w:spacing w:line="360" w:lineRule="auto"/>
      <w:tabs>
        <w:tab w:val="left" w:pos="420" w:leader="none"/>
        <w:tab w:val="left" w:pos="958" w:leader="none"/>
      </w:tabs>
    </w:pPr>
    <w:rPr>
      <w:sz w:val="24"/>
      <w:szCs w:val="28"/>
    </w:rPr>
  </w:style>
  <w:style w:type="character" w:styleId="1031" w:customStyle="1">
    <w:name w:val="+标题4 Char Char"/>
    <w:uiPriority w:val="0"/>
    <w:qFormat/>
    <w:rPr>
      <w:rFonts w:ascii="楷体_GB2312" w:eastAsia="宋体"/>
      <w:b/>
      <w:bCs/>
      <w:sz w:val="24"/>
      <w:szCs w:val="28"/>
      <w:lang w:val="en-US" w:eastAsia="zh-CN" w:bidi="ar-SA"/>
    </w:rPr>
  </w:style>
  <w:style w:type="character" w:styleId="1032" w:customStyle="1">
    <w:name w:val="9p"/>
    <w:uiPriority w:val="0"/>
    <w:qFormat/>
  </w:style>
  <w:style w:type="character" w:styleId="1033" w:customStyle="1">
    <w:name w:val="Heading 5 Char"/>
    <w:uiPriority w:val="0"/>
    <w:qFormat/>
    <w:rPr>
      <w:rFonts w:eastAsia="宋体" w:cs="Times New Roman"/>
      <w:b/>
      <w:i/>
      <w:sz w:val="26"/>
      <w:lang w:val="en-US" w:eastAsia="zh-CN"/>
    </w:rPr>
  </w:style>
  <w:style w:type="character" w:styleId="1034" w:customStyle="1">
    <w:name w:val="－正文 Char Char Char"/>
    <w:uiPriority w:val="0"/>
    <w:qFormat/>
    <w:rPr>
      <w:rFonts w:ascii="楷体_GB2312" w:eastAsia="宋体"/>
      <w:sz w:val="28"/>
      <w:szCs w:val="28"/>
      <w:lang w:val="en-US" w:eastAsia="zh-CN" w:bidi="ar-SA"/>
    </w:rPr>
  </w:style>
  <w:style w:type="character" w:styleId="1035" w:customStyle="1">
    <w:name w:val="四 Char Char Char"/>
    <w:uiPriority w:val="0"/>
    <w:qFormat/>
    <w:rPr>
      <w:rFonts w:ascii="Arial" w:hAnsi="Arial" w:eastAsia="黑体"/>
      <w:b/>
      <w:bCs/>
      <w:sz w:val="28"/>
      <w:szCs w:val="28"/>
      <w:lang w:val="en-US" w:eastAsia="zh-CN" w:bidi="ar-SA"/>
    </w:rPr>
  </w:style>
  <w:style w:type="character" w:styleId="1036" w:customStyle="1">
    <w:name w:val="name1"/>
    <w:uiPriority w:val="0"/>
    <w:qFormat/>
    <w:rPr>
      <w:rFonts w:eastAsia="宋体"/>
      <w:sz w:val="21"/>
      <w:szCs w:val="24"/>
      <w:lang w:val="en-US" w:eastAsia="zh-CN" w:bidi="ar-SA"/>
    </w:rPr>
  </w:style>
  <w:style w:type="character" w:styleId="1037" w:customStyle="1">
    <w:name w:val="style91"/>
    <w:uiPriority w:val="0"/>
    <w:qFormat/>
    <w:rPr>
      <w:b/>
      <w:bCs/>
    </w:rPr>
  </w:style>
  <w:style w:type="character" w:styleId="1038" w:customStyle="1">
    <w:name w:val="+正文 Char2 Char Char"/>
    <w:uiPriority w:val="0"/>
    <w:qFormat/>
    <w:rPr>
      <w:rFonts w:eastAsia="宋体"/>
      <w:sz w:val="24"/>
      <w:szCs w:val="28"/>
      <w:lang w:val="en-US" w:eastAsia="zh-CN" w:bidi="ar-SA"/>
    </w:rPr>
  </w:style>
  <w:style w:type="character" w:styleId="1039" w:customStyle="1">
    <w:name w:val="Andy_正文 Char"/>
    <w:link w:val="1040"/>
    <w:uiPriority w:val="0"/>
    <w:qFormat/>
    <w:rPr>
      <w:rFonts w:ascii="Calibri" w:hAnsi="Calibri"/>
      <w:sz w:val="24"/>
      <w:szCs w:val="24"/>
      <w:lang w:bidi="ar-SA"/>
    </w:rPr>
  </w:style>
  <w:style w:type="paragraph" w:styleId="1040" w:customStyle="1">
    <w:name w:val="Andy_正文"/>
    <w:basedOn w:val="732"/>
    <w:link w:val="1039"/>
    <w:uiPriority w:val="0"/>
    <w:qFormat/>
    <w:pPr>
      <w:ind w:firstLine="480"/>
      <w:spacing w:line="360" w:lineRule="auto"/>
    </w:pPr>
    <w:rPr>
      <w:sz w:val="24"/>
      <w:szCs w:val="24"/>
    </w:rPr>
  </w:style>
  <w:style w:type="character" w:styleId="1041" w:customStyle="1">
    <w:name w:val="Char Char7"/>
    <w:uiPriority w:val="0"/>
    <w:qFormat/>
    <w:rPr>
      <w:rFonts w:eastAsia="宋体"/>
      <w:sz w:val="28"/>
      <w:lang w:val="en-US" w:eastAsia="zh-CN" w:bidi="ar-SA"/>
    </w:rPr>
  </w:style>
  <w:style w:type="character" w:styleId="1042" w:customStyle="1">
    <w:name w:val="Char Char17"/>
    <w:uiPriority w:val="0"/>
    <w:qFormat/>
    <w:rPr>
      <w:rFonts w:eastAsia="宋体"/>
      <w:b/>
      <w:bCs/>
      <w:i/>
      <w:iCs/>
      <w:sz w:val="26"/>
      <w:szCs w:val="26"/>
      <w:lang w:val="en-US" w:eastAsia="zh-CN" w:bidi="ar-SA"/>
    </w:rPr>
  </w:style>
  <w:style w:type="character" w:styleId="1043" w:customStyle="1">
    <w:name w:val="+标题2 Char Char"/>
    <w:link w:val="1044"/>
    <w:uiPriority w:val="0"/>
    <w:qFormat/>
    <w:rPr>
      <w:rFonts w:ascii="等线" w:hAnsi="等线"/>
      <w:b/>
      <w:sz w:val="24"/>
    </w:rPr>
  </w:style>
  <w:style w:type="paragraph" w:styleId="1044" w:customStyle="1">
    <w:name w:val="+标题2"/>
    <w:basedOn w:val="809"/>
    <w:link w:val="1043"/>
    <w:uiPriority w:val="0"/>
    <w:qFormat/>
    <w:pPr>
      <w:ind w:left="431" w:hanging="431"/>
      <w:spacing w:before="120" w:after="120" w:line="360" w:lineRule="auto"/>
      <w:tabs>
        <w:tab w:val="left" w:pos="431" w:leader="none"/>
      </w:tabs>
    </w:pPr>
    <w:rPr>
      <w:rFonts w:ascii="等线" w:hAnsi="等线" w:eastAsia="宋体"/>
      <w:sz w:val="24"/>
    </w:rPr>
  </w:style>
  <w:style w:type="character" w:styleId="1045" w:customStyle="1">
    <w:name w:val="样式 宋体 小四 段前: 7.8 磅 行距: 1.5 倍行距 Char"/>
    <w:link w:val="1046"/>
    <w:uiPriority w:val="0"/>
    <w:qFormat/>
    <w:rPr>
      <w:rFonts w:ascii="宋体" w:hAnsi="宋体"/>
      <w:sz w:val="24"/>
      <w:lang w:bidi="ar-SA"/>
    </w:rPr>
  </w:style>
  <w:style w:type="paragraph" w:styleId="1046" w:customStyle="1">
    <w:name w:val="样式 宋体 小四 段前: 7.8 磅 行距: 1.5 倍行距"/>
    <w:basedOn w:val="732"/>
    <w:link w:val="1045"/>
    <w:uiPriority w:val="0"/>
    <w:qFormat/>
    <w:pPr>
      <w:ind w:right="210"/>
      <w:spacing w:line="360" w:lineRule="auto"/>
    </w:pPr>
    <w:rPr>
      <w:rFonts w:ascii="宋体" w:hAnsi="宋体"/>
      <w:sz w:val="24"/>
    </w:rPr>
  </w:style>
  <w:style w:type="character" w:styleId="1047" w:customStyle="1">
    <w:name w:val="方案文档 Char Char"/>
    <w:link w:val="1048"/>
    <w:uiPriority w:val="0"/>
    <w:qFormat/>
    <w:rPr>
      <w:sz w:val="24"/>
      <w:szCs w:val="24"/>
      <w:lang w:val="en-US" w:eastAsia="zh-CN" w:bidi="ar-SA"/>
    </w:rPr>
  </w:style>
  <w:style w:type="paragraph" w:styleId="1048" w:customStyle="1">
    <w:name w:val="方案文档"/>
    <w:link w:val="1047"/>
    <w:uiPriority w:val="0"/>
    <w:qFormat/>
    <w:pPr>
      <w:ind w:firstLine="200"/>
      <w:spacing w:line="360" w:lineRule="auto"/>
    </w:pPr>
    <w:rPr>
      <w:rFonts w:hint="default" w:ascii="Calibri" w:hAnsi="Calibri" w:eastAsia="宋体" w:cs="Times New Roman"/>
      <w:sz w:val="24"/>
      <w:szCs w:val="24"/>
      <w:lang w:eastAsia="zh-CN"/>
    </w:rPr>
  </w:style>
  <w:style w:type="character" w:styleId="1049" w:customStyle="1">
    <w:name w:val="ksfind_class_select1"/>
    <w:uiPriority w:val="0"/>
    <w:qFormat/>
    <w:rPr>
      <w:color w:val="000000"/>
      <w:shd w:val="clear" w:color="auto" w:fill="efd200"/>
    </w:rPr>
  </w:style>
  <w:style w:type="character" w:styleId="1050" w:customStyle="1">
    <w:name w:val="+列表1 Char Char Char Char Char Char"/>
    <w:link w:val="1051"/>
    <w:uiPriority w:val="0"/>
    <w:qFormat/>
    <w:rPr>
      <w:rFonts w:eastAsia="宋体"/>
      <w:sz w:val="24"/>
      <w:szCs w:val="24"/>
      <w:lang w:val="en-US" w:eastAsia="zh-CN" w:bidi="ar-SA"/>
    </w:rPr>
  </w:style>
  <w:style w:type="paragraph" w:styleId="1051" w:customStyle="1">
    <w:name w:val="+列表1"/>
    <w:basedOn w:val="732"/>
    <w:link w:val="1050"/>
    <w:uiPriority w:val="0"/>
    <w:qFormat/>
    <w:pPr>
      <w:jc w:val="center"/>
    </w:pPr>
    <w:rPr>
      <w:sz w:val="24"/>
      <w:szCs w:val="24"/>
    </w:rPr>
  </w:style>
  <w:style w:type="character" w:styleId="1052" w:customStyle="1">
    <w:name w:val="+1. Char Char1"/>
    <w:uiPriority w:val="0"/>
    <w:qFormat/>
    <w:rPr>
      <w:rFonts w:eastAsia="宋体"/>
      <w:sz w:val="24"/>
      <w:szCs w:val="28"/>
      <w:lang w:val="en-US" w:eastAsia="zh-CN" w:bidi="ar-SA"/>
    </w:rPr>
  </w:style>
  <w:style w:type="character" w:styleId="1053" w:customStyle="1">
    <w:name w:val="+正文 Char Char3 Char Char Char Char Char"/>
    <w:uiPriority w:val="0"/>
    <w:qFormat/>
    <w:rPr>
      <w:rFonts w:eastAsia="宋体"/>
      <w:sz w:val="24"/>
      <w:szCs w:val="24"/>
      <w:lang w:val="en-US" w:eastAsia="zh-CN" w:bidi="ar-SA"/>
    </w:rPr>
  </w:style>
  <w:style w:type="character" w:styleId="1054" w:customStyle="1">
    <w:name w:val="NICMAN Body Text Char Char"/>
    <w:uiPriority w:val="0"/>
    <w:qFormat/>
    <w:rPr>
      <w:rFonts w:eastAsia="宋体"/>
      <w:sz w:val="28"/>
      <w:lang w:val="en-US" w:eastAsia="zh-CN" w:bidi="ar-SA"/>
    </w:rPr>
  </w:style>
  <w:style w:type="character" w:styleId="1055" w:customStyle="1">
    <w:name w:val="首行缩进两字 Char1"/>
    <w:uiPriority w:val="0"/>
    <w:qFormat/>
    <w:rPr>
      <w:rFonts w:eastAsia="楷体_GB2312"/>
      <w:sz w:val="24"/>
      <w:szCs w:val="24"/>
      <w:lang w:val="en-US" w:eastAsia="zh-CN" w:bidi="ar-SA"/>
    </w:rPr>
  </w:style>
  <w:style w:type="character" w:styleId="1056" w:customStyle="1">
    <w:name w:val="style41"/>
    <w:uiPriority w:val="0"/>
    <w:qFormat/>
    <w:rPr>
      <w:sz w:val="18"/>
      <w:szCs w:val="18"/>
    </w:rPr>
  </w:style>
  <w:style w:type="character" w:styleId="1057" w:customStyle="1">
    <w:name w:val="Char Char12"/>
    <w:uiPriority w:val="0"/>
    <w:qFormat/>
    <w:rPr>
      <w:rFonts w:ascii="宋体" w:hAnsi="宋体" w:eastAsia="楷体_GB2312"/>
      <w:sz w:val="24"/>
      <w:lang w:val="en-US" w:eastAsia="zh-CN" w:bidi="ar-SA"/>
    </w:rPr>
  </w:style>
  <w:style w:type="character" w:styleId="1058" w:customStyle="1">
    <w:name w:val="Char Char5"/>
    <w:uiPriority w:val="0"/>
    <w:qFormat/>
    <w:rPr>
      <w:sz w:val="24"/>
    </w:rPr>
  </w:style>
  <w:style w:type="character" w:styleId="1059" w:customStyle="1">
    <w:name w:val="para1"/>
    <w:uiPriority w:val="0"/>
    <w:qFormat/>
    <w:rPr>
      <w:rFonts w:hint="default" w:ascii="Arial" w:hAnsi="Arial" w:cs="Arial"/>
      <w:sz w:val="18"/>
      <w:szCs w:val="18"/>
    </w:rPr>
  </w:style>
  <w:style w:type="character" w:styleId="1060" w:customStyle="1">
    <w:name w:val="Comment Subject Char"/>
    <w:uiPriority w:val="0"/>
    <w:qFormat/>
    <w:rPr>
      <w:b/>
      <w:sz w:val="24"/>
    </w:rPr>
  </w:style>
  <w:style w:type="character" w:styleId="1061" w:customStyle="1">
    <w:name w:val="+标题3 Char Char"/>
    <w:uiPriority w:val="0"/>
    <w:qFormat/>
    <w:rPr>
      <w:rFonts w:eastAsia="宋体"/>
      <w:b/>
      <w:bCs/>
      <w:sz w:val="24"/>
      <w:szCs w:val="28"/>
      <w:lang w:val="en-US" w:eastAsia="zh-CN" w:bidi="ar-SA"/>
    </w:rPr>
  </w:style>
  <w:style w:type="character" w:styleId="1062" w:customStyle="1">
    <w:name w:val="纯文本 Char1"/>
    <w:uiPriority w:val="0"/>
    <w:qFormat/>
    <w:rPr>
      <w:rFonts w:ascii="宋体" w:hAnsi="Courier New" w:eastAsia="楷体_GB2312"/>
      <w:sz w:val="24"/>
    </w:rPr>
  </w:style>
  <w:style w:type="character" w:styleId="1063" w:customStyle="1">
    <w:name w:val="h Char"/>
    <w:uiPriority w:val="0"/>
    <w:qFormat/>
    <w:rPr>
      <w:rFonts w:eastAsia="楷体_GB2312"/>
      <w:sz w:val="18"/>
      <w:szCs w:val="24"/>
      <w:lang w:val="en-US" w:eastAsia="zh-CN" w:bidi="ar-SA"/>
    </w:rPr>
  </w:style>
  <w:style w:type="character" w:styleId="1064" w:customStyle="1">
    <w:name w:val="正文缩进 Char Char1"/>
    <w:uiPriority w:val="0"/>
    <w:qFormat/>
    <w:rPr>
      <w:rFonts w:eastAsia="楷体_GB2312"/>
      <w:sz w:val="24"/>
      <w:lang w:val="en-US" w:eastAsia="zh-CN" w:bidi="ar-SA"/>
    </w:rPr>
  </w:style>
  <w:style w:type="character" w:styleId="1065" w:customStyle="1">
    <w:name w:val="+列表编号 Char Char Char"/>
    <w:uiPriority w:val="0"/>
    <w:qFormat/>
    <w:rPr>
      <w:rFonts w:eastAsia="宋体"/>
      <w:b/>
      <w:sz w:val="24"/>
      <w:szCs w:val="28"/>
      <w:lang w:val="en-US" w:eastAsia="zh-CN" w:bidi="ar-SA"/>
    </w:rPr>
  </w:style>
  <w:style w:type="character" w:styleId="1066" w:customStyle="1">
    <w:name w:val="PIM 9 Char"/>
    <w:uiPriority w:val="0"/>
    <w:qFormat/>
    <w:rPr>
      <w:rFonts w:ascii="Arial" w:hAnsi="Arial" w:eastAsia="黑体"/>
      <w:sz w:val="21"/>
      <w:lang w:val="en-US" w:eastAsia="zh-CN"/>
    </w:rPr>
  </w:style>
  <w:style w:type="character" w:styleId="1067" w:customStyle="1">
    <w:name w:val="+正文 Char Char Char"/>
    <w:uiPriority w:val="0"/>
    <w:qFormat/>
    <w:rPr>
      <w:rFonts w:eastAsia="宋体"/>
      <w:sz w:val="24"/>
      <w:szCs w:val="28"/>
      <w:lang w:val="en-US" w:eastAsia="zh-CN" w:bidi="ar-SA"/>
    </w:rPr>
  </w:style>
  <w:style w:type="character" w:styleId="1068" w:customStyle="1">
    <w:name w:val="Char Char1"/>
    <w:uiPriority w:val="0"/>
    <w:qFormat/>
    <w:rPr>
      <w:sz w:val="36"/>
      <w:lang w:bidi="ar-SA"/>
    </w:rPr>
  </w:style>
  <w:style w:type="character" w:styleId="1069" w:customStyle="1">
    <w:name w:val="style31"/>
    <w:uiPriority w:val="0"/>
    <w:qFormat/>
    <w:rPr>
      <w:sz w:val="18"/>
      <w:szCs w:val="18"/>
    </w:rPr>
  </w:style>
  <w:style w:type="character" w:styleId="1070" w:customStyle="1">
    <w:name w:val="Char Char14"/>
    <w:uiPriority w:val="0"/>
    <w:qFormat/>
    <w:rPr>
      <w:rFonts w:eastAsia="宋体" w:cs="Times New Roman"/>
      <w:b/>
      <w:sz w:val="28"/>
      <w:lang w:val="en-US" w:eastAsia="zh-CN"/>
    </w:rPr>
  </w:style>
  <w:style w:type="character" w:styleId="1071" w:customStyle="1">
    <w:name w:val="正文文本缩进 Char"/>
    <w:uiPriority w:val="0"/>
    <w:qFormat/>
    <w:rPr>
      <w:sz w:val="21"/>
    </w:rPr>
  </w:style>
  <w:style w:type="character" w:styleId="1072" w:customStyle="1">
    <w:name w:val="+正文 Char3"/>
    <w:link w:val="1073"/>
    <w:uiPriority w:val="0"/>
    <w:qFormat/>
    <w:rPr>
      <w:rFonts w:eastAsia="宋体"/>
      <w:sz w:val="24"/>
      <w:lang w:val="en-US" w:eastAsia="zh-CN" w:bidi="ar-SA"/>
    </w:rPr>
  </w:style>
  <w:style w:type="paragraph" w:styleId="1073" w:customStyle="1">
    <w:name w:val="+正文"/>
    <w:basedOn w:val="732"/>
    <w:link w:val="1072"/>
    <w:uiPriority w:val="0"/>
    <w:qFormat/>
    <w:pPr>
      <w:ind w:firstLine="200"/>
      <w:spacing w:line="360" w:lineRule="auto"/>
    </w:pPr>
    <w:rPr>
      <w:sz w:val="24"/>
    </w:rPr>
  </w:style>
  <w:style w:type="character" w:styleId="1074" w:customStyle="1">
    <w:name w:val="+正文 Char Char Char Char"/>
    <w:uiPriority w:val="0"/>
    <w:qFormat/>
    <w:rPr>
      <w:rFonts w:eastAsia="宋体"/>
      <w:sz w:val="24"/>
      <w:szCs w:val="28"/>
      <w:lang w:val="en-US" w:eastAsia="zh-CN" w:bidi="ar-SA"/>
    </w:rPr>
  </w:style>
  <w:style w:type="character" w:styleId="1075" w:customStyle="1">
    <w:name w:val="style4"/>
    <w:uiPriority w:val="0"/>
    <w:qFormat/>
  </w:style>
  <w:style w:type="character" w:styleId="1076" w:customStyle="1">
    <w:name w:val="列出段落 Char"/>
    <w:uiPriority w:val="0"/>
    <w:qFormat/>
    <w:rPr>
      <w:rFonts w:ascii="Calibri" w:hAnsi="Calibri"/>
      <w:sz w:val="21"/>
    </w:rPr>
  </w:style>
  <w:style w:type="character" w:styleId="1077" w:customStyle="1">
    <w:name w:val="style14"/>
    <w:uiPriority w:val="0"/>
    <w:qFormat/>
    <w:rPr>
      <w:rFonts w:eastAsia="宋体"/>
      <w:sz w:val="21"/>
      <w:szCs w:val="24"/>
      <w:lang w:val="en-US" w:eastAsia="zh-CN" w:bidi="ar-SA"/>
    </w:rPr>
  </w:style>
  <w:style w:type="character" w:styleId="1078" w:customStyle="1">
    <w:name w:val="封面显示"/>
    <w:uiPriority w:val="0"/>
    <w:qFormat/>
    <w:rPr>
      <w:rFonts w:hint="eastAsia" w:ascii="宋体" w:hAnsi="宋体" w:eastAsia="宋体"/>
      <w:sz w:val="21"/>
      <w:szCs w:val="21"/>
    </w:rPr>
  </w:style>
  <w:style w:type="character" w:styleId="1079" w:customStyle="1">
    <w:name w:val="FA插图 Char Char"/>
    <w:link w:val="1080"/>
    <w:uiPriority w:val="0"/>
    <w:qFormat/>
    <w:rPr>
      <w:sz w:val="21"/>
      <w:szCs w:val="24"/>
      <w:lang w:bidi="ar-SA"/>
    </w:rPr>
  </w:style>
  <w:style w:type="paragraph" w:styleId="1080" w:customStyle="1">
    <w:name w:val="FA插图"/>
    <w:basedOn w:val="732"/>
    <w:link w:val="1079"/>
    <w:uiPriority w:val="0"/>
    <w:qFormat/>
    <w:pPr>
      <w:ind w:left="-359"/>
      <w:jc w:val="center"/>
      <w:spacing w:before="156" w:after="156"/>
    </w:pPr>
    <w:rPr>
      <w:szCs w:val="24"/>
    </w:rPr>
  </w:style>
  <w:style w:type="character" w:styleId="1081" w:customStyle="1">
    <w:name w:val="h Char Char"/>
    <w:uiPriority w:val="0"/>
    <w:qFormat/>
    <w:rPr>
      <w:sz w:val="18"/>
    </w:rPr>
  </w:style>
  <w:style w:type="character" w:styleId="1082" w:customStyle="1">
    <w:name w:val="Indent Normal Char"/>
    <w:link w:val="1083"/>
    <w:uiPriority w:val="0"/>
    <w:qFormat/>
    <w:rPr>
      <w:rFonts w:eastAsia="宋体"/>
      <w:sz w:val="24"/>
      <w:szCs w:val="24"/>
      <w:lang w:val="en-US" w:eastAsia="zh-CN" w:bidi="ar-SA"/>
    </w:rPr>
  </w:style>
  <w:style w:type="paragraph" w:styleId="1083" w:customStyle="1">
    <w:name w:val="Indent Normal"/>
    <w:basedOn w:val="732"/>
    <w:link w:val="1082"/>
    <w:uiPriority w:val="0"/>
    <w:qFormat/>
    <w:pPr>
      <w:ind w:firstLine="150"/>
    </w:pPr>
    <w:rPr>
      <w:sz w:val="24"/>
      <w:szCs w:val="24"/>
    </w:rPr>
  </w:style>
  <w:style w:type="character" w:styleId="1084" w:customStyle="1">
    <w:name w:val="lw_collapsiblearea_title1"/>
    <w:uiPriority w:val="0"/>
    <w:qFormat/>
    <w:rPr>
      <w:rFonts w:hint="default" w:ascii="Segoe UI" w:hAnsi="Segoe UI" w:cs="Segoe UI"/>
      <w:b/>
      <w:bCs/>
      <w:color w:val="3f529c"/>
      <w:sz w:val="37"/>
      <w:szCs w:val="37"/>
    </w:rPr>
  </w:style>
  <w:style w:type="character" w:styleId="1085" w:customStyle="1">
    <w:name w:val="-正文 Char Char Char Char"/>
    <w:uiPriority w:val="0"/>
    <w:qFormat/>
    <w:rPr>
      <w:rFonts w:ascii="Arial" w:hAnsi="Arial" w:eastAsia="宋体"/>
      <w:sz w:val="24"/>
      <w:szCs w:val="24"/>
      <w:lang w:val="en-US" w:eastAsia="zh-CN" w:bidi="ar-SA"/>
    </w:rPr>
  </w:style>
  <w:style w:type="character" w:styleId="1086" w:customStyle="1">
    <w:name w:val="文字正文主体 Char Char"/>
    <w:link w:val="1087"/>
    <w:uiPriority w:val="0"/>
    <w:qFormat/>
    <w:rPr>
      <w:rFonts w:ascii="仿宋" w:hAnsi="仿宋" w:eastAsia="仿宋"/>
      <w:color w:val="3a3a3a"/>
      <w:sz w:val="28"/>
      <w:lang w:val="en-US" w:eastAsia="zh-CN" w:bidi="ar-SA"/>
    </w:rPr>
  </w:style>
  <w:style w:type="paragraph" w:styleId="1087" w:customStyle="1">
    <w:name w:val="文字正文主体"/>
    <w:basedOn w:val="732"/>
    <w:link w:val="1086"/>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088" w:customStyle="1">
    <w:name w:val="style11"/>
    <w:uiPriority w:val="0"/>
    <w:qFormat/>
    <w:rPr>
      <w:rFonts w:hint="default" w:ascii="Verdana" w:hAnsi="Verdana"/>
      <w:sz w:val="21"/>
    </w:rPr>
  </w:style>
  <w:style w:type="character" w:styleId="1089" w:customStyle="1">
    <w:name w:val="content1"/>
    <w:uiPriority w:val="0"/>
    <w:qFormat/>
    <w:rPr>
      <w:sz w:val="18"/>
      <w:szCs w:val="18"/>
    </w:rPr>
  </w:style>
  <w:style w:type="character" w:styleId="1090" w:customStyle="1">
    <w:name w:val="p11b1"/>
    <w:uiPriority w:val="0"/>
    <w:qFormat/>
    <w:rPr>
      <w:color w:val="000000"/>
      <w:sz w:val="20"/>
      <w:u w:val="none"/>
    </w:rPr>
  </w:style>
  <w:style w:type="character" w:styleId="1091" w:customStyle="1">
    <w:name w:val="方案文档 Char Char Char"/>
    <w:uiPriority w:val="0"/>
    <w:qFormat/>
    <w:rPr>
      <w:rFonts w:eastAsia="宋体"/>
      <w:sz w:val="24"/>
      <w:szCs w:val="24"/>
      <w:lang w:val="en-US" w:eastAsia="zh-CN" w:bidi="ar-SA"/>
    </w:rPr>
  </w:style>
  <w:style w:type="character" w:styleId="1092" w:customStyle="1">
    <w:name w:val="Char Char18"/>
    <w:uiPriority w:val="0"/>
    <w:qFormat/>
    <w:rPr>
      <w:rFonts w:ascii="宋体" w:hAnsi="宋体"/>
      <w:b/>
      <w:sz w:val="28"/>
      <w:szCs w:val="28"/>
    </w:rPr>
  </w:style>
  <w:style w:type="character" w:styleId="1093" w:customStyle="1">
    <w:name w:val="Footer Char"/>
    <w:uiPriority w:val="0"/>
    <w:qFormat/>
    <w:rPr>
      <w:rFonts w:eastAsia="宋体"/>
      <w:sz w:val="18"/>
      <w:lang w:val="en-US" w:eastAsia="zh-CN"/>
    </w:rPr>
  </w:style>
  <w:style w:type="character" w:styleId="1094" w:customStyle="1">
    <w:name w:val="Heading 4 Char"/>
    <w:uiPriority w:val="0"/>
    <w:qFormat/>
    <w:rPr>
      <w:rFonts w:eastAsia="宋体" w:cs="Times New Roman"/>
      <w:b/>
      <w:sz w:val="28"/>
      <w:lang w:val="en-US" w:eastAsia="zh-CN"/>
    </w:rPr>
  </w:style>
  <w:style w:type="character" w:styleId="1095" w:customStyle="1">
    <w:name w:val="Plain Text Char Char"/>
    <w:link w:val="1096"/>
    <w:uiPriority w:val="0"/>
    <w:qFormat/>
    <w:rPr>
      <w:rFonts w:ascii="宋体" w:hAnsi="Courier New" w:eastAsia="楷体_GB2312"/>
      <w:sz w:val="26"/>
      <w:lang w:val="en-US" w:eastAsia="zh-CN" w:bidi="ar-SA"/>
    </w:rPr>
  </w:style>
  <w:style w:type="paragraph" w:styleId="1096" w:customStyle="1">
    <w:name w:val="纯文本1"/>
    <w:basedOn w:val="732"/>
    <w:next w:val="769"/>
    <w:link w:val="1095"/>
    <w:uiPriority w:val="0"/>
    <w:qFormat/>
    <w:rPr>
      <w:rFonts w:ascii="宋体" w:hAnsi="Courier New" w:eastAsia="楷体_GB2312"/>
      <w:sz w:val="26"/>
    </w:rPr>
  </w:style>
  <w:style w:type="character" w:styleId="1097" w:customStyle="1">
    <w:name w:val="Char Char8"/>
    <w:uiPriority w:val="0"/>
    <w:qFormat/>
    <w:rPr>
      <w:sz w:val="24"/>
    </w:rPr>
  </w:style>
  <w:style w:type="character" w:styleId="1098" w:customStyle="1">
    <w:name w:val="Normal Indent Char"/>
    <w:uiPriority w:val="0"/>
    <w:qFormat/>
    <w:rPr>
      <w:rFonts w:eastAsia="楷体_GB2312"/>
      <w:sz w:val="24"/>
      <w:lang w:val="en-US" w:eastAsia="zh-CN"/>
    </w:rPr>
  </w:style>
  <w:style w:type="character" w:styleId="1099" w:customStyle="1">
    <w:name w:val="unnamed11"/>
    <w:uiPriority w:val="0"/>
    <w:qFormat/>
    <w:rPr>
      <w:sz w:val="21"/>
    </w:rPr>
  </w:style>
  <w:style w:type="character" w:styleId="1100" w:customStyle="1">
    <w:name w:val="apple-style-span"/>
    <w:uiPriority w:val="0"/>
    <w:qFormat/>
    <w:rPr>
      <w:rFonts w:eastAsia="宋体"/>
      <w:sz w:val="21"/>
      <w:szCs w:val="24"/>
      <w:lang w:val="en-US" w:eastAsia="zh-CN" w:bidi="ar-SA"/>
    </w:rPr>
  </w:style>
  <w:style w:type="character" w:styleId="1101" w:customStyle="1">
    <w:name w:val="c lh15"/>
    <w:uiPriority w:val="0"/>
    <w:qFormat/>
  </w:style>
  <w:style w:type="character" w:styleId="1102"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03" w:customStyle="1">
    <w:name w:val="Header Char"/>
    <w:uiPriority w:val="0"/>
    <w:qFormat/>
    <w:rPr>
      <w:rFonts w:eastAsia="宋体"/>
      <w:sz w:val="18"/>
      <w:lang w:val="en-US" w:eastAsia="zh-CN"/>
    </w:rPr>
  </w:style>
  <w:style w:type="character" w:styleId="1104" w:customStyle="1">
    <w:name w:val="Char Char10"/>
    <w:uiPriority w:val="0"/>
    <w:qFormat/>
    <w:rPr>
      <w:rFonts w:eastAsia="宋体"/>
      <w:sz w:val="21"/>
      <w:szCs w:val="24"/>
      <w:lang w:val="en-US" w:eastAsia="zh-CN" w:bidi="ar-SA"/>
    </w:rPr>
  </w:style>
  <w:style w:type="character" w:styleId="1105" w:customStyle="1">
    <w:name w:val="tgtsentence"/>
    <w:uiPriority w:val="0"/>
    <w:qFormat/>
  </w:style>
  <w:style w:type="character" w:styleId="1106" w:customStyle="1">
    <w:name w:val="Comment Text Char"/>
    <w:uiPriority w:val="0"/>
    <w:qFormat/>
    <w:rPr>
      <w:sz w:val="24"/>
    </w:rPr>
  </w:style>
  <w:style w:type="character" w:styleId="1107" w:customStyle="1">
    <w:name w:val="HTML 预设格式 Char1"/>
    <w:uiPriority w:val="0"/>
    <w:semiHidden/>
    <w:qFormat/>
    <w:rPr>
      <w:rFonts w:ascii="Courier New" w:hAnsi="Courier New" w:cs="Courier New"/>
    </w:rPr>
  </w:style>
  <w:style w:type="character" w:styleId="1108" w:customStyle="1">
    <w:name w:val="标题 1 Char Char"/>
    <w:uiPriority w:val="0"/>
    <w:qFormat/>
    <w:rPr>
      <w:rFonts w:eastAsia="楷体_GB2312"/>
      <w:b/>
      <w:sz w:val="44"/>
      <w:szCs w:val="24"/>
      <w:lang w:val="en-US" w:eastAsia="zh-CN" w:bidi="ar-SA"/>
    </w:rPr>
  </w:style>
  <w:style w:type="character" w:styleId="1109" w:customStyle="1">
    <w:name w:val="四 Char Char"/>
    <w:uiPriority w:val="0"/>
    <w:qFormat/>
    <w:rPr>
      <w:rFonts w:ascii="楷体_GB2312" w:eastAsia="楷体_GB2312"/>
      <w:b/>
      <w:sz w:val="24"/>
      <w:szCs w:val="24"/>
      <w:lang w:val="en-US" w:eastAsia="zh-CN" w:bidi="ar-SA"/>
    </w:rPr>
  </w:style>
  <w:style w:type="character" w:styleId="1110" w:customStyle="1">
    <w:name w:val="Subtitle Char"/>
    <w:uiPriority w:val="0"/>
    <w:qFormat/>
    <w:rPr>
      <w:rFonts w:ascii="宋体" w:hAnsi="Courier New" w:eastAsia="楷体_GB2312"/>
      <w:sz w:val="24"/>
    </w:rPr>
  </w:style>
  <w:style w:type="character" w:styleId="1111" w:customStyle="1">
    <w:name w:val="+正文 Char Char2 Char Char Char Char"/>
    <w:uiPriority w:val="0"/>
    <w:qFormat/>
    <w:rPr>
      <w:rFonts w:eastAsia="宋体"/>
      <w:sz w:val="24"/>
      <w:szCs w:val="28"/>
      <w:lang w:val="en-US" w:eastAsia="zh-CN" w:bidi="ar-SA"/>
    </w:rPr>
  </w:style>
  <w:style w:type="character" w:styleId="1112" w:customStyle="1">
    <w:name w:val="t31"/>
    <w:uiPriority w:val="0"/>
    <w:qFormat/>
    <w:rPr>
      <w:rFonts w:hint="eastAsia" w:ascii="宋体" w:hAnsi="宋体" w:eastAsia="宋体"/>
      <w:color w:val="000060"/>
      <w:sz w:val="28"/>
      <w:szCs w:val="28"/>
      <w:lang w:val="en-US" w:eastAsia="zh-CN" w:bidi="ar-SA"/>
    </w:rPr>
  </w:style>
  <w:style w:type="character" w:styleId="1113" w:customStyle="1">
    <w:name w:val="+列表1 Char Char Char Char Char Char Char"/>
    <w:uiPriority w:val="0"/>
    <w:qFormat/>
    <w:rPr>
      <w:rFonts w:eastAsia="宋体"/>
      <w:sz w:val="21"/>
      <w:szCs w:val="24"/>
      <w:lang w:val="en-US" w:eastAsia="zh-CN" w:bidi="ar-SA"/>
    </w:rPr>
  </w:style>
  <w:style w:type="character" w:styleId="1114" w:customStyle="1">
    <w:name w:val="Char Char13"/>
    <w:uiPriority w:val="0"/>
    <w:qFormat/>
    <w:rPr>
      <w:sz w:val="21"/>
    </w:rPr>
  </w:style>
  <w:style w:type="character" w:styleId="1115" w:customStyle="1">
    <w:name w:val="+正文 Char Char4"/>
    <w:uiPriority w:val="0"/>
    <w:qFormat/>
    <w:rPr>
      <w:rFonts w:eastAsia="宋体"/>
      <w:sz w:val="24"/>
      <w:szCs w:val="24"/>
      <w:lang w:val="en-US" w:eastAsia="zh-CN" w:bidi="ar-SA"/>
    </w:rPr>
  </w:style>
  <w:style w:type="character" w:styleId="1116" w:customStyle="1">
    <w:name w:val="样式 标题 3 Char Char Char Char"/>
    <w:uiPriority w:val="0"/>
    <w:qFormat/>
    <w:rPr>
      <w:rFonts w:eastAsia="黑体"/>
      <w:b/>
      <w:bCs/>
      <w:sz w:val="24"/>
      <w:szCs w:val="24"/>
      <w:lang w:val="en-US" w:eastAsia="zh-CN" w:bidi="ar-SA"/>
    </w:rPr>
  </w:style>
  <w:style w:type="character" w:styleId="1117" w:customStyle="1">
    <w:name w:val="+列表编号 Char Char"/>
    <w:uiPriority w:val="0"/>
    <w:qFormat/>
    <w:rPr>
      <w:rFonts w:eastAsia="宋体"/>
      <w:b/>
      <w:spacing w:val="8"/>
      <w:sz w:val="24"/>
      <w:szCs w:val="24"/>
      <w:lang w:val="en-US" w:eastAsia="zh-CN" w:bidi="ar-SA"/>
    </w:rPr>
  </w:style>
  <w:style w:type="character" w:styleId="1118" w:customStyle="1">
    <w:name w:val="FA正文 Char Char"/>
    <w:uiPriority w:val="0"/>
    <w:qFormat/>
    <w:rPr>
      <w:rFonts w:hAnsi="宋体" w:eastAsia="宋体" w:cs="宋体"/>
      <w:sz w:val="24"/>
      <w:szCs w:val="21"/>
      <w:lang w:val="en-US" w:eastAsia="zh-CN" w:bidi="ar-SA"/>
    </w:rPr>
  </w:style>
  <w:style w:type="character" w:styleId="1119" w:customStyle="1">
    <w:name w:val="paramname"/>
    <w:uiPriority w:val="0"/>
    <w:qFormat/>
    <w:rPr>
      <w:rFonts w:eastAsia="宋体"/>
      <w:sz w:val="21"/>
      <w:szCs w:val="24"/>
      <w:lang w:val="en-US" w:eastAsia="zh-CN" w:bidi="ar-SA"/>
    </w:rPr>
  </w:style>
  <w:style w:type="character" w:styleId="1120" w:customStyle="1">
    <w:name w:val="style60"/>
    <w:uiPriority w:val="0"/>
    <w:qFormat/>
    <w:rPr>
      <w:rFonts w:eastAsia="宋体"/>
      <w:sz w:val="21"/>
      <w:szCs w:val="24"/>
      <w:lang w:val="en-US" w:eastAsia="zh-CN" w:bidi="ar-SA"/>
    </w:rPr>
  </w:style>
  <w:style w:type="character" w:styleId="1121" w:customStyle="1">
    <w:name w:val="Char Char3"/>
    <w:uiPriority w:val="0"/>
    <w:semiHidden/>
    <w:qFormat/>
    <w:rPr>
      <w:rFonts w:cs="Times New Roman"/>
      <w:sz w:val="18"/>
      <w:szCs w:val="18"/>
    </w:rPr>
  </w:style>
  <w:style w:type="character" w:styleId="1122" w:customStyle="1">
    <w:name w:val="title_emph1"/>
    <w:uiPriority w:val="0"/>
    <w:qFormat/>
    <w:rPr>
      <w:rFonts w:hint="default" w:ascii="Arial" w:hAnsi="Arial" w:cs="Arial"/>
      <w:b/>
      <w:bCs/>
      <w:sz w:val="20"/>
      <w:szCs w:val="20"/>
    </w:rPr>
  </w:style>
  <w:style w:type="character" w:styleId="1123" w:customStyle="1">
    <w:name w:val="+正文 Char Char"/>
    <w:uiPriority w:val="0"/>
    <w:qFormat/>
    <w:rPr>
      <w:rFonts w:eastAsia="宋体"/>
      <w:sz w:val="24"/>
      <w:szCs w:val="28"/>
      <w:lang w:val="en-US" w:eastAsia="zh-CN" w:bidi="ar-SA"/>
    </w:rPr>
  </w:style>
  <w:style w:type="character" w:styleId="1124" w:customStyle="1">
    <w:name w:val="自然段 Char1"/>
    <w:link w:val="1125"/>
    <w:uiPriority w:val="0"/>
    <w:qFormat/>
    <w:rPr>
      <w:sz w:val="21"/>
      <w:szCs w:val="24"/>
      <w:lang w:bidi="ar-SA"/>
    </w:rPr>
  </w:style>
  <w:style w:type="paragraph" w:styleId="1125" w:customStyle="1">
    <w:name w:val="自然段"/>
    <w:basedOn w:val="732"/>
    <w:link w:val="1124"/>
    <w:uiPriority w:val="0"/>
    <w:qFormat/>
    <w:pPr>
      <w:ind w:firstLine="420"/>
      <w:spacing w:line="360" w:lineRule="auto"/>
    </w:pPr>
    <w:rPr>
      <w:szCs w:val="24"/>
    </w:rPr>
  </w:style>
  <w:style w:type="character" w:styleId="1126" w:customStyle="1">
    <w:name w:val="+正文 Char5 Char Char Char Char Char Char"/>
    <w:uiPriority w:val="0"/>
    <w:qFormat/>
    <w:rPr>
      <w:rFonts w:eastAsia="宋体"/>
      <w:sz w:val="24"/>
      <w:szCs w:val="24"/>
      <w:lang w:val="en-US" w:eastAsia="zh-CN" w:bidi="ar-SA"/>
    </w:rPr>
  </w:style>
  <w:style w:type="character" w:styleId="1127" w:customStyle="1">
    <w:name w:val="纯文本 Char Char2"/>
    <w:uiPriority w:val="0"/>
    <w:qFormat/>
    <w:rPr>
      <w:rFonts w:ascii="宋体" w:hAnsi="Courier New" w:eastAsia="楷体_GB2312"/>
      <w:sz w:val="26"/>
      <w:szCs w:val="24"/>
      <w:lang w:val="en-US" w:eastAsia="zh-CN" w:bidi="ar-SA"/>
    </w:rPr>
  </w:style>
  <w:style w:type="paragraph" w:styleId="1128" w:customStyle="1">
    <w:name w:val="Default Paragraph Font Para Char"/>
    <w:basedOn w:val="732"/>
    <w:uiPriority w:val="0"/>
    <w:semiHidden/>
    <w:qFormat/>
    <w:pPr>
      <w:jc w:val="left"/>
      <w:spacing w:after="160" w:line="240" w:lineRule="exact"/>
      <w:widowControl/>
    </w:pPr>
    <w:rPr>
      <w:rFonts w:ascii="Verdana" w:hAnsi="Verdana"/>
      <w:sz w:val="20"/>
      <w:lang w:eastAsia="en-US"/>
    </w:rPr>
  </w:style>
  <w:style w:type="paragraph" w:styleId="1129" w:customStyle="1">
    <w:name w:val="xl34"/>
    <w:basedOn w:val="732"/>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30" w:customStyle="1">
    <w:name w:val="样式 标题 2 + (符号) 宋体"/>
    <w:basedOn w:val="809"/>
    <w:uiPriority w:val="0"/>
    <w:qFormat/>
    <w:pPr>
      <w:numPr>
        <w:ilvl w:val="1"/>
        <w:numId w:val="1"/>
      </w:numPr>
      <w:jc w:val="left"/>
      <w:spacing w:before="100" w:after="100" w:line="360" w:lineRule="auto"/>
    </w:pPr>
    <w:rPr>
      <w:rFonts w:ascii="宋体" w:hAnsi="宋体" w:eastAsia="宋体"/>
      <w:sz w:val="28"/>
      <w:szCs w:val="28"/>
    </w:rPr>
  </w:style>
  <w:style w:type="paragraph" w:styleId="1131" w:customStyle="1">
    <w:name w:val="样式 正文文本 + 首行缩进:  2 字符"/>
    <w:basedOn w:val="752"/>
    <w:uiPriority w:val="0"/>
    <w:qFormat/>
    <w:pPr>
      <w:ind w:firstLine="420"/>
      <w:jc w:val="left"/>
      <w:spacing w:after="120" w:line="360" w:lineRule="auto"/>
      <w:widowControl/>
      <w:tabs>
        <w:tab w:val="clear" w:pos="5250" w:leader="none"/>
      </w:tabs>
    </w:pPr>
    <w:rPr>
      <w:rFonts w:cs="宋体"/>
      <w:sz w:val="21"/>
      <w:szCs w:val="21"/>
    </w:rPr>
  </w:style>
  <w:style w:type="paragraph" w:styleId="1132" w:customStyle="1">
    <w:name w:val="样式 标题 4 + (西文) 楷体_GB2312 (中文) 楷体_GB2312 (符号) 黑体 非加粗 段前: 0 磅...1"/>
    <w:basedOn w:val="987"/>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33" w:customStyle="1">
    <w:name w:val="font6"/>
    <w:basedOn w:val="732"/>
    <w:uiPriority w:val="0"/>
    <w:qFormat/>
    <w:pPr>
      <w:jc w:val="left"/>
      <w:spacing w:before="100" w:beforeAutospacing="1" w:after="100" w:afterAutospacing="1"/>
      <w:widowControl/>
    </w:pPr>
    <w:rPr>
      <w:rFonts w:hint="eastAsia" w:ascii="宋体" w:hAnsi="宋体"/>
      <w:sz w:val="20"/>
    </w:rPr>
  </w:style>
  <w:style w:type="paragraph" w:styleId="1134" w:customStyle="1">
    <w:name w:val="列表内容"/>
    <w:basedOn w:val="732"/>
    <w:next w:val="732"/>
    <w:uiPriority w:val="0"/>
    <w:qFormat/>
    <w:pPr>
      <w:numPr>
        <w:ilvl w:val="0"/>
        <w:numId w:val="2"/>
      </w:numPr>
      <w:ind w:left="0" w:firstLine="200"/>
      <w:jc w:val="left"/>
      <w:widowControl/>
    </w:pPr>
    <w:rPr>
      <w:sz w:val="18"/>
      <w:szCs w:val="24"/>
    </w:rPr>
  </w:style>
  <w:style w:type="paragraph" w:styleId="1135" w:customStyle="1">
    <w:name w:val="正文 A"/>
    <w:uiPriority w:val="0"/>
    <w:qFormat/>
    <w:pPr>
      <w:jc w:val="both"/>
      <w:widowControl w:val="off"/>
      <w:pBdr>
        <w:top w:val="none" w:color="auto" w:sz="0" w:space="0"/>
        <w:left w:val="none" w:color="auto" w:sz="0" w:space="0"/>
        <w:bottom w:val="none" w:color="auto" w:sz="0" w:space="0"/>
        <w:right w:val="none" w:color="auto" w:sz="0" w:space="0"/>
      </w:pBdr>
    </w:pPr>
    <w:rPr>
      <w:rFonts w:hint="default" w:ascii="Calibri" w:hAnsi="Calibri" w:eastAsia="宋体" w:cs="Times New Roman"/>
      <w:color w:val="000000"/>
      <w:sz w:val="21"/>
      <w:szCs w:val="21"/>
      <w:lang w:eastAsia="zh-CN"/>
    </w:rPr>
  </w:style>
  <w:style w:type="paragraph" w:styleId="1136" w:customStyle="1">
    <w:name w:val="小四 段落 宋体 Char"/>
    <w:basedOn w:val="743"/>
    <w:uiPriority w:val="0"/>
    <w:qFormat/>
    <w:pPr>
      <w:ind w:left="0" w:right="-33" w:firstLine="480"/>
      <w:jc w:val="left"/>
      <w:spacing w:line="360" w:lineRule="auto"/>
      <w:tabs>
        <w:tab w:val="clear" w:pos="1125" w:leader="none"/>
      </w:tabs>
    </w:pPr>
    <w:rPr>
      <w:sz w:val="24"/>
    </w:rPr>
  </w:style>
  <w:style w:type="paragraph" w:styleId="1137" w:customStyle="1">
    <w:name w:val="-正文"/>
    <w:basedOn w:val="732"/>
    <w:uiPriority w:val="0"/>
    <w:qFormat/>
    <w:pPr>
      <w:ind w:firstLine="200"/>
      <w:jc w:val="left"/>
      <w:spacing w:line="360" w:lineRule="auto"/>
    </w:pPr>
    <w:rPr>
      <w:sz w:val="24"/>
      <w:szCs w:val="24"/>
    </w:rPr>
  </w:style>
  <w:style w:type="paragraph" w:styleId="1138" w:customStyle="1">
    <w:name w:val="+标题3"/>
    <w:basedOn w:val="985"/>
    <w:uiPriority w:val="0"/>
    <w:qFormat/>
    <w:pPr>
      <w:ind w:left="833" w:hanging="833"/>
      <w:spacing w:before="120" w:after="120" w:line="360" w:lineRule="auto"/>
      <w:tabs>
        <w:tab w:val="left" w:pos="833" w:leader="none"/>
      </w:tabs>
    </w:pPr>
    <w:rPr>
      <w:bCs/>
      <w:sz w:val="24"/>
      <w:szCs w:val="28"/>
    </w:rPr>
  </w:style>
  <w:style w:type="paragraph" w:styleId="1139" w:customStyle="1">
    <w:name w:val="小四 段落 宋体 Char Char Char Char Char Char"/>
    <w:basedOn w:val="1140"/>
    <w:uiPriority w:val="0"/>
    <w:qFormat/>
    <w:pPr>
      <w:ind w:firstLine="480"/>
    </w:pPr>
    <w:rPr>
      <w:rFonts w:ascii="宋体" w:hAnsi="宋体"/>
    </w:rPr>
  </w:style>
  <w:style w:type="paragraph" w:styleId="1140" w:customStyle="1">
    <w:name w:val="小四 段落 宋体 Char Char Char Char Char Char Char"/>
    <w:basedOn w:val="743"/>
    <w:uiPriority w:val="0"/>
    <w:qFormat/>
    <w:pPr>
      <w:ind w:left="0" w:right="-33" w:firstLine="545"/>
      <w:jc w:val="left"/>
      <w:spacing w:line="360" w:lineRule="auto"/>
      <w:tabs>
        <w:tab w:val="clear" w:pos="1125" w:leader="none"/>
      </w:tabs>
    </w:pPr>
    <w:rPr>
      <w:sz w:val="24"/>
    </w:rPr>
  </w:style>
  <w:style w:type="paragraph" w:styleId="1141" w:customStyle="1">
    <w:name w:val="ST20_2"/>
    <w:basedOn w:val="732"/>
    <w:uiPriority w:val="0"/>
    <w:qFormat/>
    <w:pPr>
      <w:ind w:left="840" w:hanging="420"/>
      <w:jc w:val="left"/>
    </w:pPr>
    <w:rPr>
      <w:rFonts w:ascii="宋体" w:hAnsi="Tms Rmn"/>
      <w:sz w:val="24"/>
    </w:rPr>
  </w:style>
  <w:style w:type="paragraph" w:styleId="1142">
    <w:name w:val="No Spacing"/>
    <w:uiPriority w:val="0"/>
    <w:qFormat/>
    <w:pPr>
      <w:jc w:val="both"/>
      <w:widowControl w:val="off"/>
    </w:pPr>
    <w:rPr>
      <w:rFonts w:hint="default" w:ascii="Calibri" w:hAnsi="Calibri" w:eastAsia="宋体" w:cs="Times New Roman"/>
      <w:sz w:val="21"/>
      <w:szCs w:val="24"/>
      <w:lang w:eastAsia="zh-CN"/>
    </w:rPr>
  </w:style>
  <w:style w:type="paragraph" w:styleId="1143" w:customStyle="1">
    <w:name w:val="+列表1 Char Char Char"/>
    <w:basedOn w:val="732"/>
    <w:uiPriority w:val="0"/>
    <w:qFormat/>
    <w:pPr>
      <w:jc w:val="center"/>
    </w:pPr>
    <w:rPr>
      <w:szCs w:val="24"/>
    </w:rPr>
  </w:style>
  <w:style w:type="paragraph" w:styleId="1144" w:customStyle="1">
    <w:name w:val="i."/>
    <w:basedOn w:val="732"/>
    <w:uiPriority w:val="0"/>
    <w:qFormat/>
    <w:pPr>
      <w:ind w:left="2268" w:hanging="454"/>
      <w:spacing w:line="264" w:lineRule="auto"/>
      <w:tabs>
        <w:tab w:val="left" w:pos="2268" w:leader="none"/>
        <w:tab w:val="left" w:pos="2534" w:leader="none"/>
      </w:tabs>
    </w:pPr>
    <w:rPr>
      <w:sz w:val="24"/>
      <w:szCs w:val="24"/>
    </w:rPr>
  </w:style>
  <w:style w:type="paragraph" w:styleId="1145" w:customStyle="1">
    <w:name w:val="Plain Text1"/>
    <w:basedOn w:val="732"/>
    <w:uiPriority w:val="0"/>
    <w:qFormat/>
    <w:rPr>
      <w:rFonts w:ascii="宋体" w:hAnsi="Courier New" w:eastAsia="楷体_GB2312"/>
      <w:sz w:val="26"/>
    </w:rPr>
  </w:style>
  <w:style w:type="paragraph" w:styleId="1146" w:customStyle="1">
    <w:name w:val="xl41"/>
    <w:basedOn w:val="732"/>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47" w:customStyle="1">
    <w:name w:val="Char"/>
    <w:basedOn w:val="732"/>
    <w:uiPriority w:val="0"/>
    <w:qFormat/>
    <w:pPr>
      <w:jc w:val="left"/>
      <w:widowControl/>
    </w:pPr>
    <w:rPr>
      <w:sz w:val="24"/>
      <w:lang w:eastAsia="en-US"/>
    </w:rPr>
  </w:style>
  <w:style w:type="paragraph" w:styleId="1148" w:customStyle="1">
    <w:name w:val="正文文本 21"/>
    <w:basedOn w:val="732"/>
    <w:uiPriority w:val="0"/>
    <w:qFormat/>
    <w:pPr>
      <w:ind w:firstLine="560"/>
      <w:spacing w:line="240" w:lineRule="atLeast"/>
    </w:pPr>
    <w:rPr>
      <w:sz w:val="28"/>
    </w:rPr>
  </w:style>
  <w:style w:type="paragraph" w:styleId="1149" w:customStyle="1">
    <w:name w:val="Style2"/>
    <w:basedOn w:val="732"/>
    <w:uiPriority w:val="0"/>
    <w:qFormat/>
    <w:pPr>
      <w:numPr>
        <w:ilvl w:val="1"/>
        <w:numId w:val="3"/>
      </w:numPr>
      <w:jc w:val="left"/>
      <w:spacing w:line="360" w:lineRule="auto"/>
      <w:widowControl/>
    </w:pPr>
    <w:rPr>
      <w:rFonts w:ascii="宋体"/>
      <w:spacing w:val="10"/>
      <w:sz w:val="28"/>
    </w:rPr>
  </w:style>
  <w:style w:type="paragraph" w:styleId="1150" w:customStyle="1">
    <w:name w:val="_Style 245"/>
    <w:basedOn w:val="739"/>
    <w:next w:val="732"/>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51" w:customStyle="1">
    <w:name w:val="yyn4"/>
    <w:basedOn w:val="1152"/>
    <w:uiPriority w:val="0"/>
    <w:qFormat/>
    <w:pPr>
      <w:spacing w:before="120" w:after="120" w:line="240" w:lineRule="auto"/>
      <w:tabs>
        <w:tab w:val="left" w:pos="1344" w:leader="none"/>
      </w:tabs>
    </w:pPr>
    <w:rPr>
      <w:color w:val="auto"/>
    </w:rPr>
  </w:style>
  <w:style w:type="paragraph" w:styleId="1152" w:customStyle="1">
    <w:name w:val="yyn2"/>
    <w:basedOn w:val="1153"/>
    <w:uiPriority w:val="0"/>
    <w:qFormat/>
    <w:pPr>
      <w:ind w:right="0" w:firstLine="0"/>
      <w:jc w:val="left"/>
      <w:tabs>
        <w:tab w:val="left" w:pos="1344" w:leader="none"/>
      </w:tabs>
    </w:pPr>
    <w:rPr>
      <w:spacing w:val="0"/>
    </w:rPr>
  </w:style>
  <w:style w:type="paragraph" w:styleId="1153" w:customStyle="1">
    <w:name w:val="yyn"/>
    <w:basedOn w:val="732"/>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54" w:customStyle="1">
    <w:name w:val="+a)"/>
    <w:uiPriority w:val="0"/>
    <w:qFormat/>
    <w:rPr>
      <w:rFonts w:hint="default" w:ascii="Calibri" w:hAnsi="Calibri" w:eastAsia="宋体" w:cs="Times New Roman"/>
      <w:lang w:eastAsia="zh-CN"/>
    </w:rPr>
  </w:style>
  <w:style w:type="paragraph" w:styleId="1155" w:customStyle="1">
    <w:name w:val="样式 (西文) 仿宋_GB2312 (中文) 仿宋_GB2312 小四 黑色 行距: 固定值 18 磅"/>
    <w:basedOn w:val="732"/>
    <w:uiPriority w:val="0"/>
    <w:qFormat/>
    <w:pPr>
      <w:spacing w:before="30" w:line="360" w:lineRule="exact"/>
    </w:pPr>
    <w:rPr>
      <w:rFonts w:ascii="宋体" w:hAnsi="Arial"/>
      <w:color w:val="000000"/>
      <w:spacing w:val="-10"/>
      <w:sz w:val="24"/>
    </w:rPr>
  </w:style>
  <w:style w:type="paragraph" w:styleId="1156" w:customStyle="1">
    <w:name w:val="纯文本11"/>
    <w:basedOn w:val="732"/>
    <w:uiPriority w:val="0"/>
    <w:qFormat/>
    <w:rPr>
      <w:rFonts w:ascii="宋体" w:hAnsi="Courier New" w:eastAsia="楷体_GB2312"/>
      <w:sz w:val="26"/>
      <w:szCs w:val="24"/>
    </w:rPr>
  </w:style>
  <w:style w:type="paragraph" w:styleId="1157" w:customStyle="1">
    <w:name w:val="左标题4&amp;2-黑小4行22段前6段后6"/>
    <w:basedOn w:val="732"/>
    <w:uiPriority w:val="0"/>
    <w:qFormat/>
    <w:pPr>
      <w:spacing w:line="360" w:lineRule="exact"/>
    </w:pPr>
  </w:style>
  <w:style w:type="paragraph" w:styleId="1158" w:customStyle="1">
    <w:name w:val="texte"/>
    <w:basedOn w:val="732"/>
    <w:uiPriority w:val="0"/>
    <w:qFormat/>
    <w:pPr>
      <w:ind w:firstLine="540"/>
      <w:keepLines/>
      <w:spacing w:before="120" w:line="440" w:lineRule="atLeast"/>
      <w:widowControl/>
      <w:tabs>
        <w:tab w:val="left" w:pos="0" w:leader="none"/>
      </w:tabs>
    </w:pPr>
    <w:rPr>
      <w:rFonts w:ascii="宋体"/>
      <w:sz w:val="24"/>
    </w:rPr>
  </w:style>
  <w:style w:type="paragraph" w:styleId="1159" w:customStyle="1">
    <w:name w:val="封面表格文本"/>
    <w:basedOn w:val="732"/>
    <w:uiPriority w:val="0"/>
    <w:qFormat/>
    <w:pPr>
      <w:jc w:val="center"/>
    </w:pPr>
    <w:rPr>
      <w:b/>
      <w:sz w:val="24"/>
    </w:rPr>
  </w:style>
  <w:style w:type="paragraph" w:styleId="1160" w:customStyle="1">
    <w:name w:val="正文缩进2字符"/>
    <w:uiPriority w:val="0"/>
    <w:qFormat/>
    <w:pPr>
      <w:ind w:firstLine="571"/>
      <w:widowControl w:val="off"/>
    </w:pPr>
    <w:rPr>
      <w:rFonts w:hint="default" w:ascii="仿宋_GB2312" w:hAnsi="Calibri" w:eastAsia="仿宋_GB2312" w:cs="宋体"/>
      <w:sz w:val="28"/>
      <w:lang w:eastAsia="zh-CN"/>
    </w:rPr>
  </w:style>
  <w:style w:type="paragraph" w:styleId="1161" w:customStyle="1">
    <w:name w:val="-正文 Char"/>
    <w:basedOn w:val="732"/>
    <w:uiPriority w:val="0"/>
    <w:qFormat/>
    <w:pPr>
      <w:ind w:firstLine="200"/>
      <w:jc w:val="left"/>
      <w:spacing w:line="360" w:lineRule="auto"/>
      <w:widowControl/>
    </w:pPr>
    <w:rPr>
      <w:rFonts w:ascii="Arial" w:hAnsi="Arial"/>
      <w:sz w:val="24"/>
      <w:szCs w:val="24"/>
    </w:rPr>
  </w:style>
  <w:style w:type="paragraph" w:styleId="1162" w:customStyle="1">
    <w:name w:val="首缩"/>
    <w:basedOn w:val="732"/>
    <w:uiPriority w:val="0"/>
    <w:qFormat/>
    <w:pPr>
      <w:ind w:firstLine="454"/>
      <w:spacing w:line="312" w:lineRule="atLeast"/>
    </w:pPr>
    <w:rPr>
      <w:sz w:val="18"/>
    </w:rPr>
  </w:style>
  <w:style w:type="paragraph" w:styleId="1163" w:customStyle="1">
    <w:name w:val="para115px20pxnoindent"/>
    <w:basedOn w:val="732"/>
    <w:uiPriority w:val="0"/>
    <w:qFormat/>
    <w:pPr>
      <w:jc w:val="left"/>
      <w:spacing w:before="100" w:beforeAutospacing="1" w:after="100" w:afterAutospacing="1" w:line="390" w:lineRule="atLeast"/>
      <w:widowControl/>
    </w:pPr>
    <w:rPr>
      <w:rFonts w:ascii="Verdana" w:hAnsi="Verdana"/>
      <w:color w:val="000000"/>
      <w:sz w:val="17"/>
    </w:rPr>
  </w:style>
  <w:style w:type="paragraph" w:styleId="1164" w:customStyle="1">
    <w:name w:val="Char Char Char"/>
    <w:basedOn w:val="732"/>
    <w:uiPriority w:val="0"/>
    <w:qFormat/>
    <w:rPr>
      <w:rFonts w:ascii="Tahoma" w:hAnsi="Tahoma"/>
      <w:sz w:val="24"/>
    </w:rPr>
  </w:style>
  <w:style w:type="paragraph" w:styleId="1165" w:customStyle="1">
    <w:name w:val="-1章"/>
    <w:basedOn w:val="739"/>
    <w:uiPriority w:val="0"/>
    <w:qFormat/>
    <w:pPr>
      <w:ind w:right="-167" w:firstLine="200"/>
      <w:jc w:val="center"/>
      <w:keepLines/>
      <w:pageBreakBefore/>
      <w:spacing w:before="340" w:after="330" w:line="480" w:lineRule="auto"/>
      <w:widowControl/>
    </w:pPr>
    <w:rPr>
      <w:rFonts w:ascii="宋体" w:hAnsi="宋体"/>
      <w:b/>
      <w:szCs w:val="24"/>
    </w:rPr>
  </w:style>
  <w:style w:type="paragraph" w:styleId="1166" w:customStyle="1">
    <w:name w:val="font0"/>
    <w:basedOn w:val="732"/>
    <w:uiPriority w:val="0"/>
    <w:qFormat/>
    <w:pPr>
      <w:jc w:val="left"/>
      <w:spacing w:before="100" w:beforeAutospacing="1" w:after="100" w:afterAutospacing="1"/>
      <w:widowControl/>
    </w:pPr>
    <w:rPr>
      <w:sz w:val="24"/>
      <w:szCs w:val="24"/>
    </w:rPr>
  </w:style>
  <w:style w:type="paragraph" w:styleId="1167" w:customStyle="1">
    <w:name w:val="样式 正文文本缩进 2 + Times New Roman 首行缩进:  1.06 厘米 行距: 固定值 30 磅"/>
    <w:basedOn w:val="765"/>
    <w:uiPriority w:val="0"/>
    <w:qFormat/>
    <w:pPr>
      <w:ind w:firstLine="601"/>
      <w:spacing w:line="540" w:lineRule="exact"/>
    </w:pPr>
    <w:rPr>
      <w:rFonts w:ascii="Times New Roman" w:hAnsi="Times New Roman"/>
      <w:sz w:val="28"/>
      <w:szCs w:val="28"/>
    </w:rPr>
  </w:style>
  <w:style w:type="paragraph" w:styleId="1168" w:customStyle="1">
    <w:name w:val="+注："/>
    <w:basedOn w:val="732"/>
    <w:uiPriority w:val="0"/>
    <w:qFormat/>
    <w:pPr>
      <w:ind w:firstLine="200"/>
      <w:spacing w:line="360" w:lineRule="auto"/>
    </w:pPr>
    <w:rPr>
      <w:szCs w:val="21"/>
    </w:rPr>
  </w:style>
  <w:style w:type="paragraph" w:styleId="1169" w:customStyle="1">
    <w:name w:val="flType"/>
    <w:basedOn w:val="732"/>
    <w:uiPriority w:val="0"/>
    <w:qFormat/>
    <w:pPr>
      <w:jc w:val="center"/>
      <w:spacing w:before="560" w:after="120" w:line="360" w:lineRule="atLeast"/>
    </w:pPr>
    <w:rPr>
      <w:rFonts w:ascii="Arial" w:eastAsia="黑体"/>
      <w:sz w:val="28"/>
    </w:rPr>
  </w:style>
  <w:style w:type="paragraph" w:styleId="1170" w:customStyle="1">
    <w:name w:val="xl24"/>
    <w:basedOn w:val="73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71" w:customStyle="1">
    <w:name w:val="表格文字"/>
    <w:basedOn w:val="732"/>
    <w:uiPriority w:val="0"/>
    <w:qFormat/>
    <w:rPr>
      <w:szCs w:val="24"/>
    </w:rPr>
  </w:style>
  <w:style w:type="paragraph" w:styleId="1172" w:customStyle="1">
    <w:name w:val="內文1-1"/>
    <w:uiPriority w:val="0"/>
    <w:qFormat/>
    <w:pPr>
      <w:ind w:left="1020" w:hanging="510"/>
      <w:jc w:val="both"/>
      <w:spacing w:line="360" w:lineRule="auto"/>
    </w:pPr>
    <w:rPr>
      <w:rFonts w:hint="default" w:ascii="Calibri" w:hAnsi="Calibri" w:eastAsia="PMingLiU" w:cs="Times New Roman"/>
      <w:sz w:val="24"/>
      <w:lang w:eastAsia="zh-CN"/>
    </w:rPr>
  </w:style>
  <w:style w:type="paragraph" w:styleId="1173" w:customStyle="1">
    <w:name w:val="目录"/>
    <w:basedOn w:val="732"/>
    <w:uiPriority w:val="0"/>
    <w:qFormat/>
    <w:pPr>
      <w:jc w:val="left"/>
      <w:keepNext/>
      <w:spacing w:line="360" w:lineRule="atLeast"/>
    </w:pPr>
    <w:rPr>
      <w:rFonts w:ascii="À¥ÂØ·ÂËÎ" w:hAnsi="À¥ÂØ·ÂËÎ"/>
      <w:sz w:val="28"/>
    </w:rPr>
  </w:style>
  <w:style w:type="paragraph" w:styleId="1174" w:customStyle="1">
    <w:name w:val="封面文档标题"/>
    <w:basedOn w:val="732"/>
    <w:uiPriority w:val="0"/>
    <w:qFormat/>
    <w:pPr>
      <w:jc w:val="center"/>
      <w:spacing w:line="360" w:lineRule="auto"/>
    </w:pPr>
    <w:rPr>
      <w:rFonts w:ascii="Arial" w:hAnsi="Arial"/>
      <w:b/>
      <w:sz w:val="56"/>
    </w:rPr>
  </w:style>
  <w:style w:type="paragraph" w:styleId="1175" w:customStyle="1">
    <w:name w:val="Char Char Char Char Char Char Char Char Char1 Char Char Char Char"/>
    <w:basedOn w:val="747"/>
    <w:uiPriority w:val="0"/>
    <w:qFormat/>
    <w:pPr>
      <w:spacing w:line="360" w:lineRule="auto"/>
    </w:pPr>
    <w:rPr>
      <w:rFonts w:eastAsia="楷体_GB2312"/>
      <w:sz w:val="26"/>
    </w:rPr>
  </w:style>
  <w:style w:type="paragraph" w:styleId="1176" w:customStyle="1">
    <w:name w:val="Char Char3 Char Char"/>
    <w:basedOn w:val="732"/>
    <w:uiPriority w:val="0"/>
    <w:qFormat/>
  </w:style>
  <w:style w:type="paragraph" w:styleId="1177" w:customStyle="1">
    <w:name w:val="样式 标题 3 + (西文) 楷体_GB2312 (中文) 楷体_GB2312 (符号) 宋体 四号 左侧:  0 厘米... Char"/>
    <w:basedOn w:val="985"/>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178" w:customStyle="1">
    <w:name w:val="样式4"/>
    <w:basedOn w:val="989"/>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179" w:customStyle="1">
    <w:name w:val="Char Char Char Char Char Char1 Char"/>
    <w:basedOn w:val="732"/>
    <w:uiPriority w:val="0"/>
    <w:qFormat/>
    <w:pPr>
      <w:spacing w:line="360" w:lineRule="atLeast"/>
    </w:pPr>
    <w:rPr>
      <w:rFonts w:ascii="Tahoma" w:hAnsi="Tahoma"/>
      <w:sz w:val="24"/>
    </w:rPr>
  </w:style>
  <w:style w:type="paragraph" w:styleId="1180" w:customStyle="1">
    <w:name w:val="样式 标题 3 + (西文) 楷体_GB2312 (中文) 楷体_GB2312 (符号) 宋体 四号 左侧:  0 厘米..."/>
    <w:basedOn w:val="985"/>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181" w:customStyle="1">
    <w:name w:val="样式 标题 4四 + Times New Roman 段前: 0 磅 段后: 0 磅 行距: 1.5 倍行距1"/>
    <w:basedOn w:val="987"/>
    <w:uiPriority w:val="0"/>
    <w:qFormat/>
    <w:pPr>
      <w:numPr>
        <w:ilvl w:val="3"/>
        <w:numId w:val="1"/>
      </w:numPr>
      <w:keepLines w:val="0"/>
      <w:keepNext w:val="0"/>
      <w:spacing w:before="0" w:after="0" w:line="360" w:lineRule="auto"/>
      <w:tabs>
        <w:tab w:val="left" w:pos="360" w:leader="none"/>
      </w:tabs>
      <w:outlineLvl w:val="9"/>
    </w:pPr>
    <w:rPr>
      <w:rFonts w:ascii="Times New Roman" w:hAnsi="Times New Roman"/>
      <w:bCs/>
    </w:rPr>
  </w:style>
  <w:style w:type="paragraph" w:styleId="1182" w:customStyle="1">
    <w:name w:val="符号列表"/>
    <w:basedOn w:val="732"/>
    <w:uiPriority w:val="0"/>
    <w:qFormat/>
    <w:pPr>
      <w:jc w:val="left"/>
      <w:spacing w:line="440" w:lineRule="exact"/>
      <w:widowControl/>
    </w:pPr>
    <w:rPr>
      <w:rFonts w:ascii="宋体" w:hAnsi="宋体"/>
      <w:color w:val="000000"/>
      <w:szCs w:val="24"/>
    </w:rPr>
  </w:style>
  <w:style w:type="paragraph" w:styleId="1183" w:customStyle="1">
    <w:name w:val="公司名称"/>
    <w:basedOn w:val="732"/>
    <w:uiPriority w:val="0"/>
    <w:qFormat/>
    <w:pPr>
      <w:jc w:val="left"/>
      <w:widowControl/>
    </w:pPr>
    <w:rPr>
      <w:rFonts w:eastAsia="黑体"/>
      <w:b/>
      <w:sz w:val="32"/>
    </w:rPr>
  </w:style>
  <w:style w:type="paragraph" w:styleId="1184" w:customStyle="1">
    <w:name w:val="+正文 Char Char3 Char Char"/>
    <w:basedOn w:val="732"/>
    <w:uiPriority w:val="0"/>
    <w:qFormat/>
    <w:pPr>
      <w:ind w:firstLine="200"/>
      <w:spacing w:line="360" w:lineRule="auto"/>
    </w:pPr>
    <w:rPr>
      <w:sz w:val="24"/>
      <w:szCs w:val="24"/>
    </w:rPr>
  </w:style>
  <w:style w:type="paragraph" w:styleId="1185" w:customStyle="1">
    <w:name w:val="规范正文"/>
    <w:basedOn w:val="732"/>
    <w:uiPriority w:val="0"/>
    <w:qFormat/>
    <w:pPr>
      <w:ind w:left="480"/>
      <w:spacing w:line="360" w:lineRule="auto"/>
    </w:pPr>
    <w:rPr>
      <w:sz w:val="24"/>
    </w:rPr>
  </w:style>
  <w:style w:type="paragraph" w:styleId="1186" w:customStyle="1">
    <w:name w:val="样式 标题 1"/>
    <w:basedOn w:val="732"/>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187" w:customStyle="1">
    <w:name w:val="_Style 3"/>
    <w:basedOn w:val="732"/>
    <w:uiPriority w:val="0"/>
    <w:qFormat/>
    <w:pPr>
      <w:ind w:firstLine="420"/>
      <w:spacing w:line="360" w:lineRule="auto"/>
    </w:pPr>
    <w:rPr>
      <w:sz w:val="24"/>
      <w:szCs w:val="22"/>
    </w:rPr>
  </w:style>
  <w:style w:type="paragraph" w:styleId="1188" w:customStyle="1">
    <w:name w:val="Subject"/>
    <w:basedOn w:val="732"/>
    <w:uiPriority w:val="0"/>
    <w:qFormat/>
    <w:pPr>
      <w:jc w:val="center"/>
    </w:pPr>
    <w:rPr>
      <w:rFonts w:eastAsia="黑体"/>
      <w:b/>
      <w:sz w:val="48"/>
    </w:rPr>
  </w:style>
  <w:style w:type="paragraph" w:styleId="1189" w:customStyle="1">
    <w:name w:val="+列表3"/>
    <w:basedOn w:val="732"/>
    <w:uiPriority w:val="0"/>
    <w:qFormat/>
    <w:pPr>
      <w:jc w:val="center"/>
    </w:pPr>
    <w:rPr>
      <w:sz w:val="15"/>
      <w:szCs w:val="18"/>
    </w:rPr>
  </w:style>
  <w:style w:type="paragraph" w:styleId="1190" w:customStyle="1">
    <w:name w:val="+b1、"/>
    <w:basedOn w:val="1191"/>
    <w:uiPriority w:val="0"/>
    <w:qFormat/>
    <w:pPr>
      <w:tabs>
        <w:tab w:val="left" w:pos="958" w:leader="none"/>
      </w:tabs>
    </w:pPr>
    <w:rPr>
      <w:b/>
    </w:rPr>
  </w:style>
  <w:style w:type="paragraph" w:styleId="1191" w:customStyle="1">
    <w:name w:val="+1、"/>
    <w:basedOn w:val="732"/>
    <w:uiPriority w:val="0"/>
    <w:qFormat/>
    <w:pPr>
      <w:spacing w:line="360" w:lineRule="auto"/>
      <w:tabs>
        <w:tab w:val="left" w:pos="958" w:leader="none"/>
      </w:tabs>
    </w:pPr>
    <w:rPr>
      <w:sz w:val="24"/>
      <w:szCs w:val="28"/>
    </w:rPr>
  </w:style>
  <w:style w:type="paragraph" w:styleId="1192" w:customStyle="1">
    <w:name w:val="xl26"/>
    <w:basedOn w:val="7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93" w:customStyle="1">
    <w:name w:val="Text"/>
    <w:uiPriority w:val="0"/>
    <w:qFormat/>
    <w:pPr>
      <w:jc w:val="both"/>
      <w:spacing w:line="360" w:lineRule="auto"/>
    </w:pPr>
    <w:rPr>
      <w:rFonts w:hint="default" w:ascii="Arial" w:hAnsi="Arial" w:eastAsia="宋体" w:cs="Times New Roman"/>
      <w:color w:val="000000"/>
      <w:sz w:val="24"/>
      <w:lang w:eastAsia="zh-CN"/>
    </w:rPr>
  </w:style>
  <w:style w:type="paragraph" w:styleId="1194" w:customStyle="1">
    <w:name w:val="+正文 Char Char5"/>
    <w:basedOn w:val="732"/>
    <w:uiPriority w:val="0"/>
    <w:qFormat/>
    <w:pPr>
      <w:ind w:firstLine="200"/>
      <w:spacing w:line="360" w:lineRule="auto"/>
    </w:pPr>
    <w:rPr>
      <w:sz w:val="24"/>
    </w:rPr>
  </w:style>
  <w:style w:type="paragraph" w:styleId="1195" w:customStyle="1">
    <w:name w:val="+1. Char Char"/>
    <w:basedOn w:val="1196"/>
    <w:uiPriority w:val="0"/>
    <w:qFormat/>
    <w:pPr>
      <w:ind w:firstLine="0"/>
    </w:pPr>
  </w:style>
  <w:style w:type="paragraph" w:styleId="1196" w:customStyle="1">
    <w:name w:val="+正文 Char Char2 Char Char"/>
    <w:basedOn w:val="732"/>
    <w:uiPriority w:val="0"/>
    <w:qFormat/>
    <w:pPr>
      <w:ind w:firstLine="200"/>
      <w:spacing w:line="360" w:lineRule="auto"/>
    </w:pPr>
    <w:rPr>
      <w:sz w:val="24"/>
      <w:szCs w:val="28"/>
    </w:rPr>
  </w:style>
  <w:style w:type="paragraph" w:styleId="1197" w:customStyle="1">
    <w:name w:val="封面副标题"/>
    <w:basedOn w:val="732"/>
    <w:next w:val="752"/>
    <w:uiPriority w:val="0"/>
    <w:qFormat/>
    <w:pPr>
      <w:ind w:firstLine="200"/>
      <w:jc w:val="center"/>
      <w:spacing w:line="360" w:lineRule="auto"/>
      <w:widowControl/>
    </w:pPr>
    <w:rPr>
      <w:rFonts w:ascii="Arial Black" w:hAnsi="Arial Black" w:eastAsia="黑体"/>
      <w:sz w:val="72"/>
    </w:rPr>
  </w:style>
  <w:style w:type="paragraph" w:styleId="1198" w:customStyle="1">
    <w:name w:val="Reference Initials"/>
    <w:basedOn w:val="732"/>
    <w:next w:val="732"/>
    <w:uiPriority w:val="0"/>
    <w:qFormat/>
    <w:pPr>
      <w:jc w:val="left"/>
      <w:keepNext/>
      <w:spacing w:before="240" w:line="360" w:lineRule="atLeast"/>
    </w:pPr>
    <w:rPr>
      <w:rFonts w:ascii="Courier New" w:hAnsi="Courier New" w:eastAsia="仿宋_GB2312" w:cs="Arial"/>
      <w:color w:val="000000"/>
      <w:sz w:val="24"/>
    </w:rPr>
  </w:style>
  <w:style w:type="paragraph" w:styleId="1199" w:customStyle="1">
    <w:name w:val="Char Char Char1 Char Char Char Char"/>
    <w:basedOn w:val="732"/>
    <w:uiPriority w:val="0"/>
    <w:qFormat/>
    <w:pPr>
      <w:jc w:val="left"/>
      <w:spacing w:after="160" w:line="240" w:lineRule="exact"/>
      <w:widowControl/>
    </w:pPr>
    <w:rPr>
      <w:sz w:val="24"/>
      <w:szCs w:val="24"/>
    </w:rPr>
  </w:style>
  <w:style w:type="paragraph" w:styleId="1200" w:customStyle="1">
    <w:name w:val="xl25"/>
    <w:basedOn w:val="7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01" w:customStyle="1">
    <w:name w:val="样式 标题 1 + (中文) 黑体 四号 居中 段前: 0 磅 段后: 0 磅 行距: 2 倍行距"/>
    <w:basedOn w:val="739"/>
    <w:uiPriority w:val="0"/>
    <w:qFormat/>
    <w:pPr>
      <w:ind w:left="431" w:right="6" w:hanging="431"/>
      <w:keepNext w:val="0"/>
      <w:spacing w:line="360" w:lineRule="auto"/>
    </w:pPr>
    <w:rPr>
      <w:rFonts w:ascii="宋体" w:hAnsi="宋体"/>
      <w:b/>
      <w:bCs/>
      <w:sz w:val="24"/>
      <w:szCs w:val="24"/>
    </w:rPr>
  </w:style>
  <w:style w:type="paragraph" w:styleId="1202" w:customStyle="1">
    <w:name w:val="正文文字格式"/>
    <w:basedOn w:val="732"/>
    <w:uiPriority w:val="0"/>
    <w:qFormat/>
    <w:pPr>
      <w:ind w:firstLine="505"/>
      <w:jc w:val="left"/>
      <w:spacing w:line="460" w:lineRule="exact"/>
    </w:pPr>
    <w:rPr>
      <w:rFonts w:ascii="宋体"/>
      <w:sz w:val="24"/>
    </w:rPr>
  </w:style>
  <w:style w:type="paragraph" w:styleId="1203" w:customStyle="1">
    <w:name w:val="默认段落字体 Para Char Char Char Char Char Char Char"/>
    <w:basedOn w:val="732"/>
    <w:uiPriority w:val="0"/>
    <w:qFormat/>
    <w:pPr>
      <w:spacing w:line="360" w:lineRule="auto"/>
    </w:pPr>
    <w:rPr>
      <w:rFonts w:ascii="Tahoma" w:hAnsi="Tahoma"/>
      <w:sz w:val="24"/>
    </w:rPr>
  </w:style>
  <w:style w:type="paragraph" w:styleId="1204" w:customStyle="1">
    <w:name w:val="Char Char3 Char Char Char Char"/>
    <w:basedOn w:val="732"/>
    <w:uiPriority w:val="0"/>
    <w:qFormat/>
    <w:pPr>
      <w:jc w:val="left"/>
      <w:spacing w:after="160" w:line="240" w:lineRule="exact"/>
      <w:widowControl/>
    </w:pPr>
    <w:rPr>
      <w:rFonts w:ascii="Verdana" w:hAnsi="Verdana"/>
      <w:sz w:val="20"/>
      <w:lang w:eastAsia="en-US"/>
    </w:rPr>
  </w:style>
  <w:style w:type="paragraph" w:styleId="1205" w:customStyle="1">
    <w:name w:val="无间隔1"/>
    <w:uiPriority w:val="0"/>
    <w:qFormat/>
    <w:pPr>
      <w:jc w:val="both"/>
      <w:widowControl w:val="off"/>
    </w:pPr>
    <w:rPr>
      <w:rFonts w:hint="default" w:ascii="Calibri" w:hAnsi="Calibri" w:eastAsia="宋体" w:cs="Times New Roman"/>
      <w:sz w:val="21"/>
      <w:szCs w:val="24"/>
      <w:lang w:eastAsia="zh-CN"/>
    </w:rPr>
  </w:style>
  <w:style w:type="paragraph" w:styleId="1206" w:customStyle="1">
    <w:name w:val="Default Paragraph Char Char Char Char"/>
    <w:basedOn w:val="732"/>
    <w:next w:val="732"/>
    <w:uiPriority w:val="0"/>
    <w:qFormat/>
    <w:pPr>
      <w:jc w:val="left"/>
      <w:spacing w:line="360" w:lineRule="auto"/>
      <w:widowControl/>
    </w:pPr>
    <w:rPr>
      <w:rFonts w:eastAsia="仿宋_GB2312"/>
      <w:sz w:val="24"/>
      <w:lang w:eastAsia="en-US"/>
    </w:rPr>
  </w:style>
  <w:style w:type="paragraph" w:styleId="1207" w:customStyle="1">
    <w:name w:val="xl36"/>
    <w:basedOn w:val="732"/>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08" w:customStyle="1">
    <w:name w:val="+(1)"/>
    <w:basedOn w:val="1073"/>
    <w:uiPriority w:val="0"/>
    <w:qFormat/>
    <w:pPr>
      <w:numPr>
        <w:ilvl w:val="2"/>
        <w:numId w:val="4"/>
      </w:numPr>
      <w:ind w:firstLine="0"/>
      <w:tabs>
        <w:tab w:val="left" w:pos="2126" w:leader="none"/>
      </w:tabs>
    </w:pPr>
    <w:rPr>
      <w:szCs w:val="28"/>
    </w:rPr>
  </w:style>
  <w:style w:type="paragraph" w:styleId="1209" w:customStyle="1">
    <w:name w:val="正文2"/>
    <w:basedOn w:val="732"/>
    <w:uiPriority w:val="0"/>
    <w:qFormat/>
    <w:pPr>
      <w:ind w:firstLine="200"/>
      <w:jc w:val="left"/>
      <w:spacing w:after="160" w:line="360" w:lineRule="auto"/>
      <w:widowControl/>
    </w:pPr>
    <w:rPr>
      <w:rFonts w:ascii="Verdana" w:hAnsi="Verdana" w:eastAsia="黑体"/>
      <w:lang w:eastAsia="en-US"/>
    </w:rPr>
  </w:style>
  <w:style w:type="paragraph" w:styleId="1210" w:customStyle="1">
    <w:name w:val="xl2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11" w:customStyle="1">
    <w:name w:val="+正文 Char1"/>
    <w:basedOn w:val="732"/>
    <w:uiPriority w:val="0"/>
    <w:qFormat/>
    <w:pPr>
      <w:ind w:firstLine="200"/>
      <w:spacing w:line="360" w:lineRule="auto"/>
    </w:pPr>
    <w:rPr>
      <w:sz w:val="24"/>
      <w:szCs w:val="28"/>
    </w:rPr>
  </w:style>
  <w:style w:type="paragraph" w:styleId="1212" w:customStyle="1">
    <w:name w:val="+标题4"/>
    <w:basedOn w:val="987"/>
    <w:uiPriority w:val="0"/>
    <w:qFormat/>
    <w:pPr>
      <w:numPr>
        <w:ilvl w:val="3"/>
        <w:numId w:val="5"/>
      </w:numPr>
      <w:spacing w:before="120" w:after="120" w:line="360" w:lineRule="auto"/>
    </w:pPr>
    <w:rPr>
      <w:rFonts w:ascii="Times New Roman" w:hAnsi="Times New Roman" w:eastAsia="宋体"/>
      <w:sz w:val="24"/>
    </w:rPr>
  </w:style>
  <w:style w:type="paragraph" w:styleId="1213" w:customStyle="1">
    <w:name w:val="+标题1"/>
    <w:basedOn w:val="739"/>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14" w:customStyle="1">
    <w:name w:val="列出段落 Char Char"/>
    <w:uiPriority w:val="0"/>
    <w:qFormat/>
    <w:pPr>
      <w:ind w:firstLine="420"/>
    </w:pPr>
    <w:rPr>
      <w:rFonts w:hint="default" w:ascii="Calibri" w:hAnsi="Calibri" w:eastAsia="宋体" w:cs="Times New Roman"/>
      <w:lang w:eastAsia="zh-CN"/>
    </w:rPr>
  </w:style>
  <w:style w:type="paragraph" w:styleId="1215" w:customStyle="1">
    <w:name w:val="flName"/>
    <w:basedOn w:val="732"/>
    <w:uiPriority w:val="0"/>
    <w:qFormat/>
    <w:pPr>
      <w:ind w:firstLine="200"/>
      <w:jc w:val="center"/>
      <w:spacing w:before="320" w:after="160" w:line="360" w:lineRule="atLeast"/>
    </w:pPr>
    <w:rPr>
      <w:rFonts w:ascii="Arial" w:eastAsia="黑体"/>
      <w:sz w:val="32"/>
      <w:szCs w:val="24"/>
    </w:rPr>
  </w:style>
  <w:style w:type="paragraph" w:styleId="1216"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rPr>
  </w:style>
  <w:style w:type="paragraph" w:styleId="1217" w:customStyle="1">
    <w:name w:val="+标准"/>
    <w:uiPriority w:val="0"/>
    <w:qFormat/>
    <w:pPr>
      <w:ind w:left="1299" w:hanging="1099"/>
      <w:tabs>
        <w:tab w:val="left" w:pos="2880" w:leader="none"/>
      </w:tabs>
    </w:pPr>
    <w:rPr>
      <w:rFonts w:hint="default" w:ascii="Calibri" w:hAnsi="Calibri" w:eastAsia="宋体" w:cs="Times New Roman"/>
      <w:lang w:eastAsia="zh-CN"/>
    </w:rPr>
  </w:style>
  <w:style w:type="paragraph" w:styleId="1218" w:customStyle="1">
    <w:name w:val="二级条标题"/>
    <w:basedOn w:val="1219"/>
    <w:next w:val="732"/>
    <w:uiPriority w:val="0"/>
    <w:qFormat/>
    <w:pPr>
      <w:outlineLvl w:val="3"/>
    </w:pPr>
  </w:style>
  <w:style w:type="paragraph" w:styleId="1219" w:customStyle="1">
    <w:name w:val="一级条标题"/>
    <w:basedOn w:val="1220"/>
    <w:next w:val="732"/>
    <w:uiPriority w:val="0"/>
    <w:qFormat/>
    <w:pPr>
      <w:outlineLvl w:val="2"/>
    </w:pPr>
  </w:style>
  <w:style w:type="paragraph" w:styleId="1220" w:customStyle="1">
    <w:name w:val="章标题"/>
    <w:next w:val="732"/>
    <w:uiPriority w:val="0"/>
    <w:qFormat/>
    <w:pPr>
      <w:jc w:val="both"/>
      <w:outlineLvl w:val="1"/>
    </w:pPr>
    <w:rPr>
      <w:rFonts w:hint="default" w:ascii="黑体" w:hAnsi="Calibri" w:eastAsia="黑体" w:cs="Times New Roman"/>
      <w:sz w:val="21"/>
      <w:lang w:eastAsia="zh-CN"/>
    </w:rPr>
  </w:style>
  <w:style w:type="paragraph" w:styleId="1221" w:customStyle="1">
    <w:name w:val="++标题1"/>
    <w:basedOn w:val="739"/>
    <w:uiPriority w:val="0"/>
    <w:qFormat/>
    <w:pPr>
      <w:jc w:val="center"/>
      <w:keepLines/>
      <w:spacing w:line="360" w:lineRule="auto"/>
      <w:outlineLvl w:val="1"/>
    </w:pPr>
    <w:rPr>
      <w:rFonts w:eastAsia="黑体"/>
      <w:b/>
      <w:bCs/>
      <w:sz w:val="32"/>
      <w:szCs w:val="32"/>
    </w:rPr>
  </w:style>
  <w:style w:type="paragraph" w:styleId="1222" w:customStyle="1">
    <w:name w:val="Char Char Char1 Char"/>
    <w:basedOn w:val="732"/>
    <w:uiPriority w:val="0"/>
    <w:qFormat/>
    <w:pPr>
      <w:spacing w:line="312" w:lineRule="atLeast"/>
    </w:pPr>
    <w:rPr>
      <w:b/>
      <w:bCs/>
      <w:sz w:val="36"/>
      <w:szCs w:val="32"/>
    </w:rPr>
  </w:style>
  <w:style w:type="paragraph" w:styleId="1223" w:customStyle="1">
    <w:name w:val="+1)"/>
    <w:uiPriority w:val="0"/>
    <w:qFormat/>
    <w:pPr>
      <w:numPr>
        <w:ilvl w:val="3"/>
        <w:numId w:val="6"/>
      </w:numPr>
      <w:ind w:left="2880" w:hanging="360"/>
    </w:pPr>
    <w:rPr>
      <w:rFonts w:hint="default" w:ascii="Calibri" w:hAnsi="Calibri" w:eastAsia="宋体" w:cs="Times New Roman"/>
      <w:lang w:eastAsia="zh-CN"/>
    </w:rPr>
  </w:style>
  <w:style w:type="paragraph" w:styleId="1224" w:customStyle="1">
    <w:name w:val="xl42"/>
    <w:basedOn w:val="7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5" w:customStyle="1">
    <w:name w:val="样式 标题 2 + 楷体_GB2312 段前: 0 磅 段后: 0 磅 行距: 1.5 倍行距"/>
    <w:basedOn w:val="809"/>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26" w:customStyle="1">
    <w:name w:val="－列表2"/>
    <w:basedOn w:val="732"/>
    <w:uiPriority w:val="0"/>
    <w:qFormat/>
    <w:pPr>
      <w:jc w:val="left"/>
    </w:pPr>
    <w:rPr>
      <w:rFonts w:hAnsi="Arial"/>
      <w:sz w:val="24"/>
      <w:szCs w:val="24"/>
    </w:rPr>
  </w:style>
  <w:style w:type="paragraph" w:styleId="1227" w:customStyle="1">
    <w:name w:val="xl44"/>
    <w:basedOn w:val="732"/>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28" w:customStyle="1">
    <w:name w:val="样式 标题 3 Char Char"/>
    <w:basedOn w:val="985"/>
    <w:uiPriority w:val="0"/>
    <w:qFormat/>
    <w:pPr>
      <w:ind w:firstLine="480"/>
      <w:spacing w:before="0" w:after="0" w:line="360" w:lineRule="auto"/>
      <w:tabs>
        <w:tab w:val="left" w:pos="1000" w:leader="none"/>
      </w:tabs>
    </w:pPr>
    <w:rPr>
      <w:rFonts w:eastAsia="黑体"/>
      <w:bCs/>
      <w:sz w:val="24"/>
      <w:szCs w:val="24"/>
    </w:rPr>
  </w:style>
  <w:style w:type="paragraph" w:styleId="1229" w:customStyle="1">
    <w:name w:val="Char Char Char Char Char Char Char Char Char1 Char"/>
    <w:basedOn w:val="747"/>
    <w:uiPriority w:val="0"/>
    <w:qFormat/>
    <w:pPr>
      <w:spacing w:line="360" w:lineRule="auto"/>
    </w:pPr>
    <w:rPr>
      <w:rFonts w:ascii="Tahoma" w:hAnsi="Tahoma"/>
      <w:sz w:val="24"/>
      <w:szCs w:val="24"/>
    </w:rPr>
  </w:style>
  <w:style w:type="paragraph" w:styleId="1230" w:customStyle="1">
    <w:name w:val="无缩进正文"/>
    <w:basedOn w:val="732"/>
    <w:uiPriority w:val="0"/>
    <w:qFormat/>
  </w:style>
  <w:style w:type="paragraph" w:styleId="1231" w:customStyle="1">
    <w:name w:val="正文--表格内正文"/>
    <w:basedOn w:val="732"/>
    <w:uiPriority w:val="0"/>
    <w:qFormat/>
    <w:pPr>
      <w:jc w:val="center"/>
      <w:spacing w:line="360" w:lineRule="auto"/>
    </w:pPr>
    <w:rPr>
      <w:rFonts w:ascii="仿宋" w:hAnsi="仿宋" w:eastAsia="仿宋"/>
      <w:b/>
      <w:sz w:val="28"/>
      <w:szCs w:val="28"/>
    </w:rPr>
  </w:style>
  <w:style w:type="paragraph" w:styleId="1232" w:customStyle="1">
    <w:name w:val="A."/>
    <w:basedOn w:val="732"/>
    <w:uiPriority w:val="0"/>
    <w:qFormat/>
    <w:pPr>
      <w:ind w:left="454" w:hanging="454"/>
      <w:spacing w:line="264" w:lineRule="auto"/>
      <w:widowControl/>
      <w:tabs>
        <w:tab w:val="left" w:pos="454" w:leader="none"/>
      </w:tabs>
    </w:pPr>
    <w:rPr>
      <w:sz w:val="24"/>
    </w:rPr>
  </w:style>
  <w:style w:type="paragraph" w:styleId="1233" w:customStyle="1">
    <w:name w:val="pa-11"/>
    <w:basedOn w:val="732"/>
    <w:uiPriority w:val="0"/>
    <w:qFormat/>
    <w:pPr>
      <w:jc w:val="left"/>
      <w:spacing w:before="136" w:after="136"/>
      <w:widowControl/>
    </w:pPr>
    <w:rPr>
      <w:rFonts w:ascii="宋体" w:hAnsi="宋体" w:cs="宋体"/>
      <w:sz w:val="24"/>
      <w:szCs w:val="24"/>
    </w:rPr>
  </w:style>
  <w:style w:type="paragraph" w:styleId="1234" w:customStyle="1">
    <w:name w:val="xl27"/>
    <w:basedOn w:val="7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35" w:customStyle="1">
    <w:name w:val="标题2"/>
    <w:basedOn w:val="732"/>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36"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eastAsia="zh-CN"/>
    </w:rPr>
  </w:style>
  <w:style w:type="paragraph" w:styleId="1237" w:customStyle="1">
    <w:name w:val="b-b2"/>
    <w:basedOn w:val="809"/>
    <w:next w:val="732"/>
    <w:uiPriority w:val="0"/>
    <w:qFormat/>
    <w:pPr>
      <w:numPr>
        <w:ilvl w:val="1"/>
        <w:numId w:val="7"/>
      </w:numPr>
      <w:jc w:val="left"/>
      <w:keepLines w:val="0"/>
      <w:keepNext w:val="0"/>
      <w:spacing w:before="120" w:after="120" w:line="360" w:lineRule="auto"/>
    </w:pPr>
    <w:rPr>
      <w:rFonts w:ascii="宋体" w:hAnsi="宋体" w:eastAsia="宋体"/>
      <w:b w:val="0"/>
      <w:bCs/>
      <w:sz w:val="24"/>
    </w:rPr>
  </w:style>
  <w:style w:type="paragraph" w:styleId="1238" w:customStyle="1">
    <w:name w:val="xl2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39" w:customStyle="1">
    <w:name w:val="五级条标题"/>
    <w:basedOn w:val="1240"/>
    <w:next w:val="732"/>
    <w:uiPriority w:val="0"/>
    <w:qFormat/>
    <w:pPr>
      <w:outlineLvl w:val="6"/>
    </w:pPr>
  </w:style>
  <w:style w:type="paragraph" w:styleId="1240" w:customStyle="1">
    <w:name w:val="四级条标题"/>
    <w:basedOn w:val="1241"/>
    <w:next w:val="732"/>
    <w:uiPriority w:val="0"/>
    <w:qFormat/>
    <w:pPr>
      <w:outlineLvl w:val="5"/>
    </w:pPr>
  </w:style>
  <w:style w:type="paragraph" w:styleId="1241" w:customStyle="1">
    <w:name w:val="三级条标题"/>
    <w:basedOn w:val="1218"/>
    <w:next w:val="732"/>
    <w:uiPriority w:val="0"/>
    <w:qFormat/>
    <w:pPr>
      <w:outlineLvl w:val="4"/>
    </w:pPr>
  </w:style>
  <w:style w:type="paragraph" w:styleId="1242" w:customStyle="1">
    <w:name w:val="+列表1 Char Char"/>
    <w:basedOn w:val="732"/>
    <w:uiPriority w:val="0"/>
    <w:qFormat/>
    <w:pPr>
      <w:jc w:val="center"/>
    </w:pPr>
  </w:style>
  <w:style w:type="paragraph" w:styleId="1243" w:customStyle="1">
    <w:name w:val="1)"/>
    <w:basedOn w:val="732"/>
    <w:uiPriority w:val="0"/>
    <w:qFormat/>
    <w:pPr>
      <w:ind w:left="1814" w:hanging="453"/>
      <w:spacing w:line="264" w:lineRule="auto"/>
      <w:tabs>
        <w:tab w:val="left" w:pos="1814" w:leader="none"/>
      </w:tabs>
    </w:pPr>
    <w:rPr>
      <w:sz w:val="24"/>
      <w:szCs w:val="24"/>
    </w:rPr>
  </w:style>
  <w:style w:type="paragraph" w:styleId="1244" w:customStyle="1">
    <w:name w:val="xl37"/>
    <w:basedOn w:val="732"/>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45" w:customStyle="1">
    <w:name w:val="-1.1.1"/>
    <w:basedOn w:val="987"/>
    <w:uiPriority w:val="0"/>
    <w:qFormat/>
    <w:pPr>
      <w:numPr>
        <w:ilvl w:val="3"/>
        <w:numId w:val="1"/>
      </w:numPr>
      <w:ind w:firstLine="200"/>
      <w:jc w:val="left"/>
      <w:spacing w:before="120" w:after="120" w:line="360" w:lineRule="auto"/>
    </w:pPr>
    <w:rPr>
      <w:rFonts w:eastAsia="宋体"/>
      <w:sz w:val="24"/>
      <w:szCs w:val="24"/>
    </w:rPr>
  </w:style>
  <w:style w:type="paragraph" w:styleId="1246" w:customStyle="1">
    <w:name w:val="MM Topic 1"/>
    <w:basedOn w:val="739"/>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47" w:customStyle="1">
    <w:name w:val="style7"/>
    <w:basedOn w:val="732"/>
    <w:uiPriority w:val="0"/>
    <w:qFormat/>
    <w:pPr>
      <w:jc w:val="left"/>
      <w:spacing w:before="100" w:beforeAutospacing="1" w:after="100" w:afterAutospacing="1"/>
      <w:widowControl/>
    </w:pPr>
    <w:rPr>
      <w:rFonts w:ascii="宋体" w:hAnsi="宋体" w:cs="宋体"/>
      <w:sz w:val="18"/>
      <w:szCs w:val="18"/>
    </w:rPr>
  </w:style>
  <w:style w:type="paragraph" w:styleId="1248" w:customStyle="1">
    <w:name w:val="F00"/>
    <w:basedOn w:val="732"/>
    <w:uiPriority w:val="0"/>
    <w:qFormat/>
    <w:pPr>
      <w:ind w:firstLine="200"/>
      <w:spacing w:line="400" w:lineRule="atLeast"/>
    </w:pPr>
    <w:rPr>
      <w:sz w:val="28"/>
      <w:szCs w:val="28"/>
    </w:rPr>
  </w:style>
  <w:style w:type="paragraph" w:styleId="1249" w:customStyle="1">
    <w:name w:val="-1.1"/>
    <w:basedOn w:val="985"/>
    <w:uiPriority w:val="0"/>
    <w:qFormat/>
    <w:pPr>
      <w:ind w:firstLine="482"/>
      <w:jc w:val="left"/>
      <w:spacing w:before="120" w:after="120" w:line="360" w:lineRule="auto"/>
      <w:widowControl/>
    </w:pPr>
    <w:rPr>
      <w:rFonts w:ascii="宋体" w:hAnsi="宋体"/>
      <w:sz w:val="24"/>
      <w:szCs w:val="24"/>
    </w:rPr>
  </w:style>
  <w:style w:type="paragraph" w:styleId="1250" w:customStyle="1">
    <w:name w:val="FA正文Bold+标号"/>
    <w:basedOn w:val="1007"/>
    <w:next w:val="1008"/>
    <w:uiPriority w:val="0"/>
    <w:qFormat/>
    <w:pPr>
      <w:ind w:left="907" w:hanging="567"/>
      <w:keepNext w:val="0"/>
      <w:tabs>
        <w:tab w:val="left" w:pos="567" w:leader="none"/>
      </w:tabs>
    </w:pPr>
    <w:rPr>
      <w:rFonts w:hAnsi="Times New Roman"/>
      <w:szCs w:val="20"/>
    </w:rPr>
  </w:style>
  <w:style w:type="paragraph" w:styleId="1251" w:customStyle="1">
    <w:name w:val="样式 标题 2节 + Times New Roman 四号 行距: 1.5 倍行距"/>
    <w:basedOn w:val="809"/>
    <w:uiPriority w:val="0"/>
    <w:qFormat/>
    <w:pPr>
      <w:numPr>
        <w:ilvl w:val="1"/>
        <w:numId w:val="1"/>
      </w:numPr>
      <w:ind w:left="576"/>
      <w:spacing w:line="360" w:lineRule="auto"/>
      <w:tabs>
        <w:tab w:val="left" w:pos="360" w:leader="none"/>
      </w:tabs>
    </w:pPr>
    <w:rPr>
      <w:rFonts w:ascii="Times New Roman" w:hAnsi="Times New Roman"/>
      <w:bCs/>
      <w:sz w:val="28"/>
    </w:rPr>
  </w:style>
  <w:style w:type="paragraph" w:styleId="1252" w:customStyle="1">
    <w:name w:val="Char Char Char Char Char Char Char"/>
    <w:basedOn w:val="732"/>
    <w:uiPriority w:val="0"/>
    <w:qFormat/>
    <w:pPr>
      <w:ind w:left="405" w:hanging="405"/>
      <w:tabs>
        <w:tab w:val="left" w:pos="405" w:leader="none"/>
      </w:tabs>
    </w:pPr>
    <w:rPr>
      <w:szCs w:val="24"/>
    </w:rPr>
  </w:style>
  <w:style w:type="paragraph" w:styleId="1253" w:customStyle="1">
    <w:name w:val="正文3"/>
    <w:basedOn w:val="732"/>
    <w:uiPriority w:val="0"/>
    <w:qFormat/>
    <w:pPr>
      <w:widowControl/>
    </w:pPr>
  </w:style>
  <w:style w:type="paragraph" w:styleId="1254" w:customStyle="1">
    <w:name w:val="正文文字3"/>
    <w:basedOn w:val="752"/>
    <w:uiPriority w:val="0"/>
    <w:qFormat/>
    <w:pPr>
      <w:ind w:left="72" w:right="72"/>
      <w:spacing w:line="360" w:lineRule="atLeast"/>
      <w:tabs>
        <w:tab w:val="clear" w:pos="5250" w:leader="none"/>
      </w:tabs>
    </w:pPr>
    <w:rPr>
      <w:sz w:val="21"/>
    </w:rPr>
  </w:style>
  <w:style w:type="paragraph" w:styleId="1255" w:customStyle="1">
    <w:name w:val="++111"/>
    <w:basedOn w:val="732"/>
    <w:uiPriority w:val="0"/>
    <w:qFormat/>
    <w:pPr>
      <w:spacing w:line="360" w:lineRule="auto"/>
      <w:tabs>
        <w:tab w:val="left" w:pos="964" w:leader="none"/>
      </w:tabs>
    </w:pPr>
    <w:rPr>
      <w:b/>
      <w:sz w:val="24"/>
      <w:szCs w:val="24"/>
    </w:rPr>
  </w:style>
  <w:style w:type="paragraph" w:styleId="1256" w:customStyle="1">
    <w:name w:val="+一、"/>
    <w:uiPriority w:val="0"/>
    <w:qFormat/>
    <w:pPr>
      <w:numPr>
        <w:ilvl w:val="0"/>
        <w:numId w:val="8"/>
      </w:numPr>
      <w:ind w:left="1545" w:hanging="1545"/>
      <w:spacing w:before="120" w:after="120"/>
      <w:tabs>
        <w:tab w:val="left" w:pos="540" w:leader="none"/>
      </w:tabs>
      <w:outlineLvl w:val="5"/>
    </w:pPr>
    <w:rPr>
      <w:rFonts w:hint="default" w:ascii="Calibri" w:hAnsi="Calibri" w:eastAsia="宋体" w:cs="Times New Roman"/>
      <w:b/>
      <w:lang w:eastAsia="zh-CN"/>
    </w:rPr>
  </w:style>
  <w:style w:type="paragraph" w:styleId="1257">
    <w:name w:val="List Paragraph"/>
    <w:basedOn w:val="732"/>
    <w:uiPriority w:val="99"/>
    <w:qFormat/>
    <w:pPr>
      <w:ind w:firstLine="420"/>
    </w:pPr>
    <w:rPr>
      <w:szCs w:val="22"/>
    </w:rPr>
  </w:style>
  <w:style w:type="paragraph" w:styleId="1258" w:customStyle="1">
    <w:name w:val="批注框文本 Char Char"/>
    <w:basedOn w:val="732"/>
    <w:uiPriority w:val="0"/>
    <w:qFormat/>
    <w:rPr>
      <w:sz w:val="18"/>
    </w:rPr>
  </w:style>
  <w:style w:type="paragraph" w:styleId="1259" w:customStyle="1">
    <w:name w:val="++AAA"/>
    <w:uiPriority w:val="0"/>
    <w:qFormat/>
    <w:pPr>
      <w:ind w:left="840" w:hanging="420"/>
      <w:tabs>
        <w:tab w:val="left" w:pos="840" w:leader="none"/>
        <w:tab w:val="left" w:pos="964" w:leader="none"/>
      </w:tabs>
    </w:pPr>
    <w:rPr>
      <w:rFonts w:hint="default" w:ascii="Calibri" w:hAnsi="Calibri" w:eastAsia="宋体" w:cs="Times New Roman"/>
      <w:b/>
      <w:lang w:eastAsia="zh-CN"/>
    </w:rPr>
  </w:style>
  <w:style w:type="paragraph" w:styleId="1260" w:customStyle="1">
    <w:name w:val="样式 文本全文 + 非加宽量 / 紧缩量 Char Char"/>
    <w:basedOn w:val="732"/>
    <w:uiPriority w:val="0"/>
    <w:qFormat/>
    <w:pPr>
      <w:spacing w:line="360" w:lineRule="auto"/>
      <w:tabs>
        <w:tab w:val="left" w:pos="663" w:leader="none"/>
      </w:tabs>
    </w:pPr>
    <w:rPr>
      <w:rFonts w:ascii="仿宋_GB2312" w:hAnsi="仿宋_GB2312" w:eastAsia="仿宋_GB2312"/>
      <w:sz w:val="32"/>
    </w:rPr>
  </w:style>
  <w:style w:type="paragraph" w:styleId="1261" w:customStyle="1">
    <w:name w:val="+正文 Char Char3 Char"/>
    <w:basedOn w:val="732"/>
    <w:uiPriority w:val="0"/>
    <w:qFormat/>
    <w:pPr>
      <w:ind w:firstLine="200"/>
      <w:spacing w:line="360" w:lineRule="auto"/>
    </w:pPr>
    <w:rPr>
      <w:sz w:val="24"/>
      <w:szCs w:val="24"/>
    </w:rPr>
  </w:style>
  <w:style w:type="paragraph" w:styleId="1262" w:customStyle="1">
    <w:name w:val="B"/>
    <w:basedOn w:val="732"/>
    <w:uiPriority w:val="0"/>
    <w:qFormat/>
    <w:pPr>
      <w:spacing w:before="240" w:line="0" w:lineRule="atLeast"/>
      <w:widowControl/>
      <w:tabs>
        <w:tab w:val="left" w:pos="1200" w:leader="none"/>
      </w:tabs>
    </w:pPr>
    <w:rPr>
      <w:sz w:val="24"/>
    </w:rPr>
  </w:style>
  <w:style w:type="paragraph" w:styleId="1263" w:customStyle="1">
    <w:name w:val="Char Char1 Char Char Char Char"/>
    <w:basedOn w:val="747"/>
    <w:uiPriority w:val="0"/>
    <w:qFormat/>
    <w:pPr>
      <w:spacing w:line="360" w:lineRule="auto"/>
    </w:pPr>
    <w:rPr>
      <w:rFonts w:ascii="Tahoma" w:hAnsi="Tahoma"/>
      <w:sz w:val="24"/>
      <w:szCs w:val="24"/>
    </w:rPr>
  </w:style>
  <w:style w:type="paragraph" w:styleId="1264" w:customStyle="1">
    <w:name w:val="fig1"/>
    <w:basedOn w:val="732"/>
    <w:uiPriority w:val="0"/>
    <w:qFormat/>
    <w:pPr>
      <w:jc w:val="left"/>
      <w:spacing w:before="100" w:beforeAutospacing="1" w:after="100" w:afterAutospacing="1"/>
      <w:widowControl/>
    </w:pPr>
    <w:rPr>
      <w:rFonts w:ascii="Arial Unicode MS" w:hAnsi="Arial Unicode MS" w:eastAsia="Arial Unicode MS"/>
      <w:sz w:val="24"/>
    </w:rPr>
  </w:style>
  <w:style w:type="paragraph" w:styleId="1265" w:customStyle="1">
    <w:name w:val="List Paragraph1"/>
    <w:basedOn w:val="732"/>
    <w:uiPriority w:val="0"/>
    <w:qFormat/>
    <w:pPr>
      <w:ind w:firstLine="420"/>
    </w:pPr>
    <w:rPr>
      <w:sz w:val="24"/>
      <w:szCs w:val="24"/>
    </w:rPr>
  </w:style>
  <w:style w:type="paragraph" w:styleId="1266" w:customStyle="1">
    <w:name w:val="表格目录"/>
    <w:basedOn w:val="770"/>
    <w:next w:val="744"/>
    <w:uiPriority w:val="0"/>
    <w:qFormat/>
    <w:pPr>
      <w:jc w:val="center"/>
      <w:spacing w:line="240" w:lineRule="auto"/>
    </w:pPr>
    <w:rPr>
      <w:b w:val="0"/>
      <w:caps w:val="0"/>
      <w:sz w:val="28"/>
    </w:rPr>
  </w:style>
  <w:style w:type="paragraph" w:styleId="1267" w:customStyle="1">
    <w:name w:val="标题（节）"/>
    <w:basedOn w:val="809"/>
    <w:next w:val="732"/>
    <w:uiPriority w:val="0"/>
    <w:qFormat/>
    <w:pPr>
      <w:numPr>
        <w:ilvl w:val="1"/>
        <w:numId w:val="9"/>
      </w:numPr>
      <w:jc w:val="left"/>
      <w:spacing w:before="0" w:after="0" w:line="240" w:lineRule="auto"/>
    </w:pPr>
    <w:rPr>
      <w:rFonts w:ascii="Times New Roman" w:hAnsi="Times New Roman" w:eastAsia="宋体"/>
      <w:bCs/>
      <w:sz w:val="28"/>
      <w:szCs w:val="32"/>
      <w:lang w:eastAsia="en-US"/>
    </w:rPr>
  </w:style>
  <w:style w:type="paragraph" w:styleId="1268" w:customStyle="1">
    <w:name w:val="xl43"/>
    <w:basedOn w:val="732"/>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69" w:customStyle="1">
    <w:name w:val="Char Char Char Char Char Char Char Char Char Char Char Char1 Char"/>
    <w:basedOn w:val="747"/>
    <w:uiPriority w:val="0"/>
    <w:qFormat/>
    <w:rPr>
      <w:rFonts w:ascii="Tahoma" w:hAnsi="Tahoma"/>
      <w:sz w:val="24"/>
      <w:szCs w:val="24"/>
    </w:rPr>
  </w:style>
  <w:style w:type="paragraph" w:styleId="1270" w:customStyle="1">
    <w:name w:val="FA正文+标号"/>
    <w:basedOn w:val="1008"/>
    <w:uiPriority w:val="0"/>
    <w:qFormat/>
    <w:pPr>
      <w:numPr>
        <w:ilvl w:val="0"/>
        <w:numId w:val="9"/>
      </w:numPr>
      <w:ind w:firstLine="0"/>
      <w:tabs>
        <w:tab w:val="left" w:pos="907" w:leader="none"/>
        <w:tab w:val="clear" w:pos="3375" w:leader="none"/>
      </w:tabs>
    </w:pPr>
    <w:rPr>
      <w:rFonts w:ascii="Times New Roman" w:eastAsia="仿宋_GB2312"/>
      <w:spacing w:val="0"/>
      <w:sz w:val="24"/>
      <w:szCs w:val="24"/>
    </w:rPr>
  </w:style>
  <w:style w:type="paragraph" w:styleId="1271" w:customStyle="1">
    <w:name w:val="样式 目录 1 + 首行缩进:  2 字符"/>
    <w:basedOn w:val="770"/>
    <w:uiPriority w:val="0"/>
    <w:qFormat/>
    <w:pPr>
      <w:ind w:firstLine="402"/>
      <w:spacing w:line="240" w:lineRule="auto"/>
      <w:widowControl/>
    </w:pPr>
    <w:rPr>
      <w:bCs/>
      <w:i/>
      <w:iCs/>
      <w:caps w:val="0"/>
      <w:sz w:val="24"/>
      <w:szCs w:val="24"/>
    </w:rPr>
  </w:style>
  <w:style w:type="paragraph" w:styleId="1272" w:customStyle="1">
    <w:name w:val="+●"/>
    <w:uiPriority w:val="0"/>
    <w:qFormat/>
    <w:pPr>
      <w:numPr>
        <w:ilvl w:val="6"/>
        <w:numId w:val="10"/>
      </w:numPr>
      <w:ind w:left="3390" w:hanging="420"/>
    </w:pPr>
    <w:rPr>
      <w:rFonts w:hint="default" w:ascii="Calibri" w:hAnsi="Calibri" w:eastAsia="宋体" w:cs="Times New Roman"/>
      <w:lang w:eastAsia="zh-CN"/>
    </w:rPr>
  </w:style>
  <w:style w:type="paragraph" w:styleId="1273" w:customStyle="1">
    <w:name w:val="_Style 30"/>
    <w:basedOn w:val="732"/>
    <w:next w:val="761"/>
    <w:uiPriority w:val="0"/>
    <w:qFormat/>
    <w:rPr>
      <w:rFonts w:ascii="宋体" w:hAnsi="Courier New"/>
    </w:rPr>
  </w:style>
  <w:style w:type="paragraph" w:styleId="1274" w:customStyle="1">
    <w:name w:val="yyn1"/>
    <w:basedOn w:val="1153"/>
    <w:uiPriority w:val="0"/>
    <w:qFormat/>
    <w:pPr>
      <w:ind w:firstLine="0"/>
    </w:pPr>
  </w:style>
  <w:style w:type="paragraph" w:styleId="1275" w:customStyle="1">
    <w:name w:val="纯文本12"/>
    <w:basedOn w:val="732"/>
    <w:uiPriority w:val="99"/>
    <w:qFormat/>
    <w:rPr>
      <w:rFonts w:ascii="宋体" w:hAnsi="Courier New" w:eastAsia="楷体_GB2312"/>
      <w:sz w:val="28"/>
      <w:szCs w:val="24"/>
    </w:rPr>
  </w:style>
  <w:style w:type="paragraph" w:styleId="1276" w:customStyle="1">
    <w:name w:val="MM Topic 2"/>
    <w:basedOn w:val="809"/>
    <w:uiPriority w:val="0"/>
    <w:qFormat/>
    <w:pPr>
      <w:numPr>
        <w:ilvl w:val="1"/>
        <w:numId w:val="11"/>
      </w:numPr>
      <w:spacing w:line="360" w:lineRule="auto"/>
      <w:tabs>
        <w:tab w:val="left" w:pos="567" w:leader="none"/>
      </w:tabs>
    </w:pPr>
    <w:rPr>
      <w:rFonts w:ascii="华文中宋" w:hAnsi="华文中宋" w:eastAsia="华文中宋"/>
      <w:bCs/>
      <w:sz w:val="30"/>
      <w:szCs w:val="32"/>
    </w:rPr>
  </w:style>
  <w:style w:type="paragraph" w:styleId="1277" w:customStyle="1">
    <w:name w:val="Char1 Char Char Char"/>
    <w:basedOn w:val="732"/>
    <w:uiPriority w:val="0"/>
    <w:qFormat/>
    <w:pPr>
      <w:ind w:left="840" w:hanging="420"/>
      <w:tabs>
        <w:tab w:val="left" w:pos="840" w:leader="none"/>
      </w:tabs>
    </w:pPr>
    <w:rPr>
      <w:sz w:val="24"/>
      <w:szCs w:val="24"/>
    </w:rPr>
  </w:style>
  <w:style w:type="paragraph" w:styleId="1278" w:customStyle="1">
    <w:name w:val="+列表2"/>
    <w:basedOn w:val="732"/>
    <w:uiPriority w:val="0"/>
    <w:qFormat/>
    <w:pPr>
      <w:jc w:val="center"/>
    </w:pPr>
    <w:rPr>
      <w:sz w:val="18"/>
      <w:szCs w:val="21"/>
    </w:rPr>
  </w:style>
  <w:style w:type="paragraph" w:styleId="1279" w:customStyle="1">
    <w:name w:val="投标标题4"/>
    <w:basedOn w:val="987"/>
    <w:uiPriority w:val="0"/>
    <w:qFormat/>
    <w:pPr>
      <w:numPr>
        <w:ilvl w:val="3"/>
        <w:numId w:val="12"/>
      </w:numPr>
      <w:spacing w:before="0" w:after="0" w:line="240" w:lineRule="auto"/>
    </w:pPr>
    <w:rPr>
      <w:rFonts w:ascii="宋体" w:hAnsi="宋体" w:eastAsia="仿宋" w:cs="Arial"/>
      <w:color w:val="000000"/>
      <w:szCs w:val="24"/>
    </w:rPr>
  </w:style>
  <w:style w:type="paragraph" w:styleId="1280" w:customStyle="1">
    <w:name w:val="样式7"/>
    <w:basedOn w:val="1281"/>
    <w:uiPriority w:val="0"/>
    <w:qFormat/>
  </w:style>
  <w:style w:type="paragraph" w:styleId="1281" w:customStyle="1">
    <w:name w:val="样式 标题 3"/>
    <w:basedOn w:val="985"/>
    <w:uiPriority w:val="0"/>
    <w:qFormat/>
    <w:pPr>
      <w:keepLines w:val="0"/>
      <w:keepNext w:val="0"/>
      <w:spacing w:before="0" w:after="0" w:line="360" w:lineRule="auto"/>
      <w:outlineLvl w:val="1"/>
    </w:pPr>
    <w:rPr>
      <w:rFonts w:ascii="宋体" w:hAnsi="宋体"/>
      <w:bCs/>
      <w:color w:val="ff0000"/>
      <w:sz w:val="21"/>
      <w:szCs w:val="24"/>
    </w:rPr>
  </w:style>
  <w:style w:type="paragraph" w:styleId="1282" w:customStyle="1">
    <w:name w:val="样式8"/>
    <w:uiPriority w:val="0"/>
    <w:qFormat/>
    <w:pPr>
      <w:numPr>
        <w:ilvl w:val="2"/>
        <w:numId w:val="5"/>
      </w:numPr>
      <w:ind w:left="833" w:hanging="833"/>
    </w:pPr>
    <w:rPr>
      <w:rFonts w:hint="default" w:ascii="Calibri" w:hAnsi="Calibri" w:eastAsia="宋体" w:cs="Times New Roman"/>
      <w:lang w:eastAsia="zh-CN"/>
    </w:rPr>
  </w:style>
  <w:style w:type="paragraph" w:styleId="1283" w:customStyle="1">
    <w:name w:val="表"/>
    <w:basedOn w:val="732"/>
    <w:uiPriority w:val="0"/>
    <w:qFormat/>
    <w:pPr>
      <w:jc w:val="center"/>
    </w:pPr>
  </w:style>
  <w:style w:type="paragraph" w:styleId="1284" w:customStyle="1">
    <w:name w:val="标题三"/>
    <w:basedOn w:val="985"/>
    <w:uiPriority w:val="0"/>
    <w:qFormat/>
    <w:pPr>
      <w:numPr>
        <w:ilvl w:val="1"/>
        <w:numId w:val="1"/>
      </w:numPr>
      <w:spacing w:line="360" w:lineRule="auto"/>
      <w:tabs>
        <w:tab w:val="left" w:pos="567" w:leader="none"/>
      </w:tabs>
      <w:outlineLvl w:val="1"/>
    </w:pPr>
    <w:rPr>
      <w:rFonts w:ascii="宋体" w:hAnsi="宋体" w:eastAsia="黑体"/>
      <w:bCs/>
      <w:sz w:val="36"/>
      <w:szCs w:val="36"/>
    </w:rPr>
  </w:style>
  <w:style w:type="paragraph" w:styleId="1285" w:customStyle="1">
    <w:name w:val="xl31"/>
    <w:basedOn w:val="7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86" w:customStyle="1">
    <w:name w:val="_Style 20"/>
    <w:basedOn w:val="732"/>
    <w:next w:val="752"/>
    <w:uiPriority w:val="0"/>
    <w:qFormat/>
    <w:pPr>
      <w:tabs>
        <w:tab w:val="left" w:pos="5250" w:leader="none"/>
      </w:tabs>
    </w:pPr>
    <w:rPr>
      <w:sz w:val="28"/>
    </w:rPr>
  </w:style>
  <w:style w:type="paragraph" w:styleId="1287" w:customStyle="1">
    <w:name w:val="样式SZA"/>
    <w:basedOn w:val="752"/>
    <w:uiPriority w:val="0"/>
    <w:qFormat/>
    <w:pPr>
      <w:numPr>
        <w:ilvl w:val="0"/>
        <w:numId w:val="13"/>
      </w:numPr>
      <w:jc w:val="left"/>
      <w:spacing w:after="220" w:line="220" w:lineRule="atLeast"/>
      <w:widowControl/>
      <w:tabs>
        <w:tab w:val="clear" w:pos="5250" w:leader="none"/>
      </w:tabs>
    </w:pPr>
    <w:rPr>
      <w:sz w:val="21"/>
    </w:rPr>
  </w:style>
  <w:style w:type="paragraph" w:styleId="1288" w:customStyle="1">
    <w:name w:val="五号字体"/>
    <w:basedOn w:val="732"/>
    <w:uiPriority w:val="0"/>
    <w:qFormat/>
    <w:pPr>
      <w:jc w:val="center"/>
    </w:pPr>
    <w:rPr>
      <w:szCs w:val="24"/>
    </w:rPr>
  </w:style>
  <w:style w:type="paragraph" w:styleId="1289" w:customStyle="1">
    <w:name w:val="样式2"/>
    <w:basedOn w:val="732"/>
    <w:uiPriority w:val="0"/>
    <w:qFormat/>
    <w:pPr>
      <w:ind w:left="810" w:hanging="360"/>
      <w:spacing w:line="360" w:lineRule="auto"/>
      <w:tabs>
        <w:tab w:val="left" w:pos="810" w:leader="none"/>
      </w:tabs>
    </w:pPr>
    <w:rPr>
      <w:sz w:val="24"/>
      <w:szCs w:val="28"/>
    </w:rPr>
  </w:style>
  <w:style w:type="paragraph" w:styleId="1290" w:customStyle="1">
    <w:name w:val="Char Char Char1 Char Char Char Char1"/>
    <w:basedOn w:val="732"/>
    <w:uiPriority w:val="0"/>
    <w:qFormat/>
    <w:pPr>
      <w:jc w:val="left"/>
      <w:spacing w:after="160" w:line="240" w:lineRule="exact"/>
      <w:widowControl/>
    </w:pPr>
    <w:rPr>
      <w:sz w:val="24"/>
      <w:szCs w:val="24"/>
    </w:rPr>
  </w:style>
  <w:style w:type="paragraph" w:styleId="1291" w:customStyle="1">
    <w:name w:val="text"/>
    <w:basedOn w:val="732"/>
    <w:uiPriority w:val="0"/>
    <w:qFormat/>
    <w:pPr>
      <w:ind w:left="1049"/>
      <w:spacing w:before="240"/>
      <w:widowControl/>
      <w:tabs>
        <w:tab w:val="left" w:pos="1050" w:leader="none"/>
      </w:tabs>
    </w:pPr>
    <w:rPr>
      <w:sz w:val="24"/>
    </w:rPr>
  </w:style>
  <w:style w:type="paragraph" w:styleId="1292" w:customStyle="1">
    <w:name w:val="xl38"/>
    <w:basedOn w:val="732"/>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293" w:customStyle="1">
    <w:name w:val="++标题2"/>
    <w:basedOn w:val="809"/>
    <w:uiPriority w:val="0"/>
    <w:qFormat/>
    <w:pPr>
      <w:numPr>
        <w:ilvl w:val="1"/>
        <w:numId w:val="1"/>
      </w:numPr>
      <w:keepLines w:val="0"/>
      <w:spacing w:after="0" w:line="360" w:lineRule="auto"/>
      <w:outlineLvl w:val="2"/>
    </w:pPr>
    <w:rPr>
      <w:rFonts w:ascii="Times New Roman" w:hAnsi="Times New Roman" w:eastAsia="宋体"/>
      <w:bCs/>
      <w:sz w:val="24"/>
      <w:szCs w:val="28"/>
    </w:rPr>
  </w:style>
  <w:style w:type="paragraph" w:styleId="1294" w:customStyle="1">
    <w:name w:val="样式5"/>
    <w:basedOn w:val="989"/>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295" w:customStyle="1">
    <w:name w:val="纯文本13"/>
    <w:basedOn w:val="732"/>
    <w:uiPriority w:val="0"/>
    <w:qFormat/>
    <w:pPr>
      <w:jc w:val="left"/>
      <w:widowControl/>
    </w:pPr>
    <w:rPr>
      <w:rFonts w:ascii="宋体" w:hAnsi="Courier New" w:eastAsia="楷体_GB2312"/>
      <w:sz w:val="26"/>
      <w:lang w:eastAsia="en-US"/>
    </w:rPr>
  </w:style>
  <w:style w:type="paragraph" w:styleId="1296" w:customStyle="1">
    <w:name w:val="8"/>
    <w:basedOn w:val="732"/>
    <w:uiPriority w:val="0"/>
    <w:qFormat/>
    <w:rPr>
      <w:rFonts w:ascii="Tahoma" w:hAnsi="Tahoma"/>
      <w:sz w:val="24"/>
    </w:rPr>
  </w:style>
  <w:style w:type="paragraph" w:styleId="1297" w:customStyle="1">
    <w:name w:val="列出段落1"/>
    <w:basedOn w:val="732"/>
    <w:uiPriority w:val="0"/>
    <w:qFormat/>
    <w:pPr>
      <w:ind w:firstLine="420"/>
    </w:pPr>
    <w:rPr>
      <w:szCs w:val="22"/>
    </w:rPr>
  </w:style>
  <w:style w:type="paragraph" w:styleId="1298" w:customStyle="1">
    <w:name w:val="xl3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99" w:customStyle="1">
    <w:name w:val="Char1 Char Char Char1"/>
    <w:basedOn w:val="732"/>
    <w:uiPriority w:val="0"/>
    <w:qFormat/>
    <w:pPr>
      <w:ind w:left="840" w:hanging="420"/>
      <w:tabs>
        <w:tab w:val="left" w:pos="840" w:leader="none"/>
      </w:tabs>
    </w:pPr>
    <w:rPr>
      <w:sz w:val="24"/>
      <w:szCs w:val="24"/>
    </w:rPr>
  </w:style>
  <w:style w:type="paragraph" w:styleId="1300" w:customStyle="1">
    <w:name w:val="No Spacing1"/>
    <w:uiPriority w:val="0"/>
    <w:qFormat/>
    <w:pPr>
      <w:jc w:val="both"/>
      <w:widowControl w:val="off"/>
    </w:pPr>
    <w:rPr>
      <w:rFonts w:hint="default" w:ascii="Calibri" w:hAnsi="Calibri" w:eastAsia="宋体" w:cs="Times New Roman"/>
      <w:sz w:val="24"/>
      <w:szCs w:val="24"/>
      <w:lang w:eastAsia="zh-CN"/>
    </w:rPr>
  </w:style>
  <w:style w:type="paragraph" w:styleId="1301" w:customStyle="1">
    <w:name w:val="图"/>
    <w:next w:val="996"/>
    <w:uiPriority w:val="0"/>
    <w:qFormat/>
    <w:pPr>
      <w:jc w:val="center"/>
      <w:keepNext/>
      <w:spacing w:before="60" w:line="240" w:lineRule="atLeast"/>
    </w:pPr>
    <w:rPr>
      <w:rFonts w:hint="default" w:ascii="方正书宋简体" w:hAnsi="Calibri" w:eastAsia="方正书宋简体" w:cs="Times New Roman"/>
      <w:sz w:val="21"/>
      <w:lang w:eastAsia="zh-CN"/>
    </w:rPr>
  </w:style>
  <w:style w:type="paragraph" w:styleId="1302" w:customStyle="1">
    <w:name w:val="Default"/>
    <w:uiPriority w:val="0"/>
    <w:qFormat/>
    <w:pPr>
      <w:widowControl w:val="off"/>
    </w:pPr>
    <w:rPr>
      <w:rFonts w:hint="default" w:ascii="Calibri" w:hAnsi="Calibri" w:eastAsia="Times New Roman" w:cs="Times New Roman"/>
      <w:color w:val="000000"/>
      <w:sz w:val="24"/>
    </w:rPr>
  </w:style>
  <w:style w:type="paragraph" w:styleId="1303" w:customStyle="1">
    <w:name w:val="仿宋小四"/>
    <w:basedOn w:val="732"/>
    <w:uiPriority w:val="0"/>
    <w:qFormat/>
    <w:pPr>
      <w:ind w:firstLine="480"/>
      <w:spacing w:line="500" w:lineRule="exact"/>
    </w:pPr>
    <w:rPr>
      <w:rFonts w:ascii="仿宋_GB2312" w:eastAsia="仿宋_GB2312"/>
      <w:sz w:val="24"/>
    </w:rPr>
  </w:style>
  <w:style w:type="paragraph" w:styleId="1304" w:customStyle="1">
    <w:name w:val="新的内文"/>
    <w:basedOn w:val="732"/>
    <w:uiPriority w:val="0"/>
    <w:qFormat/>
    <w:pPr>
      <w:ind w:firstLine="518"/>
      <w:spacing w:line="300" w:lineRule="auto"/>
    </w:pPr>
    <w:rPr>
      <w:rFonts w:ascii="仿宋_GB2312" w:eastAsia="仿宋_GB2312"/>
      <w:sz w:val="28"/>
    </w:rPr>
  </w:style>
  <w:style w:type="paragraph" w:styleId="1305" w:customStyle="1">
    <w:name w:val="+正文标题"/>
    <w:basedOn w:val="732"/>
    <w:uiPriority w:val="0"/>
    <w:qFormat/>
    <w:pPr>
      <w:jc w:val="center"/>
      <w:keepLines/>
      <w:keepNext/>
      <w:pageBreakBefore/>
      <w:spacing w:before="240" w:after="240" w:line="360" w:lineRule="auto"/>
      <w:outlineLvl w:val="4"/>
    </w:pPr>
    <w:rPr>
      <w:rFonts w:eastAsia="黑体"/>
      <w:b/>
      <w:sz w:val="32"/>
      <w:szCs w:val="32"/>
    </w:rPr>
  </w:style>
  <w:style w:type="paragraph" w:styleId="1306" w:customStyle="1">
    <w:name w:val="1"/>
    <w:basedOn w:val="732"/>
    <w:next w:val="765"/>
    <w:uiPriority w:val="0"/>
    <w:qFormat/>
    <w:pPr>
      <w:ind w:firstLine="480"/>
      <w:spacing w:line="360" w:lineRule="auto"/>
    </w:pPr>
    <w:rPr>
      <w:rFonts w:ascii="Arial" w:hAnsi="Arial"/>
      <w:sz w:val="24"/>
      <w:szCs w:val="24"/>
    </w:rPr>
  </w:style>
  <w:style w:type="paragraph" w:styleId="1307" w:customStyle="1">
    <w:name w:val="+a."/>
    <w:basedOn w:val="732"/>
    <w:uiPriority w:val="0"/>
    <w:qFormat/>
    <w:pPr>
      <w:ind w:left="431" w:hanging="431"/>
      <w:spacing w:line="360" w:lineRule="auto"/>
      <w:tabs>
        <w:tab w:val="left" w:pos="431" w:leader="none"/>
        <w:tab w:val="left" w:pos="958" w:leader="none"/>
      </w:tabs>
    </w:pPr>
    <w:rPr>
      <w:sz w:val="24"/>
      <w:szCs w:val="28"/>
    </w:rPr>
  </w:style>
  <w:style w:type="paragraph" w:styleId="1308" w:customStyle="1">
    <w:name w:val="表格正文"/>
    <w:basedOn w:val="732"/>
    <w:uiPriority w:val="0"/>
    <w:qFormat/>
    <w:pPr>
      <w:spacing w:line="300" w:lineRule="auto"/>
    </w:pPr>
    <w:rPr>
      <w:sz w:val="24"/>
    </w:rPr>
  </w:style>
  <w:style w:type="paragraph" w:styleId="1309" w:customStyle="1">
    <w:name w:val="Char2 Char Char Char Char Char Char Char Char Char"/>
    <w:basedOn w:val="732"/>
    <w:uiPriority w:val="0"/>
    <w:qFormat/>
    <w:pPr>
      <w:ind w:firstLine="200"/>
      <w:spacing w:line="360" w:lineRule="auto"/>
    </w:pPr>
    <w:rPr>
      <w:rFonts w:ascii="Tahoma" w:hAnsi="Tahoma"/>
      <w:sz w:val="24"/>
    </w:rPr>
  </w:style>
  <w:style w:type="paragraph" w:styleId="1310" w:customStyle="1">
    <w:name w:val="+正文 Char Char1"/>
    <w:basedOn w:val="732"/>
    <w:uiPriority w:val="0"/>
    <w:qFormat/>
    <w:pPr>
      <w:ind w:firstLine="200"/>
      <w:spacing w:line="360" w:lineRule="auto"/>
    </w:pPr>
    <w:rPr>
      <w:sz w:val="24"/>
      <w:szCs w:val="28"/>
    </w:rPr>
  </w:style>
  <w:style w:type="paragraph" w:styleId="1311" w:customStyle="1">
    <w:name w:val="style3"/>
    <w:basedOn w:val="732"/>
    <w:uiPriority w:val="0"/>
    <w:qFormat/>
    <w:pPr>
      <w:jc w:val="left"/>
      <w:spacing w:before="100" w:beforeAutospacing="1" w:after="100" w:afterAutospacing="1"/>
      <w:widowControl/>
    </w:pPr>
    <w:rPr>
      <w:rFonts w:ascii="宋体" w:hAnsi="宋体" w:cs="宋体"/>
      <w:sz w:val="18"/>
      <w:szCs w:val="18"/>
    </w:rPr>
  </w:style>
  <w:style w:type="paragraph" w:styleId="1312" w:customStyle="1">
    <w:name w:val="++标题3"/>
    <w:basedOn w:val="985"/>
    <w:uiPriority w:val="0"/>
    <w:qFormat/>
    <w:pPr>
      <w:keepLines w:val="0"/>
      <w:spacing w:before="0" w:after="0" w:line="360" w:lineRule="auto"/>
      <w:outlineLvl w:val="3"/>
    </w:pPr>
    <w:rPr>
      <w:rFonts w:ascii="宋体" w:hAnsi="宋体"/>
      <w:bCs/>
      <w:sz w:val="24"/>
      <w:szCs w:val="24"/>
    </w:rPr>
  </w:style>
  <w:style w:type="paragraph" w:styleId="1313" w:customStyle="1">
    <w:name w:val="+A、"/>
    <w:uiPriority w:val="0"/>
    <w:qFormat/>
    <w:pPr>
      <w:ind w:left="1680" w:hanging="420"/>
      <w:tabs>
        <w:tab w:val="left" w:pos="958" w:leader="none"/>
        <w:tab w:val="left" w:pos="1680" w:leader="none"/>
      </w:tabs>
    </w:pPr>
    <w:rPr>
      <w:rFonts w:hint="default" w:ascii="Calibri" w:hAnsi="Calibri" w:eastAsia="宋体" w:cs="Times New Roman"/>
      <w:b/>
      <w:lang w:eastAsia="zh-CN"/>
    </w:rPr>
  </w:style>
  <w:style w:type="paragraph" w:styleId="1314" w:customStyle="1">
    <w:name w:val="xl3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15" w:customStyle="1">
    <w:name w:val="b-b4"/>
    <w:basedOn w:val="987"/>
    <w:next w:val="732"/>
    <w:uiPriority w:val="0"/>
    <w:qFormat/>
    <w:pPr>
      <w:numPr>
        <w:ilvl w:val="3"/>
        <w:numId w:val="7"/>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6" w:customStyle="1">
    <w:name w:val="+正文 Char2"/>
    <w:basedOn w:val="732"/>
    <w:uiPriority w:val="0"/>
    <w:qFormat/>
    <w:pPr>
      <w:ind w:firstLine="200"/>
      <w:spacing w:line="360" w:lineRule="auto"/>
    </w:pPr>
    <w:rPr>
      <w:sz w:val="24"/>
      <w:szCs w:val="28"/>
    </w:rPr>
  </w:style>
  <w:style w:type="paragraph" w:styleId="1317" w:customStyle="1">
    <w:name w:val="++标题4"/>
    <w:basedOn w:val="987"/>
    <w:uiPriority w:val="0"/>
    <w:qFormat/>
    <w:pPr>
      <w:numPr>
        <w:ilvl w:val="3"/>
        <w:numId w:val="1"/>
      </w:numPr>
      <w:spacing w:before="0" w:after="0" w:line="360" w:lineRule="auto"/>
      <w:outlineLvl w:val="4"/>
    </w:pPr>
    <w:rPr>
      <w:rFonts w:ascii="Times New Roman" w:hAnsi="Times New Roman" w:eastAsia="宋体"/>
      <w:bCs/>
      <w:sz w:val="24"/>
      <w:szCs w:val="28"/>
    </w:rPr>
  </w:style>
  <w:style w:type="paragraph" w:styleId="1318" w:customStyle="1">
    <w:name w:val="Style1"/>
    <w:basedOn w:val="1153"/>
    <w:uiPriority w:val="0"/>
    <w:qFormat/>
  </w:style>
  <w:style w:type="paragraph" w:styleId="1319" w:customStyle="1">
    <w:name w:val="标准中文版式_正文"/>
    <w:basedOn w:val="732"/>
    <w:uiPriority w:val="0"/>
    <w:qFormat/>
    <w:pPr>
      <w:spacing w:line="360" w:lineRule="auto"/>
    </w:pPr>
    <w:rPr>
      <w:spacing w:val="-10"/>
      <w:szCs w:val="21"/>
    </w:rPr>
  </w:style>
  <w:style w:type="paragraph" w:styleId="1320" w:customStyle="1">
    <w:name w:val="小节"/>
    <w:basedOn w:val="985"/>
    <w:uiPriority w:val="0"/>
    <w:qFormat/>
    <w:pPr>
      <w:numPr>
        <w:ilvl w:val="2"/>
        <w:numId w:val="1"/>
      </w:numPr>
      <w:jc w:val="left"/>
      <w:keepNext w:val="0"/>
      <w:spacing w:before="200" w:after="200" w:line="560" w:lineRule="exact"/>
    </w:pPr>
    <w:rPr>
      <w:rFonts w:ascii="Arial" w:hAnsi="Arial"/>
      <w:b w:val="0"/>
      <w:spacing w:val="14"/>
      <w:sz w:val="28"/>
      <w:szCs w:val="32"/>
    </w:rPr>
  </w:style>
  <w:style w:type="paragraph" w:styleId="1321" w:customStyle="1">
    <w:name w:val="+A."/>
    <w:uiPriority w:val="0"/>
    <w:qFormat/>
    <w:pPr>
      <w:numPr>
        <w:ilvl w:val="4"/>
        <w:numId w:val="1"/>
      </w:numPr>
      <w:ind w:left="3600" w:hanging="360"/>
    </w:pPr>
    <w:rPr>
      <w:rFonts w:hint="default" w:ascii="Calibri" w:hAnsi="Calibri" w:eastAsia="宋体" w:cs="Times New Roman"/>
      <w:lang w:eastAsia="zh-CN"/>
    </w:rPr>
  </w:style>
  <w:style w:type="paragraph" w:styleId="1322" w:customStyle="1">
    <w:name w:val="正文11"/>
    <w:basedOn w:val="732"/>
    <w:uiPriority w:val="0"/>
    <w:qFormat/>
    <w:pPr>
      <w:ind w:left="420"/>
      <w:spacing w:line="300" w:lineRule="auto"/>
      <w:widowControl/>
    </w:pPr>
    <w:rPr>
      <w:szCs w:val="24"/>
    </w:rPr>
  </w:style>
  <w:style w:type="paragraph" w:styleId="1323" w:customStyle="1">
    <w:name w:val="+正文 Char Char Char3"/>
    <w:basedOn w:val="732"/>
    <w:uiPriority w:val="0"/>
    <w:qFormat/>
    <w:pPr>
      <w:ind w:firstLine="200"/>
      <w:spacing w:line="360" w:lineRule="auto"/>
    </w:pPr>
    <w:rPr>
      <w:sz w:val="24"/>
      <w:szCs w:val="24"/>
    </w:rPr>
  </w:style>
  <w:style w:type="paragraph" w:styleId="1324" w:customStyle="1">
    <w:name w:val="+正文 Char Char2"/>
    <w:basedOn w:val="732"/>
    <w:uiPriority w:val="0"/>
    <w:qFormat/>
    <w:pPr>
      <w:ind w:firstLine="200"/>
      <w:spacing w:line="360" w:lineRule="auto"/>
    </w:pPr>
    <w:rPr>
      <w:rFonts w:ascii="楷体_GB2312"/>
      <w:sz w:val="24"/>
      <w:szCs w:val="28"/>
    </w:rPr>
  </w:style>
  <w:style w:type="paragraph" w:styleId="1325" w:customStyle="1">
    <w:name w:val="Char Char Char Char Char Char Char Char Char1 Char Char Char Char1"/>
    <w:basedOn w:val="747"/>
    <w:uiPriority w:val="0"/>
    <w:qFormat/>
    <w:pPr>
      <w:spacing w:line="360" w:lineRule="auto"/>
    </w:pPr>
    <w:rPr>
      <w:rFonts w:eastAsia="楷体_GB2312"/>
      <w:sz w:val="26"/>
    </w:rPr>
  </w:style>
  <w:style w:type="paragraph" w:styleId="1326" w:customStyle="1">
    <w:name w:val="+正文 Char5 Char Char"/>
    <w:basedOn w:val="732"/>
    <w:uiPriority w:val="0"/>
    <w:qFormat/>
    <w:pPr>
      <w:ind w:firstLine="200"/>
      <w:spacing w:line="360" w:lineRule="auto"/>
    </w:pPr>
    <w:rPr>
      <w:sz w:val="24"/>
      <w:szCs w:val="24"/>
    </w:rPr>
  </w:style>
  <w:style w:type="paragraph" w:styleId="1327" w:customStyle="1">
    <w:name w:val="+▲"/>
    <w:uiPriority w:val="0"/>
    <w:qFormat/>
    <w:pPr>
      <w:numPr>
        <w:ilvl w:val="0"/>
        <w:numId w:val="11"/>
      </w:numPr>
      <w:ind w:left="810" w:hanging="360"/>
    </w:pPr>
    <w:rPr>
      <w:rFonts w:hint="default" w:ascii="Calibri" w:hAnsi="Calibri" w:eastAsia="宋体" w:cs="Times New Roman"/>
      <w:lang w:eastAsia="zh-CN"/>
    </w:rPr>
  </w:style>
  <w:style w:type="paragraph" w:styleId="1328" w:customStyle="1">
    <w:name w:val="b-b5"/>
    <w:basedOn w:val="989"/>
    <w:next w:val="732"/>
    <w:uiPriority w:val="0"/>
    <w:qFormat/>
    <w:pPr>
      <w:numPr>
        <w:ilvl w:val="4"/>
        <w:numId w:val="7"/>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29" w:customStyle="1">
    <w:name w:val="media"/>
    <w:basedOn w:val="732"/>
    <w:uiPriority w:val="0"/>
    <w:qFormat/>
    <w:pPr>
      <w:jc w:val="left"/>
      <w:spacing w:before="100" w:beforeAutospacing="1" w:after="100" w:afterAutospacing="1"/>
      <w:widowControl/>
    </w:pPr>
    <w:rPr>
      <w:rFonts w:ascii="宋体" w:hAnsi="宋体" w:cs="宋体"/>
      <w:sz w:val="24"/>
      <w:szCs w:val="24"/>
    </w:rPr>
  </w:style>
  <w:style w:type="paragraph" w:styleId="1330" w:customStyle="1">
    <w:name w:val="Char11"/>
    <w:basedOn w:val="732"/>
    <w:uiPriority w:val="0"/>
    <w:qFormat/>
  </w:style>
  <w:style w:type="paragraph" w:styleId="1331" w:customStyle="1">
    <w:name w:val="纯文本4"/>
    <w:basedOn w:val="732"/>
    <w:uiPriority w:val="0"/>
    <w:qFormat/>
    <w:rPr>
      <w:rFonts w:ascii="宋体" w:hAnsi="Courier New" w:eastAsia="楷体_GB2312"/>
      <w:sz w:val="26"/>
    </w:rPr>
  </w:style>
  <w:style w:type="paragraph" w:styleId="1332" w:customStyle="1">
    <w:name w:val="+1."/>
    <w:basedOn w:val="1073"/>
    <w:uiPriority w:val="0"/>
    <w:qFormat/>
    <w:pPr>
      <w:numPr>
        <w:ilvl w:val="1"/>
        <w:numId w:val="5"/>
      </w:numPr>
      <w:ind w:firstLine="0"/>
      <w:tabs>
        <w:tab w:val="left" w:pos="980" w:leader="none"/>
      </w:tabs>
    </w:pPr>
    <w:rPr>
      <w:szCs w:val="28"/>
    </w:rPr>
  </w:style>
  <w:style w:type="paragraph" w:styleId="1333" w:customStyle="1">
    <w:name w:val="－正文 Char"/>
    <w:basedOn w:val="732"/>
    <w:uiPriority w:val="0"/>
    <w:qFormat/>
    <w:pPr>
      <w:ind w:firstLine="200"/>
      <w:jc w:val="left"/>
      <w:spacing w:line="360" w:lineRule="auto"/>
    </w:pPr>
    <w:rPr>
      <w:rFonts w:ascii="楷体_GB2312"/>
      <w:sz w:val="28"/>
      <w:szCs w:val="28"/>
    </w:rPr>
  </w:style>
  <w:style w:type="paragraph" w:styleId="1334" w:customStyle="1">
    <w:name w:val="空半行"/>
    <w:basedOn w:val="732"/>
    <w:uiPriority w:val="0"/>
    <w:qFormat/>
    <w:pPr>
      <w:spacing w:line="120" w:lineRule="exact"/>
    </w:pPr>
    <w:rPr>
      <w:rFonts w:eastAsia="仿宋_GB2312"/>
      <w:color w:val="ffffff"/>
      <w:sz w:val="30"/>
    </w:rPr>
  </w:style>
  <w:style w:type="paragraph" w:styleId="1335" w:customStyle="1">
    <w:name w:val="00"/>
    <w:basedOn w:val="732"/>
    <w:uiPriority w:val="0"/>
    <w:qFormat/>
    <w:pPr>
      <w:jc w:val="left"/>
    </w:pPr>
    <w:rPr>
      <w:rFonts w:ascii="黑体" w:eastAsia="黑体"/>
      <w:b/>
      <w:sz w:val="20"/>
    </w:rPr>
  </w:style>
  <w:style w:type="paragraph" w:styleId="1336" w:customStyle="1">
    <w:name w:val="-1.1.1.1"/>
    <w:basedOn w:val="989"/>
    <w:uiPriority w:val="0"/>
    <w:qFormat/>
    <w:pPr>
      <w:ind w:firstLine="180"/>
      <w:jc w:val="left"/>
      <w:keepLines w:val="0"/>
      <w:spacing w:before="0" w:after="0"/>
      <w:widowControl/>
    </w:pPr>
    <w:rPr>
      <w:rFonts w:eastAsia="宋体"/>
      <w:b w:val="0"/>
      <w:sz w:val="24"/>
      <w:szCs w:val="24"/>
    </w:rPr>
  </w:style>
  <w:style w:type="paragraph" w:styleId="1337" w:customStyle="1">
    <w:name w:val="+正文 Char6"/>
    <w:basedOn w:val="732"/>
    <w:uiPriority w:val="0"/>
    <w:qFormat/>
    <w:pPr>
      <w:ind w:firstLine="200"/>
      <w:spacing w:line="360" w:lineRule="auto"/>
    </w:pPr>
    <w:rPr>
      <w:sz w:val="24"/>
      <w:szCs w:val="24"/>
    </w:rPr>
  </w:style>
  <w:style w:type="paragraph" w:styleId="1338" w:customStyle="1">
    <w:name w:val="+● Char Char"/>
    <w:uiPriority w:val="0"/>
    <w:qFormat/>
    <w:pPr>
      <w:ind w:firstLine="480"/>
      <w:tabs>
        <w:tab w:val="left" w:pos="958" w:leader="none"/>
      </w:tabs>
    </w:pPr>
    <w:rPr>
      <w:rFonts w:hint="default" w:ascii="Calibri" w:hAnsi="Calibri" w:eastAsia="宋体" w:cs="Times New Roman"/>
      <w:lang w:eastAsia="zh-CN"/>
    </w:rPr>
  </w:style>
  <w:style w:type="paragraph" w:styleId="1339" w:customStyle="1">
    <w:name w:val="+列表编号"/>
    <w:basedOn w:val="732"/>
    <w:uiPriority w:val="0"/>
    <w:qFormat/>
    <w:pPr>
      <w:jc w:val="center"/>
      <w:spacing w:before="120" w:after="120"/>
      <w:tabs>
        <w:tab w:val="center" w:pos="4200" w:leader="none"/>
        <w:tab w:val="right" w:pos="8400" w:leader="none"/>
      </w:tabs>
    </w:pPr>
    <w:rPr>
      <w:b/>
      <w:sz w:val="24"/>
      <w:szCs w:val="28"/>
    </w:rPr>
  </w:style>
  <w:style w:type="paragraph" w:styleId="1340" w:customStyle="1">
    <w:name w:val="font7"/>
    <w:basedOn w:val="732"/>
    <w:uiPriority w:val="0"/>
    <w:qFormat/>
    <w:pPr>
      <w:jc w:val="left"/>
      <w:spacing w:before="100" w:beforeAutospacing="1" w:after="100" w:afterAutospacing="1"/>
      <w:widowControl/>
    </w:pPr>
    <w:rPr>
      <w:rFonts w:ascii="Verdana" w:hAnsi="Verdana"/>
      <w:sz w:val="20"/>
    </w:rPr>
  </w:style>
  <w:style w:type="paragraph" w:styleId="1341" w:customStyle="1">
    <w:name w:val="样式 首行缩进:  2 字符"/>
    <w:basedOn w:val="732"/>
    <w:uiPriority w:val="0"/>
    <w:qFormat/>
    <w:pPr>
      <w:ind w:firstLine="576"/>
      <w:spacing w:line="360" w:lineRule="auto"/>
    </w:pPr>
    <w:rPr>
      <w:rFonts w:ascii="宋体" w:hAnsi="宋体"/>
      <w:spacing w:val="4"/>
      <w:sz w:val="28"/>
    </w:rPr>
  </w:style>
  <w:style w:type="paragraph" w:styleId="1342" w:customStyle="1">
    <w:name w:val="+正文 Char5 Char Char Char"/>
    <w:basedOn w:val="732"/>
    <w:uiPriority w:val="0"/>
    <w:qFormat/>
    <w:pPr>
      <w:ind w:firstLine="200"/>
      <w:spacing w:line="360" w:lineRule="auto"/>
    </w:pPr>
    <w:rPr>
      <w:sz w:val="24"/>
      <w:szCs w:val="24"/>
    </w:rPr>
  </w:style>
  <w:style w:type="paragraph" w:styleId="1343" w:customStyle="1">
    <w:name w:val="p0"/>
    <w:basedOn w:val="732"/>
    <w:uiPriority w:val="0"/>
    <w:qFormat/>
    <w:pPr>
      <w:jc w:val="left"/>
      <w:spacing w:before="100" w:beforeAutospacing="1" w:after="100" w:afterAutospacing="1"/>
      <w:widowControl/>
    </w:pPr>
    <w:rPr>
      <w:rFonts w:ascii="宋体" w:hAnsi="宋体" w:cs="宋体"/>
      <w:sz w:val="24"/>
      <w:szCs w:val="24"/>
    </w:rPr>
  </w:style>
  <w:style w:type="paragraph" w:styleId="1344" w:customStyle="1">
    <w:name w:val="4"/>
    <w:basedOn w:val="732"/>
    <w:uiPriority w:val="0"/>
    <w:qFormat/>
    <w:pPr>
      <w:jc w:val="left"/>
      <w:spacing w:before="100" w:beforeAutospacing="1" w:after="100" w:afterAutospacing="1"/>
      <w:widowControl/>
    </w:pPr>
    <w:rPr>
      <w:rFonts w:ascii="宋体" w:hAnsi="宋体" w:cs="宋体"/>
      <w:sz w:val="24"/>
      <w:szCs w:val="24"/>
    </w:rPr>
  </w:style>
  <w:style w:type="paragraph" w:styleId="1345" w:customStyle="1">
    <w:name w:val="a)"/>
    <w:basedOn w:val="732"/>
    <w:uiPriority w:val="0"/>
    <w:qFormat/>
    <w:pPr>
      <w:ind w:left="1361" w:hanging="454"/>
      <w:spacing w:line="264" w:lineRule="auto"/>
      <w:tabs>
        <w:tab w:val="left" w:pos="1361" w:leader="none"/>
      </w:tabs>
    </w:pPr>
    <w:rPr>
      <w:sz w:val="24"/>
    </w:rPr>
  </w:style>
  <w:style w:type="paragraph" w:styleId="1346" w:customStyle="1">
    <w:name w:val="批注主题 Char Char"/>
    <w:basedOn w:val="748"/>
    <w:next w:val="748"/>
    <w:uiPriority w:val="0"/>
    <w:qFormat/>
    <w:rPr>
      <w:b/>
    </w:rPr>
  </w:style>
  <w:style w:type="paragraph" w:styleId="1347" w:customStyle="1">
    <w:name w:val="+正文 Char4"/>
    <w:basedOn w:val="732"/>
    <w:uiPriority w:val="0"/>
    <w:qFormat/>
    <w:pPr>
      <w:ind w:firstLine="200"/>
      <w:spacing w:line="360" w:lineRule="auto"/>
    </w:pPr>
    <w:rPr>
      <w:sz w:val="24"/>
      <w:szCs w:val="28"/>
    </w:rPr>
  </w:style>
  <w:style w:type="paragraph" w:styleId="1348" w:customStyle="1">
    <w:name w:val="xl35"/>
    <w:basedOn w:val="732"/>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49" w:customStyle="1">
    <w:name w:val="Char Char Char1"/>
    <w:basedOn w:val="732"/>
    <w:uiPriority w:val="0"/>
    <w:qFormat/>
    <w:pPr>
      <w:ind w:left="405" w:hanging="405"/>
      <w:tabs>
        <w:tab w:val="left" w:pos="405" w:leader="none"/>
      </w:tabs>
    </w:pPr>
    <w:rPr>
      <w:sz w:val="24"/>
      <w:szCs w:val="24"/>
    </w:rPr>
  </w:style>
  <w:style w:type="paragraph" w:styleId="1350" w:customStyle="1">
    <w:name w:val="-2节"/>
    <w:basedOn w:val="809"/>
    <w:uiPriority w:val="0"/>
    <w:qFormat/>
    <w:pPr>
      <w:numPr>
        <w:ilvl w:val="1"/>
        <w:numId w:val="1"/>
      </w:numPr>
      <w:ind w:firstLine="482"/>
      <w:jc w:val="center"/>
      <w:keepLines w:val="0"/>
      <w:keepNext w:val="0"/>
      <w:spacing w:before="120" w:after="120" w:line="360" w:lineRule="auto"/>
    </w:pPr>
    <w:rPr>
      <w:rFonts w:ascii="宋体" w:hAnsi="宋体" w:eastAsia="宋体"/>
      <w:sz w:val="48"/>
      <w:szCs w:val="24"/>
    </w:rPr>
  </w:style>
  <w:style w:type="paragraph" w:styleId="1351" w:customStyle="1">
    <w:name w:val="样式 正文缩进 + 首行缩进:  2 字符 Char"/>
    <w:basedOn w:val="744"/>
    <w:uiPriority w:val="0"/>
    <w:qFormat/>
    <w:pPr>
      <w:ind w:firstLine="560"/>
      <w:jc w:val="both"/>
      <w:spacing w:line="360" w:lineRule="auto"/>
      <w:widowControl/>
    </w:pPr>
    <w:rPr>
      <w:rFonts w:eastAsia="宋体" w:cs="宋体"/>
      <w:sz w:val="28"/>
    </w:rPr>
  </w:style>
  <w:style w:type="paragraph" w:styleId="1352" w:customStyle="1">
    <w:name w:val="MM Topic 3"/>
    <w:basedOn w:val="985"/>
    <w:uiPriority w:val="0"/>
    <w:qFormat/>
    <w:pPr>
      <w:numPr>
        <w:ilvl w:val="2"/>
        <w:numId w:val="11"/>
      </w:numPr>
      <w:spacing w:line="416" w:lineRule="auto"/>
      <w:tabs>
        <w:tab w:val="left" w:pos="1069" w:leader="none"/>
      </w:tabs>
    </w:pPr>
    <w:rPr>
      <w:rFonts w:ascii="宋体" w:hAnsi="宋体"/>
      <w:bCs/>
      <w:sz w:val="28"/>
      <w:szCs w:val="32"/>
    </w:rPr>
  </w:style>
  <w:style w:type="paragraph" w:styleId="1353" w:customStyle="1">
    <w:name w:val="Char Char Char Char"/>
    <w:basedOn w:val="747"/>
    <w:uiPriority w:val="0"/>
    <w:qFormat/>
    <w:pPr>
      <w:spacing w:line="360" w:lineRule="auto"/>
    </w:pPr>
  </w:style>
  <w:style w:type="paragraph" w:styleId="1354" w:customStyle="1">
    <w:name w:val="yyn3"/>
    <w:basedOn w:val="1152"/>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55"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1356" w:customStyle="1">
    <w:name w:val="助手文本"/>
    <w:basedOn w:val="732"/>
    <w:uiPriority w:val="0"/>
    <w:qFormat/>
    <w:pPr>
      <w:ind w:left="14" w:firstLine="434"/>
      <w:spacing w:line="360" w:lineRule="auto"/>
    </w:pPr>
    <w:rPr>
      <w:rFonts w:ascii="楷体_GB2312" w:eastAsia="楷体_GB2312"/>
      <w:sz w:val="24"/>
      <w:u w:val="single"/>
    </w:rPr>
  </w:style>
  <w:style w:type="paragraph" w:styleId="1357" w:customStyle="1">
    <w:name w:val="Char Char Char Char Char Char Char Char Char Char"/>
    <w:basedOn w:val="732"/>
    <w:uiPriority w:val="0"/>
    <w:qFormat/>
    <w:pPr>
      <w:ind w:left="420" w:hanging="420"/>
      <w:tabs>
        <w:tab w:val="left" w:pos="420" w:leader="none"/>
      </w:tabs>
    </w:pPr>
    <w:rPr>
      <w:sz w:val="24"/>
      <w:szCs w:val="24"/>
    </w:rPr>
  </w:style>
  <w:style w:type="paragraph" w:styleId="1358" w:customStyle="1">
    <w:name w:val="style6"/>
    <w:basedOn w:val="732"/>
    <w:uiPriority w:val="0"/>
    <w:qFormat/>
    <w:pPr>
      <w:jc w:val="left"/>
      <w:spacing w:before="100" w:beforeAutospacing="1" w:after="100" w:afterAutospacing="1"/>
      <w:widowControl/>
    </w:pPr>
    <w:rPr>
      <w:rFonts w:ascii="宋体" w:hAnsi="宋体" w:cs="宋体"/>
      <w:b/>
      <w:bCs/>
      <w:color w:val="336699"/>
      <w:sz w:val="24"/>
      <w:szCs w:val="24"/>
    </w:rPr>
  </w:style>
  <w:style w:type="paragraph" w:styleId="1359" w:customStyle="1">
    <w:name w:val="样式 标题 2"/>
    <w:basedOn w:val="809"/>
    <w:uiPriority w:val="0"/>
    <w:qFormat/>
    <w:pPr>
      <w:numPr>
        <w:ilvl w:val="1"/>
        <w:numId w:val="1"/>
      </w:numPr>
      <w:keepLines w:val="0"/>
      <w:keepNext w:val="0"/>
      <w:spacing w:before="0" w:after="0" w:line="360" w:lineRule="auto"/>
      <w:tabs>
        <w:tab w:val="left" w:pos="567" w:leader="none"/>
        <w:tab w:val="left" w:pos="795" w:leader="none"/>
      </w:tabs>
    </w:pPr>
    <w:rPr>
      <w:rFonts w:cs="Arial"/>
      <w:bCs/>
      <w:sz w:val="24"/>
      <w:szCs w:val="24"/>
    </w:rPr>
  </w:style>
  <w:style w:type="paragraph" w:styleId="1360" w:customStyle="1">
    <w:name w:val="xl33"/>
    <w:basedOn w:val="73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61" w:customStyle="1">
    <w:name w:val="+a"/>
    <w:basedOn w:val="1307"/>
    <w:uiPriority w:val="0"/>
    <w:qFormat/>
    <w:pPr>
      <w:tabs>
        <w:tab w:val="clear" w:pos="431" w:leader="none"/>
      </w:tabs>
    </w:pPr>
  </w:style>
  <w:style w:type="paragraph" w:styleId="1362" w:customStyle="1">
    <w:name w:val="样式 Arial 小四 首行缩进:  0.85 厘米 行距: 1.5 倍行距"/>
    <w:basedOn w:val="732"/>
    <w:uiPriority w:val="0"/>
    <w:qFormat/>
    <w:pPr>
      <w:ind w:firstLine="480"/>
      <w:spacing w:line="360" w:lineRule="auto"/>
    </w:pPr>
    <w:rPr>
      <w:rFonts w:ascii="楷体_GB2312" w:hAnsi="Arial" w:eastAsia="楷体_GB2312"/>
      <w:sz w:val="24"/>
    </w:rPr>
  </w:style>
  <w:style w:type="paragraph" w:styleId="1363" w:customStyle="1">
    <w:name w:val="b-b1"/>
    <w:basedOn w:val="739"/>
    <w:next w:val="732"/>
    <w:uiPriority w:val="0"/>
    <w:qFormat/>
    <w:pPr>
      <w:numPr>
        <w:ilvl w:val="0"/>
        <w:numId w:val="7"/>
      </w:numPr>
      <w:keepNext w:val="0"/>
      <w:spacing w:before="120" w:after="120" w:line="360" w:lineRule="auto"/>
    </w:pPr>
    <w:rPr>
      <w:rFonts w:ascii="黑体" w:hAnsi="宋体" w:eastAsia="黑体"/>
      <w:b/>
      <w:color w:val="000000"/>
      <w:sz w:val="24"/>
      <w:szCs w:val="24"/>
    </w:rPr>
  </w:style>
  <w:style w:type="paragraph" w:styleId="1364" w:customStyle="1">
    <w:name w:val="文档正文"/>
    <w:basedOn w:val="732"/>
    <w:uiPriority w:val="0"/>
    <w:qFormat/>
    <w:pPr>
      <w:ind w:firstLine="567"/>
    </w:pPr>
    <w:rPr>
      <w:rFonts w:ascii="长城仿宋" w:eastAsia="楷体_GB2312"/>
      <w:sz w:val="26"/>
    </w:rPr>
  </w:style>
  <w:style w:type="paragraph" w:styleId="1365" w:customStyle="1">
    <w:name w:val="xl4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66" w:customStyle="1">
    <w:name w:val="正文-宋4行25"/>
    <w:basedOn w:val="732"/>
    <w:uiPriority w:val="0"/>
    <w:qFormat/>
    <w:pPr>
      <w:ind w:firstLine="482"/>
      <w:spacing w:line="400" w:lineRule="exact"/>
    </w:pPr>
    <w:rPr>
      <w:rFonts w:ascii="宋体"/>
      <w:sz w:val="24"/>
    </w:rPr>
  </w:style>
  <w:style w:type="paragraph" w:styleId="1367" w:customStyle="1">
    <w:name w:val="Char Char"/>
    <w:basedOn w:val="747"/>
    <w:uiPriority w:val="0"/>
    <w:qFormat/>
    <w:pPr>
      <w:spacing w:line="360" w:lineRule="auto"/>
    </w:pPr>
  </w:style>
  <w:style w:type="paragraph" w:styleId="1368" w:customStyle="1">
    <w:name w:val="样式 宋体 行距: 固定值 18 磅"/>
    <w:basedOn w:val="732"/>
    <w:uiPriority w:val="0"/>
    <w:qFormat/>
    <w:pPr>
      <w:spacing w:line="360" w:lineRule="exact"/>
    </w:pPr>
    <w:rPr>
      <w:rFonts w:ascii="宋体" w:hAnsi="宋体"/>
      <w:sz w:val="24"/>
    </w:rPr>
  </w:style>
  <w:style w:type="paragraph" w:styleId="1369" w:customStyle="1">
    <w:name w:val="图表说明"/>
    <w:basedOn w:val="732"/>
    <w:uiPriority w:val="0"/>
    <w:qFormat/>
    <w:pPr>
      <w:ind w:firstLine="200"/>
      <w:jc w:val="center"/>
      <w:spacing w:line="360" w:lineRule="auto"/>
      <w:widowControl/>
    </w:pPr>
    <w:rPr>
      <w:b/>
    </w:rPr>
  </w:style>
  <w:style w:type="paragraph" w:styleId="1370" w:customStyle="1">
    <w:name w:val="样式6"/>
    <w:basedOn w:val="989"/>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371" w:customStyle="1">
    <w:name w:val="xl39"/>
    <w:basedOn w:val="732"/>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372" w:customStyle="1">
    <w:name w:val="Char Char Char Char Char Char Char Char Char Char1"/>
    <w:basedOn w:val="732"/>
    <w:uiPriority w:val="0"/>
    <w:qFormat/>
    <w:pPr>
      <w:numPr>
        <w:ilvl w:val="0"/>
        <w:numId w:val="4"/>
      </w:numPr>
      <w:tabs>
        <w:tab w:val="clear" w:pos="405" w:leader="none"/>
        <w:tab w:val="left" w:pos="420" w:leader="none"/>
      </w:tabs>
    </w:pPr>
    <w:rPr>
      <w:sz w:val="24"/>
      <w:szCs w:val="24"/>
    </w:rPr>
  </w:style>
  <w:style w:type="paragraph" w:styleId="1373" w:customStyle="1">
    <w:name w:val="Legal 3"/>
    <w:basedOn w:val="732"/>
    <w:next w:val="732"/>
    <w:uiPriority w:val="0"/>
    <w:qFormat/>
    <w:pPr>
      <w:ind w:firstLine="420"/>
      <w:jc w:val="left"/>
      <w:spacing w:after="120"/>
    </w:pPr>
    <w:rPr>
      <w:rFonts w:ascii="宋体"/>
      <w:sz w:val="24"/>
      <w:szCs w:val="24"/>
    </w:rPr>
  </w:style>
  <w:style w:type="paragraph" w:styleId="1374" w:customStyle="1">
    <w:name w:val="1."/>
    <w:basedOn w:val="732"/>
    <w:uiPriority w:val="0"/>
    <w:qFormat/>
    <w:pPr>
      <w:ind w:left="907" w:hanging="453"/>
      <w:spacing w:line="264" w:lineRule="auto"/>
      <w:tabs>
        <w:tab w:val="left" w:pos="907" w:leader="none"/>
      </w:tabs>
    </w:pPr>
    <w:rPr>
      <w:sz w:val="24"/>
      <w:szCs w:val="24"/>
    </w:rPr>
  </w:style>
  <w:style w:type="paragraph" w:styleId="1375" w:customStyle="1">
    <w:name w:val="b-b3"/>
    <w:basedOn w:val="985"/>
    <w:next w:val="732"/>
    <w:uiPriority w:val="0"/>
    <w:qFormat/>
    <w:pPr>
      <w:numPr>
        <w:ilvl w:val="2"/>
        <w:numId w:val="7"/>
      </w:numPr>
      <w:keepLines w:val="0"/>
      <w:keepNext w:val="0"/>
      <w:spacing w:before="80" w:after="80" w:line="440" w:lineRule="atLeast"/>
    </w:pPr>
    <w:rPr>
      <w:rFonts w:eastAsia="黑体"/>
      <w:b w:val="0"/>
      <w:bCs/>
      <w:sz w:val="28"/>
    </w:rPr>
  </w:style>
  <w:style w:type="paragraph" w:styleId="1376" w:customStyle="1">
    <w:name w:val="前言、引言标题"/>
    <w:next w:val="732"/>
    <w:uiPriority w:val="0"/>
    <w:qFormat/>
    <w:pPr>
      <w:jc w:val="center"/>
      <w:spacing w:before="640" w:after="560"/>
      <w:shd w:val="clear" w:color="ffffff" w:fill="ffffff"/>
      <w:outlineLvl w:val="0"/>
    </w:pPr>
    <w:rPr>
      <w:rFonts w:hint="default" w:ascii="黑体" w:hAnsi="Calibri" w:eastAsia="黑体" w:cs="Times New Roman"/>
      <w:sz w:val="32"/>
      <w:lang w:eastAsia="zh-CN"/>
    </w:rPr>
  </w:style>
  <w:style w:type="paragraph" w:styleId="1377" w:customStyle="1">
    <w:name w:val="样式 －列表编号 + 居中 段前: 0.5 行 段后: 0.5 行"/>
    <w:basedOn w:val="732"/>
    <w:uiPriority w:val="0"/>
    <w:qFormat/>
    <w:pPr>
      <w:jc w:val="right"/>
    </w:pPr>
    <w:rPr>
      <w:b/>
      <w:bCs/>
      <w:spacing w:val="8"/>
      <w:sz w:val="28"/>
    </w:rPr>
  </w:style>
  <w:style w:type="paragraph" w:styleId="1378" w:customStyle="1">
    <w:name w:val="Char Char Char Char Char Char Char1"/>
    <w:basedOn w:val="732"/>
    <w:uiPriority w:val="0"/>
    <w:qFormat/>
    <w:rPr>
      <w:szCs w:val="24"/>
    </w:rPr>
  </w:style>
  <w:style w:type="paragraph" w:styleId="1379" w:customStyle="1">
    <w:name w:val="纯文本2"/>
    <w:basedOn w:val="732"/>
    <w:uiPriority w:val="0"/>
    <w:qFormat/>
    <w:pPr>
      <w:jc w:val="left"/>
      <w:widowControl/>
    </w:pPr>
    <w:rPr>
      <w:rFonts w:ascii="宋体" w:hAnsi="Courier New" w:eastAsia="楷体_GB2312"/>
      <w:sz w:val="26"/>
    </w:rPr>
  </w:style>
  <w:style w:type="paragraph" w:styleId="1380" w:customStyle="1">
    <w:name w:val="xl23"/>
    <w:basedOn w:val="732"/>
    <w:uiPriority w:val="0"/>
    <w:qFormat/>
    <w:pPr>
      <w:jc w:val="center"/>
      <w:spacing w:before="100" w:beforeAutospacing="1" w:after="100" w:afterAutospacing="1"/>
      <w:widowControl/>
    </w:pPr>
    <w:rPr>
      <w:rFonts w:ascii="Arial Unicode MS" w:hAnsi="Arial Unicode MS" w:eastAsia="Arial Unicode MS"/>
      <w:sz w:val="24"/>
    </w:rPr>
  </w:style>
  <w:style w:type="paragraph" w:styleId="1381" w:customStyle="1">
    <w:name w:val="Char1"/>
    <w:basedOn w:val="732"/>
    <w:uiPriority w:val="0"/>
    <w:qFormat/>
    <w:pPr>
      <w:ind w:left="405" w:hanging="405"/>
      <w:tabs>
        <w:tab w:val="left" w:pos="405" w:leader="none"/>
      </w:tabs>
    </w:pPr>
    <w:rPr>
      <w:sz w:val="24"/>
      <w:szCs w:val="24"/>
    </w:rPr>
  </w:style>
  <w:style w:type="paragraph" w:styleId="1382" w:customStyle="1">
    <w:name w:val="样式 小四 首行缩进:  0.74 厘米"/>
    <w:basedOn w:val="732"/>
    <w:uiPriority w:val="0"/>
    <w:qFormat/>
    <w:pPr>
      <w:ind w:firstLine="420"/>
      <w:spacing w:line="360" w:lineRule="auto"/>
    </w:pPr>
    <w:rPr>
      <w:rFonts w:cs="宋体"/>
      <w:sz w:val="24"/>
    </w:rPr>
  </w:style>
  <w:style w:type="paragraph" w:styleId="1383" w:customStyle="1">
    <w:name w:val="表格"/>
    <w:basedOn w:val="732"/>
    <w:uiPriority w:val="0"/>
    <w:qFormat/>
    <w:pPr>
      <w:ind w:firstLine="42"/>
    </w:pPr>
    <w:rPr>
      <w:rFonts w:ascii="宋体" w:hAnsi="宋体"/>
      <w:sz w:val="20"/>
    </w:rPr>
  </w:style>
  <w:style w:type="paragraph" w:styleId="1384" w:customStyle="1">
    <w:name w:val="样式 标题 1标题一h11st levelSection Headl11H1H11H12H13H14H1..."/>
    <w:basedOn w:val="739"/>
    <w:next w:val="99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385" w:customStyle="1">
    <w:name w:val="标准正文"/>
    <w:basedOn w:val="732"/>
    <w:next w:val="732"/>
    <w:uiPriority w:val="0"/>
    <w:qFormat/>
    <w:pPr>
      <w:ind w:firstLine="200"/>
      <w:spacing w:after="50"/>
      <w:widowControl/>
    </w:pPr>
    <w:rPr>
      <w:color w:val="000000"/>
      <w:sz w:val="24"/>
    </w:rPr>
  </w:style>
  <w:style w:type="paragraph" w:styleId="1386" w:customStyle="1">
    <w:name w:val="样式 标题 3头 + (中文) 黑体 四号 段前: 0 磅 段后: 0 磅 行距: 1.5 倍行距2"/>
    <w:basedOn w:val="985"/>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387" w:customStyle="1">
    <w:name w:val="Code"/>
    <w:basedOn w:val="732"/>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388" w:customStyle="1">
    <w:name w:val="正文文字缩进"/>
    <w:basedOn w:val="732"/>
    <w:next w:val="732"/>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389" w:customStyle="1">
    <w:name w:val="正文 + 四号"/>
    <w:basedOn w:val="732"/>
    <w:uiPriority w:val="0"/>
    <w:qFormat/>
    <w:pPr>
      <w:spacing w:line="480" w:lineRule="exact"/>
    </w:pPr>
    <w:rPr>
      <w:sz w:val="28"/>
    </w:rPr>
  </w:style>
  <w:style w:type="table" w:styleId="1390" w:customStyle="1">
    <w:name w:val="网格型1"/>
    <w:basedOn w:val="73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91" w:customStyle="1">
    <w:name w:val="3级标题"/>
    <w:basedOn w:val="1257"/>
    <w:uiPriority w:val="0"/>
    <w:qFormat/>
    <w:pPr>
      <w:numPr>
        <w:ilvl w:val="2"/>
        <w:numId w:val="14"/>
      </w:numPr>
      <w:contextualSpacing/>
      <w:jc w:val="left"/>
      <w:keepLines/>
      <w:spacing w:before="120" w:after="120" w:line="360" w:lineRule="auto"/>
      <w:outlineLvl w:val="2"/>
    </w:pPr>
    <w:rPr>
      <w:rFonts w:ascii="黑体" w:hAnsi="黑体"/>
      <w:sz w:val="32"/>
      <w:szCs w:val="36"/>
      <w:lang w:eastAsia="en-US" w:bidi="en-US"/>
    </w:rPr>
  </w:style>
  <w:style w:type="paragraph" w:styleId="1392" w:customStyle="1">
    <w:name w:val="正文 小四"/>
    <w:basedOn w:val="732"/>
    <w:uiPriority w:val="0"/>
    <w:qFormat/>
    <w:pPr>
      <w:ind w:firstLine="420"/>
      <w:spacing w:after="93" w:line="360" w:lineRule="auto"/>
    </w:pPr>
    <w:rPr>
      <w:rFonts w:ascii="Times New Roman" w:hAnsi="Times New Roman"/>
      <w:szCs w:val="21"/>
    </w:rPr>
  </w:style>
  <w:style w:type="paragraph" w:styleId="1393" w:customStyle="1">
    <w:name w:val="纯文本3"/>
    <w:basedOn w:val="732"/>
    <w:uiPriority w:val="0"/>
    <w:qFormat/>
    <w:rPr>
      <w:rFonts w:ascii="宋体" w:hAnsi="Courier New" w:eastAsia="楷体_GB2312"/>
      <w:sz w:val="28"/>
    </w:rPr>
  </w:style>
  <w:style w:type="paragraph" w:styleId="1394" w:customStyle="1">
    <w:name w:val="字元5"/>
    <w:basedOn w:val="732"/>
    <w:uiPriority w:val="0"/>
    <w:qFormat/>
    <w:rPr>
      <w:rFonts w:ascii="宋体" w:hAnsi="宋体"/>
      <w:lang w:eastAsia="en-US"/>
    </w:rPr>
  </w:style>
  <w:style w:type="paragraph" w:styleId="1395" w:customStyle="1">
    <w:name w:val="纯文本6"/>
    <w:basedOn w:val="732"/>
    <w:uiPriority w:val="0"/>
    <w:qFormat/>
    <w:rPr>
      <w:rFonts w:hAnsi="Courier New" w:eastAsia="楷体_GB2312"/>
      <w:sz w:val="26"/>
    </w:rPr>
  </w:style>
  <w:style w:type="paragraph" w:styleId="1396" w:customStyle="1">
    <w:name w:val="[基本段落]"/>
    <w:basedOn w:val="732"/>
    <w:uiPriority w:val="0"/>
    <w:qFormat/>
    <w:pPr>
      <w:spacing w:line="288" w:lineRule="auto"/>
    </w:pPr>
    <w:rPr>
      <w:rFonts w:ascii="宋体" w:hAnsi="Times New Roman" w:eastAsia="宋体" w:cs="宋体"/>
      <w:color w:val="000000"/>
      <w:sz w:val="24"/>
      <w:szCs w:val="24"/>
      <w:lang w:val="zh-CN"/>
    </w:rPr>
  </w:style>
  <w:style w:type="paragraph" w:styleId="1397" w:customStyle="1">
    <w:name w:val="纯文本5"/>
    <w:basedOn w:val="732"/>
    <w:uiPriority w:val="0"/>
    <w:qFormat/>
    <w:rPr>
      <w:rFonts w:ascii="宋体" w:hAnsi="Courier New" w:eastAsia="楷体_GB2312"/>
      <w:sz w:val="26"/>
    </w:rPr>
  </w:style>
  <w:style w:type="paragraph" w:styleId="1398" w:customStyle="1">
    <w:name w:val="二级无"/>
    <w:basedOn w:val="1218"/>
    <w:uiPriority w:val="0"/>
    <w:qFormat/>
    <w:rPr>
      <w:rFonts w:ascii="宋体" w:eastAsia="宋体"/>
    </w:rPr>
  </w:style>
  <w:style w:type="paragraph" w:styleId="1399" w:customStyle="1">
    <w:name w:val="Plain Text"/>
    <w:basedOn w:val="732"/>
    <w:uiPriority w:val="0"/>
    <w:qFormat/>
    <w:rPr>
      <w:rFonts w:ascii="宋体" w:hAnsi="Courier New" w:eastAsia="楷体_GB2312"/>
      <w:sz w:val="28"/>
      <w:szCs w:val="20"/>
    </w:rPr>
  </w:style>
  <w:style w:type="paragraph" w:styleId="1400" w:customStyle="1">
    <w:name w:val="_Style 7"/>
    <w:basedOn w:val="732"/>
    <w:next w:val="1265"/>
    <w:uiPriority w:val="99"/>
    <w:qFormat/>
    <w:pPr>
      <w:ind w:firstLine="420"/>
    </w:pPr>
    <w:rPr>
      <w:rFonts w:ascii="Calibri" w:hAnsi="Calibri" w:eastAsia="宋体"/>
      <w:sz w:val="21"/>
      <w:szCs w:val="22"/>
    </w:rPr>
  </w:style>
  <w:style w:type="paragraph" w:styleId="1401" w:customStyle="1">
    <w:name w:val="寄信人地址1"/>
    <w:basedOn w:val="732"/>
    <w:uiPriority w:val="0"/>
    <w:qFormat/>
    <w:rPr>
      <w:rFonts w:ascii="Arial" w:hAnsi="Arial"/>
    </w:rPr>
  </w:style>
  <w:style w:type="numbering" w:styleId="21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吴江分公司</cp:lastModifiedBy>
  <cp:revision>64</cp:revision>
  <dcterms:created xsi:type="dcterms:W3CDTF">2021-03-11T07:47:00Z</dcterms:created>
  <dcterms:modified xsi:type="dcterms:W3CDTF">2026-06-01T01:43:40Z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B7418981900248A6B69E82D98154A743_13</vt:lpwstr>
  </property>
  <property fmtid="{D5CDD505-2E9C-101B-9397-08002B2CF9AE}" pid="3" name="KSOProductBuildVer">
    <vt:lpwstr>2052-12.1.0.26895</vt:lpwstr>
  </property>
  <property fmtid="{D5CDD505-2E9C-101B-9397-08002B2CF9AE}" pid="4" name="KSOTemplateDocerSaveRecord">
    <vt:lpwstr>eyJoZGlkIjoiZmJiMzdhMGRiNjU1OGFhYTNhMWY5NmY5NjE4MzE5ZTAiLCJ1c2VySWQiOiI0NTUzMjg1MzgifQ==</vt:lpwstr>
  </property>
</Properties>
</file>