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5"/>
        <w:ind w:firstLine="0"/>
        <w:jc w:val="both"/>
        <w:rPr>
          <w:rFonts w:ascii="宋体" w:hAnsi="宋体" w:cs="宋体"/>
          <w:b/>
          <w:bCs/>
          <w:color w:val="auto"/>
          <w:sz w:val="44"/>
          <w:szCs w:val="44"/>
          <w:highlight w:val="none"/>
        </w:rPr>
      </w:pPr>
      <w:r/>
      <w:bookmarkStart w:id="170" w:name="_GoBack"/>
      <w:r/>
      <w:r/>
    </w:p>
    <w:p>
      <w:pPr>
        <w:pStyle w:val="975"/>
        <w:ind w:firstLine="0"/>
        <w:jc w:val="both"/>
        <w:rPr>
          <w:rFonts w:ascii="宋体" w:hAnsi="宋体" w:cs="宋体"/>
          <w:b/>
          <w:bCs/>
          <w:color w:val="auto"/>
          <w:sz w:val="44"/>
          <w:szCs w:val="44"/>
          <w:highlight w:val="none"/>
        </w:rPr>
      </w:pPr>
      <w:r>
        <w:rPr>
          <w:rFonts w:ascii="宋体" w:hAnsi="宋体" w:cs="宋体"/>
          <w:b/>
          <w:bCs/>
          <w:color w:val="auto"/>
          <w:sz w:val="44"/>
          <w:szCs w:val="44"/>
          <w:highlight w:val="none"/>
        </w:rPr>
      </w:r>
      <w:r/>
    </w:p>
    <w:p>
      <w:pPr>
        <w:jc w:val="center"/>
        <w:rPr>
          <w:rFonts w:ascii="宋体" w:hAnsi="宋体" w:cs="宋体"/>
          <w:color w:val="auto"/>
          <w:sz w:val="84"/>
          <w:highlight w:val="none"/>
        </w:rPr>
      </w:pPr>
      <w:r>
        <w:rPr>
          <w:rFonts w:hint="eastAsia" w:ascii="宋体" w:hAnsi="宋体" w:cs="宋体"/>
          <w:b/>
          <w:bCs/>
          <w:color w:val="auto"/>
          <w:sz w:val="84"/>
          <w:highlight w:val="none"/>
        </w:rPr>
        <w:t xml:space="preserve">招 标 文 件</w:t>
      </w:r>
      <w:r/>
    </w:p>
    <w:p>
      <w:pPr>
        <w:pStyle w:val="975"/>
        <w:ind w:firstLine="0"/>
        <w:jc w:val="both"/>
        <w:rPr>
          <w:rFonts w:ascii="宋体" w:hAnsi="宋体" w:cs="宋体"/>
          <w:b/>
          <w:bCs/>
          <w:color w:val="auto"/>
          <w:sz w:val="30"/>
          <w:szCs w:val="30"/>
          <w:highlight w:val="none"/>
        </w:rPr>
      </w:pPr>
      <w:r>
        <w:rPr>
          <w:rFonts w:ascii="宋体" w:hAnsi="宋体" w:cs="宋体"/>
          <w:b/>
          <w:bCs/>
          <w:color w:val="auto"/>
          <w:sz w:val="30"/>
          <w:szCs w:val="30"/>
          <w:highlight w:val="none"/>
        </w:rPr>
      </w:r>
      <w:r/>
    </w:p>
    <w:p>
      <w:pPr>
        <w:pStyle w:val="975"/>
        <w:ind w:firstLine="0"/>
        <w:jc w:val="center"/>
        <w:rPr>
          <w:rFonts w:ascii="宋体" w:hAnsi="宋体" w:cs="宋体"/>
          <w:b/>
          <w:bCs/>
          <w:color w:val="auto"/>
          <w:sz w:val="30"/>
          <w:szCs w:val="30"/>
          <w:highlight w:val="none"/>
        </w:rPr>
      </w:pPr>
      <w:r>
        <w:rPr>
          <w:rFonts w:ascii="宋体" w:hAnsi="宋体" w:cs="宋体"/>
          <w:b/>
          <w:bCs/>
          <w:color w:val="auto"/>
          <w:sz w:val="30"/>
          <w:szCs w:val="30"/>
          <w:highlight w:val="none"/>
        </w:rPr>
      </w:r>
      <w:r/>
    </w:p>
    <w:p>
      <w:pPr>
        <w:pStyle w:val="975"/>
        <w:ind w:firstLine="0"/>
        <w:jc w:val="center"/>
        <w:rPr>
          <w:rFonts w:ascii="宋体" w:hAnsi="宋体" w:cs="宋体"/>
          <w:b/>
          <w:bCs/>
          <w:color w:val="auto"/>
          <w:sz w:val="30"/>
          <w:szCs w:val="30"/>
          <w:highlight w:val="none"/>
        </w:rPr>
      </w:pPr>
      <w:r>
        <w:rPr>
          <w:rFonts w:ascii="宋体" w:hAnsi="宋体" w:cs="宋体"/>
          <w:b/>
          <w:bCs/>
          <w:color w:val="auto"/>
          <w:sz w:val="30"/>
          <w:szCs w:val="30"/>
          <w:highlight w:val="none"/>
        </w:rPr>
      </w:r>
      <w:r/>
    </w:p>
    <w:p>
      <w:pPr>
        <w:pStyle w:val="975"/>
        <w:ind w:firstLine="0"/>
        <w:jc w:val="center"/>
        <w:rPr>
          <w:rFonts w:ascii="宋体" w:hAnsi="宋体" w:cs="宋体"/>
          <w:b/>
          <w:bCs/>
          <w:color w:val="auto"/>
          <w:sz w:val="30"/>
          <w:szCs w:val="30"/>
          <w:highlight w:val="none"/>
        </w:rPr>
      </w:pPr>
      <w:r>
        <w:rPr>
          <w:rFonts w:ascii="宋体" w:hAnsi="宋体" w:cs="宋体"/>
          <w:b/>
          <w:bCs/>
          <w:color w:val="auto"/>
          <w:sz w:val="30"/>
          <w:szCs w:val="30"/>
          <w:highlight w:val="none"/>
        </w:rPr>
      </w:r>
      <w:r/>
    </w:p>
    <w:p>
      <w:pPr>
        <w:pStyle w:val="975"/>
        <w:ind w:firstLine="0"/>
        <w:jc w:val="center"/>
        <w:rPr>
          <w:rFonts w:ascii="宋体" w:hAnsi="宋体" w:cs="宋体"/>
          <w:b/>
          <w:bCs/>
          <w:color w:val="auto"/>
          <w:sz w:val="30"/>
          <w:szCs w:val="30"/>
          <w:highlight w:val="none"/>
        </w:rPr>
      </w:pPr>
      <w:r>
        <w:rPr>
          <w:rFonts w:hint="eastAsia" w:ascii="宋体" w:hAnsi="宋体" w:cs="宋体"/>
          <w:b/>
          <w:bCs/>
          <w:color w:val="auto"/>
          <w:sz w:val="30"/>
          <w:szCs w:val="30"/>
          <w:highlight w:val="none"/>
        </w:rPr>
        <w:t xml:space="preserve">项目名称：</w:t>
      </w:r>
      <w:bookmarkStart w:id="0" w:name="OLE_LINK14"/>
      <w:r/>
      <w:bookmarkStart w:id="1" w:name="OLE_LINK15"/>
      <w:r>
        <w:rPr>
          <w:rFonts w:hint="eastAsia" w:ascii="宋体" w:hAnsi="宋体" w:cs="宋体"/>
          <w:b/>
          <w:bCs/>
          <w:color w:val="auto"/>
          <w:sz w:val="30"/>
          <w:szCs w:val="30"/>
          <w:highlight w:val="none"/>
        </w:rPr>
        <w:t xml:space="preserve">盐城市社会福利院物业管理服务项目</w:t>
      </w:r>
      <w:bookmarkEnd w:id="0"/>
      <w:r/>
      <w:bookmarkEnd w:id="1"/>
      <w:r/>
      <w:r/>
    </w:p>
    <w:p>
      <w:pPr>
        <w:pStyle w:val="975"/>
        <w:ind w:firstLine="0"/>
        <w:jc w:val="center"/>
        <w:rPr>
          <w:rFonts w:ascii="宋体" w:hAnsi="宋体" w:cs="宋体"/>
          <w:b/>
          <w:bCs/>
          <w:color w:val="auto"/>
          <w:sz w:val="30"/>
          <w:szCs w:val="30"/>
          <w:highlight w:val="none"/>
        </w:rPr>
      </w:pPr>
      <w:r>
        <w:rPr>
          <w:rFonts w:ascii="宋体" w:hAnsi="宋体" w:cs="宋体"/>
          <w:b/>
          <w:bCs/>
          <w:color w:val="auto"/>
          <w:sz w:val="30"/>
          <w:szCs w:val="30"/>
          <w:highlight w:val="none"/>
        </w:rPr>
      </w:r>
      <w:r/>
    </w:p>
    <w:p>
      <w:pPr>
        <w:pStyle w:val="975"/>
        <w:ind w:firstLine="0"/>
        <w:jc w:val="center"/>
        <w:rPr>
          <w:rFonts w:hint="eastAsia" w:ascii="宋体" w:hAnsi="宋体" w:eastAsia="宋体" w:cs="宋体"/>
          <w:b/>
          <w:bCs/>
          <w:color w:val="auto"/>
          <w:sz w:val="30"/>
          <w:szCs w:val="30"/>
          <w:highlight w:val="none"/>
          <w:lang w:eastAsia="zh-CN"/>
        </w:rPr>
      </w:pPr>
      <w:r>
        <w:rPr>
          <w:rFonts w:hint="eastAsia" w:ascii="宋体" w:hAnsi="宋体" w:cs="宋体"/>
          <w:b/>
          <w:bCs/>
          <w:color w:val="auto"/>
          <w:sz w:val="30"/>
          <w:szCs w:val="30"/>
          <w:highlight w:val="none"/>
        </w:rPr>
        <w:t xml:space="preserve">项目编号：</w:t>
      </w:r>
      <w:bookmarkStart w:id="2" w:name="OLE_LINK17"/>
      <w:r/>
      <w:bookmarkStart w:id="3" w:name="OLE_LINK16"/>
      <w:r>
        <w:rPr>
          <w:rFonts w:hint="eastAsia" w:ascii="宋体" w:hAnsi="宋体" w:cs="宋体"/>
          <w:b/>
          <w:bCs/>
          <w:color w:val="auto"/>
          <w:sz w:val="30"/>
          <w:szCs w:val="30"/>
          <w:highlight w:val="none"/>
          <w:lang w:eastAsia="zh-CN"/>
        </w:rPr>
        <w:t xml:space="preserve">JSZC-320900-JZCG-G2026-0028</w:t>
      </w:r>
      <w:bookmarkEnd w:id="2"/>
      <w:r/>
      <w:bookmarkEnd w:id="3"/>
      <w:r/>
      <w:r/>
    </w:p>
    <w:p>
      <w:pPr>
        <w:pStyle w:val="975"/>
        <w:ind w:firstLine="0"/>
        <w:spacing w:before="0" w:after="0"/>
        <w:rPr>
          <w:rFonts w:ascii="宋体" w:hAnsi="宋体" w:cs="宋体"/>
          <w:color w:val="auto"/>
          <w:sz w:val="28"/>
          <w:szCs w:val="28"/>
          <w:highlight w:val="none"/>
        </w:rPr>
      </w:pPr>
      <w:r>
        <w:rPr>
          <w:rFonts w:ascii="宋体" w:hAnsi="宋体" w:cs="宋体"/>
          <w:color w:val="auto"/>
          <w:sz w:val="28"/>
          <w:szCs w:val="28"/>
          <w:highlight w:val="none"/>
        </w:rPr>
      </w:r>
      <w:r/>
    </w:p>
    <w:p>
      <w:pPr>
        <w:rPr>
          <w:rFonts w:ascii="宋体" w:hAnsi="宋体" w:cs="宋体"/>
          <w:b/>
          <w:bCs/>
          <w:color w:val="auto"/>
          <w:sz w:val="28"/>
          <w:szCs w:val="28"/>
          <w:highlight w:val="none"/>
        </w:rPr>
      </w:pPr>
      <w:r>
        <w:rPr>
          <w:rFonts w:ascii="宋体" w:hAnsi="宋体" w:cs="宋体"/>
          <w:b/>
          <w:bCs/>
          <w:color w:val="auto"/>
          <w:sz w:val="28"/>
          <w:szCs w:val="28"/>
          <w:highlight w:val="none"/>
        </w:rPr>
      </w:r>
      <w:r/>
    </w:p>
    <w:p>
      <w:pPr>
        <w:rPr>
          <w:rFonts w:ascii="宋体" w:hAnsi="宋体" w:cs="宋体"/>
          <w:b/>
          <w:bCs/>
          <w:color w:val="auto"/>
          <w:sz w:val="28"/>
          <w:szCs w:val="28"/>
          <w:highlight w:val="none"/>
        </w:rPr>
      </w:pPr>
      <w:r>
        <w:rPr>
          <w:rFonts w:ascii="宋体" w:hAnsi="宋体" w:cs="宋体"/>
          <w:b/>
          <w:bCs/>
          <w:color w:val="auto"/>
          <w:sz w:val="28"/>
          <w:szCs w:val="28"/>
          <w:highlight w:val="none"/>
        </w:rPr>
      </w:r>
      <w:r/>
    </w:p>
    <w:p>
      <w:pPr>
        <w:rPr>
          <w:rFonts w:ascii="宋体" w:hAnsi="宋体" w:cs="宋体"/>
          <w:b/>
          <w:bCs/>
          <w:color w:val="auto"/>
          <w:sz w:val="28"/>
          <w:szCs w:val="28"/>
          <w:highlight w:val="none"/>
        </w:rPr>
      </w:pPr>
      <w:r>
        <w:rPr>
          <w:rFonts w:ascii="宋体" w:hAnsi="宋体" w:cs="宋体"/>
          <w:b/>
          <w:bCs/>
          <w:color w:val="auto"/>
          <w:sz w:val="28"/>
          <w:szCs w:val="28"/>
          <w:highlight w:val="none"/>
        </w:rPr>
      </w:r>
      <w:r/>
    </w:p>
    <w:p>
      <w:pPr>
        <w:pStyle w:val="830"/>
        <w:jc w:val="center"/>
        <w:spacing w:before="120" w:beforeAutospacing="0" w:after="120" w:afterAutospacing="0" w:line="400" w:lineRule="exact"/>
        <w:rPr>
          <w:rFonts w:ascii="黑体" w:hAnsi="黑体" w:eastAsia="黑体" w:cs="黑体"/>
          <w:bCs/>
          <w:color w:val="auto"/>
          <w:sz w:val="32"/>
          <w:szCs w:val="32"/>
          <w:highlight w:val="none"/>
        </w:rPr>
        <w:outlineLvl w:val="0"/>
      </w:pPr>
      <w:r>
        <w:rPr>
          <w:rFonts w:ascii="黑体" w:hAnsi="黑体" w:eastAsia="黑体" w:cs="黑体"/>
          <w:bCs/>
          <w:color w:val="auto"/>
          <w:sz w:val="32"/>
          <w:szCs w:val="32"/>
          <w:highlight w:val="none"/>
        </w:rPr>
      </w:r>
      <w:r/>
    </w:p>
    <w:p>
      <w:pPr>
        <w:pStyle w:val="830"/>
        <w:jc w:val="center"/>
        <w:spacing w:before="120" w:beforeAutospacing="0" w:after="120" w:afterAutospacing="0" w:line="400" w:lineRule="exact"/>
        <w:rPr>
          <w:rFonts w:ascii="黑体" w:hAnsi="黑体" w:eastAsia="黑体" w:cs="黑体"/>
          <w:bCs/>
          <w:color w:val="auto"/>
          <w:sz w:val="32"/>
          <w:szCs w:val="32"/>
          <w:highlight w:val="none"/>
        </w:rPr>
        <w:outlineLvl w:val="0"/>
      </w:pPr>
      <w:r>
        <w:rPr>
          <w:rFonts w:ascii="黑体" w:hAnsi="黑体" w:eastAsia="黑体" w:cs="黑体"/>
          <w:bCs/>
          <w:color w:val="auto"/>
          <w:sz w:val="32"/>
          <w:szCs w:val="32"/>
          <w:highlight w:val="none"/>
        </w:rPr>
      </w:r>
      <w:r/>
    </w:p>
    <w:p>
      <w:pPr>
        <w:pStyle w:val="830"/>
        <w:jc w:val="center"/>
        <w:spacing w:before="120" w:beforeAutospacing="0" w:after="120" w:afterAutospacing="0" w:line="400" w:lineRule="exact"/>
        <w:rPr>
          <w:rFonts w:ascii="黑体" w:hAnsi="黑体" w:eastAsia="黑体" w:cs="黑体"/>
          <w:bCs/>
          <w:color w:val="auto"/>
          <w:sz w:val="32"/>
          <w:szCs w:val="32"/>
          <w:highlight w:val="none"/>
        </w:rPr>
        <w:outlineLvl w:val="0"/>
      </w:pPr>
      <w:r/>
      <w:bookmarkStart w:id="4" w:name="OLE_LINK19"/>
      <w:r/>
      <w:bookmarkStart w:id="5" w:name="OLE_LINK18"/>
      <w:r>
        <w:rPr>
          <w:rFonts w:hint="eastAsia" w:ascii="黑体" w:hAnsi="黑体" w:eastAsia="黑体" w:cs="黑体"/>
          <w:bCs/>
          <w:color w:val="auto"/>
          <w:sz w:val="32"/>
          <w:szCs w:val="32"/>
          <w:highlight w:val="none"/>
        </w:rPr>
        <w:t xml:space="preserve">盐城市社会福利院</w:t>
      </w:r>
      <w:bookmarkEnd w:id="4"/>
      <w:r/>
      <w:bookmarkEnd w:id="5"/>
      <w:r/>
      <w:r/>
    </w:p>
    <w:p>
      <w:pPr>
        <w:pStyle w:val="830"/>
        <w:jc w:val="center"/>
        <w:spacing w:before="120" w:beforeAutospacing="0" w:after="120" w:afterAutospacing="0" w:line="400" w:lineRule="exact"/>
        <w:rPr>
          <w:rFonts w:ascii="黑体" w:hAnsi="黑体" w:eastAsia="黑体" w:cs="黑体"/>
          <w:bCs/>
          <w:color w:val="auto"/>
          <w:sz w:val="32"/>
          <w:szCs w:val="32"/>
          <w:highlight w:val="none"/>
        </w:rPr>
        <w:outlineLvl w:val="0"/>
      </w:pPr>
      <w:r>
        <w:rPr>
          <w:rFonts w:hint="eastAsia" w:ascii="黑体" w:hAnsi="黑体" w:eastAsia="黑体" w:cs="黑体"/>
          <w:bCs/>
          <w:color w:val="auto"/>
          <w:sz w:val="32"/>
          <w:szCs w:val="32"/>
          <w:highlight w:val="none"/>
        </w:rPr>
        <w:t xml:space="preserve">202</w:t>
      </w:r>
      <w:r>
        <w:rPr>
          <w:rFonts w:ascii="黑体" w:hAnsi="黑体" w:eastAsia="黑体" w:cs="黑体"/>
          <w:bCs/>
          <w:color w:val="auto"/>
          <w:sz w:val="32"/>
          <w:szCs w:val="32"/>
          <w:highlight w:val="none"/>
        </w:rPr>
        <w:t xml:space="preserve">6</w:t>
      </w:r>
      <w:r>
        <w:rPr>
          <w:rFonts w:hint="eastAsia" w:ascii="黑体" w:hAnsi="黑体" w:eastAsia="黑体" w:cs="黑体"/>
          <w:bCs/>
          <w:color w:val="auto"/>
          <w:sz w:val="32"/>
          <w:szCs w:val="32"/>
          <w:highlight w:val="none"/>
        </w:rPr>
        <w:t xml:space="preserve">年6月</w:t>
      </w:r>
      <w:r/>
    </w:p>
    <w:p>
      <w:pPr>
        <w:jc w:val="center"/>
        <w:rPr>
          <w:rFonts w:ascii="宋体" w:hAnsi="宋体" w:cs="宋体"/>
          <w:color w:val="auto"/>
          <w:sz w:val="28"/>
          <w:szCs w:val="28"/>
          <w:highlight w:val="none"/>
        </w:rPr>
      </w:pPr>
      <w:r>
        <w:rPr>
          <w:rFonts w:ascii="宋体" w:hAnsi="宋体" w:cs="宋体"/>
          <w:color w:val="auto"/>
          <w:sz w:val="28"/>
          <w:szCs w:val="28"/>
          <w:highlight w:val="none"/>
        </w:rPr>
      </w:r>
      <w:r/>
    </w:p>
    <w:p>
      <w:pPr>
        <w:pStyle w:val="1062"/>
        <w:jc w:val="center"/>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rPr>
          <w:rFonts w:ascii="宋体" w:hAnsi="宋体" w:cs="宋体"/>
          <w:b/>
          <w:color w:val="auto"/>
          <w:sz w:val="28"/>
          <w:szCs w:val="28"/>
          <w:highlight w:val="none"/>
        </w:rPr>
        <w:sectPr>
          <w:headerReference w:type="default" r:id="rId9"/>
          <w:headerReference w:type="first" r:id="rId10"/>
          <w:footerReference w:type="even" r:id="rId12"/>
          <w:footerReference w:type="first" r:id="rId13"/>
          <w:footnotePr/>
          <w:endnotePr/>
          <w:type w:val="nextPage"/>
          <w:pgSz w:w="11906" w:h="16838" w:orient="portrait"/>
          <w:pgMar w:top="1298" w:right="1196" w:bottom="1208" w:left="1259" w:header="851" w:footer="907" w:gutter="0"/>
          <w:cols w:num="1" w:sep="0" w:space="1701" w:equalWidth="1"/>
          <w:docGrid w:linePitch="360"/>
          <w:titlePg/>
        </w:sectPr>
      </w:pPr>
      <w:r>
        <w:rPr>
          <w:rFonts w:ascii="宋体" w:hAnsi="宋体" w:cs="宋体"/>
          <w:b/>
          <w:color w:val="auto"/>
          <w:sz w:val="28"/>
          <w:szCs w:val="28"/>
          <w:highlight w:val="none"/>
        </w:rPr>
      </w:r>
      <w:r/>
    </w:p>
    <w:p>
      <w:pPr>
        <w:jc w:val="center"/>
        <w:spacing w:line="560" w:lineRule="exact"/>
        <w:rPr>
          <w:rFonts w:ascii="黑体" w:hAnsi="Showcard Gothic" w:eastAsia="黑体"/>
          <w:color w:val="auto"/>
          <w:sz w:val="36"/>
          <w:highlight w:val="none"/>
        </w:rPr>
        <w:outlineLvl w:val="0"/>
      </w:pPr>
      <w:r>
        <w:rPr>
          <w:rFonts w:ascii="黑体" w:hAnsi="Showcard Gothic" w:eastAsia="黑体"/>
          <w:color w:val="auto"/>
          <w:sz w:val="36"/>
          <w:highlight w:val="none"/>
        </w:rPr>
      </w:r>
      <w:r/>
    </w:p>
    <w:p>
      <w:pPr>
        <w:jc w:val="center"/>
        <w:spacing w:line="560" w:lineRule="exact"/>
        <w:rPr>
          <w:rFonts w:ascii="黑体" w:hAnsi="Showcard Gothic" w:eastAsia="黑体"/>
          <w:color w:val="auto"/>
          <w:sz w:val="40"/>
          <w:szCs w:val="28"/>
          <w:highlight w:val="none"/>
        </w:rPr>
        <w:outlineLvl w:val="0"/>
      </w:pPr>
      <w:r>
        <w:rPr>
          <w:rFonts w:hint="eastAsia" w:ascii="黑体" w:hAnsi="Showcard Gothic" w:eastAsia="黑体"/>
          <w:color w:val="auto"/>
          <w:sz w:val="40"/>
          <w:szCs w:val="28"/>
          <w:highlight w:val="none"/>
        </w:rPr>
        <w:t xml:space="preserve">总  目  录</w:t>
      </w:r>
      <w:r/>
    </w:p>
    <w:p>
      <w:pPr>
        <w:rPr>
          <w:b/>
          <w:color w:val="auto"/>
          <w:sz w:val="28"/>
          <w:highlight w:val="none"/>
        </w:rPr>
      </w:pPr>
      <w:r>
        <w:rPr>
          <w:b/>
          <w:color w:val="auto"/>
          <w:sz w:val="28"/>
          <w:highlight w:val="none"/>
        </w:rPr>
      </w:r>
      <w:r/>
    </w:p>
    <w:p>
      <w:pPr>
        <w:jc w:val="center"/>
        <w:spacing w:line="560" w:lineRule="exact"/>
        <w:rPr>
          <w:rFonts w:ascii="黑体" w:hAnsi="Showcard Gothic" w:eastAsia="黑体"/>
          <w:color w:val="auto"/>
          <w:sz w:val="36"/>
          <w:highlight w:val="none"/>
        </w:rPr>
        <w:outlineLvl w:val="0"/>
      </w:pPr>
      <w:r>
        <w:rPr>
          <w:rFonts w:hint="eastAsia" w:ascii="黑体" w:hAnsi="Showcard Gothic" w:eastAsia="黑体"/>
          <w:color w:val="auto"/>
          <w:sz w:val="36"/>
          <w:highlight w:val="none"/>
        </w:rPr>
        <w:t xml:space="preserve">第一章  招标公告………………………………</w:t>
      </w:r>
      <w:r>
        <w:rPr>
          <w:rFonts w:ascii="黑体" w:hAnsi="Showcard Gothic" w:eastAsia="黑体"/>
          <w:color w:val="auto"/>
          <w:sz w:val="36"/>
          <w:highlight w:val="none"/>
        </w:rPr>
        <w:t xml:space="preserve">2</w:t>
      </w:r>
      <w:r/>
    </w:p>
    <w:p>
      <w:pPr>
        <w:jc w:val="center"/>
        <w:spacing w:line="560" w:lineRule="exact"/>
        <w:rPr>
          <w:rFonts w:ascii="黑体" w:hAnsi="Showcard Gothic" w:eastAsia="黑体"/>
          <w:color w:val="auto"/>
          <w:sz w:val="36"/>
          <w:highlight w:val="none"/>
        </w:rPr>
        <w:outlineLvl w:val="0"/>
      </w:pPr>
      <w:r>
        <w:rPr>
          <w:rFonts w:hint="eastAsia" w:ascii="黑体" w:hAnsi="Showcard Gothic" w:eastAsia="黑体"/>
          <w:color w:val="auto"/>
          <w:sz w:val="36"/>
          <w:highlight w:val="none"/>
        </w:rPr>
        <w:t xml:space="preserve">第二章  投标人须知……………………………</w:t>
      </w:r>
      <w:r>
        <w:rPr>
          <w:rFonts w:ascii="黑体" w:hAnsi="Showcard Gothic" w:eastAsia="黑体"/>
          <w:color w:val="auto"/>
          <w:sz w:val="36"/>
          <w:highlight w:val="none"/>
        </w:rPr>
        <w:t xml:space="preserve">6</w:t>
      </w:r>
      <w:r/>
    </w:p>
    <w:p>
      <w:pPr>
        <w:jc w:val="center"/>
        <w:spacing w:line="560" w:lineRule="exact"/>
        <w:rPr>
          <w:rFonts w:ascii="黑体" w:hAnsi="Showcard Gothic" w:eastAsia="黑体"/>
          <w:color w:val="auto"/>
          <w:sz w:val="36"/>
          <w:highlight w:val="none"/>
        </w:rPr>
        <w:outlineLvl w:val="0"/>
      </w:pPr>
      <w:r>
        <w:rPr>
          <w:rFonts w:hint="eastAsia" w:ascii="黑体" w:hAnsi="Showcard Gothic" w:eastAsia="黑体"/>
          <w:color w:val="auto"/>
          <w:sz w:val="36"/>
          <w:highlight w:val="none"/>
        </w:rPr>
        <w:t xml:space="preserve"> 第三章  合同文本………………………………26</w:t>
      </w:r>
      <w:r/>
    </w:p>
    <w:p>
      <w:pPr>
        <w:jc w:val="center"/>
        <w:spacing w:line="560" w:lineRule="exact"/>
        <w:rPr>
          <w:rFonts w:ascii="黑体" w:hAnsi="Showcard Gothic" w:eastAsia="黑体"/>
          <w:color w:val="auto"/>
          <w:sz w:val="36"/>
          <w:highlight w:val="none"/>
        </w:rPr>
        <w:outlineLvl w:val="0"/>
      </w:pPr>
      <w:r>
        <w:rPr>
          <w:rFonts w:hint="eastAsia" w:ascii="黑体" w:hAnsi="Showcard Gothic" w:eastAsia="黑体"/>
          <w:color w:val="auto"/>
          <w:sz w:val="36"/>
          <w:highlight w:val="none"/>
        </w:rPr>
        <w:t xml:space="preserve"> 第四章  采购需求………………………………48</w:t>
      </w:r>
      <w:r/>
    </w:p>
    <w:p>
      <w:pPr>
        <w:jc w:val="center"/>
        <w:spacing w:line="560" w:lineRule="exact"/>
        <w:rPr>
          <w:rFonts w:ascii="黑体" w:hAnsi="Showcard Gothic" w:eastAsia="黑体"/>
          <w:color w:val="auto"/>
          <w:sz w:val="36"/>
          <w:highlight w:val="none"/>
        </w:rPr>
        <w:outlineLvl w:val="0"/>
      </w:pPr>
      <w:r>
        <w:rPr>
          <w:rFonts w:hint="eastAsia" w:ascii="黑体" w:hAnsi="Showcard Gothic" w:eastAsia="黑体"/>
          <w:color w:val="auto"/>
          <w:sz w:val="36"/>
          <w:highlight w:val="none"/>
        </w:rPr>
        <w:t xml:space="preserve"> 第五章  评标方法与评标标准…………………76</w:t>
      </w:r>
      <w:r/>
    </w:p>
    <w:p>
      <w:pPr>
        <w:jc w:val="center"/>
        <w:spacing w:line="560" w:lineRule="exact"/>
        <w:rPr>
          <w:rFonts w:ascii="黑体" w:hAnsi="Showcard Gothic" w:eastAsia="黑体"/>
          <w:color w:val="auto"/>
          <w:sz w:val="36"/>
          <w:highlight w:val="none"/>
        </w:rPr>
        <w:outlineLvl w:val="0"/>
      </w:pPr>
      <w:r>
        <w:rPr>
          <w:rFonts w:hint="eastAsia" w:ascii="黑体" w:hAnsi="Showcard Gothic" w:eastAsia="黑体"/>
          <w:color w:val="auto"/>
          <w:sz w:val="36"/>
          <w:highlight w:val="none"/>
        </w:rPr>
        <w:t xml:space="preserve"> 第六章  投标文件格式…………………………82</w:t>
      </w:r>
      <w:r/>
    </w:p>
    <w:p>
      <w:pPr>
        <w:pStyle w:val="1077"/>
        <w:jc w:val="both"/>
        <w:spacing w:beforeAutospacing="0" w:afterAutospacing="0"/>
        <w:rPr>
          <w:color w:val="auto"/>
          <w:szCs w:val="44"/>
          <w:highlight w:val="none"/>
        </w:rPr>
      </w:pPr>
      <w:r>
        <w:rPr>
          <w:color w:val="auto"/>
          <w:szCs w:val="44"/>
          <w:highlight w:val="none"/>
        </w:rPr>
      </w:r>
      <w:r/>
    </w:p>
    <w:p>
      <w:pPr>
        <w:pStyle w:val="1077"/>
        <w:jc w:val="both"/>
        <w:spacing w:beforeAutospacing="0" w:afterAutospacing="0"/>
        <w:rPr>
          <w:color w:val="auto"/>
          <w:szCs w:val="44"/>
          <w:highlight w:val="none"/>
        </w:rPr>
        <w:sectPr>
          <w:footerReference w:type="default" r:id="rId14"/>
          <w:footnotePr/>
          <w:endnotePr/>
          <w:type w:val="nextPage"/>
          <w:pgSz w:w="11906" w:h="16838" w:orient="portrait"/>
          <w:pgMar w:top="1440" w:right="1633" w:bottom="1440" w:left="1633" w:header="851" w:footer="992" w:gutter="0"/>
          <w:pgNumType w:start="1"/>
          <w:cols w:num="1" w:sep="0" w:space="425" w:equalWidth="1"/>
          <w:docGrid w:linePitch="360"/>
        </w:sectPr>
      </w:pPr>
      <w:r>
        <w:rPr>
          <w:color w:val="auto"/>
          <w:szCs w:val="44"/>
          <w:highlight w:val="none"/>
        </w:rPr>
      </w:r>
      <w:r/>
    </w:p>
    <w:p>
      <w:pPr>
        <w:pStyle w:val="1077"/>
        <w:jc w:val="center"/>
        <w:spacing w:beforeAutospacing="0" w:afterAutospacing="0"/>
        <w:rPr>
          <w:rFonts w:ascii="黑体" w:hAnsi="黑体" w:eastAsia="黑体" w:cs="黑体"/>
          <w:color w:val="auto"/>
          <w:sz w:val="44"/>
          <w:szCs w:val="20"/>
          <w:highlight w:val="none"/>
        </w:rPr>
        <w:outlineLvl w:val="0"/>
      </w:pPr>
      <w:r/>
      <w:bookmarkStart w:id="6" w:name="_Toc1413"/>
      <w:r>
        <w:rPr>
          <w:rFonts w:hint="eastAsia" w:ascii="黑体" w:hAnsi="黑体" w:eastAsia="黑体" w:cs="黑体"/>
          <w:color w:val="auto"/>
          <w:sz w:val="44"/>
          <w:szCs w:val="20"/>
          <w:highlight w:val="none"/>
        </w:rPr>
        <w:t xml:space="preserve">第一章 招标公告</w:t>
      </w:r>
      <w:bookmarkEnd w:id="6"/>
      <w:r/>
      <w:r/>
    </w:p>
    <w:p>
      <w:pPr>
        <w:ind w:firstLine="482"/>
        <w:jc w:val="left"/>
        <w:spacing w:line="560" w:lineRule="exact"/>
        <w:widowControl/>
        <w:rPr>
          <w:rFonts w:ascii="宋体" w:hAnsi="宋体" w:cs="宋体" w:eastAsiaTheme="minorEastAsia"/>
          <w:color w:val="auto"/>
          <w:sz w:val="24"/>
          <w:szCs w:val="20"/>
          <w:highlight w:val="none"/>
        </w:rPr>
        <w:pBdr>
          <w:top w:val="single" w:color="auto" w:sz="4" w:space="0"/>
          <w:left w:val="single" w:color="auto" w:sz="4" w:space="0"/>
          <w:bottom w:val="single" w:color="auto" w:sz="4" w:space="0"/>
          <w:right w:val="single" w:color="auto" w:sz="4" w:space="0"/>
        </w:pBdr>
      </w:pPr>
      <w:r>
        <w:rPr>
          <w:rFonts w:hint="eastAsia" w:ascii="宋体" w:hAnsi="宋体" w:cs="宋体" w:eastAsiaTheme="minorEastAsia"/>
          <w:color w:val="auto"/>
          <w:sz w:val="24"/>
          <w:szCs w:val="20"/>
          <w:highlight w:val="none"/>
        </w:rPr>
        <w:t xml:space="preserve">项</w:t>
      </w:r>
      <w:r>
        <w:rPr>
          <w:rFonts w:hint="eastAsia" w:ascii="宋体" w:hAnsi="宋体" w:cs="宋体" w:eastAsiaTheme="minorEastAsia"/>
          <w:color w:val="auto"/>
          <w:sz w:val="24"/>
          <w:szCs w:val="20"/>
          <w:highlight w:val="none"/>
        </w:rPr>
        <w:t xml:space="preserve">目概况</w:t>
      </w:r>
      <w:r/>
    </w:p>
    <w:p>
      <w:pPr>
        <w:ind w:firstLine="482"/>
        <w:jc w:val="left"/>
        <w:spacing w:line="560" w:lineRule="exact"/>
        <w:widowControl/>
        <w:rPr>
          <w:rFonts w:ascii="宋体" w:hAnsi="宋体" w:cs="宋体" w:eastAsiaTheme="minorEastAsia"/>
          <w:color w:val="auto"/>
          <w:sz w:val="24"/>
          <w:szCs w:val="20"/>
          <w:highlight w:val="none"/>
        </w:rPr>
        <w:pBdr>
          <w:top w:val="single" w:color="auto" w:sz="4" w:space="0"/>
          <w:left w:val="single" w:color="auto" w:sz="4" w:space="0"/>
          <w:bottom w:val="single" w:color="auto" w:sz="4" w:space="0"/>
          <w:right w:val="single" w:color="auto" w:sz="4" w:space="0"/>
        </w:pBdr>
      </w:pPr>
      <w:r>
        <w:rPr>
          <w:rFonts w:hint="eastAsia" w:ascii="宋体" w:hAnsi="宋体" w:cs="宋体" w:eastAsiaTheme="minorEastAsia"/>
          <w:color w:val="auto"/>
          <w:sz w:val="24"/>
          <w:szCs w:val="20"/>
          <w:highlight w:val="none"/>
        </w:rPr>
        <w:t xml:space="preserve">盐城市社会福利院物业管理服务项目</w:t>
      </w:r>
      <w:r>
        <w:rPr>
          <w:rFonts w:hint="eastAsia" w:ascii="宋体" w:hAnsi="宋体" w:cs="宋体" w:eastAsiaTheme="minorEastAsia"/>
          <w:color w:val="auto"/>
          <w:sz w:val="24"/>
          <w:szCs w:val="20"/>
          <w:highlight w:val="none"/>
          <w:lang w:eastAsia="zh-CN"/>
        </w:rPr>
        <w:t xml:space="preserve">JSZC-320900-JZCG-G2026-0028</w:t>
      </w:r>
      <w:r>
        <w:rPr>
          <w:rFonts w:hint="eastAsia" w:ascii="宋体" w:hAnsi="宋体" w:cs="宋体" w:eastAsiaTheme="minorEastAsia"/>
          <w:color w:val="auto"/>
          <w:sz w:val="24"/>
          <w:szCs w:val="20"/>
          <w:highlight w:val="none"/>
        </w:rPr>
        <w:t xml:space="preserve">的潜在投标人应在“苏采云”系统内免费下载（投标人必须在苏采云系统中获取采购文件，方能参与政府采购项目），并于</w:t>
      </w:r>
      <w:r>
        <w:rPr>
          <w:rFonts w:hint="eastAsia" w:ascii="宋体" w:hAnsi="宋体" w:cs="宋体" w:eastAsiaTheme="minorEastAsia"/>
          <w:color w:val="auto"/>
          <w:sz w:val="24"/>
          <w:szCs w:val="20"/>
          <w:highlight w:val="none"/>
        </w:rPr>
        <w:t xml:space="preserve">2026年7月6日9点30分</w:t>
      </w:r>
      <w:r>
        <w:rPr>
          <w:rFonts w:hint="eastAsia" w:ascii="宋体" w:hAnsi="宋体" w:cs="宋体" w:eastAsiaTheme="minorEastAsia"/>
          <w:color w:val="auto"/>
          <w:sz w:val="24"/>
          <w:szCs w:val="20"/>
          <w:highlight w:val="none"/>
        </w:rPr>
        <w:t xml:space="preserve">（北京时间）前递交投标文件。</w:t>
      </w:r>
      <w:r/>
    </w:p>
    <w:p>
      <w:pPr>
        <w:ind w:firstLine="482"/>
        <w:jc w:val="left"/>
        <w:spacing w:line="556" w:lineRule="exact"/>
        <w:widowControl/>
        <w:rPr>
          <w:rFonts w:ascii="宋体" w:hAnsi="宋体" w:cs="宋体" w:eastAsiaTheme="minorEastAsia"/>
          <w:b/>
          <w:bCs/>
          <w:color w:val="auto"/>
          <w:sz w:val="24"/>
          <w:szCs w:val="20"/>
          <w:highlight w:val="none"/>
        </w:rPr>
      </w:pPr>
      <w:r>
        <w:rPr>
          <w:rFonts w:hint="eastAsia" w:ascii="宋体" w:hAnsi="宋体" w:cs="宋体" w:eastAsiaTheme="minorEastAsia"/>
          <w:b/>
          <w:bCs/>
          <w:color w:val="auto"/>
          <w:sz w:val="24"/>
          <w:szCs w:val="20"/>
          <w:highlight w:val="none"/>
        </w:rPr>
        <w:t xml:space="preserve">一、项目基本情况</w:t>
      </w:r>
      <w:r/>
    </w:p>
    <w:p>
      <w:pPr>
        <w:ind w:firstLine="482"/>
        <w:jc w:val="left"/>
        <w:spacing w:line="556" w:lineRule="exact"/>
        <w:widowControl/>
        <w:rPr>
          <w:rFonts w:hint="eastAsia" w:ascii="宋体" w:hAnsi="宋体" w:cs="宋体" w:eastAsiaTheme="minorEastAsia"/>
          <w:color w:val="auto"/>
          <w:sz w:val="24"/>
          <w:szCs w:val="20"/>
          <w:highlight w:val="none"/>
          <w:lang w:eastAsia="zh-CN"/>
        </w:rPr>
      </w:pPr>
      <w:r>
        <w:rPr>
          <w:rFonts w:hint="eastAsia" w:ascii="宋体" w:hAnsi="宋体" w:cs="宋体" w:eastAsiaTheme="minorEastAsia"/>
          <w:color w:val="auto"/>
          <w:sz w:val="24"/>
          <w:szCs w:val="20"/>
          <w:highlight w:val="none"/>
        </w:rPr>
        <w:t xml:space="preserve">1.项目编号：</w:t>
      </w:r>
      <w:r>
        <w:rPr>
          <w:rFonts w:hint="eastAsia" w:ascii="宋体" w:hAnsi="宋体" w:cs="宋体" w:eastAsiaTheme="minorEastAsia"/>
          <w:color w:val="auto"/>
          <w:sz w:val="24"/>
          <w:szCs w:val="20"/>
          <w:highlight w:val="none"/>
          <w:lang w:eastAsia="zh-CN"/>
        </w:rPr>
        <w:t xml:space="preserve">JSZC-320900-JZCG-G2026-0028</w:t>
      </w:r>
      <w:r/>
    </w:p>
    <w:p>
      <w:pPr>
        <w:ind w:firstLine="482"/>
        <w:jc w:val="left"/>
        <w:spacing w:line="556" w:lineRule="exact"/>
        <w:widowControl/>
        <w:rPr>
          <w:rFonts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2.项目名称：盐城市社会福利院物业管理服务项目</w:t>
      </w:r>
      <w:r/>
    </w:p>
    <w:p>
      <w:pPr>
        <w:ind w:firstLine="482"/>
        <w:jc w:val="left"/>
        <w:spacing w:line="556" w:lineRule="exact"/>
        <w:widowControl/>
        <w:rPr>
          <w:rFonts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3.采购方式：公开招标</w:t>
      </w:r>
      <w:r/>
    </w:p>
    <w:p>
      <w:pPr>
        <w:ind w:firstLine="482"/>
        <w:jc w:val="left"/>
        <w:spacing w:line="556" w:lineRule="exact"/>
        <w:widowControl/>
        <w:rPr>
          <w:rFonts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4.预算金额：174万元</w:t>
      </w:r>
      <w:r/>
    </w:p>
    <w:p>
      <w:pPr>
        <w:ind w:firstLine="482"/>
        <w:jc w:val="left"/>
        <w:spacing w:line="556" w:lineRule="exact"/>
        <w:widowControl/>
        <w:rPr>
          <w:rFonts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5.最高限价：174万元</w:t>
      </w:r>
      <w:r/>
    </w:p>
    <w:p>
      <w:pPr>
        <w:ind w:firstLine="482"/>
        <w:jc w:val="left"/>
        <w:spacing w:line="556" w:lineRule="exact"/>
        <w:widowControl/>
        <w:rPr>
          <w:rFonts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6.采购需求：盐城市社会福利院物业管理服务项目，具体内容及要求详见招标文件第四章采购需求，采购人保留对服务内容进行适当调整的权利。</w:t>
      </w:r>
      <w:r/>
    </w:p>
    <w:p>
      <w:pPr>
        <w:ind w:firstLine="480"/>
        <w:spacing w:line="560" w:lineRule="exact"/>
        <w:widowControl/>
        <w:rPr>
          <w:color w:val="auto"/>
          <w:sz w:val="24"/>
          <w:szCs w:val="20"/>
          <w:highlight w:val="none"/>
        </w:rPr>
      </w:pPr>
      <w:r>
        <w:rPr>
          <w:rFonts w:hint="eastAsia" w:ascii="宋体" w:hAnsi="宋体" w:cs="宋体" w:eastAsiaTheme="minorEastAsia"/>
          <w:color w:val="auto"/>
          <w:sz w:val="24"/>
          <w:szCs w:val="20"/>
          <w:highlight w:val="none"/>
        </w:rPr>
        <w:t xml:space="preserve">7.合同履行期限：</w:t>
      </w:r>
      <w:r>
        <w:rPr>
          <w:rFonts w:hint="eastAsia"/>
          <w:color w:val="auto"/>
          <w:sz w:val="24"/>
          <w:szCs w:val="20"/>
          <w:highlight w:val="none"/>
        </w:rPr>
        <w:t xml:space="preserve">1年（含3个月试用期），自合同签订之日起计算。试用期3个月。</w:t>
      </w:r>
      <w:r/>
    </w:p>
    <w:p>
      <w:pPr>
        <w:ind w:firstLine="482"/>
        <w:jc w:val="left"/>
        <w:spacing w:line="556" w:lineRule="exact"/>
        <w:widowControl/>
        <w:rPr>
          <w:rFonts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8.本项目（是/否）接受联合体投标：否。</w:t>
      </w:r>
      <w:r/>
    </w:p>
    <w:p>
      <w:pPr>
        <w:ind w:firstLine="482"/>
        <w:jc w:val="left"/>
        <w:spacing w:line="556" w:lineRule="exact"/>
        <w:widowControl/>
        <w:rPr>
          <w:rFonts w:ascii="宋体" w:hAnsi="宋体" w:cs="宋体" w:eastAsiaTheme="minorEastAsia"/>
          <w:b/>
          <w:bCs/>
          <w:color w:val="auto"/>
          <w:sz w:val="24"/>
          <w:szCs w:val="20"/>
          <w:highlight w:val="none"/>
        </w:rPr>
      </w:pPr>
      <w:r>
        <w:rPr>
          <w:rFonts w:hint="eastAsia" w:ascii="宋体" w:hAnsi="宋体" w:cs="宋体" w:eastAsiaTheme="minorEastAsia"/>
          <w:b/>
          <w:bCs/>
          <w:color w:val="auto"/>
          <w:sz w:val="24"/>
          <w:szCs w:val="20"/>
          <w:highlight w:val="none"/>
        </w:rPr>
        <w:t xml:space="preserve">二、申请人的资格要求</w:t>
      </w:r>
      <w:r/>
    </w:p>
    <w:p>
      <w:pPr>
        <w:ind w:firstLine="482"/>
        <w:jc w:val="left"/>
        <w:spacing w:line="556" w:lineRule="exact"/>
        <w:widowControl/>
        <w:rPr>
          <w:rFonts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1.满足《中华人民共和国政府采购法》第二十二条规定，并提供下列材料：</w:t>
      </w:r>
      <w:r/>
    </w:p>
    <w:p>
      <w:pPr>
        <w:ind w:firstLine="482"/>
        <w:jc w:val="left"/>
        <w:spacing w:line="556" w:lineRule="exact"/>
        <w:widowControl/>
        <w:rPr>
          <w:rFonts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1.1法人或者其他组织的营业执照等证明文件，自然人的身份证明。</w:t>
      </w:r>
      <w:r/>
    </w:p>
    <w:p>
      <w:pPr>
        <w:ind w:firstLine="482"/>
        <w:jc w:val="left"/>
        <w:spacing w:line="556" w:lineRule="exact"/>
        <w:widowControl/>
        <w:rPr>
          <w:rFonts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1.2 2024年或2025年度的</w:t>
      </w:r>
      <w:bookmarkStart w:id="7" w:name="OLE_LINK85"/>
      <w:r>
        <w:rPr>
          <w:rFonts w:hint="eastAsia" w:ascii="宋体" w:hAnsi="宋体" w:cs="宋体" w:eastAsiaTheme="minorEastAsia"/>
          <w:color w:val="auto"/>
          <w:sz w:val="24"/>
          <w:szCs w:val="20"/>
          <w:highlight w:val="none"/>
        </w:rPr>
        <w:t xml:space="preserve">财</w:t>
      </w:r>
      <w:r>
        <w:rPr>
          <w:rFonts w:hint="eastAsia"/>
          <w:color w:val="auto"/>
          <w:sz w:val="24"/>
          <w:szCs w:val="20"/>
          <w:highlight w:val="none"/>
        </w:rPr>
        <w:t xml:space="preserve">务状况报告</w:t>
      </w:r>
      <w:bookmarkEnd w:id="7"/>
      <w:r>
        <w:rPr>
          <w:rFonts w:hint="eastAsia" w:ascii="宋体" w:hAnsi="宋体" w:cs="宋体" w:eastAsiaTheme="minorEastAsia"/>
          <w:color w:val="auto"/>
          <w:sz w:val="24"/>
          <w:szCs w:val="20"/>
          <w:highlight w:val="none"/>
        </w:rPr>
        <w:t xml:space="preserve">（成立不满一年无需提供）。</w:t>
      </w:r>
      <w:r/>
    </w:p>
    <w:p>
      <w:pPr>
        <w:ind w:firstLine="482"/>
        <w:jc w:val="left"/>
        <w:spacing w:line="556" w:lineRule="exact"/>
        <w:widowControl/>
        <w:rPr>
          <w:rFonts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1.3具备履行合同所必需的设备和专业技术能力的书面声明。</w:t>
      </w:r>
      <w:r/>
    </w:p>
    <w:p>
      <w:pPr>
        <w:ind w:firstLine="482"/>
        <w:jc w:val="left"/>
        <w:spacing w:line="556" w:lineRule="exact"/>
        <w:widowControl/>
        <w:rPr>
          <w:rFonts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1.4依法缴纳税收和社会保障资金的相关材料（提供投标文件截止时间前一年内至少一个月依法缴纳税收及缴纳社会保障资金的证明材料。供应商依法享受缓缴、免缴税收、社会保障资金的提供证明材料。）。</w:t>
      </w:r>
      <w:r/>
    </w:p>
    <w:p>
      <w:pPr>
        <w:ind w:firstLine="482"/>
        <w:jc w:val="left"/>
        <w:spacing w:line="556" w:lineRule="exact"/>
        <w:widowControl/>
        <w:rPr>
          <w:rFonts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1.5参加政府采购活动前3年内在经营活动中没有重大违法记录的书面声明。</w:t>
      </w:r>
      <w:r/>
    </w:p>
    <w:p>
      <w:pPr>
        <w:ind w:firstLine="482"/>
        <w:jc w:val="left"/>
        <w:spacing w:line="556" w:lineRule="exact"/>
        <w:widowControl/>
        <w:rPr>
          <w:rFonts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1.6法律、行政法规规定的其他条件。</w:t>
      </w:r>
      <w:r/>
    </w:p>
    <w:p>
      <w:pPr>
        <w:ind w:firstLine="482"/>
        <w:jc w:val="left"/>
        <w:spacing w:line="556" w:lineRule="exact"/>
        <w:widowControl/>
        <w:rPr>
          <w:rFonts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1.7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2"/>
        <w:jc w:val="left"/>
        <w:spacing w:line="556" w:lineRule="exact"/>
        <w:widowControl/>
        <w:rPr>
          <w:rFonts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1.8单位负责人为同一人或者存在直接控股、管理关系的不同供应商，不得参加同一合同项下的政府采购活动。（投标文件中需提供声明）</w:t>
      </w:r>
      <w:r/>
    </w:p>
    <w:p>
      <w:pPr>
        <w:ind w:firstLine="482"/>
        <w:jc w:val="left"/>
        <w:spacing w:line="556" w:lineRule="exact"/>
        <w:widowControl/>
        <w:rPr>
          <w:rFonts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2.落实政府采购政策需满足的资格要求：</w:t>
      </w:r>
      <w:r>
        <w:rPr>
          <w:rFonts w:hint="eastAsia" w:ascii="宋体" w:hAnsi="宋体" w:cs="宋体" w:eastAsiaTheme="minorEastAsia"/>
          <w:b/>
          <w:bCs/>
          <w:color w:val="auto"/>
          <w:sz w:val="24"/>
          <w:szCs w:val="20"/>
          <w:highlight w:val="none"/>
        </w:rPr>
        <w:t xml:space="preserve">本项目专门面向中小企业采购。采购标的的所属行业为物业管理服务，投标人需按照采购文件的要求提供相应的《中小企业声明函》。企业标准请参照《关于印发中小企业划型标准规定的通知》（工信部联企业〔2011〕300号）文件规定自行填写。</w:t>
      </w:r>
      <w:r/>
    </w:p>
    <w:p>
      <w:pPr>
        <w:ind w:firstLine="482"/>
        <w:jc w:val="left"/>
        <w:spacing w:line="556" w:lineRule="exact"/>
        <w:widowControl/>
        <w:rPr>
          <w:rFonts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3.本项目的特定资格要求：无</w:t>
      </w:r>
      <w:r/>
    </w:p>
    <w:p>
      <w:pPr>
        <w:ind w:firstLine="482"/>
        <w:jc w:val="left"/>
        <w:spacing w:line="556" w:lineRule="exact"/>
        <w:widowControl/>
        <w:rPr>
          <w:rFonts w:ascii="宋体" w:hAnsi="宋体" w:cs="宋体" w:eastAsiaTheme="minorEastAsia"/>
          <w:b/>
          <w:bCs/>
          <w:color w:val="auto"/>
          <w:sz w:val="24"/>
          <w:szCs w:val="20"/>
          <w:highlight w:val="none"/>
        </w:rPr>
      </w:pPr>
      <w:r>
        <w:rPr>
          <w:rFonts w:hint="eastAsia" w:ascii="宋体" w:hAnsi="宋体" w:cs="宋体" w:eastAsiaTheme="minorEastAsia"/>
          <w:b/>
          <w:bCs/>
          <w:color w:val="auto"/>
          <w:sz w:val="24"/>
          <w:szCs w:val="20"/>
          <w:highlight w:val="none"/>
        </w:rPr>
        <w:t xml:space="preserve">三、获取招标文件</w:t>
      </w:r>
      <w:r/>
    </w:p>
    <w:p>
      <w:pPr>
        <w:ind w:firstLine="482"/>
        <w:jc w:val="left"/>
        <w:spacing w:line="556" w:lineRule="exact"/>
        <w:widowControl/>
        <w:rPr>
          <w:rFonts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1.时间：自招标文件公告发布之日起5个工作日。</w:t>
      </w:r>
      <w:r/>
    </w:p>
    <w:p>
      <w:pPr>
        <w:ind w:firstLine="482"/>
        <w:jc w:val="left"/>
        <w:spacing w:line="556" w:lineRule="exact"/>
        <w:widowControl/>
        <w:rPr>
          <w:rFonts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2.地点：“苏采云”系统内免费下载（供应商必须在苏采云系统中获取采购文件，方能参与政府采购项目）。</w:t>
      </w:r>
      <w:r/>
    </w:p>
    <w:p>
      <w:pPr>
        <w:ind w:firstLine="482"/>
        <w:jc w:val="left"/>
        <w:spacing w:line="556" w:lineRule="exact"/>
        <w:widowControl/>
        <w:rPr>
          <w:rFonts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3.方式：本项目采用网上注册登记方式。</w:t>
      </w:r>
      <w:r/>
    </w:p>
    <w:p>
      <w:pPr>
        <w:ind w:firstLine="482"/>
        <w:jc w:val="left"/>
        <w:spacing w:line="556" w:lineRule="exact"/>
        <w:widowControl/>
        <w:rPr>
          <w:rFonts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4.售价：0元。</w:t>
      </w:r>
      <w:r/>
    </w:p>
    <w:p>
      <w:pPr>
        <w:ind w:firstLine="482"/>
        <w:jc w:val="left"/>
        <w:spacing w:line="556" w:lineRule="exact"/>
        <w:widowControl/>
        <w:rPr>
          <w:rFonts w:ascii="宋体" w:hAnsi="宋体" w:cs="宋体" w:eastAsiaTheme="minorEastAsia"/>
          <w:b/>
          <w:bCs/>
          <w:color w:val="auto"/>
          <w:sz w:val="24"/>
          <w:szCs w:val="20"/>
          <w:highlight w:val="none"/>
        </w:rPr>
      </w:pPr>
      <w:r>
        <w:rPr>
          <w:rFonts w:hint="eastAsia" w:ascii="宋体" w:hAnsi="宋体" w:cs="宋体" w:eastAsiaTheme="minorEastAsia"/>
          <w:b/>
          <w:bCs/>
          <w:color w:val="auto"/>
          <w:sz w:val="24"/>
          <w:szCs w:val="20"/>
          <w:highlight w:val="none"/>
        </w:rPr>
        <w:t xml:space="preserve">四、提交投标文件截止时间、开标时间和地点</w:t>
      </w:r>
      <w:r/>
    </w:p>
    <w:p>
      <w:pPr>
        <w:ind w:firstLine="482"/>
        <w:jc w:val="left"/>
        <w:spacing w:line="556" w:lineRule="exact"/>
        <w:widowControl/>
        <w:rPr>
          <w:rFonts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1.时间</w:t>
      </w:r>
      <w:r>
        <w:rPr>
          <w:rFonts w:hint="eastAsia" w:ascii="宋体" w:hAnsi="宋体" w:cs="宋体" w:eastAsiaTheme="minorEastAsia"/>
          <w:color w:val="auto"/>
          <w:sz w:val="24"/>
          <w:szCs w:val="20"/>
          <w:highlight w:val="none"/>
        </w:rPr>
        <w:t xml:space="preserve">：2026年7月6日9点30分（北京时间）</w:t>
      </w:r>
      <w:r/>
    </w:p>
    <w:p>
      <w:pPr>
        <w:ind w:firstLine="482"/>
        <w:jc w:val="left"/>
        <w:spacing w:line="556" w:lineRule="exact"/>
        <w:widowControl/>
        <w:rPr>
          <w:rFonts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2.地点：苏采云“不见面”开标大厅。</w:t>
      </w:r>
      <w:r/>
    </w:p>
    <w:p>
      <w:pPr>
        <w:ind w:firstLine="482"/>
        <w:jc w:val="left"/>
        <w:spacing w:line="556" w:lineRule="exact"/>
        <w:widowControl/>
        <w:rPr>
          <w:rFonts w:ascii="宋体" w:hAnsi="宋体" w:cs="宋体" w:eastAsiaTheme="minorEastAsia"/>
          <w:b/>
          <w:bCs/>
          <w:color w:val="auto"/>
          <w:sz w:val="24"/>
          <w:szCs w:val="20"/>
          <w:highlight w:val="none"/>
        </w:rPr>
      </w:pPr>
      <w:r>
        <w:rPr>
          <w:rFonts w:hint="eastAsia" w:ascii="宋体" w:hAnsi="宋体" w:cs="宋体" w:eastAsiaTheme="minorEastAsia"/>
          <w:b/>
          <w:bCs/>
          <w:color w:val="auto"/>
          <w:sz w:val="24"/>
          <w:szCs w:val="20"/>
          <w:highlight w:val="none"/>
        </w:rPr>
        <w:t xml:space="preserve">五、公告期限</w:t>
      </w:r>
      <w:r/>
    </w:p>
    <w:p>
      <w:pPr>
        <w:ind w:firstLine="482"/>
        <w:jc w:val="left"/>
        <w:spacing w:line="556" w:lineRule="exact"/>
        <w:widowControl/>
        <w:rPr>
          <w:rFonts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自本公告发布之日起5个工作日。</w:t>
      </w:r>
      <w:r/>
    </w:p>
    <w:p>
      <w:pPr>
        <w:ind w:firstLine="482"/>
        <w:jc w:val="left"/>
        <w:spacing w:line="556" w:lineRule="exact"/>
        <w:widowControl/>
        <w:rPr>
          <w:rFonts w:ascii="宋体" w:hAnsi="宋体" w:cs="宋体" w:eastAsiaTheme="minorEastAsia"/>
          <w:b/>
          <w:bCs/>
          <w:color w:val="auto"/>
          <w:sz w:val="24"/>
          <w:szCs w:val="20"/>
          <w:highlight w:val="none"/>
        </w:rPr>
      </w:pPr>
      <w:r>
        <w:rPr>
          <w:rFonts w:hint="eastAsia" w:ascii="宋体" w:hAnsi="宋体" w:cs="宋体" w:eastAsiaTheme="minorEastAsia"/>
          <w:b/>
          <w:bCs/>
          <w:color w:val="auto"/>
          <w:sz w:val="24"/>
          <w:szCs w:val="20"/>
          <w:highlight w:val="none"/>
        </w:rPr>
        <w:t xml:space="preserve">六、其他补充事宜</w:t>
      </w:r>
      <w:r/>
    </w:p>
    <w:p>
      <w:pPr>
        <w:ind w:firstLine="482"/>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ind w:firstLine="482"/>
        <w:jc w:val="left"/>
        <w:spacing w:line="560" w:lineRule="exact"/>
        <w:widowControl/>
        <w:rPr>
          <w:rFonts w:ascii="宋体" w:hAnsi="宋体" w:cs="宋体"/>
          <w:color w:val="auto"/>
          <w:sz w:val="24"/>
          <w:szCs w:val="20"/>
          <w:highlight w:val="none"/>
        </w:rPr>
        <w:outlineLvl w:val="2"/>
      </w:pPr>
      <w:r>
        <w:rPr>
          <w:rFonts w:hint="eastAsia" w:ascii="宋体" w:hAnsi="宋体" w:cs="宋体"/>
          <w:color w:val="auto"/>
          <w:sz w:val="24"/>
          <w:szCs w:val="20"/>
          <w:highlight w:val="none"/>
        </w:rPr>
        <w:t xml:space="preserve">领取CA和办理电子签章（</w:t>
      </w:r>
      <w:r>
        <w:rPr>
          <w:rFonts w:hint="eastAsia" w:ascii="宋体" w:hAnsi="宋体" w:cs="宋体"/>
          <w:b/>
          <w:bCs/>
          <w:color w:val="auto"/>
          <w:sz w:val="24"/>
          <w:szCs w:val="20"/>
          <w:highlight w:val="none"/>
        </w:rPr>
        <w:t xml:space="preserve">盐城市府西路1号盐城市公共资源交易中心四楼大厅10号，11号窗口办理</w:t>
      </w:r>
      <w:r>
        <w:rPr>
          <w:rFonts w:hint="eastAsia" w:ascii="宋体" w:hAnsi="宋体" w:cs="宋体"/>
          <w:color w:val="auto"/>
          <w:sz w:val="24"/>
          <w:szCs w:val="20"/>
          <w:highlight w:val="none"/>
        </w:rPr>
        <w:t xml:space="preserve">，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ind w:firstLine="482"/>
        <w:jc w:val="left"/>
        <w:spacing w:line="560" w:lineRule="exact"/>
        <w:widowControl/>
        <w:rPr>
          <w:rFonts w:ascii="宋体" w:hAnsi="宋体" w:cs="宋体"/>
          <w:color w:val="auto"/>
          <w:sz w:val="24"/>
          <w:szCs w:val="20"/>
          <w:highlight w:val="none"/>
        </w:rPr>
        <w:outlineLvl w:val="2"/>
      </w:pPr>
      <w:r>
        <w:rPr>
          <w:rFonts w:hint="eastAsia" w:ascii="宋体" w:hAnsi="宋体" w:cs="宋体"/>
          <w:color w:val="auto"/>
          <w:sz w:val="24"/>
          <w:szCs w:val="20"/>
          <w:highlight w:val="none"/>
        </w:rPr>
        <w:t xml:space="preserve">2. 潜在供应商访问电子招标响应交易平台的网络地址和方法： </w:t>
      </w:r>
      <w:r/>
    </w:p>
    <w:p>
      <w:pPr>
        <w:ind w:firstLine="482"/>
        <w:jc w:val="left"/>
        <w:spacing w:line="560" w:lineRule="exact"/>
        <w:widowControl/>
        <w:rPr>
          <w:rFonts w:ascii="宋体" w:hAnsi="宋体" w:cs="宋体"/>
          <w:color w:val="auto"/>
          <w:sz w:val="24"/>
          <w:szCs w:val="20"/>
          <w:highlight w:val="none"/>
        </w:rPr>
        <w:outlineLvl w:val="2"/>
      </w:pPr>
      <w:r>
        <w:rPr>
          <w:rFonts w:hint="eastAsia" w:ascii="宋体" w:hAnsi="宋体" w:cs="宋体"/>
          <w:color w:val="auto"/>
          <w:sz w:val="24"/>
          <w:szCs w:val="20"/>
          <w:highlight w:val="none"/>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2"/>
        <w:jc w:val="left"/>
        <w:spacing w:line="560" w:lineRule="exact"/>
        <w:widowControl/>
        <w:rPr>
          <w:rFonts w:ascii="宋体" w:hAnsi="宋体" w:cs="宋体"/>
          <w:color w:val="auto"/>
          <w:sz w:val="24"/>
          <w:szCs w:val="20"/>
          <w:highlight w:val="none"/>
        </w:rPr>
        <w:outlineLvl w:val="2"/>
      </w:pPr>
      <w:r>
        <w:rPr>
          <w:rFonts w:hint="eastAsia" w:ascii="宋体" w:hAnsi="宋体" w:cs="宋体"/>
          <w:color w:val="auto"/>
          <w:sz w:val="24"/>
          <w:szCs w:val="20"/>
          <w:highlight w:val="none"/>
        </w:rPr>
        <w:t xml:space="preserve">2.2 潜在投标人访问“苏采云”系统方法：江苏省政府采购网首页-“苏采云”链接。 </w:t>
      </w:r>
      <w:r/>
    </w:p>
    <w:p>
      <w:pPr>
        <w:ind w:firstLine="482"/>
        <w:jc w:val="left"/>
        <w:spacing w:line="560" w:lineRule="exact"/>
        <w:widowControl/>
        <w:rPr>
          <w:rFonts w:ascii="宋体" w:hAnsi="宋体" w:cs="宋体"/>
          <w:color w:val="auto"/>
          <w:sz w:val="24"/>
          <w:szCs w:val="20"/>
          <w:highlight w:val="none"/>
        </w:rPr>
        <w:outlineLvl w:val="2"/>
      </w:pPr>
      <w:r>
        <w:rPr>
          <w:rFonts w:hint="eastAsia" w:ascii="宋体" w:hAnsi="宋体" w:cs="宋体"/>
          <w:color w:val="auto"/>
          <w:sz w:val="24"/>
          <w:szCs w:val="20"/>
          <w:highlight w:val="none"/>
        </w:rPr>
        <w:t xml:space="preserve">2.3 采购文件（后缀名为“.kedt”）、供应商操作手册及政府采购客户端 工具可通过“苏采云”系统相应链接进行下载。 </w:t>
      </w:r>
      <w:r/>
    </w:p>
    <w:p>
      <w:pPr>
        <w:ind w:firstLine="482"/>
        <w:jc w:val="left"/>
        <w:spacing w:line="560" w:lineRule="exact"/>
        <w:widowControl/>
        <w:rPr>
          <w:rFonts w:ascii="宋体" w:hAnsi="宋体" w:cs="宋体"/>
          <w:color w:val="auto"/>
          <w:sz w:val="24"/>
          <w:szCs w:val="20"/>
          <w:highlight w:val="none"/>
        </w:rPr>
        <w:outlineLvl w:val="2"/>
      </w:pPr>
      <w:r>
        <w:rPr>
          <w:rFonts w:hint="eastAsia" w:ascii="宋体" w:hAnsi="宋体" w:cs="宋体"/>
          <w:color w:val="auto"/>
          <w:sz w:val="24"/>
          <w:szCs w:val="20"/>
          <w:highlight w:val="none"/>
        </w:rPr>
        <w:t xml:space="preserve">2.4 采购代理机构将数据电文形式的采购文件加载至“苏采云”系统，供潜在供应商下载或者查阅。 </w:t>
      </w:r>
      <w:r/>
    </w:p>
    <w:p>
      <w:pPr>
        <w:ind w:firstLine="482"/>
        <w:jc w:val="left"/>
        <w:spacing w:line="560" w:lineRule="exact"/>
        <w:widowControl/>
        <w:rPr>
          <w:rFonts w:ascii="宋体" w:hAnsi="宋体" w:cs="宋体"/>
          <w:color w:val="auto"/>
          <w:sz w:val="24"/>
          <w:szCs w:val="20"/>
          <w:highlight w:val="none"/>
        </w:rPr>
        <w:outlineLvl w:val="2"/>
      </w:pPr>
      <w:r>
        <w:rPr>
          <w:rFonts w:hint="eastAsia" w:ascii="宋体" w:hAnsi="宋体" w:cs="宋体"/>
          <w:color w:val="auto"/>
          <w:sz w:val="24"/>
          <w:szCs w:val="20"/>
          <w:highlight w:val="none"/>
        </w:rPr>
        <w:t xml:space="preserve">2.5 请潜在投标单位提前安装相应的控件（详见《“苏采云”系统供应商操作手册》）并使用谷歌浏览器登录“苏采云”系统参与不见面开评标。 </w:t>
      </w:r>
      <w:r/>
    </w:p>
    <w:p>
      <w:pPr>
        <w:ind w:firstLine="482"/>
        <w:jc w:val="left"/>
        <w:spacing w:line="560" w:lineRule="exact"/>
        <w:widowControl/>
        <w:rPr>
          <w:rFonts w:ascii="宋体" w:hAnsi="宋体" w:cs="宋体"/>
          <w:color w:val="auto"/>
          <w:sz w:val="24"/>
          <w:szCs w:val="20"/>
          <w:highlight w:val="none"/>
        </w:rPr>
        <w:outlineLvl w:val="2"/>
      </w:pPr>
      <w:r>
        <w:rPr>
          <w:rFonts w:hint="eastAsia" w:ascii="宋体" w:hAnsi="宋体" w:cs="宋体"/>
          <w:color w:val="auto"/>
          <w:sz w:val="24"/>
          <w:szCs w:val="20"/>
          <w:highlight w:val="none"/>
        </w:rPr>
        <w:t xml:space="preserve">如潜在投标人未按上述要求操作，将自行承担所产生的风险。</w:t>
      </w:r>
      <w:r/>
    </w:p>
    <w:p>
      <w:pPr>
        <w:ind w:firstLine="482"/>
        <w:jc w:val="left"/>
        <w:spacing w:line="560" w:lineRule="exact"/>
        <w:widowControl/>
        <w:rPr>
          <w:rFonts w:ascii="宋体" w:hAnsi="宋体" w:cs="宋体"/>
          <w:color w:val="auto"/>
          <w:sz w:val="24"/>
          <w:szCs w:val="20"/>
          <w:highlight w:val="none"/>
        </w:rPr>
        <w:outlineLvl w:val="2"/>
      </w:pPr>
      <w:r>
        <w:rPr>
          <w:rFonts w:hint="eastAsia" w:ascii="宋体" w:hAnsi="宋体" w:cs="宋体"/>
          <w:color w:val="auto"/>
          <w:sz w:val="24"/>
          <w:szCs w:val="20"/>
          <w:highlight w:val="none"/>
        </w:rPr>
        <w:t xml:space="preserve">3.有关本次招标的事项若存在变动或修改，敬请及时关注盐城市政府采购中心在“中国政府采购网”“江苏政府采购网”“盐城市政府采购网”发布的更正公告。</w:t>
      </w:r>
      <w:r/>
    </w:p>
    <w:p>
      <w:pPr>
        <w:ind w:firstLine="482"/>
        <w:jc w:val="left"/>
        <w:spacing w:line="556"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4.本次招标不收取投标保证金，不收取质量保证金。</w:t>
      </w:r>
      <w:r/>
    </w:p>
    <w:p>
      <w:pPr>
        <w:ind w:firstLine="482"/>
        <w:jc w:val="left"/>
        <w:spacing w:line="556" w:lineRule="exact"/>
        <w:widowControl/>
        <w:rPr>
          <w:rFonts w:ascii="宋体" w:hAnsi="宋体" w:cs="宋体" w:eastAsiaTheme="minorEastAsia"/>
          <w:b/>
          <w:bCs/>
          <w:color w:val="auto"/>
          <w:sz w:val="24"/>
          <w:szCs w:val="20"/>
          <w:highlight w:val="none"/>
        </w:rPr>
      </w:pPr>
      <w:r>
        <w:rPr>
          <w:rFonts w:hint="eastAsia" w:ascii="宋体" w:hAnsi="宋体" w:cs="宋体" w:eastAsiaTheme="minorEastAsia"/>
          <w:b/>
          <w:bCs/>
          <w:color w:val="auto"/>
          <w:sz w:val="24"/>
          <w:szCs w:val="20"/>
          <w:highlight w:val="none"/>
        </w:rPr>
        <w:t xml:space="preserve">七、对本次招标提出询问，请按以下方式联系。</w:t>
      </w:r>
      <w:r/>
    </w:p>
    <w:p>
      <w:pPr>
        <w:ind w:firstLine="482"/>
        <w:jc w:val="left"/>
        <w:spacing w:line="556" w:lineRule="exact"/>
        <w:widowControl/>
        <w:rPr>
          <w:rFonts w:ascii="宋体" w:hAnsi="宋体" w:cs="宋体" w:eastAsiaTheme="minorEastAsia"/>
          <w:b/>
          <w:bCs/>
          <w:color w:val="auto"/>
          <w:sz w:val="24"/>
          <w:szCs w:val="20"/>
          <w:highlight w:val="none"/>
        </w:rPr>
      </w:pPr>
      <w:r>
        <w:rPr>
          <w:rFonts w:hint="eastAsia" w:ascii="宋体" w:hAnsi="宋体" w:cs="宋体" w:eastAsiaTheme="minorEastAsia"/>
          <w:b/>
          <w:bCs/>
          <w:color w:val="auto"/>
          <w:sz w:val="24"/>
          <w:szCs w:val="20"/>
          <w:highlight w:val="none"/>
        </w:rPr>
        <w:t xml:space="preserve">1.采购人信息</w:t>
      </w:r>
      <w:r/>
    </w:p>
    <w:p>
      <w:pPr>
        <w:ind w:firstLine="482"/>
        <w:jc w:val="left"/>
        <w:spacing w:line="556" w:lineRule="exact"/>
        <w:widowControl/>
        <w:rPr>
          <w:rFonts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名    称：盐城市社会福利院</w:t>
      </w:r>
      <w:r/>
    </w:p>
    <w:p>
      <w:pPr>
        <w:ind w:firstLine="482"/>
        <w:jc w:val="left"/>
        <w:spacing w:line="556" w:lineRule="exact"/>
        <w:widowControl/>
        <w:rPr>
          <w:rFonts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地    址：盐城市盐都区人民南路22号</w:t>
      </w:r>
      <w:r/>
    </w:p>
    <w:p>
      <w:pPr>
        <w:ind w:firstLine="482"/>
        <w:jc w:val="left"/>
        <w:spacing w:line="556" w:lineRule="exact"/>
        <w:widowControl/>
        <w:rPr>
          <w:rFonts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联 系 人：卞先生</w:t>
      </w:r>
      <w:r/>
    </w:p>
    <w:p>
      <w:pPr>
        <w:ind w:firstLine="482"/>
        <w:jc w:val="left"/>
        <w:spacing w:line="556" w:lineRule="exact"/>
        <w:widowControl/>
        <w:rPr>
          <w:rFonts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联系方式：</w:t>
      </w:r>
      <w:bookmarkStart w:id="8" w:name="OLE_LINK33"/>
      <w:r/>
      <w:bookmarkStart w:id="9" w:name="OLE_LINK35"/>
      <w:r>
        <w:rPr>
          <w:rFonts w:hint="eastAsia" w:ascii="宋体" w:hAnsi="宋体" w:cs="宋体" w:eastAsiaTheme="minorEastAsia"/>
          <w:color w:val="auto"/>
          <w:sz w:val="24"/>
          <w:szCs w:val="20"/>
          <w:highlight w:val="none"/>
        </w:rPr>
        <w:t xml:space="preserve">15005112340</w:t>
      </w:r>
      <w:bookmarkEnd w:id="8"/>
      <w:r/>
      <w:bookmarkEnd w:id="9"/>
      <w:r/>
      <w:r/>
    </w:p>
    <w:p>
      <w:pPr>
        <w:ind w:firstLine="482"/>
        <w:jc w:val="left"/>
        <w:spacing w:line="556" w:lineRule="exact"/>
        <w:widowControl/>
        <w:rPr>
          <w:rFonts w:ascii="宋体" w:hAnsi="宋体" w:cs="宋体" w:eastAsiaTheme="minorEastAsia"/>
          <w:b/>
          <w:bCs/>
          <w:color w:val="auto"/>
          <w:sz w:val="24"/>
          <w:szCs w:val="20"/>
          <w:highlight w:val="none"/>
        </w:rPr>
      </w:pPr>
      <w:r>
        <w:rPr>
          <w:rFonts w:hint="eastAsia" w:ascii="宋体" w:hAnsi="宋体" w:cs="宋体" w:eastAsiaTheme="minorEastAsia"/>
          <w:b/>
          <w:bCs/>
          <w:color w:val="auto"/>
          <w:sz w:val="24"/>
          <w:szCs w:val="20"/>
          <w:highlight w:val="none"/>
        </w:rPr>
        <w:t xml:space="preserve">2.采购代理机构信息</w:t>
      </w:r>
      <w:r/>
    </w:p>
    <w:p>
      <w:pPr>
        <w:ind w:firstLine="482"/>
        <w:jc w:val="left"/>
        <w:spacing w:line="556" w:lineRule="exact"/>
        <w:widowControl/>
        <w:rPr>
          <w:rFonts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名    称：盐城市政府采购中心</w:t>
      </w:r>
      <w:r/>
    </w:p>
    <w:p>
      <w:pPr>
        <w:ind w:firstLine="482"/>
        <w:jc w:val="left"/>
        <w:spacing w:line="556" w:lineRule="exact"/>
        <w:widowControl/>
        <w:rPr>
          <w:rFonts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地    址：盐城市府西路1号市公共资源交易中心5楼</w:t>
      </w:r>
      <w:r/>
    </w:p>
    <w:p>
      <w:pPr>
        <w:ind w:firstLine="482"/>
        <w:jc w:val="left"/>
        <w:spacing w:line="556" w:lineRule="exact"/>
        <w:widowControl/>
        <w:rPr>
          <w:rFonts w:hint="default" w:ascii="宋体" w:hAnsi="宋体" w:cs="宋体" w:eastAsiaTheme="minorEastAsia"/>
          <w:color w:val="auto"/>
          <w:sz w:val="24"/>
          <w:szCs w:val="20"/>
          <w:highlight w:val="none"/>
          <w:lang w:val="en-US" w:eastAsia="zh-CN"/>
        </w:rPr>
      </w:pPr>
      <w:r>
        <w:rPr>
          <w:rFonts w:hint="eastAsia" w:ascii="宋体" w:hAnsi="宋体" w:cs="宋体" w:eastAsiaTheme="minorEastAsia"/>
          <w:color w:val="auto"/>
          <w:sz w:val="24"/>
          <w:szCs w:val="20"/>
          <w:highlight w:val="none"/>
        </w:rPr>
        <w:t xml:space="preserve">联 系 人：</w:t>
      </w:r>
      <w:r>
        <w:rPr>
          <w:rFonts w:hint="eastAsia" w:ascii="宋体" w:hAnsi="宋体" w:cs="宋体" w:eastAsiaTheme="minorEastAsia"/>
          <w:color w:val="auto"/>
          <w:sz w:val="24"/>
          <w:szCs w:val="20"/>
          <w:highlight w:val="none"/>
          <w:lang w:val="en-US" w:eastAsia="zh-CN"/>
        </w:rPr>
        <w:t xml:space="preserve">仇先生</w:t>
      </w:r>
      <w:r/>
    </w:p>
    <w:p>
      <w:pPr>
        <w:ind w:firstLine="482"/>
        <w:jc w:val="left"/>
        <w:spacing w:line="556" w:lineRule="exact"/>
        <w:widowControl/>
        <w:rPr>
          <w:rFonts w:hint="eastAsia" w:ascii="宋体" w:hAnsi="宋体" w:cs="宋体" w:eastAsiaTheme="minorEastAsia"/>
          <w:color w:val="auto"/>
          <w:sz w:val="24"/>
          <w:szCs w:val="20"/>
          <w:highlight w:val="none"/>
          <w:lang w:val="en-US" w:eastAsia="zh-CN"/>
        </w:rPr>
      </w:pPr>
      <w:r>
        <w:rPr>
          <w:rFonts w:hint="eastAsia" w:ascii="宋体" w:hAnsi="宋体" w:cs="宋体" w:eastAsiaTheme="minorEastAsia"/>
          <w:color w:val="auto"/>
          <w:sz w:val="24"/>
          <w:szCs w:val="20"/>
          <w:highlight w:val="none"/>
        </w:rPr>
        <w:t xml:space="preserve">联系方式：</w:t>
      </w:r>
      <w:r>
        <w:rPr>
          <w:rFonts w:hint="eastAsia" w:ascii="宋体" w:hAnsi="宋体" w:cs="宋体" w:eastAsiaTheme="minorEastAsia"/>
          <w:color w:val="auto"/>
          <w:sz w:val="24"/>
          <w:szCs w:val="20"/>
          <w:highlight w:val="none"/>
          <w:lang w:val="en-US" w:eastAsia="zh-CN"/>
        </w:rPr>
        <w:t xml:space="preserve">0515-86663506</w:t>
      </w:r>
      <w:r/>
    </w:p>
    <w:p>
      <w:pPr>
        <w:ind w:firstLine="482"/>
        <w:jc w:val="left"/>
        <w:spacing w:line="556" w:lineRule="exact"/>
        <w:widowControl/>
        <w:rPr>
          <w:rFonts w:ascii="宋体" w:hAnsi="宋体" w:cs="宋体" w:eastAsiaTheme="minorEastAsia"/>
          <w:b/>
          <w:bCs/>
          <w:color w:val="auto"/>
          <w:sz w:val="24"/>
          <w:szCs w:val="20"/>
          <w:highlight w:val="none"/>
        </w:rPr>
      </w:pPr>
      <w:r>
        <w:rPr>
          <w:rFonts w:hint="eastAsia" w:ascii="宋体" w:hAnsi="宋体" w:cs="宋体" w:eastAsiaTheme="minorEastAsia"/>
          <w:b/>
          <w:bCs/>
          <w:color w:val="auto"/>
          <w:sz w:val="24"/>
          <w:szCs w:val="20"/>
          <w:highlight w:val="none"/>
        </w:rPr>
        <w:t xml:space="preserve">3.项目联系方式</w:t>
      </w:r>
      <w:r/>
    </w:p>
    <w:p>
      <w:pPr>
        <w:ind w:firstLine="482"/>
        <w:jc w:val="left"/>
        <w:spacing w:line="556" w:lineRule="exact"/>
        <w:widowControl/>
        <w:rPr>
          <w:rFonts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项目联系人：</w:t>
      </w:r>
      <w:r>
        <w:rPr>
          <w:rFonts w:hint="eastAsia" w:ascii="宋体" w:hAnsi="宋体" w:cs="宋体" w:eastAsiaTheme="minorEastAsia"/>
          <w:color w:val="auto"/>
          <w:sz w:val="24"/>
          <w:szCs w:val="20"/>
          <w:highlight w:val="none"/>
          <w:lang w:val="en-US" w:eastAsia="zh-CN"/>
        </w:rPr>
        <w:t xml:space="preserve">仇先生</w:t>
      </w:r>
      <w:r/>
    </w:p>
    <w:p>
      <w:pPr>
        <w:ind w:firstLine="482"/>
        <w:jc w:val="left"/>
        <w:spacing w:line="556" w:lineRule="exact"/>
        <w:widowControl/>
        <w:rPr>
          <w:rFonts w:hint="eastAsia" w:ascii="宋体" w:hAnsi="宋体" w:cs="宋体" w:eastAsiaTheme="minorEastAsia"/>
          <w:color w:val="auto"/>
          <w:sz w:val="24"/>
          <w:szCs w:val="20"/>
          <w:highlight w:val="none"/>
          <w:lang w:val="en-US" w:eastAsia="zh-CN"/>
        </w:rPr>
      </w:pPr>
      <w:r>
        <w:rPr>
          <w:rFonts w:hint="eastAsia" w:ascii="宋体" w:hAnsi="宋体" w:cs="宋体" w:eastAsiaTheme="minorEastAsia"/>
          <w:color w:val="auto"/>
          <w:sz w:val="24"/>
          <w:szCs w:val="20"/>
          <w:highlight w:val="none"/>
        </w:rPr>
        <w:t xml:space="preserve">电      话：</w:t>
      </w:r>
      <w:r>
        <w:rPr>
          <w:rFonts w:hint="eastAsia" w:ascii="宋体" w:hAnsi="宋体" w:cs="宋体" w:eastAsiaTheme="minorEastAsia"/>
          <w:color w:val="auto"/>
          <w:sz w:val="24"/>
          <w:szCs w:val="20"/>
          <w:highlight w:val="none"/>
          <w:lang w:val="en-US" w:eastAsia="zh-CN"/>
        </w:rPr>
        <w:t xml:space="preserve">0515-86663506</w:t>
      </w:r>
      <w:r/>
    </w:p>
    <w:p>
      <w:pPr>
        <w:rPr>
          <w:rFonts w:ascii="宋体" w:hAnsi="宋体" w:cs="宋体"/>
          <w:color w:val="auto"/>
          <w:sz w:val="44"/>
          <w:szCs w:val="44"/>
          <w:highlight w:val="none"/>
        </w:rPr>
      </w:pPr>
      <w:r>
        <w:rPr>
          <w:rFonts w:hint="eastAsia" w:ascii="宋体" w:hAnsi="宋体" w:cs="宋体"/>
          <w:color w:val="auto"/>
          <w:sz w:val="44"/>
          <w:szCs w:val="44"/>
          <w:highlight w:val="none"/>
        </w:rPr>
        <w:br w:type="page" w:clear="all"/>
      </w:r>
      <w:r/>
    </w:p>
    <w:p>
      <w:pPr>
        <w:pStyle w:val="1077"/>
        <w:jc w:val="center"/>
        <w:spacing w:beforeAutospacing="0" w:afterAutospacing="0"/>
        <w:rPr>
          <w:rFonts w:ascii="黑体" w:hAnsi="黑体" w:eastAsia="黑体" w:cs="黑体"/>
          <w:color w:val="auto"/>
          <w:sz w:val="44"/>
          <w:szCs w:val="44"/>
          <w:highlight w:val="none"/>
        </w:rPr>
        <w:outlineLvl w:val="0"/>
      </w:pPr>
      <w:r/>
      <w:bookmarkStart w:id="10" w:name="_Toc23635"/>
      <w:r>
        <w:rPr>
          <w:rFonts w:hint="eastAsia" w:ascii="黑体" w:hAnsi="黑体" w:eastAsia="黑体" w:cs="黑体"/>
          <w:color w:val="auto"/>
          <w:sz w:val="44"/>
          <w:szCs w:val="44"/>
          <w:highlight w:val="none"/>
        </w:rPr>
        <w:t xml:space="preserve">第二章 投标人须知</w:t>
      </w:r>
      <w:bookmarkEnd w:id="10"/>
      <w:r/>
      <w:r/>
    </w:p>
    <w:p>
      <w:pPr>
        <w:ind w:firstLine="482"/>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一、总则</w:t>
      </w:r>
      <w:r/>
    </w:p>
    <w:p>
      <w:pPr>
        <w:ind w:firstLine="482"/>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1、招标方式</w:t>
      </w:r>
      <w:r/>
    </w:p>
    <w:p>
      <w:pPr>
        <w:ind w:firstLine="482"/>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1.1本次招标采取公开招标方式，本招标文件仅适用于招标公告中所述项目。</w:t>
      </w:r>
      <w:r/>
    </w:p>
    <w:p>
      <w:pPr>
        <w:ind w:firstLine="482"/>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2、合格的投标人</w:t>
      </w:r>
      <w:r/>
    </w:p>
    <w:p>
      <w:pPr>
        <w:ind w:firstLine="482"/>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2.1满足招标公告中供应商的资格要求的规定。</w:t>
      </w:r>
      <w:r/>
    </w:p>
    <w:p>
      <w:pPr>
        <w:ind w:firstLine="482"/>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2.2满足本文件实质性要求和条件的规定。</w:t>
      </w:r>
      <w:r/>
    </w:p>
    <w:p>
      <w:pPr>
        <w:ind w:firstLine="482"/>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3、</w:t>
      </w:r>
      <w:r>
        <w:rPr>
          <w:rFonts w:ascii="宋体" w:hAnsi="宋体" w:cs="宋体"/>
          <w:b/>
          <w:color w:val="auto"/>
          <w:sz w:val="24"/>
          <w:highlight w:val="none"/>
        </w:rPr>
        <w:t xml:space="preserve">适用法律和标准</w:t>
      </w:r>
      <w:r/>
    </w:p>
    <w:p>
      <w:pPr>
        <w:ind w:firstLine="482"/>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3.1本次招标及由此产生的合同受中华人民共和国有关的法律法规制约和保护。</w:t>
      </w:r>
      <w:r/>
    </w:p>
    <w:p>
      <w:pPr>
        <w:ind w:firstLine="482"/>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3.2在本项目政府采购活动过程中，如果所执行的标准有更新的，按照最新标准执行。</w:t>
      </w:r>
      <w:r/>
    </w:p>
    <w:p>
      <w:pPr>
        <w:ind w:firstLine="482"/>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4、投标费用</w:t>
      </w:r>
      <w:r/>
    </w:p>
    <w:p>
      <w:pPr>
        <w:ind w:firstLine="482"/>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4.1投标人应自行承担所有与参加投标有关的费用，无论投标过程中的做法和结果如何，盐城市政府采购中心（以下简称采购中心）在任何情况下均无义务和责任承担这些费用。</w:t>
      </w:r>
      <w:r/>
    </w:p>
    <w:p>
      <w:pPr>
        <w:ind w:firstLine="482"/>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4.2本次招标采购中心和采购人不收取标书工本费与中标服务费。</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5、招标文件的约束力</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5.1投标人一旦参加本项目采购活动，即被认为接受了本招标文件的规定和约束。</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二、招标文件</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6、招标文件构成</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6.1招标文件由以下部分组成：</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（1）招标公告</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（2）投标人须知</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（3）合同文本</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（4）采购需求</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（5）评标方法与评标标准</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（6）投标文件格式</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请仔细检查招标文件是否齐全，如有缺漏请立即与采购中心联系解决。</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7、招标文件的澄清</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7.1任何要求对招标文件进行澄清的投标人，应在投标截止期</w:t>
      </w:r>
      <w:r>
        <w:rPr>
          <w:rFonts w:hint="eastAsia" w:ascii="宋体" w:hAnsi="宋体" w:cs="宋体"/>
          <w:b/>
          <w:bCs/>
          <w:color w:val="auto"/>
          <w:sz w:val="24"/>
          <w:highlight w:val="none"/>
        </w:rPr>
        <w:t xml:space="preserve">十日</w:t>
      </w:r>
      <w:r>
        <w:rPr>
          <w:rFonts w:hint="eastAsia" w:ascii="宋体" w:hAnsi="宋体" w:cs="宋体"/>
          <w:color w:val="auto"/>
          <w:sz w:val="24"/>
          <w:highlight w:val="none"/>
        </w:rPr>
        <w:t xml:space="preserve">前按招标公告中的通讯地址，以书面形式通知采购中心。</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8、招标文件的修改</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8.1在投标截止时间前，采购中心可以对招标文件进行修改。</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8.2采购中心有权按照法定的要求推迟投标截止日期和开标日期。</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8.3招标文件的修改将在“中国政府采购网”、“江苏政府采购网”、“盐城市政府采购网”公布，补充文件将作为招标文件的组成部分，并对供应商具有约束力。</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三、投标文件的编制</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9、投标文件的语言及度量衡单位</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9.1投标人提交的投标文件以及投标人与采购中心就有关投标的所有来往通知、函件和文件均应使用</w:t>
      </w:r>
      <w:r>
        <w:rPr>
          <w:rFonts w:hint="eastAsia" w:ascii="宋体" w:hAnsi="宋体" w:cs="宋体"/>
          <w:b/>
          <w:bCs/>
          <w:color w:val="auto"/>
          <w:sz w:val="24"/>
          <w:highlight w:val="none"/>
        </w:rPr>
        <w:t xml:space="preserve">简体中文</w:t>
      </w:r>
      <w:r>
        <w:rPr>
          <w:rFonts w:hint="eastAsia" w:ascii="宋体" w:hAnsi="宋体" w:cs="宋体"/>
          <w:color w:val="auto"/>
          <w:sz w:val="24"/>
          <w:highlight w:val="none"/>
        </w:rPr>
        <w:t xml:space="preserve">。</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9.2除技术性能另有规定外，投标文件所使用的度量衡单位，均须采用国家法定计量单位。</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10、投标文件构成</w:t>
      </w:r>
      <w:r/>
    </w:p>
    <w:p>
      <w:pPr>
        <w:ind w:firstLine="480"/>
        <w:spacing w:line="520" w:lineRule="exact"/>
        <w:widowControl/>
        <w:rPr>
          <w:rFonts w:eastAsiaTheme="minorEastAsia"/>
          <w:color w:val="auto"/>
          <w:sz w:val="24"/>
          <w:szCs w:val="20"/>
          <w:highlight w:val="none"/>
        </w:rPr>
      </w:pPr>
      <w:r>
        <w:rPr>
          <w:rFonts w:hint="eastAsia" w:ascii="宋体" w:hAnsi="宋体" w:cs="宋体"/>
          <w:color w:val="auto"/>
          <w:sz w:val="24"/>
          <w:highlight w:val="none"/>
        </w:rPr>
        <w:t xml:space="preserve">10.1投标人编写的投标文件应包括资格证明文件、符合性证明文件、投标分项报价表、技术要求响应及偏离表、商务要求响应及偏离表、其他证明文件、投标函、开标一览表等部分。</w:t>
      </w:r>
      <w:r>
        <w:rPr>
          <w:rFonts w:hint="eastAsia"/>
          <w:bCs/>
          <w:color w:val="auto"/>
          <w:sz w:val="24"/>
          <w:highlight w:val="none"/>
          <w:lang w:val="zh-CN"/>
        </w:rPr>
        <w:t xml:space="preserve">（</w:t>
      </w:r>
      <w:r>
        <w:rPr>
          <w:rFonts w:hint="eastAsia"/>
          <w:b/>
          <w:color w:val="auto"/>
          <w:sz w:val="24"/>
          <w:highlight w:val="none"/>
          <w:lang w:val="zh-CN"/>
        </w:rPr>
        <w:t xml:space="preserve">格式详见招标文件“第六章投标文件格式”</w:t>
      </w:r>
      <w:r>
        <w:rPr>
          <w:rFonts w:hint="eastAsia"/>
          <w:bCs/>
          <w:color w:val="auto"/>
          <w:sz w:val="24"/>
          <w:highlight w:val="none"/>
          <w:lang w:val="zh-CN"/>
        </w:rPr>
        <w:t xml:space="preserve">）</w:t>
      </w:r>
      <w:r>
        <w:rPr>
          <w:rFonts w:hint="eastAsia" w:eastAsia="Arial"/>
          <w:color w:val="auto"/>
          <w:sz w:val="24"/>
          <w:szCs w:val="20"/>
          <w:highlight w:val="none"/>
        </w:rPr>
        <w:t xml:space="preserve">。</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11、证明投标人及投标标的符合招标文件规定的文件</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11.1投标人应按照法律、法规、规章和规范性文件以及招标文件要求提交证明文件，证明其及投标标的符合招标文件规定。</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11.2招标文件对证明文件无明确形式要求的，证明文件可以以文字资料、图纸和数据等形式提交。</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12、投标分项报价表</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12.1投标人应按照招标文件规定格式填报投标分项报价表。</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12.2投标货币。投标文件中的单价和总价无特殊规定的采用人民币报价，以元为单位标注。招标文件中另有规定的按规定执行。</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12.3投标分项报价表，不仅应包括所有人员的工资、法定节假日加班费、社保、公积金、福利费、</w:t>
      </w:r>
      <w:r>
        <w:rPr>
          <w:rFonts w:hint="eastAsia" w:ascii="宋体" w:hAnsi="宋体" w:cs="宋体"/>
          <w:color w:val="auto"/>
          <w:sz w:val="24"/>
          <w:highlight w:val="none"/>
          <w:lang w:val="zh-CN"/>
        </w:rPr>
        <w:t xml:space="preserve">区域清洁费、办公费、法定税费及公众责任保险费</w:t>
      </w:r>
      <w:r>
        <w:rPr>
          <w:rFonts w:hint="eastAsia" w:ascii="宋体" w:hAnsi="宋体" w:cs="宋体"/>
          <w:color w:val="auto"/>
          <w:sz w:val="24"/>
          <w:highlight w:val="none"/>
        </w:rPr>
        <w:t xml:space="preserve">，还应包括：安全防范、秩序维护、卫生保洁、报刊收发邮寄、会务</w:t>
      </w:r>
      <w:r>
        <w:rPr>
          <w:rFonts w:hint="eastAsia" w:ascii="宋体" w:hAnsi="宋体" w:cs="宋体"/>
          <w:color w:val="auto"/>
          <w:sz w:val="24"/>
          <w:highlight w:val="none"/>
        </w:rPr>
        <w:t xml:space="preserve">保洁服务</w:t>
      </w:r>
      <w:r>
        <w:rPr>
          <w:rFonts w:hint="eastAsia" w:ascii="宋体" w:hAnsi="宋体" w:cs="宋体"/>
          <w:color w:val="auto"/>
          <w:sz w:val="24"/>
          <w:highlight w:val="none"/>
        </w:rPr>
        <w:t xml:space="preserve">、设施设备日常运行、管理、劳务、培训、</w:t>
      </w:r>
      <w:r>
        <w:rPr>
          <w:rFonts w:hint="eastAsia" w:ascii="宋体" w:hAnsi="宋体" w:cs="宋体"/>
          <w:color w:val="auto"/>
          <w:sz w:val="24"/>
          <w:highlight w:val="none"/>
          <w:lang w:val="zh-CN"/>
        </w:rPr>
        <w:t xml:space="preserve">工具、宣传服务、</w:t>
      </w:r>
      <w:r>
        <w:rPr>
          <w:rFonts w:hint="eastAsia" w:ascii="宋体" w:hAnsi="宋体" w:cs="宋体"/>
          <w:color w:val="auto"/>
          <w:sz w:val="24"/>
          <w:highlight w:val="none"/>
        </w:rPr>
        <w:t xml:space="preserve">风险、税金、合理利润及政策性文件规定等各项应有费用，以及为完成招标文件规定的物业服务工作所涉及到的一切相关费用。</w:t>
      </w:r>
      <w:r/>
    </w:p>
    <w:p>
      <w:pPr>
        <w:ind w:firstLine="480"/>
        <w:jc w:val="left"/>
        <w:spacing w:line="560" w:lineRule="exact"/>
        <w:rPr>
          <w:rFonts w:ascii="宋体" w:hAnsi="宋体" w:cs="宋体"/>
          <w:b/>
          <w:bCs/>
          <w:color w:val="auto"/>
          <w:sz w:val="24"/>
          <w:highlight w:val="none"/>
          <w:lang w:val="zh-CN"/>
        </w:rPr>
      </w:pPr>
      <w:r>
        <w:rPr>
          <w:rFonts w:hint="eastAsia" w:ascii="宋体" w:hAnsi="宋体" w:cs="宋体"/>
          <w:b/>
          <w:bCs/>
          <w:color w:val="auto"/>
          <w:sz w:val="24"/>
          <w:highlight w:val="none"/>
          <w:lang w:val="zh-CN"/>
        </w:rPr>
        <w:t xml:space="preserve">12.4所有人员工资不低于2430元/人</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zh-CN"/>
        </w:rPr>
        <w:t xml:space="preserve">月，所有人员必须足额缴纳社保费用，社保（企业部分）不得低于1292.47元/人/月，住房公积金不得低于</w:t>
      </w:r>
      <w:r>
        <w:rPr>
          <w:rFonts w:hint="eastAsia" w:ascii="宋体" w:hAnsi="宋体" w:cs="宋体"/>
          <w:b/>
          <w:bCs/>
          <w:color w:val="auto"/>
          <w:sz w:val="24"/>
          <w:highlight w:val="none"/>
        </w:rPr>
        <w:t xml:space="preserve">122</w:t>
      </w:r>
      <w:r>
        <w:rPr>
          <w:rFonts w:hint="eastAsia" w:ascii="宋体" w:hAnsi="宋体" w:cs="宋体"/>
          <w:b/>
          <w:bCs/>
          <w:color w:val="auto"/>
          <w:sz w:val="24"/>
          <w:highlight w:val="none"/>
          <w:lang w:val="zh-CN"/>
        </w:rPr>
        <w:t xml:space="preserve">元/人/月，法定节假日加班天数按13天计算，加班费不得低于4357.25元/人/年，税金费率统一按6.72%进行报价。</w:t>
      </w:r>
      <w:r/>
    </w:p>
    <w:p>
      <w:pPr>
        <w:ind w:firstLine="480"/>
        <w:spacing w:line="560" w:lineRule="exact"/>
        <w:rPr>
          <w:rFonts w:ascii="宋体" w:hAnsi="宋体" w:cs="宋体"/>
          <w:b/>
          <w:bCs/>
          <w:color w:val="auto"/>
          <w:sz w:val="24"/>
          <w:highlight w:val="none"/>
          <w:lang w:val="zh-CN"/>
        </w:rPr>
      </w:pPr>
      <w:r>
        <w:rPr>
          <w:rFonts w:hint="eastAsia" w:ascii="宋体" w:hAnsi="宋体" w:cs="宋体"/>
          <w:b/>
          <w:bCs/>
          <w:color w:val="auto"/>
          <w:sz w:val="24"/>
          <w:highlight w:val="none"/>
          <w:lang w:val="zh-CN"/>
        </w:rPr>
        <w:t xml:space="preserve">投标人所提供人员的费用</w:t>
      </w:r>
      <w:r>
        <w:rPr>
          <w:rFonts w:hint="eastAsia" w:ascii="宋体" w:hAnsi="宋体" w:cs="宋体"/>
          <w:b/>
          <w:bCs/>
          <w:color w:val="auto"/>
          <w:sz w:val="24"/>
          <w:highlight w:val="none"/>
        </w:rPr>
        <w:t xml:space="preserve">按</w:t>
      </w:r>
      <w:r>
        <w:rPr>
          <w:rFonts w:hint="eastAsia" w:ascii="宋体" w:hAnsi="宋体" w:cs="宋体"/>
          <w:b/>
          <w:bCs/>
          <w:color w:val="auto"/>
          <w:sz w:val="24"/>
          <w:highlight w:val="none"/>
          <w:lang w:val="zh-CN"/>
        </w:rPr>
        <w:t xml:space="preserve">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r/>
    </w:p>
    <w:p>
      <w:pPr>
        <w:ind w:firstLine="480"/>
        <w:spacing w:line="520" w:lineRule="exact"/>
        <w:widowControl/>
        <w:rPr>
          <w:rFonts w:eastAsiaTheme="minorEastAsia"/>
          <w:color w:val="auto"/>
          <w:sz w:val="24"/>
          <w:szCs w:val="20"/>
          <w:highlight w:val="none"/>
          <w:lang w:val="zh-CN"/>
        </w:rPr>
      </w:pPr>
      <w:r>
        <w:rPr>
          <w:rFonts w:hint="eastAsia" w:eastAsia="Arial"/>
          <w:b/>
          <w:bCs/>
          <w:color w:val="auto"/>
          <w:sz w:val="24"/>
          <w:szCs w:val="20"/>
          <w:highlight w:val="none"/>
          <w:lang w:val="zh-CN"/>
        </w:rPr>
        <w:t xml:space="preserve">服务期内，</w:t>
      </w:r>
      <w:r>
        <w:rPr>
          <w:rFonts w:hint="eastAsia" w:eastAsia="Arial"/>
          <w:b/>
          <w:bCs/>
          <w:color w:val="auto"/>
          <w:sz w:val="24"/>
          <w:szCs w:val="20"/>
          <w:highlight w:val="none"/>
        </w:rPr>
        <w:t xml:space="preserve">如政府出台文件对盐城市最低工资标准、社保费率或基数、住房公积金费率或基数、税金费率等进行政策性调整的，中标人应按相关规定执行，</w:t>
      </w:r>
      <w:r>
        <w:rPr>
          <w:rFonts w:hint="eastAsia"/>
          <w:b/>
          <w:bCs/>
          <w:color w:val="auto"/>
          <w:sz w:val="24"/>
          <w:szCs w:val="20"/>
          <w:highlight w:val="none"/>
        </w:rPr>
        <w:t xml:space="preserve">但中标价（合同价）不变；如采购人有增减人员的，结算时可以按相同的报价按实结算</w:t>
      </w:r>
      <w:r>
        <w:rPr>
          <w:rFonts w:hint="eastAsia" w:eastAsia="Arial"/>
          <w:color w:val="auto"/>
          <w:sz w:val="24"/>
          <w:szCs w:val="20"/>
          <w:highlight w:val="none"/>
          <w:lang w:val="zh-CN"/>
        </w:rPr>
        <w:t xml:space="preserve">。</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12.5投标人根据招标内容的要求准确报价，一经报出，不得更改。</w:t>
      </w:r>
      <w:r/>
    </w:p>
    <w:p>
      <w:pPr>
        <w:ind w:firstLine="480"/>
        <w:jc w:val="left"/>
        <w:spacing w:line="560" w:lineRule="exact"/>
        <w:rPr>
          <w:rFonts w:ascii="宋体" w:hAnsi="宋体" w:cs="宋体"/>
          <w:color w:val="auto"/>
          <w:sz w:val="24"/>
          <w:highlight w:val="none"/>
          <w:lang w:val="zh-CN"/>
        </w:rPr>
      </w:pPr>
      <w:r>
        <w:rPr>
          <w:rFonts w:hint="eastAsia" w:ascii="宋体" w:hAnsi="宋体" w:cs="宋体"/>
          <w:color w:val="auto"/>
          <w:sz w:val="24"/>
          <w:highlight w:val="none"/>
        </w:rPr>
        <w:t xml:space="preserve">12.6</w:t>
      </w:r>
      <w:r>
        <w:rPr>
          <w:rFonts w:hint="eastAsia" w:ascii="宋体" w:hAnsi="宋体" w:cs="宋体"/>
          <w:color w:val="auto"/>
          <w:sz w:val="24"/>
          <w:highlight w:val="none"/>
          <w:lang w:val="zh-CN"/>
        </w:rPr>
        <w:t xml:space="preserve">投标报价的单位为人民币(元)年。如果</w:t>
      </w:r>
      <w:r>
        <w:rPr>
          <w:rFonts w:hint="eastAsia" w:ascii="宋体" w:hAnsi="宋体" w:cs="宋体"/>
          <w:color w:val="auto"/>
          <w:sz w:val="24"/>
          <w:highlight w:val="none"/>
        </w:rPr>
        <w:t xml:space="preserve">中标人</w:t>
      </w:r>
      <w:r>
        <w:rPr>
          <w:rFonts w:hint="eastAsia" w:ascii="宋体" w:hAnsi="宋体" w:cs="宋体"/>
          <w:color w:val="auto"/>
          <w:sz w:val="24"/>
          <w:highlight w:val="none"/>
          <w:lang w:val="zh-CN"/>
        </w:rPr>
        <w:t xml:space="preserve">未能按合同、招标投标文件履约的，采购人</w:t>
      </w:r>
      <w:r>
        <w:rPr>
          <w:rFonts w:hint="eastAsia" w:ascii="宋体" w:hAnsi="宋体" w:cs="宋体"/>
          <w:color w:val="auto"/>
          <w:sz w:val="24"/>
          <w:highlight w:val="none"/>
        </w:rPr>
        <w:t xml:space="preserve">有权</w:t>
      </w:r>
      <w:r>
        <w:rPr>
          <w:rFonts w:hint="eastAsia" w:ascii="宋体" w:hAnsi="宋体" w:cs="宋体"/>
          <w:color w:val="auto"/>
          <w:sz w:val="24"/>
          <w:highlight w:val="none"/>
          <w:lang w:val="zh-CN"/>
        </w:rPr>
        <w:t xml:space="preserve">终止合同，履约保证金不予退还，并不支付服务期间的物业服务费用。采购人终止合同的，</w:t>
      </w:r>
      <w:r>
        <w:rPr>
          <w:rFonts w:hint="eastAsia" w:ascii="宋体" w:hAnsi="宋体" w:cs="宋体"/>
          <w:color w:val="auto"/>
          <w:sz w:val="24"/>
          <w:highlight w:val="none"/>
        </w:rPr>
        <w:t xml:space="preserve">中标人</w:t>
      </w:r>
      <w:r>
        <w:rPr>
          <w:rFonts w:hint="eastAsia" w:ascii="宋体" w:hAnsi="宋体" w:cs="宋体"/>
          <w:color w:val="auto"/>
          <w:sz w:val="24"/>
          <w:highlight w:val="none"/>
          <w:lang w:val="zh-CN"/>
        </w:rPr>
        <w:t xml:space="preserve">应承担相应的完全责任，包括赔偿因此而给采购人及第三人带来的相应损失。合同期满并完成与后续物业服务企业的衔接后，方可退出，</w:t>
      </w:r>
      <w:r>
        <w:rPr>
          <w:rFonts w:hint="eastAsia" w:ascii="宋体" w:hAnsi="宋体" w:cs="宋体"/>
          <w:color w:val="auto"/>
          <w:sz w:val="24"/>
          <w:highlight w:val="none"/>
        </w:rPr>
        <w:t xml:space="preserve">中标人</w:t>
      </w:r>
      <w:r>
        <w:rPr>
          <w:rFonts w:hint="eastAsia" w:ascii="宋体" w:hAnsi="宋体" w:cs="宋体"/>
          <w:color w:val="auto"/>
          <w:sz w:val="24"/>
          <w:highlight w:val="none"/>
          <w:lang w:val="zh-CN"/>
        </w:rPr>
        <w:t xml:space="preserve">退出本物业管理时必须向采购人移交全套档案等资料，经采购人验收合格</w:t>
      </w:r>
      <w:r>
        <w:rPr>
          <w:rFonts w:hint="eastAsia" w:ascii="宋体" w:hAnsi="宋体" w:cs="宋体"/>
          <w:color w:val="auto"/>
          <w:sz w:val="24"/>
          <w:highlight w:val="none"/>
        </w:rPr>
        <w:t xml:space="preserve">后，采购人</w:t>
      </w:r>
      <w:r>
        <w:rPr>
          <w:rFonts w:hint="eastAsia" w:ascii="宋体" w:hAnsi="宋体" w:cs="宋体"/>
          <w:color w:val="auto"/>
          <w:sz w:val="24"/>
          <w:highlight w:val="none"/>
          <w:lang w:val="zh-CN"/>
        </w:rPr>
        <w:t xml:space="preserve">退还履约保证金。</w:t>
      </w:r>
      <w:r/>
    </w:p>
    <w:p>
      <w:pPr>
        <w:ind w:firstLine="480"/>
        <w:jc w:val="left"/>
        <w:spacing w:line="560" w:lineRule="exact"/>
        <w:rPr>
          <w:rFonts w:ascii="宋体" w:hAnsi="宋体" w:cs="宋体"/>
          <w:color w:val="auto"/>
          <w:sz w:val="24"/>
          <w:highlight w:val="none"/>
          <w:lang w:val="zh-CN"/>
        </w:rPr>
      </w:pPr>
      <w:r>
        <w:rPr>
          <w:rFonts w:hint="eastAsia" w:ascii="宋体" w:hAnsi="宋体" w:cs="宋体"/>
          <w:color w:val="auto"/>
          <w:sz w:val="24"/>
          <w:highlight w:val="none"/>
          <w:lang w:val="zh-CN"/>
        </w:rPr>
        <w:t xml:space="preserve">12.7对于超出招标文件的其他临时性服务项目，由甲乙双方协商解决。</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13、技术要求响应及偏离表、商务要求响应及偏离表</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13.1投标人需对招标文件中的技术要求与商务要求逐项作出响应或偏离，并说明原因。</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13.2投标人可在投标文件中提供认为需要的其他技术文件或说明。</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14、投标函和开标一览表</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14.1投标人应按照招标文件中提供的格式完整、正确填写投标函、开标一览表。</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14.2对于采用货币报价的项目，开标一览表中的投标总报价应与投标分项报价表中的投标总报价一致，如不一致，不作为无效投标处理，但评标时按开标一览表中价格为准。</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15、投标有效期</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15.1投标有效期为采购中心规定的开标之日后</w:t>
      </w:r>
      <w:r>
        <w:rPr>
          <w:rFonts w:hint="eastAsia" w:ascii="宋体" w:hAnsi="宋体" w:cs="宋体"/>
          <w:b/>
          <w:bCs/>
          <w:color w:val="auto"/>
          <w:sz w:val="24"/>
          <w:highlight w:val="none"/>
          <w:u w:val="single"/>
        </w:rPr>
        <w:t xml:space="preserve">九十（90）天</w:t>
      </w:r>
      <w:r>
        <w:rPr>
          <w:rFonts w:hint="eastAsia" w:ascii="宋体" w:hAnsi="宋体" w:cs="宋体"/>
          <w:color w:val="auto"/>
          <w:sz w:val="24"/>
          <w:highlight w:val="none"/>
        </w:rPr>
        <w:t xml:space="preserve">。投标有效期比规定短的将被视为未实质性响应招标文件而予以拒绝。</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16、投标有效期的延长</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四、投标文件的递交</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17、投标文件的递交</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17.1电子投标文件的递交</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投标人应当按照《操作手册》规定，在投标截止时间前制作并上传电子投标文件。</w:t>
      </w:r>
      <w:r/>
    </w:p>
    <w:p>
      <w:pPr>
        <w:ind w:firstLine="480"/>
        <w:jc w:val="left"/>
        <w:spacing w:line="560" w:lineRule="exact"/>
        <w:rPr>
          <w:rFonts w:ascii="宋体" w:hAnsi="宋体" w:cs="宋体"/>
          <w:b/>
          <w:bCs/>
          <w:i/>
          <w:iCs/>
          <w:color w:val="auto"/>
          <w:sz w:val="24"/>
          <w:highlight w:val="none"/>
          <w:u w:val="single"/>
        </w:rPr>
      </w:pPr>
      <w:r>
        <w:rPr>
          <w:rFonts w:hint="eastAsia" w:ascii="宋体" w:hAnsi="宋体" w:cs="宋体"/>
          <w:b/>
          <w:bCs/>
          <w:i/>
          <w:iCs/>
          <w:color w:val="auto"/>
          <w:sz w:val="24"/>
          <w:highlight w:val="none"/>
          <w:u w:val="single"/>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120页，违反上述规定方案分得0分；上传的“明标”材料中不得出现与服务方案相关的内容，否则作无效标书处理。</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18、投标截止时间</w:t>
      </w:r>
      <w:r/>
    </w:p>
    <w:p>
      <w:pPr>
        <w:ind w:firstLine="480"/>
        <w:jc w:val="left"/>
        <w:spacing w:line="560" w:lineRule="exact"/>
        <w:rPr>
          <w:rFonts w:ascii="宋体" w:hAnsi="宋体" w:cs="宋体"/>
          <w:i/>
          <w:iCs/>
          <w:color w:val="auto"/>
          <w:sz w:val="24"/>
          <w:highlight w:val="none"/>
        </w:rPr>
      </w:pPr>
      <w:r>
        <w:rPr>
          <w:rFonts w:hint="eastAsia" w:ascii="宋体" w:hAnsi="宋体" w:cs="宋体"/>
          <w:i/>
          <w:iCs/>
          <w:color w:val="auto"/>
          <w:sz w:val="24"/>
          <w:highlight w:val="none"/>
          <w:u w:val="single"/>
        </w:rPr>
        <w:t xml:space="preserve">18.1投标人上传电子投标文件的时间不得迟于招标公告中规定的投标截止时间</w:t>
      </w:r>
      <w:r>
        <w:rPr>
          <w:rFonts w:hint="eastAsia" w:ascii="宋体" w:hAnsi="宋体" w:cs="宋体"/>
          <w:i/>
          <w:iCs/>
          <w:color w:val="auto"/>
          <w:sz w:val="24"/>
          <w:highlight w:val="none"/>
        </w:rPr>
        <w:t xml:space="preserve">。</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投标人应充分考虑到网络环境、网络带宽等风险因素，如因投标人自身原因造成的电子投标文件上传不成功的按照本招标文件第二章第26.1.2条规定做无效投标处理。</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18.2采购中心可以按照规定，通过修改招标文件酌情延长投标截止时间，在此情况下，投标人的所有权利和义务以及投标人受制的截止时间均应以延长后新的截止时间为准。</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19、投标文件的拒收</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19.1采购中心拒绝接收在其规定的投标截止时间后上传的任何投标文件。</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20、投标文件的撤回和修改</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20.1投标文件的撤回</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20.1.1电子投标文件的撤回</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投标人可在投标截止时间前，撤回其电子投标文件，具体操作方法见《操作手册》。</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20.1.2投标人撤回电子投标文件，则认为其不再参与本项目投标活动。</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20.2投标文件的修改</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20.2.1投标人可在投标截止时间前，对其电子投标文件进行修改，具体操作方法见《操作手册》。</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20.2.2在投标截止时间之后，投标人不得对其电子投标文件作任何修改。</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20.3在投标截止时间至招标文件中规定的投标有效期满之间的这段时间内，投标人不得撤回其投标。</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五、开标与评标</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21、开标</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21.1采购中心将在招标公告中规定的时间和地点组织公开开标。投标人应当按照《操作手册》规定，参加开标活动和在苏采云系统规定的时间内对投标文件进行解密。</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21.2开标仪式由采购中心组织。苏采云系统将自动对项目进行开标，并宣布各投标人名称和投标价格。</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21.3投标人在开标过程中涉及到的投标文件解密、开标结果确认等工作，应按照《操作手册》规定执行。</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21.4投标人如果对开标过程和开标记录有疑义，应当根据《操作手册》规定提出，如苏采云系统中《开标记录表》宣布后5分钟内未提出的，视同认可开标结果。</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22、评标委员会</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22.1开标后，采购中心将立即组织评标委员会（以下简称评委会）进行评标。</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22.2评委会由采购人代表和有关技术、经济等方面的专家组成，且人员构成符合政府采购有关规定。</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22.3评委会独立工作，负责评审所有投标文件并确定中标候选人。</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23、评标过程的保密与公正</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23.1凡是与审查、澄清、评价和比较投标的有关资料以及授标建议等，采购人、评委、采购中心均不得向投标人或与评标无关的其他人员透露。</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23.2在评标过程中，投标人不得以任何行为影响评标过程，否则其投标文件将被作为无效投标文件。</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23.3采购中心和评标委员会不向未中标的投标人解释未中标原因，也不公布评标过程中的相关细节。</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23.4采用综合评分法的项目，未中标的投标人可于中标结果公告期限届满之日起通过苏采云系统查看自己的评审得分及排序情况。</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24、投标文件的澄清</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24.1评标期间，评委会对投标文件中含义不明确、同类问题表述不一致或者有明显文字和计算错误的内容，有权要求投标人作出必要的澄清、说明或者补正。</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投标人的澄清、说明或者补正不得超出投标文件的范围或者改变投标文件的实质性内容。评标委员会并非对每个投标人都做澄清要求。</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24.3接到评委会澄清、说明和补正要求的投标人如未按规定做出澄清、说明和补正，其风险由投标人自行承担。</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25、对投标文件的初审</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25.1投标文件初审分为资格审查和符合性审查。</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25.1.1资格审查：依据法律法规和招标文件的规定，由采购人对投标文件中的资格证明文件进行审查。资格审查的结论，采购人以书面形式向评委会进行反馈。</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采购人在进行资格性审查的同时，将在“信用中国”网站（www.creditchina.gov.cn）查询投标人的信用记录，以确定投标人是否具备投标资格，查询结果留存并归档。</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25.1.3未通过资格审查或符合性审查的投标人，采购中心将在苏采云系统中告知未通过资格审查或符合性审查的原因，评标结束后，采购中心将不再告知未通过资格审查和符合性审查的原因。</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25.3如果投标文件实质上没有响应招标文件的要求，评委会将予以拒绝，投标人不得通过修改或撤销不合要求的偏离或保留而使其投标成为实质性响应的投标。</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25.4评委会将对确定为实质性响应的投标进行进一步审核，确定其是否有计算上或累加上的算术错误，修正错误的原则如下：</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（1）投标文件中开标一览表内容与投标文件中相应内容不一致的，以开标一览表为准。</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（2）大写金额和小写金额不一致的，以大写金额为准。</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（3）单价金额小数点或者百分比有明显错位的，以开标一览表的总价为准，并修改单价。</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（4）总价金额与按单价汇总金额不一致的，以单价金额计算结果为准。</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同时出现两种以上错误的，按照前款规定的顺序修正。</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25.6投标人在开、评标全过程中应保持通讯畅通，及时登录苏采云系统查阅、答复相关信息，并安排专人与采购中心及评标委员会联系。</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26、无效投标条款和废标条款</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26.1无效投标条款</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26.1.1投标人在苏采云系统规定的时间内未成功解密电子投标文件的。</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26.1.2投标人未按照招标文件要求上传电子投标文件的。</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26.1.3同一投标人提交两个（含两个）以上不同的投标报价的。</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26.1.4投标人不具备招标文件中规定资格要求的。</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26.1.5投标人的报价超过了采购预算或最高限价的。</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26.1.6未通过符合性审查的。</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26.1.7不符合招标文件中规定的实质性要求和条件的</w:t>
      </w:r>
      <w:r>
        <w:rPr>
          <w:rFonts w:hint="eastAsia" w:ascii="宋体" w:hAnsi="宋体" w:cs="宋体"/>
          <w:i/>
          <w:iCs/>
          <w:color w:val="auto"/>
          <w:sz w:val="24"/>
          <w:highlight w:val="none"/>
          <w:u w:val="single"/>
        </w:rPr>
        <w:t xml:space="preserve">（本招标文件中斜体且有下划线部分为实质性要求和条件）</w:t>
      </w:r>
      <w:r>
        <w:rPr>
          <w:rFonts w:hint="eastAsia" w:ascii="宋体" w:hAnsi="宋体" w:cs="宋体"/>
          <w:i/>
          <w:iCs/>
          <w:color w:val="auto"/>
          <w:sz w:val="24"/>
          <w:highlight w:val="none"/>
        </w:rPr>
        <w:t xml:space="preserve">。</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26.1.9投标文件含有采购人不能接受的附加条件的。</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26.1.10投标人不能证明其报价合理性的，评标委员会应当将其作为无效投标处理。</w:t>
      </w:r>
      <w:r/>
    </w:p>
    <w:p>
      <w:pPr>
        <w:ind w:firstLine="482"/>
        <w:jc w:val="left"/>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（一）评审过程中出现下列情形之一的，评标委员会应当启动异常低价投标审查程序：</w:t>
      </w:r>
      <w:r/>
    </w:p>
    <w:p>
      <w:pPr>
        <w:ind w:firstLine="482"/>
        <w:jc w:val="left"/>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1.投标（响应）报价低于全部通过符合性审查供应商投标（响应）报价平均值50%的，即投标（响应）报价&lt;全部通过符合性审查供应商投标（响应）报价平均值×50%；</w:t>
      </w:r>
      <w:r/>
    </w:p>
    <w:p>
      <w:pPr>
        <w:ind w:firstLine="482"/>
        <w:jc w:val="left"/>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2.投标（响应）报价低于通过符合性审查的次低报价供应商投标（响应）报价50%的，即投标（响应）报价&lt;通过符合性审查的次低报价供应商投标（响应）报价×50%；</w:t>
      </w:r>
      <w:r/>
    </w:p>
    <w:p>
      <w:pPr>
        <w:ind w:firstLine="482"/>
        <w:jc w:val="left"/>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3.投标（响应）报价低于采购项目最高限价45%的，即投标（响应）报价&lt;采购项目最高限价×45%；</w:t>
      </w:r>
      <w:r/>
    </w:p>
    <w:p>
      <w:pPr>
        <w:ind w:firstLine="482"/>
        <w:jc w:val="left"/>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4.评审委员会基于专业判断，认为供应商报价过低，有可能影响产品质量或者不能诚信履约的其他情形。</w:t>
      </w:r>
      <w:r/>
    </w:p>
    <w:p>
      <w:pPr>
        <w:ind w:firstLine="482"/>
        <w:jc w:val="left"/>
        <w:spacing w:line="560" w:lineRule="exact"/>
        <w:widowControl/>
        <w:rPr>
          <w:rFonts w:ascii="宋体" w:hAnsi="宋体" w:eastAsia="Arial" w:cs="宋体"/>
          <w:b/>
          <w:bCs/>
          <w:color w:val="auto"/>
          <w:sz w:val="24"/>
          <w:szCs w:val="20"/>
          <w:highlight w:val="none"/>
          <w:u w:val="single"/>
        </w:rPr>
      </w:pPr>
      <w:r>
        <w:rPr>
          <w:rFonts w:hint="eastAsia" w:ascii="宋体" w:hAnsi="宋体" w:eastAsia="Arial" w:cs="宋体"/>
          <w:b/>
          <w:bCs/>
          <w:color w:val="auto"/>
          <w:sz w:val="24"/>
          <w:szCs w:val="20"/>
          <w:highlight w:val="none"/>
          <w:u w:val="single"/>
        </w:rPr>
        <w:t xml:space="preserve">提醒：采购人可以结合具体项目实际情况，提高上述第1项至第3项中启动异常低价投标（响应）审查的数值标准，但是最高不得超过65%。</w:t>
      </w:r>
      <w:r/>
    </w:p>
    <w:p>
      <w:pPr>
        <w:ind w:firstLine="482"/>
        <w:jc w:val="left"/>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相关法律法规对供应商报价有规定的，从其规定。</w:t>
      </w:r>
      <w:r/>
    </w:p>
    <w:p>
      <w:pPr>
        <w:ind w:firstLine="482"/>
        <w:jc w:val="left"/>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jc w:val="left"/>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jc w:val="left"/>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jc w:val="left"/>
        <w:spacing w:line="560" w:lineRule="exact"/>
        <w:widowControl/>
        <w:rPr>
          <w:rFonts w:ascii="宋体" w:hAnsi="宋体" w:cs="宋体"/>
          <w:b/>
          <w:bCs/>
          <w:color w:val="auto"/>
          <w:sz w:val="24"/>
          <w:highlight w:val="none"/>
        </w:rPr>
      </w:pPr>
      <w:r>
        <w:rPr>
          <w:rFonts w:hint="eastAsia" w:ascii="宋体" w:hAnsi="宋体" w:eastAsia="Arial" w:cs="宋体"/>
          <w:b/>
          <w:bCs/>
          <w:color w:val="auto"/>
          <w:sz w:val="24"/>
          <w:szCs w:val="20"/>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26.1.11投标文件未按照招标文件要求加盖CA电子公章的。</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26.1.12其他法律、法规及本招标文件规定的属无效投标的情形。</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26.2废标条款</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26.2.1符合专业条件的供应商或者对招标文件作实质响应的供应商不足三家的。</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26.2.2出现影响采购公正的违法、违规行为的。</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26.2.3因重大变故，采购任务取消的。</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26.2.4评标委员会认定招标文件存在歧义、重大缺陷导致评审工作无法进行。</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26.2.5因苏采云系统系统故障原因造成开标不成功的。</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26.3投标截止时间结束后参加投标的供应商不足三家的处理：</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26.3.1如出现投标截止时间结束后参加投标的供应商或者在评标期间对招标文件做出实质响应的供应商不足三家情况，按政府采购相关规定执行。</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六、定标</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27、确定中标单位</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27.1中标候选人的选取原则和数量见招标文件第五章规定。</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27.2采购人应根据评委会推荐的中标候选人确定中标人。</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27.3采购中心将在“中国政府采购网”、“江苏政府采购网”、“盐城市政府采购网”发布中标公告，公告期限为1个工作日。</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27.4若有充分证据证明，中标人出现下列情况之一的，一经查实，将被取消中标资格：</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27.4.1提供虚假材料谋取中标的。</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27.4.2向采购人、采购中心行贿或者提供其他不正当利益的。</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27.4.3属于本文件规定的无效条件，但在评标过程中又未被评委会发现的。</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27.4.4与采购人或者其他供应商恶意串通的。</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27.4.5采取不正当手段诋毁、排挤其他供应商的。</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27.5有下列情形之一的，视为投标人串通投标，投标无效：</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27.5.1不同投标人的投标文件由同一单位或者个人编制。</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27.5.2不同投标人委托同一单位或者个人办理投标事宜。</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27.5.3不同投标人的投标文件载明的项目管理成员或者联系人员为同一人。</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27.5.4不同投标人的投标文件异常一致或者投标报价呈规律性差异。</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28、质疑处理</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28.1提出质疑的供应商应当是参与所质疑项目采购活动的供应商。潜在供应商依法获取其可质疑的采购文件的，可以对采购文件提出质疑。</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28.2供应商认为采购文件、采购过程和采购结果使自己的权益受到损害的，可以在知道或应知其权益受到损害之日起七个工作日内，以书面形式根据下述条款的规定向采购中心或采购人提出质疑。上述应知其权益受到损害之日，是指：</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28.2.1对可以质疑的采购文件提出质疑的，为收到采购文件之日或者采购文件公告期限届满之日；</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28.2.2对采购过程提出质疑的，为各采购程序环节结束之日；</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28.2.3对中标或者成交结果提出质疑的，为中标或者成交结果公告期限届满之日。</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采购中心及采购人只接收以纸质原件形式送达的质疑，采购人和采购中心不接受未填写快递运单的快件。质疑接收部门为公共资源交易中心业务受理处，联系地址：盐城市府西路1号市公共资源交易中心522，联系电话：0515-86665052。</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28.5以下情形的质疑不予受理</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28.5.1内容不符合《政府采购质疑和投诉办法》第十二条规定的质疑。</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28.5.2超出政府采购法定期限的质疑。</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28.5.3以传真、电子邮件等方式递交的非原件形式的质疑。</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28.5.4未参加投标活动的供应商或在投标活动中自身权益未受到损害的供应商所提出的质疑。</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28.5.5供应商组成联合体参加投标，联合体中任何一方或多方未按要求签字、盖章、加盖公章的质疑。</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29、中标通知书</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29.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七、授予合同</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30.签订合同</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30.l中标人应当在中标通知书发出之日起三十日内，按照招标文件确定的事项与采购人签订政府采购合同。</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30.2招标文件、中标人的投标文件及招标过程中有关澄清、承诺文件均应作为合同附件。</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30.3签订合同后，</w:t>
      </w:r>
      <w:r>
        <w:rPr>
          <w:rFonts w:hint="eastAsia" w:ascii="宋体" w:hAnsi="宋体" w:cs="宋体"/>
          <w:i/>
          <w:iCs/>
          <w:color w:val="auto"/>
          <w:sz w:val="24"/>
          <w:highlight w:val="none"/>
          <w:u w:val="single"/>
        </w:rPr>
        <w:t xml:space="preserve">中标人不得将合同标的进行转包</w:t>
      </w:r>
      <w:r>
        <w:rPr>
          <w:rFonts w:hint="eastAsia" w:ascii="宋体" w:hAnsi="宋体" w:cs="宋体"/>
          <w:color w:val="auto"/>
          <w:sz w:val="24"/>
          <w:highlight w:val="none"/>
        </w:rPr>
        <w:t xml:space="preserve">。未经采购人同意，中标人也不得采用分包的形式履行合同，否则采购人有权终止合同。转包或分包造成采购人损失的，中标人应承担相应赔偿责任。</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31、服务（包含与服务相关的货物）的追加</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32、政府采购政策功能落实</w:t>
      </w:r>
      <w:r/>
    </w:p>
    <w:p>
      <w:pPr>
        <w:ind w:firstLine="480"/>
        <w:spacing w:line="560" w:lineRule="exact"/>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32.1政府采购线上合同信用融资政策</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spacing w:line="560" w:lineRule="exact"/>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32.2进口产品</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560" w:lineRule="exact"/>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32.3中小企业、监狱企业及残疾人福利性单位</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32.3.1中小企业定义：</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中小企</w:t>
      </w:r>
      <w:r>
        <w:rPr>
          <w:rFonts w:hint="eastAsia" w:ascii="宋体" w:hAnsi="宋体" w:cs="宋体"/>
          <w:color w:val="auto"/>
          <w:sz w:val="24"/>
          <w:highlight w:val="none"/>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32.3.2供应商提供的货物、工程或者服务符合下列情形的，享受中小企业扶持政策：</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32.3.2.1在货物采购项目中，货物由中小企业制造，即货物由中小企业生产且使用该中小企业商号或者注册商标；</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32.3.2.2在工程采购项目中，工程由中小企业承建，即工程施工单位为中小企业；</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32.3.2.3在服务采购项目中，服务由中小企业承接，即提供服务的人员为中小企业依照《中华人民共和国劳动合同法》订立劳动合同的从业人员。</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32.3.3在货物采购项目中，供应商提供的货物既有中小企业制造货物，也有大型企业制造货物的，不享受中小企业扶持政策。</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32.3.4以联合体形式参加政府采购活动，联合体各方均为中小企业的，联合体视同中小企业。其中，联合体各方均为小微企业的，联合体视同小微企业。</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32.3.6残疾人福利单位定义：享受政府采购支持政策的残疾人福利性单位应当同时满足以下条件：</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32.3.6.1安置的残疾人占本单位在职职工人数的比例不低于25%（含25%），并且安置的残疾人人数不少于10人（含10人）；</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32.3.6.2依法与安置的每位残疾人签订了一年以上（含一年）的劳动合同或服务协议；</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32.3.6.3为安置的每位残疾人按月足额缴纳了基本养老保险、基本医疗保险、失业保险、工伤保险和生育保险等社会保险费；</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32.3.6.4通过银行等金融机构向安置的每位残疾人，按月支付了不低于单位所在区县适用的经省级人民政府批准的月最低工资标准的工资；</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32.3.6.5提供本单位制造的货物、承担的工程或者服务（以下简称产品），或者提供其他残疾人福利性单位制造的货物（不包括使用非残疾人福利性单位注册商标的货物）；</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32.3.6.6前款所称残疾人是指法定劳动年龄内，持有《中华人民共和国残疾人证》或者《中华人民共和国残疾军人证》</w:t>
      </w:r>
      <w:r>
        <w:rPr>
          <w:rFonts w:ascii="宋体" w:hAnsi="宋体" w:cs="宋体"/>
          <w:color w:val="auto"/>
          <w:sz w:val="24"/>
          <w:highlight w:val="none"/>
        </w:rPr>
        <w:t xml:space="preserve">（1至8级）</w:t>
      </w:r>
      <w:r>
        <w:rPr>
          <w:rFonts w:hint="eastAsia" w:ascii="宋体" w:hAnsi="宋体" w:cs="宋体"/>
          <w:color w:val="auto"/>
          <w:sz w:val="24"/>
          <w:highlight w:val="none"/>
        </w:rPr>
        <w:t xml:space="preserve">的自然人，包括具有劳动条件和劳动意愿的精神残疾人。在职职工人数是指与残疾人福利性单位建立劳动关系并依法签订劳动合同或服务协议的雇员人数。</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32.3.7本项目是否专门面向中小企业预留采购份额见第一章《招标公告》。</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32.3.8采购标的对应的中小企业划分标准所属行业见第四章《采购需求》。</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32.3.9小微企业价格评审优惠的政策：见第五章《评标方法和评标标准》。</w:t>
      </w:r>
      <w:r/>
    </w:p>
    <w:p>
      <w:pPr>
        <w:ind w:firstLine="482"/>
        <w:spacing w:line="560" w:lineRule="exact"/>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32.4政府采购节能产品、环境标志产品</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color w:val="auto"/>
          <w:sz w:val="24"/>
          <w:highlight w:val="none"/>
        </w:rPr>
        <w:t xml:space="preserve">如属政府强制采购产品未提供认证证书的或认证证书提供不全的将视为未实质性响应采购要求</w:t>
      </w:r>
      <w:r>
        <w:rPr>
          <w:rFonts w:hint="eastAsia" w:ascii="宋体" w:hAnsi="宋体" w:cs="宋体"/>
          <w:i/>
          <w:color w:val="auto"/>
          <w:sz w:val="24"/>
          <w:highlight w:val="none"/>
        </w:rPr>
        <w:t xml:space="preserve">。</w:t>
      </w:r>
      <w:r>
        <w:rPr>
          <w:rFonts w:hint="eastAsia" w:ascii="宋体" w:hAnsi="宋体" w:cs="宋体"/>
          <w:color w:val="auto"/>
          <w:sz w:val="24"/>
          <w:highlight w:val="none"/>
        </w:rPr>
        <w:t xml:space="preserve">其他条件相同情况下，应当优先采购节能产品、环境标志产品。</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560" w:lineRule="exact"/>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32.5绿色包装</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32.6政府采购创新产品</w:t>
      </w:r>
      <w:r/>
    </w:p>
    <w:p>
      <w:pPr>
        <w:ind w:firstLine="478"/>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采购人优先采购各级政府部门公开发布的有效期内的创新产品、创新服务、首台套、首购首用等《目录》的创新产品。</w:t>
      </w:r>
      <w:r/>
    </w:p>
    <w:p>
      <w:pPr>
        <w:ind w:firstLine="482"/>
        <w:spacing w:line="560" w:lineRule="exact"/>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32.7绿色数据中心政策</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本文件中若涉及到数据中心采购，采购人应依据《绿色数据中心政府采购需求标准（试行）》（财办库〔2023〕7号）文件精神</w:t>
      </w:r>
      <w:r>
        <w:rPr>
          <w:rFonts w:hint="eastAsia" w:ascii="宋体" w:hAnsi="宋体" w:cs="宋体"/>
          <w:color w:val="auto"/>
          <w:sz w:val="24"/>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jc w:val="left"/>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32.8实施本国产品标准及相关政策</w:t>
      </w:r>
      <w:r/>
    </w:p>
    <w:p>
      <w:pPr>
        <w:ind w:firstLine="480"/>
        <w:jc w:val="left"/>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1.本项目对采购本国产品给予政策支持。</w:t>
      </w:r>
      <w:r/>
    </w:p>
    <w:p>
      <w:pPr>
        <w:ind w:firstLine="480"/>
        <w:jc w:val="left"/>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jc w:val="left"/>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jc w:val="left"/>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Arial" w:cs="宋体"/>
          <w:b/>
          <w:bCs/>
          <w:color w:val="auto"/>
          <w:sz w:val="24"/>
          <w:szCs w:val="20"/>
          <w:highlight w:val="none"/>
          <w:u w:val="single"/>
        </w:rPr>
        <w:t xml:space="preserve">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Arial" w:cs="宋体"/>
          <w:b/>
          <w:bCs/>
          <w:color w:val="auto"/>
          <w:sz w:val="24"/>
          <w:szCs w:val="20"/>
          <w:highlight w:val="none"/>
        </w:rPr>
        <w:t xml:space="preserve">。</w:t>
      </w:r>
      <w:r/>
    </w:p>
    <w:p>
      <w:pPr>
        <w:ind w:firstLine="482"/>
        <w:spacing w:line="560" w:lineRule="exact"/>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32.9履约保证金政策</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确需收取履约保证金的，履约保证金的缴纳形式：</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如以履约保函（保险）形式缴纳履约保证金，供应商可通过政府采购电子履约保函（保险）平台（www.jsdzbh.com）在线申请履约保函（保险）。</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w:t>
      </w:r>
      <w:r>
        <w:rPr>
          <w:rFonts w:hint="eastAsia" w:ascii="宋体" w:hAnsi="宋体" w:cs="宋体"/>
          <w:b/>
          <w:bCs/>
          <w:color w:val="auto"/>
          <w:sz w:val="24"/>
          <w:highlight w:val="none"/>
        </w:rPr>
        <w:t xml:space="preserve">降低履约保证金缴纳比例为</w:t>
      </w:r>
      <w:r>
        <w:rPr>
          <w:rFonts w:hint="eastAsia" w:ascii="宋体" w:hAnsi="宋体" w:cs="宋体"/>
          <w:b/>
          <w:bCs/>
          <w:color w:val="auto"/>
          <w:sz w:val="24"/>
          <w:highlight w:val="none"/>
          <w:u w:val="single"/>
        </w:rPr>
        <w:t xml:space="preserve">5%</w:t>
      </w:r>
      <w:r>
        <w:rPr>
          <w:rFonts w:hint="eastAsia" w:ascii="宋体" w:hAnsi="宋体" w:cs="宋体"/>
          <w:color w:val="auto"/>
          <w:sz w:val="24"/>
          <w:highlight w:val="none"/>
        </w:rPr>
        <w:t xml:space="preserve">。</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33.预付款制度</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本项目落实预付款制度，预付款比例为</w:t>
      </w:r>
      <w:r>
        <w:rPr>
          <w:rFonts w:hint="eastAsia" w:ascii="宋体" w:hAnsi="宋体" w:cs="宋体"/>
          <w:color w:val="auto"/>
          <w:sz w:val="24"/>
          <w:highlight w:val="none"/>
          <w:u w:val="single"/>
        </w:rPr>
        <w:t xml:space="preserve">30%</w:t>
      </w:r>
      <w:r>
        <w:rPr>
          <w:rFonts w:hint="eastAsia" w:ascii="宋体" w:hAnsi="宋体" w:cs="宋体"/>
          <w:color w:val="auto"/>
          <w:sz w:val="24"/>
          <w:highlight w:val="none"/>
        </w:rPr>
        <w:t xml:space="preserve">。在签订合同时，中标、成交供应商明确书面表示无需预付款或者主动要求降低预付款比例的，采购人可就预付款比例作相应调整。</w:t>
      </w:r>
      <w:r>
        <w:rPr>
          <w:rFonts w:hint="eastAsia" w:ascii="宋体" w:hAnsi="宋体" w:cs="宋体"/>
          <w:color w:val="auto"/>
          <w:sz w:val="24"/>
          <w:highlight w:val="none"/>
        </w:rPr>
        <w:br w:type="page" w:clear="all"/>
      </w:r>
      <w:r/>
    </w:p>
    <w:p>
      <w:pPr>
        <w:ind w:firstLine="480"/>
        <w:jc w:val="center"/>
        <w:spacing w:line="560" w:lineRule="exact"/>
        <w:widowControl/>
        <w:rPr>
          <w:rFonts w:ascii="黑体" w:hAnsi="黑体" w:eastAsia="黑体" w:cs="黑体"/>
          <w:color w:val="auto"/>
          <w:sz w:val="44"/>
          <w:szCs w:val="44"/>
          <w:highlight w:val="none"/>
        </w:rPr>
        <w:outlineLvl w:val="0"/>
      </w:pPr>
      <w:r/>
      <w:bookmarkStart w:id="11" w:name="_Toc31242"/>
      <w:r>
        <w:rPr>
          <w:rFonts w:hint="eastAsia" w:ascii="黑体" w:hAnsi="黑体" w:eastAsia="黑体" w:cs="黑体"/>
          <w:color w:val="auto"/>
          <w:sz w:val="44"/>
          <w:szCs w:val="44"/>
          <w:highlight w:val="none"/>
        </w:rPr>
        <w:t xml:space="preserve">第三章 合同文本</w:t>
      </w:r>
      <w:bookmarkEnd w:id="11"/>
      <w:r/>
      <w:r/>
    </w:p>
    <w:p>
      <w:pPr>
        <w:ind w:firstLine="480"/>
        <w:jc w:val="left"/>
        <w:spacing w:line="500" w:lineRule="exact"/>
        <w:widowControl/>
        <w:rPr>
          <w:rFonts w:ascii="宋体" w:hAnsi="宋体" w:cs="宋体"/>
          <w:color w:val="auto"/>
          <w:sz w:val="24"/>
          <w:szCs w:val="20"/>
          <w:highlight w:val="none"/>
        </w:rPr>
      </w:pPr>
      <w:r/>
      <w:bookmarkStart w:id="12" w:name="_Toc20321"/>
      <w:r>
        <w:rPr>
          <w:rFonts w:hint="eastAsia" w:ascii="宋体" w:hAnsi="宋体" w:cs="宋体"/>
          <w:color w:val="auto"/>
          <w:sz w:val="24"/>
          <w:szCs w:val="20"/>
          <w:highlight w:val="none"/>
        </w:rPr>
        <w:t xml:space="preserve">以下为中标后签定本项目合同的通用条款，中标供应商不得提出实质性的修改，关于专用条款将由采购人与中标供应商结合本项目具体情况协商后签订。</w:t>
      </w:r>
      <w:r/>
    </w:p>
    <w:p>
      <w:pPr>
        <w:ind w:firstLine="480"/>
        <w:jc w:val="center"/>
        <w:spacing w:line="500" w:lineRule="exact"/>
        <w:widowControl/>
        <w:rPr>
          <w:rFonts w:ascii="宋体" w:hAnsi="宋体" w:cs="宋体"/>
          <w:b/>
          <w:bCs/>
          <w:color w:val="auto"/>
          <w:sz w:val="28"/>
          <w:szCs w:val="21"/>
          <w:highlight w:val="none"/>
        </w:rPr>
      </w:pPr>
      <w:r>
        <w:rPr>
          <w:rFonts w:hint="eastAsia" w:ascii="宋体" w:hAnsi="宋体" w:cs="宋体"/>
          <w:b/>
          <w:bCs/>
          <w:color w:val="auto"/>
          <w:sz w:val="28"/>
          <w:szCs w:val="21"/>
          <w:highlight w:val="none"/>
        </w:rPr>
        <w:t xml:space="preserve">盐城市社会福利院物业管理服务项目</w:t>
      </w:r>
      <w:r/>
    </w:p>
    <w:p>
      <w:pPr>
        <w:ind w:firstLine="480"/>
        <w:jc w:val="center"/>
        <w:spacing w:line="500" w:lineRule="exact"/>
        <w:widowControl/>
        <w:rPr>
          <w:rFonts w:ascii="宋体" w:hAnsi="宋体" w:cs="宋体"/>
          <w:b/>
          <w:bCs/>
          <w:color w:val="auto"/>
          <w:sz w:val="28"/>
          <w:szCs w:val="21"/>
          <w:highlight w:val="none"/>
        </w:rPr>
      </w:pPr>
      <w:r>
        <w:rPr>
          <w:rFonts w:hint="eastAsia" w:ascii="宋体" w:hAnsi="宋体" w:cs="宋体"/>
          <w:b/>
          <w:bCs/>
          <w:color w:val="auto"/>
          <w:sz w:val="28"/>
          <w:szCs w:val="21"/>
          <w:highlight w:val="none"/>
        </w:rPr>
        <w:t xml:space="preserve">政府采购合同</w:t>
      </w:r>
      <w:r/>
    </w:p>
    <w:p>
      <w:pPr>
        <w:ind w:firstLine="480"/>
        <w:spacing w:line="560" w:lineRule="exact"/>
        <w:widowControl/>
        <w:rPr>
          <w:rFonts w:ascii="Calibri" w:hAnsi="Calibri"/>
          <w:color w:val="auto"/>
          <w:sz w:val="24"/>
          <w:szCs w:val="20"/>
          <w:highlight w:val="none"/>
          <w:lang w:val="zh-CN"/>
        </w:rPr>
      </w:pPr>
      <w:r>
        <w:rPr>
          <w:rFonts w:hint="eastAsia" w:ascii="Calibri" w:hAnsi="Calibri"/>
          <w:color w:val="auto"/>
          <w:sz w:val="24"/>
          <w:szCs w:val="20"/>
          <w:highlight w:val="none"/>
          <w:lang w:val="zh-CN"/>
        </w:rPr>
        <w:t xml:space="preserve">项目名称：</w:t>
      </w:r>
      <w:r>
        <w:rPr>
          <w:rFonts w:hint="eastAsia" w:ascii="Calibri" w:hAnsi="Calibri"/>
          <w:color w:val="auto"/>
          <w:sz w:val="24"/>
          <w:szCs w:val="20"/>
          <w:highlight w:val="none"/>
          <w:u w:val="single"/>
          <w:lang w:val="zh-CN"/>
        </w:rPr>
        <w:t xml:space="preserve">盐城市社会福利院物业管理服务项目</w:t>
      </w:r>
      <w:r/>
    </w:p>
    <w:p>
      <w:pPr>
        <w:ind w:firstLine="480"/>
        <w:spacing w:line="560" w:lineRule="exact"/>
        <w:widowControl/>
        <w:rPr>
          <w:rFonts w:asciiTheme="minorEastAsia" w:hAnsiTheme="minorEastAsia" w:eastAsiaTheme="minorEastAsia" w:cstheme="minorEastAsia"/>
          <w:color w:val="auto"/>
          <w:sz w:val="24"/>
          <w:szCs w:val="20"/>
          <w:highlight w:val="none"/>
          <w:u w:val="single"/>
          <w:lang w:val="zh-CN"/>
        </w:rPr>
      </w:pPr>
      <w:r>
        <w:rPr>
          <w:rFonts w:hint="eastAsia" w:ascii="Calibri" w:hAnsi="Calibri"/>
          <w:color w:val="auto"/>
          <w:sz w:val="24"/>
          <w:szCs w:val="20"/>
          <w:highlight w:val="none"/>
          <w:lang w:val="zh-CN"/>
        </w:rPr>
        <w:t xml:space="preserve">项目编号：</w:t>
      </w:r>
      <w:r>
        <w:rPr>
          <w:rFonts w:hint="eastAsia" w:asciiTheme="minorEastAsia" w:hAnsiTheme="minorEastAsia" w:eastAsiaTheme="minorEastAsia" w:cstheme="minorEastAsia"/>
          <w:color w:val="auto"/>
          <w:sz w:val="24"/>
          <w:szCs w:val="20"/>
          <w:highlight w:val="none"/>
          <w:u w:val="single"/>
          <w:lang w:val="zh-CN"/>
        </w:rPr>
        <w:t xml:space="preserve">JSZC-320900-JZCG-G2026-0028</w:t>
      </w:r>
      <w:r/>
    </w:p>
    <w:p>
      <w:pPr>
        <w:ind w:firstLine="480"/>
        <w:spacing w:line="560" w:lineRule="exact"/>
        <w:widowControl/>
        <w:rPr>
          <w:rFonts w:ascii="Calibri" w:hAnsi="Calibri"/>
          <w:color w:val="auto"/>
          <w:sz w:val="24"/>
          <w:szCs w:val="20"/>
          <w:highlight w:val="none"/>
        </w:rPr>
      </w:pPr>
      <w:r>
        <w:rPr>
          <w:rFonts w:hint="eastAsia" w:ascii="Calibri" w:hAnsi="Calibri"/>
          <w:color w:val="auto"/>
          <w:sz w:val="24"/>
          <w:szCs w:val="20"/>
          <w:highlight w:val="none"/>
        </w:rPr>
        <w:t xml:space="preserve">甲方：</w:t>
      </w:r>
      <w:r>
        <w:rPr>
          <w:rFonts w:hint="eastAsia"/>
          <w:color w:val="auto"/>
          <w:sz w:val="24"/>
          <w:highlight w:val="none"/>
        </w:rPr>
        <w:t xml:space="preserve">（买方）</w:t>
      </w:r>
      <w:r>
        <w:rPr>
          <w:rFonts w:hint="eastAsia" w:ascii="Calibri" w:hAnsi="Calibri"/>
          <w:color w:val="auto"/>
          <w:sz w:val="24"/>
          <w:szCs w:val="20"/>
          <w:highlight w:val="none"/>
          <w:u w:val="single"/>
        </w:rPr>
        <w:t xml:space="preserve">盐城市社会福利院</w:t>
      </w:r>
      <w:r>
        <w:rPr>
          <w:rFonts w:hint="eastAsia" w:ascii="Calibri" w:hAnsi="Calibri"/>
          <w:color w:val="auto"/>
          <w:sz w:val="24"/>
          <w:szCs w:val="20"/>
          <w:highlight w:val="none"/>
        </w:rPr>
        <w:t xml:space="preserve">（简称甲方）</w:t>
      </w:r>
      <w:r/>
    </w:p>
    <w:p>
      <w:pPr>
        <w:ind w:firstLine="480"/>
        <w:spacing w:line="560" w:lineRule="exact"/>
        <w:widowControl/>
        <w:rPr>
          <w:rFonts w:ascii="Calibri" w:hAnsi="Calibri"/>
          <w:color w:val="auto"/>
          <w:sz w:val="24"/>
          <w:szCs w:val="20"/>
          <w:highlight w:val="none"/>
        </w:rPr>
      </w:pPr>
      <w:r>
        <w:rPr>
          <w:rFonts w:hint="eastAsia" w:ascii="Calibri" w:hAnsi="Calibri"/>
          <w:color w:val="auto"/>
          <w:sz w:val="24"/>
          <w:szCs w:val="20"/>
          <w:highlight w:val="none"/>
        </w:rPr>
        <w:t xml:space="preserve">乙方：</w:t>
      </w:r>
      <w:r>
        <w:rPr>
          <w:rFonts w:hint="eastAsia"/>
          <w:color w:val="auto"/>
          <w:sz w:val="24"/>
          <w:highlight w:val="none"/>
        </w:rPr>
        <w:t xml:space="preserve">（</w:t>
      </w:r>
      <w:r>
        <w:rPr>
          <w:rFonts w:hint="eastAsia" w:ascii="Calibri" w:hAnsi="Calibri"/>
          <w:color w:val="auto"/>
          <w:sz w:val="24"/>
          <w:highlight w:val="none"/>
        </w:rPr>
        <w:t xml:space="preserve">卖</w:t>
      </w:r>
      <w:r>
        <w:rPr>
          <w:rFonts w:hint="eastAsia"/>
          <w:color w:val="auto"/>
          <w:sz w:val="24"/>
          <w:highlight w:val="none"/>
        </w:rPr>
        <w:t xml:space="preserve">方）</w:t>
      </w:r>
      <w:r>
        <w:rPr>
          <w:rFonts w:hint="eastAsia" w:ascii="Calibri" w:hAnsi="Calibri"/>
          <w:color w:val="auto"/>
          <w:sz w:val="24"/>
          <w:szCs w:val="20"/>
          <w:highlight w:val="none"/>
        </w:rPr>
        <w:t xml:space="preserve">（简称乙方）</w:t>
      </w:r>
      <w:r/>
    </w:p>
    <w:p>
      <w:pPr>
        <w:ind w:firstLine="472"/>
        <w:spacing w:line="520" w:lineRule="exact"/>
        <w:widowControl/>
        <w:rPr>
          <w:color w:val="auto"/>
          <w:sz w:val="24"/>
          <w:szCs w:val="20"/>
          <w:highlight w:val="none"/>
          <w:lang w:val="zh-CN"/>
        </w:rPr>
      </w:pPr>
      <w:r>
        <w:rPr>
          <w:rFonts w:hint="eastAsia" w:ascii="Calibri" w:hAnsi="Calibri"/>
          <w:color w:val="auto"/>
          <w:sz w:val="24"/>
          <w:szCs w:val="20"/>
          <w:highlight w:val="none"/>
        </w:rPr>
        <w:t xml:space="preserve">甲、乙双方根据盐城市政府采购中心</w:t>
      </w:r>
      <w:r>
        <w:rPr>
          <w:rFonts w:hint="eastAsia" w:ascii="Calibri" w:hAnsi="Calibri"/>
          <w:color w:val="auto"/>
          <w:sz w:val="24"/>
          <w:szCs w:val="20"/>
          <w:highlight w:val="none"/>
          <w:u w:val="single"/>
        </w:rPr>
        <w:t xml:space="preserve">盐城市社会福利院物业管理服务项目</w:t>
      </w:r>
      <w:r>
        <w:rPr>
          <w:rFonts w:hint="eastAsia" w:ascii="Calibri" w:hAnsi="Calibri"/>
          <w:color w:val="auto"/>
          <w:sz w:val="24"/>
          <w:szCs w:val="20"/>
          <w:highlight w:val="none"/>
        </w:rPr>
        <w:t xml:space="preserve">公</w:t>
      </w:r>
      <w:r>
        <w:rPr>
          <w:rFonts w:hint="eastAsia" w:ascii="Calibri" w:hAnsi="Calibri" w:eastAsia="Arial"/>
          <w:color w:val="auto"/>
          <w:sz w:val="24"/>
          <w:szCs w:val="20"/>
          <w:highlight w:val="none"/>
        </w:rPr>
        <w:t xml:space="preserve">开</w:t>
      </w:r>
      <w:r>
        <w:rPr>
          <w:rFonts w:hint="eastAsia"/>
          <w:color w:val="auto"/>
          <w:sz w:val="24"/>
          <w:szCs w:val="20"/>
          <w:highlight w:val="none"/>
          <w:lang w:val="zh-CN"/>
        </w:rPr>
        <w:t xml:space="preserve">招标的结果，签署本合同。</w:t>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第一条物业基本情况</w:t>
      </w:r>
      <w:r/>
    </w:p>
    <w:p>
      <w:pPr>
        <w:ind w:firstLine="480"/>
        <w:spacing w:line="560" w:lineRule="exact"/>
        <w:widowControl/>
        <w:rPr>
          <w:color w:val="auto"/>
          <w:sz w:val="24"/>
          <w:szCs w:val="20"/>
          <w:highlight w:val="none"/>
        </w:rPr>
      </w:pPr>
      <w:r>
        <w:rPr>
          <w:rFonts w:hint="eastAsia"/>
          <w:color w:val="auto"/>
          <w:sz w:val="24"/>
          <w:szCs w:val="20"/>
          <w:highlight w:val="none"/>
        </w:rPr>
        <w:t xml:space="preserve">1、物业名称：盐城市社会福利院物业管理服务项目。</w:t>
      </w:r>
      <w:r/>
    </w:p>
    <w:p>
      <w:pPr>
        <w:ind w:firstLine="480"/>
        <w:spacing w:line="560" w:lineRule="exact"/>
        <w:widowControl/>
        <w:rPr>
          <w:color w:val="auto"/>
          <w:sz w:val="24"/>
          <w:szCs w:val="20"/>
          <w:highlight w:val="none"/>
        </w:rPr>
      </w:pPr>
      <w:r>
        <w:rPr>
          <w:rFonts w:hint="eastAsia"/>
          <w:color w:val="auto"/>
          <w:sz w:val="24"/>
          <w:szCs w:val="20"/>
          <w:highlight w:val="none"/>
        </w:rPr>
        <w:t xml:space="preserve">2、坐落位置：盐城市盐都区人民南路22号。</w:t>
      </w:r>
      <w:r/>
    </w:p>
    <w:p>
      <w:pPr>
        <w:ind w:firstLine="480"/>
        <w:spacing w:line="560" w:lineRule="exact"/>
        <w:widowControl/>
        <w:rPr>
          <w:color w:val="auto"/>
          <w:sz w:val="24"/>
          <w:szCs w:val="20"/>
          <w:highlight w:val="none"/>
        </w:rPr>
      </w:pPr>
      <w:r>
        <w:rPr>
          <w:rFonts w:hint="eastAsia"/>
          <w:color w:val="auto"/>
          <w:sz w:val="24"/>
          <w:szCs w:val="20"/>
          <w:highlight w:val="none"/>
        </w:rPr>
        <w:t xml:space="preserve">3、建筑面积：具体以甲方提供的测绘面积为准。</w:t>
      </w:r>
      <w:r/>
    </w:p>
    <w:p>
      <w:pPr>
        <w:ind w:firstLine="472"/>
        <w:spacing w:line="520" w:lineRule="exact"/>
        <w:widowControl/>
        <w:rPr>
          <w:color w:val="auto"/>
          <w:sz w:val="24"/>
          <w:szCs w:val="20"/>
          <w:highlight w:val="none"/>
        </w:rPr>
      </w:pPr>
      <w:r>
        <w:rPr>
          <w:rFonts w:hint="eastAsia"/>
          <w:color w:val="auto"/>
          <w:sz w:val="24"/>
          <w:szCs w:val="20"/>
          <w:highlight w:val="none"/>
        </w:rPr>
        <w:t xml:space="preserve">4、物业类型：</w:t>
      </w:r>
      <w:r>
        <w:rPr>
          <w:rFonts w:hint="eastAsia" w:ascii="Calibri" w:hAnsi="Calibri"/>
          <w:color w:val="auto"/>
          <w:sz w:val="24"/>
          <w:szCs w:val="20"/>
          <w:highlight w:val="none"/>
        </w:rPr>
        <w:t xml:space="preserve">盐城市社会福利院</w:t>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第二条委托管理事项</w:t>
      </w:r>
      <w:r/>
    </w:p>
    <w:p>
      <w:pPr>
        <w:ind w:firstLine="480"/>
        <w:spacing w:line="560" w:lineRule="exact"/>
        <w:widowControl/>
        <w:rPr>
          <w:rFonts w:asciiTheme="minorEastAsia" w:hAnsiTheme="minorEastAsia" w:eastAsiaTheme="minorEastAsia" w:cstheme="minorEastAsia"/>
          <w:color w:val="auto"/>
          <w:sz w:val="24"/>
          <w:szCs w:val="20"/>
          <w:highlight w:val="none"/>
        </w:rPr>
      </w:pPr>
      <w:r>
        <w:rPr>
          <w:rFonts w:hint="eastAsia" w:asciiTheme="minorEastAsia" w:hAnsiTheme="minorEastAsia" w:eastAsiaTheme="minorEastAsia" w:cstheme="minorEastAsia"/>
          <w:color w:val="auto"/>
          <w:sz w:val="24"/>
          <w:szCs w:val="20"/>
          <w:highlight w:val="none"/>
        </w:rPr>
        <w:t xml:space="preserve">盐城市社会福利院现有1#照护中心(建筑面积18465㎡)、1#综合楼(建筑面积16188㎡)、3#(建筑面积约1729㎡)、4#(建筑面积约2082 ㎡)、5#(建筑面积约579㎡)、连廊(建筑面积约158㎡)和地下车库(4408㎡)。服务范围：1#照护中心楼1-15层公共区域、1#综合楼1-17层公共区域、3#1-3层及4#1-3层公共区域(含3#与4#楼之间东西和南北通道)、5#1-</w:t>
      </w:r>
      <w:r>
        <w:rPr>
          <w:rFonts w:asciiTheme="minorEastAsia" w:hAnsiTheme="minorEastAsia" w:eastAsiaTheme="minorEastAsia" w:cstheme="minorEastAsia"/>
          <w:color w:val="auto"/>
          <w:sz w:val="24"/>
          <w:szCs w:val="20"/>
          <w:highlight w:val="none"/>
        </w:rPr>
        <w:t xml:space="preserve">2</w:t>
      </w:r>
      <w:r>
        <w:rPr>
          <w:rFonts w:hint="eastAsia" w:asciiTheme="minorEastAsia" w:hAnsiTheme="minorEastAsia" w:eastAsiaTheme="minorEastAsia" w:cstheme="minorEastAsia"/>
          <w:color w:val="auto"/>
          <w:sz w:val="24"/>
          <w:szCs w:val="20"/>
          <w:highlight w:val="none"/>
        </w:rPr>
        <w:t xml:space="preserve">层公共区域、地下车库、设备区域、室外公共区域，服务项目包含安全保卫、卫生保洁、公共区域大厅石材打蜡、消防维保、绿化养护、配电房巡查(2个20kv)、电梯维保(9部电梯)、智能化系统</w:t>
      </w:r>
      <w:bookmarkStart w:id="13" w:name="OLE_LINK10"/>
      <w:r/>
      <w:bookmarkStart w:id="14" w:name="OLE_LINK11"/>
      <w:r>
        <w:rPr>
          <w:rFonts w:hint="eastAsia" w:asciiTheme="minorEastAsia" w:hAnsiTheme="minorEastAsia" w:eastAsiaTheme="minorEastAsia" w:cstheme="minorEastAsia"/>
          <w:color w:val="auto"/>
          <w:sz w:val="24"/>
          <w:szCs w:val="20"/>
          <w:highlight w:val="none"/>
        </w:rPr>
        <w:t xml:space="preserve">巡查</w:t>
      </w:r>
      <w:bookmarkEnd w:id="13"/>
      <w:r/>
      <w:bookmarkEnd w:id="14"/>
      <w:r>
        <w:rPr>
          <w:rFonts w:hint="eastAsia" w:asciiTheme="minorEastAsia" w:hAnsiTheme="minorEastAsia" w:eastAsiaTheme="minorEastAsia" w:cstheme="minorEastAsia"/>
          <w:color w:val="auto"/>
          <w:sz w:val="24"/>
          <w:szCs w:val="20"/>
          <w:highlight w:val="none"/>
        </w:rPr>
        <w:t xml:space="preserve">、燃气热水器安全巡查等内容。服务面积约30000平方米，具体以现场实际情况为准，服务区域内总价包干。</w:t>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（一）秩序维护</w:t>
      </w:r>
      <w:r/>
    </w:p>
    <w:p>
      <w:pPr>
        <w:ind w:firstLine="480"/>
        <w:spacing w:line="560" w:lineRule="exact"/>
        <w:widowControl/>
        <w:rPr>
          <w:color w:val="auto"/>
          <w:sz w:val="24"/>
          <w:szCs w:val="20"/>
          <w:highlight w:val="none"/>
        </w:rPr>
      </w:pPr>
      <w:r>
        <w:rPr>
          <w:rFonts w:hint="eastAsia"/>
          <w:color w:val="auto"/>
          <w:sz w:val="24"/>
          <w:szCs w:val="20"/>
          <w:highlight w:val="none"/>
        </w:rPr>
        <w:t xml:space="preserve">负责盐城市社会福利院大门的传达、值班、院内巡查、安全保卫、消防安保监控等安全保卫工作，福利院西门值班室及监控室实</w:t>
      </w:r>
      <w:r>
        <w:rPr>
          <w:rFonts w:hint="eastAsia" w:ascii="宋体" w:hAnsi="宋体"/>
          <w:color w:val="auto"/>
          <w:sz w:val="24"/>
          <w:szCs w:val="20"/>
          <w:highlight w:val="none"/>
        </w:rPr>
        <w:t xml:space="preserve">行24小时值班</w:t>
      </w:r>
      <w:r>
        <w:rPr>
          <w:rFonts w:hint="eastAsia"/>
          <w:color w:val="auto"/>
          <w:sz w:val="24"/>
          <w:szCs w:val="20"/>
          <w:highlight w:val="none"/>
        </w:rPr>
        <w:t xml:space="preserve">，确保上述地域内的人身财物安全，以及工作正常有序运转。</w:t>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（二）卫生保洁</w:t>
      </w:r>
      <w:r/>
    </w:p>
    <w:p>
      <w:pPr>
        <w:ind w:firstLine="480"/>
        <w:spacing w:line="560" w:lineRule="exact"/>
        <w:widowControl/>
        <w:rPr>
          <w:color w:val="auto"/>
          <w:sz w:val="24"/>
          <w:szCs w:val="20"/>
          <w:highlight w:val="none"/>
        </w:rPr>
      </w:pPr>
      <w:r>
        <w:rPr>
          <w:rFonts w:hint="eastAsia"/>
          <w:color w:val="auto"/>
          <w:sz w:val="24"/>
          <w:szCs w:val="20"/>
          <w:highlight w:val="none"/>
        </w:rPr>
        <w:t xml:space="preserve">本物业托管范围内日常保洁服务，包括公共环境（含公共场地、房屋建筑物共用部位、食堂餐厅地面一周三次）的清洁卫生、垃圾的收集、清运。楼内所有公共区域（含地下车库），会议室、接待室、走廊、楼梯；室外道路、广场、停车场、绿化带。</w:t>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（三）其他</w:t>
      </w:r>
      <w:r/>
    </w:p>
    <w:p>
      <w:pPr>
        <w:ind w:firstLine="480"/>
        <w:spacing w:line="560" w:lineRule="exact"/>
        <w:widowControl/>
        <w:rPr>
          <w:color w:val="auto"/>
          <w:sz w:val="24"/>
          <w:szCs w:val="20"/>
          <w:highlight w:val="none"/>
        </w:rPr>
      </w:pPr>
      <w:r>
        <w:rPr>
          <w:rFonts w:hint="eastAsia"/>
          <w:color w:val="auto"/>
          <w:sz w:val="24"/>
          <w:szCs w:val="20"/>
          <w:highlight w:val="none"/>
        </w:rPr>
        <w:t xml:space="preserve">1、按照物业管理条例规定，收集、保管好有关物业管理的政策、法规、章程等资料以及本物业相关的图纸、数据等资料。建立、保管好物业管理档案，做好档案交接工作等。</w:t>
      </w:r>
      <w:r/>
    </w:p>
    <w:p>
      <w:pPr>
        <w:ind w:firstLine="480"/>
        <w:spacing w:line="560" w:lineRule="exact"/>
        <w:widowControl/>
        <w:rPr>
          <w:color w:val="auto"/>
          <w:sz w:val="24"/>
          <w:szCs w:val="20"/>
          <w:highlight w:val="none"/>
        </w:rPr>
      </w:pPr>
      <w:r>
        <w:rPr>
          <w:rFonts w:hint="eastAsia"/>
          <w:color w:val="auto"/>
          <w:sz w:val="24"/>
          <w:szCs w:val="20"/>
          <w:highlight w:val="none"/>
        </w:rPr>
        <w:t xml:space="preserve">2、甲方委托乙方管理的消防维保、绿化养护、配电房</w:t>
      </w:r>
      <w:r>
        <w:rPr>
          <w:rFonts w:hint="eastAsia" w:asciiTheme="minorEastAsia" w:hAnsiTheme="minorEastAsia" w:eastAsiaTheme="minorEastAsia" w:cstheme="minorEastAsia"/>
          <w:color w:val="auto"/>
          <w:sz w:val="24"/>
          <w:szCs w:val="20"/>
          <w:highlight w:val="none"/>
        </w:rPr>
        <w:t xml:space="preserve">巡查</w:t>
      </w:r>
      <w:r>
        <w:rPr>
          <w:rFonts w:hint="eastAsia"/>
          <w:color w:val="auto"/>
          <w:sz w:val="24"/>
          <w:szCs w:val="20"/>
          <w:highlight w:val="none"/>
        </w:rPr>
        <w:t xml:space="preserve">、电梯维保、智能化系统巡查、燃气热水器安全巡查维护、地面打蜡等其他事项。</w:t>
      </w:r>
      <w:r/>
    </w:p>
    <w:p>
      <w:pPr>
        <w:ind w:firstLine="480"/>
        <w:spacing w:line="560" w:lineRule="exact"/>
        <w:widowControl/>
        <w:rPr>
          <w:color w:val="auto"/>
          <w:sz w:val="24"/>
          <w:szCs w:val="20"/>
          <w:highlight w:val="none"/>
        </w:rPr>
      </w:pPr>
      <w:r>
        <w:rPr>
          <w:rFonts w:hint="eastAsia"/>
          <w:color w:val="auto"/>
          <w:sz w:val="24"/>
          <w:szCs w:val="20"/>
          <w:highlight w:val="none"/>
        </w:rPr>
        <w:t xml:space="preserve">3、法规和政策规定由物业管理公司管理的其他事项。</w:t>
      </w:r>
      <w:r/>
    </w:p>
    <w:p>
      <w:pPr>
        <w:ind w:firstLine="480"/>
        <w:spacing w:line="560" w:lineRule="exact"/>
        <w:widowControl/>
        <w:rPr>
          <w:color w:val="auto"/>
          <w:sz w:val="24"/>
          <w:szCs w:val="20"/>
          <w:highlight w:val="none"/>
        </w:rPr>
      </w:pPr>
      <w:r>
        <w:rPr>
          <w:rFonts w:hint="eastAsia"/>
          <w:color w:val="auto"/>
          <w:sz w:val="24"/>
          <w:szCs w:val="20"/>
          <w:highlight w:val="none"/>
        </w:rPr>
        <w:t xml:space="preserve">4、甲方限制外出的休养人员如因乙方管理原因造成走失及人身伤亡事故，乙方承担由此引起的一切经济赔偿及法律等方面的责任，甲方有权终止合同。</w:t>
      </w:r>
      <w:r/>
    </w:p>
    <w:p>
      <w:pPr>
        <w:ind w:firstLine="480"/>
        <w:spacing w:line="560" w:lineRule="exact"/>
        <w:widowControl/>
        <w:rPr>
          <w:color w:val="auto"/>
          <w:sz w:val="24"/>
          <w:szCs w:val="20"/>
          <w:highlight w:val="none"/>
        </w:rPr>
      </w:pPr>
      <w:r>
        <w:rPr>
          <w:rFonts w:hint="eastAsia"/>
          <w:color w:val="auto"/>
          <w:sz w:val="24"/>
          <w:szCs w:val="20"/>
          <w:highlight w:val="none"/>
        </w:rPr>
        <w:t xml:space="preserve">5、如有外进人员聚众滋事、造成人员伤亡等，由此引起的一切经济赔偿及法律等方面的责任由乙方承担，甲方有权终止合同。</w:t>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第三条合同期限</w:t>
      </w:r>
      <w:r/>
    </w:p>
    <w:p>
      <w:pPr>
        <w:ind w:firstLine="480"/>
        <w:spacing w:line="560" w:lineRule="exact"/>
        <w:widowControl/>
        <w:rPr>
          <w:color w:val="auto"/>
          <w:sz w:val="24"/>
          <w:szCs w:val="20"/>
          <w:highlight w:val="none"/>
        </w:rPr>
      </w:pPr>
      <w:r>
        <w:rPr>
          <w:rFonts w:hint="eastAsia"/>
          <w:color w:val="auto"/>
          <w:sz w:val="24"/>
          <w:szCs w:val="20"/>
          <w:highlight w:val="none"/>
        </w:rPr>
        <w:t xml:space="preserve">服务管理时</w:t>
      </w:r>
      <w:r>
        <w:rPr>
          <w:rFonts w:hint="eastAsia" w:ascii="宋体" w:hAnsi="宋体"/>
          <w:color w:val="auto"/>
          <w:sz w:val="24"/>
          <w:szCs w:val="20"/>
          <w:highlight w:val="none"/>
        </w:rPr>
        <w:t xml:space="preserve">间：1年。本合同</w:t>
      </w:r>
      <w:r>
        <w:rPr>
          <w:rFonts w:hint="eastAsia"/>
          <w:color w:val="auto"/>
          <w:sz w:val="24"/>
          <w:szCs w:val="20"/>
          <w:highlight w:val="none"/>
        </w:rPr>
        <w:t xml:space="preserve">有效期为自</w:t>
      </w:r>
      <w:bookmarkStart w:id="15" w:name="OLE_LINK20"/>
      <w:r/>
      <w:bookmarkStart w:id="16" w:name="OLE_LINK21"/>
      <w:r>
        <w:rPr>
          <w:rFonts w:hint="eastAsia"/>
          <w:color w:val="auto"/>
          <w:sz w:val="24"/>
          <w:szCs w:val="20"/>
          <w:highlight w:val="none"/>
        </w:rPr>
        <w:t xml:space="preserve">年月日</w:t>
      </w:r>
      <w:bookmarkEnd w:id="15"/>
      <w:r/>
      <w:bookmarkEnd w:id="16"/>
      <w:r>
        <w:rPr>
          <w:rFonts w:hint="eastAsia"/>
          <w:color w:val="auto"/>
          <w:sz w:val="24"/>
          <w:szCs w:val="20"/>
          <w:highlight w:val="none"/>
        </w:rPr>
        <w:t xml:space="preserve">至年月日止。如一年中连续两个季度考核不合格，则甲方有权终止合同，重新组织招标。</w:t>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第四条甲方的权利和义务</w:t>
      </w:r>
      <w:r/>
    </w:p>
    <w:p>
      <w:pPr>
        <w:ind w:firstLine="480"/>
        <w:spacing w:line="560" w:lineRule="exact"/>
        <w:widowControl/>
        <w:rPr>
          <w:color w:val="auto"/>
          <w:sz w:val="24"/>
          <w:szCs w:val="20"/>
          <w:highlight w:val="none"/>
        </w:rPr>
      </w:pPr>
      <w:r>
        <w:rPr>
          <w:rFonts w:hint="eastAsia"/>
          <w:color w:val="auto"/>
          <w:sz w:val="24"/>
          <w:szCs w:val="20"/>
          <w:highlight w:val="none"/>
        </w:rPr>
        <w:t xml:space="preserve">1、与乙方议定年度管理计划、年度费用概预算、决算报告；审定乙方制定的物业管理方案。</w:t>
      </w:r>
      <w:r/>
    </w:p>
    <w:p>
      <w:pPr>
        <w:ind w:firstLine="480"/>
        <w:spacing w:line="560" w:lineRule="exact"/>
        <w:widowControl/>
        <w:rPr>
          <w:color w:val="auto"/>
          <w:sz w:val="24"/>
          <w:szCs w:val="20"/>
          <w:highlight w:val="none"/>
        </w:rPr>
      </w:pPr>
      <w:r>
        <w:rPr>
          <w:rFonts w:hint="eastAsia"/>
          <w:color w:val="auto"/>
          <w:sz w:val="24"/>
          <w:szCs w:val="20"/>
          <w:highlight w:val="none"/>
        </w:rPr>
        <w:t xml:space="preserve">2、对乙方的管理实施监督检查，检查监督乙方管理工作的执行情况；每季度全面进行一次考核评定，如因乙方管理不善，造成重大经济损失或管理失误，有权终止合同。</w:t>
      </w:r>
      <w:r/>
    </w:p>
    <w:p>
      <w:pPr>
        <w:ind w:firstLine="480"/>
        <w:spacing w:line="560" w:lineRule="exact"/>
        <w:widowControl/>
        <w:rPr>
          <w:color w:val="auto"/>
          <w:sz w:val="24"/>
          <w:szCs w:val="20"/>
          <w:highlight w:val="none"/>
        </w:rPr>
      </w:pPr>
      <w:r>
        <w:rPr>
          <w:rFonts w:hint="eastAsia"/>
          <w:color w:val="auto"/>
          <w:sz w:val="24"/>
          <w:szCs w:val="20"/>
          <w:highlight w:val="none"/>
        </w:rPr>
        <w:t xml:space="preserve">3、法规政策规定由甲方承担的其他责任。</w:t>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第五条乙方的权利和义务</w:t>
      </w:r>
      <w:r/>
    </w:p>
    <w:p>
      <w:pPr>
        <w:ind w:firstLine="480"/>
        <w:spacing w:line="560" w:lineRule="exact"/>
        <w:widowControl/>
        <w:rPr>
          <w:color w:val="auto"/>
          <w:sz w:val="24"/>
          <w:szCs w:val="20"/>
          <w:highlight w:val="none"/>
        </w:rPr>
      </w:pPr>
      <w:r>
        <w:rPr>
          <w:rFonts w:hint="eastAsia"/>
          <w:color w:val="auto"/>
          <w:sz w:val="24"/>
          <w:szCs w:val="20"/>
          <w:highlight w:val="none"/>
        </w:rPr>
        <w:t xml:space="preserve">1、乙方必须按公司化运作，必须遵守国家的法律法规并负责本公司人员的管理。</w:t>
      </w:r>
      <w:r/>
    </w:p>
    <w:p>
      <w:pPr>
        <w:ind w:firstLine="480"/>
        <w:spacing w:line="560" w:lineRule="exact"/>
        <w:widowControl/>
        <w:rPr>
          <w:color w:val="auto"/>
          <w:sz w:val="24"/>
          <w:szCs w:val="20"/>
          <w:highlight w:val="none"/>
        </w:rPr>
      </w:pPr>
      <w:r>
        <w:rPr>
          <w:rFonts w:hint="eastAsia"/>
          <w:color w:val="auto"/>
          <w:sz w:val="24"/>
          <w:szCs w:val="20"/>
          <w:highlight w:val="none"/>
        </w:rPr>
        <w:t xml:space="preserve">2、乙方应遵守《中华人民共和国劳动法》及相关法律法规的规定，若有违反，责任由乙方自行承担。</w:t>
      </w:r>
      <w:r/>
    </w:p>
    <w:p>
      <w:pPr>
        <w:ind w:firstLine="480"/>
        <w:spacing w:line="560" w:lineRule="exact"/>
        <w:widowControl/>
        <w:rPr>
          <w:color w:val="auto"/>
          <w:sz w:val="24"/>
          <w:szCs w:val="20"/>
          <w:highlight w:val="none"/>
        </w:rPr>
      </w:pPr>
      <w:r>
        <w:rPr>
          <w:rFonts w:hint="eastAsia"/>
          <w:color w:val="auto"/>
          <w:sz w:val="24"/>
          <w:szCs w:val="20"/>
          <w:highlight w:val="none"/>
        </w:rPr>
        <w:t xml:space="preserve">3、乙方必须按照甲方要求的定员数足额上岗作业，并按时发放工资、福利、为物业服务人员按照规定办理、缴纳社保、公积金及发放国假加班费。</w:t>
      </w:r>
      <w:r/>
    </w:p>
    <w:p>
      <w:pPr>
        <w:ind w:firstLine="480"/>
        <w:spacing w:line="560" w:lineRule="exact"/>
        <w:widowControl/>
        <w:rPr>
          <w:color w:val="auto"/>
          <w:sz w:val="24"/>
          <w:szCs w:val="20"/>
          <w:highlight w:val="none"/>
        </w:rPr>
      </w:pPr>
      <w:r>
        <w:rPr>
          <w:rFonts w:hint="eastAsia"/>
          <w:color w:val="auto"/>
          <w:sz w:val="24"/>
          <w:szCs w:val="20"/>
          <w:highlight w:val="none"/>
        </w:rPr>
        <w:t xml:space="preserve">4、乙方在合同期限内录用的人员，合同到期后由乙方负责一切相关事宜。</w:t>
      </w:r>
      <w:r/>
    </w:p>
    <w:p>
      <w:pPr>
        <w:ind w:firstLine="480"/>
        <w:spacing w:line="560" w:lineRule="exact"/>
        <w:widowControl/>
        <w:rPr>
          <w:color w:val="auto"/>
          <w:sz w:val="24"/>
          <w:szCs w:val="20"/>
          <w:highlight w:val="none"/>
        </w:rPr>
      </w:pPr>
      <w:r>
        <w:rPr>
          <w:rFonts w:hint="eastAsia"/>
          <w:color w:val="auto"/>
          <w:sz w:val="24"/>
          <w:szCs w:val="20"/>
          <w:highlight w:val="none"/>
        </w:rPr>
        <w:t xml:space="preserve">5、协助做好本物业管理区域内的安全防范工作，发生安全事故时，在采取应急措施的同时，及时向有关部门报告，保护好现场、协助做好救助工作；保安人员在维护本物业管理区域的公共秩序时，要履行职责，不得侵害公民的合法权益；</w:t>
      </w:r>
      <w:r/>
    </w:p>
    <w:p>
      <w:pPr>
        <w:ind w:firstLine="480"/>
        <w:spacing w:line="560" w:lineRule="exact"/>
        <w:widowControl/>
        <w:rPr>
          <w:color w:val="auto"/>
          <w:sz w:val="24"/>
          <w:szCs w:val="20"/>
          <w:highlight w:val="none"/>
        </w:rPr>
      </w:pPr>
      <w:r>
        <w:rPr>
          <w:rFonts w:hint="eastAsia"/>
          <w:color w:val="auto"/>
          <w:sz w:val="24"/>
          <w:szCs w:val="20"/>
          <w:highlight w:val="none"/>
        </w:rPr>
        <w:t xml:space="preserve">6、非经甲方许可并办理有关手续，不得擅自改变物业管理区域内共用部分、共用设施设备的用途；对本物业的公用设施不得擅自占用和改变使用功能；</w:t>
      </w:r>
      <w:r/>
    </w:p>
    <w:p>
      <w:pPr>
        <w:ind w:firstLine="480"/>
        <w:spacing w:line="560" w:lineRule="exact"/>
        <w:widowControl/>
        <w:rPr>
          <w:color w:val="auto"/>
          <w:sz w:val="24"/>
          <w:szCs w:val="20"/>
          <w:highlight w:val="none"/>
        </w:rPr>
      </w:pPr>
      <w:r>
        <w:rPr>
          <w:rFonts w:hint="eastAsia"/>
          <w:color w:val="auto"/>
          <w:sz w:val="24"/>
          <w:szCs w:val="20"/>
          <w:highlight w:val="none"/>
        </w:rPr>
        <w:t xml:space="preserve">7、因维修、养护共用部位、共用设施设备需要而暂时停水、停电或停止共用设施设备的使用的（除排危抢险情形以外），乙方应事先征得甲方同意后实施；</w:t>
      </w:r>
      <w:r/>
    </w:p>
    <w:p>
      <w:pPr>
        <w:ind w:firstLine="480"/>
        <w:spacing w:line="560" w:lineRule="exact"/>
        <w:widowControl/>
        <w:rPr>
          <w:color w:val="auto"/>
          <w:sz w:val="24"/>
          <w:szCs w:val="20"/>
          <w:highlight w:val="none"/>
        </w:rPr>
      </w:pPr>
      <w:r>
        <w:rPr>
          <w:rFonts w:hint="eastAsia"/>
          <w:color w:val="auto"/>
          <w:sz w:val="24"/>
          <w:szCs w:val="20"/>
          <w:highlight w:val="none"/>
        </w:rPr>
        <w:t xml:space="preserve">8、合同期内，乙方的主要负责人、各部门主管要保持相对稳定。本项目的专职项目负责人不得在公司或其他物业项目兼职。法定工作日内项目负责人必须正常上班，项目负责人离开工作岗位必须书面向甲方请假并经甲方同意。所有物业服务人员不得随意调整或更换，需调整或更换必须经过甲方同意后方可进行。</w:t>
      </w:r>
      <w:r/>
    </w:p>
    <w:p>
      <w:pPr>
        <w:ind w:firstLine="480"/>
        <w:spacing w:line="560" w:lineRule="exact"/>
        <w:widowControl/>
        <w:rPr>
          <w:color w:val="auto"/>
          <w:sz w:val="24"/>
          <w:szCs w:val="20"/>
          <w:highlight w:val="none"/>
        </w:rPr>
      </w:pPr>
      <w:r>
        <w:rPr>
          <w:rFonts w:hint="eastAsia"/>
          <w:color w:val="auto"/>
          <w:sz w:val="24"/>
          <w:szCs w:val="20"/>
          <w:highlight w:val="none"/>
        </w:rPr>
        <w:t xml:space="preserve">9、秩序维护员（保安员）、消控室设施操作员、水电工等，必须持证上岗，且具有符合国家规定的相关证书（高压证书、低压证书、保安员证书、建（构）筑物消防设施操作员证）。</w:t>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第六条管理目标</w:t>
      </w:r>
      <w:r/>
    </w:p>
    <w:p>
      <w:pPr>
        <w:ind w:firstLine="480"/>
        <w:spacing w:line="560" w:lineRule="exact"/>
        <w:widowControl/>
        <w:rPr>
          <w:color w:val="auto"/>
          <w:sz w:val="24"/>
          <w:szCs w:val="20"/>
          <w:highlight w:val="none"/>
        </w:rPr>
      </w:pPr>
      <w:r>
        <w:rPr>
          <w:rFonts w:hint="eastAsia"/>
          <w:color w:val="auto"/>
          <w:sz w:val="24"/>
          <w:szCs w:val="20"/>
          <w:highlight w:val="none"/>
        </w:rPr>
        <w:t xml:space="preserve">总体要求：乙方根据甲方的委托管理事项制定出本物业“管理分项标准”(各项管理服务的工作标准和考核办法),与甲方协商同意后作为本合同的必备附件。</w:t>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第七条履约保证金、管理服务费用</w:t>
      </w:r>
      <w:r/>
    </w:p>
    <w:p>
      <w:pPr>
        <w:ind w:firstLine="480"/>
        <w:spacing w:line="560" w:lineRule="exact"/>
        <w:widowControl/>
        <w:rPr>
          <w:color w:val="auto"/>
          <w:sz w:val="24"/>
          <w:szCs w:val="20"/>
          <w:highlight w:val="none"/>
        </w:rPr>
      </w:pPr>
      <w:r>
        <w:rPr>
          <w:rFonts w:hint="eastAsia"/>
          <w:color w:val="auto"/>
          <w:sz w:val="24"/>
          <w:szCs w:val="20"/>
          <w:highlight w:val="none"/>
        </w:rPr>
        <w:t xml:space="preserve">1.乙方交纳人民币_________元作为本合同的履约保证金。</w:t>
      </w:r>
      <w:r/>
    </w:p>
    <w:p>
      <w:pPr>
        <w:ind w:firstLine="480"/>
        <w:spacing w:line="500" w:lineRule="exact"/>
        <w:rPr>
          <w:rFonts w:ascii="宋体" w:hAnsi="宋体"/>
          <w:color w:val="auto"/>
          <w:sz w:val="24"/>
          <w:highlight w:val="none"/>
        </w:rPr>
      </w:pPr>
      <w:r>
        <w:rPr>
          <w:rFonts w:hint="eastAsia"/>
          <w:color w:val="auto"/>
          <w:sz w:val="24"/>
          <w:szCs w:val="20"/>
          <w:highlight w:val="none"/>
        </w:rPr>
        <w:t xml:space="preserve">（备注：合同金额</w:t>
      </w:r>
      <w:r>
        <w:rPr>
          <w:rFonts w:hint="eastAsia"/>
          <w:color w:val="auto"/>
          <w:sz w:val="24"/>
          <w:szCs w:val="20"/>
          <w:highlight w:val="none"/>
          <w:u w:val="single"/>
        </w:rPr>
        <w:t xml:space="preserve">10%</w:t>
      </w:r>
      <w:r>
        <w:rPr>
          <w:rFonts w:hint="eastAsia"/>
          <w:color w:val="auto"/>
          <w:sz w:val="24"/>
          <w:szCs w:val="20"/>
          <w:highlight w:val="none"/>
        </w:rPr>
        <w:t xml:space="preserve">，甲方对AA评级及以上政府采购供应商（需提供信用管理部门备案的第三方信用报告）</w:t>
      </w:r>
      <w:r>
        <w:rPr>
          <w:rFonts w:hint="eastAsia"/>
          <w:b/>
          <w:bCs/>
          <w:color w:val="auto"/>
          <w:sz w:val="24"/>
          <w:szCs w:val="20"/>
          <w:highlight w:val="none"/>
        </w:rPr>
        <w:t xml:space="preserve">降低履约保证金缴纳比例5%</w:t>
      </w:r>
      <w:r>
        <w:rPr>
          <w:rFonts w:hint="eastAsia"/>
          <w:color w:val="auto"/>
          <w:sz w:val="24"/>
          <w:szCs w:val="20"/>
          <w:highlight w:val="none"/>
        </w:rPr>
        <w:t xml:space="preserve">。</w:t>
      </w:r>
      <w:r>
        <w:rPr>
          <w:rFonts w:hint="eastAsia" w:ascii="宋体" w:hAnsi="宋体"/>
          <w:color w:val="auto"/>
          <w:sz w:val="24"/>
          <w:highlight w:val="none"/>
        </w:rPr>
        <w:t xml:space="preserve">合同履行结束后，甲方应及时退还交纳的履约保证金。</w:t>
      </w:r>
      <w:r/>
    </w:p>
    <w:p>
      <w:pPr>
        <w:ind w:firstLine="480"/>
        <w:spacing w:line="560" w:lineRule="exact"/>
        <w:widowControl/>
        <w:rPr>
          <w:color w:val="auto"/>
          <w:sz w:val="24"/>
          <w:szCs w:val="20"/>
          <w:highlight w:val="none"/>
        </w:rPr>
      </w:pPr>
      <w:r>
        <w:rPr>
          <w:color w:val="auto"/>
          <w:sz w:val="24"/>
          <w:szCs w:val="20"/>
          <w:highlight w:val="none"/>
        </w:rPr>
        <w:t xml:space="preserve">2.履约保证金的缴纳形式：</w:t>
      </w:r>
      <w:r/>
    </w:p>
    <w:p>
      <w:pPr>
        <w:ind w:firstLine="480"/>
        <w:spacing w:line="560" w:lineRule="exact"/>
        <w:widowControl/>
        <w:rPr>
          <w:color w:val="auto"/>
          <w:sz w:val="24"/>
          <w:szCs w:val="20"/>
          <w:highlight w:val="none"/>
        </w:rPr>
      </w:pPr>
      <w:r>
        <w:rPr>
          <w:color w:val="auto"/>
          <w:sz w:val="24"/>
          <w:szCs w:val="20"/>
          <w:highlight w:val="none"/>
        </w:rPr>
        <w:t xml:space="preserve">供应商应当以支票、汇票、本票或者金融机构、</w:t>
      </w:r>
      <w:r>
        <w:rPr>
          <w:rFonts w:hint="eastAsia" w:ascii="宋体" w:hAnsi="宋体"/>
          <w:color w:val="auto"/>
          <w:sz w:val="24"/>
          <w:highlight w:val="none"/>
        </w:rPr>
        <w:t xml:space="preserve">担保机构出具的保函（保险）等非现金形式提交（根据苏财购[2023]150号《关于在全省政府采购领域推行电子履约保函（保险）的通知》乙方可选择电子保函（保险）的形式），鼓励供应商自愿使用履约保函（保险）代替缴纳履约保证金。</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3、履约保证金的退还：</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3.1方式：退还至乙方缴纳履约保证金的账户。如为保函，在到期时自行失效。</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3.2时间：验收合格且甲方收到发票后30日内。</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3.3条件：按合同要求全部履约完成并经甲方验收合格，且甲方收到乙方出具的发票。</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3.4不予退还情形：</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除不可抗力情况外，乙方出现下列情形之一的，其履约保证金，甲方将视情节决定不予退还或部分不予退还。</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（1）乙方无正当理由拒绝签订合同的，或者在签订合同时向甲方提出附加条件或者更改合同实质性内容要求的；</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（2）乙方不履行与甲方订立的合同的；</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（3）乙方所供货物或服务不符合招标文件规定要求的；</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（4）乙方采取欺骗、弄虚作假方式投标的或与其它投标人串通投标的；</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（5）乙方将合同内容转包、违法分包的；</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（6）乙方故意捏造事实或伪造证明材料，进行虚假恶意投诉或反映的。</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3.5逾期退还的违约责任：甲方逾期无故未退还履约保证金的，按中国人民银行同期贷款基准利率上浮20%后的利率支付超期资金占用费，但因供应商自身原因导致无法及时退还的除外。</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4、</w:t>
      </w:r>
      <w:r>
        <w:rPr>
          <w:rFonts w:hint="eastAsia" w:ascii="宋体" w:hAnsi="宋体"/>
          <w:color w:val="auto"/>
          <w:sz w:val="24"/>
          <w:highlight w:val="none"/>
          <w:lang w:val="zh-CN"/>
        </w:rPr>
        <w:t xml:space="preserve">如果未能按合同、招标投标文件履约的，中止合同，履约保证金不予退还，并不支付服务期间的物业服务费用。招标方有权终止合同的履行，受托单位应承担相应的完全责任，包括赔偿因此而给本单位及第三人带来的相应损失。合同期满并完成与后续物业服务企业的衔接后，方可退出，经本单位验收合格，退出本物业管理时必须向本单位移交全套档案等资料，同时退还履约保证金余额。</w:t>
      </w:r>
      <w:r>
        <w:rPr>
          <w:rFonts w:hint="eastAsia" w:ascii="宋体" w:hAnsi="宋体"/>
          <w:color w:val="auto"/>
          <w:sz w:val="24"/>
          <w:highlight w:val="none"/>
        </w:rPr>
        <w:t xml:space="preserve">合同提前终止或期满退出的，规定时间内必须与甲方及后续物业管理企业的完成交接、衔接工作。</w:t>
      </w:r>
      <w:r/>
    </w:p>
    <w:p>
      <w:pPr>
        <w:ind w:firstLine="480"/>
        <w:spacing w:line="560" w:lineRule="exact"/>
        <w:widowControl/>
        <w:rPr>
          <w:color w:val="auto"/>
          <w:sz w:val="24"/>
          <w:szCs w:val="20"/>
          <w:highlight w:val="none"/>
        </w:rPr>
      </w:pPr>
      <w:r>
        <w:rPr>
          <w:rFonts w:hint="eastAsia"/>
          <w:color w:val="auto"/>
          <w:sz w:val="24"/>
          <w:szCs w:val="20"/>
          <w:highlight w:val="none"/>
        </w:rPr>
        <w:t xml:space="preserve">5.本合同履约期间的年物业服务费为，人民币(大写):，小写：¥ 元。</w:t>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4.支付方式：</w:t>
      </w:r>
      <w:r/>
    </w:p>
    <w:p>
      <w:pPr>
        <w:ind w:firstLine="472"/>
        <w:spacing w:line="520" w:lineRule="exact"/>
        <w:widowControl/>
        <w:rPr>
          <w:color w:val="auto"/>
          <w:sz w:val="24"/>
          <w:szCs w:val="20"/>
          <w:highlight w:val="none"/>
          <w:lang w:val="zh-CN"/>
        </w:rPr>
      </w:pPr>
      <w:r>
        <w:rPr>
          <w:rFonts w:hint="eastAsia"/>
          <w:color w:val="auto"/>
          <w:sz w:val="24"/>
          <w:szCs w:val="20"/>
          <w:highlight w:val="none"/>
        </w:rPr>
        <w:t xml:space="preserve">4.1预付款支付时间：合同签订后，甲方收到发票后10个工作日，</w:t>
      </w:r>
      <w:r>
        <w:rPr>
          <w:rFonts w:hint="eastAsia"/>
          <w:color w:val="auto"/>
          <w:sz w:val="24"/>
          <w:szCs w:val="20"/>
          <w:highlight w:val="none"/>
          <w:lang w:val="zh-CN"/>
        </w:rPr>
        <w:t xml:space="preserve">预付款支付比例：合同金额的30%。（乙方需提供等额税票。在签订合同时，乙方明确表示无需预付款的，可不执行）。</w:t>
      </w:r>
      <w:r/>
    </w:p>
    <w:p>
      <w:pPr>
        <w:ind w:firstLine="480"/>
        <w:spacing w:line="560" w:lineRule="exact"/>
        <w:widowControl/>
        <w:rPr>
          <w:color w:val="auto"/>
          <w:sz w:val="24"/>
          <w:szCs w:val="20"/>
          <w:highlight w:val="none"/>
        </w:rPr>
      </w:pPr>
      <w:r>
        <w:rPr>
          <w:rFonts w:hint="eastAsia"/>
          <w:color w:val="auto"/>
          <w:sz w:val="24"/>
          <w:szCs w:val="20"/>
          <w:highlight w:val="none"/>
        </w:rPr>
        <w:t xml:space="preserve">4.2尾款支付时间：试用期（3个月）期满，考核合格后，支付试用期期间的管理费用。如果未能按合同、招标文件履约的，试用期结束后，终止合同，履约保证金不予退还，并不支付试用期间的物业服务费用。试用期满后，物业管理服务费的支付采用每季度考核。物业管理费用按季支付（扣除对应的预付款），即甲方于每季度末对该季度物业管理服务工作进行考核，并经考核合格的次月，</w:t>
      </w:r>
      <w:r>
        <w:rPr>
          <w:rFonts w:hint="eastAsia"/>
          <w:color w:val="auto"/>
          <w:sz w:val="24"/>
          <w:szCs w:val="20"/>
          <w:highlight w:val="none"/>
          <w:lang w:val="zh-CN"/>
        </w:rPr>
        <w:t xml:space="preserve">在乙方向甲方交付等额发票后，甲方在</w:t>
      </w:r>
      <w:r>
        <w:rPr>
          <w:rFonts w:hint="eastAsia"/>
          <w:color w:val="auto"/>
          <w:sz w:val="24"/>
          <w:szCs w:val="20"/>
          <w:highlight w:val="none"/>
        </w:rPr>
        <w:t xml:space="preserve">1</w:t>
      </w:r>
      <w:r>
        <w:rPr>
          <w:rFonts w:hint="eastAsia"/>
          <w:color w:val="auto"/>
          <w:sz w:val="24"/>
          <w:szCs w:val="20"/>
          <w:highlight w:val="none"/>
          <w:lang w:val="zh-CN"/>
        </w:rPr>
        <w:t xml:space="preserve">0个工作日内以转账形式支付给乙方上季度的物业综合管理服务费。</w:t>
      </w:r>
      <w:r>
        <w:rPr>
          <w:rFonts w:hint="eastAsia"/>
          <w:color w:val="auto"/>
          <w:sz w:val="24"/>
          <w:szCs w:val="20"/>
          <w:highlight w:val="none"/>
        </w:rPr>
        <w:t xml:space="preserve">如一年中连续有两个季度考核不合格，甲方有权终止合同，重新选择新的物业管理服务企业。</w:t>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5.本物业的管理服务费至少应包括但不限于：</w:t>
      </w:r>
      <w:r/>
    </w:p>
    <w:p>
      <w:pPr>
        <w:ind w:firstLine="480"/>
        <w:spacing w:line="560" w:lineRule="exact"/>
        <w:widowControl/>
        <w:rPr>
          <w:color w:val="auto"/>
          <w:sz w:val="24"/>
          <w:szCs w:val="20"/>
          <w:highlight w:val="none"/>
        </w:rPr>
      </w:pPr>
      <w:r>
        <w:rPr>
          <w:rFonts w:hint="eastAsia"/>
          <w:color w:val="auto"/>
          <w:sz w:val="24"/>
          <w:szCs w:val="20"/>
          <w:highlight w:val="none"/>
        </w:rPr>
        <w:t xml:space="preserve">5.1管理服务人员工资、社会保险和按规定计提福利费用（此项含基本工资、社会保险、按规定计提公积金、福利）；</w:t>
      </w:r>
      <w:r/>
    </w:p>
    <w:p>
      <w:pPr>
        <w:ind w:firstLine="480"/>
        <w:spacing w:line="560" w:lineRule="exact"/>
        <w:widowControl/>
        <w:rPr>
          <w:color w:val="auto"/>
          <w:sz w:val="24"/>
          <w:szCs w:val="20"/>
          <w:highlight w:val="none"/>
        </w:rPr>
      </w:pPr>
      <w:r>
        <w:rPr>
          <w:rFonts w:hint="eastAsia"/>
          <w:color w:val="auto"/>
          <w:sz w:val="24"/>
          <w:szCs w:val="20"/>
          <w:highlight w:val="none"/>
        </w:rPr>
        <w:t xml:space="preserve">5.2物业共用部位、共有设施设备日常运维费用</w:t>
      </w:r>
      <w:r/>
    </w:p>
    <w:p>
      <w:pPr>
        <w:ind w:firstLine="480"/>
        <w:spacing w:line="560" w:lineRule="exact"/>
        <w:widowControl/>
        <w:rPr>
          <w:color w:val="auto"/>
          <w:sz w:val="24"/>
          <w:szCs w:val="20"/>
          <w:highlight w:val="none"/>
        </w:rPr>
      </w:pPr>
      <w:r>
        <w:rPr>
          <w:rFonts w:hint="eastAsia"/>
          <w:color w:val="auto"/>
          <w:sz w:val="24"/>
          <w:szCs w:val="20"/>
          <w:highlight w:val="none"/>
        </w:rPr>
        <w:t xml:space="preserve">1）公共照明系统管理；</w:t>
      </w:r>
      <w:r/>
    </w:p>
    <w:p>
      <w:pPr>
        <w:ind w:firstLine="480"/>
        <w:spacing w:line="560" w:lineRule="exact"/>
        <w:widowControl/>
        <w:rPr>
          <w:color w:val="auto"/>
          <w:sz w:val="24"/>
          <w:szCs w:val="20"/>
          <w:highlight w:val="none"/>
        </w:rPr>
      </w:pPr>
      <w:r>
        <w:rPr>
          <w:rFonts w:hint="eastAsia"/>
          <w:color w:val="auto"/>
          <w:sz w:val="24"/>
          <w:szCs w:val="20"/>
          <w:highlight w:val="none"/>
        </w:rPr>
        <w:t xml:space="preserve">2）供配电基础设备、线路、发电机组、消防设施设备日常维护；</w:t>
      </w:r>
      <w:r/>
    </w:p>
    <w:p>
      <w:pPr>
        <w:ind w:firstLine="480"/>
        <w:spacing w:line="560" w:lineRule="exact"/>
        <w:widowControl/>
        <w:rPr>
          <w:color w:val="auto"/>
          <w:sz w:val="24"/>
          <w:szCs w:val="20"/>
          <w:highlight w:val="none"/>
        </w:rPr>
      </w:pPr>
      <w:r>
        <w:rPr>
          <w:rFonts w:hint="eastAsia"/>
          <w:color w:val="auto"/>
          <w:sz w:val="24"/>
          <w:szCs w:val="20"/>
          <w:highlight w:val="none"/>
        </w:rPr>
        <w:t xml:space="preserve">5.3物业公共区域清洁卫生费用</w:t>
      </w:r>
      <w:r/>
    </w:p>
    <w:p>
      <w:pPr>
        <w:ind w:firstLine="480"/>
        <w:spacing w:line="560" w:lineRule="exact"/>
        <w:widowControl/>
        <w:rPr>
          <w:color w:val="auto"/>
          <w:sz w:val="24"/>
          <w:szCs w:val="20"/>
          <w:highlight w:val="none"/>
        </w:rPr>
      </w:pPr>
      <w:r>
        <w:rPr>
          <w:rFonts w:hint="eastAsia"/>
          <w:color w:val="auto"/>
          <w:sz w:val="24"/>
          <w:szCs w:val="20"/>
          <w:highlight w:val="none"/>
        </w:rPr>
        <w:t xml:space="preserve">1）清洁机械费用；</w:t>
      </w:r>
      <w:r/>
    </w:p>
    <w:p>
      <w:pPr>
        <w:ind w:firstLine="480"/>
        <w:spacing w:line="560" w:lineRule="exact"/>
        <w:widowControl/>
        <w:rPr>
          <w:color w:val="auto"/>
          <w:sz w:val="24"/>
          <w:szCs w:val="20"/>
          <w:highlight w:val="none"/>
        </w:rPr>
      </w:pPr>
      <w:r>
        <w:rPr>
          <w:rFonts w:hint="eastAsia"/>
          <w:color w:val="auto"/>
          <w:sz w:val="24"/>
          <w:szCs w:val="20"/>
          <w:highlight w:val="none"/>
        </w:rPr>
        <w:t xml:space="preserve">2）清洁器具、耗材（垃圾袋、清洁剂、卫生球、洗衣粉、扫帚、抹布、卫生纸等）；</w:t>
      </w:r>
      <w:r/>
    </w:p>
    <w:p>
      <w:pPr>
        <w:ind w:firstLine="480"/>
        <w:spacing w:line="560" w:lineRule="exact"/>
        <w:widowControl/>
        <w:rPr>
          <w:color w:val="auto"/>
          <w:sz w:val="24"/>
          <w:szCs w:val="20"/>
          <w:highlight w:val="none"/>
        </w:rPr>
      </w:pPr>
      <w:r>
        <w:rPr>
          <w:rFonts w:hint="eastAsia"/>
          <w:color w:val="auto"/>
          <w:sz w:val="24"/>
          <w:szCs w:val="20"/>
          <w:highlight w:val="none"/>
        </w:rPr>
        <w:t xml:space="preserve">3）公区消杀费用；</w:t>
      </w:r>
      <w:r/>
    </w:p>
    <w:p>
      <w:pPr>
        <w:ind w:firstLine="480"/>
        <w:spacing w:line="560" w:lineRule="exact"/>
        <w:widowControl/>
        <w:rPr>
          <w:color w:val="auto"/>
          <w:sz w:val="24"/>
          <w:szCs w:val="20"/>
          <w:highlight w:val="none"/>
        </w:rPr>
      </w:pPr>
      <w:r>
        <w:rPr>
          <w:rFonts w:hint="eastAsia"/>
          <w:color w:val="auto"/>
          <w:sz w:val="24"/>
          <w:szCs w:val="20"/>
          <w:highlight w:val="none"/>
        </w:rPr>
        <w:t xml:space="preserve">4）公区垃圾清运费用。</w:t>
      </w:r>
      <w:r/>
    </w:p>
    <w:p>
      <w:pPr>
        <w:ind w:firstLine="480"/>
        <w:spacing w:line="560" w:lineRule="exact"/>
        <w:widowControl/>
        <w:rPr>
          <w:color w:val="auto"/>
          <w:sz w:val="24"/>
          <w:szCs w:val="20"/>
          <w:highlight w:val="none"/>
        </w:rPr>
      </w:pPr>
      <w:r>
        <w:rPr>
          <w:rFonts w:hint="eastAsia"/>
          <w:color w:val="auto"/>
          <w:sz w:val="24"/>
          <w:szCs w:val="20"/>
          <w:highlight w:val="none"/>
        </w:rPr>
        <w:t xml:space="preserve">5.4物业公共区域绿化养护费用</w:t>
      </w:r>
      <w:r/>
    </w:p>
    <w:p>
      <w:pPr>
        <w:ind w:firstLine="480"/>
        <w:spacing w:line="560" w:lineRule="exact"/>
        <w:widowControl/>
        <w:rPr>
          <w:color w:val="auto"/>
          <w:sz w:val="24"/>
          <w:szCs w:val="20"/>
          <w:highlight w:val="none"/>
        </w:rPr>
      </w:pPr>
      <w:r>
        <w:rPr>
          <w:rFonts w:hint="eastAsia"/>
          <w:color w:val="auto"/>
          <w:sz w:val="24"/>
          <w:szCs w:val="20"/>
          <w:highlight w:val="none"/>
        </w:rPr>
        <w:t xml:space="preserve">1）绿化养护产生的人工和器材（锄头、草剪、喷雾费用）；</w:t>
      </w:r>
      <w:r/>
    </w:p>
    <w:p>
      <w:pPr>
        <w:ind w:firstLine="480"/>
        <w:spacing w:line="560" w:lineRule="exact"/>
        <w:widowControl/>
        <w:rPr>
          <w:color w:val="auto"/>
          <w:sz w:val="24"/>
          <w:szCs w:val="20"/>
          <w:highlight w:val="none"/>
        </w:rPr>
      </w:pPr>
      <w:r>
        <w:rPr>
          <w:rFonts w:hint="eastAsia"/>
          <w:color w:val="auto"/>
          <w:sz w:val="24"/>
          <w:szCs w:val="20"/>
          <w:highlight w:val="none"/>
        </w:rPr>
        <w:t xml:space="preserve">2）肥料、除草剂、农药、补苗、汽油等耗材（绿化用水不在此列）；</w:t>
      </w:r>
      <w:r/>
    </w:p>
    <w:p>
      <w:pPr>
        <w:ind w:firstLine="480"/>
        <w:spacing w:line="560" w:lineRule="exact"/>
        <w:widowControl/>
        <w:rPr>
          <w:color w:val="auto"/>
          <w:sz w:val="24"/>
          <w:szCs w:val="20"/>
          <w:highlight w:val="none"/>
        </w:rPr>
      </w:pPr>
      <w:r>
        <w:rPr>
          <w:rFonts w:hint="eastAsia"/>
          <w:color w:val="auto"/>
          <w:sz w:val="24"/>
          <w:szCs w:val="20"/>
          <w:highlight w:val="none"/>
        </w:rPr>
        <w:t xml:space="preserve">5.5物业管理公共区域秩序维护费用</w:t>
      </w:r>
      <w:r/>
    </w:p>
    <w:p>
      <w:pPr>
        <w:ind w:firstLine="480"/>
        <w:spacing w:line="560" w:lineRule="exact"/>
        <w:widowControl/>
        <w:rPr>
          <w:color w:val="auto"/>
          <w:sz w:val="24"/>
          <w:szCs w:val="20"/>
          <w:highlight w:val="none"/>
        </w:rPr>
      </w:pPr>
      <w:r>
        <w:rPr>
          <w:rFonts w:hint="eastAsia"/>
          <w:color w:val="auto"/>
          <w:sz w:val="24"/>
          <w:szCs w:val="20"/>
          <w:highlight w:val="none"/>
        </w:rPr>
        <w:t xml:space="preserve">1）日常保卫器材费用（对讲机、多功能警棍、防刺服、盾牌、</w:t>
      </w:r>
      <w:r>
        <w:rPr>
          <w:rFonts w:hint="eastAsia"/>
          <w:color w:val="auto"/>
          <w:sz w:val="24"/>
          <w:szCs w:val="20"/>
          <w:highlight w:val="none"/>
        </w:rPr>
        <w:t xml:space="preserve">110报警联网（这个可以删除）</w:t>
      </w:r>
      <w:r>
        <w:rPr>
          <w:rFonts w:hint="eastAsia"/>
          <w:color w:val="auto"/>
          <w:sz w:val="24"/>
          <w:szCs w:val="20"/>
          <w:highlight w:val="none"/>
        </w:rPr>
        <w:t xml:space="preserve">等）；</w:t>
      </w:r>
      <w:r/>
    </w:p>
    <w:p>
      <w:pPr>
        <w:ind w:firstLine="480"/>
        <w:spacing w:line="560" w:lineRule="exact"/>
        <w:widowControl/>
        <w:rPr>
          <w:color w:val="auto"/>
          <w:sz w:val="24"/>
          <w:szCs w:val="20"/>
          <w:highlight w:val="none"/>
        </w:rPr>
      </w:pPr>
      <w:r>
        <w:rPr>
          <w:rFonts w:hint="eastAsia"/>
          <w:color w:val="auto"/>
          <w:sz w:val="24"/>
          <w:szCs w:val="20"/>
          <w:highlight w:val="none"/>
        </w:rPr>
        <w:t xml:space="preserve">2）消防专员服装、防护器材、消防日常耗材；</w:t>
      </w:r>
      <w:r/>
    </w:p>
    <w:p>
      <w:pPr>
        <w:ind w:firstLine="480"/>
        <w:spacing w:line="560" w:lineRule="exact"/>
        <w:widowControl/>
        <w:rPr>
          <w:color w:val="auto"/>
          <w:sz w:val="24"/>
          <w:szCs w:val="20"/>
          <w:highlight w:val="none"/>
        </w:rPr>
      </w:pPr>
      <w:r>
        <w:rPr>
          <w:rFonts w:hint="eastAsia"/>
          <w:color w:val="auto"/>
          <w:sz w:val="24"/>
          <w:szCs w:val="20"/>
          <w:highlight w:val="none"/>
        </w:rPr>
        <w:t xml:space="preserve">5.6配电房日常管理巡查（2个20kv）</w:t>
      </w:r>
      <w:r/>
    </w:p>
    <w:p>
      <w:pPr>
        <w:ind w:firstLine="480"/>
        <w:spacing w:line="560" w:lineRule="exact"/>
        <w:widowControl/>
        <w:rPr>
          <w:color w:val="auto"/>
          <w:sz w:val="24"/>
          <w:szCs w:val="20"/>
          <w:highlight w:val="none"/>
        </w:rPr>
      </w:pPr>
      <w:r>
        <w:rPr>
          <w:rFonts w:hint="eastAsia"/>
          <w:color w:val="auto"/>
          <w:sz w:val="24"/>
          <w:szCs w:val="20"/>
          <w:highlight w:val="none"/>
        </w:rPr>
        <w:t xml:space="preserve">5.7电梯维保（9部电梯）</w:t>
      </w:r>
      <w:r/>
    </w:p>
    <w:p>
      <w:pPr>
        <w:ind w:firstLine="480"/>
        <w:spacing w:line="560" w:lineRule="exact"/>
        <w:widowControl/>
        <w:rPr>
          <w:color w:val="auto"/>
          <w:sz w:val="24"/>
          <w:szCs w:val="20"/>
          <w:highlight w:val="none"/>
        </w:rPr>
      </w:pPr>
      <w:r>
        <w:rPr>
          <w:rFonts w:hint="eastAsia"/>
          <w:color w:val="auto"/>
          <w:sz w:val="24"/>
          <w:szCs w:val="20"/>
          <w:highlight w:val="none"/>
        </w:rPr>
        <w:t xml:space="preserve">（1）所有电梯的机械系统、电气系统、安全装置、轿厢设施、井道设备、机房设备等的日常检查、保养、清洁、润滑、调整和易损件更换。包含24小时应急救援、故障处理、困人救援。配合政府年检、提供技术资料与整改配合。仅含人工，所有配件甲方采购。</w:t>
      </w:r>
      <w:r/>
    </w:p>
    <w:p>
      <w:pPr>
        <w:ind w:firstLine="480"/>
        <w:spacing w:line="560" w:lineRule="exact"/>
        <w:widowControl/>
        <w:rPr>
          <w:color w:val="auto"/>
          <w:sz w:val="24"/>
          <w:szCs w:val="20"/>
          <w:highlight w:val="none"/>
        </w:rPr>
      </w:pPr>
      <w:r>
        <w:rPr>
          <w:rFonts w:hint="eastAsia"/>
          <w:color w:val="auto"/>
          <w:sz w:val="24"/>
          <w:szCs w:val="20"/>
          <w:highlight w:val="none"/>
        </w:rPr>
        <w:t xml:space="preserve">（2）执行标准《电梯维护保养规则》（TSG T5002）《电梯制造与安装安全规范》（GB 7588）《自动扶梯和自动人行道的制造与安装安全规范》（GB 16899）</w:t>
      </w:r>
      <w:r/>
    </w:p>
    <w:p>
      <w:pPr>
        <w:ind w:firstLine="480"/>
        <w:spacing w:line="560" w:lineRule="exact"/>
        <w:widowControl/>
        <w:rPr>
          <w:color w:val="auto"/>
          <w:sz w:val="24"/>
          <w:szCs w:val="20"/>
          <w:highlight w:val="none"/>
        </w:rPr>
      </w:pPr>
      <w:r>
        <w:rPr>
          <w:rFonts w:hint="eastAsia"/>
          <w:color w:val="auto"/>
          <w:sz w:val="24"/>
          <w:szCs w:val="20"/>
          <w:highlight w:val="none"/>
        </w:rPr>
        <w:t xml:space="preserve">（3）每15天一次维保。每次维保须出具纸质+电子版维保记录，并由甲方签字确认。电梯年检通过率需达100%。</w:t>
      </w:r>
      <w:r/>
    </w:p>
    <w:p>
      <w:pPr>
        <w:ind w:firstLine="480"/>
        <w:spacing w:line="560" w:lineRule="exact"/>
        <w:widowControl/>
        <w:rPr>
          <w:color w:val="auto"/>
          <w:sz w:val="24"/>
          <w:szCs w:val="20"/>
          <w:highlight w:val="none"/>
        </w:rPr>
      </w:pPr>
      <w:r>
        <w:rPr>
          <w:rFonts w:hint="eastAsia"/>
          <w:color w:val="auto"/>
          <w:sz w:val="24"/>
          <w:szCs w:val="20"/>
          <w:highlight w:val="none"/>
        </w:rPr>
        <w:t xml:space="preserve">（4）一般故障：接报后≤30分钟到场，≤2小时修复。困人救援：接报后≤30分钟到场解救。重大故障或停梯：4小时内提供书面分析报告及整改方案。</w:t>
      </w:r>
      <w:r/>
    </w:p>
    <w:p>
      <w:pPr>
        <w:ind w:firstLine="480"/>
        <w:spacing w:line="560" w:lineRule="exact"/>
        <w:widowControl/>
        <w:rPr>
          <w:color w:val="auto"/>
          <w:sz w:val="24"/>
          <w:szCs w:val="20"/>
          <w:highlight w:val="none"/>
        </w:rPr>
      </w:pPr>
      <w:r>
        <w:rPr>
          <w:rFonts w:hint="eastAsia"/>
          <w:color w:val="auto"/>
          <w:sz w:val="24"/>
          <w:szCs w:val="20"/>
          <w:highlight w:val="none"/>
        </w:rPr>
        <w:t xml:space="preserve">5.8智能化系统日常巡查</w:t>
      </w:r>
      <w:r/>
    </w:p>
    <w:p>
      <w:pPr>
        <w:ind w:firstLine="480"/>
        <w:spacing w:line="560" w:lineRule="exact"/>
        <w:widowControl/>
        <w:rPr>
          <w:color w:val="auto"/>
          <w:sz w:val="24"/>
          <w:szCs w:val="20"/>
          <w:highlight w:val="none"/>
        </w:rPr>
      </w:pPr>
      <w:r>
        <w:rPr>
          <w:rFonts w:hint="eastAsia"/>
          <w:color w:val="auto"/>
          <w:sz w:val="24"/>
          <w:szCs w:val="20"/>
          <w:highlight w:val="none"/>
        </w:rPr>
        <w:t xml:space="preserve">5.9消防维保</w:t>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1）维修保养中零配件乙方免费提供项目：1.探头底座；2.手动报警按钮底座；3.消火栓按钮底座；4.模块底座；5.损坏的喷淋头；6.电工胶布；7.生料带；8.号码管；9.黄蜡管；10.铅封（灭火移动器材）；11.阀芯（灭火移动器材）；12.压力表（灭火移动器材）；13.密封圈（灭火移动器材）</w:t>
      </w:r>
      <w:r>
        <w:rPr>
          <w:rFonts w:hint="eastAsia"/>
          <w:b/>
          <w:bCs/>
          <w:color w:val="auto"/>
          <w:sz w:val="24"/>
          <w:szCs w:val="20"/>
          <w:highlight w:val="none"/>
        </w:rPr>
        <w:t xml:space="preserve">；14.喷嘴（灭火移动器材）；15.固定螺丝（探头底座）；16.探头清洗；17.橡胶垫片；18.螺丝；19.螺母；20.平垫片；21.弹簧垫片；22.白厚漆；23.黄油；24.麻丝；25.砂纸；26.砂条；27.开口销；28.自攻螺丝（标志灯固定）；29.应急灯灯泡；30.消火栓密封圈；31.卡箍件密封圈；32.水泵接合器密封圈；33.大楼末端试水压力表；34.手动报警按钮玻璃；35.消火栓按钮玻璃；36.电话手柄插头；37.电话分机插头；38.电话分机插孔； 39.各类相关档案资料和标识等由乙方免费提供。</w:t>
      </w:r>
      <w:r/>
    </w:p>
    <w:p>
      <w:pPr>
        <w:ind w:firstLine="482"/>
        <w:spacing w:line="560" w:lineRule="exact"/>
        <w:widowControl/>
        <w:rPr>
          <w:b/>
          <w:bCs/>
          <w:color w:val="auto"/>
          <w:sz w:val="24"/>
          <w:szCs w:val="20"/>
          <w:highlight w:val="none"/>
        </w:rPr>
      </w:pPr>
      <w:r>
        <w:rPr>
          <w:rFonts w:hint="eastAsia"/>
          <w:b/>
          <w:bCs/>
          <w:color w:val="auto"/>
          <w:sz w:val="24"/>
          <w:szCs w:val="20"/>
          <w:highlight w:val="none"/>
        </w:rPr>
        <w:t xml:space="preserve">注：甲方提供的设备、材料，让乙方进行安装、维修的，相关费用综合考虑在维保费用中，乙方不得向甲方收取额外的安装费、维修费等费用。</w:t>
      </w:r>
      <w:r/>
    </w:p>
    <w:p>
      <w:pPr>
        <w:ind w:firstLine="482"/>
        <w:spacing w:line="560" w:lineRule="exact"/>
        <w:widowControl/>
        <w:rPr>
          <w:b/>
          <w:bCs/>
          <w:color w:val="auto"/>
          <w:sz w:val="24"/>
          <w:szCs w:val="20"/>
          <w:highlight w:val="none"/>
        </w:rPr>
      </w:pPr>
      <w:r>
        <w:rPr>
          <w:rFonts w:hint="eastAsia"/>
          <w:b/>
          <w:bCs/>
          <w:color w:val="auto"/>
          <w:sz w:val="24"/>
          <w:szCs w:val="20"/>
          <w:highlight w:val="none"/>
        </w:rPr>
        <w:t xml:space="preserve">（2）对建筑内所有消防系统及设备进行日常巡检、保养、检测、维修及应急保障服务，确保系统处于正常运行状态，符合国家规范及当地消防救援机构要求。</w:t>
      </w:r>
      <w:r/>
    </w:p>
    <w:p>
      <w:pPr>
        <w:ind w:firstLine="482"/>
        <w:spacing w:line="560" w:lineRule="exact"/>
        <w:widowControl/>
        <w:rPr>
          <w:b/>
          <w:bCs/>
          <w:color w:val="auto"/>
          <w:sz w:val="24"/>
          <w:szCs w:val="20"/>
          <w:highlight w:val="none"/>
        </w:rPr>
      </w:pPr>
      <w:r>
        <w:rPr>
          <w:rFonts w:hint="eastAsia"/>
          <w:b/>
          <w:bCs/>
          <w:color w:val="auto"/>
          <w:sz w:val="24"/>
          <w:szCs w:val="20"/>
          <w:highlight w:val="none"/>
        </w:rPr>
        <w:t xml:space="preserve">日常巡查：每月2次按计划巡检，填写巡检记录表。</w:t>
      </w:r>
      <w:r/>
    </w:p>
    <w:p>
      <w:pPr>
        <w:ind w:firstLine="482"/>
        <w:spacing w:line="560" w:lineRule="exact"/>
        <w:widowControl/>
        <w:rPr>
          <w:b/>
          <w:bCs/>
          <w:color w:val="auto"/>
          <w:sz w:val="24"/>
          <w:szCs w:val="20"/>
          <w:highlight w:val="none"/>
        </w:rPr>
      </w:pPr>
      <w:r>
        <w:rPr>
          <w:rFonts w:hint="eastAsia"/>
          <w:b/>
          <w:bCs/>
          <w:color w:val="auto"/>
          <w:sz w:val="24"/>
          <w:szCs w:val="20"/>
          <w:highlight w:val="none"/>
        </w:rPr>
        <w:t xml:space="preserve">定期保养：按</w:t>
      </w:r>
      <w:bookmarkStart w:id="17" w:name="OLE_LINK46"/>
      <w:r>
        <w:rPr>
          <w:rFonts w:hint="eastAsia"/>
          <w:b/>
          <w:bCs/>
          <w:color w:val="auto"/>
          <w:sz w:val="24"/>
          <w:szCs w:val="20"/>
          <w:highlight w:val="none"/>
        </w:rPr>
        <w:t xml:space="preserve">《建筑消防设施的维护管理》（</w:t>
      </w:r>
      <w:r>
        <w:rPr>
          <w:b/>
          <w:bCs/>
          <w:color w:val="auto"/>
          <w:sz w:val="24"/>
          <w:szCs w:val="20"/>
          <w:highlight w:val="none"/>
        </w:rPr>
        <w:t xml:space="preserve">GB 25201-2010</w:t>
      </w:r>
      <w:r>
        <w:rPr>
          <w:rFonts w:hint="eastAsia"/>
          <w:b/>
          <w:bCs/>
          <w:color w:val="auto"/>
          <w:sz w:val="24"/>
          <w:szCs w:val="20"/>
          <w:highlight w:val="none"/>
        </w:rPr>
        <w:t xml:space="preserve">）</w:t>
      </w:r>
      <w:bookmarkEnd w:id="17"/>
      <w:r>
        <w:rPr>
          <w:rFonts w:hint="eastAsia"/>
          <w:b/>
          <w:bCs/>
          <w:color w:val="auto"/>
          <w:sz w:val="24"/>
          <w:szCs w:val="20"/>
          <w:highlight w:val="none"/>
        </w:rPr>
        <w:t xml:space="preserve">要求进行季度、半年、年度保养。每年至少将所有消防设备设施巡查保养一遍。</w:t>
      </w:r>
      <w:r/>
    </w:p>
    <w:p>
      <w:pPr>
        <w:ind w:firstLine="482"/>
        <w:spacing w:line="560" w:lineRule="exact"/>
        <w:widowControl/>
        <w:rPr>
          <w:b/>
          <w:bCs/>
          <w:color w:val="auto"/>
          <w:sz w:val="24"/>
          <w:szCs w:val="20"/>
          <w:highlight w:val="none"/>
        </w:rPr>
      </w:pPr>
      <w:r>
        <w:rPr>
          <w:rFonts w:hint="eastAsia"/>
          <w:b/>
          <w:bCs/>
          <w:color w:val="auto"/>
          <w:sz w:val="24"/>
          <w:szCs w:val="20"/>
          <w:highlight w:val="none"/>
        </w:rPr>
        <w:t xml:space="preserve">功能测试：探测器烟感/温感测试、消火栓出水试验、喷淋末端试水、防排烟风机联动等。</w:t>
      </w:r>
      <w:r/>
    </w:p>
    <w:p>
      <w:pPr>
        <w:ind w:firstLine="482"/>
        <w:spacing w:line="560" w:lineRule="exact"/>
        <w:widowControl/>
        <w:rPr>
          <w:b/>
          <w:bCs/>
          <w:color w:val="auto"/>
          <w:sz w:val="24"/>
          <w:szCs w:val="20"/>
          <w:highlight w:val="none"/>
        </w:rPr>
      </w:pPr>
      <w:r>
        <w:rPr>
          <w:rFonts w:hint="eastAsia"/>
          <w:b/>
          <w:bCs/>
          <w:color w:val="auto"/>
          <w:sz w:val="24"/>
          <w:szCs w:val="20"/>
          <w:highlight w:val="none"/>
        </w:rPr>
        <w:t xml:space="preserve">故障维修：接到通知后≤2 小时到场，一般故障24小时内修复，重大问题48小时内给出解决方案。</w:t>
      </w:r>
      <w:r/>
    </w:p>
    <w:p>
      <w:pPr>
        <w:ind w:firstLine="482"/>
        <w:spacing w:line="560" w:lineRule="exact"/>
        <w:widowControl/>
        <w:rPr>
          <w:b/>
          <w:bCs/>
          <w:color w:val="auto"/>
          <w:sz w:val="24"/>
          <w:szCs w:val="20"/>
          <w:highlight w:val="none"/>
        </w:rPr>
      </w:pPr>
      <w:r>
        <w:rPr>
          <w:rFonts w:hint="eastAsia"/>
          <w:b/>
          <w:bCs/>
          <w:color w:val="auto"/>
          <w:sz w:val="24"/>
          <w:szCs w:val="20"/>
          <w:highlight w:val="none"/>
        </w:rPr>
        <w:t xml:space="preserve">年度检测：每年至少进行一次全面消防设施检测，出具检测报告。</w:t>
      </w:r>
      <w:r/>
    </w:p>
    <w:p>
      <w:pPr>
        <w:ind w:firstLine="482"/>
        <w:spacing w:line="560" w:lineRule="exact"/>
        <w:widowControl/>
        <w:rPr>
          <w:b/>
          <w:bCs/>
          <w:color w:val="auto"/>
          <w:sz w:val="24"/>
          <w:szCs w:val="20"/>
          <w:highlight w:val="none"/>
        </w:rPr>
      </w:pPr>
      <w:r>
        <w:rPr>
          <w:rFonts w:hint="eastAsia"/>
          <w:b/>
          <w:bCs/>
          <w:color w:val="auto"/>
          <w:sz w:val="24"/>
          <w:szCs w:val="20"/>
          <w:highlight w:val="none"/>
        </w:rPr>
        <w:t xml:space="preserve">迎检配合：配合消防救援机构、住建等部门的各类检查、验收、抽查。</w:t>
      </w:r>
      <w:r/>
    </w:p>
    <w:p>
      <w:pPr>
        <w:ind w:firstLine="482"/>
        <w:spacing w:line="560" w:lineRule="exact"/>
        <w:widowControl/>
        <w:rPr>
          <w:b/>
          <w:bCs/>
          <w:color w:val="auto"/>
          <w:sz w:val="24"/>
          <w:szCs w:val="20"/>
          <w:highlight w:val="none"/>
        </w:rPr>
      </w:pPr>
      <w:r>
        <w:rPr>
          <w:rFonts w:hint="eastAsia"/>
          <w:b/>
          <w:bCs/>
          <w:color w:val="auto"/>
          <w:sz w:val="24"/>
          <w:szCs w:val="20"/>
          <w:highlight w:val="none"/>
        </w:rPr>
        <w:t xml:space="preserve">系统</w:t>
      </w:r>
      <w:bookmarkStart w:id="18" w:name="OLE_LINK49"/>
      <w:r/>
      <w:bookmarkStart w:id="19" w:name="OLE_LINK47"/>
      <w:r/>
      <w:bookmarkStart w:id="20" w:name="OLE_LINK48"/>
      <w:r>
        <w:rPr>
          <w:rFonts w:hint="eastAsia"/>
          <w:b/>
          <w:bCs/>
          <w:color w:val="auto"/>
          <w:sz w:val="24"/>
          <w:szCs w:val="20"/>
          <w:highlight w:val="none"/>
        </w:rPr>
        <w:t xml:space="preserve">完好率</w:t>
      </w:r>
      <w:bookmarkEnd w:id="18"/>
      <w:r/>
      <w:bookmarkEnd w:id="19"/>
      <w:r/>
      <w:bookmarkEnd w:id="20"/>
      <w:r>
        <w:rPr>
          <w:rFonts w:hint="eastAsia"/>
          <w:b/>
          <w:bCs/>
          <w:color w:val="auto"/>
          <w:sz w:val="24"/>
          <w:szCs w:val="20"/>
          <w:highlight w:val="none"/>
        </w:rPr>
        <w:t xml:space="preserve">须达到 98%以上。</w:t>
      </w:r>
      <w:r/>
    </w:p>
    <w:p>
      <w:pPr>
        <w:ind w:firstLine="480"/>
        <w:spacing w:line="560" w:lineRule="exact"/>
        <w:widowControl/>
        <w:rPr>
          <w:color w:val="auto"/>
          <w:sz w:val="24"/>
          <w:szCs w:val="20"/>
          <w:highlight w:val="none"/>
        </w:rPr>
      </w:pPr>
      <w:r>
        <w:rPr>
          <w:rFonts w:hint="eastAsia"/>
          <w:color w:val="auto"/>
          <w:sz w:val="24"/>
          <w:szCs w:val="20"/>
          <w:highlight w:val="none"/>
        </w:rPr>
        <w:t xml:space="preserve">5.10燃气热水器安全巡查</w:t>
      </w:r>
      <w:r/>
    </w:p>
    <w:p>
      <w:pPr>
        <w:ind w:firstLine="480"/>
        <w:spacing w:line="560" w:lineRule="exact"/>
        <w:widowControl/>
        <w:rPr>
          <w:color w:val="auto"/>
          <w:sz w:val="24"/>
          <w:szCs w:val="20"/>
          <w:highlight w:val="none"/>
        </w:rPr>
      </w:pPr>
      <w:r>
        <w:rPr>
          <w:rFonts w:hint="eastAsia"/>
          <w:color w:val="auto"/>
          <w:sz w:val="24"/>
          <w:szCs w:val="20"/>
          <w:highlight w:val="none"/>
        </w:rPr>
        <w:t xml:space="preserve">5.11地板打蜡（塑胶地板清洗、大理石打蜡）</w:t>
      </w:r>
      <w:r/>
    </w:p>
    <w:p>
      <w:pPr>
        <w:ind w:firstLine="480"/>
        <w:spacing w:line="560" w:lineRule="exact"/>
        <w:widowControl/>
        <w:rPr>
          <w:color w:val="auto"/>
          <w:sz w:val="24"/>
          <w:szCs w:val="20"/>
          <w:highlight w:val="none"/>
        </w:rPr>
      </w:pPr>
      <w:r>
        <w:rPr>
          <w:rFonts w:hint="eastAsia"/>
          <w:color w:val="auto"/>
          <w:sz w:val="24"/>
          <w:szCs w:val="20"/>
          <w:highlight w:val="none"/>
        </w:rPr>
        <w:t xml:space="preserve">5.12日常水电维修</w:t>
      </w:r>
      <w:r/>
    </w:p>
    <w:p>
      <w:pPr>
        <w:ind w:firstLine="480"/>
        <w:spacing w:line="560" w:lineRule="exact"/>
        <w:widowControl/>
        <w:rPr>
          <w:color w:val="auto"/>
          <w:sz w:val="24"/>
          <w:szCs w:val="20"/>
          <w:highlight w:val="none"/>
        </w:rPr>
      </w:pPr>
      <w:r>
        <w:rPr>
          <w:rFonts w:hint="eastAsia"/>
          <w:color w:val="auto"/>
          <w:sz w:val="24"/>
          <w:szCs w:val="20"/>
          <w:highlight w:val="none"/>
        </w:rPr>
        <w:t xml:space="preserve">（1）</w:t>
      </w:r>
      <w:r>
        <w:rPr>
          <w:color w:val="auto"/>
          <w:sz w:val="24"/>
          <w:szCs w:val="20"/>
          <w:highlight w:val="none"/>
        </w:rPr>
        <w:t xml:space="preserve">水电安装维修工作由</w:t>
      </w:r>
      <w:r>
        <w:rPr>
          <w:rFonts w:hint="eastAsia"/>
          <w:color w:val="auto"/>
          <w:sz w:val="24"/>
          <w:szCs w:val="20"/>
          <w:highlight w:val="none"/>
        </w:rPr>
        <w:t xml:space="preserve">采购方</w:t>
      </w:r>
      <w:r>
        <w:rPr>
          <w:color w:val="auto"/>
          <w:sz w:val="24"/>
          <w:szCs w:val="20"/>
          <w:highlight w:val="none"/>
        </w:rPr>
        <w:t xml:space="preserve">统一安排。</w:t>
      </w:r>
      <w:r/>
    </w:p>
    <w:p>
      <w:pPr>
        <w:ind w:firstLine="480"/>
        <w:spacing w:line="560" w:lineRule="exact"/>
        <w:widowControl/>
        <w:rPr>
          <w:color w:val="auto"/>
          <w:sz w:val="24"/>
          <w:szCs w:val="20"/>
          <w:highlight w:val="none"/>
        </w:rPr>
      </w:pPr>
      <w:r>
        <w:rPr>
          <w:rFonts w:hint="eastAsia"/>
          <w:color w:val="auto"/>
          <w:sz w:val="24"/>
          <w:szCs w:val="20"/>
          <w:highlight w:val="none"/>
        </w:rPr>
        <w:t xml:space="preserve">（2）</w:t>
      </w:r>
      <w:r>
        <w:rPr>
          <w:color w:val="auto"/>
          <w:sz w:val="24"/>
          <w:szCs w:val="20"/>
          <w:highlight w:val="none"/>
        </w:rPr>
        <w:t xml:space="preserve">负责</w:t>
      </w:r>
      <w:r>
        <w:rPr>
          <w:rFonts w:hint="eastAsia"/>
          <w:color w:val="auto"/>
          <w:sz w:val="24"/>
          <w:szCs w:val="20"/>
          <w:highlight w:val="none"/>
        </w:rPr>
        <w:t xml:space="preserve">社会福利院</w:t>
      </w:r>
      <w:r>
        <w:rPr>
          <w:color w:val="auto"/>
          <w:sz w:val="24"/>
          <w:szCs w:val="20"/>
          <w:highlight w:val="none"/>
        </w:rPr>
        <w:t xml:space="preserve">电器、照明及给排水设施的安装检查和维修工作，保证各种照明及其</w:t>
      </w:r>
      <w:r>
        <w:rPr>
          <w:rFonts w:hint="eastAsia"/>
          <w:color w:val="auto"/>
          <w:sz w:val="24"/>
          <w:szCs w:val="20"/>
          <w:highlight w:val="none"/>
        </w:rPr>
        <w:t xml:space="preserve">他用电</w:t>
      </w:r>
      <w:r>
        <w:rPr>
          <w:color w:val="auto"/>
          <w:sz w:val="24"/>
          <w:szCs w:val="20"/>
          <w:highlight w:val="none"/>
        </w:rPr>
        <w:t xml:space="preserve">设备完好，防止出现因电伤人伤物事故。</w:t>
      </w:r>
      <w:r/>
    </w:p>
    <w:p>
      <w:pPr>
        <w:ind w:firstLine="480"/>
        <w:spacing w:line="560" w:lineRule="exact"/>
        <w:widowControl/>
        <w:rPr>
          <w:color w:val="auto"/>
          <w:sz w:val="24"/>
          <w:szCs w:val="20"/>
          <w:highlight w:val="none"/>
        </w:rPr>
      </w:pPr>
      <w:r>
        <w:rPr>
          <w:rFonts w:hint="eastAsia"/>
          <w:color w:val="auto"/>
          <w:sz w:val="24"/>
          <w:szCs w:val="20"/>
          <w:highlight w:val="none"/>
        </w:rPr>
        <w:t xml:space="preserve">（3）</w:t>
      </w:r>
      <w:r>
        <w:rPr>
          <w:color w:val="auto"/>
          <w:sz w:val="24"/>
          <w:szCs w:val="20"/>
          <w:highlight w:val="none"/>
        </w:rPr>
        <w:t xml:space="preserve">负责</w:t>
      </w:r>
      <w:r>
        <w:rPr>
          <w:rFonts w:hint="eastAsia"/>
          <w:color w:val="auto"/>
          <w:sz w:val="24"/>
          <w:szCs w:val="20"/>
          <w:highlight w:val="none"/>
        </w:rPr>
        <w:t xml:space="preserve">社会福利院</w:t>
      </w:r>
      <w:r>
        <w:rPr>
          <w:color w:val="auto"/>
          <w:sz w:val="24"/>
          <w:szCs w:val="20"/>
          <w:highlight w:val="none"/>
        </w:rPr>
        <w:t xml:space="preserve">各处自来水管、水龙头、厕所水箱、屋顶水池的维护与清洗和检修工作，力求做到不让一个水箱、一个水龙头漏水。</w:t>
      </w:r>
      <w:r/>
    </w:p>
    <w:p>
      <w:pPr>
        <w:ind w:firstLine="480"/>
        <w:spacing w:line="560" w:lineRule="exact"/>
        <w:widowControl/>
        <w:rPr>
          <w:color w:val="auto"/>
          <w:sz w:val="24"/>
          <w:szCs w:val="20"/>
          <w:highlight w:val="none"/>
        </w:rPr>
      </w:pPr>
      <w:r>
        <w:rPr>
          <w:rFonts w:hint="eastAsia"/>
          <w:color w:val="auto"/>
          <w:sz w:val="24"/>
          <w:szCs w:val="20"/>
          <w:highlight w:val="none"/>
        </w:rPr>
        <w:t xml:space="preserve">（4）</w:t>
      </w:r>
      <w:r>
        <w:rPr>
          <w:color w:val="auto"/>
          <w:sz w:val="24"/>
          <w:szCs w:val="20"/>
          <w:highlight w:val="none"/>
        </w:rPr>
        <w:t xml:space="preserve">每天查看一次水、电表，发现异常情况及时汇报并维修。</w:t>
      </w:r>
      <w:r/>
    </w:p>
    <w:p>
      <w:pPr>
        <w:ind w:firstLine="480"/>
        <w:spacing w:line="560" w:lineRule="exact"/>
        <w:widowControl/>
        <w:rPr>
          <w:color w:val="auto"/>
          <w:sz w:val="24"/>
          <w:szCs w:val="20"/>
          <w:highlight w:val="none"/>
        </w:rPr>
      </w:pPr>
      <w:r>
        <w:rPr>
          <w:rFonts w:hint="eastAsia"/>
          <w:color w:val="auto"/>
          <w:sz w:val="24"/>
          <w:szCs w:val="20"/>
          <w:highlight w:val="none"/>
        </w:rPr>
        <w:t xml:space="preserve">（5）定期检查配电房等重要电器场所，并按照规定做好相关记录。</w:t>
      </w:r>
      <w:r/>
    </w:p>
    <w:p>
      <w:pPr>
        <w:ind w:firstLine="480"/>
        <w:spacing w:line="560" w:lineRule="exact"/>
        <w:widowControl/>
        <w:rPr>
          <w:color w:val="auto"/>
          <w:sz w:val="24"/>
          <w:szCs w:val="20"/>
          <w:highlight w:val="none"/>
        </w:rPr>
      </w:pPr>
      <w:r>
        <w:rPr>
          <w:rFonts w:hint="eastAsia"/>
          <w:color w:val="auto"/>
          <w:sz w:val="24"/>
          <w:szCs w:val="20"/>
          <w:highlight w:val="none"/>
        </w:rPr>
        <w:t xml:space="preserve">（6）社会福利院</w:t>
      </w:r>
      <w:r>
        <w:rPr>
          <w:color w:val="auto"/>
          <w:sz w:val="24"/>
          <w:szCs w:val="20"/>
          <w:highlight w:val="none"/>
        </w:rPr>
        <w:t xml:space="preserve">内高低压配电房等用水、用电设备一旦发生故障，应随叫随到及时处理，以免造成事故或浪费。</w:t>
      </w:r>
      <w:r/>
    </w:p>
    <w:p>
      <w:pPr>
        <w:ind w:firstLine="480"/>
        <w:spacing w:line="560" w:lineRule="exact"/>
        <w:widowControl/>
        <w:rPr>
          <w:color w:val="auto"/>
          <w:sz w:val="24"/>
          <w:szCs w:val="20"/>
          <w:highlight w:val="none"/>
        </w:rPr>
      </w:pPr>
      <w:r>
        <w:rPr>
          <w:rFonts w:hint="eastAsia"/>
          <w:color w:val="auto"/>
          <w:sz w:val="24"/>
          <w:szCs w:val="20"/>
          <w:highlight w:val="none"/>
        </w:rPr>
        <w:t xml:space="preserve">（7）</w:t>
      </w:r>
      <w:r>
        <w:rPr>
          <w:color w:val="auto"/>
          <w:sz w:val="24"/>
          <w:szCs w:val="20"/>
          <w:highlight w:val="none"/>
        </w:rPr>
        <w:t xml:space="preserve">每周至少检查一次用水、用电设备，发现问题及时检修，确保用水正常、安全。</w:t>
      </w:r>
      <w:r/>
    </w:p>
    <w:p>
      <w:pPr>
        <w:ind w:firstLine="480"/>
        <w:spacing w:line="560" w:lineRule="exact"/>
        <w:widowControl/>
        <w:rPr>
          <w:color w:val="auto"/>
          <w:sz w:val="24"/>
          <w:szCs w:val="20"/>
          <w:highlight w:val="none"/>
        </w:rPr>
      </w:pPr>
      <w:r>
        <w:rPr>
          <w:rFonts w:hint="eastAsia"/>
          <w:color w:val="auto"/>
          <w:sz w:val="24"/>
          <w:szCs w:val="20"/>
          <w:highlight w:val="none"/>
        </w:rPr>
        <w:t xml:space="preserve">（8）</w:t>
      </w:r>
      <w:r>
        <w:rPr>
          <w:color w:val="auto"/>
          <w:sz w:val="24"/>
          <w:szCs w:val="20"/>
          <w:highlight w:val="none"/>
        </w:rPr>
        <w:t xml:space="preserve">协助有关领导及相关人员对基建、维修设备等方面的预算、审核、质量检查和验收工作。</w:t>
      </w:r>
      <w:r/>
    </w:p>
    <w:p>
      <w:pPr>
        <w:ind w:firstLine="480"/>
        <w:spacing w:line="560" w:lineRule="exact"/>
        <w:widowControl/>
        <w:rPr>
          <w:color w:val="auto"/>
          <w:sz w:val="24"/>
          <w:szCs w:val="20"/>
          <w:highlight w:val="none"/>
        </w:rPr>
      </w:pPr>
      <w:r>
        <w:rPr>
          <w:rFonts w:hint="eastAsia"/>
          <w:color w:val="auto"/>
          <w:sz w:val="24"/>
          <w:szCs w:val="20"/>
          <w:highlight w:val="none"/>
        </w:rPr>
        <w:t xml:space="preserve">（9）</w:t>
      </w:r>
      <w:r>
        <w:rPr>
          <w:color w:val="auto"/>
          <w:sz w:val="24"/>
          <w:szCs w:val="20"/>
          <w:highlight w:val="none"/>
        </w:rPr>
        <w:t xml:space="preserve">积极协助</w:t>
      </w:r>
      <w:r>
        <w:rPr>
          <w:rFonts w:hint="eastAsia"/>
          <w:color w:val="auto"/>
          <w:sz w:val="24"/>
          <w:szCs w:val="20"/>
          <w:highlight w:val="none"/>
        </w:rPr>
        <w:t xml:space="preserve">社会福利院</w:t>
      </w:r>
      <w:r>
        <w:rPr>
          <w:color w:val="auto"/>
          <w:sz w:val="24"/>
          <w:szCs w:val="20"/>
          <w:highlight w:val="none"/>
        </w:rPr>
        <w:t xml:space="preserve">相关领导部门组织的各项活动。</w:t>
      </w:r>
      <w:r/>
    </w:p>
    <w:p>
      <w:pPr>
        <w:ind w:firstLine="480"/>
        <w:spacing w:line="560" w:lineRule="exact"/>
        <w:widowControl/>
        <w:rPr>
          <w:color w:val="auto"/>
          <w:sz w:val="24"/>
          <w:szCs w:val="20"/>
          <w:highlight w:val="none"/>
        </w:rPr>
      </w:pPr>
      <w:r>
        <w:rPr>
          <w:rFonts w:hint="eastAsia"/>
          <w:color w:val="auto"/>
          <w:sz w:val="24"/>
          <w:szCs w:val="20"/>
          <w:highlight w:val="none"/>
        </w:rPr>
        <w:t xml:space="preserve">（10）</w:t>
      </w:r>
      <w:r>
        <w:rPr>
          <w:color w:val="auto"/>
          <w:sz w:val="24"/>
          <w:szCs w:val="20"/>
          <w:highlight w:val="none"/>
        </w:rPr>
        <w:t xml:space="preserve">工作时间不干私活。</w:t>
      </w:r>
      <w:r/>
    </w:p>
    <w:p>
      <w:pPr>
        <w:ind w:firstLine="480"/>
        <w:spacing w:line="560" w:lineRule="exact"/>
        <w:widowControl/>
        <w:rPr>
          <w:color w:val="auto"/>
          <w:sz w:val="24"/>
          <w:szCs w:val="20"/>
          <w:highlight w:val="none"/>
        </w:rPr>
      </w:pPr>
      <w:r>
        <w:rPr>
          <w:rFonts w:hint="eastAsia"/>
          <w:color w:val="auto"/>
          <w:sz w:val="24"/>
          <w:szCs w:val="20"/>
          <w:highlight w:val="none"/>
        </w:rPr>
        <w:t xml:space="preserve">（11）</w:t>
      </w:r>
      <w:r>
        <w:rPr>
          <w:color w:val="auto"/>
          <w:sz w:val="24"/>
          <w:szCs w:val="20"/>
          <w:highlight w:val="none"/>
        </w:rPr>
        <w:t xml:space="preserve">完成领导交办的临时性任务。</w:t>
      </w:r>
      <w:r/>
    </w:p>
    <w:p>
      <w:pPr>
        <w:ind w:firstLine="480"/>
        <w:spacing w:line="560" w:lineRule="exact"/>
        <w:widowControl/>
        <w:rPr>
          <w:color w:val="auto"/>
          <w:sz w:val="24"/>
          <w:szCs w:val="20"/>
          <w:highlight w:val="none"/>
        </w:rPr>
      </w:pPr>
      <w:r>
        <w:rPr>
          <w:rFonts w:hint="eastAsia"/>
          <w:color w:val="auto"/>
          <w:sz w:val="24"/>
          <w:szCs w:val="20"/>
          <w:highlight w:val="none"/>
        </w:rPr>
        <w:t xml:space="preserve">5.13物业行政办公费用</w:t>
      </w:r>
      <w:r/>
    </w:p>
    <w:p>
      <w:pPr>
        <w:ind w:firstLine="480"/>
        <w:spacing w:line="560" w:lineRule="exact"/>
        <w:widowControl/>
        <w:rPr>
          <w:color w:val="auto"/>
          <w:sz w:val="24"/>
          <w:szCs w:val="20"/>
          <w:highlight w:val="none"/>
        </w:rPr>
      </w:pPr>
      <w:r>
        <w:rPr>
          <w:rFonts w:hint="eastAsia"/>
          <w:color w:val="auto"/>
          <w:sz w:val="24"/>
          <w:szCs w:val="20"/>
          <w:highlight w:val="none"/>
        </w:rPr>
        <w:t xml:space="preserve">1）交通、通讯费用；</w:t>
      </w:r>
      <w:r/>
    </w:p>
    <w:p>
      <w:pPr>
        <w:ind w:firstLine="480"/>
        <w:spacing w:line="560" w:lineRule="exact"/>
        <w:widowControl/>
        <w:rPr>
          <w:color w:val="auto"/>
          <w:sz w:val="24"/>
          <w:szCs w:val="20"/>
          <w:highlight w:val="none"/>
        </w:rPr>
      </w:pPr>
      <w:r>
        <w:rPr>
          <w:rFonts w:hint="eastAsia"/>
          <w:color w:val="auto"/>
          <w:sz w:val="24"/>
          <w:szCs w:val="20"/>
          <w:highlight w:val="none"/>
        </w:rPr>
        <w:t xml:space="preserve">2）文具、办公用品等低值易耗品费用；</w:t>
      </w:r>
      <w:r/>
    </w:p>
    <w:p>
      <w:pPr>
        <w:ind w:firstLine="480"/>
        <w:spacing w:line="560" w:lineRule="exact"/>
        <w:widowControl/>
        <w:rPr>
          <w:color w:val="auto"/>
          <w:sz w:val="24"/>
          <w:szCs w:val="20"/>
          <w:highlight w:val="none"/>
        </w:rPr>
      </w:pPr>
      <w:r>
        <w:rPr>
          <w:rFonts w:hint="eastAsia"/>
          <w:color w:val="auto"/>
          <w:sz w:val="24"/>
          <w:szCs w:val="20"/>
          <w:highlight w:val="none"/>
        </w:rPr>
        <w:t xml:space="preserve">3）员工各类服装费（冬、夏两季）；</w:t>
      </w:r>
      <w:r/>
    </w:p>
    <w:p>
      <w:pPr>
        <w:ind w:firstLine="480"/>
        <w:spacing w:line="560" w:lineRule="exact"/>
        <w:widowControl/>
        <w:rPr>
          <w:color w:val="auto"/>
          <w:sz w:val="24"/>
          <w:szCs w:val="20"/>
          <w:highlight w:val="none"/>
        </w:rPr>
      </w:pPr>
      <w:r>
        <w:rPr>
          <w:rFonts w:hint="eastAsia"/>
          <w:color w:val="auto"/>
          <w:sz w:val="24"/>
          <w:szCs w:val="20"/>
          <w:highlight w:val="none"/>
        </w:rPr>
        <w:t xml:space="preserve">5.14物业管理企业固定资产折旧费（此项含物业服务企业涉及交通工具、通讯器材、办公设备设施、工程维修各类器具及维修设备按月度分摊。）</w:t>
      </w:r>
      <w:r/>
    </w:p>
    <w:p>
      <w:pPr>
        <w:ind w:firstLine="480"/>
        <w:spacing w:line="560" w:lineRule="exact"/>
        <w:widowControl/>
        <w:rPr>
          <w:color w:val="auto"/>
          <w:sz w:val="24"/>
          <w:szCs w:val="20"/>
          <w:highlight w:val="none"/>
        </w:rPr>
      </w:pPr>
      <w:r>
        <w:rPr>
          <w:rFonts w:hint="eastAsia"/>
          <w:color w:val="auto"/>
          <w:sz w:val="24"/>
          <w:szCs w:val="20"/>
          <w:highlight w:val="none"/>
        </w:rPr>
        <w:t xml:space="preserve">5.15税金：按国家规定计取。</w:t>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注：1.物业服务合同期限内，如遇招标人重大活动，物业服务单位提供增值服务，可通过提请甲方“一事一议”方式予以费用支出。</w:t>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2.服务期内，如政府出台文件对我市最低工资标准、社保费率或基数等进行调整，中标人应按相关规定执行，但合同价不变。</w:t>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第八条合同的构成</w:t>
      </w:r>
      <w:r/>
    </w:p>
    <w:p>
      <w:pPr>
        <w:ind w:firstLine="480"/>
        <w:spacing w:line="560" w:lineRule="exact"/>
        <w:widowControl/>
        <w:rPr>
          <w:color w:val="auto"/>
          <w:sz w:val="24"/>
          <w:szCs w:val="20"/>
          <w:highlight w:val="none"/>
        </w:rPr>
      </w:pPr>
      <w:r>
        <w:rPr>
          <w:rFonts w:hint="eastAsia"/>
          <w:color w:val="auto"/>
          <w:sz w:val="24"/>
          <w:szCs w:val="20"/>
          <w:highlight w:val="none"/>
        </w:rPr>
        <w:t xml:space="preserve">1、本合同书；</w:t>
      </w:r>
      <w:r/>
    </w:p>
    <w:p>
      <w:pPr>
        <w:ind w:firstLine="480"/>
        <w:spacing w:line="560" w:lineRule="exact"/>
        <w:widowControl/>
        <w:rPr>
          <w:color w:val="auto"/>
          <w:sz w:val="24"/>
          <w:szCs w:val="20"/>
          <w:highlight w:val="none"/>
        </w:rPr>
      </w:pPr>
      <w:r>
        <w:rPr>
          <w:rFonts w:hint="eastAsia"/>
          <w:color w:val="auto"/>
          <w:sz w:val="24"/>
          <w:szCs w:val="20"/>
          <w:highlight w:val="none"/>
        </w:rPr>
        <w:t xml:space="preserve">2、本招标文件；</w:t>
      </w:r>
      <w:r/>
    </w:p>
    <w:p>
      <w:pPr>
        <w:ind w:firstLine="480"/>
        <w:spacing w:line="500" w:lineRule="exact"/>
        <w:widowControl/>
        <w:rPr>
          <w:color w:val="auto"/>
          <w:sz w:val="24"/>
          <w:szCs w:val="20"/>
          <w:highlight w:val="none"/>
        </w:rPr>
      </w:pPr>
      <w:r>
        <w:rPr>
          <w:rFonts w:hint="eastAsia"/>
          <w:color w:val="auto"/>
          <w:sz w:val="24"/>
          <w:szCs w:val="20"/>
          <w:highlight w:val="none"/>
        </w:rPr>
        <w:t xml:space="preserve">3、中标人投标文件；</w:t>
      </w:r>
      <w:r/>
    </w:p>
    <w:p>
      <w:pPr>
        <w:ind w:firstLine="480"/>
        <w:spacing w:line="500" w:lineRule="exact"/>
        <w:widowControl/>
        <w:rPr>
          <w:color w:val="auto"/>
          <w:sz w:val="24"/>
          <w:szCs w:val="20"/>
          <w:highlight w:val="none"/>
        </w:rPr>
      </w:pPr>
      <w:r>
        <w:rPr>
          <w:rFonts w:hint="eastAsia"/>
          <w:color w:val="auto"/>
          <w:sz w:val="24"/>
          <w:szCs w:val="20"/>
          <w:highlight w:val="none"/>
        </w:rPr>
        <w:t xml:space="preserve">4、盐城市社会福利院物业管理服务考核办法；</w:t>
      </w:r>
      <w:r/>
    </w:p>
    <w:p>
      <w:pPr>
        <w:ind w:firstLine="480"/>
        <w:spacing w:line="560" w:lineRule="exact"/>
        <w:widowControl/>
        <w:rPr>
          <w:color w:val="auto"/>
          <w:sz w:val="24"/>
          <w:szCs w:val="20"/>
          <w:highlight w:val="none"/>
        </w:rPr>
      </w:pPr>
      <w:r>
        <w:rPr>
          <w:rFonts w:hint="eastAsia"/>
          <w:color w:val="auto"/>
          <w:sz w:val="24"/>
          <w:szCs w:val="20"/>
          <w:highlight w:val="none"/>
        </w:rPr>
        <w:t xml:space="preserve">5、国家相关法律法规。</w:t>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第九条物业服务主要要求</w:t>
      </w:r>
      <w:r/>
    </w:p>
    <w:p>
      <w:pPr>
        <w:ind w:firstLine="480"/>
        <w:spacing w:line="560" w:lineRule="exact"/>
        <w:widowControl/>
        <w:rPr>
          <w:color w:val="auto"/>
          <w:sz w:val="24"/>
          <w:szCs w:val="20"/>
          <w:highlight w:val="none"/>
        </w:rPr>
      </w:pPr>
      <w:r>
        <w:rPr>
          <w:rFonts w:hint="eastAsia"/>
          <w:color w:val="auto"/>
          <w:sz w:val="24"/>
          <w:szCs w:val="20"/>
          <w:highlight w:val="none"/>
        </w:rPr>
        <w:t xml:space="preserve">1、物业服务主要要求详见采购需求。</w:t>
      </w:r>
      <w:r/>
    </w:p>
    <w:p>
      <w:pPr>
        <w:ind w:firstLine="480"/>
        <w:spacing w:line="560" w:lineRule="exact"/>
        <w:widowControl/>
        <w:rPr>
          <w:color w:val="auto"/>
          <w:sz w:val="24"/>
          <w:szCs w:val="20"/>
          <w:highlight w:val="none"/>
        </w:rPr>
      </w:pPr>
      <w:r>
        <w:rPr>
          <w:rFonts w:hint="eastAsia"/>
          <w:color w:val="auto"/>
          <w:sz w:val="24"/>
          <w:szCs w:val="20"/>
          <w:highlight w:val="none"/>
        </w:rPr>
        <w:t xml:space="preserve">2、物业服务合同终止时，乙方应当将物业管理用房和所有物管资料、档案完整地移交给业主。</w:t>
      </w:r>
      <w:r/>
    </w:p>
    <w:p>
      <w:pPr>
        <w:ind w:firstLine="480"/>
        <w:spacing w:line="560" w:lineRule="exact"/>
        <w:widowControl/>
        <w:rPr>
          <w:color w:val="auto"/>
          <w:sz w:val="24"/>
          <w:szCs w:val="20"/>
          <w:highlight w:val="none"/>
        </w:rPr>
      </w:pPr>
      <w:r>
        <w:rPr>
          <w:rFonts w:hint="eastAsia"/>
          <w:color w:val="auto"/>
          <w:sz w:val="24"/>
          <w:szCs w:val="20"/>
          <w:highlight w:val="none"/>
        </w:rPr>
        <w:t xml:space="preserve">3、物业服务合同终止时，业主选聘了新的物业管理企业的，物业管理企业之间应当做好交接工作。</w:t>
      </w:r>
      <w:r/>
    </w:p>
    <w:p>
      <w:pPr>
        <w:ind w:firstLine="480"/>
        <w:spacing w:line="560" w:lineRule="exact"/>
        <w:widowControl/>
        <w:rPr>
          <w:color w:val="auto"/>
          <w:sz w:val="24"/>
          <w:szCs w:val="20"/>
          <w:highlight w:val="none"/>
        </w:rPr>
      </w:pPr>
      <w:r>
        <w:rPr>
          <w:rFonts w:hint="eastAsia"/>
          <w:color w:val="auto"/>
          <w:sz w:val="24"/>
          <w:szCs w:val="20"/>
          <w:highlight w:val="none"/>
        </w:rPr>
        <w:t xml:space="preserve">4、乙方可以将物业管理区域内的专项服务业务委托给专业性服务企业，但不得将该区域内的全部物业管理一并委托给他人。</w:t>
      </w:r>
      <w:r/>
    </w:p>
    <w:p>
      <w:pPr>
        <w:ind w:firstLine="480"/>
        <w:spacing w:line="560" w:lineRule="exact"/>
        <w:widowControl/>
        <w:rPr>
          <w:color w:val="auto"/>
          <w:sz w:val="24"/>
          <w:szCs w:val="20"/>
          <w:highlight w:val="none"/>
        </w:rPr>
      </w:pPr>
      <w:r>
        <w:rPr>
          <w:rFonts w:hint="eastAsia"/>
          <w:color w:val="auto"/>
          <w:sz w:val="24"/>
          <w:szCs w:val="20"/>
          <w:highlight w:val="none"/>
        </w:rPr>
        <w:t xml:space="preserve">5、未尽事宜，按国家和地方最新《物业管理条例》执行，有冲突处，按高标准执行。</w:t>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第十条</w:t>
      </w:r>
      <w:r>
        <w:rPr>
          <w:b/>
          <w:bCs/>
          <w:color w:val="auto"/>
          <w:sz w:val="24"/>
          <w:szCs w:val="20"/>
          <w:highlight w:val="none"/>
        </w:rPr>
        <w:t xml:space="preserve">服务验收、考核与移交</w:t>
      </w:r>
      <w:r/>
    </w:p>
    <w:p>
      <w:pPr>
        <w:ind w:firstLine="480"/>
        <w:spacing w:line="560" w:lineRule="exact"/>
        <w:widowControl/>
        <w:rPr>
          <w:color w:val="auto"/>
          <w:sz w:val="24"/>
          <w:szCs w:val="20"/>
          <w:highlight w:val="none"/>
        </w:rPr>
      </w:pPr>
      <w:r>
        <w:rPr>
          <w:rFonts w:hint="eastAsia"/>
          <w:color w:val="auto"/>
          <w:sz w:val="24"/>
          <w:szCs w:val="20"/>
          <w:highlight w:val="none"/>
        </w:rPr>
        <w:t xml:space="preserve">1、</w:t>
      </w:r>
      <w:r>
        <w:rPr>
          <w:color w:val="auto"/>
          <w:sz w:val="24"/>
          <w:szCs w:val="20"/>
          <w:highlight w:val="none"/>
        </w:rPr>
        <w:t xml:space="preserve">承接查验（进场验收）</w:t>
      </w:r>
      <w:r/>
    </w:p>
    <w:p>
      <w:pPr>
        <w:ind w:firstLine="480"/>
        <w:spacing w:line="560" w:lineRule="exact"/>
        <w:widowControl/>
        <w:rPr>
          <w:color w:val="auto"/>
          <w:sz w:val="24"/>
          <w:szCs w:val="20"/>
          <w:highlight w:val="none"/>
        </w:rPr>
      </w:pPr>
      <w:r/>
      <w:bookmarkStart w:id="21" w:name="OLE_LINK44"/>
      <w:r>
        <w:rPr>
          <w:color w:val="auto"/>
          <w:sz w:val="24"/>
          <w:szCs w:val="20"/>
          <w:highlight w:val="none"/>
        </w:rPr>
        <w:t xml:space="preserve">（</w:t>
      </w:r>
      <w:r>
        <w:rPr>
          <w:rFonts w:hint="eastAsia"/>
          <w:color w:val="auto"/>
          <w:sz w:val="24"/>
          <w:szCs w:val="20"/>
          <w:highlight w:val="none"/>
        </w:rPr>
        <w:t xml:space="preserve">1）</w:t>
      </w:r>
      <w:bookmarkEnd w:id="21"/>
      <w:r>
        <w:rPr>
          <w:color w:val="auto"/>
          <w:sz w:val="24"/>
          <w:szCs w:val="20"/>
          <w:highlight w:val="none"/>
        </w:rPr>
        <w:t xml:space="preserve">乙方进场前 3 个工作日，甲乙双方项目、安全负责人共同开展全院承接查验，填写《物业承接查验记录表》，拍照留存，双方签字盖章作为合同附件。</w:t>
      </w:r>
      <w:r/>
    </w:p>
    <w:p>
      <w:pPr>
        <w:ind w:firstLine="480"/>
        <w:spacing w:line="560" w:lineRule="exact"/>
        <w:widowControl/>
        <w:rPr>
          <w:color w:val="auto"/>
          <w:sz w:val="24"/>
          <w:szCs w:val="20"/>
          <w:highlight w:val="none"/>
        </w:rPr>
      </w:pPr>
      <w:r>
        <w:rPr>
          <w:color w:val="auto"/>
          <w:sz w:val="24"/>
          <w:szCs w:val="20"/>
          <w:highlight w:val="none"/>
        </w:rPr>
        <w:t xml:space="preserve">（</w:t>
      </w:r>
      <w:r>
        <w:rPr>
          <w:rFonts w:hint="eastAsia"/>
          <w:color w:val="auto"/>
          <w:sz w:val="24"/>
          <w:szCs w:val="20"/>
          <w:highlight w:val="none"/>
        </w:rPr>
        <w:t xml:space="preserve">2）</w:t>
      </w:r>
      <w:r>
        <w:rPr>
          <w:color w:val="auto"/>
          <w:sz w:val="24"/>
          <w:szCs w:val="20"/>
          <w:highlight w:val="none"/>
        </w:rPr>
        <w:t xml:space="preserve">查验范围含院区共用部位、无障碍设施、消防、电梯、监控、呼叫系统、给排水、强弱电、库房、图纸、钥匙、维保资料、应急物资等。</w:t>
      </w:r>
      <w:r/>
    </w:p>
    <w:p>
      <w:pPr>
        <w:ind w:firstLine="480"/>
        <w:spacing w:line="560" w:lineRule="exact"/>
        <w:widowControl/>
        <w:rPr>
          <w:color w:val="auto"/>
          <w:sz w:val="24"/>
          <w:szCs w:val="20"/>
          <w:highlight w:val="none"/>
        </w:rPr>
      </w:pPr>
      <w:r>
        <w:rPr>
          <w:rFonts w:hint="eastAsia"/>
          <w:color w:val="auto"/>
          <w:sz w:val="24"/>
          <w:szCs w:val="20"/>
          <w:highlight w:val="none"/>
        </w:rPr>
        <w:t xml:space="preserve">（3）</w:t>
      </w:r>
      <w:r>
        <w:rPr>
          <w:color w:val="auto"/>
          <w:sz w:val="24"/>
          <w:szCs w:val="20"/>
          <w:highlight w:val="none"/>
        </w:rPr>
        <w:t xml:space="preserve">查验中已存在的破损、故障、缺失事项，书面确认由甲方处置；进场后新增损坏、丢失由乙方承担维修、赔偿责任。无完整查验记录，进场后设施损坏责任归乙方。</w:t>
      </w:r>
      <w:r/>
    </w:p>
    <w:p>
      <w:pPr>
        <w:ind w:firstLine="480"/>
        <w:spacing w:line="560" w:lineRule="exact"/>
        <w:widowControl/>
        <w:rPr>
          <w:color w:val="auto"/>
          <w:sz w:val="24"/>
          <w:szCs w:val="20"/>
          <w:highlight w:val="none"/>
        </w:rPr>
      </w:pPr>
      <w:r>
        <w:rPr>
          <w:rFonts w:hint="eastAsia"/>
          <w:color w:val="auto"/>
          <w:sz w:val="24"/>
          <w:szCs w:val="20"/>
          <w:highlight w:val="none"/>
        </w:rPr>
        <w:t xml:space="preserve">2、</w:t>
      </w:r>
      <w:r>
        <w:rPr>
          <w:color w:val="auto"/>
          <w:sz w:val="24"/>
          <w:szCs w:val="20"/>
          <w:highlight w:val="none"/>
        </w:rPr>
        <w:t xml:space="preserve">月度服务验收</w:t>
      </w:r>
      <w:r/>
    </w:p>
    <w:p>
      <w:pPr>
        <w:ind w:firstLine="480"/>
        <w:spacing w:line="560" w:lineRule="exact"/>
        <w:widowControl/>
        <w:rPr>
          <w:color w:val="auto"/>
          <w:sz w:val="24"/>
          <w:szCs w:val="20"/>
          <w:highlight w:val="none"/>
        </w:rPr>
      </w:pPr>
      <w:r>
        <w:rPr>
          <w:color w:val="auto"/>
          <w:sz w:val="24"/>
          <w:szCs w:val="20"/>
          <w:highlight w:val="none"/>
        </w:rPr>
        <w:t xml:space="preserve">（</w:t>
      </w:r>
      <w:r>
        <w:rPr>
          <w:rFonts w:hint="eastAsia"/>
          <w:color w:val="auto"/>
          <w:sz w:val="24"/>
          <w:szCs w:val="20"/>
          <w:highlight w:val="none"/>
        </w:rPr>
        <w:t xml:space="preserve">1</w:t>
      </w:r>
      <w:r>
        <w:rPr>
          <w:color w:val="auto"/>
          <w:sz w:val="24"/>
          <w:szCs w:val="20"/>
          <w:highlight w:val="none"/>
        </w:rPr>
        <w:t xml:space="preserve">）每月 25 日前，甲方后勤、安全、护理科室联合开展月度综合验收，实行百分制</w:t>
      </w:r>
      <w:bookmarkStart w:id="22" w:name="OLE_LINK38"/>
      <w:r/>
      <w:bookmarkStart w:id="23" w:name="OLE_LINK39"/>
      <w:r>
        <w:rPr>
          <w:color w:val="auto"/>
          <w:sz w:val="24"/>
          <w:szCs w:val="20"/>
          <w:highlight w:val="none"/>
        </w:rPr>
        <w:t xml:space="preserve">考核</w:t>
      </w:r>
      <w:bookmarkEnd w:id="22"/>
      <w:r/>
      <w:bookmarkEnd w:id="23"/>
      <w:r>
        <w:rPr>
          <w:color w:val="auto"/>
          <w:sz w:val="24"/>
          <w:szCs w:val="20"/>
          <w:highlight w:val="none"/>
        </w:rPr>
        <w:t xml:space="preserve">，</w:t>
      </w:r>
      <w:r>
        <w:rPr>
          <w:rFonts w:hint="eastAsia"/>
          <w:color w:val="auto"/>
          <w:sz w:val="24"/>
          <w:szCs w:val="20"/>
          <w:highlight w:val="none"/>
        </w:rPr>
        <w:t xml:space="preserve">综合得分</w:t>
      </w:r>
      <w:r>
        <w:rPr>
          <w:color w:val="auto"/>
          <w:sz w:val="24"/>
          <w:szCs w:val="20"/>
          <w:highlight w:val="none"/>
        </w:rPr>
        <w:t xml:space="preserve">90</w:t>
      </w:r>
      <w:r>
        <w:rPr>
          <w:rFonts w:hint="eastAsia"/>
          <w:color w:val="auto"/>
          <w:sz w:val="24"/>
          <w:szCs w:val="20"/>
          <w:highlight w:val="none"/>
        </w:rPr>
        <w:t xml:space="preserve">分以上为优秀；</w:t>
      </w:r>
      <w:r>
        <w:rPr>
          <w:color w:val="auto"/>
          <w:sz w:val="24"/>
          <w:szCs w:val="20"/>
          <w:highlight w:val="none"/>
        </w:rPr>
        <w:t xml:space="preserve">80</w:t>
      </w:r>
      <w:r>
        <w:rPr>
          <w:rFonts w:hint="eastAsia"/>
          <w:color w:val="auto"/>
          <w:sz w:val="24"/>
          <w:szCs w:val="20"/>
          <w:highlight w:val="none"/>
        </w:rPr>
        <w:t xml:space="preserve">至</w:t>
      </w:r>
      <w:r>
        <w:rPr>
          <w:color w:val="auto"/>
          <w:sz w:val="24"/>
          <w:szCs w:val="20"/>
          <w:highlight w:val="none"/>
        </w:rPr>
        <w:t xml:space="preserve">90</w:t>
      </w:r>
      <w:r>
        <w:rPr>
          <w:rFonts w:hint="eastAsia"/>
          <w:color w:val="auto"/>
          <w:sz w:val="24"/>
          <w:szCs w:val="20"/>
          <w:highlight w:val="none"/>
        </w:rPr>
        <w:t xml:space="preserve">分为良好；</w:t>
      </w:r>
      <w:r>
        <w:rPr>
          <w:color w:val="auto"/>
          <w:sz w:val="24"/>
          <w:szCs w:val="20"/>
          <w:highlight w:val="none"/>
        </w:rPr>
        <w:t xml:space="preserve">70</w:t>
      </w:r>
      <w:r>
        <w:rPr>
          <w:rFonts w:hint="eastAsia"/>
          <w:color w:val="auto"/>
          <w:sz w:val="24"/>
          <w:szCs w:val="20"/>
          <w:highlight w:val="none"/>
        </w:rPr>
        <w:t xml:space="preserve">至</w:t>
      </w:r>
      <w:r>
        <w:rPr>
          <w:color w:val="auto"/>
          <w:sz w:val="24"/>
          <w:szCs w:val="20"/>
          <w:highlight w:val="none"/>
        </w:rPr>
        <w:t xml:space="preserve">80</w:t>
      </w:r>
      <w:r>
        <w:rPr>
          <w:rFonts w:hint="eastAsia"/>
          <w:color w:val="auto"/>
          <w:sz w:val="24"/>
          <w:szCs w:val="20"/>
          <w:highlight w:val="none"/>
        </w:rPr>
        <w:t xml:space="preserve">分为合格；</w:t>
      </w:r>
      <w:r>
        <w:rPr>
          <w:color w:val="auto"/>
          <w:sz w:val="24"/>
          <w:szCs w:val="20"/>
          <w:highlight w:val="none"/>
        </w:rPr>
        <w:t xml:space="preserve">70</w:t>
      </w:r>
      <w:r>
        <w:rPr>
          <w:rFonts w:hint="eastAsia"/>
          <w:color w:val="auto"/>
          <w:sz w:val="24"/>
          <w:szCs w:val="20"/>
          <w:highlight w:val="none"/>
        </w:rPr>
        <w:t xml:space="preserve">分以下为不合格。</w:t>
      </w:r>
      <w:r/>
    </w:p>
    <w:p>
      <w:pPr>
        <w:ind w:firstLine="480"/>
        <w:spacing w:line="560" w:lineRule="exact"/>
        <w:widowControl/>
        <w:rPr>
          <w:color w:val="auto"/>
          <w:sz w:val="24"/>
          <w:szCs w:val="20"/>
          <w:highlight w:val="none"/>
        </w:rPr>
      </w:pPr>
      <w:r>
        <w:rPr>
          <w:rFonts w:hint="eastAsia"/>
          <w:color w:val="auto"/>
          <w:sz w:val="24"/>
          <w:szCs w:val="20"/>
          <w:highlight w:val="none"/>
        </w:rPr>
        <w:t xml:space="preserve">（2）</w:t>
      </w:r>
      <w:r>
        <w:rPr>
          <w:color w:val="auto"/>
          <w:sz w:val="24"/>
          <w:szCs w:val="20"/>
          <w:highlight w:val="none"/>
        </w:rPr>
        <w:t xml:space="preserve">验收标准包含院区保洁消毒、垃圾分类清运、24 小时安保巡逻、来访及老人外出登记、消防设施运维、疏散通道畅通、设备日常巡检维修、院区消杀、绿化养护、应急处置台账等，消防存在重大隐患实行一票否决，当月验收不合格。</w:t>
      </w:r>
      <w:r/>
    </w:p>
    <w:p>
      <w:pPr>
        <w:ind w:firstLine="480"/>
        <w:spacing w:line="560" w:lineRule="exact"/>
        <w:widowControl/>
        <w:rPr>
          <w:color w:val="auto"/>
          <w:sz w:val="24"/>
          <w:szCs w:val="20"/>
          <w:highlight w:val="none"/>
        </w:rPr>
      </w:pPr>
      <w:r>
        <w:rPr>
          <w:color w:val="auto"/>
          <w:sz w:val="24"/>
          <w:szCs w:val="20"/>
          <w:highlight w:val="none"/>
        </w:rPr>
        <w:t xml:space="preserve">（</w:t>
      </w:r>
      <w:r>
        <w:rPr>
          <w:rFonts w:hint="eastAsia"/>
          <w:color w:val="auto"/>
          <w:sz w:val="24"/>
          <w:szCs w:val="20"/>
          <w:highlight w:val="none"/>
        </w:rPr>
        <w:t xml:space="preserve">3</w:t>
      </w:r>
      <w:r>
        <w:rPr>
          <w:color w:val="auto"/>
          <w:sz w:val="24"/>
          <w:szCs w:val="20"/>
          <w:highlight w:val="none"/>
        </w:rPr>
        <w:t xml:space="preserve">）验收不合格的，甲方出具书面整改通知，乙方 3 日内完成整改并申请复验；逾期未整改，每日扣除当月服务费 1%；连续两月验收不合格，甲方有权单方解除合同。</w:t>
      </w:r>
      <w:r/>
    </w:p>
    <w:p>
      <w:pPr>
        <w:ind w:firstLine="480"/>
        <w:spacing w:line="560" w:lineRule="exact"/>
        <w:widowControl/>
        <w:rPr>
          <w:color w:val="auto"/>
          <w:sz w:val="24"/>
          <w:szCs w:val="20"/>
          <w:highlight w:val="none"/>
        </w:rPr>
      </w:pPr>
      <w:r>
        <w:rPr>
          <w:rFonts w:hint="eastAsia"/>
          <w:color w:val="auto"/>
          <w:sz w:val="24"/>
          <w:szCs w:val="20"/>
          <w:highlight w:val="none"/>
        </w:rPr>
        <w:t xml:space="preserve">3、</w:t>
      </w:r>
      <w:r>
        <w:rPr>
          <w:color w:val="auto"/>
          <w:sz w:val="24"/>
          <w:szCs w:val="20"/>
          <w:highlight w:val="none"/>
        </w:rPr>
        <w:t xml:space="preserve">季度综合验收</w:t>
      </w:r>
      <w:r/>
    </w:p>
    <w:p>
      <w:pPr>
        <w:ind w:firstLine="480"/>
        <w:spacing w:line="560" w:lineRule="exact"/>
        <w:widowControl/>
        <w:rPr>
          <w:color w:val="auto"/>
          <w:sz w:val="24"/>
          <w:szCs w:val="20"/>
          <w:highlight w:val="none"/>
        </w:rPr>
      </w:pPr>
      <w:r>
        <w:rPr>
          <w:color w:val="auto"/>
          <w:sz w:val="24"/>
          <w:szCs w:val="20"/>
          <w:highlight w:val="none"/>
        </w:rPr>
        <w:t xml:space="preserve">每季度末 5 个工作日内甲方组织全面现场验收，核查近三个月巡检、维保、消杀、消防演练、投诉处置、第三方设备检测资料及院内老人满意度，出具季度验收报告，作为履约评价、续约评审依据。</w:t>
      </w:r>
      <w:r/>
    </w:p>
    <w:p>
      <w:pPr>
        <w:ind w:firstLine="480"/>
        <w:spacing w:line="560" w:lineRule="exact"/>
        <w:widowControl/>
        <w:rPr>
          <w:color w:val="auto"/>
          <w:sz w:val="24"/>
          <w:szCs w:val="20"/>
          <w:highlight w:val="none"/>
        </w:rPr>
      </w:pPr>
      <w:r>
        <w:rPr>
          <w:rFonts w:hint="eastAsia"/>
          <w:color w:val="auto"/>
          <w:sz w:val="24"/>
          <w:szCs w:val="20"/>
          <w:highlight w:val="none"/>
        </w:rPr>
        <w:t xml:space="preserve">4、</w:t>
      </w:r>
      <w:r>
        <w:rPr>
          <w:color w:val="auto"/>
          <w:sz w:val="24"/>
          <w:szCs w:val="20"/>
          <w:highlight w:val="none"/>
        </w:rPr>
        <w:t xml:space="preserve">合同终止退场移交验收</w:t>
      </w:r>
      <w:r/>
    </w:p>
    <w:p>
      <w:pPr>
        <w:ind w:firstLine="480"/>
        <w:spacing w:line="560" w:lineRule="exact"/>
        <w:widowControl/>
        <w:rPr>
          <w:color w:val="auto"/>
          <w:sz w:val="24"/>
          <w:szCs w:val="20"/>
          <w:highlight w:val="none"/>
        </w:rPr>
      </w:pPr>
      <w:r>
        <w:rPr>
          <w:color w:val="auto"/>
          <w:sz w:val="24"/>
          <w:szCs w:val="20"/>
          <w:highlight w:val="none"/>
        </w:rPr>
        <w:t xml:space="preserve">（</w:t>
      </w:r>
      <w:r>
        <w:rPr>
          <w:rFonts w:hint="eastAsia"/>
          <w:color w:val="auto"/>
          <w:sz w:val="24"/>
          <w:szCs w:val="20"/>
          <w:highlight w:val="none"/>
        </w:rPr>
        <w:t xml:space="preserve">1</w:t>
      </w:r>
      <w:r>
        <w:rPr>
          <w:color w:val="auto"/>
          <w:sz w:val="24"/>
          <w:szCs w:val="20"/>
          <w:highlight w:val="none"/>
        </w:rPr>
        <w:t xml:space="preserve">）合同到期或提前解除后 3 日内，甲乙双方开展退场移交专项验收，乙方完成全部资产、资料、场地移交。</w:t>
      </w:r>
      <w:r/>
    </w:p>
    <w:p>
      <w:pPr>
        <w:ind w:firstLine="480"/>
        <w:spacing w:line="560" w:lineRule="exact"/>
        <w:widowControl/>
        <w:rPr>
          <w:color w:val="auto"/>
          <w:sz w:val="24"/>
          <w:szCs w:val="20"/>
          <w:highlight w:val="none"/>
        </w:rPr>
      </w:pPr>
      <w:r>
        <w:rPr>
          <w:color w:val="auto"/>
          <w:sz w:val="24"/>
          <w:szCs w:val="20"/>
          <w:highlight w:val="none"/>
        </w:rPr>
        <w:t xml:space="preserve">（</w:t>
      </w:r>
      <w:r>
        <w:rPr>
          <w:rFonts w:hint="eastAsia"/>
          <w:color w:val="auto"/>
          <w:sz w:val="24"/>
          <w:szCs w:val="20"/>
          <w:highlight w:val="none"/>
        </w:rPr>
        <w:t xml:space="preserve">2</w:t>
      </w:r>
      <w:r>
        <w:rPr>
          <w:color w:val="auto"/>
          <w:sz w:val="24"/>
          <w:szCs w:val="20"/>
          <w:highlight w:val="none"/>
        </w:rPr>
        <w:t xml:space="preserve">）移交内容：全部共用设施设备、消防器材、监控、无障碍设施、钥匙、门禁、工具、竣工图纸、维保合同、全年服务台账、消杀及消防档案；全院场地清洁到位，无垃圾、油污、杂物堆积。</w:t>
      </w:r>
      <w:r/>
    </w:p>
    <w:p>
      <w:pPr>
        <w:ind w:firstLine="480"/>
        <w:spacing w:line="560" w:lineRule="exact"/>
        <w:widowControl/>
        <w:rPr>
          <w:color w:val="auto"/>
          <w:sz w:val="24"/>
          <w:szCs w:val="20"/>
          <w:highlight w:val="none"/>
        </w:rPr>
      </w:pPr>
      <w:r>
        <w:rPr>
          <w:color w:val="auto"/>
          <w:sz w:val="24"/>
          <w:szCs w:val="20"/>
          <w:highlight w:val="none"/>
        </w:rPr>
        <w:t xml:space="preserve">（</w:t>
      </w:r>
      <w:r>
        <w:rPr>
          <w:rFonts w:hint="eastAsia"/>
          <w:color w:val="auto"/>
          <w:sz w:val="24"/>
          <w:szCs w:val="20"/>
          <w:highlight w:val="none"/>
        </w:rPr>
        <w:t xml:space="preserve">3</w:t>
      </w:r>
      <w:r>
        <w:rPr>
          <w:color w:val="auto"/>
          <w:sz w:val="24"/>
          <w:szCs w:val="20"/>
          <w:highlight w:val="none"/>
        </w:rPr>
        <w:t xml:space="preserve">）移交查验发现设施损坏、物资缺失、资料不全的，乙方 7 日内维修补齐或照价赔偿；未完成移交前，甲方有权暂扣剩余服务费及履约保证金，直至验收合格。</w:t>
      </w:r>
      <w:r/>
    </w:p>
    <w:p>
      <w:pPr>
        <w:ind w:firstLine="480"/>
        <w:spacing w:line="560" w:lineRule="exact"/>
        <w:widowControl/>
        <w:rPr>
          <w:color w:val="auto"/>
          <w:sz w:val="24"/>
          <w:szCs w:val="20"/>
          <w:highlight w:val="none"/>
        </w:rPr>
      </w:pPr>
      <w:r>
        <w:rPr>
          <w:rFonts w:hint="eastAsia"/>
          <w:color w:val="auto"/>
          <w:sz w:val="24"/>
          <w:szCs w:val="20"/>
          <w:highlight w:val="none"/>
        </w:rPr>
        <w:t xml:space="preserve">5、</w:t>
      </w:r>
      <w:r>
        <w:rPr>
          <w:color w:val="auto"/>
          <w:sz w:val="24"/>
          <w:szCs w:val="20"/>
          <w:highlight w:val="none"/>
        </w:rPr>
        <w:t xml:space="preserve">验收通用约定</w:t>
      </w:r>
      <w:r/>
    </w:p>
    <w:p>
      <w:pPr>
        <w:ind w:firstLine="480"/>
        <w:spacing w:line="560" w:lineRule="exact"/>
        <w:widowControl/>
        <w:rPr>
          <w:color w:val="auto"/>
          <w:sz w:val="24"/>
          <w:szCs w:val="20"/>
          <w:highlight w:val="none"/>
        </w:rPr>
      </w:pPr>
      <w:r>
        <w:rPr>
          <w:color w:val="auto"/>
          <w:sz w:val="24"/>
          <w:szCs w:val="20"/>
          <w:highlight w:val="none"/>
        </w:rPr>
        <w:t xml:space="preserve">（</w:t>
      </w:r>
      <w:r>
        <w:rPr>
          <w:rFonts w:hint="eastAsia"/>
          <w:color w:val="auto"/>
          <w:sz w:val="24"/>
          <w:szCs w:val="20"/>
          <w:highlight w:val="none"/>
        </w:rPr>
        <w:t xml:space="preserve">1</w:t>
      </w:r>
      <w:r>
        <w:rPr>
          <w:color w:val="auto"/>
          <w:sz w:val="24"/>
          <w:szCs w:val="20"/>
          <w:highlight w:val="none"/>
        </w:rPr>
        <w:t xml:space="preserve">）验收依据：本合同、招标文件、投标文件及民政、消防相关规范、甲方院内管理制度。</w:t>
      </w:r>
      <w:r/>
    </w:p>
    <w:p>
      <w:pPr>
        <w:ind w:firstLine="480"/>
        <w:spacing w:line="560" w:lineRule="exact"/>
        <w:widowControl/>
        <w:rPr>
          <w:color w:val="auto"/>
          <w:sz w:val="24"/>
          <w:szCs w:val="20"/>
          <w:highlight w:val="none"/>
        </w:rPr>
      </w:pPr>
      <w:r>
        <w:rPr>
          <w:color w:val="auto"/>
          <w:sz w:val="24"/>
          <w:szCs w:val="20"/>
          <w:highlight w:val="none"/>
        </w:rPr>
        <w:t xml:space="preserve">（</w:t>
      </w:r>
      <w:r>
        <w:rPr>
          <w:rFonts w:hint="eastAsia"/>
          <w:color w:val="auto"/>
          <w:sz w:val="24"/>
          <w:szCs w:val="20"/>
          <w:highlight w:val="none"/>
        </w:rPr>
        <w:t xml:space="preserve">2</w:t>
      </w:r>
      <w:r>
        <w:rPr>
          <w:color w:val="auto"/>
          <w:sz w:val="24"/>
          <w:szCs w:val="20"/>
          <w:highlight w:val="none"/>
        </w:rPr>
        <w:t xml:space="preserve">）甲方出具的验收单、考核表、整改通知书，甲方相关科室签字即生效；乙方无故拒绝到场验收，甲方可单方核验，核验结果对双方具有约束力。</w:t>
      </w:r>
      <w:r/>
    </w:p>
    <w:p>
      <w:pPr>
        <w:ind w:firstLine="480"/>
        <w:spacing w:line="560" w:lineRule="exact"/>
        <w:widowControl/>
        <w:rPr>
          <w:color w:val="auto"/>
          <w:sz w:val="24"/>
          <w:szCs w:val="20"/>
          <w:highlight w:val="none"/>
        </w:rPr>
      </w:pPr>
      <w:r>
        <w:rPr>
          <w:color w:val="auto"/>
          <w:sz w:val="24"/>
          <w:szCs w:val="20"/>
          <w:highlight w:val="none"/>
        </w:rPr>
        <w:t xml:space="preserve">（</w:t>
      </w:r>
      <w:r>
        <w:rPr>
          <w:rFonts w:hint="eastAsia"/>
          <w:color w:val="auto"/>
          <w:sz w:val="24"/>
          <w:szCs w:val="20"/>
          <w:highlight w:val="none"/>
        </w:rPr>
        <w:t xml:space="preserve">3</w:t>
      </w:r>
      <w:r>
        <w:rPr>
          <w:color w:val="auto"/>
          <w:sz w:val="24"/>
          <w:szCs w:val="20"/>
          <w:highlight w:val="none"/>
        </w:rPr>
        <w:t xml:space="preserve">）因乙方服务不达标产生复验、维修、更换等全部费用，甲方可直接从服务费、履约保证金中抵扣。</w:t>
      </w:r>
      <w:r/>
    </w:p>
    <w:p>
      <w:pPr>
        <w:ind w:firstLine="480"/>
        <w:spacing w:line="560" w:lineRule="exact"/>
        <w:widowControl/>
        <w:rPr>
          <w:color w:val="auto"/>
          <w:sz w:val="24"/>
          <w:szCs w:val="20"/>
          <w:highlight w:val="none"/>
        </w:rPr>
      </w:pPr>
      <w:r>
        <w:rPr>
          <w:color w:val="auto"/>
          <w:sz w:val="24"/>
          <w:szCs w:val="20"/>
          <w:highlight w:val="none"/>
        </w:rPr>
        <w:t xml:space="preserve">（</w:t>
      </w:r>
      <w:r>
        <w:rPr>
          <w:rFonts w:hint="eastAsia"/>
          <w:color w:val="auto"/>
          <w:sz w:val="24"/>
          <w:szCs w:val="20"/>
          <w:highlight w:val="none"/>
        </w:rPr>
        <w:t xml:space="preserve">4</w:t>
      </w:r>
      <w:r>
        <w:rPr>
          <w:color w:val="auto"/>
          <w:sz w:val="24"/>
          <w:szCs w:val="20"/>
          <w:highlight w:val="none"/>
        </w:rPr>
        <w:t xml:space="preserve">）乙方对验收结果有异议的，应在收到文书 24 小时内书面举证，甲方 3 日内出具复核结论，复核结论为最终判定依据。</w:t>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第十一条违约责任</w:t>
      </w:r>
      <w:r/>
    </w:p>
    <w:p>
      <w:pPr>
        <w:ind w:firstLine="480"/>
        <w:spacing w:line="560" w:lineRule="exact"/>
        <w:widowControl/>
        <w:rPr>
          <w:color w:val="auto"/>
          <w:sz w:val="24"/>
          <w:szCs w:val="20"/>
          <w:highlight w:val="none"/>
        </w:rPr>
      </w:pPr>
      <w:r>
        <w:rPr>
          <w:rFonts w:hint="eastAsia"/>
          <w:color w:val="auto"/>
          <w:sz w:val="24"/>
          <w:szCs w:val="20"/>
          <w:highlight w:val="none"/>
        </w:rPr>
        <w:t xml:space="preserve">1、如因乙方原因，造成不能完成管理目标或直接造成甲方经济损失的，乙方应给予甲方相应赔偿。甲方有权要求乙方限期整改，在整改后仍不能完成管理目标的，甲方有权终止合同。</w:t>
      </w:r>
      <w:r/>
    </w:p>
    <w:p>
      <w:pPr>
        <w:ind w:firstLine="480"/>
        <w:spacing w:line="560" w:lineRule="exact"/>
        <w:widowControl/>
        <w:rPr>
          <w:color w:val="auto"/>
          <w:sz w:val="24"/>
          <w:szCs w:val="20"/>
          <w:highlight w:val="none"/>
        </w:rPr>
      </w:pPr>
      <w:r>
        <w:rPr>
          <w:rFonts w:hint="eastAsia"/>
          <w:color w:val="auto"/>
          <w:sz w:val="24"/>
          <w:szCs w:val="20"/>
          <w:highlight w:val="none"/>
        </w:rPr>
        <w:t xml:space="preserve">2、甲、乙双方如有采取不正当竞争手段而取得管理权或致使对方失去管理权，或造成对方经济损失的，应当承担全部责任。</w:t>
      </w:r>
      <w:r/>
    </w:p>
    <w:p>
      <w:pPr>
        <w:ind w:firstLine="480"/>
        <w:spacing w:line="560" w:lineRule="exact"/>
        <w:widowControl/>
        <w:rPr>
          <w:color w:val="auto"/>
          <w:sz w:val="24"/>
          <w:szCs w:val="20"/>
          <w:highlight w:val="none"/>
        </w:rPr>
      </w:pPr>
      <w:r>
        <w:rPr>
          <w:rFonts w:hint="eastAsia"/>
          <w:color w:val="auto"/>
          <w:sz w:val="24"/>
          <w:szCs w:val="20"/>
          <w:highlight w:val="none"/>
        </w:rPr>
        <w:t xml:space="preserve">3、乙方违反收费标准，甲方有权终止合同，并要求乙方退还多出的收费金额，并按多收费用的双倍支付甲方违约金。</w:t>
      </w:r>
      <w:r/>
    </w:p>
    <w:p>
      <w:pPr>
        <w:ind w:firstLine="480"/>
        <w:spacing w:line="560" w:lineRule="exact"/>
        <w:widowControl/>
        <w:rPr>
          <w:color w:val="auto"/>
          <w:sz w:val="24"/>
          <w:szCs w:val="20"/>
          <w:highlight w:val="none"/>
        </w:rPr>
      </w:pPr>
      <w:r>
        <w:rPr>
          <w:rFonts w:hint="eastAsia"/>
          <w:color w:val="auto"/>
          <w:sz w:val="24"/>
          <w:szCs w:val="20"/>
          <w:highlight w:val="none"/>
        </w:rPr>
        <w:t xml:space="preserve">4、投标项目经理原则上中标后不得更换，如确需更换须提前一个月书面申请报甲方审核并经同意，更换后的项目经理年龄、资历、业绩等不得低于原项目经理。</w:t>
      </w:r>
      <w:r/>
    </w:p>
    <w:p>
      <w:pPr>
        <w:ind w:firstLine="480"/>
        <w:spacing w:line="560" w:lineRule="exact"/>
        <w:widowControl/>
        <w:rPr>
          <w:color w:val="auto"/>
          <w:sz w:val="24"/>
          <w:szCs w:val="20"/>
          <w:highlight w:val="none"/>
        </w:rPr>
      </w:pPr>
      <w:r>
        <w:rPr>
          <w:rFonts w:hint="eastAsia"/>
          <w:color w:val="auto"/>
          <w:sz w:val="24"/>
          <w:szCs w:val="20"/>
          <w:highlight w:val="none"/>
        </w:rPr>
        <w:t xml:space="preserve">5、如甲方发现乙方存在挂靠、转包、分包行为，甲方可立即单方终止合同，并扣除履约保证金。</w:t>
      </w:r>
      <w:r/>
    </w:p>
    <w:p>
      <w:pPr>
        <w:ind w:firstLine="480"/>
        <w:spacing w:line="560" w:lineRule="exact"/>
        <w:widowControl/>
        <w:rPr>
          <w:color w:val="auto"/>
          <w:sz w:val="24"/>
          <w:szCs w:val="20"/>
          <w:highlight w:val="none"/>
        </w:rPr>
      </w:pPr>
      <w:r>
        <w:rPr>
          <w:rFonts w:hint="eastAsia"/>
          <w:color w:val="auto"/>
          <w:sz w:val="24"/>
          <w:szCs w:val="20"/>
          <w:highlight w:val="none"/>
        </w:rPr>
        <w:t xml:space="preserve">6、本合同期满或解除（终止）之日内，乙方须向甲方移交所有的资料，台账等，否则应向甲方支付违约金为全年物业费的5%。</w:t>
      </w:r>
      <w:r/>
    </w:p>
    <w:p>
      <w:pPr>
        <w:ind w:firstLine="480"/>
        <w:spacing w:line="560" w:lineRule="exact"/>
        <w:widowControl/>
        <w:rPr>
          <w:color w:val="auto"/>
          <w:sz w:val="24"/>
          <w:szCs w:val="20"/>
          <w:highlight w:val="none"/>
        </w:rPr>
      </w:pPr>
      <w:r>
        <w:rPr>
          <w:rFonts w:hint="eastAsia"/>
          <w:color w:val="auto"/>
          <w:sz w:val="24"/>
          <w:szCs w:val="20"/>
          <w:highlight w:val="none"/>
        </w:rPr>
        <w:t xml:space="preserve">7、乙方履行合同期间，所有服务人员必须符合标书要求，按时缴纳社会保险，公积金等，否则应向甲方支付违约金为全年物业费的</w:t>
      </w:r>
      <w:r>
        <w:rPr>
          <w:color w:val="auto"/>
          <w:sz w:val="24"/>
          <w:szCs w:val="20"/>
          <w:highlight w:val="none"/>
        </w:rPr>
        <w:t xml:space="preserve">15</w:t>
      </w:r>
      <w:r>
        <w:rPr>
          <w:rFonts w:hint="eastAsia"/>
          <w:color w:val="auto"/>
          <w:sz w:val="24"/>
          <w:szCs w:val="20"/>
          <w:highlight w:val="none"/>
        </w:rPr>
        <w:t xml:space="preserve">%。</w:t>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第十二条其他事项</w:t>
      </w:r>
      <w:r/>
    </w:p>
    <w:p>
      <w:pPr>
        <w:ind w:firstLine="480"/>
        <w:spacing w:line="560" w:lineRule="exact"/>
        <w:widowControl/>
        <w:rPr>
          <w:color w:val="auto"/>
          <w:sz w:val="24"/>
          <w:szCs w:val="20"/>
          <w:highlight w:val="none"/>
        </w:rPr>
      </w:pPr>
      <w:r>
        <w:rPr>
          <w:rFonts w:hint="eastAsia"/>
          <w:color w:val="auto"/>
          <w:sz w:val="24"/>
          <w:szCs w:val="20"/>
          <w:highlight w:val="none"/>
        </w:rPr>
        <w:t xml:space="preserve">1、甲方将每个季度对乙方进行考核统计，</w:t>
      </w:r>
      <w:bookmarkStart w:id="24" w:name="OLE_LINK45"/>
      <w:r>
        <w:rPr>
          <w:rFonts w:hint="eastAsia"/>
          <w:color w:val="auto"/>
          <w:sz w:val="24"/>
          <w:szCs w:val="20"/>
          <w:highlight w:val="none"/>
        </w:rPr>
        <w:t xml:space="preserve">考核的依据为“物业管理项目规范服务考核评分细则”。</w:t>
      </w:r>
      <w:bookmarkEnd w:id="24"/>
      <w:r/>
      <w:r/>
    </w:p>
    <w:p>
      <w:pPr>
        <w:ind w:firstLine="480"/>
        <w:spacing w:line="560" w:lineRule="exact"/>
        <w:widowControl/>
        <w:rPr>
          <w:color w:val="auto"/>
          <w:sz w:val="24"/>
          <w:szCs w:val="20"/>
          <w:highlight w:val="none"/>
        </w:rPr>
      </w:pPr>
      <w:r>
        <w:rPr>
          <w:rFonts w:hint="eastAsia"/>
          <w:color w:val="auto"/>
          <w:sz w:val="24"/>
          <w:szCs w:val="20"/>
          <w:highlight w:val="none"/>
        </w:rPr>
        <w:t xml:space="preserve">2、如因乙方管理不善导致甲方解除合同，则乙方将被列入黑名单。</w:t>
      </w:r>
      <w:r/>
    </w:p>
    <w:p>
      <w:pPr>
        <w:ind w:firstLine="480"/>
        <w:spacing w:line="560" w:lineRule="exact"/>
        <w:widowControl/>
        <w:rPr>
          <w:color w:val="auto"/>
          <w:sz w:val="24"/>
          <w:szCs w:val="20"/>
          <w:highlight w:val="none"/>
        </w:rPr>
      </w:pPr>
      <w:r>
        <w:rPr>
          <w:rFonts w:hint="eastAsia"/>
          <w:color w:val="auto"/>
          <w:sz w:val="24"/>
          <w:szCs w:val="20"/>
          <w:highlight w:val="none"/>
        </w:rPr>
        <w:t xml:space="preserve">3、双方可对本合同的条款进行修订更改或补充，以书面签订补充协议，补充协议与本合同具有同等效力。</w:t>
      </w:r>
      <w:r/>
    </w:p>
    <w:p>
      <w:pPr>
        <w:ind w:firstLine="480"/>
        <w:spacing w:line="560" w:lineRule="exact"/>
        <w:widowControl/>
        <w:rPr>
          <w:color w:val="auto"/>
          <w:sz w:val="24"/>
          <w:szCs w:val="20"/>
          <w:highlight w:val="none"/>
        </w:rPr>
      </w:pPr>
      <w:r>
        <w:rPr>
          <w:rFonts w:hint="eastAsia"/>
          <w:color w:val="auto"/>
          <w:sz w:val="24"/>
          <w:szCs w:val="20"/>
          <w:highlight w:val="none"/>
        </w:rPr>
        <w:t xml:space="preserve">4、合同规定的管理期满，本合同自然终止。</w:t>
      </w:r>
      <w:r/>
    </w:p>
    <w:p>
      <w:pPr>
        <w:ind w:firstLine="472"/>
        <w:spacing w:line="520" w:lineRule="exact"/>
        <w:widowControl/>
        <w:rPr>
          <w:color w:val="auto"/>
          <w:sz w:val="24"/>
          <w:szCs w:val="20"/>
          <w:highlight w:val="none"/>
        </w:rPr>
      </w:pPr>
      <w:r>
        <w:rPr>
          <w:rFonts w:hint="eastAsia"/>
          <w:color w:val="auto"/>
          <w:sz w:val="24"/>
          <w:szCs w:val="20"/>
          <w:highlight w:val="none"/>
        </w:rPr>
        <w:t xml:space="preserve">5、本合同执行期间，如遇不可抗力，致使合同无法履行时，双方均不承担违约责任并按有关法规政策规定及时协商处理。</w:t>
      </w:r>
      <w:r/>
    </w:p>
    <w:p>
      <w:pPr>
        <w:ind w:firstLine="472"/>
        <w:spacing w:line="520" w:lineRule="exact"/>
        <w:widowControl/>
        <w:rPr>
          <w:color w:val="auto"/>
          <w:sz w:val="24"/>
          <w:szCs w:val="20"/>
          <w:highlight w:val="none"/>
        </w:rPr>
      </w:pPr>
      <w:r>
        <w:rPr>
          <w:rFonts w:hint="eastAsia"/>
          <w:color w:val="auto"/>
          <w:sz w:val="24"/>
          <w:szCs w:val="20"/>
          <w:highlight w:val="none"/>
        </w:rPr>
        <w:t xml:space="preserve">6、本合同在履行中如发生争议，双方应协商解决，协商不成时，提请物业管理主管部门调解，调解不成的，提交盐都区人民法院管辖。</w:t>
      </w:r>
      <w:r/>
    </w:p>
    <w:p>
      <w:pPr>
        <w:ind w:firstLine="472"/>
        <w:spacing w:line="520" w:lineRule="exact"/>
        <w:widowControl/>
        <w:rPr>
          <w:color w:val="auto"/>
          <w:sz w:val="24"/>
          <w:szCs w:val="20"/>
          <w:highlight w:val="none"/>
        </w:rPr>
      </w:pPr>
      <w:r>
        <w:rPr>
          <w:rFonts w:hint="eastAsia"/>
          <w:color w:val="auto"/>
          <w:sz w:val="24"/>
          <w:szCs w:val="20"/>
          <w:highlight w:val="none"/>
        </w:rPr>
        <w:t xml:space="preserve">7、本合同之附件均为合同有效组成部分；本合同及其附件内，空格部分填写的文字与印刷文字具有同等效力。本合同及其附件和补充协议中未规定的事项，均遵照中华人民共和国有关法律法规和政策执行。</w:t>
      </w:r>
      <w:r/>
    </w:p>
    <w:p>
      <w:pPr>
        <w:ind w:firstLine="472"/>
        <w:spacing w:line="520" w:lineRule="exact"/>
        <w:widowControl/>
        <w:rPr>
          <w:color w:val="auto"/>
          <w:sz w:val="24"/>
          <w:szCs w:val="20"/>
          <w:highlight w:val="none"/>
        </w:rPr>
      </w:pPr>
      <w:r>
        <w:rPr>
          <w:rFonts w:hint="eastAsia"/>
          <w:color w:val="auto"/>
          <w:sz w:val="24"/>
          <w:szCs w:val="20"/>
          <w:highlight w:val="none"/>
        </w:rPr>
        <w:t xml:space="preserve">8、双方约定合同份数：壹式肆份，甲方贰份，乙方贰份。</w:t>
      </w:r>
      <w:r/>
    </w:p>
    <w:p>
      <w:pPr>
        <w:ind w:firstLine="472"/>
        <w:spacing w:line="520" w:lineRule="exact"/>
        <w:widowControl/>
        <w:rPr>
          <w:color w:val="auto"/>
          <w:sz w:val="24"/>
          <w:szCs w:val="20"/>
          <w:highlight w:val="none"/>
        </w:rPr>
      </w:pPr>
      <w:r>
        <w:rPr>
          <w:rFonts w:hint="eastAsia"/>
          <w:color w:val="auto"/>
          <w:sz w:val="24"/>
          <w:szCs w:val="20"/>
          <w:highlight w:val="none"/>
        </w:rPr>
        <w:t xml:space="preserve">9、本合同自双方签订之日起生效。</w:t>
      </w:r>
      <w:r/>
    </w:p>
    <w:p>
      <w:pPr>
        <w:ind w:firstLine="472"/>
        <w:spacing w:line="520" w:lineRule="exact"/>
        <w:widowControl/>
        <w:rPr>
          <w:color w:val="auto"/>
          <w:sz w:val="24"/>
          <w:szCs w:val="20"/>
          <w:highlight w:val="none"/>
        </w:rPr>
      </w:pPr>
      <w:r>
        <w:rPr>
          <w:rFonts w:hint="eastAsia"/>
          <w:color w:val="auto"/>
          <w:sz w:val="24"/>
          <w:szCs w:val="20"/>
          <w:highlight w:val="none"/>
        </w:rPr>
        <w:t xml:space="preserve">10、本合同中所列的双方的联系方式均为双方有效的联系方式，否则一方按本合同中列明联系方式向对方送达的相关文件，发生拒收或无法送达情形，视为向对方送达。如一方联系方式变动，须及时书面告知对方，否则，须承担送达不能的不利后果。</w:t>
      </w:r>
      <w:r/>
    </w:p>
    <w:p>
      <w:pPr>
        <w:ind w:firstLine="472"/>
        <w:spacing w:line="520" w:lineRule="exact"/>
        <w:widowControl/>
        <w:rPr>
          <w:color w:val="auto"/>
          <w:sz w:val="24"/>
          <w:szCs w:val="20"/>
          <w:highlight w:val="none"/>
        </w:rPr>
      </w:pPr>
      <w:r>
        <w:rPr>
          <w:rFonts w:hint="eastAsia"/>
          <w:color w:val="auto"/>
          <w:sz w:val="24"/>
          <w:szCs w:val="20"/>
          <w:highlight w:val="none"/>
        </w:rPr>
        <w:t xml:space="preserve">11、本合同生效后，各方均应全面履行本合同约定的义务。任何一方不履行或不完全履行本合同约定义务的，应当承担相应的违约责任，并赔偿由此给守约方造成的损失，包括守约方为实现债权而支付的律师费、保全费、诉讼费、公证费、鉴定费等。</w:t>
      </w:r>
      <w:r/>
    </w:p>
    <w:p>
      <w:pPr>
        <w:ind w:firstLine="480"/>
        <w:spacing w:line="560" w:lineRule="exact"/>
        <w:widowControl/>
        <w:rPr>
          <w:color w:val="auto"/>
          <w:sz w:val="24"/>
          <w:szCs w:val="20"/>
          <w:highlight w:val="none"/>
        </w:rPr>
      </w:pPr>
      <w:r>
        <w:rPr>
          <w:color w:val="auto"/>
          <w:sz w:val="24"/>
          <w:szCs w:val="20"/>
          <w:highlight w:val="none"/>
        </w:rPr>
      </w:r>
      <w:r/>
    </w:p>
    <w:p>
      <w:pPr>
        <w:ind w:firstLine="480"/>
        <w:spacing w:line="560" w:lineRule="exact"/>
        <w:widowControl/>
        <w:rPr>
          <w:color w:val="auto"/>
          <w:sz w:val="24"/>
          <w:szCs w:val="20"/>
          <w:highlight w:val="none"/>
        </w:rPr>
      </w:pPr>
      <w:r>
        <w:rPr>
          <w:rFonts w:hint="eastAsia"/>
          <w:color w:val="auto"/>
          <w:sz w:val="24"/>
          <w:szCs w:val="20"/>
          <w:highlight w:val="none"/>
        </w:rPr>
        <w:t xml:space="preserve">甲方（盖章）：乙方（盖章）：</w:t>
      </w:r>
      <w:r/>
    </w:p>
    <w:p>
      <w:pPr>
        <w:ind w:firstLine="480"/>
        <w:spacing w:line="560" w:lineRule="exact"/>
        <w:widowControl/>
        <w:rPr>
          <w:color w:val="auto"/>
          <w:sz w:val="24"/>
          <w:szCs w:val="20"/>
          <w:highlight w:val="none"/>
        </w:rPr>
      </w:pPr>
      <w:r>
        <w:rPr>
          <w:rFonts w:hint="eastAsia"/>
          <w:color w:val="auto"/>
          <w:sz w:val="24"/>
          <w:szCs w:val="20"/>
          <w:highlight w:val="none"/>
        </w:rPr>
        <w:t xml:space="preserve">法定代表人法定代表人</w:t>
      </w:r>
      <w:r/>
    </w:p>
    <w:p>
      <w:pPr>
        <w:ind w:firstLine="480"/>
        <w:spacing w:line="560" w:lineRule="exact"/>
        <w:widowControl/>
        <w:rPr>
          <w:color w:val="auto"/>
          <w:sz w:val="24"/>
          <w:szCs w:val="20"/>
          <w:highlight w:val="none"/>
        </w:rPr>
      </w:pPr>
      <w:r>
        <w:rPr>
          <w:rFonts w:hint="eastAsia"/>
          <w:color w:val="auto"/>
          <w:sz w:val="24"/>
          <w:szCs w:val="20"/>
          <w:highlight w:val="none"/>
        </w:rPr>
        <w:t xml:space="preserve">或授权委托人（签字）：或授权委托人（签字）：</w:t>
      </w:r>
      <w:r/>
    </w:p>
    <w:p>
      <w:pPr>
        <w:ind w:firstLine="480"/>
        <w:spacing w:line="560" w:lineRule="exact"/>
        <w:widowControl/>
        <w:rPr>
          <w:color w:val="auto"/>
          <w:sz w:val="24"/>
          <w:szCs w:val="20"/>
          <w:highlight w:val="none"/>
        </w:rPr>
      </w:pPr>
      <w:r>
        <w:rPr>
          <w:color w:val="auto"/>
          <w:sz w:val="24"/>
          <w:szCs w:val="20"/>
          <w:highlight w:val="none"/>
        </w:rPr>
      </w:r>
      <w:r/>
    </w:p>
    <w:p>
      <w:pPr>
        <w:ind w:firstLine="480"/>
        <w:jc w:val="right"/>
        <w:spacing w:line="560" w:lineRule="exact"/>
        <w:widowControl/>
        <w:rPr>
          <w:color w:val="auto"/>
          <w:sz w:val="24"/>
          <w:szCs w:val="20"/>
          <w:highlight w:val="none"/>
        </w:rPr>
      </w:pPr>
      <w:r>
        <w:rPr>
          <w:rFonts w:hint="eastAsia"/>
          <w:color w:val="auto"/>
          <w:sz w:val="24"/>
          <w:szCs w:val="20"/>
          <w:highlight w:val="none"/>
        </w:rPr>
        <w:t xml:space="preserve">时间：年月日</w:t>
      </w:r>
      <w:r/>
    </w:p>
    <w:p>
      <w:pPr>
        <w:ind w:firstLine="480"/>
        <w:spacing w:line="560" w:lineRule="exact"/>
        <w:widowControl/>
        <w:rPr>
          <w:b/>
          <w:bCs/>
          <w:color w:val="auto"/>
          <w:sz w:val="28"/>
          <w:highlight w:val="none"/>
        </w:rPr>
      </w:pPr>
      <w:r>
        <w:rPr>
          <w:rFonts w:hint="eastAsia"/>
          <w:color w:val="auto"/>
          <w:sz w:val="24"/>
          <w:szCs w:val="20"/>
          <w:highlight w:val="none"/>
        </w:rPr>
        <w:br w:type="page" w:clear="all"/>
      </w:r>
      <w:r>
        <w:rPr>
          <w:rFonts w:hint="eastAsia"/>
          <w:b/>
          <w:bCs/>
          <w:color w:val="auto"/>
          <w:highlight w:val="none"/>
        </w:rPr>
        <w:t xml:space="preserve">附表：盐城市社会福利院物业考核办法</w:t>
      </w:r>
      <w:r/>
    </w:p>
    <w:p>
      <w:pPr>
        <w:ind w:firstLine="472"/>
        <w:jc w:val="center"/>
        <w:spacing w:line="520" w:lineRule="exact"/>
        <w:widowControl/>
        <w:rPr>
          <w:b/>
          <w:bCs/>
          <w:color w:val="auto"/>
          <w:sz w:val="28"/>
          <w:highlight w:val="none"/>
        </w:rPr>
      </w:pPr>
      <w:r>
        <w:rPr>
          <w:rFonts w:hint="eastAsia"/>
          <w:b/>
          <w:bCs/>
          <w:color w:val="auto"/>
          <w:sz w:val="28"/>
          <w:highlight w:val="none"/>
        </w:rPr>
        <w:t xml:space="preserve">盐城市社会福利院物业考核办法</w:t>
      </w:r>
      <w:r/>
    </w:p>
    <w:p>
      <w:pPr>
        <w:ind w:firstLine="472"/>
        <w:spacing w:line="520" w:lineRule="exact"/>
        <w:widowControl/>
        <w:rPr>
          <w:b/>
          <w:bCs/>
          <w:color w:val="auto"/>
          <w:sz w:val="24"/>
          <w:szCs w:val="20"/>
          <w:highlight w:val="none"/>
        </w:rPr>
      </w:pPr>
      <w:r>
        <w:rPr>
          <w:rFonts w:hint="eastAsia"/>
          <w:b/>
          <w:bCs/>
          <w:color w:val="auto"/>
          <w:sz w:val="24"/>
          <w:szCs w:val="20"/>
          <w:highlight w:val="none"/>
        </w:rPr>
        <w:t xml:space="preserve">一、考核办法的实施原则与目的</w:t>
      </w:r>
      <w:r/>
    </w:p>
    <w:p>
      <w:pPr>
        <w:ind w:firstLine="472"/>
        <w:spacing w:line="520" w:lineRule="exact"/>
        <w:widowControl/>
        <w:rPr>
          <w:color w:val="auto"/>
          <w:sz w:val="24"/>
          <w:szCs w:val="20"/>
          <w:highlight w:val="none"/>
        </w:rPr>
      </w:pPr>
      <w:r>
        <w:rPr>
          <w:rFonts w:hint="eastAsia"/>
          <w:color w:val="auto"/>
          <w:sz w:val="24"/>
          <w:szCs w:val="20"/>
          <w:highlight w:val="none"/>
        </w:rPr>
        <w:t xml:space="preserve">为创建安全文明和谐的老年人生活环境，提高物业管理的服务质量和工作效率，使物业管理的工作制度化、规范化、科学化，促使物业管理公司按照物管要求切实履行物业合同和落实管理措施，为服务对象和职工提供更优质和完善的服务，特制订我院物业管理考核办法。</w:t>
      </w:r>
      <w:r/>
    </w:p>
    <w:p>
      <w:pPr>
        <w:ind w:firstLine="482"/>
        <w:spacing w:line="500" w:lineRule="exact"/>
        <w:rPr>
          <w:b/>
          <w:color w:val="auto"/>
          <w:sz w:val="24"/>
          <w:highlight w:val="none"/>
        </w:rPr>
      </w:pPr>
      <w:r>
        <w:rPr>
          <w:rFonts w:hint="eastAsia"/>
          <w:b/>
          <w:color w:val="auto"/>
          <w:sz w:val="24"/>
          <w:highlight w:val="none"/>
        </w:rPr>
        <w:t xml:space="preserve">二、考核内容与评分标准</w:t>
      </w:r>
      <w:r/>
    </w:p>
    <w:tbl>
      <w:tblPr>
        <w:tblStyle w:val="802"/>
        <w:tblW w:w="88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8"/>
        <w:gridCol w:w="1275"/>
        <w:gridCol w:w="4900"/>
        <w:gridCol w:w="750"/>
        <w:gridCol w:w="796"/>
      </w:tblGrid>
      <w:tr>
        <w:trPr>
          <w:jc w:val="center"/>
          <w:trHeight w:val="870"/>
        </w:trPr>
        <w:tc>
          <w:tcPr>
            <w:tcW w:w="1088" w:type="dxa"/>
            <w:vAlign w:val="center"/>
            <w:textDirection w:val="lrTb"/>
            <w:noWrap/>
          </w:tcPr>
          <w:p>
            <w:pPr>
              <w:jc w:val="center"/>
              <w:spacing w:line="500" w:lineRule="exact"/>
              <w:widowControl/>
              <w:rPr>
                <w:b/>
                <w:bCs/>
                <w:color w:val="auto"/>
                <w:sz w:val="24"/>
                <w:highlight w:val="none"/>
              </w:rPr>
            </w:pPr>
            <w:r>
              <w:rPr>
                <w:rFonts w:hint="eastAsia"/>
                <w:b/>
                <w:bCs/>
                <w:color w:val="auto"/>
                <w:sz w:val="24"/>
                <w:highlight w:val="none"/>
              </w:rPr>
              <w:t xml:space="preserve">考核内容</w:t>
            </w:r>
            <w:r/>
          </w:p>
        </w:tc>
        <w:tc>
          <w:tcPr>
            <w:tcW w:w="1275" w:type="dxa"/>
            <w:vAlign w:val="center"/>
            <w:textDirection w:val="lrTb"/>
            <w:noWrap/>
          </w:tcPr>
          <w:p>
            <w:pPr>
              <w:jc w:val="center"/>
              <w:spacing w:line="500" w:lineRule="exact"/>
              <w:widowControl/>
              <w:rPr>
                <w:b/>
                <w:bCs/>
                <w:color w:val="auto"/>
                <w:sz w:val="24"/>
                <w:highlight w:val="none"/>
              </w:rPr>
            </w:pPr>
            <w:r>
              <w:rPr>
                <w:rFonts w:hint="eastAsia"/>
                <w:b/>
                <w:bCs/>
                <w:color w:val="auto"/>
                <w:sz w:val="24"/>
                <w:highlight w:val="none"/>
              </w:rPr>
              <w:t xml:space="preserve">类别</w:t>
            </w:r>
            <w:r/>
          </w:p>
        </w:tc>
        <w:tc>
          <w:tcPr>
            <w:tcW w:w="4900" w:type="dxa"/>
            <w:vAlign w:val="center"/>
            <w:textDirection w:val="lrTb"/>
            <w:noWrap/>
          </w:tcPr>
          <w:p>
            <w:pPr>
              <w:jc w:val="center"/>
              <w:spacing w:line="500" w:lineRule="exact"/>
              <w:widowControl/>
              <w:rPr>
                <w:b/>
                <w:bCs/>
                <w:color w:val="auto"/>
                <w:sz w:val="24"/>
                <w:highlight w:val="none"/>
              </w:rPr>
            </w:pPr>
            <w:r>
              <w:rPr>
                <w:rFonts w:hint="eastAsia"/>
                <w:b/>
                <w:bCs/>
                <w:color w:val="auto"/>
                <w:sz w:val="24"/>
                <w:highlight w:val="none"/>
              </w:rPr>
              <w:t xml:space="preserve">考核标准</w:t>
            </w:r>
            <w:r/>
          </w:p>
        </w:tc>
        <w:tc>
          <w:tcPr>
            <w:tcW w:w="750" w:type="dxa"/>
            <w:vAlign w:val="center"/>
            <w:textDirection w:val="lrTb"/>
            <w:noWrap/>
          </w:tcPr>
          <w:p>
            <w:pPr>
              <w:jc w:val="center"/>
              <w:spacing w:line="500" w:lineRule="exact"/>
              <w:widowControl/>
              <w:rPr>
                <w:b/>
                <w:bCs/>
                <w:color w:val="auto"/>
                <w:sz w:val="24"/>
                <w:highlight w:val="none"/>
              </w:rPr>
            </w:pPr>
            <w:r>
              <w:rPr>
                <w:rFonts w:hint="eastAsia"/>
                <w:b/>
                <w:bCs/>
                <w:color w:val="auto"/>
                <w:sz w:val="24"/>
                <w:highlight w:val="none"/>
              </w:rPr>
              <w:t xml:space="preserve">分值</w:t>
            </w:r>
            <w:r/>
          </w:p>
        </w:tc>
        <w:tc>
          <w:tcPr>
            <w:tcW w:w="796" w:type="dxa"/>
            <w:vAlign w:val="center"/>
            <w:textDirection w:val="lrTb"/>
            <w:noWrap/>
          </w:tcPr>
          <w:p>
            <w:pPr>
              <w:jc w:val="center"/>
              <w:spacing w:line="500" w:lineRule="exact"/>
              <w:widowControl/>
              <w:rPr>
                <w:b/>
                <w:bCs/>
                <w:color w:val="auto"/>
                <w:sz w:val="24"/>
                <w:highlight w:val="none"/>
              </w:rPr>
            </w:pPr>
            <w:r>
              <w:rPr>
                <w:rFonts w:hint="eastAsia"/>
                <w:b/>
                <w:bCs/>
                <w:color w:val="auto"/>
                <w:sz w:val="24"/>
                <w:highlight w:val="none"/>
              </w:rPr>
              <w:t xml:space="preserve">考核得分</w:t>
            </w:r>
            <w:r/>
          </w:p>
        </w:tc>
      </w:tr>
      <w:tr>
        <w:trPr>
          <w:jc w:val="center"/>
          <w:trHeight w:val="1001"/>
        </w:trPr>
        <w:tc>
          <w:tcPr>
            <w:tcW w:w="1088" w:type="dxa"/>
            <w:vAlign w:val="center"/>
            <w:vMerge w:val="restart"/>
            <w:textDirection w:val="lrTb"/>
            <w:noWrap/>
          </w:tcPr>
          <w:p>
            <w:pPr>
              <w:jc w:val="center"/>
              <w:spacing w:line="500" w:lineRule="exact"/>
              <w:widowControl/>
              <w:rPr>
                <w:b/>
                <w:bCs/>
                <w:color w:val="auto"/>
                <w:sz w:val="24"/>
                <w:highlight w:val="none"/>
              </w:rPr>
            </w:pPr>
            <w:r>
              <w:rPr>
                <w:rFonts w:hint="eastAsia"/>
                <w:b/>
                <w:bCs/>
                <w:color w:val="auto"/>
                <w:sz w:val="24"/>
                <w:highlight w:val="none"/>
              </w:rPr>
              <w:t xml:space="preserve">机构设置</w:t>
            </w:r>
            <w:r>
              <w:rPr>
                <w:rFonts w:hint="eastAsia"/>
                <w:b/>
                <w:bCs/>
                <w:color w:val="auto"/>
                <w:sz w:val="24"/>
                <w:highlight w:val="none"/>
              </w:rPr>
              <w:br/>
            </w:r>
            <w:r>
              <w:rPr>
                <w:rFonts w:hint="eastAsia"/>
                <w:b/>
                <w:bCs/>
                <w:color w:val="auto"/>
                <w:sz w:val="24"/>
                <w:highlight w:val="none"/>
              </w:rPr>
              <w:t xml:space="preserve">与日常管理服务            15分</w:t>
            </w:r>
            <w:r/>
          </w:p>
        </w:tc>
        <w:tc>
          <w:tcPr>
            <w:tcW w:w="1275" w:type="dxa"/>
            <w:vAlign w:val="center"/>
            <w:vMerge w:val="restart"/>
            <w:textDirection w:val="lrTb"/>
            <w:noWrap/>
          </w:tcPr>
          <w:p>
            <w:pPr>
              <w:jc w:val="center"/>
              <w:spacing w:line="500" w:lineRule="exact"/>
              <w:widowControl/>
              <w:rPr>
                <w:color w:val="auto"/>
                <w:sz w:val="24"/>
                <w:highlight w:val="none"/>
              </w:rPr>
            </w:pPr>
            <w:r>
              <w:rPr>
                <w:rFonts w:hint="eastAsia"/>
                <w:color w:val="auto"/>
                <w:sz w:val="24"/>
                <w:highlight w:val="none"/>
              </w:rPr>
              <w:t xml:space="preserve">人员要求</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（1）项目经理：专科及以上学历，男女不限，50周岁以下，有一定的组织管理能力和协调能力，有较强的组织领导能力，须持有符合国家规定的消防设施操作员证未受过刑事处罚。</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3</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69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continue"/>
            <w:textDirection w:val="lrTb"/>
            <w:noWrap/>
          </w:tcPr>
          <w:p>
            <w:pPr>
              <w:jc w:val="center"/>
              <w:spacing w:line="500" w:lineRule="exact"/>
              <w:rPr>
                <w:color w:val="auto"/>
                <w:sz w:val="24"/>
                <w:highlight w:val="none"/>
              </w:rPr>
            </w:pPr>
            <w:r>
              <w:rPr>
                <w:color w:val="auto"/>
                <w:sz w:val="24"/>
                <w:highlight w:val="none"/>
              </w:rPr>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（2）保安人员：男性，5</w:t>
            </w:r>
            <w:r>
              <w:rPr>
                <w:color w:val="auto"/>
                <w:sz w:val="24"/>
                <w:highlight w:val="none"/>
              </w:rPr>
              <w:t xml:space="preserve">8</w:t>
            </w:r>
            <w:r>
              <w:rPr>
                <w:rFonts w:hint="eastAsia"/>
                <w:color w:val="auto"/>
                <w:sz w:val="24"/>
                <w:highlight w:val="none"/>
              </w:rPr>
              <w:t xml:space="preserve">周岁以下，高中以上文化，身体健康，责任心强，体态良好，接受过安全保卫或相关训练，熟悉相关法律法规，掌握基本安全保卫技能，已取得《公安机关核发保安员证》。思想品质好，作风正派，无不良记录，五官端正，经培训，采购人与中标人共同考核合格后上岗。</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3</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69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continue"/>
            <w:textDirection w:val="lrTb"/>
            <w:noWrap/>
          </w:tcPr>
          <w:p>
            <w:pPr>
              <w:jc w:val="center"/>
              <w:spacing w:line="500" w:lineRule="exact"/>
              <w:rPr>
                <w:color w:val="auto"/>
                <w:sz w:val="24"/>
                <w:highlight w:val="none"/>
              </w:rPr>
            </w:pPr>
            <w:r>
              <w:rPr>
                <w:color w:val="auto"/>
                <w:sz w:val="24"/>
                <w:highlight w:val="none"/>
              </w:rPr>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（3）消控值班人员：男性，法定退休年龄内，身体健康，责任心强，体态良好，须持有符合国家规定的消防设施操作员证（监控）上岗。</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3</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9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continue"/>
            <w:textDirection w:val="lrTb"/>
            <w:noWrap/>
          </w:tcPr>
          <w:p>
            <w:pPr>
              <w:jc w:val="center"/>
              <w:spacing w:line="500" w:lineRule="exact"/>
              <w:rPr>
                <w:color w:val="auto"/>
                <w:sz w:val="24"/>
                <w:highlight w:val="none"/>
              </w:rPr>
            </w:pPr>
            <w:r>
              <w:rPr>
                <w:color w:val="auto"/>
                <w:sz w:val="24"/>
                <w:highlight w:val="none"/>
              </w:rPr>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（4）卫生保洁员：法定退休年龄内，初中以上文化，有吃苦耐劳精神，责任心强，有一定的物业保洁服务工作经历，经培训，采购人与中标人共同考核合格后上岗。</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3</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78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continue"/>
            <w:textDirection w:val="lrTb"/>
            <w:noWrap/>
          </w:tcPr>
          <w:p>
            <w:pPr>
              <w:jc w:val="center"/>
              <w:spacing w:line="500" w:lineRule="exact"/>
              <w:rPr>
                <w:color w:val="auto"/>
                <w:sz w:val="24"/>
                <w:highlight w:val="none"/>
              </w:rPr>
            </w:pPr>
            <w:r>
              <w:rPr>
                <w:color w:val="auto"/>
                <w:sz w:val="24"/>
                <w:highlight w:val="none"/>
              </w:rPr>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（5）洗衣工：</w:t>
            </w:r>
            <w:r>
              <w:rPr>
                <w:rFonts w:hint="eastAsia"/>
                <w:color w:val="auto"/>
                <w:sz w:val="24"/>
                <w:szCs w:val="20"/>
                <w:highlight w:val="none"/>
              </w:rPr>
              <w:t xml:space="preserve">女性，法定退休年龄内，初中以上文化，有吃苦耐劳精神，责任心强，有一定的服务工作经历，经培训，招标人与中标人共同考核合格后上岗。</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2</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78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continue"/>
            <w:textDirection w:val="lrTb"/>
            <w:noWrap/>
          </w:tcPr>
          <w:p>
            <w:pPr>
              <w:jc w:val="center"/>
              <w:spacing w:line="500" w:lineRule="exact"/>
              <w:rPr>
                <w:color w:val="auto"/>
                <w:sz w:val="24"/>
                <w:highlight w:val="none"/>
              </w:rPr>
            </w:pPr>
            <w:r>
              <w:rPr>
                <w:color w:val="auto"/>
                <w:sz w:val="24"/>
                <w:highlight w:val="none"/>
              </w:rPr>
            </w:r>
            <w:r/>
          </w:p>
        </w:tc>
        <w:tc>
          <w:tcPr>
            <w:tcW w:w="4900" w:type="dxa"/>
            <w:vAlign w:val="center"/>
            <w:textDirection w:val="lrTb"/>
            <w:noWrap/>
          </w:tcPr>
          <w:p>
            <w:pPr>
              <w:spacing w:line="500" w:lineRule="exact"/>
              <w:widowControl/>
              <w:rPr>
                <w:color w:val="auto"/>
                <w:sz w:val="24"/>
                <w:highlight w:val="none"/>
              </w:rPr>
            </w:pPr>
            <w:r/>
            <w:bookmarkStart w:id="25" w:name="OLE_LINK22"/>
            <w:r/>
            <w:bookmarkStart w:id="26" w:name="OLE_LINK23"/>
            <w:r>
              <w:rPr>
                <w:rFonts w:hint="eastAsia"/>
                <w:color w:val="auto"/>
                <w:sz w:val="24"/>
                <w:highlight w:val="none"/>
              </w:rPr>
              <w:t xml:space="preserve">（6）</w:t>
            </w:r>
            <w:bookmarkEnd w:id="25"/>
            <w:r/>
            <w:bookmarkEnd w:id="26"/>
            <w:r/>
            <w:bookmarkStart w:id="27" w:name="OLE_LINK26"/>
            <w:r>
              <w:rPr>
                <w:rFonts w:hint="eastAsia"/>
                <w:color w:val="auto"/>
                <w:sz w:val="24"/>
                <w:highlight w:val="none"/>
              </w:rPr>
              <w:t xml:space="preserve">水电管理维修人员</w:t>
            </w:r>
            <w:bookmarkEnd w:id="27"/>
            <w:r>
              <w:rPr>
                <w:rFonts w:hint="eastAsia"/>
                <w:color w:val="auto"/>
                <w:sz w:val="24"/>
                <w:highlight w:val="none"/>
              </w:rPr>
              <w:t xml:space="preserve">：</w:t>
            </w:r>
            <w:r>
              <w:rPr>
                <w:rFonts w:hint="eastAsia"/>
                <w:color w:val="auto"/>
                <w:sz w:val="24"/>
                <w:szCs w:val="20"/>
                <w:highlight w:val="none"/>
              </w:rPr>
              <w:t xml:space="preserve">男性，法定退休年龄内，身体健康，有相关实践工作经验，有责任心，工作能力强，</w:t>
            </w:r>
            <w:bookmarkStart w:id="28" w:name="OLE_LINK88"/>
            <w:r/>
            <w:bookmarkStart w:id="29" w:name="OLE_LINK87"/>
            <w:r>
              <w:rPr>
                <w:rFonts w:hint="eastAsia"/>
                <w:color w:val="auto"/>
                <w:sz w:val="24"/>
                <w:szCs w:val="20"/>
                <w:highlight w:val="none"/>
              </w:rPr>
              <w:t xml:space="preserve">须持有符合国家规定的高压和低压电工作业证</w:t>
            </w:r>
            <w:bookmarkEnd w:id="28"/>
            <w:r/>
            <w:bookmarkEnd w:id="29"/>
            <w:r>
              <w:rPr>
                <w:rFonts w:hint="eastAsia"/>
                <w:color w:val="auto"/>
                <w:sz w:val="24"/>
                <w:szCs w:val="20"/>
                <w:highlight w:val="none"/>
              </w:rPr>
              <w:t xml:space="preserve">。</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2</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96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服务时间</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秩序维护、安全监控24小时在岗，其余人员按国家规定每周不超过40小时排班。</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90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工作计划</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制定物业管理与物业服务工作计划并组织实施，每季向甲方报告一次计划实施情况。</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822"/>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服务规范</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服务规范应符合《盐城市物业管理行业标准》要求。</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975"/>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管理制度</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（1）有明确的值班制度和交接班制度，工作有记录。</w:t>
            </w:r>
            <w:r/>
          </w:p>
          <w:p>
            <w:pPr>
              <w:spacing w:line="500" w:lineRule="exact"/>
              <w:widowControl/>
              <w:rPr>
                <w:color w:val="auto"/>
                <w:sz w:val="24"/>
                <w:highlight w:val="none"/>
              </w:rPr>
            </w:pPr>
            <w:r>
              <w:rPr>
                <w:rFonts w:hint="eastAsia"/>
                <w:color w:val="auto"/>
                <w:sz w:val="24"/>
                <w:highlight w:val="none"/>
              </w:rPr>
              <w:t xml:space="preserve">（2）制定管理处内部管理制度、考核制度和培训制度。</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2</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1002"/>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制度公示</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管理处公示培训计划、考核内容、值班表、责任区域划分表等服务内容、投诉渠道。</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557"/>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报修、投诉受理</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正常维修情况，中标人须1小时内响应，专业人员须2小时内到达现场排除故障。如遇特急维修情况，中标人须15分钟内响应，专业人员须1小时内到达现场维修确保大楼内设备的正常运行。</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2</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960"/>
        </w:trPr>
        <w:tc>
          <w:tcPr>
            <w:tcW w:w="1088" w:type="dxa"/>
            <w:vAlign w:val="center"/>
            <w:vMerge w:val="restart"/>
            <w:textDirection w:val="lrTb"/>
            <w:noWrap/>
          </w:tcPr>
          <w:p>
            <w:pPr>
              <w:jc w:val="center"/>
              <w:spacing w:line="500" w:lineRule="exact"/>
              <w:widowControl/>
              <w:rPr>
                <w:b/>
                <w:bCs/>
                <w:color w:val="auto"/>
                <w:sz w:val="24"/>
                <w:highlight w:val="none"/>
              </w:rPr>
            </w:pPr>
            <w:r>
              <w:rPr>
                <w:b/>
                <w:bCs/>
                <w:color w:val="auto"/>
                <w:sz w:val="24"/>
                <w:highlight w:val="none"/>
              </w:rPr>
            </w:r>
            <w:r/>
          </w:p>
          <w:p>
            <w:pPr>
              <w:jc w:val="center"/>
              <w:spacing w:line="500" w:lineRule="exact"/>
              <w:widowControl/>
              <w:rPr>
                <w:b/>
                <w:bCs/>
                <w:color w:val="auto"/>
                <w:sz w:val="24"/>
                <w:highlight w:val="none"/>
              </w:rPr>
            </w:pPr>
            <w:r>
              <w:rPr>
                <w:b/>
                <w:bCs/>
                <w:color w:val="auto"/>
                <w:sz w:val="24"/>
                <w:highlight w:val="none"/>
              </w:rPr>
            </w:r>
            <w:r/>
          </w:p>
          <w:p>
            <w:pPr>
              <w:jc w:val="center"/>
              <w:spacing w:line="500" w:lineRule="exact"/>
              <w:widowControl/>
              <w:rPr>
                <w:b/>
                <w:bCs/>
                <w:color w:val="auto"/>
                <w:sz w:val="24"/>
                <w:highlight w:val="none"/>
              </w:rPr>
            </w:pPr>
            <w:r>
              <w:rPr>
                <w:b/>
                <w:bCs/>
                <w:color w:val="auto"/>
                <w:sz w:val="24"/>
                <w:highlight w:val="none"/>
              </w:rPr>
            </w:r>
            <w:r/>
          </w:p>
          <w:p>
            <w:pPr>
              <w:jc w:val="center"/>
              <w:spacing w:line="500" w:lineRule="exact"/>
              <w:widowControl/>
              <w:rPr>
                <w:b/>
                <w:bCs/>
                <w:color w:val="auto"/>
                <w:sz w:val="24"/>
                <w:highlight w:val="none"/>
              </w:rPr>
            </w:pPr>
            <w:r>
              <w:rPr>
                <w:b/>
                <w:bCs/>
                <w:color w:val="auto"/>
                <w:sz w:val="24"/>
                <w:highlight w:val="none"/>
              </w:rPr>
            </w:r>
            <w:r/>
          </w:p>
          <w:p>
            <w:pPr>
              <w:jc w:val="center"/>
              <w:spacing w:line="500" w:lineRule="exact"/>
              <w:widowControl/>
              <w:rPr>
                <w:b/>
                <w:bCs/>
                <w:color w:val="auto"/>
                <w:sz w:val="24"/>
                <w:highlight w:val="none"/>
              </w:rPr>
            </w:pPr>
            <w:r>
              <w:rPr>
                <w:b/>
                <w:bCs/>
                <w:color w:val="auto"/>
                <w:sz w:val="24"/>
                <w:highlight w:val="none"/>
              </w:rPr>
            </w:r>
            <w:r/>
          </w:p>
          <w:p>
            <w:pPr>
              <w:jc w:val="center"/>
              <w:spacing w:line="500" w:lineRule="exact"/>
              <w:widowControl/>
              <w:rPr>
                <w:b/>
                <w:bCs/>
                <w:color w:val="auto"/>
                <w:sz w:val="24"/>
                <w:highlight w:val="none"/>
              </w:rPr>
            </w:pPr>
            <w:r>
              <w:rPr>
                <w:b/>
                <w:bCs/>
                <w:color w:val="auto"/>
                <w:sz w:val="24"/>
                <w:highlight w:val="none"/>
              </w:rPr>
            </w:r>
            <w:r/>
          </w:p>
          <w:p>
            <w:pPr>
              <w:jc w:val="center"/>
              <w:spacing w:line="500" w:lineRule="exact"/>
              <w:widowControl/>
              <w:rPr>
                <w:b/>
                <w:bCs/>
                <w:color w:val="auto"/>
                <w:sz w:val="24"/>
                <w:highlight w:val="none"/>
              </w:rPr>
            </w:pPr>
            <w:r>
              <w:rPr>
                <w:rFonts w:hint="eastAsia"/>
                <w:b/>
                <w:bCs/>
                <w:color w:val="auto"/>
                <w:sz w:val="24"/>
                <w:highlight w:val="none"/>
              </w:rPr>
              <w:t xml:space="preserve">秩序管理            15分</w:t>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人员配备</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秩序维护人员，身体健康，工作认真负责，并定期接受培训。</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648"/>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技能训练</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秩序维护人员接受过安全技能训练（岗前培训、专项培训、岗中持续培训）的比例为100%。</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123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技能水平</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能正确使用各类消防、物防、技防器械和设备，熟悉项目环境，熟知治安管理有关法律法规。了解各类刑事、治安案件和各类灾害事故的应急预案。</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2</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84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服装仪容</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上岗时统一着装、佩戴统一标志，装备佩戴规范，仪容仪表规范整齐，上岗时精神饱满，姿态良好，动作规范。</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66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安全巡查</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按甲方要求按时按点巡查打卡。</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4</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66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器械配备</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配备对讲装置或其他必备的安全保卫器械。</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945"/>
        </w:trPr>
        <w:tc>
          <w:tcPr>
            <w:tcW w:w="1088" w:type="dxa"/>
            <w:vAlign w:val="center"/>
            <w:vMerge w:val="continue"/>
            <w:textDirection w:val="lrTb"/>
            <w:noWrap/>
          </w:tcPr>
          <w:p>
            <w:pPr>
              <w:jc w:val="center"/>
              <w:spacing w:line="500" w:lineRule="exact"/>
              <w:widowControl/>
              <w:rPr>
                <w:b/>
                <w:bCs/>
                <w:color w:val="auto"/>
                <w:sz w:val="24"/>
                <w:highlight w:val="none"/>
              </w:rPr>
            </w:pPr>
            <w:r>
              <w:rPr>
                <w:b/>
                <w:bCs/>
                <w:color w:val="auto"/>
                <w:sz w:val="24"/>
                <w:highlight w:val="none"/>
              </w:rPr>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出入口值守</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各出入口严格按规定时间值守，并有详细交接班记录和外来车辆、人员的登记记录。</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2</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795"/>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restart"/>
            <w:textDirection w:val="lrTb"/>
            <w:noWrap/>
          </w:tcPr>
          <w:p>
            <w:pPr>
              <w:jc w:val="center"/>
              <w:spacing w:line="500" w:lineRule="exact"/>
              <w:widowControl/>
              <w:rPr>
                <w:color w:val="auto"/>
                <w:sz w:val="24"/>
                <w:highlight w:val="none"/>
              </w:rPr>
            </w:pPr>
            <w:r>
              <w:rPr>
                <w:rFonts w:hint="eastAsia"/>
                <w:color w:val="auto"/>
                <w:sz w:val="24"/>
                <w:highlight w:val="none"/>
              </w:rPr>
              <w:t xml:space="preserve">车辆疏导</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（1）对进出车辆进行管理、疏导，保证出入口环境整洁、有序、通畅。</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645"/>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continue"/>
            <w:textDirection w:val="lrTb"/>
            <w:noWrap/>
          </w:tcPr>
          <w:p>
            <w:pPr>
              <w:jc w:val="center"/>
              <w:spacing w:line="500" w:lineRule="exact"/>
              <w:rPr>
                <w:color w:val="auto"/>
                <w:sz w:val="24"/>
                <w:highlight w:val="none"/>
              </w:rPr>
            </w:pPr>
            <w:r>
              <w:rPr>
                <w:color w:val="auto"/>
                <w:sz w:val="24"/>
                <w:highlight w:val="none"/>
              </w:rPr>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（2）对大件物品搬出进行登记。</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3</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919"/>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restart"/>
            <w:textDirection w:val="lrTb"/>
            <w:noWrap/>
          </w:tcPr>
          <w:p>
            <w:pPr>
              <w:jc w:val="center"/>
              <w:spacing w:line="500" w:lineRule="exact"/>
              <w:widowControl/>
              <w:rPr>
                <w:color w:val="auto"/>
                <w:sz w:val="24"/>
                <w:highlight w:val="none"/>
              </w:rPr>
            </w:pPr>
            <w:r>
              <w:rPr>
                <w:rFonts w:hint="eastAsia"/>
                <w:color w:val="auto"/>
                <w:sz w:val="24"/>
                <w:highlight w:val="none"/>
              </w:rPr>
              <w:t xml:space="preserve">应急处理</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（1）接到火警、警情后，三分钟内到达现场，协助保护现场，并报告管理处和业主。</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2</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1359"/>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continue"/>
            <w:textDirection w:val="lrTb"/>
            <w:noWrap/>
          </w:tcPr>
          <w:p>
            <w:pPr>
              <w:jc w:val="center"/>
              <w:spacing w:line="500" w:lineRule="exact"/>
              <w:rPr>
                <w:color w:val="auto"/>
                <w:sz w:val="24"/>
                <w:highlight w:val="none"/>
              </w:rPr>
            </w:pPr>
            <w:r>
              <w:rPr>
                <w:color w:val="auto"/>
                <w:sz w:val="24"/>
                <w:highlight w:val="none"/>
              </w:rPr>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（2）在遇到异常情况或委托方紧急求助时，三分钟内赶到现场，采取相应措施。</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4</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1657"/>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应急处理</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消控室接到报警信号，立即启动应急预案，通知安保人员三分钟到达现场进行处理，中心应接受救助要求，解答业主或消防单位询问。</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2</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60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restart"/>
            <w:textDirection w:val="lrTb"/>
            <w:noWrap/>
          </w:tcPr>
          <w:p>
            <w:pPr>
              <w:jc w:val="center"/>
              <w:spacing w:line="500" w:lineRule="exact"/>
              <w:widowControl/>
              <w:rPr>
                <w:color w:val="auto"/>
                <w:sz w:val="24"/>
                <w:highlight w:val="none"/>
              </w:rPr>
            </w:pPr>
            <w:r>
              <w:rPr>
                <w:rFonts w:hint="eastAsia"/>
                <w:color w:val="auto"/>
                <w:sz w:val="24"/>
                <w:highlight w:val="none"/>
              </w:rPr>
              <w:t xml:space="preserve">露天车位</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（1）有人员按规定时间巡视和引导停车。</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1159"/>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continue"/>
            <w:textDirection w:val="lrTb"/>
            <w:noWrap/>
          </w:tcPr>
          <w:p>
            <w:pPr>
              <w:jc w:val="center"/>
              <w:spacing w:line="500" w:lineRule="exact"/>
              <w:rPr>
                <w:color w:val="auto"/>
                <w:sz w:val="24"/>
                <w:highlight w:val="none"/>
              </w:rPr>
            </w:pPr>
            <w:r>
              <w:rPr>
                <w:color w:val="auto"/>
                <w:sz w:val="24"/>
                <w:highlight w:val="none"/>
              </w:rPr>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（2）按车辆道路行驶要求设立指示牌和地标，车辆行驶有规定路线，车辆停放有序。</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705"/>
        </w:trPr>
        <w:tc>
          <w:tcPr>
            <w:tcW w:w="1088" w:type="dxa"/>
            <w:vAlign w:val="center"/>
            <w:vMerge w:val="restart"/>
            <w:textDirection w:val="lrTb"/>
            <w:noWrap/>
          </w:tcPr>
          <w:p>
            <w:pPr>
              <w:jc w:val="center"/>
              <w:spacing w:line="500" w:lineRule="exact"/>
              <w:widowControl/>
              <w:rPr>
                <w:b/>
                <w:bCs/>
                <w:color w:val="auto"/>
                <w:sz w:val="24"/>
                <w:highlight w:val="none"/>
              </w:rPr>
            </w:pPr>
            <w:r>
              <w:rPr>
                <w:rFonts w:hint="eastAsia"/>
                <w:b/>
                <w:bCs/>
                <w:color w:val="auto"/>
                <w:sz w:val="24"/>
                <w:highlight w:val="none"/>
              </w:rPr>
              <w:t xml:space="preserve">保洁服务             25分</w:t>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垃圾收集</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设置垃圾收集点，每天更换垃圾袋；每天定时清理。</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642"/>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restart"/>
            <w:textDirection w:val="lrTb"/>
            <w:noWrap/>
          </w:tcPr>
          <w:p>
            <w:pPr>
              <w:jc w:val="center"/>
              <w:spacing w:line="500" w:lineRule="exact"/>
              <w:widowControl/>
              <w:rPr>
                <w:color w:val="auto"/>
                <w:sz w:val="24"/>
                <w:highlight w:val="none"/>
              </w:rPr>
            </w:pPr>
            <w:r>
              <w:rPr>
                <w:rFonts w:hint="eastAsia"/>
                <w:color w:val="auto"/>
                <w:sz w:val="24"/>
                <w:highlight w:val="none"/>
              </w:rPr>
              <w:t xml:space="preserve">通道及楼梯台阶及大厅</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（1）地面适时清扫，跟踪保洁，每日至少拖洗一次。</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642"/>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continue"/>
            <w:textDirection w:val="lrTb"/>
            <w:noWrap/>
          </w:tcPr>
          <w:p>
            <w:pPr>
              <w:jc w:val="center"/>
              <w:spacing w:line="500" w:lineRule="exact"/>
              <w:rPr>
                <w:color w:val="auto"/>
                <w:sz w:val="24"/>
                <w:highlight w:val="none"/>
              </w:rPr>
            </w:pPr>
            <w:r>
              <w:rPr>
                <w:color w:val="auto"/>
                <w:sz w:val="24"/>
                <w:highlight w:val="none"/>
              </w:rPr>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（2）楼梯间墙面每周除尘一次。</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90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continue"/>
            <w:textDirection w:val="lrTb"/>
            <w:noWrap/>
          </w:tcPr>
          <w:p>
            <w:pPr>
              <w:jc w:val="center"/>
              <w:spacing w:line="500" w:lineRule="exact"/>
              <w:rPr>
                <w:color w:val="auto"/>
                <w:sz w:val="24"/>
                <w:highlight w:val="none"/>
              </w:rPr>
            </w:pPr>
            <w:r>
              <w:rPr>
                <w:color w:val="auto"/>
                <w:sz w:val="24"/>
                <w:highlight w:val="none"/>
              </w:rPr>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（3）办公楼门厅、连廊的石材地面每月保养一次。保证大理石地面干净无灰尘，水磨石地面、瓷砖地面干净无杂物。</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642"/>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continue"/>
            <w:textDirection w:val="lrTb"/>
            <w:noWrap/>
          </w:tcPr>
          <w:p>
            <w:pPr>
              <w:jc w:val="center"/>
              <w:spacing w:line="500" w:lineRule="exact"/>
              <w:rPr>
                <w:color w:val="auto"/>
                <w:sz w:val="24"/>
                <w:highlight w:val="none"/>
              </w:rPr>
            </w:pPr>
            <w:r>
              <w:rPr>
                <w:color w:val="auto"/>
                <w:sz w:val="24"/>
                <w:highlight w:val="none"/>
              </w:rPr>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（4）楼梯间无灰尘，无乱贴乱画，无擅自占用现象。</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51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continue"/>
            <w:textDirection w:val="lrTb"/>
            <w:noWrap/>
          </w:tcPr>
          <w:p>
            <w:pPr>
              <w:jc w:val="center"/>
              <w:spacing w:line="500" w:lineRule="exact"/>
              <w:rPr>
                <w:color w:val="auto"/>
                <w:sz w:val="24"/>
                <w:highlight w:val="none"/>
              </w:rPr>
            </w:pPr>
            <w:r>
              <w:rPr>
                <w:color w:val="auto"/>
                <w:sz w:val="24"/>
                <w:highlight w:val="none"/>
              </w:rPr>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（5）巡回保洁。</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885"/>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卫生间</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保证洗手间无异味、无水迹、尿迹；镜面清洁光亮，墙面、隔断无污迹、无灰尘。垃圾桶内外干净，垃圾袋内垃圾不超过1/2。</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780"/>
        </w:trPr>
        <w:tc>
          <w:tcPr>
            <w:tcW w:w="1088" w:type="dxa"/>
            <w:vAlign w:val="center"/>
            <w:vMerge w:val="continue"/>
            <w:textDirection w:val="lrTb"/>
            <w:noWrap/>
          </w:tcPr>
          <w:p>
            <w:pPr>
              <w:jc w:val="center"/>
              <w:spacing w:line="500" w:lineRule="exact"/>
              <w:widowControl/>
              <w:rPr>
                <w:b/>
                <w:bCs/>
                <w:color w:val="auto"/>
                <w:sz w:val="24"/>
                <w:highlight w:val="none"/>
              </w:rPr>
            </w:pPr>
            <w:r>
              <w:rPr>
                <w:b/>
                <w:bCs/>
                <w:color w:val="auto"/>
                <w:sz w:val="24"/>
                <w:highlight w:val="none"/>
              </w:rPr>
            </w:r>
            <w:r/>
          </w:p>
        </w:tc>
        <w:tc>
          <w:tcPr>
            <w:tcW w:w="1275" w:type="dxa"/>
            <w:vAlign w:val="center"/>
            <w:vMerge w:val="restart"/>
            <w:textDirection w:val="lrTb"/>
            <w:noWrap/>
          </w:tcPr>
          <w:p>
            <w:pPr>
              <w:jc w:val="center"/>
              <w:spacing w:line="500" w:lineRule="exact"/>
              <w:widowControl/>
              <w:rPr>
                <w:color w:val="auto"/>
                <w:sz w:val="24"/>
                <w:highlight w:val="none"/>
              </w:rPr>
            </w:pPr>
            <w:r>
              <w:rPr>
                <w:rFonts w:hint="eastAsia"/>
                <w:color w:val="auto"/>
                <w:sz w:val="24"/>
                <w:highlight w:val="none"/>
              </w:rPr>
              <w:t xml:space="preserve">办公室区域</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（1）办公室清洁员每天上班前和下班后各清洁一次，每天结束对地面、办公桌椅、办公设备除尘去污。</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2</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66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continue"/>
            <w:textDirection w:val="lrTb"/>
            <w:noWrap/>
          </w:tcPr>
          <w:p>
            <w:pPr>
              <w:jc w:val="center"/>
              <w:spacing w:line="500" w:lineRule="exact"/>
              <w:rPr>
                <w:color w:val="auto"/>
                <w:sz w:val="24"/>
                <w:highlight w:val="none"/>
              </w:rPr>
            </w:pPr>
            <w:r>
              <w:rPr>
                <w:color w:val="auto"/>
                <w:sz w:val="24"/>
                <w:highlight w:val="none"/>
              </w:rPr>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（2）地面光亮无灰尘，椅子、茶几、沙发、烟缸整洁。</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87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楼梯扶手、栏杆窗台开关等</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每天擦抹一次，保持扶手护栏干净、无灰尘，巡回保洁。</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885"/>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门、窗等玻璃</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每周擦抹一次，保持洁净、无灰尘。</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90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天花板、公共灯具等</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每季除尘一次，天花板、灯盖、灯罩、灯座目视无灰尘、无污迹、无蜘蛛网。</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90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restart"/>
            <w:textDirection w:val="lrTb"/>
            <w:noWrap/>
          </w:tcPr>
          <w:p>
            <w:pPr>
              <w:jc w:val="center"/>
              <w:spacing w:line="500" w:lineRule="exact"/>
              <w:widowControl/>
              <w:rPr>
                <w:color w:val="auto"/>
                <w:sz w:val="24"/>
                <w:highlight w:val="none"/>
              </w:rPr>
            </w:pPr>
            <w:r>
              <w:rPr>
                <w:rFonts w:hint="eastAsia"/>
                <w:color w:val="auto"/>
                <w:sz w:val="24"/>
                <w:highlight w:val="none"/>
              </w:rPr>
              <w:t xml:space="preserve">电梯及电梯厅</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（1）适时清扫，每天至少拖洗一次，每天洗擦一次电梯内墙面和地面。</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72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continue"/>
            <w:textDirection w:val="lrTb"/>
            <w:noWrap/>
          </w:tcPr>
          <w:p>
            <w:pPr>
              <w:jc w:val="center"/>
              <w:spacing w:line="500" w:lineRule="exact"/>
              <w:rPr>
                <w:color w:val="auto"/>
                <w:sz w:val="24"/>
                <w:highlight w:val="none"/>
              </w:rPr>
            </w:pPr>
            <w:r>
              <w:rPr>
                <w:color w:val="auto"/>
                <w:sz w:val="24"/>
                <w:highlight w:val="none"/>
              </w:rPr>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（2）每周对电梯门壁打蜡上光一次；轿厢顶部每周清洁一次。</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87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打扫时间要求</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大楼公共区域、一楼大厅保洁要求在上午8:30前完成，其余时间循环保洁。</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66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保洁工具</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配备必需的卫生保洁工具。</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762"/>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绿地、明沟</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每天循环保洁，发现垃圾杂物及时清除，垃圾滞留地面不超过半小时。</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2</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762"/>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垃圾箱（桶）、果皮箱</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每天清理一次，并抹洗一次，垃圾无漫溢，垃圾箱（桶）、果皮箱周围地面干净整洁、无垃圾、无污迹、无异味。</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799"/>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消灭鼠害蚊蝇</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每季对窨井、明沟、垃圾箱等喷洒药水一次，春夏季（4月、5月、6月、7月、8月）每月灭鼠一次，其余每季灭鼠一次。</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81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停车场</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每天清扫两次；发现油迹、污迹、锈迹，应及时擦洗干净；无异味、空气流通；保持标识、指示牌等公共设施清洁。</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870"/>
        </w:trPr>
        <w:tc>
          <w:tcPr>
            <w:tcW w:w="1088" w:type="dxa"/>
            <w:vAlign w:val="center"/>
            <w:vMerge w:val="restart"/>
            <w:textDirection w:val="lrTb"/>
            <w:noWrap/>
          </w:tcPr>
          <w:p>
            <w:pPr>
              <w:jc w:val="center"/>
              <w:spacing w:line="500" w:lineRule="exact"/>
              <w:widowControl/>
              <w:rPr>
                <w:b/>
                <w:bCs/>
                <w:color w:val="auto"/>
                <w:sz w:val="24"/>
                <w:highlight w:val="none"/>
              </w:rPr>
            </w:pPr>
            <w:r>
              <w:rPr>
                <w:rFonts w:hint="eastAsia"/>
                <w:b/>
                <w:bCs/>
                <w:color w:val="auto"/>
                <w:sz w:val="24"/>
                <w:highlight w:val="none"/>
              </w:rPr>
              <w:t xml:space="preserve">工程维护维修服务              45分</w:t>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房屋结构</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每年对房屋结构、涉及使用安全的部位进行检查并有记录，发现损坏及时告知甲方。</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885"/>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门窗</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每周二次巡视楼内公共部位门窗，保持玻璃、门窗配件完好，开闭正常。</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979"/>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屋顶</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每年巡查二次，发现屋顶防水层碎裂、隔热板断裂缺损和屋面瓦破碎应及时修复。</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93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bottom"/>
            <w:textDirection w:val="lrTb"/>
            <w:noWrap/>
          </w:tcPr>
          <w:p>
            <w:pPr>
              <w:jc w:val="center"/>
              <w:spacing w:line="500" w:lineRule="exact"/>
              <w:widowControl/>
              <w:rPr>
                <w:color w:val="auto"/>
                <w:sz w:val="24"/>
                <w:highlight w:val="none"/>
              </w:rPr>
            </w:pPr>
            <w:r>
              <w:rPr>
                <w:rFonts w:hint="eastAsia"/>
                <w:color w:val="auto"/>
                <w:sz w:val="24"/>
                <w:highlight w:val="none"/>
              </w:rPr>
              <w:t xml:space="preserve">特殊天气应对</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及时告知甲方，物业安排人员对重点部位进行检查（台风、暴雨到来前增加检查1次）。</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1215"/>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道路、路面、侧石、窨井盖</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每周一次对道路、路面、侧石、窨井盖等设施进行巡检，发现损坏及时告知甲方，井盖不缺损，能正常使用。</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979"/>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楼梯间、公用走廊区域</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墙面、顶面粉刷层无剥落，面砖、地砖平整不起壳，无缺损，如墙面脱落严重需要出函告知甲方。</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1305"/>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安全标志</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对危险隐患部位设置安全防范警示标志，并在主要通道设置安全疏散指示和事故照明设施，每月检查一次，缺损及时告知甲方。</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60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restart"/>
            <w:textDirection w:val="lrTb"/>
            <w:noWrap/>
          </w:tcPr>
          <w:p>
            <w:pPr>
              <w:jc w:val="center"/>
              <w:spacing w:line="500" w:lineRule="exact"/>
              <w:widowControl/>
              <w:rPr>
                <w:color w:val="auto"/>
                <w:sz w:val="24"/>
                <w:highlight w:val="none"/>
              </w:rPr>
            </w:pPr>
            <w:r>
              <w:rPr>
                <w:rFonts w:hint="eastAsia"/>
                <w:color w:val="auto"/>
                <w:sz w:val="24"/>
                <w:highlight w:val="none"/>
              </w:rPr>
              <w:t xml:space="preserve">供水系统</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（1）总体供水设施每月检查一次。</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90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continue"/>
            <w:textDirection w:val="lrTb"/>
            <w:noWrap/>
          </w:tcPr>
          <w:p>
            <w:pPr>
              <w:jc w:val="center"/>
              <w:spacing w:line="500" w:lineRule="exact"/>
              <w:rPr>
                <w:color w:val="auto"/>
                <w:sz w:val="24"/>
                <w:highlight w:val="none"/>
              </w:rPr>
            </w:pPr>
            <w:r>
              <w:rPr>
                <w:color w:val="auto"/>
                <w:sz w:val="24"/>
                <w:highlight w:val="none"/>
              </w:rPr>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w:t>
            </w:r>
            <w:r>
              <w:rPr>
                <w:color w:val="auto"/>
                <w:sz w:val="24"/>
                <w:highlight w:val="none"/>
              </w:rPr>
              <w:t xml:space="preserve">2</w:t>
            </w:r>
            <w:r>
              <w:rPr>
                <w:rFonts w:hint="eastAsia"/>
                <w:color w:val="auto"/>
                <w:sz w:val="24"/>
                <w:highlight w:val="none"/>
              </w:rPr>
              <w:t xml:space="preserve">）水箱蓄水池应盖板加锁，溢流管口安装金属防护网，每年冬季对外露水管包扎、防冻。有水泵房的，实施封闭管理。</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60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restart"/>
            <w:textDirection w:val="lrTb"/>
            <w:noWrap/>
          </w:tcPr>
          <w:p>
            <w:pPr>
              <w:jc w:val="center"/>
              <w:spacing w:line="500" w:lineRule="exact"/>
              <w:widowControl/>
              <w:rPr>
                <w:color w:val="auto"/>
                <w:sz w:val="24"/>
                <w:highlight w:val="none"/>
              </w:rPr>
            </w:pPr>
            <w:r>
              <w:rPr>
                <w:rFonts w:hint="eastAsia"/>
                <w:color w:val="auto"/>
                <w:sz w:val="24"/>
                <w:highlight w:val="none"/>
              </w:rPr>
              <w:t xml:space="preserve">消防系统</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（1）每季度对消防系统进行检查检测。</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2</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60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continue"/>
            <w:textDirection w:val="lrTb"/>
            <w:noWrap/>
          </w:tcPr>
          <w:p>
            <w:pPr>
              <w:jc w:val="center"/>
              <w:spacing w:line="500" w:lineRule="exact"/>
              <w:rPr>
                <w:color w:val="auto"/>
                <w:sz w:val="24"/>
                <w:highlight w:val="none"/>
              </w:rPr>
            </w:pPr>
            <w:r>
              <w:rPr>
                <w:color w:val="auto"/>
                <w:sz w:val="24"/>
                <w:highlight w:val="none"/>
              </w:rPr>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（2）消防泵、消火栓、灭火器每月巡查一次。</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60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continue"/>
            <w:textDirection w:val="lrTb"/>
            <w:noWrap/>
          </w:tcPr>
          <w:p>
            <w:pPr>
              <w:jc w:val="center"/>
              <w:spacing w:line="500" w:lineRule="exact"/>
              <w:rPr>
                <w:color w:val="auto"/>
                <w:sz w:val="24"/>
                <w:highlight w:val="none"/>
              </w:rPr>
            </w:pPr>
            <w:r>
              <w:rPr>
                <w:color w:val="auto"/>
                <w:sz w:val="24"/>
                <w:highlight w:val="none"/>
              </w:rPr>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（3）消防水带每半年检查一次，消防管网压力每半年检查一次。</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576"/>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continue"/>
            <w:textDirection w:val="lrTb"/>
            <w:noWrap/>
          </w:tcPr>
          <w:p>
            <w:pPr>
              <w:jc w:val="center"/>
              <w:spacing w:line="500" w:lineRule="exact"/>
              <w:rPr>
                <w:color w:val="auto"/>
                <w:sz w:val="24"/>
                <w:highlight w:val="none"/>
              </w:rPr>
            </w:pPr>
            <w:r>
              <w:rPr>
                <w:color w:val="auto"/>
                <w:sz w:val="24"/>
                <w:highlight w:val="none"/>
              </w:rPr>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（4）每年对消防知识进行二次宣传。</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2085"/>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供配电系统</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1）建立和完善有关规章制度，包括电气设备运行操作规程、安全操作规程、事故处理规程、巡视检查制度、维护制度、安全及交接班制度；值班人员持证上岗；保持配电房清洁卫生，每周清扫地面及擦拭配电柜表面，要求地面干燥无积灰，配电柜表面无污渍。</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1245"/>
        </w:trPr>
        <w:tc>
          <w:tcPr>
            <w:tcW w:w="1088" w:type="dxa"/>
            <w:vAlign w:val="center"/>
            <w:vMerge w:val="continue"/>
            <w:textDirection w:val="lrTb"/>
            <w:noWrap/>
          </w:tcPr>
          <w:p>
            <w:pPr>
              <w:jc w:val="center"/>
              <w:spacing w:line="500" w:lineRule="exact"/>
              <w:widowControl/>
              <w:rPr>
                <w:b/>
                <w:bCs/>
                <w:color w:val="auto"/>
                <w:sz w:val="24"/>
                <w:highlight w:val="none"/>
              </w:rPr>
            </w:pPr>
            <w:r>
              <w:rPr>
                <w:b/>
                <w:bCs/>
                <w:color w:val="auto"/>
                <w:sz w:val="24"/>
                <w:highlight w:val="none"/>
              </w:rPr>
            </w:r>
            <w:r/>
          </w:p>
        </w:tc>
        <w:tc>
          <w:tcPr>
            <w:tcW w:w="1275" w:type="dxa"/>
            <w:vAlign w:val="center"/>
            <w:vMerge w:val="restart"/>
            <w:textDirection w:val="lrTb"/>
            <w:noWrap/>
          </w:tcPr>
          <w:p>
            <w:pPr>
              <w:jc w:val="center"/>
              <w:spacing w:line="500" w:lineRule="exact"/>
              <w:widowControl/>
              <w:rPr>
                <w:color w:val="auto"/>
                <w:sz w:val="24"/>
                <w:highlight w:val="none"/>
              </w:rPr>
            </w:pPr>
            <w:r>
              <w:rPr>
                <w:rFonts w:hint="eastAsia"/>
                <w:color w:val="auto"/>
                <w:sz w:val="24"/>
                <w:highlight w:val="none"/>
              </w:rPr>
              <w:t xml:space="preserve">供配电系统</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（2）每周检查变压器电压、电流互感器、断路器、隔离开关、高压熔断器及避雷器、配电箱、导线等供配电系统的运行状况，并定时抄表做好记录，出现异常及时处理。</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1655"/>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continue"/>
            <w:textDirection w:val="lrTb"/>
            <w:noWrap/>
          </w:tcPr>
          <w:p>
            <w:pPr>
              <w:jc w:val="center"/>
              <w:spacing w:line="500" w:lineRule="exact"/>
              <w:rPr>
                <w:color w:val="auto"/>
                <w:sz w:val="24"/>
                <w:highlight w:val="none"/>
              </w:rPr>
            </w:pPr>
            <w:r>
              <w:rPr>
                <w:color w:val="auto"/>
                <w:sz w:val="24"/>
                <w:highlight w:val="none"/>
              </w:rPr>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（3）每季对变压器外部、低压配电柜进行清洁、保养；保证正常电力供应，限电、停电提前通知甲方；保持配电房内消防器材完好；妥善保管高压操作工具。</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117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continue"/>
            <w:textDirection w:val="lrTb"/>
            <w:noWrap/>
          </w:tcPr>
          <w:p>
            <w:pPr>
              <w:jc w:val="center"/>
              <w:spacing w:line="500" w:lineRule="exact"/>
              <w:rPr>
                <w:color w:val="auto"/>
                <w:sz w:val="24"/>
                <w:highlight w:val="none"/>
              </w:rPr>
            </w:pPr>
            <w:r>
              <w:rPr>
                <w:color w:val="auto"/>
                <w:sz w:val="24"/>
                <w:highlight w:val="none"/>
              </w:rPr>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（4）潮湿天气时，采用安全有效措施，保持配电房内主要电器设备干燥；每日查看配电房内有无蛙、鼠、蚁等，如发现马上采取措施杜绝；每日填写运行记录，建档备查。</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58"/>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textDirection w:val="lrTb"/>
            <w:noWrap/>
          </w:tcPr>
          <w:p>
            <w:pPr>
              <w:jc w:val="center"/>
              <w:spacing w:line="500" w:lineRule="exact"/>
              <w:rPr>
                <w:color w:val="auto"/>
                <w:sz w:val="24"/>
                <w:highlight w:val="none"/>
              </w:rPr>
            </w:pPr>
            <w:r>
              <w:rPr>
                <w:rFonts w:hint="eastAsia"/>
                <w:color w:val="auto"/>
                <w:sz w:val="24"/>
                <w:highlight w:val="none"/>
              </w:rPr>
              <w:t xml:space="preserve">绿化养护</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lang w:val="zh-CN"/>
              </w:rPr>
              <w:t xml:space="preserve">植物的病虫害防治，植物的修剪及造型，植物的施肥，必要的防除杂草(主要指化学除草和用草坪机辅助保洁人工割除杂草)，枯枝败叶及修剪后枝叶的清除，绿化隔离带喷水除尘，植物的防冻、防雪、防旱、防涝、防火、防大风，草坪管理及绿化的巡视、看护。</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117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textDirection w:val="lrTb"/>
            <w:noWrap/>
          </w:tcPr>
          <w:p>
            <w:pPr>
              <w:jc w:val="center"/>
              <w:spacing w:line="500" w:lineRule="exact"/>
              <w:rPr>
                <w:color w:val="auto"/>
                <w:sz w:val="24"/>
                <w:highlight w:val="none"/>
              </w:rPr>
            </w:pPr>
            <w:r>
              <w:rPr>
                <w:rFonts w:hint="eastAsia"/>
                <w:color w:val="auto"/>
                <w:sz w:val="24"/>
                <w:highlight w:val="none"/>
              </w:rPr>
              <w:t xml:space="preserve">智能化系统</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每日安排专人对智能化系统进行巡查，保证设备正常运转，如有故障及时告知甲方。</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117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restart"/>
            <w:textDirection w:val="lrTb"/>
            <w:noWrap/>
          </w:tcPr>
          <w:p>
            <w:pPr>
              <w:jc w:val="center"/>
              <w:spacing w:line="500" w:lineRule="exact"/>
              <w:rPr>
                <w:color w:val="auto"/>
                <w:sz w:val="24"/>
                <w:highlight w:val="none"/>
              </w:rPr>
            </w:pPr>
            <w:r>
              <w:rPr>
                <w:color w:val="auto"/>
                <w:sz w:val="24"/>
                <w:highlight w:val="none"/>
              </w:rPr>
            </w:r>
            <w:r/>
          </w:p>
        </w:tc>
        <w:tc>
          <w:tcPr>
            <w:tcW w:w="4900" w:type="dxa"/>
            <w:vAlign w:val="center"/>
            <w:textDirection w:val="lrTb"/>
            <w:noWrap/>
          </w:tcPr>
          <w:p>
            <w:pPr>
              <w:spacing w:line="500" w:lineRule="exact"/>
              <w:widowControl/>
              <w:rPr>
                <w:color w:val="auto"/>
                <w:sz w:val="24"/>
                <w:highlight w:val="none"/>
                <w:lang w:val="zh-CN"/>
              </w:rPr>
            </w:pPr>
            <w:r>
              <w:rPr>
                <w:rFonts w:hint="eastAsia"/>
                <w:color w:val="auto"/>
                <w:sz w:val="24"/>
                <w:highlight w:val="none"/>
              </w:rPr>
              <w:t xml:space="preserve">（</w:t>
            </w:r>
            <w:r>
              <w:rPr>
                <w:color w:val="auto"/>
                <w:sz w:val="24"/>
                <w:highlight w:val="none"/>
              </w:rPr>
              <w:t xml:space="preserve">1</w:t>
            </w:r>
            <w:r>
              <w:rPr>
                <w:rFonts w:hint="eastAsia"/>
                <w:color w:val="auto"/>
                <w:sz w:val="24"/>
                <w:highlight w:val="none"/>
              </w:rPr>
              <w:t xml:space="preserve">）严格执行燃气炉系统管理的各项规定，做好日巡、周查、季检工作，发现问题随时上报主管单位。</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117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continue"/>
            <w:textDirection w:val="lrTb"/>
            <w:noWrap/>
          </w:tcPr>
          <w:p>
            <w:pPr>
              <w:jc w:val="center"/>
              <w:spacing w:line="500" w:lineRule="exact"/>
              <w:rPr>
                <w:color w:val="auto"/>
                <w:sz w:val="24"/>
                <w:highlight w:val="none"/>
              </w:rPr>
            </w:pPr>
            <w:r>
              <w:rPr>
                <w:color w:val="auto"/>
                <w:sz w:val="24"/>
                <w:highlight w:val="none"/>
              </w:rPr>
            </w:r>
            <w:r/>
          </w:p>
        </w:tc>
        <w:tc>
          <w:tcPr>
            <w:tcW w:w="4900" w:type="dxa"/>
            <w:vAlign w:val="center"/>
            <w:textDirection w:val="lrTb"/>
            <w:noWrap/>
          </w:tcPr>
          <w:p>
            <w:pPr>
              <w:spacing w:line="500" w:lineRule="exact"/>
              <w:widowControl/>
              <w:rPr>
                <w:color w:val="auto"/>
                <w:sz w:val="24"/>
                <w:highlight w:val="none"/>
                <w:lang w:val="zh-CN"/>
              </w:rPr>
            </w:pPr>
            <w:r>
              <w:rPr>
                <w:rFonts w:hint="eastAsia"/>
                <w:color w:val="auto"/>
                <w:sz w:val="24"/>
                <w:highlight w:val="none"/>
              </w:rPr>
              <w:t xml:space="preserve">（</w:t>
            </w:r>
            <w:r>
              <w:rPr>
                <w:color w:val="auto"/>
                <w:sz w:val="24"/>
                <w:highlight w:val="none"/>
              </w:rPr>
              <w:t xml:space="preserve">2</w:t>
            </w:r>
            <w:r>
              <w:rPr>
                <w:rFonts w:hint="eastAsia"/>
                <w:color w:val="auto"/>
                <w:sz w:val="24"/>
                <w:highlight w:val="none"/>
              </w:rPr>
              <w:t xml:space="preserve">）协助主管部门建立燃气炉运行档案，记录燃气炉运行情况和维修保养工作内容。</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747"/>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restart"/>
            <w:textDirection w:val="lrTb"/>
            <w:noWrap/>
          </w:tcPr>
          <w:p>
            <w:pPr>
              <w:jc w:val="center"/>
              <w:spacing w:line="500" w:lineRule="exact"/>
              <w:rPr>
                <w:color w:val="auto"/>
                <w:sz w:val="24"/>
                <w:highlight w:val="none"/>
              </w:rPr>
            </w:pPr>
            <w:r>
              <w:rPr>
                <w:rFonts w:hint="eastAsia"/>
                <w:color w:val="auto"/>
                <w:sz w:val="24"/>
                <w:highlight w:val="none"/>
              </w:rPr>
              <w:t xml:space="preserve">电梯</w:t>
            </w:r>
            <w:r/>
          </w:p>
        </w:tc>
        <w:tc>
          <w:tcPr>
            <w:tcW w:w="4900" w:type="dxa"/>
            <w:vAlign w:val="center"/>
            <w:textDirection w:val="lrTb"/>
            <w:noWrap/>
          </w:tcPr>
          <w:p>
            <w:pPr>
              <w:spacing w:line="500" w:lineRule="exact"/>
              <w:widowControl/>
              <w:rPr>
                <w:color w:val="auto"/>
                <w:sz w:val="24"/>
                <w:highlight w:val="none"/>
                <w:lang w:val="zh-CN"/>
              </w:rPr>
            </w:pPr>
            <w:r>
              <w:rPr>
                <w:rFonts w:hint="eastAsia"/>
                <w:color w:val="auto"/>
                <w:sz w:val="24"/>
                <w:highlight w:val="none"/>
              </w:rPr>
              <w:t xml:space="preserve">（1）每天应进行检查，检查记录存档。</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117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continue"/>
            <w:textDirection w:val="lrTb"/>
            <w:noWrap/>
          </w:tcPr>
          <w:p>
            <w:pPr>
              <w:jc w:val="center"/>
              <w:spacing w:line="500" w:lineRule="exact"/>
              <w:rPr>
                <w:color w:val="auto"/>
                <w:sz w:val="24"/>
                <w:highlight w:val="none"/>
              </w:rPr>
            </w:pPr>
            <w:r>
              <w:rPr>
                <w:color w:val="auto"/>
                <w:sz w:val="24"/>
                <w:highlight w:val="none"/>
              </w:rPr>
            </w:r>
            <w:r/>
          </w:p>
        </w:tc>
        <w:tc>
          <w:tcPr>
            <w:tcW w:w="4900" w:type="dxa"/>
            <w:vAlign w:val="center"/>
            <w:textDirection w:val="lrTb"/>
            <w:noWrap/>
          </w:tcPr>
          <w:p>
            <w:pPr>
              <w:spacing w:line="500" w:lineRule="exact"/>
              <w:widowControl/>
              <w:rPr>
                <w:color w:val="auto"/>
                <w:sz w:val="24"/>
                <w:highlight w:val="none"/>
                <w:lang w:val="zh-CN"/>
              </w:rPr>
            </w:pPr>
            <w:r>
              <w:rPr>
                <w:rFonts w:hint="eastAsia"/>
                <w:color w:val="auto"/>
                <w:sz w:val="24"/>
                <w:highlight w:val="none"/>
              </w:rPr>
              <w:t xml:space="preserve">（2）检查客梯安全关闭装置及紧急呼救装置，保证安全运行。设置紧急呼救装置的，应保证24小时完好，发生故障时应确保三方通话。</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423"/>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continue"/>
            <w:textDirection w:val="lrTb"/>
            <w:noWrap/>
          </w:tcPr>
          <w:p>
            <w:pPr>
              <w:jc w:val="center"/>
              <w:spacing w:line="500" w:lineRule="exact"/>
              <w:rPr>
                <w:color w:val="auto"/>
                <w:sz w:val="24"/>
                <w:highlight w:val="none"/>
              </w:rPr>
            </w:pPr>
            <w:r>
              <w:rPr>
                <w:color w:val="auto"/>
                <w:sz w:val="24"/>
                <w:highlight w:val="none"/>
              </w:rPr>
            </w:r>
            <w:r/>
          </w:p>
        </w:tc>
        <w:tc>
          <w:tcPr>
            <w:tcW w:w="4900" w:type="dxa"/>
            <w:vAlign w:val="center"/>
            <w:textDirection w:val="lrTb"/>
            <w:noWrap/>
          </w:tcPr>
          <w:p>
            <w:pPr>
              <w:spacing w:line="500" w:lineRule="exact"/>
              <w:widowControl/>
              <w:rPr>
                <w:color w:val="auto"/>
                <w:sz w:val="24"/>
                <w:highlight w:val="none"/>
                <w:lang w:val="zh-CN"/>
              </w:rPr>
            </w:pPr>
            <w:r>
              <w:rPr>
                <w:rFonts w:hint="eastAsia"/>
                <w:color w:val="auto"/>
                <w:sz w:val="24"/>
                <w:highlight w:val="none"/>
              </w:rPr>
              <w:t xml:space="preserve">（3）委托专业维修保养单位进行定期保养，每年进行安全检测并张贴《安全检验合格》标志，物业公司应有专人对电梯保养进行监督，对电梯运行进行管理并对情况进行记录。</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2</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117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continue"/>
            <w:textDirection w:val="lrTb"/>
            <w:noWrap/>
          </w:tcPr>
          <w:p>
            <w:pPr>
              <w:jc w:val="center"/>
              <w:spacing w:line="500" w:lineRule="exact"/>
              <w:rPr>
                <w:color w:val="auto"/>
                <w:sz w:val="24"/>
                <w:highlight w:val="none"/>
              </w:rPr>
            </w:pPr>
            <w:r>
              <w:rPr>
                <w:color w:val="auto"/>
                <w:sz w:val="24"/>
                <w:highlight w:val="none"/>
              </w:rPr>
            </w:r>
            <w:r/>
          </w:p>
        </w:tc>
        <w:tc>
          <w:tcPr>
            <w:tcW w:w="4900" w:type="dxa"/>
            <w:vAlign w:val="center"/>
            <w:textDirection w:val="lrTb"/>
            <w:noWrap/>
          </w:tcPr>
          <w:p>
            <w:pPr>
              <w:spacing w:line="500" w:lineRule="exact"/>
              <w:widowControl/>
              <w:rPr>
                <w:color w:val="auto"/>
                <w:sz w:val="24"/>
                <w:highlight w:val="none"/>
                <w:lang w:val="zh-CN"/>
              </w:rPr>
            </w:pPr>
            <w:r>
              <w:rPr>
                <w:rFonts w:hint="eastAsia"/>
                <w:color w:val="auto"/>
                <w:sz w:val="24"/>
                <w:highlight w:val="none"/>
              </w:rPr>
              <w:t xml:space="preserve">（4）定期对机房、轿厢顶和底坑进行检查，发现问题及时处理，协助监督维保单位建立电梯运行档案，记录电梯运行情况。</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2</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930"/>
        </w:trPr>
        <w:tc>
          <w:tcPr>
            <w:gridSpan w:val="3"/>
            <w:tcW w:w="7263" w:type="dxa"/>
            <w:vAlign w:val="center"/>
            <w:textDirection w:val="lrTb"/>
            <w:noWrap/>
          </w:tcPr>
          <w:p>
            <w:pPr>
              <w:jc w:val="center"/>
              <w:spacing w:line="500" w:lineRule="exact"/>
              <w:widowControl/>
              <w:rPr>
                <w:b/>
                <w:bCs/>
                <w:color w:val="auto"/>
                <w:sz w:val="24"/>
                <w:highlight w:val="none"/>
              </w:rPr>
            </w:pPr>
            <w:r>
              <w:rPr>
                <w:rFonts w:hint="eastAsia"/>
                <w:b/>
                <w:bCs/>
                <w:color w:val="auto"/>
                <w:sz w:val="24"/>
                <w:highlight w:val="none"/>
              </w:rPr>
              <w:t xml:space="preserve">合计</w:t>
            </w:r>
            <w:r/>
          </w:p>
        </w:tc>
        <w:tc>
          <w:tcPr>
            <w:tcW w:w="750" w:type="dxa"/>
            <w:vAlign w:val="center"/>
            <w:textDirection w:val="lrTb"/>
            <w:noWrap/>
          </w:tcPr>
          <w:p>
            <w:pPr>
              <w:jc w:val="center"/>
              <w:spacing w:line="500" w:lineRule="exact"/>
              <w:widowControl/>
              <w:rPr>
                <w:b/>
                <w:bCs/>
                <w:color w:val="auto"/>
                <w:sz w:val="24"/>
                <w:highlight w:val="none"/>
              </w:rPr>
            </w:pPr>
            <w:r>
              <w:rPr>
                <w:rFonts w:hint="eastAsia"/>
                <w:b/>
                <w:bCs/>
                <w:color w:val="auto"/>
                <w:sz w:val="24"/>
                <w:highlight w:val="none"/>
              </w:rPr>
              <w:t xml:space="preserve">100</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bl>
    <w:p>
      <w:pPr>
        <w:ind w:firstLine="480"/>
        <w:spacing w:line="560" w:lineRule="exact"/>
        <w:widowControl/>
        <w:rPr>
          <w:color w:val="auto"/>
          <w:sz w:val="24"/>
          <w:szCs w:val="20"/>
          <w:highlight w:val="none"/>
        </w:rPr>
      </w:pPr>
      <w:r>
        <w:rPr>
          <w:color w:val="auto"/>
          <w:sz w:val="24"/>
          <w:szCs w:val="20"/>
          <w:highlight w:val="none"/>
        </w:rPr>
      </w:r>
      <w:r/>
    </w:p>
    <w:p>
      <w:pPr>
        <w:ind w:firstLine="480"/>
        <w:spacing w:line="560" w:lineRule="exact"/>
        <w:widowControl/>
        <w:rPr>
          <w:color w:val="auto"/>
          <w:sz w:val="24"/>
          <w:szCs w:val="20"/>
          <w:highlight w:val="none"/>
        </w:rPr>
      </w:pPr>
      <w:r>
        <w:rPr>
          <w:color w:val="auto"/>
          <w:sz w:val="24"/>
          <w:szCs w:val="20"/>
          <w:highlight w:val="none"/>
        </w:rPr>
      </w:r>
      <w:r/>
    </w:p>
    <w:p>
      <w:pPr>
        <w:ind w:firstLine="480"/>
        <w:spacing w:line="560" w:lineRule="exact"/>
        <w:widowControl/>
        <w:rPr>
          <w:color w:val="auto"/>
          <w:sz w:val="24"/>
          <w:szCs w:val="20"/>
          <w:highlight w:val="none"/>
        </w:rPr>
      </w:pPr>
      <w:r>
        <w:rPr>
          <w:rFonts w:hint="eastAsia"/>
          <w:color w:val="auto"/>
          <w:sz w:val="24"/>
          <w:szCs w:val="20"/>
          <w:highlight w:val="none"/>
        </w:rPr>
        <w:t xml:space="preserve">以上所有人员无重大疾病和传染病，诚实守信，责任心强。与采购人签订物业合同上岗前须持有健康体检证明以及无犯罪记录证明。保安人员在工作中不负责任，玩忽职守，发生重大责任事故的，依法追究法律责任。发生一般责任事故的，视事故责任大小处以辞退当事人、罚款、终止物业管理合同等措施。</w:t>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（二）业主满意程度调查</w:t>
      </w:r>
      <w:r/>
    </w:p>
    <w:p>
      <w:pPr>
        <w:ind w:firstLine="480"/>
        <w:spacing w:line="560" w:lineRule="exact"/>
        <w:widowControl/>
        <w:rPr>
          <w:color w:val="auto"/>
          <w:sz w:val="24"/>
          <w:szCs w:val="20"/>
          <w:highlight w:val="none"/>
        </w:rPr>
      </w:pPr>
      <w:r>
        <w:rPr>
          <w:rFonts w:hint="eastAsia"/>
          <w:color w:val="auto"/>
          <w:sz w:val="24"/>
          <w:szCs w:val="20"/>
          <w:highlight w:val="none"/>
        </w:rPr>
        <w:t xml:space="preserve">采用调查表的方式征求服务对象的意见，按照发放表的份数相应计算对物业管理的满意百分率，折算相应得分。</w:t>
      </w:r>
      <w:r/>
    </w:p>
    <w:p>
      <w:pPr>
        <w:ind w:firstLine="480"/>
        <w:spacing w:line="560" w:lineRule="exact"/>
        <w:widowControl/>
        <w:rPr>
          <w:color w:val="auto"/>
          <w:sz w:val="24"/>
          <w:szCs w:val="20"/>
          <w:highlight w:val="none"/>
        </w:rPr>
      </w:pPr>
      <w:r>
        <w:rPr>
          <w:color w:val="auto"/>
          <w:sz w:val="24"/>
          <w:szCs w:val="20"/>
          <w:highlight w:val="none"/>
        </w:rPr>
      </w:r>
      <w:r/>
    </w:p>
    <w:p>
      <w:pPr>
        <w:ind w:firstLine="480"/>
        <w:spacing w:line="560" w:lineRule="exact"/>
        <w:widowControl/>
        <w:rPr>
          <w:color w:val="auto"/>
          <w:sz w:val="24"/>
          <w:szCs w:val="20"/>
          <w:highlight w:val="none"/>
        </w:rPr>
      </w:pPr>
      <w:r>
        <w:rPr>
          <w:color w:val="auto"/>
          <w:sz w:val="24"/>
          <w:szCs w:val="20"/>
          <w:highlight w:val="none"/>
        </w:rPr>
      </w:r>
      <w:r/>
    </w:p>
    <w:p>
      <w:pPr>
        <w:ind w:firstLine="480"/>
        <w:spacing w:line="560" w:lineRule="exact"/>
        <w:widowControl/>
        <w:rPr>
          <w:color w:val="auto"/>
          <w:sz w:val="24"/>
          <w:szCs w:val="20"/>
          <w:highlight w:val="none"/>
        </w:rPr>
      </w:pPr>
      <w:r>
        <w:rPr>
          <w:color w:val="auto"/>
          <w:sz w:val="24"/>
          <w:szCs w:val="20"/>
          <w:highlight w:val="none"/>
        </w:rPr>
      </w:r>
      <w:r/>
    </w:p>
    <w:p>
      <w:pPr>
        <w:ind w:firstLine="480"/>
        <w:spacing w:line="560" w:lineRule="exact"/>
        <w:widowControl/>
        <w:rPr>
          <w:color w:val="auto"/>
          <w:sz w:val="24"/>
          <w:szCs w:val="20"/>
          <w:highlight w:val="none"/>
        </w:rPr>
      </w:pPr>
      <w:r>
        <w:rPr>
          <w:color w:val="auto"/>
          <w:sz w:val="24"/>
          <w:szCs w:val="20"/>
          <w:highlight w:val="none"/>
        </w:rPr>
      </w:r>
      <w:r/>
    </w:p>
    <w:p>
      <w:pPr>
        <w:ind w:firstLine="480"/>
        <w:spacing w:line="560" w:lineRule="exact"/>
        <w:widowControl/>
        <w:rPr>
          <w:color w:val="auto"/>
          <w:sz w:val="24"/>
          <w:szCs w:val="20"/>
          <w:highlight w:val="none"/>
        </w:rPr>
      </w:pPr>
      <w:r>
        <w:rPr>
          <w:color w:val="auto"/>
          <w:sz w:val="24"/>
          <w:szCs w:val="20"/>
          <w:highlight w:val="none"/>
        </w:rPr>
      </w:r>
      <w:r/>
    </w:p>
    <w:p>
      <w:pPr>
        <w:ind w:firstLine="480"/>
        <w:spacing w:line="560" w:lineRule="exact"/>
        <w:widowControl/>
        <w:rPr>
          <w:color w:val="auto"/>
          <w:sz w:val="24"/>
          <w:szCs w:val="20"/>
          <w:highlight w:val="none"/>
        </w:rPr>
      </w:pPr>
      <w:r>
        <w:rPr>
          <w:color w:val="auto"/>
          <w:sz w:val="24"/>
          <w:szCs w:val="20"/>
          <w:highlight w:val="none"/>
        </w:rPr>
      </w:r>
      <w:r/>
    </w:p>
    <w:p>
      <w:pPr>
        <w:ind w:firstLine="480"/>
        <w:spacing w:line="560" w:lineRule="exact"/>
        <w:widowControl/>
        <w:rPr>
          <w:color w:val="auto"/>
          <w:sz w:val="24"/>
          <w:szCs w:val="20"/>
          <w:highlight w:val="none"/>
        </w:rPr>
      </w:pPr>
      <w:r>
        <w:rPr>
          <w:color w:val="auto"/>
          <w:sz w:val="24"/>
          <w:szCs w:val="20"/>
          <w:highlight w:val="none"/>
        </w:rPr>
      </w:r>
      <w:r/>
    </w:p>
    <w:p>
      <w:pPr>
        <w:ind w:firstLine="480"/>
        <w:spacing w:line="560" w:lineRule="exact"/>
        <w:widowControl/>
        <w:rPr>
          <w:color w:val="auto"/>
          <w:sz w:val="24"/>
          <w:szCs w:val="20"/>
          <w:highlight w:val="none"/>
        </w:rPr>
      </w:pPr>
      <w:r>
        <w:rPr>
          <w:color w:val="auto"/>
          <w:sz w:val="24"/>
          <w:szCs w:val="20"/>
          <w:highlight w:val="none"/>
        </w:rPr>
      </w:r>
      <w:r/>
    </w:p>
    <w:p>
      <w:pPr>
        <w:ind w:firstLine="480"/>
        <w:spacing w:line="560" w:lineRule="exact"/>
        <w:widowControl/>
        <w:rPr>
          <w:color w:val="auto"/>
          <w:sz w:val="24"/>
          <w:szCs w:val="20"/>
          <w:highlight w:val="none"/>
        </w:rPr>
      </w:pPr>
      <w:r>
        <w:rPr>
          <w:color w:val="auto"/>
          <w:sz w:val="24"/>
          <w:szCs w:val="20"/>
          <w:highlight w:val="none"/>
        </w:rPr>
      </w:r>
      <w:r/>
    </w:p>
    <w:p>
      <w:pPr>
        <w:ind w:firstLine="480"/>
        <w:spacing w:line="560" w:lineRule="exact"/>
        <w:widowControl/>
        <w:rPr>
          <w:color w:val="auto"/>
          <w:sz w:val="24"/>
          <w:szCs w:val="20"/>
          <w:highlight w:val="none"/>
        </w:rPr>
      </w:pPr>
      <w:r>
        <w:rPr>
          <w:color w:val="auto"/>
          <w:sz w:val="24"/>
          <w:szCs w:val="20"/>
          <w:highlight w:val="none"/>
        </w:rPr>
      </w:r>
      <w:r/>
    </w:p>
    <w:p>
      <w:pPr>
        <w:ind w:firstLine="480"/>
        <w:spacing w:line="560" w:lineRule="exact"/>
        <w:widowControl/>
        <w:rPr>
          <w:color w:val="auto"/>
          <w:sz w:val="24"/>
          <w:szCs w:val="20"/>
          <w:highlight w:val="none"/>
        </w:rPr>
      </w:pPr>
      <w:r>
        <w:rPr>
          <w:color w:val="auto"/>
          <w:sz w:val="24"/>
          <w:szCs w:val="20"/>
          <w:highlight w:val="none"/>
        </w:rPr>
      </w:r>
      <w:r/>
    </w:p>
    <w:p>
      <w:pPr>
        <w:ind w:firstLine="480"/>
        <w:spacing w:line="560" w:lineRule="exact"/>
        <w:widowControl/>
        <w:rPr>
          <w:color w:val="auto"/>
          <w:sz w:val="24"/>
          <w:szCs w:val="20"/>
          <w:highlight w:val="none"/>
        </w:rPr>
      </w:pPr>
      <w:r>
        <w:rPr>
          <w:color w:val="auto"/>
          <w:sz w:val="24"/>
          <w:szCs w:val="20"/>
          <w:highlight w:val="none"/>
        </w:rPr>
      </w:r>
      <w:r/>
    </w:p>
    <w:p>
      <w:pPr>
        <w:ind w:firstLine="480"/>
        <w:spacing w:line="560" w:lineRule="exact"/>
        <w:widowControl/>
        <w:rPr>
          <w:color w:val="auto"/>
          <w:sz w:val="24"/>
          <w:szCs w:val="20"/>
          <w:highlight w:val="none"/>
        </w:rPr>
      </w:pPr>
      <w:r>
        <w:rPr>
          <w:color w:val="auto"/>
          <w:sz w:val="24"/>
          <w:szCs w:val="20"/>
          <w:highlight w:val="none"/>
        </w:rPr>
      </w:r>
      <w:r/>
    </w:p>
    <w:p>
      <w:pPr>
        <w:ind w:firstLine="480"/>
        <w:spacing w:line="560" w:lineRule="exact"/>
        <w:widowControl/>
        <w:rPr>
          <w:color w:val="auto"/>
          <w:sz w:val="24"/>
          <w:szCs w:val="20"/>
          <w:highlight w:val="none"/>
        </w:rPr>
      </w:pPr>
      <w:r>
        <w:rPr>
          <w:color w:val="auto"/>
          <w:sz w:val="24"/>
          <w:szCs w:val="20"/>
          <w:highlight w:val="none"/>
        </w:rPr>
      </w:r>
      <w:r/>
    </w:p>
    <w:p>
      <w:pPr>
        <w:ind w:firstLine="480"/>
        <w:spacing w:line="560" w:lineRule="exact"/>
        <w:widowControl/>
        <w:rPr>
          <w:color w:val="auto"/>
          <w:sz w:val="24"/>
          <w:szCs w:val="20"/>
          <w:highlight w:val="none"/>
        </w:rPr>
      </w:pPr>
      <w:r>
        <w:rPr>
          <w:color w:val="auto"/>
          <w:sz w:val="24"/>
          <w:szCs w:val="20"/>
          <w:highlight w:val="none"/>
        </w:rPr>
      </w:r>
      <w:r/>
    </w:p>
    <w:p>
      <w:pPr>
        <w:ind w:firstLine="480"/>
        <w:spacing w:line="560" w:lineRule="exact"/>
        <w:widowControl/>
        <w:rPr>
          <w:color w:val="auto"/>
          <w:sz w:val="24"/>
          <w:szCs w:val="20"/>
          <w:highlight w:val="none"/>
        </w:rPr>
      </w:pPr>
      <w:r>
        <w:rPr>
          <w:color w:val="auto"/>
          <w:sz w:val="24"/>
          <w:szCs w:val="20"/>
          <w:highlight w:val="none"/>
        </w:rPr>
      </w:r>
      <w:r/>
    </w:p>
    <w:p>
      <w:pPr>
        <w:ind w:firstLine="480"/>
        <w:spacing w:line="560" w:lineRule="exact"/>
        <w:widowControl/>
        <w:rPr>
          <w:color w:val="auto"/>
          <w:sz w:val="24"/>
          <w:szCs w:val="20"/>
          <w:highlight w:val="none"/>
        </w:rPr>
      </w:pPr>
      <w:r>
        <w:rPr>
          <w:color w:val="auto"/>
          <w:sz w:val="24"/>
          <w:szCs w:val="20"/>
          <w:highlight w:val="none"/>
        </w:rPr>
      </w:r>
      <w:r/>
    </w:p>
    <w:p>
      <w:pPr>
        <w:ind w:firstLine="480"/>
        <w:spacing w:line="560" w:lineRule="exact"/>
        <w:widowControl/>
        <w:rPr>
          <w:color w:val="auto"/>
          <w:sz w:val="24"/>
          <w:szCs w:val="20"/>
          <w:highlight w:val="none"/>
        </w:rPr>
      </w:pPr>
      <w:r>
        <w:rPr>
          <w:color w:val="auto"/>
          <w:sz w:val="24"/>
          <w:szCs w:val="20"/>
          <w:highlight w:val="none"/>
        </w:rPr>
      </w:r>
      <w:r/>
    </w:p>
    <w:p>
      <w:pPr>
        <w:jc w:val="left"/>
        <w:rPr>
          <w:b/>
          <w:bCs/>
          <w:color w:val="auto"/>
          <w:highlight w:val="none"/>
        </w:rPr>
      </w:pPr>
      <w:r>
        <w:rPr>
          <w:rFonts w:hint="eastAsia"/>
          <w:b/>
          <w:bCs/>
          <w:color w:val="auto"/>
          <w:highlight w:val="none"/>
        </w:rPr>
        <w:t xml:space="preserve">附表：盐城市社会福利院物业满意度测评表</w:t>
      </w:r>
      <w:r/>
    </w:p>
    <w:p>
      <w:pPr>
        <w:jc w:val="center"/>
        <w:rPr>
          <w:rFonts w:ascii="方正小标宋简体" w:hAnsi="方正小标宋简体" w:eastAsia="方正小标宋简体" w:cs="方正小标宋简体"/>
          <w:color w:val="auto"/>
          <w:sz w:val="36"/>
          <w:szCs w:val="36"/>
          <w:highlight w:val="none"/>
        </w:rPr>
      </w:pPr>
      <w:r/>
      <w:bookmarkStart w:id="30" w:name="OLE_LINK40"/>
      <w:r/>
      <w:bookmarkStart w:id="31" w:name="OLE_LINK41"/>
      <w:r>
        <w:rPr>
          <w:rFonts w:hint="eastAsia" w:ascii="方正小标宋简体" w:hAnsi="方正小标宋简体" w:eastAsia="方正小标宋简体" w:cs="方正小标宋简体"/>
          <w:color w:val="auto"/>
          <w:sz w:val="36"/>
          <w:szCs w:val="36"/>
          <w:highlight w:val="none"/>
        </w:rPr>
        <w:t xml:space="preserve">盐城市社会福利院物业满意度测评表</w:t>
      </w:r>
      <w:bookmarkEnd w:id="30"/>
      <w:r/>
      <w:bookmarkEnd w:id="31"/>
      <w:r/>
      <w:r/>
    </w:p>
    <w:tbl>
      <w:tblPr>
        <w:tblStyle w:val="802"/>
        <w:tblW w:w="0" w:type="auto"/>
        <w:jc w:val="center"/>
        <w:shd w:val="clear" w:color="auto" w:fill="ffffff"/>
        <w:tblLayout w:type="autofit"/>
        <w:tblCellMar>
          <w:left w:w="15" w:type="dxa"/>
          <w:top w:w="15" w:type="dxa"/>
          <w:right w:w="15" w:type="dxa"/>
          <w:bottom w:w="15" w:type="dxa"/>
        </w:tblCellMar>
        <w:tblLook w:val="04A0" w:firstRow="1" w:lastRow="0" w:firstColumn="1" w:lastColumn="0" w:noHBand="0" w:noVBand="1"/>
      </w:tblPr>
      <w:tblGrid>
        <w:gridCol w:w="1583"/>
        <w:gridCol w:w="1367"/>
        <w:gridCol w:w="4048"/>
        <w:gridCol w:w="840"/>
        <w:gridCol w:w="822"/>
      </w:tblGrid>
      <w:tr>
        <w:trPr>
          <w:jc w:val="center"/>
          <w:tblHeader/>
        </w:trPr>
        <w:tc>
          <w:tcPr>
            <w:shd w:val="clear" w:color="auto" w:fill="ffffff"/>
            <w:tcBorders>
              <w:top w:val="single" w:color="auto" w:sz="4" w:space="0"/>
              <w:left w:val="single" w:color="auto" w:sz="4" w:space="0"/>
              <w:bottom w:val="single" w:color="auto" w:sz="4" w:space="0"/>
              <w:right w:val="single" w:color="auto" w:sz="4" w:space="0"/>
            </w:tcBorders>
            <w:tcMar>
              <w:left w:w="0" w:type="dxa"/>
              <w:top w:w="100" w:type="dxa"/>
              <w:right w:w="160" w:type="dxa"/>
              <w:bottom w:w="100" w:type="dxa"/>
            </w:tcMar>
            <w:tcW w:w="0" w:type="auto"/>
            <w:vAlign w:val="center"/>
            <w:textDirection w:val="lrTb"/>
            <w:noWrap w:val="false"/>
          </w:tcPr>
          <w:p>
            <w:pPr>
              <w:jc w:val="center"/>
              <w:spacing w:line="250" w:lineRule="atLeast"/>
              <w:widowControl/>
              <w:rPr>
                <w:rFonts w:ascii="仿宋" w:hAnsi="仿宋" w:eastAsia="仿宋" w:cs="仿宋"/>
                <w:color w:val="auto"/>
                <w:sz w:val="24"/>
                <w:highlight w:val="none"/>
              </w:rPr>
            </w:pPr>
            <w:r>
              <w:rPr>
                <w:rStyle w:val="836"/>
                <w:rFonts w:hint="eastAsia" w:ascii="仿宋" w:hAnsi="仿宋" w:eastAsia="仿宋" w:cs="仿宋"/>
                <w:bCs/>
                <w:color w:val="auto"/>
                <w:sz w:val="24"/>
                <w:highlight w:val="none"/>
              </w:rPr>
              <w:t xml:space="preserve">考核内容</w:t>
            </w:r>
            <w:r/>
          </w:p>
        </w:tc>
        <w:tc>
          <w:tcPr>
            <w:shd w:val="clear" w:color="auto" w:fill="ffffff"/>
            <w:tcBorders>
              <w:top w:val="single" w:color="auto" w:sz="4" w:space="0"/>
              <w:left w:val="single" w:color="auto" w:sz="4" w:space="0"/>
              <w:bottom w:val="single" w:color="auto" w:sz="4" w:space="0"/>
              <w:right w:val="single" w:color="auto" w:sz="4" w:space="0"/>
            </w:tcBorders>
            <w:tcMar>
              <w:left w:w="160" w:type="dxa"/>
              <w:top w:w="100" w:type="dxa"/>
              <w:right w:w="160" w:type="dxa"/>
              <w:bottom w:w="100" w:type="dxa"/>
            </w:tcMar>
            <w:tcW w:w="1367"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Style w:val="836"/>
                <w:rFonts w:hint="eastAsia" w:ascii="仿宋" w:hAnsi="仿宋" w:eastAsia="仿宋" w:cs="仿宋"/>
                <w:bCs/>
                <w:color w:val="auto"/>
                <w:sz w:val="24"/>
                <w:highlight w:val="none"/>
              </w:rPr>
              <w:t xml:space="preserve">类别</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00" w:type="dxa"/>
              <w:bottom w:w="100" w:type="dxa"/>
            </w:tcMar>
            <w:tcW w:w="4048"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Style w:val="836"/>
                <w:rFonts w:hint="eastAsia" w:ascii="仿宋" w:hAnsi="仿宋" w:eastAsia="仿宋" w:cs="仿宋"/>
                <w:bCs/>
                <w:color w:val="auto"/>
                <w:sz w:val="24"/>
                <w:highlight w:val="none"/>
              </w:rPr>
              <w:t xml:space="preserve">考核标准</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00" w:type="dxa"/>
              <w:bottom w:w="100" w:type="dxa"/>
            </w:tcMar>
            <w:tcW w:w="840"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Style w:val="836"/>
                <w:rFonts w:hint="eastAsia" w:ascii="仿宋" w:hAnsi="仿宋" w:eastAsia="仿宋" w:cs="仿宋"/>
                <w:bCs/>
                <w:color w:val="auto"/>
                <w:sz w:val="24"/>
                <w:highlight w:val="none"/>
              </w:rPr>
              <w:t xml:space="preserve">分值</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00" w:type="dxa"/>
              <w:bottom w:w="100" w:type="dxa"/>
            </w:tcMar>
            <w:tcW w:w="822"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Style w:val="836"/>
                <w:rFonts w:hint="eastAsia" w:ascii="仿宋" w:hAnsi="仿宋" w:eastAsia="仿宋" w:cs="仿宋"/>
                <w:bCs/>
                <w:color w:val="auto"/>
                <w:sz w:val="24"/>
                <w:highlight w:val="none"/>
              </w:rPr>
              <w:t xml:space="preserve">考核得分</w:t>
            </w:r>
            <w:r/>
          </w:p>
        </w:tc>
      </w:tr>
      <w:tr>
        <w:trPr>
          <w:jc w:val="center"/>
          <w:trHeight w:val="949"/>
        </w:trPr>
        <w:tc>
          <w:tcPr>
            <w:shd w:val="clear" w:color="auto" w:fill="ffffff"/>
            <w:tcBorders>
              <w:top w:val="single" w:color="auto" w:sz="4" w:space="0"/>
              <w:left w:val="single" w:color="auto" w:sz="4" w:space="0"/>
              <w:right w:val="single" w:color="auto" w:sz="4" w:space="0"/>
            </w:tcBorders>
            <w:tcMar>
              <w:left w:w="0" w:type="dxa"/>
              <w:top w:w="100" w:type="dxa"/>
              <w:right w:w="160" w:type="dxa"/>
              <w:bottom w:w="100" w:type="dxa"/>
            </w:tcMar>
            <w:tcW w:w="0" w:type="auto"/>
            <w:vAlign w:val="center"/>
            <w:vMerge w:val="restart"/>
            <w:textDirection w:val="lrTb"/>
            <w:noWrap w:val="false"/>
          </w:tcPr>
          <w:p>
            <w:pPr>
              <w:jc w:val="center"/>
              <w:spacing w:line="250" w:lineRule="atLeast"/>
              <w:widowControl/>
              <w:rPr>
                <w:rStyle w:val="836"/>
                <w:rFonts w:ascii="仿宋" w:hAnsi="仿宋" w:eastAsia="仿宋" w:cs="仿宋"/>
                <w:bCs/>
                <w:color w:val="auto"/>
                <w:sz w:val="24"/>
                <w:highlight w:val="none"/>
              </w:rPr>
            </w:pPr>
            <w:r>
              <w:rPr>
                <w:rStyle w:val="836"/>
                <w:rFonts w:hint="eastAsia" w:ascii="仿宋" w:hAnsi="仿宋" w:eastAsia="仿宋" w:cs="仿宋"/>
                <w:bCs/>
                <w:color w:val="auto"/>
                <w:sz w:val="24"/>
                <w:highlight w:val="none"/>
              </w:rPr>
              <w:t xml:space="preserve">服务态度</w:t>
            </w:r>
            <w:r/>
          </w:p>
          <w:p>
            <w:pPr>
              <w:jc w:val="center"/>
              <w:spacing w:line="250" w:lineRule="atLeast"/>
              <w:widowControl/>
              <w:rPr>
                <w:rStyle w:val="836"/>
                <w:rFonts w:ascii="仿宋" w:hAnsi="仿宋" w:eastAsia="仿宋" w:cs="仿宋"/>
                <w:bCs/>
                <w:color w:val="auto"/>
                <w:sz w:val="24"/>
                <w:highlight w:val="none"/>
              </w:rPr>
            </w:pPr>
            <w:r>
              <w:rPr>
                <w:rStyle w:val="836"/>
                <w:rFonts w:hint="eastAsia" w:ascii="仿宋" w:hAnsi="仿宋" w:eastAsia="仿宋" w:cs="仿宋"/>
                <w:bCs/>
                <w:color w:val="auto"/>
                <w:sz w:val="24"/>
                <w:highlight w:val="none"/>
              </w:rPr>
              <w:t xml:space="preserve">与安全管理</w:t>
            </w:r>
            <w:r/>
          </w:p>
          <w:p>
            <w:pPr>
              <w:jc w:val="center"/>
              <w:spacing w:line="250" w:lineRule="atLeast"/>
              <w:widowControl/>
              <w:rPr>
                <w:rFonts w:ascii="仿宋" w:hAnsi="仿宋" w:eastAsia="仿宋" w:cs="仿宋"/>
                <w:color w:val="auto"/>
                <w:sz w:val="24"/>
                <w:highlight w:val="none"/>
              </w:rPr>
            </w:pPr>
            <w:r>
              <w:rPr>
                <w:rStyle w:val="836"/>
                <w:rFonts w:hint="eastAsia" w:ascii="仿宋" w:hAnsi="仿宋" w:eastAsia="仿宋" w:cs="仿宋"/>
                <w:bCs/>
                <w:color w:val="auto"/>
                <w:sz w:val="24"/>
                <w:highlight w:val="none"/>
              </w:rPr>
              <w:t xml:space="preserve">(</w:t>
            </w:r>
            <w:r>
              <w:rPr>
                <w:rStyle w:val="836"/>
                <w:rFonts w:ascii="仿宋" w:hAnsi="仿宋" w:eastAsia="仿宋" w:cs="仿宋"/>
                <w:bCs/>
                <w:color w:val="auto"/>
                <w:sz w:val="24"/>
                <w:highlight w:val="none"/>
              </w:rPr>
              <w:t xml:space="preserve">40</w:t>
            </w:r>
            <w:r>
              <w:rPr>
                <w:rStyle w:val="836"/>
                <w:rFonts w:hint="eastAsia" w:ascii="仿宋" w:hAnsi="仿宋" w:eastAsia="仿宋" w:cs="仿宋"/>
                <w:bCs/>
                <w:color w:val="auto"/>
                <w:sz w:val="24"/>
                <w:highlight w:val="none"/>
              </w:rPr>
              <w:t xml:space="preserve">分)</w:t>
            </w:r>
            <w:r/>
          </w:p>
        </w:tc>
        <w:tc>
          <w:tcPr>
            <w:shd w:val="clear" w:color="auto" w:fill="ffffff"/>
            <w:tcBorders>
              <w:top w:val="single" w:color="auto" w:sz="4" w:space="0"/>
              <w:left w:val="single" w:color="auto" w:sz="4" w:space="0"/>
              <w:bottom w:val="single" w:color="auto" w:sz="4" w:space="0"/>
              <w:right w:val="single" w:color="auto" w:sz="4" w:space="0"/>
            </w:tcBorders>
            <w:tcMar>
              <w:left w:w="160" w:type="dxa"/>
              <w:top w:w="100" w:type="dxa"/>
              <w:right w:w="160" w:type="dxa"/>
              <w:bottom w:w="100" w:type="dxa"/>
            </w:tcMar>
            <w:tcW w:w="1367"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服务态度</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00" w:type="dxa"/>
              <w:bottom w:w="100" w:type="dxa"/>
            </w:tcMar>
            <w:tcW w:w="4048"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物业人员（经理、保安、保洁、水电维修）服务热情、礼貌、有耐心。</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00" w:type="dxa"/>
              <w:bottom w:w="100" w:type="dxa"/>
            </w:tcMar>
            <w:tcW w:w="840"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Fonts w:ascii="仿宋" w:hAnsi="仿宋" w:eastAsia="仿宋" w:cs="仿宋"/>
                <w:color w:val="auto"/>
                <w:sz w:val="24"/>
                <w:highlight w:val="none"/>
              </w:rPr>
              <w:t xml:space="preserve">5</w:t>
            </w:r>
            <w:r/>
          </w:p>
        </w:tc>
        <w:tc>
          <w:tcPr>
            <w:shd w:val="clear" w:color="auto" w:fill="ffffff"/>
            <w:tcBorders>
              <w:top w:val="single" w:color="auto" w:sz="4" w:space="0"/>
              <w:left w:val="single" w:color="auto" w:sz="4" w:space="0"/>
              <w:bottom w:val="single" w:color="auto" w:sz="4" w:space="0"/>
              <w:right w:val="single" w:color="auto" w:sz="4" w:space="0"/>
            </w:tcBorders>
            <w:tcMar>
              <w:left w:w="160" w:type="dxa"/>
              <w:top w:w="100" w:type="dxa"/>
              <w:right w:w="0" w:type="dxa"/>
              <w:bottom w:w="100" w:type="dxa"/>
            </w:tcMar>
            <w:tcW w:w="822" w:type="dxa"/>
            <w:vAlign w:val="center"/>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938"/>
        </w:trPr>
        <w:tc>
          <w:tcPr>
            <w:shd w:val="clear" w:color="auto" w:fill="ffffff"/>
            <w:tcBorders>
              <w:left w:val="single" w:color="auto" w:sz="4" w:space="0"/>
              <w:right w:val="single" w:color="auto" w:sz="4" w:space="0"/>
            </w:tcBorders>
            <w:tcMar>
              <w:left w:w="0" w:type="dxa"/>
              <w:top w:w="100" w:type="dxa"/>
              <w:right w:w="160" w:type="dxa"/>
              <w:bottom w:w="100" w:type="dxa"/>
            </w:tcMar>
            <w:tcW w:w="0" w:type="auto"/>
            <w:vAlign w:val="center"/>
            <w:vMerge w:val="continue"/>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shd w:val="clear" w:color="auto" w:fill="ffffff"/>
            <w:tcBorders>
              <w:top w:val="single" w:color="auto" w:sz="4" w:space="0"/>
              <w:left w:val="single" w:color="auto" w:sz="4" w:space="0"/>
              <w:bottom w:val="single" w:color="auto" w:sz="4" w:space="0"/>
              <w:right w:val="single" w:color="auto" w:sz="4" w:space="0"/>
            </w:tcBorders>
            <w:tcMar>
              <w:left w:w="160" w:type="dxa"/>
              <w:top w:w="100" w:type="dxa"/>
              <w:right w:w="160" w:type="dxa"/>
              <w:bottom w:w="100" w:type="dxa"/>
            </w:tcMar>
            <w:tcW w:w="1367"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应急响应</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00" w:type="dxa"/>
              <w:bottom w:w="100" w:type="dxa"/>
            </w:tcMar>
            <w:tcW w:w="4048"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突发事件响应及时、处理有效。</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00" w:type="dxa"/>
              <w:bottom w:w="100" w:type="dxa"/>
            </w:tcMar>
            <w:tcW w:w="840"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ascii="仿宋" w:hAnsi="仿宋" w:eastAsia="仿宋" w:cs="仿宋"/>
                <w:color w:val="auto"/>
                <w:sz w:val="24"/>
                <w:highlight w:val="none"/>
              </w:rPr>
              <w:t xml:space="preserve">5</w:t>
            </w:r>
            <w:r/>
          </w:p>
        </w:tc>
        <w:tc>
          <w:tcPr>
            <w:shd w:val="clear" w:color="auto" w:fill="ffffff"/>
            <w:tcBorders>
              <w:top w:val="single" w:color="auto" w:sz="4" w:space="0"/>
              <w:left w:val="single" w:color="auto" w:sz="4" w:space="0"/>
              <w:bottom w:val="single" w:color="auto" w:sz="4" w:space="0"/>
              <w:right w:val="single" w:color="auto" w:sz="4" w:space="0"/>
            </w:tcBorders>
            <w:tcMar>
              <w:left w:w="160" w:type="dxa"/>
              <w:top w:w="100" w:type="dxa"/>
              <w:right w:w="0" w:type="dxa"/>
              <w:bottom w:w="100" w:type="dxa"/>
            </w:tcMar>
            <w:tcW w:w="822" w:type="dxa"/>
            <w:vAlign w:val="center"/>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926"/>
        </w:trPr>
        <w:tc>
          <w:tcPr>
            <w:shd w:val="clear" w:color="auto" w:fill="ffffff"/>
            <w:tcBorders>
              <w:left w:val="single" w:color="auto" w:sz="4" w:space="0"/>
              <w:bottom w:val="single" w:color="auto" w:sz="4" w:space="0"/>
              <w:right w:val="single" w:color="auto" w:sz="4" w:space="0"/>
            </w:tcBorders>
            <w:tcMar>
              <w:left w:w="0" w:type="dxa"/>
              <w:top w:w="100" w:type="dxa"/>
              <w:right w:w="160" w:type="dxa"/>
              <w:bottom w:w="100" w:type="dxa"/>
            </w:tcMar>
            <w:tcW w:w="0" w:type="auto"/>
            <w:vAlign w:val="center"/>
            <w:vMerge w:val="continue"/>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shd w:val="clear" w:color="auto" w:fill="ffffff"/>
            <w:tcBorders>
              <w:top w:val="single" w:color="auto" w:sz="4" w:space="0"/>
              <w:left w:val="single" w:color="auto" w:sz="4" w:space="0"/>
              <w:bottom w:val="single" w:color="auto" w:sz="4" w:space="0"/>
              <w:right w:val="single" w:color="auto" w:sz="4" w:space="0"/>
            </w:tcBorders>
            <w:tcMar>
              <w:left w:w="160" w:type="dxa"/>
              <w:top w:w="100" w:type="dxa"/>
              <w:right w:w="160" w:type="dxa"/>
              <w:bottom w:w="100" w:type="dxa"/>
            </w:tcMar>
            <w:tcW w:w="1367"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安全巡查</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00" w:type="dxa"/>
              <w:bottom w:w="100" w:type="dxa"/>
            </w:tcMar>
            <w:tcW w:w="4048"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定时定点巡查，发现问题及时汇报、处理。</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00" w:type="dxa"/>
              <w:bottom w:w="100" w:type="dxa"/>
            </w:tcMar>
            <w:tcW w:w="840"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Fonts w:ascii="仿宋" w:hAnsi="仿宋" w:eastAsia="仿宋" w:cs="仿宋"/>
                <w:color w:val="auto"/>
                <w:sz w:val="24"/>
                <w:highlight w:val="none"/>
              </w:rPr>
              <w:t xml:space="preserve">20</w:t>
            </w:r>
            <w:r/>
          </w:p>
        </w:tc>
        <w:tc>
          <w:tcPr>
            <w:shd w:val="clear" w:color="auto" w:fill="ffffff"/>
            <w:tcBorders>
              <w:top w:val="single" w:color="auto" w:sz="4" w:space="0"/>
              <w:left w:val="single" w:color="auto" w:sz="4" w:space="0"/>
              <w:bottom w:val="single" w:color="auto" w:sz="4" w:space="0"/>
              <w:right w:val="single" w:color="auto" w:sz="4" w:space="0"/>
            </w:tcBorders>
            <w:tcMar>
              <w:left w:w="160" w:type="dxa"/>
              <w:top w:w="100" w:type="dxa"/>
              <w:right w:w="0" w:type="dxa"/>
              <w:bottom w:w="100" w:type="dxa"/>
            </w:tcMar>
            <w:tcW w:w="822" w:type="dxa"/>
            <w:vAlign w:val="center"/>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Pr>
        <w:tc>
          <w:tcPr>
            <w:shd w:val="clear" w:color="auto" w:fill="ffffff"/>
            <w:tcBorders>
              <w:top w:val="single" w:color="auto" w:sz="4" w:space="0"/>
              <w:left w:val="single" w:color="auto" w:sz="4" w:space="0"/>
              <w:right w:val="single" w:color="auto" w:sz="4" w:space="0"/>
            </w:tcBorders>
            <w:tcMar>
              <w:left w:w="0" w:type="dxa"/>
              <w:top w:w="100" w:type="dxa"/>
              <w:right w:w="160" w:type="dxa"/>
              <w:bottom w:w="100" w:type="dxa"/>
            </w:tcMar>
            <w:tcW w:w="0" w:type="auto"/>
            <w:vAlign w:val="center"/>
            <w:vMerge w:val="restart"/>
            <w:textDirection w:val="lrTb"/>
            <w:noWrap w:val="false"/>
          </w:tcPr>
          <w:p>
            <w:pPr>
              <w:jc w:val="center"/>
              <w:spacing w:line="250" w:lineRule="atLeast"/>
              <w:widowControl/>
              <w:rPr>
                <w:rFonts w:ascii="仿宋" w:hAnsi="仿宋" w:eastAsia="仿宋" w:cs="仿宋"/>
                <w:color w:val="auto"/>
                <w:sz w:val="24"/>
                <w:highlight w:val="none"/>
              </w:rPr>
            </w:pPr>
            <w:r>
              <w:rPr>
                <w:rStyle w:val="836"/>
                <w:rFonts w:hint="eastAsia" w:ascii="仿宋" w:hAnsi="仿宋" w:eastAsia="仿宋" w:cs="仿宋"/>
                <w:bCs/>
                <w:color w:val="auto"/>
                <w:sz w:val="24"/>
                <w:highlight w:val="none"/>
              </w:rPr>
              <w:t xml:space="preserve">环境与秩序管理 (3</w:t>
            </w:r>
            <w:r>
              <w:rPr>
                <w:rStyle w:val="836"/>
                <w:rFonts w:ascii="仿宋" w:hAnsi="仿宋" w:eastAsia="仿宋" w:cs="仿宋"/>
                <w:bCs/>
                <w:color w:val="auto"/>
                <w:sz w:val="24"/>
                <w:highlight w:val="none"/>
              </w:rPr>
              <w:t xml:space="preserve">0</w:t>
            </w:r>
            <w:r>
              <w:rPr>
                <w:rStyle w:val="836"/>
                <w:rFonts w:hint="eastAsia" w:ascii="仿宋" w:hAnsi="仿宋" w:eastAsia="仿宋" w:cs="仿宋"/>
                <w:bCs/>
                <w:color w:val="auto"/>
                <w:sz w:val="24"/>
                <w:highlight w:val="none"/>
              </w:rPr>
              <w:t xml:space="preserve">分)</w:t>
            </w:r>
            <w:r/>
          </w:p>
        </w:tc>
        <w:tc>
          <w:tcPr>
            <w:shd w:val="clear" w:color="auto" w:fill="ffffff"/>
            <w:tcBorders>
              <w:top w:val="single" w:color="auto" w:sz="4" w:space="0"/>
              <w:left w:val="single" w:color="auto" w:sz="4" w:space="0"/>
              <w:bottom w:val="single" w:color="auto" w:sz="4" w:space="0"/>
              <w:right w:val="single" w:color="auto" w:sz="4" w:space="0"/>
            </w:tcBorders>
            <w:tcMar>
              <w:left w:w="160" w:type="dxa"/>
              <w:top w:w="100" w:type="dxa"/>
              <w:right w:w="160" w:type="dxa"/>
              <w:bottom w:w="100" w:type="dxa"/>
            </w:tcMar>
            <w:tcW w:w="1367"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公共保洁</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00" w:type="dxa"/>
              <w:bottom w:w="100" w:type="dxa"/>
            </w:tcMar>
            <w:tcW w:w="4048"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公共区域（大厅、走廊、楼梯、卫生间）干净整洁。</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00" w:type="dxa"/>
              <w:bottom w:w="100" w:type="dxa"/>
            </w:tcMar>
            <w:tcW w:w="840"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15</w:t>
            </w:r>
            <w:r/>
          </w:p>
        </w:tc>
        <w:tc>
          <w:tcPr>
            <w:shd w:val="clear" w:color="auto" w:fill="ffffff"/>
            <w:tcBorders>
              <w:top w:val="single" w:color="auto" w:sz="4" w:space="0"/>
              <w:left w:val="single" w:color="auto" w:sz="4" w:space="0"/>
              <w:bottom w:val="single" w:color="auto" w:sz="4" w:space="0"/>
              <w:right w:val="single" w:color="auto" w:sz="4" w:space="0"/>
            </w:tcBorders>
            <w:tcMar>
              <w:left w:w="160" w:type="dxa"/>
              <w:top w:w="100" w:type="dxa"/>
              <w:right w:w="0" w:type="dxa"/>
              <w:bottom w:w="100" w:type="dxa"/>
            </w:tcMar>
            <w:tcW w:w="822" w:type="dxa"/>
            <w:vAlign w:val="center"/>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Pr>
        <w:tc>
          <w:tcPr>
            <w:shd w:val="clear" w:color="auto" w:fill="ffffff"/>
            <w:tcBorders>
              <w:left w:val="single" w:color="auto" w:sz="4" w:space="0"/>
              <w:right w:val="single" w:color="auto" w:sz="4" w:space="0"/>
            </w:tcBorders>
            <w:tcMar>
              <w:left w:w="0" w:type="dxa"/>
              <w:top w:w="100" w:type="dxa"/>
              <w:right w:w="160" w:type="dxa"/>
              <w:bottom w:w="100" w:type="dxa"/>
            </w:tcMar>
            <w:tcW w:w="0" w:type="auto"/>
            <w:vAlign w:val="center"/>
            <w:vMerge w:val="continue"/>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shd w:val="clear" w:color="auto" w:fill="ffffff"/>
            <w:tcBorders>
              <w:top w:val="single" w:color="auto" w:sz="4" w:space="0"/>
              <w:left w:val="single" w:color="auto" w:sz="4" w:space="0"/>
              <w:bottom w:val="single" w:color="auto" w:sz="4" w:space="0"/>
              <w:right w:val="single" w:color="auto" w:sz="4" w:space="0"/>
            </w:tcBorders>
            <w:tcMar>
              <w:left w:w="160" w:type="dxa"/>
              <w:top w:w="100" w:type="dxa"/>
              <w:right w:w="160" w:type="dxa"/>
              <w:bottom w:w="100" w:type="dxa"/>
            </w:tcMar>
            <w:tcW w:w="1367"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垃圾管理</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00" w:type="dxa"/>
              <w:bottom w:w="100" w:type="dxa"/>
            </w:tcMar>
            <w:tcW w:w="4048"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垃圾日产日清，垃圾桶周边清洁，无漫溢、无散落。</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00" w:type="dxa"/>
              <w:bottom w:w="100" w:type="dxa"/>
            </w:tcMar>
            <w:tcW w:w="840"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5</w:t>
            </w:r>
            <w:r/>
          </w:p>
        </w:tc>
        <w:tc>
          <w:tcPr>
            <w:shd w:val="clear" w:color="auto" w:fill="ffffff"/>
            <w:tcBorders>
              <w:top w:val="single" w:color="auto" w:sz="4" w:space="0"/>
              <w:left w:val="single" w:color="auto" w:sz="4" w:space="0"/>
              <w:bottom w:val="single" w:color="auto" w:sz="4" w:space="0"/>
              <w:right w:val="single" w:color="auto" w:sz="4" w:space="0"/>
            </w:tcBorders>
            <w:tcMar>
              <w:left w:w="160" w:type="dxa"/>
              <w:top w:w="100" w:type="dxa"/>
              <w:right w:w="0" w:type="dxa"/>
              <w:bottom w:w="100" w:type="dxa"/>
            </w:tcMar>
            <w:tcW w:w="822" w:type="dxa"/>
            <w:vAlign w:val="center"/>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1070"/>
        </w:trPr>
        <w:tc>
          <w:tcPr>
            <w:shd w:val="clear" w:color="auto" w:fill="ffffff"/>
            <w:tcBorders>
              <w:left w:val="single" w:color="auto" w:sz="4" w:space="0"/>
              <w:right w:val="single" w:color="auto" w:sz="4" w:space="0"/>
            </w:tcBorders>
            <w:tcMar>
              <w:left w:w="0" w:type="dxa"/>
              <w:top w:w="100" w:type="dxa"/>
              <w:right w:w="160" w:type="dxa"/>
              <w:bottom w:w="100" w:type="dxa"/>
            </w:tcMar>
            <w:tcW w:w="0" w:type="auto"/>
            <w:vAlign w:val="center"/>
            <w:vMerge w:val="continue"/>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shd w:val="clear" w:color="auto" w:fill="ffffff"/>
            <w:tcBorders>
              <w:top w:val="single" w:color="auto" w:sz="4" w:space="0"/>
              <w:left w:val="single" w:color="auto" w:sz="4" w:space="0"/>
              <w:bottom w:val="single" w:color="auto" w:sz="4" w:space="0"/>
              <w:right w:val="single" w:color="auto" w:sz="4" w:space="0"/>
            </w:tcBorders>
            <w:tcMar>
              <w:left w:w="160" w:type="dxa"/>
              <w:top w:w="100" w:type="dxa"/>
              <w:right w:w="160" w:type="dxa"/>
              <w:bottom w:w="100" w:type="dxa"/>
            </w:tcMar>
            <w:tcW w:w="1367"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秩序维护</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00" w:type="dxa"/>
              <w:bottom w:w="100" w:type="dxa"/>
            </w:tcMar>
            <w:tcW w:w="4048"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门岗值守严格，外来人员/车辆管理规范，院内停车有序，交通畅通。</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00" w:type="dxa"/>
              <w:bottom w:w="100" w:type="dxa"/>
            </w:tcMar>
            <w:tcW w:w="840"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10</w:t>
            </w:r>
            <w:r/>
          </w:p>
        </w:tc>
        <w:tc>
          <w:tcPr>
            <w:shd w:val="clear" w:color="auto" w:fill="ffffff"/>
            <w:tcBorders>
              <w:top w:val="single" w:color="auto" w:sz="4" w:space="0"/>
              <w:left w:val="single" w:color="auto" w:sz="4" w:space="0"/>
              <w:bottom w:val="single" w:color="auto" w:sz="4" w:space="0"/>
              <w:right w:val="single" w:color="auto" w:sz="4" w:space="0"/>
            </w:tcBorders>
            <w:tcMar>
              <w:left w:w="160" w:type="dxa"/>
              <w:top w:w="100" w:type="dxa"/>
              <w:right w:w="0" w:type="dxa"/>
              <w:bottom w:w="100" w:type="dxa"/>
            </w:tcMar>
            <w:tcW w:w="822" w:type="dxa"/>
            <w:vAlign w:val="center"/>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Pr>
        <w:tc>
          <w:tcPr>
            <w:shd w:val="clear" w:color="auto" w:fill="ffffff"/>
            <w:tcBorders>
              <w:top w:val="single" w:color="auto" w:sz="4" w:space="0"/>
              <w:left w:val="single" w:color="auto" w:sz="4" w:space="0"/>
              <w:right w:val="single" w:color="auto" w:sz="4" w:space="0"/>
            </w:tcBorders>
            <w:tcMar>
              <w:left w:w="0" w:type="dxa"/>
              <w:top w:w="100" w:type="dxa"/>
              <w:right w:w="160" w:type="dxa"/>
              <w:bottom w:w="100" w:type="dxa"/>
            </w:tcMar>
            <w:tcW w:w="0" w:type="auto"/>
            <w:vAlign w:val="center"/>
            <w:vMerge w:val="restart"/>
            <w:textDirection w:val="lrTb"/>
            <w:noWrap w:val="false"/>
          </w:tcPr>
          <w:p>
            <w:pPr>
              <w:jc w:val="center"/>
              <w:spacing w:line="250" w:lineRule="atLeast"/>
              <w:widowControl/>
              <w:rPr>
                <w:rStyle w:val="836"/>
                <w:rFonts w:ascii="仿宋" w:hAnsi="仿宋" w:eastAsia="仿宋" w:cs="仿宋"/>
                <w:bCs/>
                <w:color w:val="auto"/>
                <w:sz w:val="24"/>
                <w:highlight w:val="none"/>
              </w:rPr>
            </w:pPr>
            <w:r>
              <w:rPr>
                <w:rStyle w:val="836"/>
                <w:rFonts w:hint="eastAsia" w:ascii="仿宋" w:hAnsi="仿宋" w:eastAsia="仿宋" w:cs="仿宋"/>
                <w:bCs/>
                <w:color w:val="auto"/>
                <w:sz w:val="24"/>
                <w:highlight w:val="none"/>
              </w:rPr>
              <w:t xml:space="preserve">水电维护</w:t>
            </w:r>
            <w:r/>
          </w:p>
          <w:p>
            <w:pPr>
              <w:jc w:val="center"/>
              <w:spacing w:line="250" w:lineRule="atLeast"/>
              <w:widowControl/>
              <w:rPr>
                <w:rStyle w:val="836"/>
                <w:rFonts w:ascii="仿宋" w:hAnsi="仿宋" w:eastAsia="仿宋" w:cs="仿宋"/>
                <w:bCs/>
                <w:color w:val="auto"/>
                <w:sz w:val="24"/>
                <w:highlight w:val="none"/>
              </w:rPr>
            </w:pPr>
            <w:r>
              <w:rPr>
                <w:rStyle w:val="836"/>
                <w:rFonts w:hint="eastAsia" w:ascii="仿宋" w:hAnsi="仿宋" w:eastAsia="仿宋" w:cs="仿宋"/>
                <w:bCs/>
                <w:color w:val="auto"/>
                <w:sz w:val="24"/>
                <w:highlight w:val="none"/>
              </w:rPr>
              <w:t xml:space="preserve">与维修</w:t>
            </w:r>
            <w:r/>
          </w:p>
          <w:p>
            <w:pPr>
              <w:jc w:val="center"/>
              <w:spacing w:line="250" w:lineRule="atLeast"/>
              <w:widowControl/>
              <w:rPr>
                <w:rFonts w:ascii="仿宋" w:hAnsi="仿宋" w:eastAsia="仿宋" w:cs="仿宋"/>
                <w:color w:val="auto"/>
                <w:sz w:val="24"/>
                <w:highlight w:val="none"/>
              </w:rPr>
            </w:pPr>
            <w:r>
              <w:rPr>
                <w:rStyle w:val="836"/>
                <w:rFonts w:hint="eastAsia" w:ascii="仿宋" w:hAnsi="仿宋" w:eastAsia="仿宋" w:cs="仿宋"/>
                <w:bCs/>
                <w:color w:val="auto"/>
                <w:sz w:val="24"/>
                <w:highlight w:val="none"/>
              </w:rPr>
              <w:t xml:space="preserve">(3</w:t>
            </w:r>
            <w:r>
              <w:rPr>
                <w:rStyle w:val="836"/>
                <w:rFonts w:ascii="仿宋" w:hAnsi="仿宋" w:eastAsia="仿宋" w:cs="仿宋"/>
                <w:bCs/>
                <w:color w:val="auto"/>
                <w:sz w:val="24"/>
                <w:highlight w:val="none"/>
              </w:rPr>
              <w:t xml:space="preserve">0</w:t>
            </w:r>
            <w:r>
              <w:rPr>
                <w:rStyle w:val="836"/>
                <w:rFonts w:hint="eastAsia" w:ascii="仿宋" w:hAnsi="仿宋" w:eastAsia="仿宋" w:cs="仿宋"/>
                <w:bCs/>
                <w:color w:val="auto"/>
                <w:sz w:val="24"/>
                <w:highlight w:val="none"/>
              </w:rPr>
              <w:t xml:space="preserve">分)</w:t>
            </w:r>
            <w:r/>
          </w:p>
        </w:tc>
        <w:tc>
          <w:tcPr>
            <w:shd w:val="clear" w:color="auto" w:fill="ffffff"/>
            <w:tcBorders>
              <w:top w:val="single" w:color="auto" w:sz="4" w:space="0"/>
              <w:left w:val="single" w:color="auto" w:sz="4" w:space="0"/>
              <w:bottom w:val="single" w:color="auto" w:sz="4" w:space="0"/>
              <w:right w:val="single" w:color="auto" w:sz="4" w:space="0"/>
            </w:tcBorders>
            <w:tcMar>
              <w:left w:w="160" w:type="dxa"/>
              <w:top w:w="100" w:type="dxa"/>
              <w:right w:w="160" w:type="dxa"/>
              <w:bottom w:w="100" w:type="dxa"/>
            </w:tcMar>
            <w:tcW w:w="1367"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响应速度</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00" w:type="dxa"/>
              <w:bottom w:w="100" w:type="dxa"/>
            </w:tcMar>
            <w:tcW w:w="4048"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水电报修后，维修人员能迅速响应并及时到达现场处理。</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00" w:type="dxa"/>
              <w:bottom w:w="100" w:type="dxa"/>
            </w:tcMar>
            <w:tcW w:w="840"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Fonts w:ascii="仿宋" w:hAnsi="仿宋" w:eastAsia="仿宋" w:cs="仿宋"/>
                <w:color w:val="auto"/>
                <w:sz w:val="24"/>
                <w:highlight w:val="none"/>
              </w:rPr>
              <w:t xml:space="preserve">10</w:t>
            </w:r>
            <w:r/>
          </w:p>
        </w:tc>
        <w:tc>
          <w:tcPr>
            <w:shd w:val="clear" w:color="auto" w:fill="ffffff"/>
            <w:tcBorders>
              <w:top w:val="single" w:color="auto" w:sz="4" w:space="0"/>
              <w:left w:val="single" w:color="auto" w:sz="4" w:space="0"/>
              <w:bottom w:val="single" w:color="auto" w:sz="4" w:space="0"/>
              <w:right w:val="single" w:color="auto" w:sz="4" w:space="0"/>
            </w:tcBorders>
            <w:tcMar>
              <w:left w:w="160" w:type="dxa"/>
              <w:top w:w="100" w:type="dxa"/>
              <w:right w:w="0" w:type="dxa"/>
              <w:bottom w:w="100" w:type="dxa"/>
            </w:tcMar>
            <w:tcW w:w="822" w:type="dxa"/>
            <w:vAlign w:val="center"/>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Pr>
        <w:tc>
          <w:tcPr>
            <w:shd w:val="clear" w:color="auto" w:fill="ffffff"/>
            <w:tcBorders>
              <w:left w:val="single" w:color="auto" w:sz="4" w:space="0"/>
              <w:right w:val="single" w:color="auto" w:sz="4" w:space="0"/>
            </w:tcBorders>
            <w:tcMar>
              <w:left w:w="0" w:type="dxa"/>
              <w:top w:w="100" w:type="dxa"/>
              <w:right w:w="160" w:type="dxa"/>
              <w:bottom w:w="100" w:type="dxa"/>
            </w:tcMar>
            <w:tcW w:w="0" w:type="auto"/>
            <w:vAlign w:val="center"/>
            <w:vMerge w:val="continue"/>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shd w:val="clear" w:color="auto" w:fill="ffffff"/>
            <w:tcBorders>
              <w:top w:val="single" w:color="auto" w:sz="4" w:space="0"/>
              <w:left w:val="single" w:color="auto" w:sz="4" w:space="0"/>
              <w:bottom w:val="single" w:color="auto" w:sz="4" w:space="0"/>
              <w:right w:val="single" w:color="auto" w:sz="4" w:space="0"/>
            </w:tcBorders>
            <w:tcMar>
              <w:left w:w="160" w:type="dxa"/>
              <w:top w:w="100" w:type="dxa"/>
              <w:right w:w="160" w:type="dxa"/>
              <w:bottom w:w="100" w:type="dxa"/>
            </w:tcMar>
            <w:tcW w:w="1367"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维修质量</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00" w:type="dxa"/>
              <w:bottom w:w="100" w:type="dxa"/>
            </w:tcMar>
            <w:tcW w:w="4048"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维修技术熟练，问题能快速解决，维修后现场清理整洁。</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00" w:type="dxa"/>
              <w:bottom w:w="100" w:type="dxa"/>
            </w:tcMar>
            <w:tcW w:w="840"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10</w:t>
            </w:r>
            <w:r/>
          </w:p>
        </w:tc>
        <w:tc>
          <w:tcPr>
            <w:shd w:val="clear" w:color="auto" w:fill="ffffff"/>
            <w:tcBorders>
              <w:top w:val="single" w:color="auto" w:sz="4" w:space="0"/>
              <w:left w:val="single" w:color="auto" w:sz="4" w:space="0"/>
              <w:bottom w:val="single" w:color="auto" w:sz="4" w:space="0"/>
              <w:right w:val="single" w:color="auto" w:sz="4" w:space="0"/>
            </w:tcBorders>
            <w:tcMar>
              <w:left w:w="160" w:type="dxa"/>
              <w:top w:w="100" w:type="dxa"/>
              <w:right w:w="0" w:type="dxa"/>
              <w:bottom w:w="100" w:type="dxa"/>
            </w:tcMar>
            <w:tcW w:w="822" w:type="dxa"/>
            <w:vAlign w:val="center"/>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Pr>
        <w:tc>
          <w:tcPr>
            <w:shd w:val="clear" w:color="auto" w:fill="ffffff"/>
            <w:tcBorders>
              <w:left w:val="single" w:color="auto" w:sz="4" w:space="0"/>
              <w:right w:val="single" w:color="auto" w:sz="4" w:space="0"/>
            </w:tcBorders>
            <w:tcMar>
              <w:left w:w="0" w:type="dxa"/>
              <w:top w:w="100" w:type="dxa"/>
              <w:right w:w="160" w:type="dxa"/>
              <w:bottom w:w="100" w:type="dxa"/>
            </w:tcMar>
            <w:tcW w:w="0" w:type="auto"/>
            <w:vAlign w:val="center"/>
            <w:vMerge w:val="continue"/>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shd w:val="clear" w:color="auto" w:fill="ffffff"/>
            <w:tcBorders>
              <w:top w:val="single" w:color="auto" w:sz="4" w:space="0"/>
              <w:left w:val="single" w:color="auto" w:sz="4" w:space="0"/>
              <w:bottom w:val="single" w:color="auto" w:sz="4" w:space="0"/>
              <w:right w:val="single" w:color="auto" w:sz="4" w:space="0"/>
            </w:tcBorders>
            <w:tcMar>
              <w:left w:w="160" w:type="dxa"/>
              <w:top w:w="100" w:type="dxa"/>
              <w:right w:w="160" w:type="dxa"/>
              <w:bottom w:w="100" w:type="dxa"/>
            </w:tcMar>
            <w:tcW w:w="1367"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公共设施</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00" w:type="dxa"/>
              <w:bottom w:w="100" w:type="dxa"/>
            </w:tcMar>
            <w:tcW w:w="4048"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公共门窗、灯具等设施完好，使用正常。</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00" w:type="dxa"/>
              <w:bottom w:w="100" w:type="dxa"/>
            </w:tcMar>
            <w:tcW w:w="840"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10</w:t>
            </w:r>
            <w:r/>
          </w:p>
        </w:tc>
        <w:tc>
          <w:tcPr>
            <w:shd w:val="clear" w:color="auto" w:fill="ffffff"/>
            <w:tcBorders>
              <w:top w:val="single" w:color="auto" w:sz="4" w:space="0"/>
              <w:left w:val="single" w:color="auto" w:sz="4" w:space="0"/>
              <w:bottom w:val="single" w:color="auto" w:sz="4" w:space="0"/>
              <w:right w:val="single" w:color="auto" w:sz="4" w:space="0"/>
            </w:tcBorders>
            <w:tcMar>
              <w:left w:w="160" w:type="dxa"/>
              <w:top w:w="100" w:type="dxa"/>
              <w:right w:w="0" w:type="dxa"/>
              <w:bottom w:w="100" w:type="dxa"/>
            </w:tcMar>
            <w:tcW w:w="822" w:type="dxa"/>
            <w:vAlign w:val="center"/>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1113"/>
        </w:trPr>
        <w:tc>
          <w:tcPr>
            <w:shd w:val="clear" w:color="auto" w:fill="ffffff"/>
            <w:tcBorders>
              <w:top w:val="single" w:color="auto" w:sz="4" w:space="0"/>
              <w:left w:val="single" w:color="auto" w:sz="4" w:space="0"/>
              <w:bottom w:val="single" w:color="auto" w:sz="4" w:space="0"/>
              <w:right w:val="single" w:color="auto" w:sz="4" w:space="0"/>
            </w:tcBorders>
            <w:tcMar>
              <w:left w:w="0" w:type="dxa"/>
              <w:top w:w="100" w:type="dxa"/>
              <w:right w:w="160" w:type="dxa"/>
              <w:bottom w:w="100" w:type="dxa"/>
            </w:tcMar>
            <w:tcW w:w="0" w:type="auto"/>
            <w:vAlign w:val="center"/>
            <w:textDirection w:val="lrTb"/>
            <w:noWrap w:val="false"/>
          </w:tcPr>
          <w:p>
            <w:pPr>
              <w:jc w:val="center"/>
              <w:spacing w:line="250" w:lineRule="atLeast"/>
              <w:widowControl/>
              <w:rPr>
                <w:rFonts w:ascii="仿宋" w:hAnsi="仿宋" w:eastAsia="仿宋" w:cs="仿宋"/>
                <w:color w:val="auto"/>
                <w:sz w:val="24"/>
                <w:highlight w:val="none"/>
              </w:rPr>
            </w:pPr>
            <w:r>
              <w:rPr>
                <w:rStyle w:val="836"/>
                <w:rFonts w:hint="eastAsia" w:ascii="仿宋" w:hAnsi="仿宋" w:eastAsia="仿宋" w:cs="仿宋"/>
                <w:bCs/>
                <w:color w:val="auto"/>
                <w:sz w:val="24"/>
                <w:highlight w:val="none"/>
              </w:rPr>
              <w:t xml:space="preserve">合计</w:t>
            </w:r>
            <w:r/>
          </w:p>
        </w:tc>
        <w:tc>
          <w:tcPr>
            <w:shd w:val="clear" w:color="auto" w:fill="ffffff"/>
            <w:tcBorders>
              <w:top w:val="single" w:color="auto" w:sz="4" w:space="0"/>
              <w:left w:val="single" w:color="auto" w:sz="4" w:space="0"/>
              <w:bottom w:val="single" w:color="auto" w:sz="4" w:space="0"/>
              <w:right w:val="single" w:color="auto" w:sz="4" w:space="0"/>
            </w:tcBorders>
            <w:tcMar>
              <w:left w:w="160" w:type="dxa"/>
              <w:top w:w="100" w:type="dxa"/>
              <w:right w:w="160" w:type="dxa"/>
              <w:bottom w:w="100" w:type="dxa"/>
            </w:tcMar>
            <w:tcW w:w="1367" w:type="dxa"/>
            <w:vAlign w:val="center"/>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00" w:type="dxa"/>
              <w:bottom w:w="100" w:type="dxa"/>
            </w:tcMar>
            <w:tcW w:w="4048" w:type="dxa"/>
            <w:vAlign w:val="center"/>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00" w:type="dxa"/>
              <w:bottom w:w="100" w:type="dxa"/>
            </w:tcMar>
            <w:tcW w:w="840"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Style w:val="836"/>
                <w:rFonts w:hint="eastAsia" w:ascii="仿宋" w:hAnsi="仿宋" w:eastAsia="仿宋" w:cs="仿宋"/>
                <w:bCs/>
                <w:color w:val="auto"/>
                <w:sz w:val="24"/>
                <w:highlight w:val="none"/>
              </w:rPr>
              <w:t xml:space="preserve">100</w:t>
            </w:r>
            <w:r/>
          </w:p>
        </w:tc>
        <w:tc>
          <w:tcPr>
            <w:shd w:val="clear" w:color="auto" w:fill="ffffff"/>
            <w:tcBorders>
              <w:top w:val="single" w:color="auto" w:sz="4" w:space="0"/>
              <w:left w:val="single" w:color="auto" w:sz="4" w:space="0"/>
              <w:bottom w:val="single" w:color="auto" w:sz="4" w:space="0"/>
              <w:right w:val="single" w:color="auto" w:sz="4" w:space="0"/>
            </w:tcBorders>
            <w:tcW w:w="822" w:type="dxa"/>
            <w:vAlign w:val="center"/>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r>
    </w:tbl>
    <w:p>
      <w:pPr>
        <w:rPr>
          <w:b/>
          <w:color w:val="auto"/>
          <w:sz w:val="28"/>
          <w:szCs w:val="28"/>
          <w:highlight w:val="none"/>
        </w:rPr>
      </w:pPr>
      <w:r>
        <w:rPr>
          <w:rFonts w:hint="eastAsia"/>
          <w:b/>
          <w:color w:val="auto"/>
          <w:sz w:val="28"/>
          <w:szCs w:val="28"/>
          <w:highlight w:val="none"/>
        </w:rPr>
        <w:t xml:space="preserve">具体意见或建议：</w:t>
      </w:r>
      <w:r/>
    </w:p>
    <w:p>
      <w:pPr>
        <w:rPr>
          <w:color w:val="auto"/>
          <w:highlight w:val="none"/>
        </w:rPr>
      </w:pPr>
      <w:r>
        <w:rPr>
          <w:color w:val="auto"/>
          <w:highlight w:val="none"/>
        </w:rPr>
      </w:r>
      <w:r/>
    </w:p>
    <w:p>
      <w:pPr>
        <w:rPr>
          <w:color w:val="auto"/>
          <w:highlight w:val="none"/>
        </w:rPr>
      </w:pPr>
      <w:r>
        <w:rPr>
          <w:color w:val="auto"/>
          <w:highlight w:val="none"/>
        </w:rPr>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三、考核的组织人员与实施</w:t>
      </w:r>
      <w:r/>
    </w:p>
    <w:p>
      <w:pPr>
        <w:ind w:firstLine="480"/>
        <w:spacing w:line="560" w:lineRule="exact"/>
        <w:widowControl/>
        <w:rPr>
          <w:color w:val="auto"/>
          <w:sz w:val="24"/>
          <w:szCs w:val="20"/>
          <w:highlight w:val="none"/>
        </w:rPr>
      </w:pPr>
      <w:r>
        <w:rPr>
          <w:rFonts w:hint="eastAsia"/>
          <w:color w:val="auto"/>
          <w:sz w:val="24"/>
          <w:szCs w:val="20"/>
          <w:highlight w:val="none"/>
        </w:rPr>
        <w:t xml:space="preserve">院方成立物业管理考核小组，具体工作由安全部牵头，具体负责相关考核工作。考核小组依据百分考核情况与满意度测评两项（权重比为</w:t>
      </w:r>
      <w:r>
        <w:rPr>
          <w:color w:val="auto"/>
          <w:sz w:val="24"/>
          <w:szCs w:val="20"/>
          <w:highlight w:val="none"/>
        </w:rPr>
        <w:t xml:space="preserve">30</w:t>
      </w:r>
      <w:r>
        <w:rPr>
          <w:rFonts w:hint="eastAsia"/>
          <w:color w:val="auto"/>
          <w:sz w:val="24"/>
          <w:szCs w:val="20"/>
          <w:highlight w:val="none"/>
        </w:rPr>
        <w:t xml:space="preserve">：</w:t>
      </w:r>
      <w:r>
        <w:rPr>
          <w:color w:val="auto"/>
          <w:sz w:val="24"/>
          <w:szCs w:val="20"/>
          <w:highlight w:val="none"/>
        </w:rPr>
        <w:t xml:space="preserve">7</w:t>
      </w:r>
      <w:r>
        <w:rPr>
          <w:rFonts w:hint="eastAsia"/>
          <w:color w:val="auto"/>
          <w:sz w:val="24"/>
          <w:szCs w:val="20"/>
          <w:highlight w:val="none"/>
        </w:rPr>
        <w:t xml:space="preserve">0），折算出考核分值（满分为100分）。</w:t>
      </w:r>
      <w:r/>
    </w:p>
    <w:p>
      <w:pPr>
        <w:ind w:firstLine="480"/>
        <w:spacing w:line="560" w:lineRule="exact"/>
        <w:widowControl/>
        <w:rPr>
          <w:color w:val="auto"/>
          <w:sz w:val="24"/>
          <w:szCs w:val="20"/>
          <w:highlight w:val="none"/>
        </w:rPr>
      </w:pPr>
      <w:r>
        <w:rPr>
          <w:rFonts w:hint="eastAsia"/>
          <w:color w:val="auto"/>
          <w:sz w:val="24"/>
          <w:szCs w:val="20"/>
          <w:highlight w:val="none"/>
        </w:rPr>
        <w:t xml:space="preserve">考核小组定期对物管服务进行考核，编制物业管理工作考核表。</w:t>
      </w:r>
      <w:r/>
    </w:p>
    <w:p>
      <w:pPr>
        <w:ind w:firstLine="480"/>
        <w:spacing w:line="560" w:lineRule="exact"/>
        <w:widowControl/>
        <w:rPr>
          <w:color w:val="auto"/>
          <w:sz w:val="24"/>
          <w:szCs w:val="20"/>
          <w:highlight w:val="none"/>
        </w:rPr>
      </w:pPr>
      <w:r>
        <w:rPr>
          <w:rFonts w:hint="eastAsia"/>
          <w:color w:val="auto"/>
          <w:sz w:val="24"/>
          <w:szCs w:val="20"/>
          <w:highlight w:val="none"/>
        </w:rPr>
        <w:t xml:space="preserve">考核小组与物业公司一起随机采用与服务对象座谈随机问卷调查方式，调查服务对象对物业管理的满意情况。</w:t>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四、考核的认定与评判</w:t>
      </w:r>
      <w:r/>
    </w:p>
    <w:p>
      <w:pPr>
        <w:ind w:firstLine="480"/>
        <w:spacing w:line="560" w:lineRule="exact"/>
        <w:widowControl/>
        <w:rPr>
          <w:color w:val="auto"/>
          <w:sz w:val="24"/>
          <w:szCs w:val="20"/>
          <w:highlight w:val="none"/>
        </w:rPr>
      </w:pPr>
      <w:r>
        <w:rPr>
          <w:rFonts w:hint="eastAsia"/>
          <w:color w:val="auto"/>
          <w:sz w:val="24"/>
          <w:szCs w:val="20"/>
          <w:highlight w:val="none"/>
        </w:rPr>
        <w:t xml:space="preserve">1、考核标准：</w:t>
      </w:r>
      <w:bookmarkStart w:id="32" w:name="OLE_LINK42"/>
      <w:r/>
      <w:bookmarkStart w:id="33" w:name="OLE_LINK43"/>
      <w:r>
        <w:rPr>
          <w:rFonts w:hint="eastAsia"/>
          <w:color w:val="auto"/>
          <w:sz w:val="24"/>
          <w:szCs w:val="20"/>
          <w:highlight w:val="none"/>
        </w:rPr>
        <w:t xml:space="preserve">综合得分90分以上为优秀；80至90分为良好；70至80分为合格；70分以下为不合格。</w:t>
      </w:r>
      <w:bookmarkEnd w:id="32"/>
      <w:r/>
      <w:bookmarkEnd w:id="33"/>
      <w:r/>
      <w:r/>
    </w:p>
    <w:p>
      <w:pPr>
        <w:ind w:firstLine="480"/>
        <w:spacing w:line="560" w:lineRule="exact"/>
        <w:widowControl/>
        <w:rPr>
          <w:color w:val="auto"/>
          <w:sz w:val="24"/>
          <w:szCs w:val="20"/>
          <w:highlight w:val="none"/>
        </w:rPr>
      </w:pPr>
      <w:r>
        <w:rPr>
          <w:rFonts w:hint="eastAsia"/>
          <w:color w:val="auto"/>
          <w:sz w:val="24"/>
          <w:szCs w:val="20"/>
          <w:highlight w:val="none"/>
        </w:rPr>
        <w:t xml:space="preserve">2、意见反馈：院方将考核结果三日内反馈物业公司，物业公司必须在一周内整改到位，考核不合格将按照合同约定中的条款进行处理，直至解除合同。</w:t>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五、考核奖惩</w:t>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院方对物业公司每季度的物业服务进行考核，对考核办法中的每项进行考核打分。</w:t>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物业公司每季度考核综合得分低于90分的，每低1分将对物业公司进行500元的惩罚，从物业管理服务费中扣除。如一年中连续两个季度考核不合格，甲方有权终止合同，重新选择新的物业管理服务企业，一切责任由乙方承担。</w:t>
      </w:r>
      <w:r/>
    </w:p>
    <w:p>
      <w:pPr>
        <w:rPr>
          <w:rFonts w:ascii="黑体" w:hAnsi="黑体" w:eastAsia="黑体" w:cs="黑体"/>
          <w:bCs/>
          <w:color w:val="auto"/>
          <w:highlight w:val="none"/>
        </w:rPr>
      </w:pPr>
      <w:r>
        <w:rPr>
          <w:rFonts w:hint="eastAsia" w:ascii="黑体" w:hAnsi="黑体" w:eastAsia="黑体" w:cs="黑体"/>
          <w:bCs/>
          <w:color w:val="auto"/>
          <w:highlight w:val="none"/>
        </w:rPr>
        <w:br w:type="page" w:clear="all"/>
      </w:r>
      <w:r/>
    </w:p>
    <w:p>
      <w:pPr>
        <w:pStyle w:val="862"/>
        <w:jc w:val="center"/>
        <w:spacing w:before="0" w:after="0" w:line="260" w:lineRule="auto"/>
        <w:widowControl/>
        <w:rPr>
          <w:rFonts w:ascii="黑体" w:hAnsi="宋体" w:eastAsia="黑体" w:cs="黑体"/>
          <w:color w:val="auto"/>
          <w:highlight w:val="none"/>
        </w:rPr>
      </w:pPr>
      <w:r>
        <w:rPr>
          <w:rFonts w:hint="eastAsia" w:ascii="黑体" w:hAnsi="宋体" w:eastAsia="黑体" w:cs="黑体"/>
          <w:color w:val="auto"/>
          <w:highlight w:val="none"/>
        </w:rPr>
        <w:t xml:space="preserve">第四章 采购</w:t>
      </w:r>
      <w:r>
        <w:rPr>
          <w:rFonts w:ascii="黑体" w:hAnsi="宋体" w:eastAsia="黑体" w:cs="黑体"/>
          <w:color w:val="auto"/>
          <w:highlight w:val="none"/>
        </w:rPr>
        <w:t xml:space="preserve">需求</w:t>
      </w:r>
      <w:r/>
    </w:p>
    <w:p>
      <w:pPr>
        <w:ind w:firstLine="480"/>
        <w:spacing w:line="520" w:lineRule="exact"/>
        <w:widowControl/>
        <w:rPr>
          <w:rFonts w:ascii="宋体" w:hAnsi="宋体" w:cs="宋体"/>
          <w:b/>
          <w:bCs/>
          <w:color w:val="auto"/>
          <w:sz w:val="24"/>
          <w:szCs w:val="20"/>
          <w:highlight w:val="none"/>
        </w:rPr>
      </w:pPr>
      <w:r/>
      <w:bookmarkStart w:id="34" w:name="_Toc49090575"/>
      <w:r/>
      <w:bookmarkStart w:id="35" w:name="_Toc26554093"/>
      <w:r>
        <w:rPr>
          <w:rFonts w:hint="eastAsia" w:ascii="宋体" w:hAnsi="宋体" w:cs="宋体"/>
          <w:b/>
          <w:bCs/>
          <w:color w:val="auto"/>
          <w:sz w:val="24"/>
          <w:szCs w:val="20"/>
          <w:highlight w:val="none"/>
          <w:lang w:val="zh-CN"/>
        </w:rPr>
        <w:t xml:space="preserve">项目属性:服务类项目。</w:t>
      </w:r>
      <w:bookmarkEnd w:id="34"/>
      <w:r/>
      <w:bookmarkEnd w:id="35"/>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一、项目基本概况</w:t>
      </w:r>
      <w:r/>
    </w:p>
    <w:tbl>
      <w:tblPr>
        <w:tblStyle w:val="835"/>
        <w:tblW w:w="86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13"/>
        <w:gridCol w:w="4067"/>
      </w:tblGrid>
      <w:tr>
        <w:trPr>
          <w:jc w:val="center"/>
          <w:trHeight w:val="707"/>
        </w:trPr>
        <w:tc>
          <w:tcPr>
            <w:tcBorders>
              <w:top w:val="single" w:color="auto" w:sz="4" w:space="0"/>
              <w:left w:val="single" w:color="auto" w:sz="4" w:space="0"/>
              <w:bottom w:val="single" w:color="auto" w:sz="4" w:space="0"/>
              <w:right w:val="single" w:color="auto" w:sz="4" w:space="0"/>
            </w:tcBorders>
            <w:tcW w:w="4612" w:type="dxa"/>
            <w:vAlign w:val="center"/>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物业名称</w:t>
            </w:r>
            <w:r/>
          </w:p>
        </w:tc>
        <w:tc>
          <w:tcPr>
            <w:tcBorders>
              <w:top w:val="single" w:color="auto" w:sz="4" w:space="0"/>
              <w:left w:val="none" w:color="000000" w:sz="4" w:space="0"/>
              <w:bottom w:val="single" w:color="auto" w:sz="4" w:space="0"/>
              <w:right w:val="single" w:color="auto" w:sz="4" w:space="0"/>
            </w:tcBorders>
            <w:tcW w:w="4067" w:type="dxa"/>
            <w:vAlign w:val="center"/>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物业地址</w:t>
            </w:r>
            <w:r/>
          </w:p>
        </w:tc>
      </w:tr>
      <w:tr>
        <w:trPr>
          <w:jc w:val="center"/>
          <w:trHeight w:val="662"/>
        </w:trPr>
        <w:tc>
          <w:tcPr>
            <w:tcBorders>
              <w:top w:val="single" w:color="auto" w:sz="4" w:space="0"/>
              <w:left w:val="single" w:color="auto" w:sz="4" w:space="0"/>
              <w:bottom w:val="single" w:color="auto" w:sz="4" w:space="0"/>
              <w:right w:val="single" w:color="auto" w:sz="4" w:space="0"/>
            </w:tcBorders>
            <w:tcW w:w="4612" w:type="dxa"/>
            <w:vAlign w:val="center"/>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盐城市社会福利院物业服务项目</w:t>
            </w:r>
            <w:r/>
          </w:p>
        </w:tc>
        <w:tc>
          <w:tcPr>
            <w:tcBorders>
              <w:top w:val="single" w:color="auto" w:sz="4" w:space="0"/>
              <w:left w:val="none" w:color="000000" w:sz="4" w:space="0"/>
              <w:bottom w:val="single" w:color="auto" w:sz="4" w:space="0"/>
              <w:right w:val="single" w:color="auto" w:sz="4" w:space="0"/>
            </w:tcBorders>
            <w:tcW w:w="4067" w:type="dxa"/>
            <w:vAlign w:val="center"/>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盐城市人民南路22号</w:t>
            </w:r>
            <w:r/>
          </w:p>
        </w:tc>
      </w:tr>
    </w:tbl>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二、物业服务范围</w:t>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（1）物业管理（建筑物）</w:t>
      </w:r>
      <w:r/>
    </w:p>
    <w:tbl>
      <w:tblPr>
        <w:tblStyle w:val="835"/>
        <w:tblW w:w="0" w:type="auto"/>
        <w:tblInd w:w="1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95"/>
        <w:gridCol w:w="2012"/>
        <w:gridCol w:w="2981"/>
        <w:gridCol w:w="2225"/>
      </w:tblGrid>
      <w:tr>
        <w:trPr/>
        <w:tc>
          <w:tcPr>
            <w:gridSpan w:val="2"/>
            <w:tcBorders>
              <w:top w:val="single" w:color="auto" w:sz="4" w:space="0"/>
              <w:left w:val="single" w:color="auto" w:sz="4" w:space="0"/>
              <w:bottom w:val="single" w:color="auto" w:sz="4" w:space="0"/>
              <w:right w:val="single" w:color="auto" w:sz="4" w:space="0"/>
            </w:tcBorders>
            <w:tcW w:w="3407" w:type="dxa"/>
            <w:vAlign w:val="center"/>
            <w:textDirection w:val="lrTb"/>
            <w:noWrap/>
          </w:tcPr>
          <w:p>
            <w:pPr>
              <w:jc w:val="center"/>
              <w:spacing w:line="500" w:lineRule="exact"/>
              <w:rPr>
                <w:rFonts w:ascii="宋体" w:hAnsi="宋体" w:cs="宋体"/>
                <w:b/>
                <w:bCs/>
                <w:color w:val="auto"/>
                <w:sz w:val="24"/>
                <w:highlight w:val="none"/>
              </w:rPr>
            </w:pPr>
            <w:r>
              <w:rPr>
                <w:rFonts w:hint="eastAsia"/>
                <w:b/>
                <w:bCs/>
                <w:color w:val="auto"/>
                <w:sz w:val="24"/>
                <w:highlight w:val="none"/>
              </w:rPr>
              <w:t xml:space="preserve">名称</w:t>
            </w:r>
            <w:r/>
          </w:p>
        </w:tc>
        <w:tc>
          <w:tcPr>
            <w:tcBorders>
              <w:top w:val="single" w:color="auto" w:sz="4" w:space="0"/>
              <w:left w:val="single" w:color="auto" w:sz="4" w:space="0"/>
              <w:bottom w:val="single" w:color="auto" w:sz="4" w:space="0"/>
              <w:right w:val="single" w:color="auto" w:sz="4" w:space="0"/>
            </w:tcBorders>
            <w:tcW w:w="2981" w:type="dxa"/>
            <w:vAlign w:val="center"/>
            <w:textDirection w:val="lrTb"/>
            <w:noWrap/>
          </w:tcPr>
          <w:p>
            <w:pPr>
              <w:jc w:val="center"/>
              <w:spacing w:line="500" w:lineRule="exact"/>
              <w:rPr>
                <w:rFonts w:ascii="宋体" w:hAnsi="宋体" w:cs="宋体"/>
                <w:b/>
                <w:bCs/>
                <w:color w:val="auto"/>
                <w:sz w:val="24"/>
                <w:highlight w:val="none"/>
              </w:rPr>
            </w:pPr>
            <w:r>
              <w:rPr>
                <w:rFonts w:hint="eastAsia"/>
                <w:b/>
                <w:bCs/>
                <w:color w:val="auto"/>
                <w:sz w:val="24"/>
                <w:highlight w:val="none"/>
              </w:rPr>
              <w:t xml:space="preserve">明细</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tcPr>
          <w:p>
            <w:pPr>
              <w:jc w:val="center"/>
              <w:spacing w:line="500" w:lineRule="exact"/>
              <w:rPr>
                <w:rFonts w:ascii="宋体" w:hAnsi="宋体" w:cs="宋体"/>
                <w:b/>
                <w:bCs/>
                <w:color w:val="auto"/>
                <w:sz w:val="24"/>
                <w:highlight w:val="none"/>
              </w:rPr>
            </w:pPr>
            <w:r>
              <w:rPr>
                <w:rFonts w:hint="eastAsia"/>
                <w:b/>
                <w:bCs/>
                <w:color w:val="auto"/>
                <w:sz w:val="24"/>
                <w:highlight w:val="none"/>
              </w:rPr>
              <w:t xml:space="preserve">服务内容及标准</w:t>
            </w:r>
            <w:r/>
          </w:p>
        </w:tc>
      </w:tr>
      <w:tr>
        <w:trPr>
          <w:trHeight w:val="577"/>
        </w:trPr>
        <w:tc>
          <w:tcPr>
            <w:gridSpan w:val="2"/>
            <w:tcBorders>
              <w:top w:val="single" w:color="auto" w:sz="4" w:space="0"/>
              <w:left w:val="single" w:color="auto" w:sz="4" w:space="0"/>
              <w:bottom w:val="single" w:color="auto" w:sz="4" w:space="0"/>
              <w:right w:val="single" w:color="auto" w:sz="4" w:space="0"/>
            </w:tcBorders>
            <w:tcW w:w="3407" w:type="dxa"/>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盐城市社会福利院</w:t>
            </w:r>
            <w:r/>
          </w:p>
        </w:tc>
        <w:tc>
          <w:tcPr>
            <w:tcBorders>
              <w:top w:val="single" w:color="auto" w:sz="4" w:space="0"/>
              <w:left w:val="single" w:color="auto" w:sz="4" w:space="0"/>
              <w:bottom w:val="single" w:color="auto" w:sz="4" w:space="0"/>
              <w:right w:val="single" w:color="auto" w:sz="4" w:space="0"/>
            </w:tcBorders>
            <w:tcW w:w="2981" w:type="dxa"/>
            <w:textDirection w:val="lrTb"/>
            <w:noWrap/>
          </w:tcPr>
          <w:p>
            <w:pPr>
              <w:jc w:val="center"/>
              <w:spacing w:line="500" w:lineRule="exact"/>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225" w:type="dxa"/>
            <w:textDirection w:val="lrTb"/>
            <w:noWrap/>
          </w:tcPr>
          <w:p>
            <w:pPr>
              <w:jc w:val="center"/>
              <w:spacing w:line="500" w:lineRule="exact"/>
              <w:rPr>
                <w:rFonts w:ascii="宋体" w:hAnsi="宋体" w:cs="宋体"/>
                <w:color w:val="auto"/>
                <w:sz w:val="24"/>
                <w:highlight w:val="none"/>
              </w:rPr>
            </w:pPr>
            <w:r>
              <w:rPr>
                <w:rFonts w:ascii="宋体" w:hAnsi="宋体" w:cs="宋体"/>
                <w:color w:val="auto"/>
                <w:sz w:val="24"/>
                <w:highlight w:val="none"/>
              </w:rPr>
            </w:r>
            <w:r/>
          </w:p>
        </w:tc>
      </w:tr>
      <w:tr>
        <w:trPr>
          <w:trHeight w:val="628"/>
        </w:trPr>
        <w:tc>
          <w:tcPr>
            <w:tcBorders>
              <w:top w:val="single" w:color="auto" w:sz="4" w:space="0"/>
              <w:left w:val="single" w:color="auto" w:sz="4" w:space="0"/>
              <w:bottom w:val="single" w:color="auto" w:sz="4" w:space="0"/>
              <w:right w:val="single" w:color="auto" w:sz="4" w:space="0"/>
            </w:tcBorders>
            <w:tcW w:w="1395" w:type="dxa"/>
            <w:vAlign w:val="center"/>
            <w:vMerge w:val="restart"/>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总面积</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建筑面积（㎡）</w:t>
            </w:r>
            <w:r/>
          </w:p>
        </w:tc>
        <w:tc>
          <w:tcPr>
            <w:tcBorders>
              <w:top w:val="single" w:color="auto" w:sz="4" w:space="0"/>
              <w:left w:val="single" w:color="auto" w:sz="4" w:space="0"/>
              <w:bottom w:val="single" w:color="auto" w:sz="4" w:space="0"/>
              <w:right w:val="single" w:color="auto" w:sz="4" w:space="0"/>
            </w:tcBorders>
            <w:tcW w:w="2981" w:type="dxa"/>
            <w:vAlign w:val="center"/>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43609  ㎡</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见“保安服务”</w:t>
            </w:r>
            <w:r/>
          </w:p>
        </w:tc>
      </w:tr>
      <w:t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需保洁面积（㎡）</w:t>
            </w:r>
            <w:r/>
          </w:p>
        </w:tc>
        <w:tc>
          <w:tcPr>
            <w:tcBorders>
              <w:top w:val="single" w:color="auto" w:sz="4" w:space="0"/>
              <w:left w:val="single" w:color="auto" w:sz="4" w:space="0"/>
              <w:bottom w:val="single" w:color="auto" w:sz="4" w:space="0"/>
              <w:right w:val="single" w:color="auto" w:sz="4" w:space="0"/>
            </w:tcBorders>
            <w:tcW w:w="2981" w:type="dxa"/>
            <w:vAlign w:val="center"/>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30000㎡</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见“保洁服务”</w:t>
            </w:r>
            <w:r/>
          </w:p>
        </w:tc>
      </w:tr>
      <w:tr>
        <w:trPr/>
        <w:tc>
          <w:tcPr>
            <w:tcBorders>
              <w:top w:val="single" w:color="auto" w:sz="4" w:space="0"/>
              <w:left w:val="single" w:color="auto" w:sz="4" w:space="0"/>
              <w:bottom w:val="single" w:color="auto" w:sz="4" w:space="0"/>
              <w:right w:val="single" w:color="auto" w:sz="4" w:space="0"/>
            </w:tcBorders>
            <w:tcW w:w="1395"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门窗、玻璃屋顶、</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门窗总数量（个）及总面积（㎡）</w:t>
            </w:r>
            <w:r/>
          </w:p>
        </w:tc>
        <w:tc>
          <w:tcPr>
            <w:tcBorders>
              <w:top w:val="single" w:color="auto" w:sz="4" w:space="0"/>
              <w:left w:val="single" w:color="auto" w:sz="4" w:space="0"/>
              <w:bottom w:val="single" w:color="auto" w:sz="4" w:space="0"/>
              <w:right w:val="single" w:color="auto" w:sz="4" w:space="0"/>
            </w:tcBorders>
            <w:tcW w:w="2981"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门：约6</w:t>
            </w:r>
            <w:r>
              <w:rPr>
                <w:color w:val="auto"/>
                <w:sz w:val="24"/>
                <w:highlight w:val="none"/>
              </w:rPr>
              <w:t xml:space="preserve">00</w:t>
            </w:r>
            <w:r>
              <w:rPr>
                <w:rFonts w:hint="eastAsia"/>
                <w:color w:val="auto"/>
                <w:sz w:val="24"/>
                <w:highlight w:val="none"/>
              </w:rPr>
              <w:t xml:space="preserve">樘（1</w:t>
            </w:r>
            <w:r>
              <w:rPr>
                <w:color w:val="auto"/>
                <w:sz w:val="24"/>
                <w:highlight w:val="none"/>
              </w:rPr>
              <w:t xml:space="preserve">500</w:t>
            </w:r>
            <w:r>
              <w:rPr>
                <w:rFonts w:hint="eastAsia"/>
                <w:color w:val="auto"/>
                <w:sz w:val="24"/>
                <w:highlight w:val="none"/>
              </w:rPr>
              <w:t xml:space="preserve">㎡），外门：4樘（200㎡）。玻璃屋顶：120 ㎡；窗户 202樘， 600㎡。</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见“房屋维护服务”“保洁服务”</w:t>
            </w:r>
            <w:r/>
          </w:p>
        </w:tc>
      </w:tr>
      <w:tr>
        <w:trPr/>
        <w:tc>
          <w:tcPr>
            <w:tcBorders>
              <w:top w:val="single" w:color="auto" w:sz="4" w:space="0"/>
              <w:left w:val="single" w:color="auto" w:sz="4" w:space="0"/>
              <w:bottom w:val="single" w:color="auto" w:sz="4" w:space="0"/>
              <w:right w:val="single" w:color="auto" w:sz="4" w:space="0"/>
            </w:tcBorders>
            <w:tcW w:w="1395"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地面</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地面各材质及总面积（㎡）</w:t>
            </w:r>
            <w:r/>
          </w:p>
        </w:tc>
        <w:tc>
          <w:tcPr>
            <w:tcBorders>
              <w:top w:val="single" w:color="auto" w:sz="4" w:space="0"/>
              <w:left w:val="single" w:color="auto" w:sz="4" w:space="0"/>
              <w:bottom w:val="single" w:color="auto" w:sz="4" w:space="0"/>
              <w:right w:val="single" w:color="auto" w:sz="4" w:space="0"/>
            </w:tcBorders>
            <w:tcW w:w="2981" w:type="dxa"/>
            <w:vAlign w:val="center"/>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瓷砖2800㎡</w:t>
            </w:r>
            <w:r/>
          </w:p>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PVC16400㎡</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见“房屋维护服务”“保洁服务”</w:t>
            </w:r>
            <w:r/>
          </w:p>
        </w:tc>
      </w:tr>
      <w:tr>
        <w:trPr/>
        <w:tc>
          <w:tcPr>
            <w:tcBorders>
              <w:top w:val="single" w:color="auto" w:sz="4" w:space="0"/>
              <w:left w:val="single" w:color="auto" w:sz="4" w:space="0"/>
              <w:bottom w:val="single" w:color="auto" w:sz="4" w:space="0"/>
              <w:right w:val="single" w:color="auto" w:sz="4" w:space="0"/>
            </w:tcBorders>
            <w:tcW w:w="1395"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内墙饰面</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内墙饰面各材质及总面积（㎡）</w:t>
            </w:r>
            <w:r/>
          </w:p>
        </w:tc>
        <w:tc>
          <w:tcPr>
            <w:tcBorders>
              <w:top w:val="single" w:color="auto" w:sz="4" w:space="0"/>
              <w:left w:val="single" w:color="auto" w:sz="4" w:space="0"/>
              <w:bottom w:val="single" w:color="auto" w:sz="4" w:space="0"/>
              <w:right w:val="single" w:color="auto" w:sz="4" w:space="0"/>
            </w:tcBorders>
            <w:tcW w:w="2981"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玻璃隔断1200 ㎡、乳胶漆墙面 32800㎡</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见“房屋维护服务”“保洁服务”</w:t>
            </w:r>
            <w:r/>
          </w:p>
        </w:tc>
      </w:tr>
      <w:tr>
        <w:trPr/>
        <w:tc>
          <w:tcPr>
            <w:tcBorders>
              <w:top w:val="single" w:color="auto" w:sz="4" w:space="0"/>
              <w:left w:val="single" w:color="auto" w:sz="4" w:space="0"/>
              <w:bottom w:val="single" w:color="auto" w:sz="4" w:space="0"/>
              <w:right w:val="single" w:color="auto" w:sz="4" w:space="0"/>
            </w:tcBorders>
            <w:tcW w:w="1395"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顶面</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顶面各材质及总面积（㎡）</w:t>
            </w:r>
            <w:r/>
          </w:p>
        </w:tc>
        <w:tc>
          <w:tcPr>
            <w:tcBorders>
              <w:top w:val="single" w:color="auto" w:sz="4" w:space="0"/>
              <w:left w:val="single" w:color="auto" w:sz="4" w:space="0"/>
              <w:bottom w:val="single" w:color="auto" w:sz="4" w:space="0"/>
              <w:right w:val="single" w:color="auto" w:sz="4" w:space="0"/>
            </w:tcBorders>
            <w:tcW w:w="2981"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纸面石膏板吊顶8500 ㎡，矿棉板7500 ㎡</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见“房屋维护服务”“保洁服务”</w:t>
            </w:r>
            <w:r/>
          </w:p>
        </w:tc>
      </w:tr>
      <w:tr>
        <w:trPr/>
        <w:tc>
          <w:tcPr>
            <w:tcBorders>
              <w:top w:val="single" w:color="auto" w:sz="4" w:space="0"/>
              <w:left w:val="single" w:color="auto" w:sz="4" w:space="0"/>
              <w:bottom w:val="single" w:color="auto" w:sz="4" w:space="0"/>
              <w:right w:val="single" w:color="auto" w:sz="4" w:space="0"/>
            </w:tcBorders>
            <w:tcW w:w="1395" w:type="dxa"/>
            <w:vAlign w:val="center"/>
            <w:vMerge w:val="restart"/>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会议室</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室内设施说明</w:t>
            </w:r>
            <w:r/>
          </w:p>
        </w:tc>
        <w:tc>
          <w:tcPr>
            <w:tcBorders>
              <w:top w:val="single" w:color="auto" w:sz="4" w:space="0"/>
              <w:left w:val="single" w:color="auto" w:sz="4" w:space="0"/>
              <w:bottom w:val="single" w:color="auto" w:sz="4" w:space="0"/>
              <w:right w:val="single" w:color="auto" w:sz="4" w:space="0"/>
            </w:tcBorders>
            <w:tcW w:w="2981"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办公层1</w:t>
            </w:r>
            <w:r>
              <w:rPr>
                <w:color w:val="auto"/>
                <w:sz w:val="24"/>
                <w:highlight w:val="none"/>
              </w:rPr>
              <w:t xml:space="preserve">7</w:t>
            </w:r>
            <w:r>
              <w:rPr>
                <w:rFonts w:hint="eastAsia"/>
                <w:color w:val="auto"/>
                <w:sz w:val="24"/>
                <w:highlight w:val="none"/>
              </w:rPr>
              <w:t xml:space="preserve">层会议桌</w:t>
            </w:r>
            <w:r>
              <w:rPr>
                <w:color w:val="auto"/>
                <w:sz w:val="24"/>
                <w:highlight w:val="none"/>
              </w:rPr>
              <w:t xml:space="preserve">60</w:t>
            </w:r>
            <w:r>
              <w:rPr>
                <w:rFonts w:hint="eastAsia"/>
                <w:color w:val="auto"/>
                <w:sz w:val="24"/>
                <w:highlight w:val="none"/>
              </w:rPr>
              <w:t xml:space="preserve">张，会议椅1</w:t>
            </w:r>
            <w:r>
              <w:rPr>
                <w:color w:val="auto"/>
                <w:sz w:val="24"/>
                <w:highlight w:val="none"/>
              </w:rPr>
              <w:t xml:space="preserve">20</w:t>
            </w:r>
            <w:r>
              <w:rPr>
                <w:rFonts w:hint="eastAsia"/>
                <w:color w:val="auto"/>
                <w:sz w:val="24"/>
                <w:highlight w:val="none"/>
              </w:rPr>
              <w:t xml:space="preserve">张，16层一套18椅，15层一套20椅，护理楼桌24张，椅子144。多功能厅会议桌5</w:t>
            </w:r>
            <w:r>
              <w:rPr>
                <w:color w:val="auto"/>
                <w:sz w:val="24"/>
                <w:highlight w:val="none"/>
              </w:rPr>
              <w:t xml:space="preserve">0</w:t>
            </w:r>
            <w:r>
              <w:rPr>
                <w:rFonts w:hint="eastAsia"/>
                <w:color w:val="auto"/>
                <w:sz w:val="24"/>
                <w:highlight w:val="none"/>
              </w:rPr>
              <w:t xml:space="preserve">张，会议椅1</w:t>
            </w:r>
            <w:r>
              <w:rPr>
                <w:color w:val="auto"/>
                <w:sz w:val="24"/>
                <w:highlight w:val="none"/>
              </w:rPr>
              <w:t xml:space="preserve">00</w:t>
            </w:r>
            <w:r>
              <w:rPr>
                <w:rFonts w:hint="eastAsia"/>
                <w:color w:val="auto"/>
                <w:sz w:val="24"/>
                <w:highlight w:val="none"/>
              </w:rPr>
              <w:t xml:space="preserve">张</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见“房屋维护服务”“保洁服务”</w:t>
            </w:r>
            <w:r/>
          </w:p>
        </w:tc>
      </w:tr>
      <w:t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widowControl/>
              <w:rPr>
                <w:rFonts w:ascii="宋体" w:hAnsi="宋体" w:cs="宋体"/>
                <w:b/>
                <w:bCs/>
                <w:color w:val="auto"/>
                <w:sz w:val="24"/>
                <w:szCs w:val="20"/>
                <w:highlight w:val="none"/>
              </w:rPr>
            </w:pPr>
            <w:r>
              <w:rPr>
                <w:rFonts w:ascii="宋体" w:hAnsi="宋体" w:cs="宋体"/>
                <w:b/>
                <w:bCs/>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会议室数量（个）及总面积（㎡）</w:t>
            </w:r>
            <w:r/>
          </w:p>
        </w:tc>
        <w:tc>
          <w:tcPr>
            <w:tcBorders>
              <w:top w:val="single" w:color="auto" w:sz="4" w:space="0"/>
              <w:left w:val="single" w:color="auto" w:sz="4" w:space="0"/>
              <w:bottom w:val="single" w:color="auto" w:sz="4" w:space="0"/>
              <w:right w:val="single" w:color="auto" w:sz="4" w:space="0"/>
            </w:tcBorders>
            <w:tcW w:w="2981" w:type="dxa"/>
            <w:vAlign w:val="center"/>
            <w:textDirection w:val="lrTb"/>
            <w:noWrap/>
          </w:tcPr>
          <w:p>
            <w:pPr>
              <w:jc w:val="center"/>
              <w:spacing w:line="500" w:lineRule="exact"/>
              <w:rPr>
                <w:rFonts w:ascii="宋体" w:hAnsi="宋体" w:cs="宋体"/>
                <w:b/>
                <w:bCs/>
                <w:color w:val="auto"/>
                <w:sz w:val="24"/>
                <w:szCs w:val="20"/>
                <w:highlight w:val="none"/>
              </w:rPr>
            </w:pPr>
            <w:r>
              <w:rPr>
                <w:color w:val="auto"/>
                <w:sz w:val="24"/>
                <w:highlight w:val="none"/>
              </w:rPr>
              <w:t xml:space="preserve">6</w:t>
            </w:r>
            <w:r>
              <w:rPr>
                <w:rFonts w:hint="eastAsia"/>
                <w:color w:val="auto"/>
                <w:sz w:val="24"/>
                <w:highlight w:val="none"/>
              </w:rPr>
              <w:t xml:space="preserve">个，面积</w:t>
            </w:r>
            <w:r>
              <w:rPr>
                <w:color w:val="auto"/>
                <w:sz w:val="24"/>
                <w:highlight w:val="none"/>
              </w:rPr>
              <w:t xml:space="preserve">1200</w:t>
            </w:r>
            <w:r>
              <w:rPr>
                <w:rFonts w:hint="eastAsia"/>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见“保洁服务”</w:t>
            </w:r>
            <w:r/>
          </w:p>
        </w:tc>
      </w:tr>
      <w:tr>
        <w:trPr/>
        <w:tc>
          <w:tcPr>
            <w:tcBorders>
              <w:top w:val="single" w:color="auto" w:sz="4" w:space="0"/>
              <w:left w:val="single" w:color="auto" w:sz="4" w:space="0"/>
              <w:bottom w:val="single" w:color="auto" w:sz="4" w:space="0"/>
              <w:right w:val="single" w:color="auto" w:sz="4" w:space="0"/>
            </w:tcBorders>
            <w:tcW w:w="1395"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卫生间</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卫生间数量（个）及总面积（㎡）</w:t>
            </w:r>
            <w:r/>
          </w:p>
        </w:tc>
        <w:tc>
          <w:tcPr>
            <w:tcBorders>
              <w:top w:val="single" w:color="auto" w:sz="4" w:space="0"/>
              <w:left w:val="single" w:color="auto" w:sz="4" w:space="0"/>
              <w:bottom w:val="single" w:color="auto" w:sz="4" w:space="0"/>
              <w:right w:val="single" w:color="auto" w:sz="4" w:space="0"/>
            </w:tcBorders>
            <w:tcW w:w="2981" w:type="dxa"/>
            <w:vAlign w:val="center"/>
            <w:textDirection w:val="lrTb"/>
            <w:noWrap/>
          </w:tcPr>
          <w:p>
            <w:pPr>
              <w:jc w:val="center"/>
              <w:spacing w:line="500" w:lineRule="exact"/>
              <w:rPr>
                <w:rFonts w:ascii="宋体" w:hAnsi="宋体" w:cs="宋体"/>
                <w:b/>
                <w:bCs/>
                <w:color w:val="auto"/>
                <w:sz w:val="24"/>
                <w:szCs w:val="20"/>
                <w:highlight w:val="none"/>
              </w:rPr>
            </w:pPr>
            <w:r>
              <w:rPr>
                <w:color w:val="auto"/>
                <w:sz w:val="24"/>
                <w:highlight w:val="none"/>
              </w:rPr>
              <w:t xml:space="preserve">45</w:t>
            </w:r>
            <w:r>
              <w:rPr>
                <w:rFonts w:hint="eastAsia"/>
                <w:color w:val="auto"/>
                <w:sz w:val="24"/>
                <w:highlight w:val="none"/>
              </w:rPr>
              <w:t xml:space="preserve">个，面积</w:t>
            </w:r>
            <w:r>
              <w:rPr>
                <w:color w:val="auto"/>
                <w:sz w:val="24"/>
                <w:highlight w:val="none"/>
              </w:rPr>
              <w:t xml:space="preserve">1800</w:t>
            </w:r>
            <w:r>
              <w:rPr>
                <w:rFonts w:hint="eastAsia"/>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见“保洁服务”</w:t>
            </w:r>
            <w:r/>
          </w:p>
        </w:tc>
      </w:tr>
      <w:tr>
        <w:trPr/>
        <w:tc>
          <w:tcPr>
            <w:tcBorders>
              <w:top w:val="single" w:color="auto" w:sz="4" w:space="0"/>
              <w:left w:val="single" w:color="auto" w:sz="4" w:space="0"/>
              <w:bottom w:val="single" w:color="auto" w:sz="4" w:space="0"/>
              <w:right w:val="single" w:color="auto" w:sz="4" w:space="0"/>
            </w:tcBorders>
            <w:tcW w:w="1395"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垃圾存放点</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各垃圾存放点位置、面积（㎡）及数量（个）</w:t>
            </w:r>
            <w:r/>
          </w:p>
        </w:tc>
        <w:tc>
          <w:tcPr>
            <w:tcBorders>
              <w:top w:val="single" w:color="auto" w:sz="4" w:space="0"/>
              <w:left w:val="single" w:color="auto" w:sz="4" w:space="0"/>
              <w:bottom w:val="single" w:color="auto" w:sz="4" w:space="0"/>
              <w:right w:val="single" w:color="auto" w:sz="4" w:space="0"/>
            </w:tcBorders>
            <w:tcW w:w="2981"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室内楼梯平台 32个，室外广场1 个</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见“保洁服务”</w:t>
            </w:r>
            <w:r/>
          </w:p>
        </w:tc>
      </w:tr>
      <w:tr>
        <w:trPr/>
        <w:tc>
          <w:tcPr>
            <w:tcBorders>
              <w:top w:val="single" w:color="auto" w:sz="4" w:space="0"/>
              <w:left w:val="single" w:color="auto" w:sz="4" w:space="0"/>
              <w:bottom w:val="single" w:color="auto" w:sz="4" w:space="0"/>
              <w:right w:val="single" w:color="auto" w:sz="4" w:space="0"/>
            </w:tcBorders>
            <w:tcW w:w="1395" w:type="dxa"/>
            <w:vAlign w:val="center"/>
            <w:vMerge w:val="restart"/>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车行/人行口</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车行口</w:t>
            </w:r>
            <w:r/>
          </w:p>
        </w:tc>
        <w:tc>
          <w:tcPr>
            <w:tcBorders>
              <w:top w:val="single" w:color="auto" w:sz="4" w:space="0"/>
              <w:left w:val="single" w:color="auto" w:sz="4" w:space="0"/>
              <w:bottom w:val="single" w:color="auto" w:sz="4" w:space="0"/>
              <w:right w:val="single" w:color="auto" w:sz="4" w:space="0"/>
            </w:tcBorders>
            <w:tcW w:w="2981"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见“保安服务”</w:t>
            </w:r>
            <w:r/>
          </w:p>
        </w:tc>
      </w:tr>
      <w:t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widowControl/>
              <w:rPr>
                <w:rFonts w:ascii="宋体" w:hAnsi="宋体" w:cs="宋体"/>
                <w:b/>
                <w:bCs/>
                <w:color w:val="auto"/>
                <w:sz w:val="24"/>
                <w:szCs w:val="20"/>
                <w:highlight w:val="none"/>
              </w:rPr>
            </w:pPr>
            <w:r>
              <w:rPr>
                <w:rFonts w:ascii="宋体" w:hAnsi="宋体" w:cs="宋体"/>
                <w:b/>
                <w:bCs/>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人行口</w:t>
            </w:r>
            <w:r/>
          </w:p>
        </w:tc>
        <w:tc>
          <w:tcPr>
            <w:tcBorders>
              <w:top w:val="single" w:color="auto" w:sz="4" w:space="0"/>
              <w:left w:val="single" w:color="auto" w:sz="4" w:space="0"/>
              <w:bottom w:val="single" w:color="auto" w:sz="4" w:space="0"/>
              <w:right w:val="single" w:color="auto" w:sz="4" w:space="0"/>
            </w:tcBorders>
            <w:tcW w:w="2981"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2 </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见“保安服务”</w:t>
            </w:r>
            <w:r/>
          </w:p>
        </w:tc>
      </w:tr>
      <w:tr>
        <w:trPr/>
        <w:tc>
          <w:tcPr>
            <w:tcBorders>
              <w:top w:val="single" w:color="auto" w:sz="4" w:space="0"/>
              <w:left w:val="single" w:color="auto" w:sz="4" w:space="0"/>
              <w:bottom w:val="single" w:color="auto" w:sz="4" w:space="0"/>
              <w:right w:val="single" w:color="auto" w:sz="4" w:space="0"/>
            </w:tcBorders>
            <w:tcW w:w="1395"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车位数</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地面车位数</w:t>
            </w:r>
            <w:r/>
          </w:p>
        </w:tc>
        <w:tc>
          <w:tcPr>
            <w:tcBorders>
              <w:top w:val="single" w:color="auto" w:sz="4" w:space="0"/>
              <w:left w:val="single" w:color="auto" w:sz="4" w:space="0"/>
              <w:bottom w:val="single" w:color="auto" w:sz="4" w:space="0"/>
              <w:right w:val="single" w:color="auto" w:sz="4" w:space="0"/>
            </w:tcBorders>
            <w:tcW w:w="2981"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地上 15个，地下77个</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见“保安服务”</w:t>
            </w:r>
            <w:r/>
          </w:p>
        </w:tc>
      </w:tr>
      <w:tr>
        <w:trPr/>
        <w:tc>
          <w:tcPr>
            <w:tcBorders>
              <w:top w:val="single" w:color="auto" w:sz="4" w:space="0"/>
              <w:left w:val="single" w:color="auto" w:sz="4" w:space="0"/>
              <w:bottom w:val="single" w:color="auto" w:sz="4" w:space="0"/>
              <w:right w:val="single" w:color="auto" w:sz="4" w:space="0"/>
            </w:tcBorders>
            <w:tcW w:w="1395" w:type="dxa"/>
            <w:vAlign w:val="center"/>
            <w:vMerge w:val="restart"/>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设施设备（可另行附表）</w:t>
            </w:r>
            <w:r/>
          </w:p>
          <w:p>
            <w:pPr>
              <w:jc w:val="center"/>
              <w:spacing w:line="500" w:lineRule="exact"/>
              <w:rPr>
                <w:rFonts w:ascii="宋体" w:hAnsi="宋体" w:cs="宋体"/>
                <w:b/>
                <w:bCs/>
                <w:color w:val="auto"/>
                <w:sz w:val="24"/>
                <w:szCs w:val="20"/>
                <w:highlight w:val="none"/>
              </w:rPr>
            </w:pPr>
            <w:r>
              <w:rPr>
                <w:rFonts w:ascii="宋体" w:hAnsi="宋体" w:cs="宋体"/>
                <w:b/>
                <w:bCs/>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电梯系统</w:t>
            </w:r>
            <w:r/>
          </w:p>
        </w:tc>
        <w:tc>
          <w:tcPr>
            <w:tcBorders>
              <w:top w:val="single" w:color="auto" w:sz="4" w:space="0"/>
              <w:left w:val="single" w:color="auto" w:sz="4" w:space="0"/>
              <w:bottom w:val="single" w:color="auto" w:sz="4" w:space="0"/>
              <w:right w:val="single" w:color="auto" w:sz="4" w:space="0"/>
            </w:tcBorders>
            <w:tcW w:w="2981"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电梯 9部（残疾人3 部、客梯3、货梯3 部）</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见“公用设施设备维护服务”“保洁服务”</w:t>
            </w:r>
            <w:r/>
          </w:p>
        </w:tc>
      </w:tr>
      <w:t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widowControl/>
              <w:rPr>
                <w:rFonts w:ascii="宋体" w:hAnsi="宋体" w:cs="宋体"/>
                <w:b/>
                <w:bCs/>
                <w:color w:val="auto"/>
                <w:sz w:val="24"/>
                <w:szCs w:val="20"/>
                <w:highlight w:val="none"/>
              </w:rPr>
            </w:pPr>
            <w:r>
              <w:rPr>
                <w:rFonts w:ascii="宋体" w:hAnsi="宋体" w:cs="宋体"/>
                <w:b/>
                <w:bCs/>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空调系统</w:t>
            </w:r>
            <w:r/>
          </w:p>
        </w:tc>
        <w:tc>
          <w:tcPr>
            <w:tcBorders>
              <w:top w:val="single" w:color="auto" w:sz="4" w:space="0"/>
              <w:left w:val="single" w:color="auto" w:sz="4" w:space="0"/>
              <w:bottom w:val="single" w:color="auto" w:sz="4" w:space="0"/>
              <w:right w:val="single" w:color="auto" w:sz="4" w:space="0"/>
            </w:tcBorders>
            <w:tcW w:w="2981"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中央空调型式</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见“公用设施设备维护服务”“保洁服务”</w:t>
            </w:r>
            <w:r/>
          </w:p>
        </w:tc>
      </w:tr>
      <w:t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widowControl/>
              <w:rPr>
                <w:rFonts w:ascii="宋体" w:hAnsi="宋体" w:cs="宋体"/>
                <w:b/>
                <w:bCs/>
                <w:color w:val="auto"/>
                <w:sz w:val="24"/>
                <w:szCs w:val="20"/>
                <w:highlight w:val="none"/>
              </w:rPr>
            </w:pPr>
            <w:r>
              <w:rPr>
                <w:rFonts w:ascii="宋体" w:hAnsi="宋体" w:cs="宋体"/>
                <w:b/>
                <w:bCs/>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给排水系统</w:t>
            </w:r>
            <w:r/>
          </w:p>
        </w:tc>
        <w:tc>
          <w:tcPr>
            <w:tcBorders>
              <w:top w:val="single" w:color="auto" w:sz="4" w:space="0"/>
              <w:left w:val="single" w:color="auto" w:sz="4" w:space="0"/>
              <w:bottom w:val="single" w:color="auto" w:sz="4" w:space="0"/>
              <w:right w:val="single" w:color="auto" w:sz="4" w:space="0"/>
            </w:tcBorders>
            <w:tcW w:w="2981"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地下室排污泵8套，生活用水泵2套</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见“公用设施设备维护服务”</w:t>
            </w:r>
            <w:r/>
          </w:p>
        </w:tc>
      </w:tr>
      <w:t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widowControl/>
              <w:rPr>
                <w:rFonts w:ascii="宋体" w:hAnsi="宋体" w:cs="宋体"/>
                <w:b/>
                <w:bCs/>
                <w:color w:val="auto"/>
                <w:sz w:val="24"/>
                <w:szCs w:val="20"/>
                <w:highlight w:val="none"/>
              </w:rPr>
            </w:pPr>
            <w:r>
              <w:rPr>
                <w:rFonts w:ascii="宋体" w:hAnsi="宋体" w:cs="宋体"/>
                <w:b/>
                <w:bCs/>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消防系统</w:t>
            </w:r>
            <w:r/>
          </w:p>
        </w:tc>
        <w:tc>
          <w:tcPr>
            <w:tcBorders>
              <w:top w:val="single" w:color="auto" w:sz="4" w:space="0"/>
              <w:left w:val="single" w:color="auto" w:sz="4" w:space="0"/>
              <w:bottom w:val="single" w:color="auto" w:sz="4" w:space="0"/>
              <w:right w:val="single" w:color="auto" w:sz="4" w:space="0"/>
            </w:tcBorders>
            <w:tcW w:w="2981" w:type="dxa"/>
            <w:vAlign w:val="center"/>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火灾自动报警系统、自动喷水灭火系统、气体灭火系统排烟系统、防烟系统、室内消防给水系统、室外消防给水系统、疏散指示标志和应急照明消防供电配电、火灾应急广播系统、消防电梯、灭火器、控制室联动控制设备功能</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见“保安服务”</w:t>
            </w:r>
            <w:r/>
          </w:p>
        </w:tc>
      </w:tr>
      <w:t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widowControl/>
              <w:rPr>
                <w:rFonts w:ascii="宋体" w:hAnsi="宋体" w:cs="宋体"/>
                <w:b/>
                <w:bCs/>
                <w:color w:val="auto"/>
                <w:sz w:val="24"/>
                <w:szCs w:val="20"/>
                <w:highlight w:val="none"/>
              </w:rPr>
            </w:pPr>
            <w:r>
              <w:rPr>
                <w:rFonts w:ascii="宋体" w:hAnsi="宋体" w:cs="宋体"/>
                <w:b/>
                <w:bCs/>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照明系统</w:t>
            </w:r>
            <w:r/>
          </w:p>
        </w:tc>
        <w:tc>
          <w:tcPr>
            <w:tcBorders>
              <w:top w:val="single" w:color="auto" w:sz="4" w:space="0"/>
              <w:left w:val="single" w:color="auto" w:sz="4" w:space="0"/>
              <w:bottom w:val="single" w:color="auto" w:sz="4" w:space="0"/>
              <w:right w:val="single" w:color="auto" w:sz="4" w:space="0"/>
            </w:tcBorders>
            <w:tcW w:w="2981" w:type="dxa"/>
            <w:vAlign w:val="center"/>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日常办公照明齐全、满足功能要求</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见“公用设施设备维护服务”</w:t>
            </w:r>
            <w:r/>
          </w:p>
        </w:tc>
      </w:tr>
      <w:t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widowControl/>
              <w:rPr>
                <w:rFonts w:ascii="宋体" w:hAnsi="宋体" w:cs="宋体"/>
                <w:b/>
                <w:bCs/>
                <w:color w:val="auto"/>
                <w:sz w:val="24"/>
                <w:szCs w:val="20"/>
                <w:highlight w:val="none"/>
              </w:rPr>
            </w:pPr>
            <w:r>
              <w:rPr>
                <w:rFonts w:ascii="宋体" w:hAnsi="宋体" w:cs="宋体"/>
                <w:b/>
                <w:bCs/>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供配电系统</w:t>
            </w:r>
            <w:r/>
          </w:p>
        </w:tc>
        <w:tc>
          <w:tcPr>
            <w:tcBorders>
              <w:top w:val="single" w:color="auto" w:sz="4" w:space="0"/>
              <w:left w:val="single" w:color="auto" w:sz="4" w:space="0"/>
              <w:bottom w:val="single" w:color="auto" w:sz="4" w:space="0"/>
              <w:right w:val="single" w:color="auto" w:sz="4" w:space="0"/>
            </w:tcBorders>
            <w:tcW w:w="2981" w:type="dxa"/>
            <w:vAlign w:val="center"/>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20千伏高压柜1组、低压柜一组，2台125KVA,由配电房维保机构维护保养。</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见“公用设施设备维护服务”</w:t>
            </w:r>
            <w:r/>
          </w:p>
        </w:tc>
      </w:tr>
    </w:tbl>
    <w:p>
      <w:pPr>
        <w:ind w:firstLine="480"/>
        <w:spacing w:line="560" w:lineRule="exact"/>
        <w:widowControl/>
        <w:rPr>
          <w:rFonts w:cs="Arial"/>
          <w:b/>
          <w:bCs/>
          <w:color w:val="auto"/>
          <w:sz w:val="24"/>
          <w:highlight w:val="none"/>
        </w:rPr>
      </w:pPr>
      <w:r>
        <w:rPr>
          <w:rFonts w:hint="eastAsia" w:cs="Arial"/>
          <w:b/>
          <w:bCs/>
          <w:color w:val="auto"/>
          <w:sz w:val="24"/>
          <w:highlight w:val="none"/>
        </w:rPr>
        <w:t xml:space="preserve">（2）物业管理（室外）</w:t>
      </w:r>
      <w:r/>
    </w:p>
    <w:tbl>
      <w:tblPr>
        <w:tblStyle w:val="835"/>
        <w:tblW w:w="86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57"/>
        <w:gridCol w:w="2487"/>
        <w:gridCol w:w="4106"/>
      </w:tblGrid>
      <w:tr>
        <w:trPr>
          <w:jc w:val="center"/>
          <w:trHeight w:val="454"/>
        </w:trPr>
        <w:tc>
          <w:tcPr>
            <w:tcBorders>
              <w:top w:val="single" w:color="000000" w:sz="8" w:space="0"/>
              <w:left w:val="single" w:color="000000" w:sz="8" w:space="0"/>
              <w:bottom w:val="single" w:color="auto" w:sz="4" w:space="0"/>
              <w:right w:val="single" w:color="000000" w:sz="8" w:space="0"/>
            </w:tcBorders>
            <w:tcW w:w="2057" w:type="dxa"/>
            <w:vAlign w:val="center"/>
            <w:textDirection w:val="lrTb"/>
            <w:noWrap/>
          </w:tcPr>
          <w:p>
            <w:pPr>
              <w:jc w:val="center"/>
              <w:spacing w:line="500" w:lineRule="exact"/>
              <w:rPr>
                <w:rFonts w:ascii="宋体" w:hAnsi="宋体" w:cs="宋体"/>
                <w:b/>
                <w:bCs/>
                <w:color w:val="auto"/>
                <w:sz w:val="24"/>
                <w:highlight w:val="none"/>
              </w:rPr>
            </w:pPr>
            <w:r>
              <w:rPr>
                <w:rFonts w:hint="eastAsia"/>
                <w:b/>
                <w:bCs/>
                <w:color w:val="auto"/>
                <w:sz w:val="24"/>
                <w:highlight w:val="none"/>
              </w:rPr>
              <w:t xml:space="preserve">名称</w:t>
            </w:r>
            <w:r/>
          </w:p>
        </w:tc>
        <w:tc>
          <w:tcPr>
            <w:tcBorders>
              <w:top w:val="single" w:color="000000" w:sz="8" w:space="0"/>
              <w:left w:val="none" w:color="000000" w:sz="4" w:space="0"/>
              <w:bottom w:val="single" w:color="auto" w:sz="4" w:space="0"/>
              <w:right w:val="single" w:color="000000" w:sz="8" w:space="0"/>
            </w:tcBorders>
            <w:tcW w:w="2487" w:type="dxa"/>
            <w:vAlign w:val="center"/>
            <w:textDirection w:val="lrTb"/>
            <w:noWrap/>
          </w:tcPr>
          <w:p>
            <w:pPr>
              <w:jc w:val="center"/>
              <w:spacing w:line="500" w:lineRule="exact"/>
              <w:rPr>
                <w:rFonts w:ascii="宋体" w:hAnsi="宋体" w:cs="宋体"/>
                <w:b/>
                <w:bCs/>
                <w:color w:val="auto"/>
                <w:sz w:val="24"/>
                <w:highlight w:val="none"/>
              </w:rPr>
            </w:pPr>
            <w:r>
              <w:rPr>
                <w:rFonts w:hint="eastAsia"/>
                <w:b/>
                <w:bCs/>
                <w:color w:val="auto"/>
                <w:sz w:val="24"/>
                <w:highlight w:val="none"/>
              </w:rPr>
              <w:t xml:space="preserve">明细</w:t>
            </w:r>
            <w:r/>
          </w:p>
        </w:tc>
        <w:tc>
          <w:tcPr>
            <w:tcBorders>
              <w:top w:val="single" w:color="000000" w:sz="8" w:space="0"/>
              <w:left w:val="none" w:color="000000" w:sz="4" w:space="0"/>
              <w:bottom w:val="single" w:color="auto" w:sz="4" w:space="0"/>
              <w:right w:val="single" w:color="000000" w:sz="8" w:space="0"/>
            </w:tcBorders>
            <w:tcW w:w="4106" w:type="dxa"/>
            <w:vAlign w:val="center"/>
            <w:textDirection w:val="lrTb"/>
            <w:noWrap/>
          </w:tcPr>
          <w:p>
            <w:pPr>
              <w:jc w:val="center"/>
              <w:spacing w:line="500" w:lineRule="exact"/>
              <w:rPr>
                <w:rFonts w:ascii="宋体" w:hAnsi="宋体" w:cs="宋体"/>
                <w:b/>
                <w:bCs/>
                <w:color w:val="auto"/>
                <w:sz w:val="24"/>
                <w:highlight w:val="none"/>
              </w:rPr>
            </w:pPr>
            <w:r>
              <w:rPr>
                <w:rFonts w:hint="eastAsia"/>
                <w:b/>
                <w:bCs/>
                <w:color w:val="auto"/>
                <w:sz w:val="24"/>
                <w:highlight w:val="none"/>
              </w:rPr>
              <w:t xml:space="preserve">服务内容及标准</w:t>
            </w:r>
            <w:r/>
          </w:p>
        </w:tc>
      </w:tr>
      <w:tr>
        <w:trPr>
          <w:jc w:val="center"/>
          <w:trHeight w:val="454"/>
        </w:trPr>
        <w:tc>
          <w:tcPr>
            <w:tcBorders>
              <w:top w:val="single" w:color="auto" w:sz="4" w:space="0"/>
              <w:left w:val="single" w:color="auto" w:sz="4" w:space="0"/>
              <w:bottom w:val="single" w:color="auto" w:sz="4" w:space="0"/>
              <w:right w:val="single" w:color="auto" w:sz="4" w:space="0"/>
            </w:tcBorders>
            <w:tcW w:w="2057" w:type="dxa"/>
            <w:vAlign w:val="center"/>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盐城市社会福利院占地面积</w:t>
            </w:r>
            <w:r/>
          </w:p>
        </w:tc>
        <w:tc>
          <w:tcPr>
            <w:tcBorders>
              <w:top w:val="single" w:color="auto" w:sz="4" w:space="0"/>
              <w:left w:val="none" w:color="000000" w:sz="4" w:space="0"/>
              <w:bottom w:val="single" w:color="auto" w:sz="4" w:space="0"/>
              <w:right w:val="single" w:color="auto" w:sz="4" w:space="0"/>
            </w:tcBorders>
            <w:tcW w:w="2487" w:type="dxa"/>
            <w:vAlign w:val="center"/>
            <w:textDirection w:val="lrTb"/>
            <w:noWrap/>
          </w:tcPr>
          <w:p>
            <w:pPr>
              <w:jc w:val="center"/>
              <w:spacing w:line="500" w:lineRule="exact"/>
              <w:rPr>
                <w:rFonts w:ascii="宋体" w:hAnsi="宋体" w:cs="宋体"/>
                <w:color w:val="auto"/>
                <w:sz w:val="24"/>
                <w:highlight w:val="none"/>
              </w:rPr>
            </w:pPr>
            <w:r>
              <w:rPr>
                <w:color w:val="auto"/>
                <w:sz w:val="24"/>
                <w:highlight w:val="none"/>
              </w:rPr>
              <w:t xml:space="preserve">30000</w:t>
            </w:r>
            <w:r>
              <w:rPr>
                <w:rFonts w:hint="eastAsia"/>
                <w:color w:val="auto"/>
                <w:sz w:val="24"/>
                <w:highlight w:val="none"/>
              </w:rPr>
              <w:t xml:space="preserve">m2</w:t>
            </w:r>
            <w:r/>
          </w:p>
        </w:tc>
        <w:tc>
          <w:tcPr>
            <w:tcBorders>
              <w:top w:val="single" w:color="auto" w:sz="4" w:space="0"/>
              <w:left w:val="none" w:color="000000" w:sz="4" w:space="0"/>
              <w:bottom w:val="single" w:color="auto" w:sz="4" w:space="0"/>
              <w:right w:val="single" w:color="auto" w:sz="4" w:space="0"/>
            </w:tcBorders>
            <w:tcW w:w="4106" w:type="dxa"/>
            <w:vAlign w:val="center"/>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见“保洁服务”“保安服务”</w:t>
            </w:r>
            <w:r/>
          </w:p>
        </w:tc>
      </w:tr>
      <w:tr>
        <w:trPr>
          <w:jc w:val="center"/>
          <w:trHeight w:val="640"/>
        </w:trPr>
        <w:tc>
          <w:tcPr>
            <w:tcBorders>
              <w:top w:val="single" w:color="auto" w:sz="4" w:space="0"/>
              <w:left w:val="single" w:color="auto" w:sz="4" w:space="0"/>
              <w:bottom w:val="single" w:color="auto" w:sz="4" w:space="0"/>
              <w:right w:val="single" w:color="auto" w:sz="4" w:space="0"/>
            </w:tcBorders>
            <w:tcW w:w="2057" w:type="dxa"/>
            <w:vAlign w:val="center"/>
            <w:textDirection w:val="lrTb"/>
            <w:noWrap/>
          </w:tcPr>
          <w:p>
            <w:pPr>
              <w:jc w:val="center"/>
              <w:spacing w:line="500" w:lineRule="exact"/>
              <w:rPr>
                <w:rFonts w:ascii="宋体" w:hAnsi="宋体" w:cs="宋体"/>
                <w:color w:val="auto"/>
                <w:sz w:val="24"/>
                <w:szCs w:val="21"/>
                <w:highlight w:val="none"/>
              </w:rPr>
            </w:pPr>
            <w:r>
              <w:rPr>
                <w:rFonts w:hint="eastAsia"/>
                <w:color w:val="auto"/>
                <w:sz w:val="24"/>
                <w:highlight w:val="none"/>
              </w:rPr>
              <w:t xml:space="preserve">广场</w:t>
            </w:r>
            <w:r/>
          </w:p>
        </w:tc>
        <w:tc>
          <w:tcPr>
            <w:tcBorders>
              <w:top w:val="single" w:color="auto" w:sz="4" w:space="0"/>
              <w:left w:val="none" w:color="000000" w:sz="4" w:space="0"/>
              <w:bottom w:val="single" w:color="auto" w:sz="4" w:space="0"/>
              <w:right w:val="single" w:color="auto" w:sz="4" w:space="0"/>
            </w:tcBorders>
            <w:tcW w:w="2487" w:type="dxa"/>
            <w:vAlign w:val="center"/>
            <w:textDirection w:val="lrTb"/>
            <w:noWrap/>
          </w:tcPr>
          <w:p>
            <w:pPr>
              <w:jc w:val="center"/>
              <w:spacing w:line="500" w:lineRule="exact"/>
              <w:rPr>
                <w:rFonts w:ascii="宋体" w:hAnsi="宋体" w:cs="宋体"/>
                <w:color w:val="auto"/>
                <w:sz w:val="24"/>
                <w:szCs w:val="21"/>
                <w:highlight w:val="none"/>
              </w:rPr>
            </w:pPr>
            <w:r>
              <w:rPr>
                <w:rFonts w:hint="eastAsia"/>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4106" w:type="dxa"/>
            <w:vAlign w:val="center"/>
            <w:textDirection w:val="lrTb"/>
            <w:noWrap/>
          </w:tcPr>
          <w:p>
            <w:pPr>
              <w:jc w:val="center"/>
              <w:spacing w:line="500" w:lineRule="exact"/>
              <w:rPr>
                <w:rFonts w:ascii="宋体" w:hAnsi="宋体" w:cs="宋体"/>
                <w:color w:val="auto"/>
                <w:sz w:val="24"/>
                <w:szCs w:val="21"/>
                <w:highlight w:val="none"/>
              </w:rPr>
            </w:pPr>
            <w:r>
              <w:rPr>
                <w:rFonts w:hint="eastAsia"/>
                <w:color w:val="auto"/>
                <w:sz w:val="24"/>
                <w:highlight w:val="none"/>
              </w:rPr>
              <w:t xml:space="preserve">见“保洁服务”</w:t>
            </w:r>
            <w:r/>
          </w:p>
        </w:tc>
      </w:tr>
      <w:tr>
        <w:trPr>
          <w:jc w:val="center"/>
          <w:trHeight w:val="640"/>
        </w:trPr>
        <w:tc>
          <w:tcPr>
            <w:tcBorders>
              <w:top w:val="single" w:color="auto" w:sz="4" w:space="0"/>
              <w:left w:val="single" w:color="auto" w:sz="4" w:space="0"/>
              <w:bottom w:val="single" w:color="auto" w:sz="4" w:space="0"/>
              <w:right w:val="single" w:color="auto" w:sz="4" w:space="0"/>
            </w:tcBorders>
            <w:tcW w:w="2057" w:type="dxa"/>
            <w:vAlign w:val="center"/>
            <w:textDirection w:val="lrTb"/>
            <w:noWrap/>
          </w:tcPr>
          <w:p>
            <w:pPr>
              <w:jc w:val="center"/>
              <w:spacing w:line="500" w:lineRule="exact"/>
              <w:rPr>
                <w:rFonts w:ascii="宋体" w:hAnsi="宋体" w:cs="宋体"/>
                <w:color w:val="auto"/>
                <w:sz w:val="24"/>
                <w:szCs w:val="21"/>
                <w:highlight w:val="none"/>
              </w:rPr>
            </w:pPr>
            <w:r>
              <w:rPr>
                <w:rFonts w:hint="eastAsia"/>
                <w:color w:val="auto"/>
                <w:sz w:val="24"/>
                <w:highlight w:val="none"/>
              </w:rPr>
              <w:t xml:space="preserve">消防栓</w:t>
            </w:r>
            <w:r/>
          </w:p>
        </w:tc>
        <w:tc>
          <w:tcPr>
            <w:tcBorders>
              <w:top w:val="single" w:color="auto" w:sz="4" w:space="0"/>
              <w:left w:val="none" w:color="000000" w:sz="4" w:space="0"/>
              <w:bottom w:val="single" w:color="auto" w:sz="4" w:space="0"/>
              <w:right w:val="single" w:color="auto" w:sz="4" w:space="0"/>
            </w:tcBorders>
            <w:tcW w:w="2487" w:type="dxa"/>
            <w:textDirection w:val="lrTb"/>
            <w:noWrap/>
          </w:tcPr>
          <w:p>
            <w:pPr>
              <w:jc w:val="center"/>
              <w:spacing w:line="500" w:lineRule="exact"/>
              <w:rPr>
                <w:rFonts w:ascii="宋体" w:hAnsi="宋体" w:cs="宋体"/>
                <w:color w:val="auto"/>
                <w:sz w:val="24"/>
                <w:szCs w:val="21"/>
                <w:highlight w:val="none"/>
              </w:rPr>
            </w:pPr>
            <w:r>
              <w:rPr>
                <w:rFonts w:hint="eastAsia"/>
                <w:color w:val="auto"/>
                <w:sz w:val="24"/>
                <w:highlight w:val="none"/>
              </w:rPr>
              <w:t xml:space="preserve">室外4个，室内2</w:t>
            </w:r>
            <w:r>
              <w:rPr>
                <w:color w:val="auto"/>
                <w:sz w:val="24"/>
                <w:highlight w:val="none"/>
              </w:rPr>
              <w:t xml:space="preserve">00</w:t>
            </w:r>
            <w:r>
              <w:rPr>
                <w:rFonts w:hint="eastAsia"/>
                <w:color w:val="auto"/>
                <w:sz w:val="24"/>
                <w:highlight w:val="none"/>
              </w:rPr>
              <w:t xml:space="preserve">个</w:t>
            </w:r>
            <w:r/>
          </w:p>
        </w:tc>
        <w:tc>
          <w:tcPr>
            <w:tcBorders>
              <w:top w:val="single" w:color="auto" w:sz="4" w:space="0"/>
              <w:left w:val="none" w:color="000000" w:sz="4" w:space="0"/>
              <w:bottom w:val="single" w:color="auto" w:sz="4" w:space="0"/>
              <w:right w:val="single" w:color="auto" w:sz="4" w:space="0"/>
            </w:tcBorders>
            <w:tcW w:w="4106" w:type="dxa"/>
            <w:vAlign w:val="center"/>
            <w:textDirection w:val="lrTb"/>
            <w:noWrap/>
          </w:tcPr>
          <w:p>
            <w:pPr>
              <w:jc w:val="center"/>
              <w:spacing w:line="500" w:lineRule="exact"/>
              <w:rPr>
                <w:rFonts w:ascii="宋体" w:hAnsi="宋体" w:cs="宋体"/>
                <w:color w:val="auto"/>
                <w:sz w:val="24"/>
                <w:szCs w:val="21"/>
                <w:highlight w:val="none"/>
              </w:rPr>
            </w:pPr>
            <w:r>
              <w:rPr>
                <w:rFonts w:hint="eastAsia"/>
                <w:color w:val="auto"/>
                <w:sz w:val="24"/>
                <w:highlight w:val="none"/>
              </w:rPr>
              <w:t xml:space="preserve">见“保洁服务”</w:t>
            </w:r>
            <w:r/>
          </w:p>
        </w:tc>
      </w:tr>
      <w:tr>
        <w:trPr>
          <w:jc w:val="center"/>
          <w:trHeight w:val="628"/>
        </w:trPr>
        <w:tc>
          <w:tcPr>
            <w:tcBorders>
              <w:top w:val="single" w:color="auto" w:sz="4" w:space="0"/>
              <w:left w:val="single" w:color="auto" w:sz="4" w:space="0"/>
              <w:bottom w:val="single" w:color="auto" w:sz="4" w:space="0"/>
              <w:right w:val="single" w:color="auto" w:sz="4" w:space="0"/>
            </w:tcBorders>
            <w:tcW w:w="2057" w:type="dxa"/>
            <w:vAlign w:val="center"/>
            <w:textDirection w:val="lrTb"/>
            <w:noWrap/>
          </w:tcPr>
          <w:p>
            <w:pPr>
              <w:jc w:val="center"/>
              <w:spacing w:line="500" w:lineRule="exact"/>
              <w:rPr>
                <w:rFonts w:ascii="宋体" w:hAnsi="宋体" w:cs="宋体"/>
                <w:color w:val="auto"/>
                <w:sz w:val="24"/>
                <w:szCs w:val="21"/>
                <w:highlight w:val="none"/>
              </w:rPr>
            </w:pPr>
            <w:r>
              <w:rPr>
                <w:rFonts w:hint="eastAsia"/>
                <w:color w:val="auto"/>
                <w:sz w:val="24"/>
                <w:highlight w:val="none"/>
              </w:rPr>
              <w:t xml:space="preserve">垃圾箱</w:t>
            </w:r>
            <w:r/>
          </w:p>
        </w:tc>
        <w:tc>
          <w:tcPr>
            <w:tcBorders>
              <w:top w:val="single" w:color="auto" w:sz="4" w:space="0"/>
              <w:left w:val="none" w:color="000000" w:sz="4" w:space="0"/>
              <w:bottom w:val="single" w:color="auto" w:sz="4" w:space="0"/>
              <w:right w:val="single" w:color="auto" w:sz="4" w:space="0"/>
            </w:tcBorders>
            <w:tcW w:w="2487" w:type="dxa"/>
            <w:textDirection w:val="lrTb"/>
            <w:noWrap/>
          </w:tcPr>
          <w:p>
            <w:pPr>
              <w:jc w:val="center"/>
              <w:spacing w:line="500" w:lineRule="exact"/>
              <w:rPr>
                <w:rFonts w:ascii="宋体" w:hAnsi="宋体" w:cs="宋体"/>
                <w:color w:val="auto"/>
                <w:sz w:val="24"/>
                <w:szCs w:val="21"/>
                <w:highlight w:val="none"/>
              </w:rPr>
            </w:pPr>
            <w:r>
              <w:rPr>
                <w:rFonts w:hint="eastAsia"/>
                <w:color w:val="auto"/>
                <w:sz w:val="24"/>
                <w:highlight w:val="none"/>
              </w:rPr>
              <w:t xml:space="preserve">室外：9个</w:t>
            </w:r>
            <w:r/>
          </w:p>
        </w:tc>
        <w:tc>
          <w:tcPr>
            <w:tcBorders>
              <w:top w:val="single" w:color="auto" w:sz="4" w:space="0"/>
              <w:left w:val="none" w:color="000000" w:sz="4" w:space="0"/>
              <w:bottom w:val="single" w:color="auto" w:sz="4" w:space="0"/>
              <w:right w:val="single" w:color="auto" w:sz="4" w:space="0"/>
            </w:tcBorders>
            <w:tcW w:w="4106" w:type="dxa"/>
            <w:vAlign w:val="center"/>
            <w:textDirection w:val="lrTb"/>
            <w:noWrap/>
          </w:tcPr>
          <w:p>
            <w:pPr>
              <w:jc w:val="center"/>
              <w:spacing w:line="500" w:lineRule="exact"/>
              <w:rPr>
                <w:rFonts w:ascii="宋体" w:hAnsi="宋体" w:cs="宋体"/>
                <w:color w:val="auto"/>
                <w:sz w:val="24"/>
                <w:szCs w:val="21"/>
                <w:highlight w:val="none"/>
              </w:rPr>
            </w:pPr>
            <w:r>
              <w:rPr>
                <w:rFonts w:hint="eastAsia"/>
                <w:color w:val="auto"/>
                <w:sz w:val="24"/>
                <w:highlight w:val="none"/>
              </w:rPr>
              <w:t xml:space="preserve">见“保洁服务”</w:t>
            </w:r>
            <w:r/>
          </w:p>
        </w:tc>
      </w:tr>
      <w:tr>
        <w:trPr>
          <w:jc w:val="center"/>
          <w:trHeight w:val="627"/>
        </w:trPr>
        <w:tc>
          <w:tcPr>
            <w:tcBorders>
              <w:top w:val="single" w:color="auto" w:sz="4" w:space="0"/>
              <w:left w:val="single" w:color="auto" w:sz="4" w:space="0"/>
              <w:bottom w:val="single" w:color="auto" w:sz="4" w:space="0"/>
              <w:right w:val="single" w:color="auto" w:sz="4" w:space="0"/>
            </w:tcBorders>
            <w:tcW w:w="2057" w:type="dxa"/>
            <w:vAlign w:val="center"/>
            <w:textDirection w:val="lrTb"/>
            <w:noWrap/>
          </w:tcPr>
          <w:p>
            <w:pPr>
              <w:jc w:val="center"/>
              <w:spacing w:line="500" w:lineRule="exact"/>
              <w:rPr>
                <w:rFonts w:ascii="宋体" w:hAnsi="宋体" w:cs="宋体"/>
                <w:color w:val="auto"/>
                <w:sz w:val="24"/>
                <w:szCs w:val="21"/>
                <w:highlight w:val="none"/>
              </w:rPr>
            </w:pPr>
            <w:r>
              <w:rPr>
                <w:rFonts w:hint="eastAsia"/>
                <w:color w:val="auto"/>
                <w:sz w:val="24"/>
                <w:highlight w:val="none"/>
              </w:rPr>
              <w:t xml:space="preserve">室外配电箱</w:t>
            </w:r>
            <w:r/>
          </w:p>
        </w:tc>
        <w:tc>
          <w:tcPr>
            <w:tcBorders>
              <w:top w:val="single" w:color="auto" w:sz="4" w:space="0"/>
              <w:left w:val="none" w:color="000000" w:sz="4" w:space="0"/>
              <w:bottom w:val="single" w:color="auto" w:sz="4" w:space="0"/>
              <w:right w:val="single" w:color="auto" w:sz="4" w:space="0"/>
            </w:tcBorders>
            <w:tcW w:w="2487" w:type="dxa"/>
            <w:textDirection w:val="lrTb"/>
            <w:noWrap/>
          </w:tcPr>
          <w:p>
            <w:pPr>
              <w:jc w:val="center"/>
              <w:spacing w:line="500" w:lineRule="exact"/>
              <w:rPr>
                <w:rFonts w:ascii="宋体" w:hAnsi="宋体" w:cs="宋体"/>
                <w:color w:val="auto"/>
                <w:sz w:val="24"/>
                <w:szCs w:val="21"/>
                <w:highlight w:val="none"/>
              </w:rPr>
            </w:pPr>
            <w:r>
              <w:rPr>
                <w:rFonts w:hint="eastAsia"/>
                <w:color w:val="auto"/>
                <w:sz w:val="24"/>
                <w:highlight w:val="none"/>
              </w:rPr>
              <w:t xml:space="preserve">5个高、低压配电房</w:t>
            </w:r>
            <w:r/>
          </w:p>
        </w:tc>
        <w:tc>
          <w:tcPr>
            <w:tcBorders>
              <w:top w:val="single" w:color="auto" w:sz="4" w:space="0"/>
              <w:left w:val="none" w:color="000000" w:sz="4" w:space="0"/>
              <w:bottom w:val="single" w:color="auto" w:sz="4" w:space="0"/>
              <w:right w:val="single" w:color="auto" w:sz="4" w:space="0"/>
            </w:tcBorders>
            <w:tcW w:w="4106" w:type="dxa"/>
            <w:vAlign w:val="center"/>
            <w:textDirection w:val="lrTb"/>
            <w:noWrap/>
          </w:tcPr>
          <w:p>
            <w:pPr>
              <w:jc w:val="center"/>
              <w:spacing w:line="500" w:lineRule="exact"/>
              <w:rPr>
                <w:rFonts w:ascii="宋体" w:hAnsi="宋体" w:cs="宋体"/>
                <w:color w:val="auto"/>
                <w:sz w:val="24"/>
                <w:szCs w:val="21"/>
                <w:highlight w:val="none"/>
              </w:rPr>
            </w:pPr>
            <w:r>
              <w:rPr>
                <w:rFonts w:hint="eastAsia"/>
                <w:color w:val="auto"/>
                <w:sz w:val="24"/>
                <w:highlight w:val="none"/>
              </w:rPr>
              <w:t xml:space="preserve">见“公用设施设备维护服务”</w:t>
            </w:r>
            <w:r/>
          </w:p>
        </w:tc>
      </w:tr>
      <w:tr>
        <w:trPr>
          <w:jc w:val="center"/>
          <w:trHeight w:val="454"/>
        </w:trPr>
        <w:tc>
          <w:tcPr>
            <w:tcBorders>
              <w:top w:val="single" w:color="auto" w:sz="4" w:space="0"/>
              <w:left w:val="single" w:color="auto" w:sz="4" w:space="0"/>
              <w:bottom w:val="single" w:color="auto" w:sz="4" w:space="0"/>
              <w:right w:val="single" w:color="auto" w:sz="4" w:space="0"/>
            </w:tcBorders>
            <w:tcW w:w="2057" w:type="dxa"/>
            <w:vAlign w:val="center"/>
            <w:textDirection w:val="lrTb"/>
            <w:noWrap/>
          </w:tcPr>
          <w:p>
            <w:pPr>
              <w:jc w:val="center"/>
              <w:spacing w:line="500" w:lineRule="exact"/>
              <w:rPr>
                <w:rFonts w:ascii="宋体" w:hAnsi="宋体" w:cs="宋体"/>
                <w:color w:val="auto"/>
                <w:sz w:val="24"/>
                <w:szCs w:val="21"/>
                <w:highlight w:val="none"/>
              </w:rPr>
            </w:pPr>
            <w:r>
              <w:rPr>
                <w:rFonts w:hint="eastAsia"/>
                <w:color w:val="auto"/>
                <w:sz w:val="24"/>
                <w:highlight w:val="none"/>
              </w:rPr>
              <w:t xml:space="preserve">露台</w:t>
            </w:r>
            <w:r/>
          </w:p>
        </w:tc>
        <w:tc>
          <w:tcPr>
            <w:tcBorders>
              <w:top w:val="single" w:color="auto" w:sz="4" w:space="0"/>
              <w:left w:val="none" w:color="000000" w:sz="4" w:space="0"/>
              <w:bottom w:val="single" w:color="auto" w:sz="4" w:space="0"/>
              <w:right w:val="single" w:color="auto" w:sz="4" w:space="0"/>
            </w:tcBorders>
            <w:tcW w:w="2487" w:type="dxa"/>
            <w:textDirection w:val="lrTb"/>
            <w:noWrap/>
          </w:tcPr>
          <w:p>
            <w:pPr>
              <w:jc w:val="center"/>
              <w:spacing w:line="500" w:lineRule="exact"/>
              <w:rPr>
                <w:rFonts w:ascii="宋体" w:hAnsi="宋体" w:cs="宋体"/>
                <w:color w:val="auto"/>
                <w:sz w:val="24"/>
                <w:szCs w:val="21"/>
                <w:highlight w:val="none"/>
              </w:rPr>
            </w:pPr>
            <w:r>
              <w:rPr>
                <w:color w:val="auto"/>
                <w:sz w:val="24"/>
                <w:highlight w:val="none"/>
              </w:rPr>
              <w:t xml:space="preserve">16</w:t>
            </w:r>
            <w:r/>
          </w:p>
        </w:tc>
        <w:tc>
          <w:tcPr>
            <w:tcBorders>
              <w:top w:val="single" w:color="auto" w:sz="4" w:space="0"/>
              <w:left w:val="none" w:color="000000" w:sz="4" w:space="0"/>
              <w:bottom w:val="single" w:color="auto" w:sz="4" w:space="0"/>
              <w:right w:val="single" w:color="auto" w:sz="4" w:space="0"/>
            </w:tcBorders>
            <w:tcW w:w="4106" w:type="dxa"/>
            <w:vAlign w:val="center"/>
            <w:textDirection w:val="lrTb"/>
            <w:noWrap/>
          </w:tcPr>
          <w:p>
            <w:pPr>
              <w:jc w:val="center"/>
              <w:spacing w:line="500" w:lineRule="exact"/>
              <w:rPr>
                <w:rFonts w:ascii="宋体" w:hAnsi="宋体" w:cs="宋体"/>
                <w:color w:val="auto"/>
                <w:sz w:val="24"/>
                <w:szCs w:val="21"/>
                <w:highlight w:val="none"/>
              </w:rPr>
            </w:pPr>
            <w:r>
              <w:rPr>
                <w:rFonts w:hint="eastAsia"/>
                <w:color w:val="auto"/>
                <w:sz w:val="24"/>
                <w:highlight w:val="none"/>
              </w:rPr>
              <w:t xml:space="preserve">见“保洁服务”</w:t>
            </w:r>
            <w:r/>
          </w:p>
        </w:tc>
      </w:tr>
      <w:tr>
        <w:trPr>
          <w:jc w:val="center"/>
          <w:trHeight w:val="454"/>
        </w:trPr>
        <w:tc>
          <w:tcPr>
            <w:tcBorders>
              <w:top w:val="single" w:color="auto" w:sz="4" w:space="0"/>
              <w:left w:val="single" w:color="auto" w:sz="4" w:space="0"/>
              <w:bottom w:val="single" w:color="auto" w:sz="4" w:space="0"/>
              <w:right w:val="single" w:color="auto" w:sz="4" w:space="0"/>
            </w:tcBorders>
            <w:tcW w:w="2057" w:type="dxa"/>
            <w:vAlign w:val="center"/>
            <w:textDirection w:val="lrTb"/>
            <w:noWrap/>
          </w:tcPr>
          <w:p>
            <w:pPr>
              <w:jc w:val="center"/>
              <w:spacing w:line="500" w:lineRule="exact"/>
              <w:rPr>
                <w:rFonts w:ascii="宋体" w:hAnsi="宋体" w:cs="宋体"/>
                <w:color w:val="auto"/>
                <w:sz w:val="24"/>
                <w:szCs w:val="21"/>
                <w:highlight w:val="none"/>
              </w:rPr>
            </w:pPr>
            <w:r>
              <w:rPr>
                <w:rFonts w:hint="eastAsia"/>
                <w:color w:val="auto"/>
                <w:sz w:val="24"/>
                <w:highlight w:val="none"/>
              </w:rPr>
              <w:t xml:space="preserve">监控</w:t>
            </w:r>
            <w:r/>
          </w:p>
        </w:tc>
        <w:tc>
          <w:tcPr>
            <w:tcBorders>
              <w:top w:val="single" w:color="auto" w:sz="4" w:space="0"/>
              <w:left w:val="none" w:color="000000" w:sz="4" w:space="0"/>
              <w:bottom w:val="single" w:color="auto" w:sz="4" w:space="0"/>
              <w:right w:val="single" w:color="auto" w:sz="4" w:space="0"/>
            </w:tcBorders>
            <w:tcW w:w="2487" w:type="dxa"/>
            <w:textDirection w:val="lrTb"/>
            <w:noWrap/>
          </w:tcPr>
          <w:p>
            <w:pPr>
              <w:jc w:val="center"/>
              <w:spacing w:line="500" w:lineRule="exact"/>
              <w:rPr>
                <w:rFonts w:ascii="宋体" w:hAnsi="宋体" w:cs="宋体"/>
                <w:color w:val="auto"/>
                <w:sz w:val="24"/>
                <w:szCs w:val="21"/>
                <w:highlight w:val="none"/>
              </w:rPr>
            </w:pPr>
            <w:r>
              <w:rPr>
                <w:color w:val="auto"/>
                <w:sz w:val="24"/>
                <w:highlight w:val="none"/>
              </w:rPr>
              <w:t xml:space="preserve">620</w:t>
            </w:r>
            <w:r/>
          </w:p>
        </w:tc>
        <w:tc>
          <w:tcPr>
            <w:tcBorders>
              <w:top w:val="single" w:color="auto" w:sz="4" w:space="0"/>
              <w:left w:val="none" w:color="000000" w:sz="4" w:space="0"/>
              <w:bottom w:val="single" w:color="auto" w:sz="4" w:space="0"/>
              <w:right w:val="single" w:color="auto" w:sz="4" w:space="0"/>
            </w:tcBorders>
            <w:tcW w:w="4106" w:type="dxa"/>
            <w:vAlign w:val="center"/>
            <w:textDirection w:val="lrTb"/>
            <w:noWrap/>
          </w:tcPr>
          <w:p>
            <w:pPr>
              <w:jc w:val="center"/>
              <w:spacing w:line="500" w:lineRule="exact"/>
              <w:rPr>
                <w:rFonts w:ascii="宋体" w:hAnsi="宋体" w:cs="宋体"/>
                <w:color w:val="auto"/>
                <w:sz w:val="24"/>
                <w:szCs w:val="21"/>
                <w:highlight w:val="none"/>
              </w:rPr>
            </w:pPr>
            <w:r>
              <w:rPr>
                <w:rFonts w:hint="eastAsia"/>
                <w:color w:val="auto"/>
                <w:sz w:val="24"/>
                <w:highlight w:val="none"/>
              </w:rPr>
              <w:t xml:space="preserve">见“保安服务”</w:t>
            </w:r>
            <w:r/>
          </w:p>
        </w:tc>
      </w:tr>
      <w:tr>
        <w:trPr>
          <w:jc w:val="center"/>
          <w:trHeight w:val="454"/>
        </w:trPr>
        <w:tc>
          <w:tcPr>
            <w:tcBorders>
              <w:top w:val="single" w:color="auto" w:sz="4" w:space="0"/>
              <w:left w:val="single" w:color="auto" w:sz="4" w:space="0"/>
              <w:bottom w:val="single" w:color="auto" w:sz="4" w:space="0"/>
              <w:right w:val="single" w:color="auto" w:sz="4" w:space="0"/>
            </w:tcBorders>
            <w:tcW w:w="2057" w:type="dxa"/>
            <w:vAlign w:val="center"/>
            <w:textDirection w:val="lrTb"/>
            <w:noWrap/>
          </w:tcPr>
          <w:p>
            <w:pPr>
              <w:jc w:val="center"/>
              <w:spacing w:line="500" w:lineRule="exact"/>
              <w:rPr>
                <w:rFonts w:ascii="宋体" w:hAnsi="宋体" w:cs="宋体"/>
                <w:color w:val="auto"/>
                <w:sz w:val="24"/>
                <w:szCs w:val="21"/>
                <w:highlight w:val="none"/>
              </w:rPr>
            </w:pPr>
            <w:r>
              <w:rPr>
                <w:rFonts w:hint="eastAsia"/>
                <w:color w:val="auto"/>
                <w:sz w:val="24"/>
                <w:highlight w:val="none"/>
              </w:rPr>
              <w:t xml:space="preserve">指示牌、</w:t>
            </w:r>
            <w:r/>
          </w:p>
          <w:p>
            <w:pPr>
              <w:jc w:val="center"/>
              <w:spacing w:line="500" w:lineRule="exact"/>
              <w:rPr>
                <w:rFonts w:ascii="宋体" w:hAnsi="宋体" w:cs="宋体"/>
                <w:color w:val="auto"/>
                <w:sz w:val="24"/>
                <w:szCs w:val="21"/>
                <w:highlight w:val="none"/>
              </w:rPr>
            </w:pPr>
            <w:r>
              <w:rPr>
                <w:rFonts w:hint="eastAsia"/>
                <w:color w:val="auto"/>
                <w:sz w:val="24"/>
                <w:highlight w:val="none"/>
              </w:rPr>
              <w:t xml:space="preserve">显示屏</w:t>
            </w:r>
            <w:r/>
          </w:p>
        </w:tc>
        <w:tc>
          <w:tcPr>
            <w:tcBorders>
              <w:top w:val="single" w:color="auto" w:sz="4" w:space="0"/>
              <w:left w:val="none" w:color="000000" w:sz="4" w:space="0"/>
              <w:bottom w:val="single" w:color="auto" w:sz="4" w:space="0"/>
              <w:right w:val="single" w:color="auto" w:sz="4" w:space="0"/>
            </w:tcBorders>
            <w:tcW w:w="2487" w:type="dxa"/>
            <w:textDirection w:val="lrTb"/>
            <w:noWrap/>
          </w:tcPr>
          <w:p>
            <w:pPr>
              <w:jc w:val="center"/>
              <w:spacing w:line="500" w:lineRule="exact"/>
              <w:rPr>
                <w:rFonts w:ascii="宋体" w:hAnsi="宋体" w:cs="宋体"/>
                <w:color w:val="auto"/>
                <w:sz w:val="24"/>
                <w:szCs w:val="21"/>
                <w:highlight w:val="none"/>
              </w:rPr>
            </w:pPr>
            <w:r>
              <w:rPr>
                <w:rFonts w:hint="eastAsia"/>
                <w:color w:val="auto"/>
                <w:sz w:val="24"/>
                <w:highlight w:val="none"/>
              </w:rPr>
              <w:t xml:space="preserve">3</w:t>
            </w:r>
            <w:r/>
          </w:p>
        </w:tc>
        <w:tc>
          <w:tcPr>
            <w:tcBorders>
              <w:top w:val="single" w:color="auto" w:sz="4" w:space="0"/>
              <w:left w:val="none" w:color="000000" w:sz="4" w:space="0"/>
              <w:bottom w:val="single" w:color="auto" w:sz="4" w:space="0"/>
              <w:right w:val="single" w:color="auto" w:sz="4" w:space="0"/>
            </w:tcBorders>
            <w:tcW w:w="4106" w:type="dxa"/>
            <w:vAlign w:val="center"/>
            <w:textDirection w:val="lrTb"/>
            <w:noWrap/>
          </w:tcPr>
          <w:p>
            <w:pPr>
              <w:jc w:val="center"/>
              <w:spacing w:line="500" w:lineRule="exact"/>
              <w:rPr>
                <w:rFonts w:ascii="宋体" w:hAnsi="宋体" w:cs="宋体"/>
                <w:color w:val="auto"/>
                <w:sz w:val="24"/>
                <w:szCs w:val="21"/>
                <w:highlight w:val="none"/>
              </w:rPr>
            </w:pPr>
            <w:r>
              <w:rPr>
                <w:rFonts w:hint="eastAsia"/>
                <w:color w:val="auto"/>
                <w:sz w:val="24"/>
                <w:highlight w:val="none"/>
              </w:rPr>
              <w:t xml:space="preserve">见“房屋维护服务”“公用设施设备维护服务”</w:t>
            </w:r>
            <w:r/>
          </w:p>
        </w:tc>
      </w:tr>
    </w:tbl>
    <w:p>
      <w:pPr>
        <w:ind w:firstLine="480"/>
        <w:spacing w:line="560" w:lineRule="exact"/>
        <w:widowControl/>
        <w:rPr>
          <w:rFonts w:cs="宋体"/>
          <w:color w:val="auto"/>
          <w:sz w:val="24"/>
          <w:szCs w:val="20"/>
          <w:highlight w:val="none"/>
        </w:rPr>
      </w:pPr>
      <w:r>
        <w:rPr>
          <w:rFonts w:hint="eastAsia"/>
          <w:color w:val="auto"/>
          <w:sz w:val="24"/>
          <w:szCs w:val="20"/>
          <w:highlight w:val="none"/>
        </w:rPr>
        <w:t xml:space="preserve">采购内容：盐城市社会福利院物业服务, 含安全保卫、秩序维护、卫生保洁（室内公共区域、会议室、卫生间及地下车库等）、环境卫生以及绿化带杂物清理、消防维保、绿化养护、配电房日常管理巡查、电梯维保、智能化系统日常巡查、燃气热水器安全巡查、地面打蜡、水电管理维护等工作。</w:t>
      </w:r>
      <w:r/>
    </w:p>
    <w:tbl>
      <w:tblPr>
        <w:tblStyle w:val="802"/>
        <w:tblW w:w="8640" w:type="dxa"/>
        <w:tblInd w:w="111"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851"/>
        <w:gridCol w:w="1337"/>
        <w:gridCol w:w="6452"/>
      </w:tblGrid>
      <w:tr>
        <w:trPr>
          <w:trHeight w:val="589"/>
        </w:trPr>
        <w:tc>
          <w:tcPr>
            <w:tcBorders>
              <w:top w:val="single" w:color="000000" w:sz="8" w:space="0"/>
              <w:left w:val="single" w:color="000000" w:sz="8" w:space="0"/>
              <w:bottom w:val="single" w:color="000000" w:sz="8" w:space="0"/>
              <w:right w:val="single" w:color="000000" w:sz="8" w:space="0"/>
            </w:tcBorders>
            <w:tcW w:w="850" w:type="dxa"/>
            <w:vAlign w:val="center"/>
            <w:textDirection w:val="lrTb"/>
            <w:noWrap/>
          </w:tcPr>
          <w:p>
            <w:pPr>
              <w:jc w:val="center"/>
              <w:spacing w:line="500" w:lineRule="exact"/>
              <w:rPr>
                <w:rFonts w:ascii="宋体" w:hAnsi="宋体" w:cs="宋体"/>
                <w:color w:val="auto"/>
                <w:sz w:val="24"/>
                <w:szCs w:val="21"/>
                <w:highlight w:val="none"/>
              </w:rPr>
            </w:pPr>
            <w:r>
              <w:rPr>
                <w:rFonts w:hint="eastAsia"/>
                <w:b/>
                <w:bCs/>
                <w:color w:val="auto"/>
                <w:sz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W w:w="1337" w:type="dxa"/>
            <w:vAlign w:val="center"/>
            <w:textDirection w:val="lrTb"/>
            <w:noWrap/>
          </w:tcPr>
          <w:p>
            <w:pPr>
              <w:jc w:val="center"/>
              <w:spacing w:line="500" w:lineRule="exact"/>
              <w:rPr>
                <w:rFonts w:ascii="宋体" w:hAnsi="宋体" w:cs="宋体"/>
                <w:color w:val="auto"/>
                <w:sz w:val="24"/>
                <w:szCs w:val="21"/>
                <w:highlight w:val="none"/>
              </w:rPr>
            </w:pPr>
            <w:r>
              <w:rPr>
                <w:rFonts w:hint="eastAsia"/>
                <w:b/>
                <w:bCs/>
                <w:color w:val="auto"/>
                <w:sz w:val="24"/>
                <w:highlight w:val="none"/>
              </w:rPr>
              <w:t xml:space="preserve">服务内容</w:t>
            </w:r>
            <w:r/>
          </w:p>
        </w:tc>
        <w:tc>
          <w:tcPr>
            <w:tcBorders>
              <w:top w:val="single" w:color="000000" w:sz="8" w:space="0"/>
              <w:left w:val="single" w:color="000000" w:sz="8" w:space="0"/>
              <w:bottom w:val="single" w:color="000000" w:sz="8" w:space="0"/>
              <w:right w:val="single" w:color="000000" w:sz="8" w:space="0"/>
            </w:tcBorders>
            <w:tcW w:w="6450" w:type="dxa"/>
            <w:vAlign w:val="center"/>
            <w:textDirection w:val="lrTb"/>
            <w:noWrap/>
          </w:tcPr>
          <w:p>
            <w:pPr>
              <w:jc w:val="center"/>
              <w:spacing w:line="500" w:lineRule="exact"/>
              <w:rPr>
                <w:rFonts w:ascii="宋体" w:hAnsi="宋体" w:cs="宋体"/>
                <w:color w:val="auto"/>
                <w:sz w:val="24"/>
                <w:szCs w:val="21"/>
                <w:highlight w:val="none"/>
              </w:rPr>
            </w:pPr>
            <w:r>
              <w:rPr>
                <w:rFonts w:hint="eastAsia"/>
                <w:b/>
                <w:bCs/>
                <w:color w:val="auto"/>
                <w:sz w:val="24"/>
                <w:highlight w:val="none"/>
              </w:rPr>
              <w:t xml:space="preserve">服务标准</w:t>
            </w:r>
            <w:r/>
          </w:p>
        </w:tc>
      </w:tr>
      <w:tr>
        <w:trPr>
          <w:trHeight w:val="454"/>
        </w:trPr>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1</w:t>
            </w:r>
            <w:r/>
          </w:p>
        </w:tc>
        <w:tc>
          <w:tcPr>
            <w:tcBorders>
              <w:top w:val="none" w:color="000000" w:sz="4" w:space="0"/>
              <w:left w:val="single" w:color="000000" w:sz="8" w:space="0"/>
              <w:bottom w:val="single" w:color="000000" w:sz="8" w:space="0"/>
              <w:right w:val="single" w:color="000000" w:sz="8" w:space="0"/>
            </w:tcBorders>
            <w:tcW w:w="1337" w:type="dxa"/>
            <w:vAlign w:val="center"/>
            <w:vMerge w:val="restart"/>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目标与责任</w:t>
            </w:r>
            <w:r/>
          </w:p>
        </w:tc>
        <w:tc>
          <w:tcPr>
            <w:tcBorders>
              <w:top w:val="single" w:color="000000" w:sz="8" w:space="0"/>
              <w:left w:val="single" w:color="000000" w:sz="8" w:space="0"/>
              <w:bottom w:val="single" w:color="000000" w:sz="8" w:space="0"/>
              <w:right w:val="single" w:color="000000" w:sz="8" w:space="0"/>
            </w:tcBorders>
            <w:tcW w:w="6450" w:type="dxa"/>
            <w:vAlign w:val="center"/>
            <w:textDirection w:val="lrTb"/>
            <w:noWrap/>
          </w:tcPr>
          <w:p>
            <w:pPr>
              <w:ind w:firstLine="420"/>
              <w:spacing w:line="500" w:lineRule="exact"/>
              <w:rPr>
                <w:rFonts w:ascii="宋体" w:hAnsi="宋体" w:cs="宋体"/>
                <w:color w:val="auto"/>
                <w:sz w:val="24"/>
                <w:highlight w:val="none"/>
              </w:rPr>
            </w:pPr>
            <w:r>
              <w:rPr>
                <w:rFonts w:hint="eastAsia"/>
                <w:color w:val="auto"/>
                <w:sz w:val="24"/>
                <w:highlight w:val="none"/>
              </w:rPr>
              <w:t xml:space="preserve">（1）结合采购人要求及物业服务实际情况，制定年度管理目标，明确责任分工，并制定配套实施方案。</w:t>
            </w:r>
            <w:r/>
          </w:p>
        </w:tc>
      </w:tr>
      <w:tr>
        <w:trPr>
          <w:trHeight w:val="454"/>
        </w:trPr>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none" w:color="000000" w:sz="4" w:space="0"/>
              <w:left w:val="single" w:color="000000" w:sz="8" w:space="0"/>
              <w:bottom w:val="single" w:color="000000" w:sz="8" w:space="0"/>
              <w:right w:val="single" w:color="000000" w:sz="8" w:space="0"/>
            </w:tcBorders>
            <w:tcW w:w="1337"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8" w:space="0"/>
              <w:left w:val="none" w:color="000000" w:sz="4" w:space="0"/>
              <w:bottom w:val="single" w:color="000000" w:sz="8" w:space="0"/>
              <w:right w:val="single" w:color="000000" w:sz="8" w:space="0"/>
            </w:tcBorders>
            <w:tcW w:w="6450" w:type="dxa"/>
            <w:vAlign w:val="center"/>
            <w:textDirection w:val="lrTb"/>
            <w:noWrap/>
          </w:tcPr>
          <w:p>
            <w:pPr>
              <w:ind w:firstLine="420"/>
              <w:spacing w:line="500" w:lineRule="exact"/>
              <w:rPr>
                <w:rFonts w:ascii="宋体" w:hAnsi="宋体" w:cs="宋体"/>
                <w:color w:val="auto"/>
                <w:sz w:val="24"/>
                <w:highlight w:val="none"/>
              </w:rPr>
            </w:pPr>
            <w:r>
              <w:rPr>
                <w:rFonts w:hint="eastAsia"/>
                <w:color w:val="auto"/>
                <w:sz w:val="24"/>
                <w:highlight w:val="none"/>
              </w:rPr>
              <w:t xml:space="preserve">（2）配合采购人进行各类大型活动现场保洁、秩序维护、消防监控及设备运行保障。</w:t>
            </w:r>
            <w:r/>
          </w:p>
        </w:tc>
      </w:tr>
      <w:tr>
        <w:trPr>
          <w:trHeight w:val="454"/>
        </w:trPr>
        <w:tc>
          <w:tcPr>
            <w:tcBorders>
              <w:top w:val="none" w:color="000000" w:sz="4" w:space="0"/>
              <w:left w:val="single" w:color="000000" w:sz="8" w:space="0"/>
              <w:bottom w:val="single" w:color="auto" w:sz="4" w:space="0"/>
              <w:right w:val="single" w:color="000000" w:sz="8" w:space="0"/>
            </w:tcBorders>
            <w:tcW w:w="850" w:type="dxa"/>
            <w:vAlign w:val="center"/>
            <w:vMerge w:val="restart"/>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2</w:t>
            </w:r>
            <w:r/>
          </w:p>
        </w:tc>
        <w:tc>
          <w:tcPr>
            <w:tcBorders>
              <w:top w:val="none" w:color="000000" w:sz="4" w:space="0"/>
              <w:left w:val="none" w:color="000000" w:sz="4" w:space="0"/>
              <w:bottom w:val="single" w:color="auto" w:sz="4" w:space="0"/>
              <w:right w:val="single" w:color="000000" w:sz="8" w:space="0"/>
            </w:tcBorders>
            <w:tcW w:w="1337" w:type="dxa"/>
            <w:vAlign w:val="center"/>
            <w:vMerge w:val="restart"/>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服务人员要求</w:t>
            </w:r>
            <w:r/>
          </w:p>
        </w:tc>
        <w:tc>
          <w:tcPr>
            <w:tcBorders>
              <w:top w:val="single" w:color="000000" w:sz="8" w:space="0"/>
              <w:left w:val="none" w:color="000000" w:sz="4" w:space="0"/>
              <w:bottom w:val="single" w:color="000000" w:sz="8" w:space="0"/>
              <w:right w:val="single" w:color="000000" w:sz="8" w:space="0"/>
            </w:tcBorders>
            <w:tcW w:w="6450" w:type="dxa"/>
            <w:vAlign w:val="center"/>
            <w:textDirection w:val="lrTb"/>
            <w:noWrap/>
          </w:tcPr>
          <w:p>
            <w:pPr>
              <w:ind w:firstLine="420"/>
              <w:spacing w:line="500" w:lineRule="exact"/>
              <w:rPr>
                <w:rFonts w:ascii="宋体" w:hAnsi="宋体" w:cs="宋体"/>
                <w:color w:val="auto"/>
                <w:sz w:val="24"/>
                <w:highlight w:val="none"/>
              </w:rPr>
            </w:pPr>
            <w:r>
              <w:rPr>
                <w:rFonts w:hint="eastAsia"/>
                <w:color w:val="auto"/>
                <w:sz w:val="24"/>
                <w:highlight w:val="none"/>
              </w:rPr>
              <w:t xml:space="preserve">（1）每季度至少开展1次岗位技能、职业素质、服务知识等教育培训，并进行适当形式的考核。</w:t>
            </w:r>
            <w:r/>
          </w:p>
        </w:tc>
      </w:tr>
      <w:tr>
        <w:trPr>
          <w:trHeight w:val="454"/>
        </w:trPr>
        <w:tc>
          <w:tcPr>
            <w:tcBorders>
              <w:top w:val="none" w:color="000000" w:sz="4" w:space="0"/>
              <w:left w:val="single" w:color="000000" w:sz="8" w:space="0"/>
              <w:bottom w:val="single" w:color="auto" w:sz="4" w:space="0"/>
              <w:right w:val="single" w:color="000000" w:sz="8" w:space="0"/>
            </w:tcBorders>
            <w:tcW w:w="850"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none" w:color="000000" w:sz="4" w:space="0"/>
              <w:left w:val="none" w:color="000000" w:sz="4" w:space="0"/>
              <w:bottom w:val="single" w:color="auto" w:sz="4" w:space="0"/>
              <w:right w:val="single" w:color="000000" w:sz="8" w:space="0"/>
            </w:tcBorders>
            <w:tcW w:w="1337"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8" w:space="0"/>
              <w:left w:val="none" w:color="000000" w:sz="4" w:space="0"/>
              <w:bottom w:val="single" w:color="000000" w:sz="8" w:space="0"/>
              <w:right w:val="single" w:color="000000" w:sz="8" w:space="0"/>
            </w:tcBorders>
            <w:tcW w:w="6450" w:type="dxa"/>
            <w:vAlign w:val="center"/>
            <w:textDirection w:val="lrTb"/>
            <w:noWrap/>
          </w:tcPr>
          <w:p>
            <w:pPr>
              <w:ind w:firstLine="420"/>
              <w:spacing w:line="500" w:lineRule="exact"/>
              <w:rPr>
                <w:rFonts w:ascii="宋体" w:hAnsi="宋体" w:cs="宋体"/>
                <w:color w:val="auto"/>
                <w:sz w:val="24"/>
                <w:highlight w:val="none"/>
              </w:rPr>
            </w:pPr>
            <w:r>
              <w:rPr>
                <w:rFonts w:hint="eastAsia"/>
                <w:color w:val="auto"/>
                <w:sz w:val="24"/>
                <w:highlight w:val="none"/>
              </w:rPr>
              <w:t xml:space="preserve">（2）根据要求对服务人员进行从业资格审查，审查结果向采购人报备。</w:t>
            </w:r>
            <w:r/>
          </w:p>
        </w:tc>
      </w:tr>
      <w:tr>
        <w:trPr>
          <w:trHeight w:val="454"/>
        </w:trPr>
        <w:tc>
          <w:tcPr>
            <w:tcBorders>
              <w:top w:val="none" w:color="000000" w:sz="4" w:space="0"/>
              <w:left w:val="single" w:color="000000" w:sz="8" w:space="0"/>
              <w:bottom w:val="single" w:color="auto" w:sz="4" w:space="0"/>
              <w:right w:val="single" w:color="000000" w:sz="8" w:space="0"/>
            </w:tcBorders>
            <w:tcW w:w="850"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none" w:color="000000" w:sz="4" w:space="0"/>
              <w:left w:val="none" w:color="000000" w:sz="4" w:space="0"/>
              <w:bottom w:val="single" w:color="auto" w:sz="4" w:space="0"/>
              <w:right w:val="single" w:color="000000" w:sz="8" w:space="0"/>
            </w:tcBorders>
            <w:tcW w:w="1337"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8" w:space="0"/>
              <w:left w:val="none" w:color="000000" w:sz="4" w:space="0"/>
              <w:bottom w:val="single" w:color="000000" w:sz="8" w:space="0"/>
              <w:right w:val="single" w:color="000000" w:sz="8" w:space="0"/>
            </w:tcBorders>
            <w:tcW w:w="6450" w:type="dxa"/>
            <w:vAlign w:val="center"/>
            <w:textDirection w:val="lrTb"/>
            <w:noWrap/>
          </w:tcPr>
          <w:p>
            <w:pPr>
              <w:ind w:firstLine="420"/>
              <w:spacing w:line="500" w:lineRule="exact"/>
              <w:rPr>
                <w:rFonts w:ascii="宋体" w:hAnsi="宋体" w:cs="宋体"/>
                <w:color w:val="auto"/>
                <w:sz w:val="24"/>
                <w:highlight w:val="none"/>
              </w:rPr>
            </w:pPr>
            <w:r>
              <w:rPr>
                <w:rFonts w:hint="eastAsia"/>
                <w:color w:val="auto"/>
                <w:sz w:val="24"/>
                <w:highlight w:val="none"/>
              </w:rPr>
              <w:t xml:space="preserve">（3）服务人员的年龄、学历、工作经验及资格条件应当与所在岗位能力要求相匹配，到岗前应当经过必要的岗前培训以达到岗位能力要求，国家、行业规定应当取得职业资格证书或特种作业证书的，应当按规定持证上岗。</w:t>
            </w:r>
            <w:r/>
          </w:p>
        </w:tc>
      </w:tr>
      <w:tr>
        <w:trPr>
          <w:trHeight w:val="454"/>
        </w:trPr>
        <w:tc>
          <w:tcPr>
            <w:tcBorders>
              <w:top w:val="none" w:color="000000" w:sz="4" w:space="0"/>
              <w:left w:val="single" w:color="000000" w:sz="8" w:space="0"/>
              <w:bottom w:val="single" w:color="auto" w:sz="4" w:space="0"/>
              <w:right w:val="single" w:color="000000" w:sz="8" w:space="0"/>
            </w:tcBorders>
            <w:tcW w:w="850"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none" w:color="000000" w:sz="4" w:space="0"/>
              <w:left w:val="none" w:color="000000" w:sz="4" w:space="0"/>
              <w:bottom w:val="single" w:color="auto" w:sz="4" w:space="0"/>
              <w:right w:val="single" w:color="000000" w:sz="8" w:space="0"/>
            </w:tcBorders>
            <w:tcW w:w="1337"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8" w:space="0"/>
              <w:left w:val="none" w:color="000000" w:sz="4" w:space="0"/>
              <w:bottom w:val="single" w:color="000000" w:sz="8" w:space="0"/>
              <w:right w:val="single" w:color="000000" w:sz="8" w:space="0"/>
            </w:tcBorders>
            <w:tcW w:w="6450" w:type="dxa"/>
            <w:vAlign w:val="center"/>
            <w:textDirection w:val="lrTb"/>
            <w:noWrap/>
          </w:tcPr>
          <w:p>
            <w:pPr>
              <w:ind w:firstLine="420"/>
              <w:spacing w:line="500" w:lineRule="exact"/>
              <w:rPr>
                <w:rFonts w:ascii="宋体" w:hAnsi="宋体" w:cs="宋体"/>
                <w:color w:val="auto"/>
                <w:sz w:val="24"/>
                <w:highlight w:val="none"/>
              </w:rPr>
            </w:pPr>
            <w:r>
              <w:rPr>
                <w:rFonts w:hint="eastAsia"/>
                <w:color w:val="auto"/>
                <w:sz w:val="24"/>
                <w:highlight w:val="none"/>
              </w:rPr>
              <w:t xml:space="preserve">（4）如采购人认为服务人员不适应岗位要求或存在其他影响工作的，可要求投标人进行调换。如因投标人原因对服务人员进行调换，应当经采购人同意。本项目服务人员不得在其他项目兼职。</w:t>
            </w:r>
            <w:r/>
          </w:p>
        </w:tc>
      </w:tr>
      <w:tr>
        <w:trPr>
          <w:trHeight w:val="454"/>
        </w:trPr>
        <w:tc>
          <w:tcPr>
            <w:tcBorders>
              <w:top w:val="none" w:color="000000" w:sz="4" w:space="0"/>
              <w:left w:val="single" w:color="000000" w:sz="8" w:space="0"/>
              <w:bottom w:val="single" w:color="auto" w:sz="4" w:space="0"/>
              <w:right w:val="single" w:color="000000" w:sz="8" w:space="0"/>
            </w:tcBorders>
            <w:tcW w:w="850"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none" w:color="000000" w:sz="4" w:space="0"/>
              <w:left w:val="none" w:color="000000" w:sz="4" w:space="0"/>
              <w:bottom w:val="single" w:color="auto" w:sz="4" w:space="0"/>
              <w:right w:val="single" w:color="000000" w:sz="8" w:space="0"/>
            </w:tcBorders>
            <w:tcW w:w="1337"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8" w:space="0"/>
              <w:left w:val="none" w:color="000000" w:sz="4" w:space="0"/>
              <w:bottom w:val="single" w:color="auto" w:sz="4" w:space="0"/>
              <w:right w:val="single" w:color="000000" w:sz="8" w:space="0"/>
            </w:tcBorders>
            <w:tcW w:w="6450" w:type="dxa"/>
            <w:vAlign w:val="center"/>
            <w:textDirection w:val="lrTb"/>
            <w:noWrap/>
          </w:tcPr>
          <w:p>
            <w:pPr>
              <w:ind w:firstLine="420"/>
              <w:spacing w:line="500" w:lineRule="exact"/>
              <w:rPr>
                <w:rFonts w:ascii="宋体" w:hAnsi="宋体" w:cs="宋体"/>
                <w:color w:val="auto"/>
                <w:sz w:val="24"/>
                <w:highlight w:val="none"/>
              </w:rPr>
            </w:pPr>
            <w:r>
              <w:rPr>
                <w:rFonts w:hint="eastAsia"/>
                <w:color w:val="auto"/>
                <w:sz w:val="24"/>
                <w:highlight w:val="none"/>
              </w:rPr>
              <w:t xml:space="preserve">（5）着装分类统一，佩戴标识。仪容整洁、姿态端正、举止文明。用语文明礼貌，态度温和耐心。</w:t>
            </w:r>
            <w:r/>
          </w:p>
        </w:tc>
      </w:tr>
      <w:tr>
        <w:trPr>
          <w:trHeight w:val="250"/>
        </w:trPr>
        <w:tc>
          <w:tcPr>
            <w:tcBorders>
              <w:top w:val="single" w:color="auto" w:sz="4" w:space="0"/>
              <w:left w:val="single" w:color="auto" w:sz="4" w:space="0"/>
              <w:bottom w:val="single" w:color="auto" w:sz="4" w:space="0"/>
              <w:right w:val="single" w:color="auto" w:sz="4" w:space="0"/>
            </w:tcBorders>
            <w:tcW w:w="850" w:type="dxa"/>
            <w:vAlign w:val="center"/>
            <w:vMerge w:val="restart"/>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337" w:type="dxa"/>
            <w:vAlign w:val="center"/>
            <w:vMerge w:val="restart"/>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保密和思想政治教育</w:t>
            </w:r>
            <w:r/>
          </w:p>
        </w:tc>
        <w:tc>
          <w:tcPr>
            <w:tcBorders>
              <w:top w:val="single" w:color="auto" w:sz="4" w:space="0"/>
              <w:left w:val="single" w:color="auto" w:sz="4" w:space="0"/>
              <w:bottom w:val="single" w:color="auto" w:sz="4" w:space="0"/>
              <w:right w:val="single" w:color="auto" w:sz="4" w:space="0"/>
            </w:tcBorders>
            <w:tcW w:w="6450" w:type="dxa"/>
            <w:textDirection w:val="lrTb"/>
            <w:noWrap/>
          </w:tcPr>
          <w:p>
            <w:pPr>
              <w:ind w:firstLine="420"/>
              <w:spacing w:line="500" w:lineRule="exact"/>
              <w:rPr>
                <w:rFonts w:ascii="宋体" w:hAnsi="宋体" w:cs="宋体"/>
                <w:color w:val="auto"/>
                <w:sz w:val="24"/>
                <w:highlight w:val="none"/>
              </w:rPr>
            </w:pPr>
            <w:r>
              <w:rPr>
                <w:rFonts w:hint="eastAsia"/>
                <w:color w:val="auto"/>
                <w:sz w:val="24"/>
                <w:highlight w:val="none"/>
              </w:rPr>
              <w:t xml:space="preserve">（1）建立保密管理制度。制度内容应当包括但不限于：①明确重点要害岗位保密职责。②对涉密工作岗位的保密要求。</w:t>
            </w:r>
            <w:r/>
          </w:p>
        </w:tc>
      </w:tr>
      <w:tr>
        <w:trPr>
          <w:trHeight w:val="250"/>
        </w:trPr>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37"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450" w:type="dxa"/>
            <w:vAlign w:val="center"/>
            <w:textDirection w:val="lrTb"/>
            <w:noWrap/>
          </w:tcPr>
          <w:p>
            <w:pPr>
              <w:ind w:firstLine="420"/>
              <w:spacing w:line="500" w:lineRule="exact"/>
              <w:rPr>
                <w:rFonts w:ascii="宋体" w:hAnsi="宋体" w:cs="宋体"/>
                <w:color w:val="auto"/>
                <w:sz w:val="24"/>
                <w:highlight w:val="none"/>
              </w:rPr>
            </w:pPr>
            <w:r>
              <w:rPr>
                <w:rFonts w:hint="eastAsia"/>
                <w:color w:val="auto"/>
                <w:sz w:val="24"/>
                <w:highlight w:val="none"/>
              </w:rPr>
              <w:t xml:space="preserve">（2）每季度至少开展1次服务人员保密、思想政治教育培训，提高服务人员保密意识和思想政治意识。新入职员工应当接受保密、思想政治教育培训，进行必要的人员经历审查，合格后方可上岗。</w:t>
            </w:r>
            <w:r/>
          </w:p>
        </w:tc>
      </w:tr>
      <w:tr>
        <w:trPr>
          <w:trHeight w:val="250"/>
        </w:trPr>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37"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450" w:type="dxa"/>
            <w:vAlign w:val="center"/>
            <w:textDirection w:val="lrTb"/>
            <w:noWrap/>
          </w:tcPr>
          <w:p>
            <w:pPr>
              <w:ind w:firstLine="420"/>
              <w:spacing w:line="500" w:lineRule="exact"/>
              <w:rPr>
                <w:rFonts w:ascii="宋体" w:hAnsi="宋体" w:cs="宋体"/>
                <w:color w:val="auto"/>
                <w:sz w:val="24"/>
                <w:highlight w:val="none"/>
              </w:rPr>
            </w:pPr>
            <w:r>
              <w:rPr>
                <w:rFonts w:hint="eastAsia"/>
                <w:color w:val="auto"/>
                <w:sz w:val="24"/>
                <w:highlight w:val="none"/>
              </w:rPr>
              <w:t xml:space="preserve">（3）发现服务人员违法违规或重大过失，应及时报告采购人，并采取必要补救措施。</w:t>
            </w:r>
            <w:r/>
          </w:p>
        </w:tc>
      </w:tr>
      <w:tr>
        <w:trPr>
          <w:trHeight w:val="599"/>
        </w:trPr>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37"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000000" w:sz="8" w:space="0"/>
              <w:bottom w:val="single" w:color="auto" w:sz="4" w:space="0"/>
              <w:right w:val="single" w:color="000000" w:sz="8" w:space="0"/>
            </w:tcBorders>
            <w:tcW w:w="6450" w:type="dxa"/>
            <w:vAlign w:val="center"/>
            <w:textDirection w:val="lrTb"/>
            <w:noWrap/>
          </w:tcPr>
          <w:p>
            <w:pPr>
              <w:ind w:firstLine="420"/>
              <w:spacing w:line="500" w:lineRule="exact"/>
              <w:rPr>
                <w:rFonts w:ascii="宋体" w:hAnsi="宋体" w:cs="宋体"/>
                <w:color w:val="auto"/>
                <w:sz w:val="24"/>
                <w:highlight w:val="none"/>
              </w:rPr>
            </w:pPr>
            <w:r>
              <w:rPr>
                <w:rFonts w:hint="eastAsia"/>
                <w:color w:val="auto"/>
                <w:sz w:val="24"/>
                <w:highlight w:val="none"/>
              </w:rPr>
              <w:t xml:space="preserve">（4）投标人应对提供物业服务过程中获取的采购人信息以及未经采购人书面事先同意，不得向任何其他方披露。投标人若有违反上述保密规定的，应承担相应法律责任。</w:t>
            </w:r>
            <w:r/>
          </w:p>
        </w:tc>
      </w:tr>
      <w:tr>
        <w:trPr>
          <w:trHeight w:val="86"/>
        </w:trPr>
        <w:tc>
          <w:tcPr>
            <w:tcBorders>
              <w:top w:val="single" w:color="auto" w:sz="4" w:space="0"/>
              <w:left w:val="single" w:color="auto" w:sz="4" w:space="0"/>
              <w:bottom w:val="single" w:color="000000" w:sz="8" w:space="0"/>
              <w:right w:val="single" w:color="auto" w:sz="4" w:space="0"/>
            </w:tcBorders>
            <w:tcW w:w="850" w:type="dxa"/>
            <w:vAlign w:val="center"/>
            <w:vMerge w:val="restart"/>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4</w:t>
            </w:r>
            <w:r/>
          </w:p>
        </w:tc>
        <w:tc>
          <w:tcPr>
            <w:tcBorders>
              <w:top w:val="single" w:color="auto" w:sz="4" w:space="0"/>
              <w:left w:val="single" w:color="auto" w:sz="4" w:space="0"/>
              <w:bottom w:val="single" w:color="000000" w:sz="8" w:space="0"/>
              <w:right w:val="single" w:color="auto" w:sz="4" w:space="0"/>
            </w:tcBorders>
            <w:tcW w:w="1337" w:type="dxa"/>
            <w:vAlign w:val="center"/>
            <w:vMerge w:val="restart"/>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档案管理</w:t>
            </w:r>
            <w:r/>
          </w:p>
        </w:tc>
        <w:tc>
          <w:tcPr>
            <w:tcBorders>
              <w:top w:val="single" w:color="auto" w:sz="4" w:space="0"/>
              <w:left w:val="single" w:color="auto" w:sz="4" w:space="0"/>
              <w:bottom w:val="single" w:color="auto" w:sz="4" w:space="0"/>
              <w:right w:val="single" w:color="auto" w:sz="4" w:space="0"/>
            </w:tcBorders>
            <w:tcW w:w="6450" w:type="dxa"/>
            <w:vAlign w:val="center"/>
            <w:textDirection w:val="lrTb"/>
            <w:noWrap/>
          </w:tcPr>
          <w:p>
            <w:pPr>
              <w:ind w:firstLine="420"/>
              <w:spacing w:line="500" w:lineRule="exact"/>
              <w:rPr>
                <w:rFonts w:ascii="宋体" w:hAnsi="宋体" w:cs="宋体"/>
                <w:color w:val="auto"/>
                <w:sz w:val="24"/>
                <w:highlight w:val="none"/>
              </w:rPr>
            </w:pPr>
            <w:r>
              <w:rPr>
                <w:rFonts w:hint="eastAsia"/>
                <w:color w:val="auto"/>
                <w:sz w:val="24"/>
                <w:highlight w:val="none"/>
              </w:rPr>
              <w:t xml:space="preserve">（1）建立物业信息，准确、及时地对文件资料和服务记录进行归档保存，并确保其物理安全。</w:t>
            </w:r>
            <w:r/>
          </w:p>
        </w:tc>
      </w:tr>
      <w:tr>
        <w:trPr>
          <w:trHeight w:val="86"/>
        </w:trPr>
        <w:tc>
          <w:tcPr>
            <w:tcBorders>
              <w:top w:val="single" w:color="auto" w:sz="4" w:space="0"/>
              <w:left w:val="single" w:color="auto" w:sz="4" w:space="0"/>
              <w:bottom w:val="single" w:color="000000" w:sz="8" w:space="0"/>
              <w:right w:val="single" w:color="auto" w:sz="4" w:space="0"/>
            </w:tcBorders>
            <w:tcW w:w="850"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000000" w:sz="8" w:space="0"/>
              <w:right w:val="single" w:color="auto" w:sz="4" w:space="0"/>
            </w:tcBorders>
            <w:tcW w:w="1337"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450" w:type="dxa"/>
            <w:vAlign w:val="center"/>
            <w:textDirection w:val="lrTb"/>
            <w:noWrap/>
          </w:tcPr>
          <w:p>
            <w:pPr>
              <w:spacing w:line="500" w:lineRule="exact"/>
              <w:rPr>
                <w:rFonts w:ascii="宋体" w:hAnsi="宋体" w:cs="宋体"/>
                <w:color w:val="auto"/>
                <w:sz w:val="24"/>
                <w:highlight w:val="none"/>
              </w:rPr>
            </w:pPr>
            <w:r>
              <w:rPr>
                <w:rFonts w:hint="eastAsia"/>
                <w:color w:val="auto"/>
                <w:sz w:val="24"/>
                <w:highlight w:val="none"/>
              </w:rPr>
              <w:t xml:space="preserve">（2）档案、资料管理</w:t>
            </w:r>
            <w:r/>
          </w:p>
          <w:p>
            <w:pPr>
              <w:spacing w:line="500" w:lineRule="exact"/>
              <w:rPr>
                <w:color w:val="auto"/>
                <w:sz w:val="24"/>
                <w:highlight w:val="none"/>
              </w:rPr>
            </w:pPr>
            <w:r>
              <w:rPr>
                <w:rFonts w:hint="eastAsia"/>
                <w:color w:val="auto"/>
                <w:sz w:val="24"/>
                <w:highlight w:val="none"/>
              </w:rPr>
              <w:t xml:space="preserve">档案和记录齐全，包含业主投诉和意见档案、安全管理记录档案、清洁卫生管理档案、物业人事管理及人员培训档案等，以及具体的管理方案。包括但不限于：</w:t>
            </w:r>
            <w:r/>
          </w:p>
          <w:p>
            <w:pPr>
              <w:spacing w:line="500" w:lineRule="exact"/>
              <w:rPr>
                <w:color w:val="auto"/>
                <w:sz w:val="24"/>
                <w:highlight w:val="none"/>
              </w:rPr>
            </w:pPr>
            <w:r>
              <w:rPr>
                <w:rFonts w:hint="eastAsia"/>
                <w:color w:val="auto"/>
                <w:sz w:val="24"/>
                <w:highlight w:val="none"/>
              </w:rPr>
              <w:t xml:space="preserve">①采购人建议与投诉等。教育培训和考核记录。保密、思想政治教育培训记录。</w:t>
            </w:r>
            <w:r/>
          </w:p>
          <w:p>
            <w:pPr>
              <w:spacing w:line="500" w:lineRule="exact"/>
              <w:rPr>
                <w:color w:val="auto"/>
                <w:sz w:val="24"/>
                <w:highlight w:val="none"/>
              </w:rPr>
            </w:pPr>
            <w:r>
              <w:rPr>
                <w:rFonts w:hint="eastAsia"/>
                <w:color w:val="auto"/>
                <w:sz w:val="24"/>
                <w:highlight w:val="none"/>
              </w:rPr>
              <w:t xml:space="preserve">②保安服务：监控记录、安全巡查、突发事件演习与处置记录等。</w:t>
            </w:r>
            <w:r/>
          </w:p>
          <w:p>
            <w:pPr>
              <w:spacing w:line="500" w:lineRule="exact"/>
              <w:rPr>
                <w:color w:val="auto"/>
                <w:sz w:val="24"/>
                <w:highlight w:val="none"/>
              </w:rPr>
            </w:pPr>
            <w:r>
              <w:rPr>
                <w:rFonts w:hint="eastAsia"/>
                <w:color w:val="auto"/>
                <w:sz w:val="24"/>
                <w:highlight w:val="none"/>
              </w:rPr>
              <w:t xml:space="preserve">③保洁服务：工作日志、清洁检查表、用品清单、客户反馈表等。</w:t>
            </w:r>
            <w:r/>
          </w:p>
          <w:p>
            <w:pPr>
              <w:spacing w:line="500" w:lineRule="exact"/>
              <w:rPr>
                <w:color w:val="auto"/>
                <w:sz w:val="24"/>
                <w:highlight w:val="none"/>
              </w:rPr>
            </w:pPr>
            <w:r>
              <w:rPr>
                <w:rFonts w:hint="eastAsia"/>
                <w:color w:val="auto"/>
                <w:sz w:val="24"/>
                <w:highlight w:val="none"/>
              </w:rPr>
              <w:t xml:space="preserve">④公用设施设备维护服务：设备设施运行记录、值班记录等。</w:t>
            </w:r>
            <w:r/>
          </w:p>
          <w:p>
            <w:pPr>
              <w:spacing w:line="500" w:lineRule="exact"/>
              <w:rPr>
                <w:color w:val="auto"/>
                <w:sz w:val="24"/>
                <w:highlight w:val="none"/>
              </w:rPr>
            </w:pPr>
            <w:r>
              <w:rPr>
                <w:rFonts w:hint="eastAsia"/>
                <w:color w:val="auto"/>
                <w:sz w:val="24"/>
                <w:highlight w:val="none"/>
              </w:rPr>
              <w:t xml:space="preserve">⑤其他：信报信息登记、大件物品进出登记等。</w:t>
            </w:r>
            <w:r/>
          </w:p>
          <w:p>
            <w:pPr>
              <w:spacing w:line="500" w:lineRule="exact"/>
              <w:rPr>
                <w:color w:val="auto"/>
                <w:sz w:val="24"/>
                <w:highlight w:val="none"/>
              </w:rPr>
            </w:pPr>
            <w:r>
              <w:rPr>
                <w:rFonts w:hint="eastAsia"/>
                <w:color w:val="auto"/>
                <w:sz w:val="24"/>
                <w:highlight w:val="none"/>
              </w:rPr>
              <w:t xml:space="preserve">建立健全物业管理制度</w:t>
            </w:r>
            <w:r/>
          </w:p>
          <w:p>
            <w:pPr>
              <w:spacing w:line="500" w:lineRule="exact"/>
              <w:rPr>
                <w:color w:val="auto"/>
                <w:sz w:val="24"/>
                <w:highlight w:val="none"/>
              </w:rPr>
            </w:pPr>
            <w:r>
              <w:rPr>
                <w:rFonts w:hint="eastAsia"/>
                <w:color w:val="auto"/>
                <w:sz w:val="24"/>
                <w:highlight w:val="none"/>
              </w:rPr>
              <w:t xml:space="preserve">根据招标人具体情况，投标人应制定企业详细的内部管理制度、日常管理的运作管理制度等相关制度。制度至少应包括：</w:t>
            </w:r>
            <w:r/>
          </w:p>
          <w:p>
            <w:pPr>
              <w:spacing w:line="500" w:lineRule="exact"/>
              <w:rPr>
                <w:color w:val="auto"/>
                <w:sz w:val="24"/>
                <w:highlight w:val="none"/>
              </w:rPr>
            </w:pPr>
            <w:r>
              <w:rPr>
                <w:rFonts w:hint="eastAsia"/>
                <w:color w:val="auto"/>
                <w:sz w:val="24"/>
                <w:highlight w:val="none"/>
              </w:rPr>
              <w:t xml:space="preserve">①物业服务员工行为规范；</w:t>
            </w:r>
            <w:r/>
          </w:p>
          <w:p>
            <w:pPr>
              <w:spacing w:line="500" w:lineRule="exact"/>
              <w:rPr>
                <w:color w:val="auto"/>
                <w:sz w:val="24"/>
                <w:highlight w:val="none"/>
              </w:rPr>
            </w:pPr>
            <w:r>
              <w:rPr>
                <w:rFonts w:hint="eastAsia"/>
                <w:color w:val="auto"/>
                <w:sz w:val="24"/>
                <w:highlight w:val="none"/>
              </w:rPr>
              <w:t xml:space="preserve">②服务人员岗位职责；</w:t>
            </w:r>
            <w:r/>
          </w:p>
          <w:p>
            <w:pPr>
              <w:spacing w:line="500" w:lineRule="exact"/>
              <w:rPr>
                <w:color w:val="auto"/>
                <w:sz w:val="24"/>
                <w:highlight w:val="none"/>
              </w:rPr>
            </w:pPr>
            <w:r>
              <w:rPr>
                <w:rFonts w:hint="eastAsia"/>
                <w:color w:val="auto"/>
                <w:sz w:val="24"/>
                <w:highlight w:val="none"/>
              </w:rPr>
              <w:t xml:space="preserve">③办公室工作职责；</w:t>
            </w:r>
            <w:r/>
          </w:p>
          <w:p>
            <w:pPr>
              <w:spacing w:line="500" w:lineRule="exact"/>
              <w:rPr>
                <w:color w:val="auto"/>
                <w:sz w:val="24"/>
                <w:highlight w:val="none"/>
              </w:rPr>
            </w:pPr>
            <w:r>
              <w:rPr>
                <w:rFonts w:hint="eastAsia"/>
                <w:color w:val="auto"/>
                <w:sz w:val="24"/>
                <w:highlight w:val="none"/>
              </w:rPr>
              <w:t xml:space="preserve">④保安工作职责；</w:t>
            </w:r>
            <w:r/>
          </w:p>
          <w:p>
            <w:pPr>
              <w:spacing w:line="500" w:lineRule="exact"/>
              <w:rPr>
                <w:color w:val="auto"/>
                <w:sz w:val="24"/>
                <w:highlight w:val="none"/>
              </w:rPr>
            </w:pPr>
            <w:r>
              <w:rPr>
                <w:rFonts w:hint="eastAsia"/>
                <w:color w:val="auto"/>
                <w:sz w:val="24"/>
                <w:highlight w:val="none"/>
              </w:rPr>
              <w:t xml:space="preserve">⑤保洁工作职责；</w:t>
            </w:r>
            <w:r/>
          </w:p>
          <w:p>
            <w:pPr>
              <w:spacing w:line="500" w:lineRule="exact"/>
              <w:rPr>
                <w:color w:val="auto"/>
                <w:sz w:val="24"/>
                <w:highlight w:val="none"/>
              </w:rPr>
            </w:pPr>
            <w:r>
              <w:rPr>
                <w:rFonts w:hint="eastAsia"/>
                <w:color w:val="auto"/>
                <w:sz w:val="24"/>
                <w:highlight w:val="none"/>
              </w:rPr>
              <w:t xml:space="preserve">⑥花名册；</w:t>
            </w:r>
            <w:r/>
          </w:p>
          <w:p>
            <w:pPr>
              <w:spacing w:line="500" w:lineRule="exact"/>
              <w:rPr>
                <w:color w:val="auto"/>
                <w:sz w:val="24"/>
                <w:highlight w:val="none"/>
              </w:rPr>
            </w:pPr>
            <w:r>
              <w:rPr>
                <w:rFonts w:hint="eastAsia"/>
                <w:color w:val="auto"/>
                <w:sz w:val="24"/>
                <w:highlight w:val="none"/>
              </w:rPr>
              <w:t xml:space="preserve">⑦管理人员、操作人员考核细则（百分考核）；</w:t>
            </w:r>
            <w:r/>
          </w:p>
          <w:p>
            <w:pPr>
              <w:spacing w:line="500" w:lineRule="exact"/>
              <w:rPr>
                <w:color w:val="auto"/>
                <w:sz w:val="24"/>
                <w:highlight w:val="none"/>
              </w:rPr>
            </w:pPr>
            <w:r>
              <w:rPr>
                <w:rFonts w:hint="eastAsia"/>
                <w:color w:val="auto"/>
                <w:sz w:val="24"/>
                <w:highlight w:val="none"/>
              </w:rPr>
              <w:t xml:space="preserve">⑧考核奖惩制度；</w:t>
            </w:r>
            <w:r/>
          </w:p>
          <w:p>
            <w:pPr>
              <w:spacing w:line="500" w:lineRule="exact"/>
              <w:rPr>
                <w:color w:val="auto"/>
                <w:sz w:val="24"/>
                <w:highlight w:val="none"/>
              </w:rPr>
            </w:pPr>
            <w:r>
              <w:rPr>
                <w:rFonts w:hint="eastAsia"/>
                <w:color w:val="auto"/>
                <w:sz w:val="24"/>
                <w:highlight w:val="none"/>
              </w:rPr>
              <w:t xml:space="preserve">⑨安全保卫、监控、巡逻、消防等各项安全保卫制度；</w:t>
            </w:r>
            <w:r/>
          </w:p>
          <w:p>
            <w:pPr>
              <w:spacing w:line="500" w:lineRule="exact"/>
              <w:rPr>
                <w:color w:val="auto"/>
                <w:sz w:val="24"/>
                <w:highlight w:val="none"/>
              </w:rPr>
            </w:pPr>
            <w:r>
              <w:rPr>
                <w:rFonts w:hint="eastAsia"/>
                <w:color w:val="auto"/>
                <w:sz w:val="24"/>
                <w:highlight w:val="none"/>
              </w:rPr>
              <w:t xml:space="preserve">⑩综合服务制度；</w:t>
            </w:r>
            <w:r/>
          </w:p>
          <w:p>
            <w:pPr>
              <w:spacing w:line="500" w:lineRule="exact"/>
              <w:rPr>
                <w:rFonts w:ascii="宋体" w:hAnsi="宋体" w:cs="宋体"/>
                <w:color w:val="auto"/>
                <w:sz w:val="24"/>
                <w:highlight w:val="none"/>
              </w:rPr>
            </w:pPr>
            <w:r>
              <w:rPr>
                <w:rFonts w:ascii="Cambria Math" w:hAnsi="Cambria Math" w:cs="Cambria Math"/>
                <w:color w:val="auto"/>
                <w:sz w:val="24"/>
                <w:highlight w:val="none"/>
              </w:rPr>
              <w:t xml:space="preserve">⑪</w:t>
            </w:r>
            <w:r>
              <w:rPr>
                <w:rFonts w:hint="eastAsia" w:ascii="宋体" w:hAnsi="宋体" w:cs="宋体"/>
                <w:color w:val="auto"/>
                <w:sz w:val="24"/>
                <w:highlight w:val="none"/>
              </w:rPr>
              <w:t xml:space="preserve">其他制度。</w:t>
            </w:r>
            <w:r/>
          </w:p>
        </w:tc>
      </w:tr>
      <w:tr>
        <w:trPr>
          <w:trHeight w:val="86"/>
        </w:trPr>
        <w:tc>
          <w:tcPr>
            <w:tcBorders>
              <w:top w:val="single" w:color="auto" w:sz="4" w:space="0"/>
              <w:left w:val="single" w:color="auto" w:sz="4" w:space="0"/>
              <w:bottom w:val="single" w:color="000000" w:sz="8" w:space="0"/>
              <w:right w:val="single" w:color="auto" w:sz="4" w:space="0"/>
            </w:tcBorders>
            <w:tcW w:w="850"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000000" w:sz="8" w:space="0"/>
              <w:right w:val="single" w:color="auto" w:sz="4" w:space="0"/>
            </w:tcBorders>
            <w:tcW w:w="1337"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000000" w:sz="8" w:space="0"/>
              <w:bottom w:val="single" w:color="000000" w:sz="8" w:space="0"/>
              <w:right w:val="single" w:color="000000" w:sz="8" w:space="0"/>
            </w:tcBorders>
            <w:tcW w:w="6450" w:type="dxa"/>
            <w:vAlign w:val="center"/>
            <w:textDirection w:val="lrTb"/>
            <w:noWrap/>
          </w:tcPr>
          <w:p>
            <w:pPr>
              <w:ind w:firstLine="420"/>
              <w:spacing w:line="500" w:lineRule="exact"/>
              <w:rPr>
                <w:rFonts w:ascii="宋体" w:hAnsi="宋体" w:cs="宋体"/>
                <w:color w:val="auto"/>
                <w:sz w:val="24"/>
                <w:highlight w:val="none"/>
              </w:rPr>
            </w:pPr>
            <w:r>
              <w:rPr>
                <w:rFonts w:hint="eastAsia"/>
                <w:color w:val="auto"/>
                <w:sz w:val="24"/>
                <w:highlight w:val="none"/>
              </w:rPr>
              <w:t xml:space="preserve">（3）遵守采购人的信息、档案资料保密要求，未经许可，不得将建筑物平面图等资料转作其他用途或向其他单位、个人提供。</w:t>
            </w:r>
            <w:r/>
          </w:p>
        </w:tc>
      </w:tr>
      <w:tr>
        <w:trPr>
          <w:trHeight w:val="86"/>
        </w:trPr>
        <w:tc>
          <w:tcPr>
            <w:tcBorders>
              <w:top w:val="single" w:color="auto" w:sz="4" w:space="0"/>
              <w:left w:val="single" w:color="auto" w:sz="4" w:space="0"/>
              <w:bottom w:val="single" w:color="000000" w:sz="8" w:space="0"/>
              <w:right w:val="single" w:color="auto" w:sz="4" w:space="0"/>
            </w:tcBorders>
            <w:tcW w:w="850"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000000" w:sz="8" w:space="0"/>
              <w:right w:val="single" w:color="auto" w:sz="4" w:space="0"/>
            </w:tcBorders>
            <w:tcW w:w="1337"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8" w:space="0"/>
              <w:left w:val="single" w:color="000000" w:sz="8" w:space="0"/>
              <w:bottom w:val="single" w:color="000000" w:sz="8" w:space="0"/>
              <w:right w:val="single" w:color="000000" w:sz="8" w:space="0"/>
            </w:tcBorders>
            <w:tcW w:w="6450" w:type="dxa"/>
            <w:vAlign w:val="center"/>
            <w:textDirection w:val="lrTb"/>
            <w:noWrap/>
          </w:tcPr>
          <w:p>
            <w:pPr>
              <w:ind w:firstLine="420"/>
              <w:spacing w:line="500" w:lineRule="exact"/>
              <w:rPr>
                <w:rFonts w:ascii="宋体" w:hAnsi="宋体" w:cs="宋体"/>
                <w:color w:val="auto"/>
                <w:sz w:val="24"/>
                <w:highlight w:val="none"/>
              </w:rPr>
            </w:pPr>
            <w:r>
              <w:rPr>
                <w:rFonts w:hint="eastAsia"/>
                <w:color w:val="auto"/>
                <w:sz w:val="24"/>
                <w:highlight w:val="none"/>
              </w:rPr>
              <w:t xml:space="preserve">（4）履约结束后，相关资料交还采购人，采购人按政府采购相关规定存档。</w:t>
            </w:r>
            <w:r/>
          </w:p>
        </w:tc>
      </w:tr>
      <w:tr>
        <w:trPr>
          <w:trHeight w:val="454"/>
        </w:trPr>
        <w:tc>
          <w:tcPr>
            <w:tcBorders>
              <w:top w:val="none" w:color="000000" w:sz="4" w:space="0"/>
              <w:left w:val="single" w:color="000000" w:sz="8" w:space="0"/>
              <w:bottom w:val="single" w:color="auto" w:sz="4" w:space="0"/>
              <w:right w:val="single" w:color="000000" w:sz="8" w:space="0"/>
            </w:tcBorders>
            <w:tcW w:w="850" w:type="dxa"/>
            <w:vAlign w:val="center"/>
            <w:vMerge w:val="restart"/>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5</w:t>
            </w:r>
            <w:r/>
          </w:p>
        </w:tc>
        <w:tc>
          <w:tcPr>
            <w:tcBorders>
              <w:top w:val="none" w:color="000000" w:sz="4" w:space="0"/>
              <w:left w:val="single" w:color="000000" w:sz="8" w:space="0"/>
              <w:bottom w:val="single" w:color="auto" w:sz="4" w:space="0"/>
              <w:right w:val="single" w:color="000000" w:sz="8" w:space="0"/>
            </w:tcBorders>
            <w:tcW w:w="1337" w:type="dxa"/>
            <w:vAlign w:val="center"/>
            <w:vMerge w:val="restart"/>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服务改进</w:t>
            </w:r>
            <w:r/>
          </w:p>
        </w:tc>
        <w:tc>
          <w:tcPr>
            <w:tcBorders>
              <w:top w:val="single" w:color="000000" w:sz="8" w:space="0"/>
              <w:left w:val="single" w:color="000000" w:sz="8" w:space="0"/>
              <w:bottom w:val="single" w:color="000000" w:sz="8" w:space="0"/>
              <w:right w:val="single" w:color="000000" w:sz="8" w:space="0"/>
            </w:tcBorders>
            <w:tcW w:w="6450" w:type="dxa"/>
            <w:vAlign w:val="center"/>
            <w:textDirection w:val="lrTb"/>
            <w:noWrap/>
          </w:tcPr>
          <w:p>
            <w:pPr>
              <w:ind w:firstLine="420"/>
              <w:spacing w:line="500" w:lineRule="exact"/>
              <w:rPr>
                <w:rFonts w:ascii="宋体" w:hAnsi="宋体" w:cs="宋体"/>
                <w:color w:val="auto"/>
                <w:sz w:val="24"/>
                <w:highlight w:val="none"/>
              </w:rPr>
            </w:pPr>
            <w:r>
              <w:rPr>
                <w:rFonts w:hint="eastAsia"/>
                <w:color w:val="auto"/>
                <w:sz w:val="24"/>
                <w:highlight w:val="none"/>
              </w:rPr>
              <w:t xml:space="preserve">（1）明确责任人，定期对物业服务过程进行自查，结合反馈意见与评价结果采取改进措施，持续提升管理与服务水平。</w:t>
            </w:r>
            <w:r/>
          </w:p>
        </w:tc>
      </w:tr>
      <w:tr>
        <w:trPr>
          <w:trHeight w:val="454"/>
        </w:trPr>
        <w:tc>
          <w:tcPr>
            <w:tcBorders>
              <w:top w:val="none" w:color="000000" w:sz="4" w:space="0"/>
              <w:left w:val="single" w:color="000000" w:sz="8" w:space="0"/>
              <w:bottom w:val="single" w:color="auto" w:sz="4" w:space="0"/>
              <w:right w:val="single" w:color="000000" w:sz="8" w:space="0"/>
            </w:tcBorders>
            <w:tcW w:w="850"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none" w:color="000000" w:sz="4" w:space="0"/>
              <w:left w:val="single" w:color="000000" w:sz="8" w:space="0"/>
              <w:bottom w:val="single" w:color="auto" w:sz="4" w:space="0"/>
              <w:right w:val="single" w:color="000000" w:sz="8" w:space="0"/>
            </w:tcBorders>
            <w:tcW w:w="1337"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8" w:space="0"/>
              <w:left w:val="single" w:color="000000" w:sz="8" w:space="0"/>
              <w:bottom w:val="single" w:color="000000" w:sz="8" w:space="0"/>
              <w:right w:val="single" w:color="000000" w:sz="8" w:space="0"/>
            </w:tcBorders>
            <w:tcW w:w="6450" w:type="dxa"/>
            <w:vAlign w:val="center"/>
            <w:textDirection w:val="lrTb"/>
            <w:noWrap/>
          </w:tcPr>
          <w:p>
            <w:pPr>
              <w:ind w:firstLine="420"/>
              <w:spacing w:line="500" w:lineRule="exact"/>
              <w:rPr>
                <w:rFonts w:ascii="宋体" w:hAnsi="宋体" w:cs="宋体"/>
                <w:color w:val="auto"/>
                <w:sz w:val="24"/>
                <w:highlight w:val="none"/>
              </w:rPr>
            </w:pPr>
            <w:r>
              <w:rPr>
                <w:rFonts w:hint="eastAsia"/>
                <w:color w:val="auto"/>
                <w:sz w:val="24"/>
                <w:highlight w:val="none"/>
              </w:rPr>
              <w:t xml:space="preserve">（2）对不合格服务进行控制，对不合格服务的原因进行识别和分析，及时采取纠正措施，消除不合格的原因，防止不合格再发生。</w:t>
            </w:r>
            <w:r/>
          </w:p>
        </w:tc>
      </w:tr>
      <w:tr>
        <w:trPr>
          <w:trHeight w:val="454"/>
        </w:trPr>
        <w:tc>
          <w:tcPr>
            <w:tcBorders>
              <w:top w:val="none" w:color="000000" w:sz="4" w:space="0"/>
              <w:left w:val="single" w:color="000000" w:sz="8" w:space="0"/>
              <w:bottom w:val="single" w:color="auto" w:sz="4" w:space="0"/>
              <w:right w:val="single" w:color="000000" w:sz="8" w:space="0"/>
            </w:tcBorders>
            <w:tcW w:w="850"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none" w:color="000000" w:sz="4" w:space="0"/>
              <w:left w:val="single" w:color="000000" w:sz="8" w:space="0"/>
              <w:bottom w:val="single" w:color="auto" w:sz="4" w:space="0"/>
              <w:right w:val="single" w:color="000000" w:sz="8" w:space="0"/>
            </w:tcBorders>
            <w:tcW w:w="1337"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8" w:space="0"/>
              <w:left w:val="single" w:color="000000" w:sz="8" w:space="0"/>
              <w:bottom w:val="single" w:color="000000" w:sz="8" w:space="0"/>
              <w:right w:val="single" w:color="000000" w:sz="8" w:space="0"/>
            </w:tcBorders>
            <w:tcW w:w="6450" w:type="dxa"/>
            <w:vAlign w:val="center"/>
            <w:textDirection w:val="lrTb"/>
            <w:noWrap/>
          </w:tcPr>
          <w:p>
            <w:pPr>
              <w:ind w:firstLine="420"/>
              <w:spacing w:line="500" w:lineRule="exact"/>
              <w:rPr>
                <w:rFonts w:ascii="宋体" w:hAnsi="宋体" w:cs="宋体"/>
                <w:color w:val="auto"/>
                <w:sz w:val="24"/>
                <w:highlight w:val="none"/>
              </w:rPr>
            </w:pPr>
            <w:r>
              <w:rPr>
                <w:rFonts w:hint="eastAsia"/>
                <w:color w:val="auto"/>
                <w:sz w:val="24"/>
                <w:highlight w:val="none"/>
              </w:rPr>
              <w:t xml:space="preserve">（3）需整改问题及时整改完成。</w:t>
            </w:r>
            <w:r/>
          </w:p>
        </w:tc>
      </w:tr>
      <w:tr>
        <w:trPr>
          <w:trHeight w:val="454"/>
        </w:trPr>
        <w:tc>
          <w:tcPr>
            <w:tcBorders>
              <w:top w:val="single" w:color="auto" w:sz="4" w:space="0"/>
              <w:left w:val="single" w:color="auto" w:sz="4" w:space="0"/>
              <w:bottom w:val="single" w:color="auto" w:sz="4" w:space="0"/>
              <w:right w:val="single" w:color="auto" w:sz="4" w:space="0"/>
            </w:tcBorders>
            <w:tcW w:w="850" w:type="dxa"/>
            <w:vAlign w:val="center"/>
            <w:vMerge w:val="restart"/>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1337" w:type="dxa"/>
            <w:vAlign w:val="center"/>
            <w:vMerge w:val="restart"/>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重大活动后勤保障</w:t>
            </w:r>
            <w:r/>
          </w:p>
        </w:tc>
        <w:tc>
          <w:tcPr>
            <w:tcBorders>
              <w:top w:val="single" w:color="000000" w:sz="8" w:space="0"/>
              <w:left w:val="single" w:color="auto" w:sz="4" w:space="0"/>
              <w:bottom w:val="single" w:color="000000" w:sz="8" w:space="0"/>
              <w:right w:val="single" w:color="000000" w:sz="8" w:space="0"/>
            </w:tcBorders>
            <w:tcW w:w="6450" w:type="dxa"/>
            <w:vAlign w:val="center"/>
            <w:textDirection w:val="lrTb"/>
            <w:noWrap/>
          </w:tcPr>
          <w:p>
            <w:pPr>
              <w:ind w:firstLine="420"/>
              <w:spacing w:line="500" w:lineRule="exact"/>
              <w:rPr>
                <w:rFonts w:ascii="宋体" w:hAnsi="宋体" w:cs="宋体"/>
                <w:color w:val="auto"/>
                <w:sz w:val="24"/>
                <w:highlight w:val="none"/>
              </w:rPr>
            </w:pPr>
            <w:r>
              <w:rPr>
                <w:rFonts w:hint="eastAsia"/>
                <w:color w:val="auto"/>
                <w:sz w:val="24"/>
                <w:highlight w:val="none"/>
              </w:rPr>
              <w:t xml:space="preserve">（1）制订流程。配合采购人制订重大活动后勤保障工作流程，需对任务进行详细了解，并根据工作安排制定详细的后勤保障计划。</w:t>
            </w:r>
            <w:r/>
          </w:p>
        </w:tc>
      </w:tr>
      <w:tr>
        <w:trPr>
          <w:trHeight w:val="454"/>
        </w:trPr>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37"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8" w:space="0"/>
              <w:left w:val="single" w:color="auto" w:sz="4" w:space="0"/>
              <w:bottom w:val="single" w:color="000000" w:sz="8" w:space="0"/>
              <w:right w:val="single" w:color="000000" w:sz="8" w:space="0"/>
            </w:tcBorders>
            <w:tcW w:w="6450" w:type="dxa"/>
            <w:vAlign w:val="center"/>
            <w:textDirection w:val="lrTb"/>
            <w:noWrap/>
          </w:tcPr>
          <w:p>
            <w:pPr>
              <w:ind w:firstLine="420"/>
              <w:spacing w:line="500" w:lineRule="exact"/>
              <w:rPr>
                <w:rFonts w:ascii="宋体" w:hAnsi="宋体" w:cs="宋体"/>
                <w:color w:val="auto"/>
                <w:sz w:val="24"/>
                <w:highlight w:val="none"/>
              </w:rPr>
            </w:pPr>
            <w:r>
              <w:rPr>
                <w:rFonts w:hint="eastAsia"/>
                <w:color w:val="auto"/>
                <w:sz w:val="24"/>
                <w:highlight w:val="none"/>
              </w:rPr>
              <w:t xml:space="preserve">（2）实施保障。按计划在关键区域和重点部位进行部署，确保任务顺利进行，对活动区域进行全面安全检查，发现并排除安全隐患，对车辆进行有序引导和管理，确保交通安全畅通，以礼貌、专业的态度对待来宾，展现良好形象。</w:t>
            </w:r>
            <w:r/>
          </w:p>
        </w:tc>
      </w:tr>
      <w:tr>
        <w:trPr>
          <w:trHeight w:val="454"/>
        </w:trPr>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37"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8" w:space="0"/>
              <w:left w:val="single" w:color="auto" w:sz="4" w:space="0"/>
              <w:bottom w:val="single" w:color="000000" w:sz="8" w:space="0"/>
              <w:right w:val="single" w:color="000000" w:sz="8" w:space="0"/>
            </w:tcBorders>
            <w:tcW w:w="6450" w:type="dxa"/>
            <w:vAlign w:val="center"/>
            <w:textDirection w:val="lrTb"/>
            <w:noWrap/>
          </w:tcPr>
          <w:p>
            <w:pPr>
              <w:ind w:firstLine="420"/>
              <w:spacing w:line="500" w:lineRule="exact"/>
              <w:rPr>
                <w:rFonts w:ascii="宋体" w:hAnsi="宋体" w:cs="宋体"/>
                <w:color w:val="auto"/>
                <w:sz w:val="24"/>
                <w:highlight w:val="none"/>
              </w:rPr>
            </w:pPr>
            <w:r>
              <w:rPr>
                <w:rFonts w:hint="eastAsia"/>
                <w:color w:val="auto"/>
                <w:sz w:val="24"/>
                <w:highlight w:val="none"/>
              </w:rPr>
              <w:t xml:space="preserve">（3）收尾工作。对现场进行检查，做好清理工作。</w:t>
            </w:r>
            <w:r/>
          </w:p>
        </w:tc>
      </w:tr>
      <w:tr>
        <w:trPr>
          <w:trHeight w:val="454"/>
        </w:trPr>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7</w:t>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应急保障预案</w:t>
            </w:r>
            <w:r/>
          </w:p>
        </w:tc>
        <w:tc>
          <w:tcPr>
            <w:tcBorders>
              <w:top w:val="single" w:color="000000" w:sz="8" w:space="0"/>
              <w:left w:val="single" w:color="auto" w:sz="4" w:space="0"/>
              <w:bottom w:val="single" w:color="000000" w:sz="8" w:space="0"/>
              <w:right w:val="single" w:color="000000" w:sz="8" w:space="0"/>
            </w:tcBorders>
            <w:tcW w:w="6450" w:type="dxa"/>
            <w:vAlign w:val="center"/>
            <w:textDirection w:val="lrTb"/>
            <w:noWrap/>
          </w:tcPr>
          <w:p>
            <w:pPr>
              <w:ind w:firstLine="420"/>
              <w:spacing w:line="500" w:lineRule="exact"/>
              <w:rPr>
                <w:rFonts w:ascii="宋体" w:hAnsi="宋体" w:cs="宋体"/>
                <w:color w:val="auto"/>
                <w:sz w:val="24"/>
                <w:highlight w:val="none"/>
              </w:rPr>
            </w:pPr>
            <w:r>
              <w:rPr>
                <w:rFonts w:hint="eastAsia"/>
                <w:color w:val="auto"/>
                <w:sz w:val="24"/>
                <w:highlight w:val="none"/>
              </w:rPr>
              <w:t xml:space="preserve">投标人应根据采购需求和本项目实际，制订相应的安全与应急处置服务方案：包含火情火警紧急处理应急预案、停水停电应急预案、恶劣天气应对应急预案、福利院举办活动应急预案等；要求方案细致完整、针对性强、措施有力，方案的贯彻应能满足本项目服务要求。</w:t>
            </w:r>
            <w:r/>
          </w:p>
        </w:tc>
      </w:tr>
      <w:tr>
        <w:trPr>
          <w:trHeight w:val="454"/>
        </w:trPr>
        <w:tc>
          <w:tcPr>
            <w:tcBorders>
              <w:top w:val="single" w:color="auto" w:sz="4" w:space="0"/>
              <w:left w:val="single" w:color="000000" w:sz="8" w:space="0"/>
              <w:bottom w:val="single" w:color="auto" w:sz="4" w:space="0"/>
              <w:right w:val="single" w:color="000000" w:sz="8" w:space="0"/>
            </w:tcBorders>
            <w:tcW w:w="850" w:type="dxa"/>
            <w:vAlign w:val="center"/>
            <w:vMerge w:val="restart"/>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8</w:t>
            </w:r>
            <w:r/>
          </w:p>
        </w:tc>
        <w:tc>
          <w:tcPr>
            <w:tcBorders>
              <w:top w:val="single" w:color="auto" w:sz="4" w:space="0"/>
              <w:left w:val="single" w:color="000000" w:sz="8" w:space="0"/>
              <w:bottom w:val="single" w:color="auto" w:sz="4" w:space="0"/>
              <w:right w:val="single" w:color="000000" w:sz="8" w:space="0"/>
            </w:tcBorders>
            <w:tcW w:w="1337" w:type="dxa"/>
            <w:vAlign w:val="center"/>
            <w:vMerge w:val="restart"/>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服务方案及工作制度</w:t>
            </w:r>
            <w:r/>
          </w:p>
        </w:tc>
        <w:tc>
          <w:tcPr>
            <w:tcBorders>
              <w:top w:val="single" w:color="000000" w:sz="8" w:space="0"/>
              <w:left w:val="single" w:color="000000" w:sz="8" w:space="0"/>
              <w:bottom w:val="single" w:color="000000" w:sz="8" w:space="0"/>
              <w:right w:val="single" w:color="000000" w:sz="8" w:space="0"/>
            </w:tcBorders>
            <w:tcW w:w="6450" w:type="dxa"/>
            <w:vAlign w:val="center"/>
            <w:textDirection w:val="lrTb"/>
            <w:noWrap/>
          </w:tcPr>
          <w:p>
            <w:pPr>
              <w:ind w:firstLine="420"/>
              <w:spacing w:line="500" w:lineRule="exact"/>
              <w:rPr>
                <w:rFonts w:ascii="宋体" w:hAnsi="宋体" w:cs="宋体"/>
                <w:color w:val="auto"/>
                <w:sz w:val="24"/>
                <w:highlight w:val="none"/>
              </w:rPr>
            </w:pPr>
            <w:r>
              <w:rPr>
                <w:rFonts w:hint="eastAsia"/>
                <w:color w:val="auto"/>
                <w:sz w:val="24"/>
                <w:highlight w:val="none"/>
              </w:rPr>
              <w:t xml:space="preserve">（1）制定工作制度，主要包括：人员录用制度、档案管理制度、物业服务管理制度等相关管理制度等。</w:t>
            </w:r>
            <w:r/>
          </w:p>
        </w:tc>
      </w:tr>
      <w:tr>
        <w:trPr>
          <w:trHeight w:val="454"/>
        </w:trPr>
        <w:tc>
          <w:tcPr>
            <w:tcBorders>
              <w:top w:val="single" w:color="auto" w:sz="4" w:space="0"/>
              <w:left w:val="single" w:color="000000" w:sz="8" w:space="0"/>
              <w:bottom w:val="single" w:color="auto" w:sz="4" w:space="0"/>
              <w:right w:val="single" w:color="000000" w:sz="8" w:space="0"/>
            </w:tcBorders>
            <w:tcW w:w="850"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000000" w:sz="8" w:space="0"/>
              <w:bottom w:val="single" w:color="auto" w:sz="4" w:space="0"/>
              <w:right w:val="single" w:color="000000" w:sz="8" w:space="0"/>
            </w:tcBorders>
            <w:tcW w:w="1337"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8" w:space="0"/>
              <w:left w:val="single" w:color="000000" w:sz="8" w:space="0"/>
              <w:bottom w:val="single" w:color="000000" w:sz="8" w:space="0"/>
              <w:right w:val="single" w:color="000000" w:sz="8" w:space="0"/>
            </w:tcBorders>
            <w:tcW w:w="6450" w:type="dxa"/>
            <w:vAlign w:val="center"/>
            <w:textDirection w:val="lrTb"/>
            <w:noWrap/>
          </w:tcPr>
          <w:p>
            <w:pPr>
              <w:ind w:firstLine="420"/>
              <w:spacing w:line="500" w:lineRule="exact"/>
              <w:rPr>
                <w:rFonts w:ascii="宋体" w:hAnsi="宋体" w:cs="宋体"/>
                <w:color w:val="auto"/>
                <w:sz w:val="24"/>
                <w:highlight w:val="none"/>
              </w:rPr>
            </w:pPr>
            <w:r>
              <w:rPr>
                <w:rFonts w:hint="eastAsia"/>
                <w:color w:val="auto"/>
                <w:sz w:val="24"/>
                <w:highlight w:val="none"/>
              </w:rPr>
              <w:t xml:space="preserve">（2）制定项目实施方案，主要包括：交接方案、人员培训方案、人员稳定性方案等。</w:t>
            </w:r>
            <w:r/>
          </w:p>
        </w:tc>
      </w:tr>
      <w:tr>
        <w:trPr>
          <w:trHeight w:val="454"/>
        </w:trPr>
        <w:tc>
          <w:tcPr>
            <w:tcBorders>
              <w:top w:val="single" w:color="auto" w:sz="4" w:space="0"/>
              <w:left w:val="single" w:color="000000" w:sz="8" w:space="0"/>
              <w:bottom w:val="single" w:color="auto" w:sz="4" w:space="0"/>
              <w:right w:val="single" w:color="000000" w:sz="8" w:space="0"/>
            </w:tcBorders>
            <w:tcW w:w="850"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000000" w:sz="8" w:space="0"/>
              <w:bottom w:val="single" w:color="auto" w:sz="4" w:space="0"/>
              <w:right w:val="single" w:color="000000" w:sz="8" w:space="0"/>
            </w:tcBorders>
            <w:tcW w:w="1337"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8" w:space="0"/>
              <w:left w:val="single" w:color="000000" w:sz="8" w:space="0"/>
              <w:bottom w:val="single" w:color="000000" w:sz="8" w:space="0"/>
              <w:right w:val="single" w:color="000000" w:sz="8" w:space="0"/>
            </w:tcBorders>
            <w:tcW w:w="6450" w:type="dxa"/>
            <w:vAlign w:val="center"/>
            <w:textDirection w:val="lrTb"/>
            <w:noWrap/>
          </w:tcPr>
          <w:p>
            <w:pPr>
              <w:ind w:firstLine="420"/>
              <w:spacing w:line="500" w:lineRule="exact"/>
              <w:rPr>
                <w:rFonts w:ascii="宋体" w:hAnsi="宋体" w:cs="宋体"/>
                <w:color w:val="auto"/>
                <w:sz w:val="24"/>
                <w:highlight w:val="none"/>
              </w:rPr>
            </w:pPr>
            <w:r>
              <w:rPr>
                <w:rFonts w:hint="eastAsia"/>
                <w:color w:val="auto"/>
                <w:sz w:val="24"/>
                <w:highlight w:val="none"/>
              </w:rPr>
              <w:t xml:space="preserve">（3）制定物业服务方案，主要包括：保洁服务方案、保安服务方案、消防监控、水电维护服务方案等。</w:t>
            </w:r>
            <w:r/>
          </w:p>
        </w:tc>
      </w:tr>
      <w:tr>
        <w:trPr>
          <w:trHeight w:val="454"/>
        </w:trPr>
        <w:tc>
          <w:tcPr>
            <w:tcBorders>
              <w:top w:val="single" w:color="auto" w:sz="4" w:space="0"/>
              <w:left w:val="single" w:color="000000" w:sz="8" w:space="0"/>
              <w:bottom w:val="single" w:color="auto" w:sz="4" w:space="0"/>
              <w:right w:val="single" w:color="000000" w:sz="8" w:space="0"/>
            </w:tcBorders>
            <w:tcW w:w="850" w:type="dxa"/>
            <w:vAlign w:val="center"/>
            <w:vMerge w:val="restart"/>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9</w:t>
            </w:r>
            <w:r/>
          </w:p>
        </w:tc>
        <w:tc>
          <w:tcPr>
            <w:tcBorders>
              <w:top w:val="single" w:color="auto" w:sz="4" w:space="0"/>
              <w:left w:val="single" w:color="000000" w:sz="8" w:space="0"/>
              <w:bottom w:val="single" w:color="auto" w:sz="4" w:space="0"/>
              <w:right w:val="single" w:color="000000" w:sz="8" w:space="0"/>
            </w:tcBorders>
            <w:tcW w:w="1337" w:type="dxa"/>
            <w:vAlign w:val="center"/>
            <w:vMerge w:val="restart"/>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信报服务</w:t>
            </w:r>
            <w:r/>
          </w:p>
        </w:tc>
        <w:tc>
          <w:tcPr>
            <w:tcBorders>
              <w:top w:val="single" w:color="000000" w:sz="8" w:space="0"/>
              <w:left w:val="single" w:color="000000" w:sz="8" w:space="0"/>
              <w:bottom w:val="single" w:color="000000" w:sz="8" w:space="0"/>
              <w:right w:val="single" w:color="000000" w:sz="8" w:space="0"/>
            </w:tcBorders>
            <w:tcW w:w="6450" w:type="dxa"/>
            <w:vAlign w:val="center"/>
            <w:textDirection w:val="lrTb"/>
            <w:noWrap/>
          </w:tcPr>
          <w:p>
            <w:pPr>
              <w:ind w:firstLine="420"/>
              <w:spacing w:line="500" w:lineRule="exact"/>
              <w:rPr>
                <w:rFonts w:ascii="宋体" w:hAnsi="宋体" w:cs="宋体"/>
                <w:color w:val="auto"/>
                <w:sz w:val="24"/>
                <w:highlight w:val="none"/>
              </w:rPr>
            </w:pPr>
            <w:r>
              <w:rPr>
                <w:rFonts w:hint="eastAsia"/>
                <w:color w:val="auto"/>
                <w:sz w:val="24"/>
                <w:highlight w:val="none"/>
              </w:rPr>
              <w:t xml:space="preserve">（1）对邮件、包裹和挂号信等进行正确分类、安全检查和防疫卫生检查。</w:t>
            </w:r>
            <w:r/>
          </w:p>
        </w:tc>
      </w:tr>
      <w:tr>
        <w:trPr>
          <w:trHeight w:val="454"/>
        </w:trPr>
        <w:tc>
          <w:tcPr>
            <w:tcBorders>
              <w:top w:val="single" w:color="auto" w:sz="4" w:space="0"/>
              <w:left w:val="single" w:color="000000" w:sz="8" w:space="0"/>
              <w:bottom w:val="single" w:color="auto" w:sz="4" w:space="0"/>
              <w:right w:val="single" w:color="000000" w:sz="8" w:space="0"/>
            </w:tcBorders>
            <w:tcW w:w="850"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000000" w:sz="8" w:space="0"/>
              <w:bottom w:val="single" w:color="auto" w:sz="4" w:space="0"/>
              <w:right w:val="single" w:color="000000" w:sz="8" w:space="0"/>
            </w:tcBorders>
            <w:tcW w:w="1337"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8" w:space="0"/>
              <w:left w:val="single" w:color="000000" w:sz="8" w:space="0"/>
              <w:bottom w:val="single" w:color="000000" w:sz="8" w:space="0"/>
              <w:right w:val="single" w:color="000000" w:sz="8" w:space="0"/>
            </w:tcBorders>
            <w:tcW w:w="6450" w:type="dxa"/>
            <w:vAlign w:val="center"/>
            <w:textDirection w:val="lrTb"/>
            <w:noWrap/>
          </w:tcPr>
          <w:p>
            <w:pPr>
              <w:ind w:firstLine="420"/>
              <w:spacing w:line="500" w:lineRule="exact"/>
              <w:rPr>
                <w:rFonts w:ascii="宋体" w:hAnsi="宋体" w:cs="宋体"/>
                <w:color w:val="auto"/>
                <w:sz w:val="24"/>
                <w:highlight w:val="none"/>
              </w:rPr>
            </w:pPr>
            <w:r>
              <w:rPr>
                <w:rFonts w:hint="eastAsia"/>
                <w:color w:val="auto"/>
                <w:sz w:val="24"/>
                <w:highlight w:val="none"/>
              </w:rPr>
              <w:t xml:space="preserve">（2）及时投送或通知收件人领取。</w:t>
            </w:r>
            <w:r/>
          </w:p>
        </w:tc>
      </w:tr>
      <w:tr>
        <w:trPr>
          <w:trHeight w:val="454"/>
        </w:trPr>
        <w:tc>
          <w:tcPr>
            <w:tcBorders>
              <w:top w:val="single" w:color="auto" w:sz="4" w:space="0"/>
              <w:left w:val="single" w:color="000000" w:sz="8" w:space="0"/>
              <w:bottom w:val="single" w:color="auto" w:sz="4" w:space="0"/>
              <w:right w:val="single" w:color="000000" w:sz="8" w:space="0"/>
            </w:tcBorders>
            <w:tcW w:w="850"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000000" w:sz="8" w:space="0"/>
              <w:bottom w:val="single" w:color="auto" w:sz="4" w:space="0"/>
              <w:right w:val="single" w:color="000000" w:sz="8" w:space="0"/>
            </w:tcBorders>
            <w:tcW w:w="1337"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8" w:space="0"/>
              <w:left w:val="single" w:color="000000" w:sz="8" w:space="0"/>
              <w:bottom w:val="single" w:color="auto" w:sz="4" w:space="0"/>
              <w:right w:val="single" w:color="000000" w:sz="8" w:space="0"/>
            </w:tcBorders>
            <w:tcW w:w="6450" w:type="dxa"/>
            <w:vAlign w:val="center"/>
            <w:textDirection w:val="lrTb"/>
            <w:noWrap/>
          </w:tcPr>
          <w:p>
            <w:pPr>
              <w:ind w:firstLine="420"/>
              <w:spacing w:line="500" w:lineRule="exact"/>
              <w:rPr>
                <w:rFonts w:ascii="宋体" w:hAnsi="宋体" w:cs="宋体"/>
                <w:color w:val="auto"/>
                <w:sz w:val="24"/>
                <w:highlight w:val="none"/>
              </w:rPr>
            </w:pPr>
            <w:r>
              <w:rPr>
                <w:rFonts w:hint="eastAsia"/>
                <w:color w:val="auto"/>
                <w:sz w:val="24"/>
                <w:highlight w:val="none"/>
              </w:rPr>
              <w:t xml:space="preserve">（3）大件物品出入向采购人报告，待采购人确认无误后放行。</w:t>
            </w:r>
            <w:r/>
          </w:p>
        </w:tc>
      </w:tr>
      <w:tr>
        <w:trPr>
          <w:trHeight w:val="454"/>
        </w:trPr>
        <w:tc>
          <w:tcPr>
            <w:tcBorders>
              <w:top w:val="single" w:color="auto" w:sz="4" w:space="0"/>
              <w:left w:val="single" w:color="auto" w:sz="4" w:space="0"/>
              <w:bottom w:val="single" w:color="auto" w:sz="4" w:space="0"/>
              <w:right w:val="single" w:color="auto" w:sz="4" w:space="0"/>
            </w:tcBorders>
            <w:tcW w:w="850" w:type="dxa"/>
            <w:vAlign w:val="center"/>
            <w:vMerge w:val="restart"/>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10</w:t>
            </w:r>
            <w:r/>
          </w:p>
        </w:tc>
        <w:tc>
          <w:tcPr>
            <w:tcBorders>
              <w:top w:val="single" w:color="auto" w:sz="4" w:space="0"/>
              <w:left w:val="single" w:color="auto" w:sz="4" w:space="0"/>
              <w:bottom w:val="single" w:color="auto" w:sz="4" w:space="0"/>
              <w:right w:val="single" w:color="auto" w:sz="4" w:space="0"/>
            </w:tcBorders>
            <w:tcW w:w="1337" w:type="dxa"/>
            <w:vAlign w:val="center"/>
            <w:vMerge w:val="restart"/>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服务热线</w:t>
            </w:r>
            <w:r/>
          </w:p>
          <w:p>
            <w:pPr>
              <w:jc w:val="center"/>
              <w:spacing w:line="500" w:lineRule="exact"/>
              <w:rPr>
                <w:rFonts w:ascii="宋体" w:hAnsi="宋体" w:cs="宋体"/>
                <w:color w:val="auto"/>
                <w:sz w:val="24"/>
                <w:highlight w:val="none"/>
              </w:rPr>
            </w:pPr>
            <w:r>
              <w:rPr>
                <w:rFonts w:hint="eastAsia"/>
                <w:color w:val="auto"/>
                <w:sz w:val="24"/>
                <w:highlight w:val="none"/>
              </w:rPr>
              <w:t xml:space="preserve">及紧急维修</w:t>
            </w:r>
            <w:r/>
          </w:p>
        </w:tc>
        <w:tc>
          <w:tcPr>
            <w:tcBorders>
              <w:top w:val="single" w:color="auto" w:sz="4" w:space="0"/>
              <w:left w:val="single" w:color="auto" w:sz="4" w:space="0"/>
              <w:bottom w:val="single" w:color="auto" w:sz="4" w:space="0"/>
              <w:right w:val="single" w:color="auto" w:sz="4" w:space="0"/>
            </w:tcBorders>
            <w:tcW w:w="6450" w:type="dxa"/>
            <w:vAlign w:val="center"/>
            <w:textDirection w:val="lrTb"/>
            <w:noWrap/>
          </w:tcPr>
          <w:p>
            <w:pPr>
              <w:ind w:firstLine="420"/>
              <w:spacing w:line="500" w:lineRule="exact"/>
              <w:rPr>
                <w:rFonts w:ascii="宋体" w:hAnsi="宋体" w:cs="宋体"/>
                <w:color w:val="auto"/>
                <w:sz w:val="24"/>
                <w:highlight w:val="none"/>
              </w:rPr>
            </w:pPr>
            <w:r>
              <w:rPr>
                <w:rFonts w:hint="eastAsia"/>
                <w:color w:val="auto"/>
                <w:sz w:val="24"/>
                <w:highlight w:val="none"/>
              </w:rPr>
              <w:t xml:space="preserve">（1）设置24小时报修服务热线。</w:t>
            </w:r>
            <w:r/>
          </w:p>
        </w:tc>
      </w:tr>
      <w:tr>
        <w:trPr>
          <w:trHeight w:val="454"/>
        </w:trPr>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37"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450" w:type="dxa"/>
            <w:vAlign w:val="center"/>
            <w:textDirection w:val="lrTb"/>
            <w:noWrap/>
          </w:tcPr>
          <w:p>
            <w:pPr>
              <w:ind w:firstLine="420"/>
              <w:spacing w:line="500" w:lineRule="exact"/>
              <w:rPr>
                <w:rFonts w:ascii="宋体" w:hAnsi="宋体" w:cs="宋体"/>
                <w:color w:val="auto"/>
                <w:sz w:val="24"/>
                <w:highlight w:val="none"/>
              </w:rPr>
            </w:pPr>
            <w:r>
              <w:rPr>
                <w:rFonts w:hint="eastAsia"/>
                <w:color w:val="auto"/>
                <w:sz w:val="24"/>
                <w:highlight w:val="none"/>
              </w:rPr>
              <w:t xml:space="preserve">（2）紧急维修应当15分钟内到达现场，不间断维修直至修复。</w:t>
            </w:r>
            <w:r/>
          </w:p>
        </w:tc>
      </w:tr>
    </w:tbl>
    <w:p>
      <w:pPr>
        <w:rPr>
          <w:rFonts w:ascii="宋体" w:hAnsi="宋体" w:cs="宋体"/>
          <w:color w:val="auto"/>
          <w:sz w:val="24"/>
          <w:highlight w:val="none"/>
        </w:rPr>
      </w:pPr>
      <w:r>
        <w:rPr>
          <w:rFonts w:ascii="宋体" w:hAnsi="宋体" w:cs="宋体"/>
          <w:color w:val="auto"/>
          <w:sz w:val="24"/>
          <w:highlight w:val="none"/>
        </w:rPr>
      </w:r>
      <w:r/>
    </w:p>
    <w:p>
      <w:pPr>
        <w:jc w:val="left"/>
        <w:spacing w:line="500" w:lineRule="exact"/>
        <w:widowControl/>
        <w:rPr>
          <w:rFonts w:ascii="宋体" w:hAnsi="宋体" w:cs="宋体"/>
          <w:b/>
          <w:bCs/>
          <w:color w:val="auto"/>
          <w:sz w:val="24"/>
          <w:highlight w:val="none"/>
        </w:rPr>
        <w:outlineLvl w:val="1"/>
      </w:pPr>
      <w:r>
        <w:rPr>
          <w:rFonts w:hint="eastAsia" w:ascii="宋体" w:hAnsi="宋体" w:cs="宋体"/>
          <w:b/>
          <w:bCs/>
          <w:color w:val="auto"/>
          <w:sz w:val="24"/>
          <w:highlight w:val="none"/>
        </w:rPr>
        <w:t xml:space="preserve">四、供应商履行合同所需的设备 </w:t>
      </w:r>
      <w:r/>
    </w:p>
    <w:p>
      <w:pPr>
        <w:ind w:firstLine="420"/>
        <w:jc w:val="left"/>
        <w:spacing w:line="5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本项目需要供应商提供以下作业设备（自有或租赁）用于物业管理服务。</w:t>
      </w:r>
      <w:r/>
    </w:p>
    <w:tbl>
      <w:tblPr>
        <w:tblStyle w:val="835"/>
        <w:tblW w:w="4998"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657"/>
        <w:gridCol w:w="1577"/>
        <w:gridCol w:w="3723"/>
        <w:gridCol w:w="678"/>
        <w:gridCol w:w="867"/>
        <w:gridCol w:w="1350"/>
      </w:tblGrid>
      <w:tr>
        <w:trPr>
          <w:trHeight w:val="454"/>
        </w:trPr>
        <w:tc>
          <w:tcPr>
            <w:tcW w:w="371" w:type="pct"/>
            <w:vAlign w:val="center"/>
            <w:textDirection w:val="lrTb"/>
            <w:noWrap/>
          </w:tcPr>
          <w:p>
            <w:pPr>
              <w:jc w:val="center"/>
              <w:spacing w:line="340" w:lineRule="exact"/>
              <w:rPr>
                <w:rFonts w:cs="宋体" w:asciiTheme="minorEastAsia" w:hAnsiTheme="minorEastAsia"/>
                <w:color w:val="auto"/>
                <w:szCs w:val="21"/>
                <w:highlight w:val="none"/>
              </w:rPr>
            </w:pPr>
            <w:r>
              <w:rPr>
                <w:rFonts w:hint="eastAsia" w:cs="宋体" w:asciiTheme="minorEastAsia" w:hAnsiTheme="minorEastAsia"/>
                <w:b/>
                <w:color w:val="auto"/>
                <w:szCs w:val="21"/>
                <w:highlight w:val="none"/>
              </w:rPr>
              <w:t xml:space="preserve">序号</w:t>
            </w:r>
            <w:r/>
          </w:p>
        </w:tc>
        <w:tc>
          <w:tcPr>
            <w:tcW w:w="891" w:type="pct"/>
            <w:vAlign w:val="center"/>
            <w:textDirection w:val="lrTb"/>
            <w:noWrap/>
          </w:tcPr>
          <w:p>
            <w:pPr>
              <w:jc w:val="center"/>
              <w:spacing w:line="340" w:lineRule="exact"/>
              <w:rPr>
                <w:rFonts w:cs="宋体" w:asciiTheme="minorEastAsia" w:hAnsiTheme="minorEastAsia"/>
                <w:color w:val="auto"/>
                <w:szCs w:val="21"/>
                <w:highlight w:val="none"/>
              </w:rPr>
            </w:pPr>
            <w:r>
              <w:rPr>
                <w:rFonts w:hint="eastAsia" w:cs="宋体" w:asciiTheme="minorEastAsia" w:hAnsiTheme="minorEastAsia"/>
                <w:b/>
                <w:color w:val="auto"/>
                <w:szCs w:val="21"/>
                <w:highlight w:val="none"/>
              </w:rPr>
              <w:t xml:space="preserve">用途</w:t>
            </w:r>
            <w:r/>
          </w:p>
        </w:tc>
        <w:tc>
          <w:tcPr>
            <w:tcW w:w="2103" w:type="pct"/>
            <w:vAlign w:val="center"/>
            <w:textDirection w:val="lrTb"/>
            <w:noWrap/>
          </w:tcPr>
          <w:p>
            <w:pPr>
              <w:jc w:val="center"/>
              <w:spacing w:line="340" w:lineRule="exact"/>
              <w:rPr>
                <w:rFonts w:cs="宋体" w:asciiTheme="minorEastAsia" w:hAnsiTheme="minorEastAsia"/>
                <w:color w:val="auto"/>
                <w:szCs w:val="21"/>
                <w:highlight w:val="none"/>
              </w:rPr>
            </w:pPr>
            <w:r>
              <w:rPr>
                <w:rFonts w:hint="eastAsia" w:cs="宋体" w:asciiTheme="minorEastAsia" w:hAnsiTheme="minorEastAsia"/>
                <w:b/>
                <w:color w:val="auto"/>
                <w:szCs w:val="21"/>
                <w:highlight w:val="none"/>
              </w:rPr>
              <w:t xml:space="preserve">作业设备名称</w:t>
            </w:r>
            <w:r/>
          </w:p>
        </w:tc>
        <w:tc>
          <w:tcPr>
            <w:tcW w:w="383" w:type="pct"/>
            <w:vAlign w:val="center"/>
            <w:textDirection w:val="lrTb"/>
            <w:noWrap/>
          </w:tcPr>
          <w:p>
            <w:pPr>
              <w:jc w:val="center"/>
              <w:spacing w:line="340" w:lineRule="exact"/>
              <w:rPr>
                <w:rFonts w:cs="宋体" w:asciiTheme="minorEastAsia" w:hAnsiTheme="minorEastAsia"/>
                <w:color w:val="auto"/>
                <w:szCs w:val="21"/>
                <w:highlight w:val="none"/>
              </w:rPr>
            </w:pPr>
            <w:r>
              <w:rPr>
                <w:rFonts w:hint="eastAsia" w:cs="宋体" w:asciiTheme="minorEastAsia" w:hAnsiTheme="minorEastAsia"/>
                <w:b/>
                <w:color w:val="auto"/>
                <w:szCs w:val="21"/>
                <w:highlight w:val="none"/>
              </w:rPr>
              <w:t xml:space="preserve">数量</w:t>
            </w:r>
            <w:r/>
          </w:p>
        </w:tc>
        <w:tc>
          <w:tcPr>
            <w:tcW w:w="490" w:type="pct"/>
            <w:vAlign w:val="center"/>
            <w:textDirection w:val="lrTb"/>
            <w:noWrap/>
          </w:tcPr>
          <w:p>
            <w:pPr>
              <w:jc w:val="center"/>
              <w:spacing w:line="340" w:lineRule="exact"/>
              <w:rPr>
                <w:rFonts w:cs="宋体" w:asciiTheme="minorEastAsia" w:hAnsiTheme="minorEastAsia"/>
                <w:color w:val="auto"/>
                <w:szCs w:val="21"/>
                <w:highlight w:val="none"/>
              </w:rPr>
            </w:pPr>
            <w:r>
              <w:rPr>
                <w:rFonts w:hint="eastAsia" w:cs="宋体" w:asciiTheme="minorEastAsia" w:hAnsiTheme="minorEastAsia"/>
                <w:b/>
                <w:color w:val="auto"/>
                <w:szCs w:val="21"/>
                <w:highlight w:val="none"/>
              </w:rPr>
              <w:t xml:space="preserve">单位</w:t>
            </w:r>
            <w:r/>
          </w:p>
        </w:tc>
        <w:tc>
          <w:tcPr>
            <w:tcW w:w="763" w:type="pct"/>
            <w:vAlign w:val="center"/>
            <w:textDirection w:val="lrTb"/>
            <w:noWrap/>
          </w:tcPr>
          <w:p>
            <w:pPr>
              <w:jc w:val="center"/>
              <w:spacing w:line="340" w:lineRule="exact"/>
              <w:rPr>
                <w:rFonts w:cs="宋体" w:asciiTheme="minorEastAsia" w:hAnsiTheme="minorEastAsia"/>
                <w:b/>
                <w:color w:val="auto"/>
                <w:szCs w:val="21"/>
                <w:highlight w:val="none"/>
              </w:rPr>
            </w:pPr>
            <w:r>
              <w:rPr>
                <w:rFonts w:hint="eastAsia" w:cs="宋体" w:asciiTheme="minorEastAsia" w:hAnsiTheme="minorEastAsia"/>
                <w:b/>
                <w:color w:val="auto"/>
                <w:szCs w:val="21"/>
                <w:highlight w:val="none"/>
              </w:rPr>
              <w:t xml:space="preserve">备注</w:t>
            </w:r>
            <w:r/>
          </w:p>
        </w:tc>
      </w:tr>
      <w:tr>
        <w:trPr>
          <w:trHeight w:val="557"/>
        </w:trPr>
        <w:tc>
          <w:tcPr>
            <w:tcW w:w="371" w:type="pct"/>
            <w:vAlign w:val="center"/>
            <w:textDirection w:val="lrTb"/>
            <w:noWrap/>
          </w:tcPr>
          <w:p>
            <w:pPr>
              <w:jc w:val="center"/>
              <w:spacing w:line="34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w:t>
            </w:r>
            <w:r/>
          </w:p>
        </w:tc>
        <w:tc>
          <w:tcPr>
            <w:tcBorders>
              <w:right w:val="single" w:color="000000" w:sz="8" w:space="0"/>
            </w:tcBorders>
            <w:tcW w:w="891" w:type="pct"/>
            <w:vAlign w:val="center"/>
            <w:textDirection w:val="lrTb"/>
            <w:noWrap/>
          </w:tcPr>
          <w:p>
            <w:pPr>
              <w:jc w:val="center"/>
              <w:spacing w:line="34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保洁服务</w:t>
            </w:r>
            <w:r/>
          </w:p>
        </w:tc>
        <w:tc>
          <w:tcPr>
            <w:tcBorders>
              <w:top w:val="single" w:color="000000" w:sz="8" w:space="0"/>
              <w:left w:val="single" w:color="000000" w:sz="8" w:space="0"/>
              <w:bottom w:val="single" w:color="000000" w:sz="8" w:space="0"/>
              <w:right w:val="single" w:color="000000" w:sz="8" w:space="0"/>
            </w:tcBorders>
            <w:tcW w:w="2103" w:type="pct"/>
            <w:vAlign w:val="center"/>
            <w:textDirection w:val="lrTb"/>
            <w:noWrap/>
          </w:tcPr>
          <w:p>
            <w:pPr>
              <w:jc w:val="center"/>
              <w:spacing w:line="34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常规保洁工具等</w:t>
            </w:r>
            <w:r/>
          </w:p>
        </w:tc>
        <w:tc>
          <w:tcPr>
            <w:tcBorders>
              <w:left w:val="single" w:color="000000" w:sz="8" w:space="0"/>
              <w:bottom w:val="single" w:color="000000" w:sz="8" w:space="0"/>
            </w:tcBorders>
            <w:tcW w:w="383" w:type="pct"/>
            <w:vAlign w:val="center"/>
            <w:textDirection w:val="lrTb"/>
            <w:noWrap/>
          </w:tcPr>
          <w:p>
            <w:pPr>
              <w:jc w:val="center"/>
              <w:spacing w:line="34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w:t>
            </w:r>
            <w:r/>
          </w:p>
        </w:tc>
        <w:tc>
          <w:tcPr>
            <w:tcBorders>
              <w:bottom w:val="single" w:color="000000" w:sz="8" w:space="0"/>
            </w:tcBorders>
            <w:tcW w:w="490" w:type="pct"/>
            <w:vAlign w:val="center"/>
            <w:textDirection w:val="lrTb"/>
            <w:noWrap/>
          </w:tcPr>
          <w:p>
            <w:pPr>
              <w:jc w:val="center"/>
              <w:spacing w:line="34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批</w:t>
            </w:r>
            <w:r/>
          </w:p>
        </w:tc>
        <w:tc>
          <w:tcPr>
            <w:tcBorders>
              <w:bottom w:val="single" w:color="000000" w:sz="8" w:space="0"/>
            </w:tcBorders>
            <w:tcW w:w="763" w:type="pct"/>
            <w:vAlign w:val="center"/>
            <w:textDirection w:val="lrTb"/>
            <w:noWrap/>
          </w:tcPr>
          <w:p>
            <w:pPr>
              <w:jc w:val="center"/>
              <w:spacing w:line="34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按需</w:t>
            </w:r>
            <w:r/>
          </w:p>
        </w:tc>
      </w:tr>
      <w:tr>
        <w:trPr>
          <w:trHeight w:val="551"/>
        </w:trPr>
        <w:tc>
          <w:tcPr>
            <w:tcW w:w="371" w:type="pct"/>
            <w:vAlign w:val="center"/>
            <w:vMerge w:val="restart"/>
            <w:textDirection w:val="lrTb"/>
            <w:noWrap/>
          </w:tcPr>
          <w:p>
            <w:pPr>
              <w:jc w:val="center"/>
              <w:spacing w:line="34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2</w:t>
            </w:r>
            <w:r/>
          </w:p>
        </w:tc>
        <w:tc>
          <w:tcPr>
            <w:tcBorders>
              <w:right w:val="single" w:color="000000" w:sz="8" w:space="0"/>
            </w:tcBorders>
            <w:tcW w:w="891" w:type="pct"/>
            <w:vAlign w:val="center"/>
            <w:vMerge w:val="restart"/>
            <w:textDirection w:val="lrTb"/>
            <w:noWrap/>
          </w:tcPr>
          <w:p>
            <w:pPr>
              <w:jc w:val="center"/>
              <w:spacing w:line="34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保安服务</w:t>
            </w:r>
            <w:r/>
          </w:p>
        </w:tc>
        <w:tc>
          <w:tcPr>
            <w:tcBorders>
              <w:top w:val="single" w:color="000000" w:sz="8" w:space="0"/>
              <w:left w:val="single" w:color="000000" w:sz="8" w:space="0"/>
              <w:bottom w:val="single" w:color="000000" w:sz="8" w:space="0"/>
              <w:right w:val="single" w:color="000000" w:sz="8" w:space="0"/>
            </w:tcBorders>
            <w:tcW w:w="2103" w:type="pct"/>
            <w:vAlign w:val="center"/>
            <w:textDirection w:val="lrTb"/>
            <w:noWrap/>
          </w:tcPr>
          <w:p>
            <w:pPr>
              <w:jc w:val="center"/>
              <w:spacing w:line="34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保安防暴器材</w:t>
            </w:r>
            <w:r/>
          </w:p>
        </w:tc>
        <w:tc>
          <w:tcPr>
            <w:tcBorders>
              <w:top w:val="single" w:color="000000" w:sz="8" w:space="0"/>
              <w:left w:val="single" w:color="000000" w:sz="8" w:space="0"/>
              <w:bottom w:val="single" w:color="000000" w:sz="8" w:space="0"/>
              <w:right w:val="single" w:color="000000" w:sz="8" w:space="0"/>
            </w:tcBorders>
            <w:tcW w:w="383" w:type="pct"/>
            <w:vAlign w:val="center"/>
            <w:textDirection w:val="lrTb"/>
            <w:noWrap/>
          </w:tcPr>
          <w:p>
            <w:pPr>
              <w:jc w:val="center"/>
              <w:spacing w:line="34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w:t>
            </w:r>
            <w:r/>
          </w:p>
        </w:tc>
        <w:tc>
          <w:tcPr>
            <w:tcBorders>
              <w:top w:val="single" w:color="000000" w:sz="8" w:space="0"/>
              <w:left w:val="single" w:color="000000" w:sz="8" w:space="0"/>
              <w:bottom w:val="single" w:color="000000" w:sz="8" w:space="0"/>
              <w:right w:val="single" w:color="000000" w:sz="8" w:space="0"/>
            </w:tcBorders>
            <w:tcW w:w="490" w:type="pct"/>
            <w:vAlign w:val="center"/>
            <w:textDirection w:val="lrTb"/>
            <w:noWrap/>
          </w:tcPr>
          <w:p>
            <w:pPr>
              <w:jc w:val="center"/>
              <w:spacing w:line="34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套</w:t>
            </w:r>
            <w:r/>
          </w:p>
        </w:tc>
        <w:tc>
          <w:tcPr>
            <w:tcBorders>
              <w:top w:val="single" w:color="000000" w:sz="8" w:space="0"/>
              <w:left w:val="single" w:color="000000" w:sz="8" w:space="0"/>
              <w:bottom w:val="single" w:color="000000" w:sz="8" w:space="0"/>
              <w:right w:val="single" w:color="000000" w:sz="8" w:space="0"/>
            </w:tcBorders>
            <w:tcW w:w="763" w:type="pct"/>
            <w:vAlign w:val="center"/>
            <w:textDirection w:val="lrTb"/>
            <w:noWrap/>
          </w:tcPr>
          <w:p>
            <w:pPr>
              <w:jc w:val="center"/>
              <w:spacing w:line="34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按需</w:t>
            </w:r>
            <w:r/>
          </w:p>
        </w:tc>
      </w:tr>
      <w:tr>
        <w:trPr>
          <w:trHeight w:val="544"/>
        </w:trPr>
        <w:tc>
          <w:tcPr>
            <w:tcW w:w="371" w:type="pct"/>
            <w:vAlign w:val="center"/>
            <w:vMerge w:val="continue"/>
            <w:textDirection w:val="lrTb"/>
            <w:noWrap/>
          </w:tcPr>
          <w:p>
            <w:pPr>
              <w:jc w:val="center"/>
              <w:spacing w:line="340" w:lineRule="exact"/>
              <w:rPr>
                <w:rFonts w:cs="宋体" w:asciiTheme="minorEastAsia" w:hAnsiTheme="minorEastAsia"/>
                <w:color w:val="auto"/>
                <w:szCs w:val="21"/>
                <w:highlight w:val="none"/>
              </w:rPr>
            </w:pPr>
            <w:r>
              <w:rPr>
                <w:rFonts w:cs="宋体" w:asciiTheme="minorEastAsia" w:hAnsiTheme="minorEastAsia"/>
                <w:color w:val="auto"/>
                <w:szCs w:val="21"/>
                <w:highlight w:val="none"/>
              </w:rPr>
            </w:r>
            <w:r/>
          </w:p>
        </w:tc>
        <w:tc>
          <w:tcPr>
            <w:tcBorders>
              <w:right w:val="single" w:color="000000" w:sz="8" w:space="0"/>
            </w:tcBorders>
            <w:tcW w:w="891" w:type="pct"/>
            <w:vAlign w:val="center"/>
            <w:vMerge w:val="continue"/>
            <w:textDirection w:val="lrTb"/>
            <w:noWrap/>
          </w:tcPr>
          <w:p>
            <w:pPr>
              <w:jc w:val="center"/>
              <w:spacing w:line="340" w:lineRule="exact"/>
              <w:rPr>
                <w:rFonts w:cs="宋体" w:asciiTheme="minorEastAsia" w:hAnsiTheme="minorEastAsia"/>
                <w:color w:val="auto"/>
                <w:szCs w:val="21"/>
                <w:highlight w:val="none"/>
              </w:rPr>
            </w:pPr>
            <w:r>
              <w:rPr>
                <w:rFonts w:cs="宋体" w:asciiTheme="minorEastAsia" w:hAnsiTheme="minorEastAsia"/>
                <w:color w:val="auto"/>
                <w:szCs w:val="21"/>
                <w:highlight w:val="none"/>
              </w:rPr>
            </w:r>
            <w:r/>
          </w:p>
        </w:tc>
        <w:tc>
          <w:tcPr>
            <w:tcBorders>
              <w:top w:val="single" w:color="000000" w:sz="8" w:space="0"/>
              <w:left w:val="single" w:color="000000" w:sz="8" w:space="0"/>
              <w:bottom w:val="single" w:color="000000" w:sz="8" w:space="0"/>
              <w:right w:val="single" w:color="000000" w:sz="8" w:space="0"/>
            </w:tcBorders>
            <w:tcW w:w="2103" w:type="pct"/>
            <w:vAlign w:val="center"/>
            <w:textDirection w:val="lrTb"/>
            <w:noWrap/>
          </w:tcPr>
          <w:p>
            <w:pPr>
              <w:jc w:val="center"/>
              <w:spacing w:line="34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无线对讲机等保安设备</w:t>
            </w:r>
            <w:r/>
          </w:p>
        </w:tc>
        <w:tc>
          <w:tcPr>
            <w:tcBorders>
              <w:top w:val="single" w:color="000000" w:sz="8" w:space="0"/>
              <w:left w:val="single" w:color="000000" w:sz="8" w:space="0"/>
              <w:bottom w:val="single" w:color="000000" w:sz="8" w:space="0"/>
              <w:right w:val="single" w:color="000000" w:sz="8" w:space="0"/>
            </w:tcBorders>
            <w:tcW w:w="383" w:type="pct"/>
            <w:vAlign w:val="center"/>
            <w:textDirection w:val="lrTb"/>
            <w:noWrap/>
          </w:tcPr>
          <w:p>
            <w:pPr>
              <w:jc w:val="center"/>
              <w:spacing w:line="34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w:t>
            </w:r>
            <w:r/>
          </w:p>
        </w:tc>
        <w:tc>
          <w:tcPr>
            <w:tcBorders>
              <w:top w:val="single" w:color="000000" w:sz="8" w:space="0"/>
              <w:left w:val="single" w:color="000000" w:sz="8" w:space="0"/>
              <w:bottom w:val="single" w:color="000000" w:sz="8" w:space="0"/>
              <w:right w:val="single" w:color="000000" w:sz="8" w:space="0"/>
            </w:tcBorders>
            <w:tcW w:w="490" w:type="pct"/>
            <w:vAlign w:val="center"/>
            <w:textDirection w:val="lrTb"/>
            <w:noWrap/>
          </w:tcPr>
          <w:p>
            <w:pPr>
              <w:jc w:val="center"/>
              <w:spacing w:line="34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批</w:t>
            </w:r>
            <w:r/>
          </w:p>
        </w:tc>
        <w:tc>
          <w:tcPr>
            <w:tcBorders>
              <w:top w:val="single" w:color="000000" w:sz="8" w:space="0"/>
              <w:left w:val="single" w:color="000000" w:sz="8" w:space="0"/>
              <w:bottom w:val="single" w:color="000000" w:sz="8" w:space="0"/>
              <w:right w:val="single" w:color="000000" w:sz="8" w:space="0"/>
            </w:tcBorders>
            <w:tcW w:w="763" w:type="pct"/>
            <w:vAlign w:val="center"/>
            <w:textDirection w:val="lrTb"/>
            <w:noWrap/>
          </w:tcPr>
          <w:p>
            <w:pPr>
              <w:jc w:val="center"/>
              <w:spacing w:line="34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按需</w:t>
            </w:r>
            <w:r/>
          </w:p>
        </w:tc>
      </w:tr>
      <w:tr>
        <w:trPr>
          <w:trHeight w:val="538"/>
        </w:trPr>
        <w:tc>
          <w:tcPr>
            <w:tcW w:w="371" w:type="pct"/>
            <w:vAlign w:val="center"/>
            <w:textDirection w:val="lrTb"/>
            <w:noWrap/>
          </w:tcPr>
          <w:p>
            <w:pPr>
              <w:jc w:val="center"/>
              <w:spacing w:line="34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3</w:t>
            </w:r>
            <w:r/>
          </w:p>
        </w:tc>
        <w:tc>
          <w:tcPr>
            <w:tcW w:w="891" w:type="pct"/>
            <w:vAlign w:val="center"/>
            <w:textDirection w:val="lrTb"/>
            <w:noWrap/>
          </w:tcPr>
          <w:p>
            <w:pPr>
              <w:jc w:val="center"/>
              <w:spacing w:line="34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工程维修服务</w:t>
            </w:r>
            <w:r/>
          </w:p>
        </w:tc>
        <w:tc>
          <w:tcPr>
            <w:tcBorders>
              <w:top w:val="single" w:color="000000" w:sz="8" w:space="0"/>
            </w:tcBorders>
            <w:tcW w:w="2103" w:type="pct"/>
            <w:vAlign w:val="center"/>
            <w:textDirection w:val="lrTb"/>
            <w:noWrap/>
          </w:tcPr>
          <w:p>
            <w:pPr>
              <w:jc w:val="center"/>
              <w:spacing w:line="34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维修工具等</w:t>
            </w:r>
            <w:r/>
          </w:p>
        </w:tc>
        <w:tc>
          <w:tcPr>
            <w:tcBorders>
              <w:top w:val="single" w:color="000000" w:sz="8" w:space="0"/>
            </w:tcBorders>
            <w:tcW w:w="383" w:type="pct"/>
            <w:vAlign w:val="center"/>
            <w:textDirection w:val="lrTb"/>
            <w:noWrap/>
          </w:tcPr>
          <w:p>
            <w:pPr>
              <w:jc w:val="center"/>
              <w:spacing w:line="34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w:t>
            </w:r>
            <w:r/>
          </w:p>
        </w:tc>
        <w:tc>
          <w:tcPr>
            <w:tcBorders>
              <w:top w:val="single" w:color="000000" w:sz="8" w:space="0"/>
            </w:tcBorders>
            <w:tcW w:w="490" w:type="pct"/>
            <w:vAlign w:val="center"/>
            <w:textDirection w:val="lrTb"/>
            <w:noWrap/>
          </w:tcPr>
          <w:p>
            <w:pPr>
              <w:jc w:val="center"/>
              <w:spacing w:line="34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批</w:t>
            </w:r>
            <w:r/>
          </w:p>
        </w:tc>
        <w:tc>
          <w:tcPr>
            <w:tcBorders>
              <w:top w:val="single" w:color="000000" w:sz="8" w:space="0"/>
            </w:tcBorders>
            <w:tcW w:w="763" w:type="pct"/>
            <w:vAlign w:val="center"/>
            <w:textDirection w:val="lrTb"/>
            <w:noWrap/>
          </w:tcPr>
          <w:p>
            <w:pPr>
              <w:jc w:val="center"/>
              <w:spacing w:line="34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按需</w:t>
            </w:r>
            <w:r/>
          </w:p>
        </w:tc>
      </w:tr>
    </w:tbl>
    <w:p>
      <w:pPr>
        <w:ind w:firstLine="480"/>
        <w:spacing w:line="560" w:lineRule="exact"/>
        <w:widowControl/>
        <w:rPr>
          <w:b/>
          <w:color w:val="auto"/>
          <w:sz w:val="24"/>
          <w:szCs w:val="20"/>
          <w:highlight w:val="none"/>
        </w:rPr>
      </w:pPr>
      <w:r>
        <w:rPr>
          <w:rFonts w:hint="eastAsia"/>
          <w:b/>
          <w:color w:val="auto"/>
          <w:sz w:val="24"/>
          <w:szCs w:val="20"/>
          <w:highlight w:val="none"/>
        </w:rPr>
        <w:t xml:space="preserve">四、项目要求</w:t>
      </w:r>
      <w:r/>
    </w:p>
    <w:p>
      <w:pPr>
        <w:ind w:firstLine="480"/>
        <w:spacing w:line="560" w:lineRule="exact"/>
        <w:widowControl/>
        <w:rPr>
          <w:b/>
          <w:color w:val="auto"/>
          <w:sz w:val="24"/>
          <w:szCs w:val="20"/>
          <w:highlight w:val="none"/>
        </w:rPr>
      </w:pPr>
      <w:r>
        <w:rPr>
          <w:rFonts w:hint="eastAsia"/>
          <w:b/>
          <w:color w:val="auto"/>
          <w:sz w:val="24"/>
          <w:szCs w:val="20"/>
          <w:highlight w:val="none"/>
        </w:rPr>
        <w:t xml:space="preserve">1、总体要求：</w:t>
      </w:r>
      <w:r/>
    </w:p>
    <w:p>
      <w:pPr>
        <w:ind w:firstLine="480"/>
        <w:spacing w:line="500" w:lineRule="exact"/>
        <w:rPr>
          <w:color w:val="auto"/>
          <w:sz w:val="24"/>
          <w:highlight w:val="none"/>
        </w:rPr>
      </w:pPr>
      <w:r>
        <w:rPr>
          <w:rFonts w:hint="eastAsia"/>
          <w:color w:val="auto"/>
          <w:sz w:val="24"/>
          <w:highlight w:val="none"/>
        </w:rPr>
        <w:t xml:space="preserve">中标通知书发出后5日内，完成进场服务的所有准备工作，具体进场服务时间以业主通知为准。</w:t>
      </w:r>
      <w:r/>
    </w:p>
    <w:p>
      <w:pPr>
        <w:ind w:firstLine="480"/>
        <w:spacing w:line="560" w:lineRule="exact"/>
        <w:widowControl/>
        <w:rPr>
          <w:b/>
          <w:color w:val="auto"/>
          <w:sz w:val="24"/>
          <w:szCs w:val="20"/>
          <w:highlight w:val="none"/>
        </w:rPr>
      </w:pPr>
      <w:r>
        <w:rPr>
          <w:rFonts w:hint="eastAsia"/>
          <w:b/>
          <w:color w:val="auto"/>
          <w:sz w:val="24"/>
          <w:szCs w:val="20"/>
          <w:highlight w:val="none"/>
        </w:rPr>
        <w:t xml:space="preserve">2、详细服务要求：</w:t>
      </w:r>
      <w:r/>
    </w:p>
    <w:p>
      <w:pPr>
        <w:ind w:firstLine="480"/>
        <w:spacing w:line="560" w:lineRule="exact"/>
        <w:widowControl/>
        <w:rPr>
          <w:b/>
          <w:color w:val="auto"/>
          <w:sz w:val="24"/>
          <w:szCs w:val="20"/>
          <w:highlight w:val="none"/>
        </w:rPr>
      </w:pPr>
      <w:r>
        <w:rPr>
          <w:rFonts w:hint="eastAsia"/>
          <w:b/>
          <w:color w:val="auto"/>
          <w:sz w:val="24"/>
          <w:szCs w:val="20"/>
          <w:highlight w:val="none"/>
        </w:rPr>
        <w:t xml:space="preserve">2.1 安全保卫</w:t>
      </w:r>
      <w:r/>
    </w:p>
    <w:p>
      <w:pPr>
        <w:ind w:firstLine="480"/>
        <w:spacing w:line="560" w:lineRule="exact"/>
        <w:widowControl/>
        <w:rPr>
          <w:color w:val="auto"/>
          <w:sz w:val="24"/>
          <w:szCs w:val="20"/>
          <w:highlight w:val="none"/>
        </w:rPr>
      </w:pPr>
      <w:r>
        <w:rPr>
          <w:rFonts w:hint="eastAsia"/>
          <w:color w:val="auto"/>
          <w:sz w:val="24"/>
          <w:szCs w:val="20"/>
          <w:highlight w:val="none"/>
        </w:rPr>
        <w:t xml:space="preserve">保安人员具有公安部门发放的保安员证书，严格遵守各项规章制度，坚守岗位、不脱岗，搞好交接班、值班登记工作。熟悉了解消防、保卫工作的重点部位和防范应急措施，防止火灾、盗窃、破坏及寻衅滋事等突发事件的发生。遇到突发事件和异常情况，保安人员及时汇报，并按预案处置要求，采取相应措施，确保安全。统一着装，姿态端庄，保持窗口单位文明形象；与来访者交流，讲话用语文明礼貌规范，做好“门前三包”卫生保洁工作。夜间值班保安员，当班期间定时巡查，禁止睡觉。</w:t>
      </w:r>
      <w:r/>
    </w:p>
    <w:p>
      <w:pPr>
        <w:ind w:firstLine="480"/>
        <w:spacing w:line="560" w:lineRule="exact"/>
        <w:widowControl/>
        <w:rPr>
          <w:b/>
          <w:color w:val="auto"/>
          <w:sz w:val="24"/>
          <w:szCs w:val="20"/>
          <w:highlight w:val="none"/>
        </w:rPr>
      </w:pPr>
      <w:r>
        <w:rPr>
          <w:rFonts w:hint="eastAsia"/>
          <w:b/>
          <w:color w:val="auto"/>
          <w:sz w:val="24"/>
          <w:szCs w:val="20"/>
          <w:highlight w:val="none"/>
        </w:rPr>
        <w:t xml:space="preserve">2.1.1消防监控室值班人员</w:t>
      </w:r>
      <w:r/>
    </w:p>
    <w:p>
      <w:pPr>
        <w:ind w:firstLine="480"/>
        <w:spacing w:line="560" w:lineRule="exact"/>
        <w:widowControl/>
        <w:rPr>
          <w:color w:val="auto"/>
          <w:sz w:val="24"/>
          <w:szCs w:val="20"/>
          <w:highlight w:val="none"/>
        </w:rPr>
      </w:pPr>
      <w:r>
        <w:rPr>
          <w:rFonts w:hint="eastAsia"/>
          <w:color w:val="auto"/>
          <w:sz w:val="24"/>
          <w:szCs w:val="20"/>
          <w:highlight w:val="none"/>
        </w:rPr>
        <w:t xml:space="preserve">1）消防监控值班人员须具有相关能力及消防部门颁发的资格证书。</w:t>
      </w:r>
      <w:r/>
    </w:p>
    <w:p>
      <w:pPr>
        <w:ind w:firstLine="480"/>
        <w:spacing w:line="560" w:lineRule="exact"/>
        <w:widowControl/>
        <w:rPr>
          <w:color w:val="auto"/>
          <w:sz w:val="24"/>
          <w:szCs w:val="20"/>
          <w:highlight w:val="none"/>
        </w:rPr>
      </w:pPr>
      <w:r>
        <w:rPr>
          <w:rFonts w:hint="eastAsia"/>
          <w:color w:val="auto"/>
          <w:sz w:val="24"/>
          <w:szCs w:val="20"/>
          <w:highlight w:val="none"/>
        </w:rPr>
        <w:t xml:space="preserve">2）监控室值班人员实行三班24小时值班，值班期间禁止睡觉，做与工作无关的事。</w:t>
      </w:r>
      <w:r/>
    </w:p>
    <w:p>
      <w:pPr>
        <w:ind w:firstLine="480"/>
        <w:spacing w:line="560" w:lineRule="exact"/>
        <w:widowControl/>
        <w:rPr>
          <w:color w:val="auto"/>
          <w:sz w:val="24"/>
          <w:szCs w:val="20"/>
          <w:highlight w:val="none"/>
        </w:rPr>
      </w:pPr>
      <w:r>
        <w:rPr>
          <w:rFonts w:hint="eastAsia"/>
          <w:color w:val="auto"/>
          <w:sz w:val="24"/>
          <w:szCs w:val="20"/>
          <w:highlight w:val="none"/>
        </w:rPr>
        <w:t xml:space="preserve">3）熟练掌握各种消防、安防技术设备的使用。</w:t>
      </w:r>
      <w:r/>
    </w:p>
    <w:p>
      <w:pPr>
        <w:ind w:firstLine="480"/>
        <w:spacing w:line="560" w:lineRule="exact"/>
        <w:widowControl/>
        <w:rPr>
          <w:color w:val="auto"/>
          <w:sz w:val="24"/>
          <w:szCs w:val="20"/>
          <w:highlight w:val="none"/>
        </w:rPr>
      </w:pPr>
      <w:r>
        <w:rPr>
          <w:rFonts w:hint="eastAsia"/>
          <w:color w:val="auto"/>
          <w:sz w:val="24"/>
          <w:szCs w:val="20"/>
          <w:highlight w:val="none"/>
        </w:rPr>
        <w:t xml:space="preserve">4）做好火灾自动报警设备的管理和记录工作。</w:t>
      </w:r>
      <w:r/>
    </w:p>
    <w:p>
      <w:pPr>
        <w:ind w:firstLine="480"/>
        <w:spacing w:line="560" w:lineRule="exact"/>
        <w:widowControl/>
        <w:rPr>
          <w:color w:val="auto"/>
          <w:sz w:val="24"/>
          <w:szCs w:val="20"/>
          <w:highlight w:val="none"/>
        </w:rPr>
      </w:pPr>
      <w:r>
        <w:rPr>
          <w:rFonts w:hint="eastAsia"/>
          <w:color w:val="auto"/>
          <w:sz w:val="24"/>
          <w:szCs w:val="20"/>
          <w:highlight w:val="none"/>
        </w:rPr>
        <w:t xml:space="preserve">5）做好视频监控系统的管理和记录工作。</w:t>
      </w:r>
      <w:r/>
    </w:p>
    <w:p>
      <w:pPr>
        <w:ind w:firstLine="480"/>
        <w:spacing w:line="560" w:lineRule="exact"/>
        <w:widowControl/>
        <w:rPr>
          <w:color w:val="auto"/>
          <w:sz w:val="24"/>
          <w:szCs w:val="20"/>
          <w:highlight w:val="none"/>
        </w:rPr>
      </w:pPr>
      <w:r>
        <w:rPr>
          <w:rFonts w:hint="eastAsia"/>
          <w:color w:val="auto"/>
          <w:sz w:val="24"/>
          <w:szCs w:val="20"/>
          <w:highlight w:val="none"/>
        </w:rPr>
        <w:t xml:space="preserve">6）夜间做好110自动报警系统的设防和记录工作。</w:t>
      </w:r>
      <w:r/>
    </w:p>
    <w:p>
      <w:pPr>
        <w:ind w:firstLine="480"/>
        <w:spacing w:line="560" w:lineRule="exact"/>
        <w:widowControl/>
        <w:rPr>
          <w:color w:val="auto"/>
          <w:sz w:val="24"/>
          <w:szCs w:val="20"/>
          <w:highlight w:val="none"/>
        </w:rPr>
      </w:pPr>
      <w:r>
        <w:rPr>
          <w:rFonts w:hint="eastAsia"/>
          <w:color w:val="auto"/>
          <w:sz w:val="24"/>
          <w:szCs w:val="20"/>
          <w:highlight w:val="none"/>
        </w:rPr>
        <w:t xml:space="preserve">7）做好福利院每日防火巡查和记录工作，发现紧急情况按我院消防应急预案规定及时处理。</w:t>
      </w:r>
      <w:r/>
    </w:p>
    <w:p>
      <w:pPr>
        <w:ind w:firstLine="480"/>
        <w:spacing w:line="560" w:lineRule="exact"/>
        <w:widowControl/>
        <w:rPr>
          <w:color w:val="auto"/>
          <w:sz w:val="24"/>
          <w:szCs w:val="20"/>
          <w:highlight w:val="none"/>
        </w:rPr>
      </w:pPr>
      <w:r>
        <w:rPr>
          <w:rFonts w:hint="eastAsia"/>
          <w:color w:val="auto"/>
          <w:sz w:val="24"/>
          <w:szCs w:val="20"/>
          <w:highlight w:val="none"/>
        </w:rPr>
        <w:t xml:space="preserve">8）如发生停电等情况，要求持电工证上岗证书人员进行处理。</w:t>
      </w:r>
      <w:r/>
    </w:p>
    <w:p>
      <w:pPr>
        <w:ind w:firstLine="480"/>
        <w:spacing w:line="560" w:lineRule="exact"/>
        <w:widowControl/>
        <w:rPr>
          <w:b/>
          <w:color w:val="auto"/>
          <w:sz w:val="24"/>
          <w:szCs w:val="20"/>
          <w:highlight w:val="none"/>
        </w:rPr>
      </w:pPr>
      <w:r>
        <w:rPr>
          <w:rFonts w:hint="eastAsia"/>
          <w:b/>
          <w:color w:val="auto"/>
          <w:sz w:val="24"/>
          <w:szCs w:val="20"/>
          <w:highlight w:val="none"/>
        </w:rPr>
        <w:t xml:space="preserve">2.1.2门卫值班人员</w:t>
      </w:r>
      <w:r/>
    </w:p>
    <w:p>
      <w:pPr>
        <w:ind w:firstLine="480"/>
        <w:spacing w:line="560" w:lineRule="exact"/>
        <w:widowControl/>
        <w:rPr>
          <w:color w:val="auto"/>
          <w:sz w:val="24"/>
          <w:szCs w:val="20"/>
          <w:highlight w:val="none"/>
        </w:rPr>
      </w:pPr>
      <w:r>
        <w:rPr>
          <w:rFonts w:hint="eastAsia"/>
          <w:color w:val="auto"/>
          <w:sz w:val="24"/>
          <w:szCs w:val="20"/>
          <w:highlight w:val="none"/>
        </w:rPr>
        <w:t xml:space="preserve">1）福利院西门值班室和监控室值班人员实行24小时值班，值班期间禁止睡觉，做与工作无关的事。</w:t>
      </w:r>
      <w:r/>
    </w:p>
    <w:p>
      <w:pPr>
        <w:ind w:firstLine="480"/>
        <w:spacing w:line="560" w:lineRule="exact"/>
        <w:widowControl/>
        <w:rPr>
          <w:color w:val="auto"/>
          <w:sz w:val="24"/>
          <w:szCs w:val="20"/>
          <w:highlight w:val="none"/>
        </w:rPr>
      </w:pPr>
      <w:r>
        <w:rPr>
          <w:rFonts w:hint="eastAsia"/>
          <w:color w:val="auto"/>
          <w:sz w:val="24"/>
          <w:szCs w:val="20"/>
          <w:highlight w:val="none"/>
        </w:rPr>
        <w:t xml:space="preserve">2）做好进出人员、车辆的管理登记工作。</w:t>
      </w:r>
      <w:r/>
    </w:p>
    <w:p>
      <w:pPr>
        <w:ind w:firstLine="480"/>
        <w:spacing w:line="560" w:lineRule="exact"/>
        <w:widowControl/>
        <w:rPr>
          <w:color w:val="auto"/>
          <w:sz w:val="24"/>
          <w:szCs w:val="20"/>
          <w:highlight w:val="none"/>
        </w:rPr>
      </w:pPr>
      <w:r>
        <w:rPr>
          <w:rFonts w:hint="eastAsia"/>
          <w:color w:val="auto"/>
          <w:sz w:val="24"/>
          <w:szCs w:val="20"/>
          <w:highlight w:val="none"/>
        </w:rPr>
        <w:t xml:space="preserve">3）保持职业敏感度，发现形迹可疑、聚众滋事、非法上访、非法传销、流动商贩、流浪乞讨等不准进院的人员以及违反我院管理规定的人员，禁止其进入我院。</w:t>
      </w:r>
      <w:r/>
    </w:p>
    <w:p>
      <w:pPr>
        <w:ind w:firstLine="480"/>
        <w:spacing w:line="560" w:lineRule="exact"/>
        <w:widowControl/>
        <w:rPr>
          <w:b/>
          <w:color w:val="auto"/>
          <w:sz w:val="24"/>
          <w:szCs w:val="20"/>
          <w:highlight w:val="none"/>
        </w:rPr>
      </w:pPr>
      <w:r>
        <w:rPr>
          <w:rFonts w:hint="eastAsia"/>
          <w:b/>
          <w:color w:val="auto"/>
          <w:sz w:val="24"/>
          <w:szCs w:val="20"/>
          <w:highlight w:val="none"/>
        </w:rPr>
        <w:t xml:space="preserve">2.1.3巡逻人员</w:t>
      </w:r>
      <w:r/>
    </w:p>
    <w:p>
      <w:pPr>
        <w:ind w:firstLine="480"/>
        <w:spacing w:line="560" w:lineRule="exact"/>
        <w:widowControl/>
        <w:rPr>
          <w:color w:val="auto"/>
          <w:sz w:val="24"/>
          <w:szCs w:val="20"/>
          <w:highlight w:val="none"/>
        </w:rPr>
      </w:pPr>
      <w:r>
        <w:rPr>
          <w:rFonts w:hint="eastAsia"/>
          <w:color w:val="auto"/>
          <w:sz w:val="24"/>
          <w:szCs w:val="20"/>
          <w:highlight w:val="none"/>
        </w:rPr>
        <w:t xml:space="preserve">1）值班巡逻人员实行白班、晚班。</w:t>
      </w:r>
      <w:r/>
    </w:p>
    <w:p>
      <w:pPr>
        <w:ind w:firstLine="480"/>
        <w:spacing w:line="560" w:lineRule="exact"/>
        <w:widowControl/>
        <w:rPr>
          <w:color w:val="auto"/>
          <w:sz w:val="24"/>
          <w:szCs w:val="20"/>
          <w:highlight w:val="none"/>
        </w:rPr>
      </w:pPr>
      <w:r>
        <w:rPr>
          <w:rFonts w:hint="eastAsia"/>
          <w:color w:val="auto"/>
          <w:sz w:val="24"/>
          <w:szCs w:val="20"/>
          <w:highlight w:val="none"/>
        </w:rPr>
        <w:t xml:space="preserve">2）上班期间不间断巡逻，保持高度警惕，保护公共财产及个人的安全。</w:t>
      </w:r>
      <w:r/>
    </w:p>
    <w:p>
      <w:pPr>
        <w:ind w:firstLine="480"/>
        <w:spacing w:line="560" w:lineRule="exact"/>
        <w:widowControl/>
        <w:rPr>
          <w:color w:val="auto"/>
          <w:sz w:val="24"/>
          <w:szCs w:val="20"/>
          <w:highlight w:val="none"/>
        </w:rPr>
      </w:pPr>
      <w:r>
        <w:rPr>
          <w:rFonts w:hint="eastAsia"/>
          <w:color w:val="auto"/>
          <w:sz w:val="24"/>
          <w:szCs w:val="20"/>
          <w:highlight w:val="none"/>
        </w:rPr>
        <w:t xml:space="preserve">3）夜间巡逻要求每2小时巡逻一次。</w:t>
      </w:r>
      <w:r/>
    </w:p>
    <w:p>
      <w:pPr>
        <w:ind w:firstLine="480"/>
        <w:spacing w:line="560" w:lineRule="exact"/>
        <w:widowControl/>
        <w:rPr>
          <w:b/>
          <w:color w:val="auto"/>
          <w:sz w:val="24"/>
          <w:szCs w:val="20"/>
          <w:highlight w:val="none"/>
        </w:rPr>
      </w:pPr>
      <w:r>
        <w:rPr>
          <w:rFonts w:hint="eastAsia"/>
          <w:b/>
          <w:color w:val="auto"/>
          <w:sz w:val="24"/>
          <w:szCs w:val="20"/>
          <w:highlight w:val="none"/>
        </w:rPr>
        <w:t xml:space="preserve">2.2 卫生保洁</w:t>
      </w:r>
      <w:r/>
    </w:p>
    <w:p>
      <w:pPr>
        <w:ind w:firstLine="480"/>
        <w:spacing w:line="560" w:lineRule="exact"/>
        <w:widowControl/>
        <w:rPr>
          <w:b/>
          <w:color w:val="auto"/>
          <w:sz w:val="24"/>
          <w:szCs w:val="20"/>
          <w:highlight w:val="none"/>
        </w:rPr>
      </w:pPr>
      <w:r>
        <w:rPr>
          <w:rFonts w:hint="eastAsia"/>
          <w:b/>
          <w:color w:val="auto"/>
          <w:sz w:val="24"/>
          <w:szCs w:val="20"/>
          <w:highlight w:val="none"/>
        </w:rPr>
        <w:t xml:space="preserve">2.2.1保洁范围：</w:t>
      </w:r>
      <w:r/>
    </w:p>
    <w:p>
      <w:pPr>
        <w:ind w:firstLine="480"/>
        <w:spacing w:line="560" w:lineRule="exact"/>
        <w:widowControl/>
        <w:rPr>
          <w:color w:val="auto"/>
          <w:sz w:val="24"/>
          <w:szCs w:val="20"/>
          <w:highlight w:val="none"/>
        </w:rPr>
      </w:pPr>
      <w:r>
        <w:rPr>
          <w:rFonts w:hint="eastAsia"/>
          <w:color w:val="auto"/>
          <w:sz w:val="24"/>
          <w:szCs w:val="20"/>
          <w:highlight w:val="none"/>
        </w:rPr>
        <w:t xml:space="preserve">1)室内部分：卫生间、楼梯、走道、大厅、地下车库、食堂餐厅地面（一周三次）等公共部位。</w:t>
      </w:r>
      <w:r/>
    </w:p>
    <w:p>
      <w:pPr>
        <w:ind w:firstLine="480"/>
        <w:spacing w:line="560" w:lineRule="exact"/>
        <w:widowControl/>
        <w:rPr>
          <w:color w:val="auto"/>
          <w:sz w:val="24"/>
          <w:szCs w:val="20"/>
          <w:highlight w:val="none"/>
        </w:rPr>
      </w:pPr>
      <w:r>
        <w:rPr>
          <w:rFonts w:hint="eastAsia"/>
          <w:color w:val="auto"/>
          <w:sz w:val="24"/>
          <w:szCs w:val="20"/>
          <w:highlight w:val="none"/>
        </w:rPr>
        <w:t xml:space="preserve">2)室外部分：院内道路、院内停车场及绿化带保洁。</w:t>
      </w:r>
      <w:r/>
    </w:p>
    <w:p>
      <w:pPr>
        <w:ind w:firstLine="480"/>
        <w:spacing w:line="560" w:lineRule="exact"/>
        <w:widowControl/>
        <w:rPr>
          <w:b/>
          <w:color w:val="auto"/>
          <w:sz w:val="24"/>
          <w:szCs w:val="20"/>
          <w:highlight w:val="none"/>
        </w:rPr>
      </w:pPr>
      <w:r>
        <w:rPr>
          <w:rFonts w:hint="eastAsia"/>
          <w:b/>
          <w:color w:val="auto"/>
          <w:sz w:val="24"/>
          <w:szCs w:val="20"/>
          <w:highlight w:val="none"/>
        </w:rPr>
        <w:t xml:space="preserve">2.2.2保洁要求：</w:t>
      </w:r>
      <w:r/>
    </w:p>
    <w:p>
      <w:pPr>
        <w:ind w:firstLine="480"/>
        <w:spacing w:line="560" w:lineRule="exact"/>
        <w:widowControl/>
        <w:rPr>
          <w:b/>
          <w:color w:val="auto"/>
          <w:sz w:val="24"/>
          <w:szCs w:val="20"/>
          <w:highlight w:val="none"/>
        </w:rPr>
      </w:pPr>
      <w:r>
        <w:rPr>
          <w:rFonts w:hint="eastAsia"/>
          <w:b/>
          <w:color w:val="auto"/>
          <w:sz w:val="24"/>
          <w:szCs w:val="20"/>
          <w:highlight w:val="none"/>
        </w:rPr>
        <w:t xml:space="preserve">1）室外区域</w:t>
      </w:r>
      <w:r/>
    </w:p>
    <w:p>
      <w:pPr>
        <w:ind w:firstLine="480"/>
        <w:spacing w:line="560" w:lineRule="exact"/>
        <w:widowControl/>
        <w:rPr>
          <w:color w:val="auto"/>
          <w:sz w:val="24"/>
          <w:szCs w:val="20"/>
          <w:highlight w:val="none"/>
        </w:rPr>
      </w:pPr>
      <w:r>
        <w:rPr>
          <w:rFonts w:hint="eastAsia"/>
          <w:color w:val="auto"/>
          <w:sz w:val="24"/>
          <w:szCs w:val="20"/>
          <w:highlight w:val="none"/>
        </w:rPr>
        <w:t xml:space="preserve">①每天清扫道路、绿化带的地面2次，每天巡视3次，发现脏物、废品应及时处理。对区域内各种设施进行抹尘和清洗，保持外围干净、整洁。</w:t>
      </w:r>
      <w:r/>
    </w:p>
    <w:p>
      <w:pPr>
        <w:ind w:firstLine="480"/>
        <w:spacing w:line="560" w:lineRule="exact"/>
        <w:widowControl/>
        <w:rPr>
          <w:color w:val="auto"/>
          <w:sz w:val="24"/>
          <w:szCs w:val="20"/>
          <w:highlight w:val="none"/>
        </w:rPr>
      </w:pPr>
      <w:r>
        <w:rPr>
          <w:rFonts w:hint="eastAsia"/>
          <w:color w:val="auto"/>
          <w:sz w:val="24"/>
          <w:szCs w:val="20"/>
          <w:highlight w:val="none"/>
        </w:rPr>
        <w:t xml:space="preserve">②根据各种地面脏的程度要及时进行清洗。绿化带定期巡查，及时清扫果皮、废纸、杂物等垃圾。</w:t>
      </w:r>
      <w:r/>
    </w:p>
    <w:p>
      <w:pPr>
        <w:ind w:firstLine="480"/>
        <w:spacing w:line="560" w:lineRule="exact"/>
        <w:widowControl/>
        <w:rPr>
          <w:color w:val="auto"/>
          <w:sz w:val="24"/>
          <w:szCs w:val="20"/>
          <w:highlight w:val="none"/>
        </w:rPr>
      </w:pPr>
      <w:r>
        <w:rPr>
          <w:rFonts w:hint="eastAsia"/>
          <w:color w:val="auto"/>
          <w:sz w:val="24"/>
          <w:szCs w:val="20"/>
          <w:highlight w:val="none"/>
        </w:rPr>
        <w:t xml:space="preserve">③及时收集各类垃圾，堆放在指定地点。清运时密封装置，确保无飘洒和漏水现象。及时清洗垃圾桶筒身，更换垃圾袋，保持干净、无异味、无满溢。</w:t>
      </w:r>
      <w:r/>
    </w:p>
    <w:p>
      <w:pPr>
        <w:ind w:firstLine="480"/>
        <w:spacing w:line="560" w:lineRule="exact"/>
        <w:widowControl/>
        <w:rPr>
          <w:color w:val="auto"/>
          <w:sz w:val="24"/>
          <w:szCs w:val="20"/>
          <w:highlight w:val="none"/>
        </w:rPr>
      </w:pPr>
      <w:r>
        <w:rPr>
          <w:rFonts w:hint="eastAsia"/>
          <w:color w:val="auto"/>
          <w:sz w:val="24"/>
          <w:szCs w:val="20"/>
          <w:highlight w:val="none"/>
        </w:rPr>
        <w:t xml:space="preserve">④每周清除1次卫生死角，水管处、下水道口、排水沟、水池、雨水槽内阴沟、污水井等地方，要确保其内无杂物。</w:t>
      </w:r>
      <w:r/>
    </w:p>
    <w:p>
      <w:pPr>
        <w:ind w:firstLine="480"/>
        <w:spacing w:line="560" w:lineRule="exact"/>
        <w:widowControl/>
        <w:rPr>
          <w:b/>
          <w:color w:val="auto"/>
          <w:sz w:val="24"/>
          <w:szCs w:val="20"/>
          <w:highlight w:val="none"/>
        </w:rPr>
      </w:pPr>
      <w:r>
        <w:rPr>
          <w:rFonts w:hint="eastAsia"/>
          <w:b/>
          <w:color w:val="auto"/>
          <w:sz w:val="24"/>
          <w:szCs w:val="20"/>
          <w:highlight w:val="none"/>
        </w:rPr>
        <w:t xml:space="preserve">2）走廊、楼梯</w:t>
      </w:r>
      <w:r/>
    </w:p>
    <w:p>
      <w:pPr>
        <w:ind w:firstLine="480"/>
        <w:spacing w:line="560" w:lineRule="exact"/>
        <w:widowControl/>
        <w:rPr>
          <w:color w:val="auto"/>
          <w:sz w:val="24"/>
          <w:szCs w:val="20"/>
          <w:highlight w:val="none"/>
        </w:rPr>
      </w:pPr>
      <w:r>
        <w:rPr>
          <w:rFonts w:hint="eastAsia"/>
          <w:color w:val="auto"/>
          <w:sz w:val="24"/>
          <w:szCs w:val="20"/>
          <w:highlight w:val="none"/>
        </w:rPr>
        <w:t xml:space="preserve">①每日循环清扫地面垃圾，清除地面的污迹，每月彻底清洗2次，平时发现污渍及时处理。</w:t>
      </w:r>
      <w:r/>
    </w:p>
    <w:p>
      <w:pPr>
        <w:ind w:firstLine="480"/>
        <w:spacing w:line="560" w:lineRule="exact"/>
        <w:widowControl/>
        <w:rPr>
          <w:color w:val="auto"/>
          <w:sz w:val="24"/>
          <w:szCs w:val="20"/>
          <w:highlight w:val="none"/>
        </w:rPr>
      </w:pPr>
      <w:r>
        <w:rPr>
          <w:rFonts w:hint="eastAsia"/>
          <w:color w:val="auto"/>
          <w:sz w:val="24"/>
          <w:szCs w:val="20"/>
          <w:highlight w:val="none"/>
        </w:rPr>
        <w:t xml:space="preserve">②用推尘布抹净地面，保持地面无脚印、无灰尘。</w:t>
      </w:r>
      <w:r/>
    </w:p>
    <w:p>
      <w:pPr>
        <w:ind w:firstLine="480"/>
        <w:spacing w:line="560" w:lineRule="exact"/>
        <w:widowControl/>
        <w:rPr>
          <w:color w:val="auto"/>
          <w:sz w:val="24"/>
          <w:szCs w:val="20"/>
          <w:highlight w:val="none"/>
        </w:rPr>
      </w:pPr>
      <w:r>
        <w:rPr>
          <w:rFonts w:hint="eastAsia"/>
          <w:color w:val="auto"/>
          <w:sz w:val="24"/>
          <w:szCs w:val="20"/>
          <w:highlight w:val="none"/>
        </w:rPr>
        <w:t xml:space="preserve">③抹净墙面的灰尘，每日清倒垃圾两次，及时更换垃圾袋，及时处理垃圾桶上面的痰迹，使其外表干净、光亮、无满溢垃圾现象。</w:t>
      </w:r>
      <w:r/>
    </w:p>
    <w:p>
      <w:pPr>
        <w:ind w:firstLine="480"/>
        <w:spacing w:line="560" w:lineRule="exact"/>
        <w:widowControl/>
        <w:rPr>
          <w:color w:val="auto"/>
          <w:sz w:val="24"/>
          <w:szCs w:val="20"/>
          <w:highlight w:val="none"/>
        </w:rPr>
      </w:pPr>
      <w:r>
        <w:rPr>
          <w:rFonts w:hint="eastAsia"/>
          <w:color w:val="auto"/>
          <w:sz w:val="24"/>
          <w:szCs w:val="20"/>
          <w:highlight w:val="none"/>
        </w:rPr>
        <w:t xml:space="preserve">④擦净楼梯扶手，拖净楼梯，各眼见手及之处，经常抹尘，保持清洁。</w:t>
      </w:r>
      <w:r/>
    </w:p>
    <w:p>
      <w:pPr>
        <w:ind w:firstLine="480"/>
        <w:spacing w:line="560" w:lineRule="exact"/>
        <w:widowControl/>
        <w:rPr>
          <w:color w:val="auto"/>
          <w:sz w:val="24"/>
          <w:szCs w:val="20"/>
          <w:highlight w:val="none"/>
        </w:rPr>
      </w:pPr>
      <w:r>
        <w:rPr>
          <w:rFonts w:hint="eastAsia"/>
          <w:color w:val="auto"/>
          <w:sz w:val="24"/>
          <w:szCs w:val="20"/>
          <w:highlight w:val="none"/>
        </w:rPr>
        <w:t xml:space="preserve">⑤主要道路、室内走廊等部位的保洁工作必须在早晨8：00前完成。</w:t>
      </w:r>
      <w:r/>
    </w:p>
    <w:p>
      <w:pPr>
        <w:ind w:firstLine="480"/>
        <w:spacing w:line="560" w:lineRule="exact"/>
        <w:widowControl/>
        <w:rPr>
          <w:b/>
          <w:color w:val="auto"/>
          <w:sz w:val="24"/>
          <w:szCs w:val="20"/>
          <w:highlight w:val="none"/>
        </w:rPr>
      </w:pPr>
      <w:r>
        <w:rPr>
          <w:rFonts w:hint="eastAsia"/>
          <w:b/>
          <w:color w:val="auto"/>
          <w:sz w:val="24"/>
          <w:szCs w:val="20"/>
          <w:highlight w:val="none"/>
        </w:rPr>
        <w:t xml:space="preserve">3）会议室、接待室</w:t>
      </w:r>
      <w:r/>
    </w:p>
    <w:p>
      <w:pPr>
        <w:ind w:firstLine="480"/>
        <w:spacing w:line="560" w:lineRule="exact"/>
        <w:widowControl/>
        <w:rPr>
          <w:color w:val="auto"/>
          <w:sz w:val="24"/>
          <w:szCs w:val="20"/>
          <w:highlight w:val="none"/>
        </w:rPr>
      </w:pPr>
      <w:r>
        <w:rPr>
          <w:rFonts w:hint="eastAsia"/>
          <w:color w:val="auto"/>
          <w:sz w:val="24"/>
          <w:szCs w:val="20"/>
          <w:highlight w:val="none"/>
        </w:rPr>
        <w:t xml:space="preserve">①及时清扫地面垃圾、擦抹主席台、桌椅、橱柜、沙发、茶几等，擦净相关设施、设备、并定期消毒，痰渍、水迹等及时处理，每周彻底拖洗1次，保持室内整洁。</w:t>
      </w:r>
      <w:r/>
    </w:p>
    <w:p>
      <w:pPr>
        <w:ind w:firstLine="480"/>
        <w:spacing w:line="560" w:lineRule="exact"/>
        <w:widowControl/>
        <w:rPr>
          <w:color w:val="auto"/>
          <w:sz w:val="24"/>
          <w:szCs w:val="20"/>
          <w:highlight w:val="none"/>
        </w:rPr>
      </w:pPr>
      <w:r>
        <w:rPr>
          <w:rFonts w:hint="eastAsia"/>
          <w:color w:val="auto"/>
          <w:sz w:val="24"/>
          <w:szCs w:val="20"/>
          <w:highlight w:val="none"/>
        </w:rPr>
        <w:t xml:space="preserve">②会后及时清理，检查是否有遗留物品、未熄灭的火种，关闭设备电源等。</w:t>
      </w:r>
      <w:r/>
    </w:p>
    <w:p>
      <w:pPr>
        <w:ind w:firstLine="480"/>
        <w:spacing w:line="560" w:lineRule="exact"/>
        <w:widowControl/>
        <w:rPr>
          <w:color w:val="auto"/>
          <w:sz w:val="24"/>
          <w:szCs w:val="20"/>
          <w:highlight w:val="none"/>
        </w:rPr>
      </w:pPr>
      <w:r>
        <w:rPr>
          <w:rFonts w:hint="eastAsia"/>
          <w:color w:val="auto"/>
          <w:sz w:val="24"/>
          <w:szCs w:val="20"/>
          <w:highlight w:val="none"/>
        </w:rPr>
        <w:t xml:space="preserve">③花盆里面的垃圾、烟头及时清理。</w:t>
      </w:r>
      <w:r/>
    </w:p>
    <w:p>
      <w:pPr>
        <w:ind w:firstLine="480"/>
        <w:spacing w:line="560" w:lineRule="exact"/>
        <w:widowControl/>
        <w:rPr>
          <w:color w:val="auto"/>
          <w:sz w:val="24"/>
          <w:szCs w:val="20"/>
          <w:highlight w:val="none"/>
        </w:rPr>
      </w:pPr>
      <w:r>
        <w:rPr>
          <w:rFonts w:hint="eastAsia"/>
          <w:color w:val="auto"/>
          <w:sz w:val="24"/>
          <w:szCs w:val="20"/>
          <w:highlight w:val="none"/>
        </w:rPr>
        <w:t xml:space="preserve">④开会或接待外宾时须安排人员现场服务。</w:t>
      </w:r>
      <w:r/>
    </w:p>
    <w:p>
      <w:pPr>
        <w:ind w:firstLine="480"/>
        <w:spacing w:line="560" w:lineRule="exact"/>
        <w:widowControl/>
        <w:rPr>
          <w:b/>
          <w:color w:val="auto"/>
          <w:sz w:val="24"/>
          <w:szCs w:val="20"/>
          <w:highlight w:val="none"/>
        </w:rPr>
      </w:pPr>
      <w:r>
        <w:rPr>
          <w:rFonts w:hint="eastAsia"/>
          <w:b/>
          <w:color w:val="auto"/>
          <w:sz w:val="24"/>
          <w:szCs w:val="20"/>
          <w:highlight w:val="none"/>
        </w:rPr>
        <w:t xml:space="preserve">4）洗手间</w:t>
      </w:r>
      <w:r/>
    </w:p>
    <w:p>
      <w:pPr>
        <w:ind w:firstLine="480"/>
        <w:spacing w:line="560" w:lineRule="exact"/>
        <w:widowControl/>
        <w:rPr>
          <w:color w:val="auto"/>
          <w:sz w:val="24"/>
          <w:szCs w:val="20"/>
          <w:highlight w:val="none"/>
        </w:rPr>
      </w:pPr>
      <w:r>
        <w:rPr>
          <w:rFonts w:hint="eastAsia"/>
          <w:color w:val="auto"/>
          <w:sz w:val="24"/>
          <w:szCs w:val="20"/>
          <w:highlight w:val="none"/>
        </w:rPr>
        <w:t xml:space="preserve">①拖洗所有卫生间地面，抹净洁具、门框、墙身，保持无灰尘、无垃圾、无异味、无手脚印、无污渍等。</w:t>
      </w:r>
      <w:r/>
    </w:p>
    <w:p>
      <w:pPr>
        <w:ind w:firstLine="480"/>
        <w:spacing w:line="560" w:lineRule="exact"/>
        <w:widowControl/>
        <w:rPr>
          <w:color w:val="auto"/>
          <w:sz w:val="24"/>
          <w:szCs w:val="20"/>
          <w:highlight w:val="none"/>
        </w:rPr>
      </w:pPr>
      <w:r>
        <w:rPr>
          <w:rFonts w:hint="eastAsia"/>
          <w:color w:val="auto"/>
          <w:sz w:val="24"/>
          <w:szCs w:val="20"/>
          <w:highlight w:val="none"/>
        </w:rPr>
        <w:t xml:space="preserve">②洗手间隔板、纸盒每天擦抹1次。小便池、厕位、水池每天进行冲洗，每周用洗液清洗1次。洁具每周用消毒剂消毒1次，整体卫生间全面消毒，每月1次。镜面、台面、洗手盆每天清洁2次。上班时间每小时巡视1次，发现污迹、水迹、积水、头发、手印、便迹、异味、报纸等及时清理。</w:t>
      </w:r>
      <w:r/>
    </w:p>
    <w:p>
      <w:pPr>
        <w:ind w:firstLine="480"/>
        <w:spacing w:line="560" w:lineRule="exact"/>
        <w:widowControl/>
        <w:rPr>
          <w:color w:val="auto"/>
          <w:sz w:val="24"/>
          <w:szCs w:val="20"/>
          <w:highlight w:val="none"/>
        </w:rPr>
      </w:pPr>
      <w:r>
        <w:rPr>
          <w:rFonts w:hint="eastAsia"/>
          <w:color w:val="auto"/>
          <w:sz w:val="24"/>
          <w:szCs w:val="20"/>
          <w:highlight w:val="none"/>
        </w:rPr>
        <w:t xml:space="preserve">③两周1次全面清洗墙面瓷砖，地面用清洁剂刷洗，天花擦净，保持干净，无污渍。卫生间的地面每天拖地至少2次以上，每天冲洗1次，保持地面干燥。</w:t>
      </w:r>
      <w:r/>
    </w:p>
    <w:p>
      <w:pPr>
        <w:ind w:firstLine="480"/>
        <w:spacing w:line="560" w:lineRule="exact"/>
        <w:widowControl/>
        <w:rPr>
          <w:color w:val="auto"/>
          <w:sz w:val="24"/>
          <w:szCs w:val="20"/>
          <w:highlight w:val="none"/>
        </w:rPr>
      </w:pPr>
      <w:r>
        <w:rPr>
          <w:rFonts w:hint="eastAsia"/>
          <w:color w:val="auto"/>
          <w:sz w:val="24"/>
          <w:szCs w:val="20"/>
          <w:highlight w:val="none"/>
        </w:rPr>
        <w:t xml:space="preserve">④一、二层大厅公共卫生间每天上午打扫3次、下午打扫3次并且记录在记录单。</w:t>
      </w:r>
      <w:r/>
    </w:p>
    <w:p>
      <w:pPr>
        <w:ind w:firstLine="480"/>
        <w:spacing w:line="560" w:lineRule="exact"/>
        <w:widowControl/>
        <w:rPr>
          <w:b/>
          <w:color w:val="auto"/>
          <w:sz w:val="24"/>
          <w:szCs w:val="20"/>
          <w:highlight w:val="none"/>
        </w:rPr>
      </w:pPr>
      <w:r>
        <w:rPr>
          <w:rFonts w:hint="eastAsia"/>
          <w:b/>
          <w:color w:val="auto"/>
          <w:sz w:val="24"/>
          <w:szCs w:val="20"/>
          <w:highlight w:val="none"/>
        </w:rPr>
        <w:t xml:space="preserve">5）其他</w:t>
      </w:r>
      <w:r/>
    </w:p>
    <w:p>
      <w:pPr>
        <w:ind w:firstLine="480"/>
        <w:spacing w:line="560" w:lineRule="exact"/>
        <w:widowControl/>
        <w:rPr>
          <w:color w:val="auto"/>
          <w:sz w:val="24"/>
          <w:szCs w:val="20"/>
          <w:highlight w:val="none"/>
        </w:rPr>
      </w:pPr>
      <w:r>
        <w:rPr>
          <w:rFonts w:hint="eastAsia"/>
          <w:color w:val="auto"/>
          <w:sz w:val="24"/>
          <w:szCs w:val="20"/>
          <w:highlight w:val="none"/>
        </w:rPr>
        <w:t xml:space="preserve">①室外区域巡查人员实行三班24小时值班巡查，值班期间禁止睡觉，做与工作无关的事；</w:t>
      </w:r>
      <w:r/>
    </w:p>
    <w:p>
      <w:pPr>
        <w:ind w:firstLine="480"/>
        <w:spacing w:line="560" w:lineRule="exact"/>
        <w:widowControl/>
        <w:rPr>
          <w:color w:val="auto"/>
          <w:sz w:val="24"/>
          <w:szCs w:val="20"/>
          <w:highlight w:val="none"/>
        </w:rPr>
      </w:pPr>
      <w:r>
        <w:rPr>
          <w:rFonts w:hint="eastAsia"/>
          <w:color w:val="auto"/>
          <w:sz w:val="24"/>
          <w:szCs w:val="20"/>
          <w:highlight w:val="none"/>
        </w:rPr>
        <w:t xml:space="preserve">②室外区域巡查人员做好值班巡查记录，实行定人定区域，严格执行福利院广场管理规定；</w:t>
      </w:r>
      <w:r/>
    </w:p>
    <w:p>
      <w:pPr>
        <w:ind w:firstLine="480"/>
        <w:spacing w:line="560" w:lineRule="exact"/>
        <w:widowControl/>
        <w:rPr>
          <w:color w:val="auto"/>
          <w:sz w:val="24"/>
          <w:szCs w:val="20"/>
          <w:highlight w:val="none"/>
        </w:rPr>
      </w:pPr>
      <w:r>
        <w:rPr>
          <w:rFonts w:hint="eastAsia"/>
          <w:color w:val="auto"/>
          <w:sz w:val="24"/>
          <w:szCs w:val="20"/>
          <w:highlight w:val="none"/>
        </w:rPr>
        <w:t xml:space="preserve">③保安保洁人员须对广场室外道路、绿化带和地面实行不间断巡查制度；</w:t>
      </w:r>
      <w:r/>
    </w:p>
    <w:p>
      <w:pPr>
        <w:ind w:firstLine="480"/>
        <w:spacing w:line="560" w:lineRule="exact"/>
        <w:widowControl/>
        <w:rPr>
          <w:color w:val="auto"/>
          <w:sz w:val="24"/>
          <w:szCs w:val="20"/>
          <w:highlight w:val="none"/>
        </w:rPr>
      </w:pPr>
      <w:r>
        <w:rPr>
          <w:rFonts w:hint="eastAsia"/>
          <w:color w:val="auto"/>
          <w:sz w:val="24"/>
          <w:szCs w:val="20"/>
          <w:highlight w:val="none"/>
        </w:rPr>
        <w:t xml:space="preserve">④所有保洁人员都是服务区域的义务控烟员，并负责公共部位的水、电、消防设备设施及房屋等日常巡查和报修。</w:t>
      </w:r>
      <w:r/>
    </w:p>
    <w:p>
      <w:pPr>
        <w:ind w:firstLine="480"/>
        <w:spacing w:line="560" w:lineRule="exact"/>
        <w:widowControl/>
        <w:rPr>
          <w:b/>
          <w:color w:val="auto"/>
          <w:sz w:val="24"/>
          <w:szCs w:val="20"/>
          <w:highlight w:val="none"/>
        </w:rPr>
      </w:pPr>
      <w:r>
        <w:rPr>
          <w:rFonts w:hint="eastAsia"/>
          <w:b/>
          <w:color w:val="auto"/>
          <w:sz w:val="24"/>
          <w:szCs w:val="20"/>
          <w:highlight w:val="none"/>
        </w:rPr>
        <w:t xml:space="preserve">2.3 物业共用设施设备的运行、维修、养护和管理服务标准</w:t>
      </w:r>
      <w:r/>
    </w:p>
    <w:p>
      <w:pPr>
        <w:ind w:firstLine="480"/>
        <w:spacing w:line="560" w:lineRule="exact"/>
        <w:widowControl/>
        <w:rPr>
          <w:b/>
          <w:color w:val="auto"/>
          <w:sz w:val="24"/>
          <w:szCs w:val="20"/>
          <w:highlight w:val="none"/>
        </w:rPr>
      </w:pPr>
      <w:r>
        <w:rPr>
          <w:rFonts w:hint="eastAsia"/>
          <w:b/>
          <w:color w:val="auto"/>
          <w:sz w:val="24"/>
          <w:szCs w:val="20"/>
          <w:highlight w:val="none"/>
        </w:rPr>
        <w:t xml:space="preserve">2.3.1共用设施设备</w:t>
      </w:r>
      <w:r/>
    </w:p>
    <w:p>
      <w:pPr>
        <w:ind w:firstLine="480"/>
        <w:spacing w:line="560" w:lineRule="exact"/>
        <w:widowControl/>
        <w:rPr>
          <w:color w:val="auto"/>
          <w:sz w:val="24"/>
          <w:szCs w:val="20"/>
          <w:highlight w:val="none"/>
        </w:rPr>
      </w:pPr>
      <w:r>
        <w:rPr>
          <w:rFonts w:hint="eastAsia"/>
          <w:color w:val="auto"/>
          <w:sz w:val="24"/>
          <w:szCs w:val="20"/>
          <w:highlight w:val="none"/>
        </w:rPr>
        <w:t xml:space="preserve">对共用设施设备进行日常管理和维修养护。</w:t>
      </w:r>
      <w:r/>
    </w:p>
    <w:p>
      <w:pPr>
        <w:ind w:firstLine="480"/>
        <w:spacing w:line="560" w:lineRule="exact"/>
        <w:widowControl/>
        <w:rPr>
          <w:color w:val="auto"/>
          <w:sz w:val="24"/>
          <w:szCs w:val="20"/>
          <w:highlight w:val="none"/>
        </w:rPr>
      </w:pPr>
      <w:r>
        <w:rPr>
          <w:rFonts w:hint="eastAsia"/>
          <w:color w:val="auto"/>
          <w:sz w:val="24"/>
          <w:szCs w:val="20"/>
          <w:highlight w:val="none"/>
        </w:rPr>
        <w:t xml:space="preserve">①建立共用设施设备档案（设备台账），设施设备的运行、检查、维修、保养等记录齐全。</w:t>
      </w:r>
      <w:r/>
    </w:p>
    <w:p>
      <w:pPr>
        <w:ind w:firstLine="480"/>
        <w:spacing w:line="560" w:lineRule="exact"/>
        <w:widowControl/>
        <w:rPr>
          <w:color w:val="auto"/>
          <w:sz w:val="24"/>
          <w:szCs w:val="20"/>
          <w:highlight w:val="none"/>
        </w:rPr>
      </w:pPr>
      <w:r>
        <w:rPr>
          <w:rFonts w:hint="eastAsia"/>
          <w:color w:val="auto"/>
          <w:sz w:val="24"/>
          <w:szCs w:val="20"/>
          <w:highlight w:val="none"/>
        </w:rPr>
        <w:t xml:space="preserve">②设施设备标志齐全、规范，责任人明确；操作维护人员严格执行设施设备操作规程及保养规范；设施设备运行正常。</w:t>
      </w:r>
      <w:r/>
    </w:p>
    <w:p>
      <w:pPr>
        <w:ind w:firstLine="480"/>
        <w:spacing w:line="560" w:lineRule="exact"/>
        <w:widowControl/>
        <w:rPr>
          <w:color w:val="auto"/>
          <w:sz w:val="24"/>
          <w:szCs w:val="20"/>
          <w:highlight w:val="none"/>
        </w:rPr>
      </w:pPr>
      <w:r>
        <w:rPr>
          <w:rFonts w:hint="eastAsia"/>
          <w:color w:val="auto"/>
          <w:sz w:val="24"/>
          <w:szCs w:val="20"/>
          <w:highlight w:val="none"/>
        </w:rPr>
        <w:t xml:space="preserve">③对大楼设施设备定期组织巡查，做好巡查记录，需要维修的及时修复；不能修复的及时报业主。</w:t>
      </w:r>
      <w:r/>
    </w:p>
    <w:p>
      <w:pPr>
        <w:ind w:firstLine="480"/>
        <w:spacing w:line="560" w:lineRule="exact"/>
        <w:widowControl/>
        <w:rPr>
          <w:color w:val="auto"/>
          <w:sz w:val="24"/>
          <w:szCs w:val="20"/>
          <w:highlight w:val="none"/>
        </w:rPr>
      </w:pPr>
      <w:r>
        <w:rPr>
          <w:rFonts w:hint="eastAsia"/>
          <w:color w:val="auto"/>
          <w:sz w:val="24"/>
          <w:szCs w:val="20"/>
          <w:highlight w:val="none"/>
        </w:rPr>
        <w:t xml:space="preserve">④载人电梯实行上班开放制，夜间无特殊情况关闭。</w:t>
      </w:r>
      <w:r/>
    </w:p>
    <w:p>
      <w:pPr>
        <w:ind w:firstLine="480"/>
        <w:spacing w:line="560" w:lineRule="exact"/>
        <w:widowControl/>
        <w:rPr>
          <w:color w:val="auto"/>
          <w:sz w:val="24"/>
          <w:szCs w:val="20"/>
          <w:highlight w:val="none"/>
        </w:rPr>
      </w:pPr>
      <w:r>
        <w:rPr>
          <w:rFonts w:hint="eastAsia"/>
          <w:color w:val="auto"/>
          <w:sz w:val="24"/>
          <w:szCs w:val="20"/>
          <w:highlight w:val="none"/>
        </w:rPr>
        <w:t xml:space="preserve">⑤消防设施、智能化设施设备完好，可随时启用；消防通道畅通。</w:t>
      </w:r>
      <w:r/>
    </w:p>
    <w:p>
      <w:pPr>
        <w:ind w:firstLine="480"/>
        <w:spacing w:line="560" w:lineRule="exact"/>
        <w:widowControl/>
        <w:rPr>
          <w:color w:val="auto"/>
          <w:sz w:val="24"/>
          <w:szCs w:val="20"/>
          <w:highlight w:val="none"/>
        </w:rPr>
      </w:pPr>
      <w:r>
        <w:rPr>
          <w:rFonts w:hint="eastAsia"/>
          <w:color w:val="auto"/>
          <w:sz w:val="24"/>
          <w:szCs w:val="20"/>
          <w:highlight w:val="none"/>
        </w:rPr>
        <w:t xml:space="preserve">⑥设备房保持整洁、通风，无跑、冒、滴、漏和鼠害现象。</w:t>
      </w:r>
      <w:r/>
    </w:p>
    <w:p>
      <w:pPr>
        <w:ind w:firstLine="480"/>
        <w:spacing w:line="560" w:lineRule="exact"/>
        <w:widowControl/>
        <w:rPr>
          <w:color w:val="auto"/>
          <w:sz w:val="24"/>
          <w:szCs w:val="20"/>
          <w:highlight w:val="none"/>
        </w:rPr>
      </w:pPr>
      <w:r>
        <w:rPr>
          <w:rFonts w:hint="eastAsia"/>
          <w:color w:val="auto"/>
          <w:sz w:val="24"/>
          <w:szCs w:val="20"/>
          <w:highlight w:val="none"/>
        </w:rPr>
        <w:t xml:space="preserve">⑦路灯、楼道灯、会议室灯保持完好，并做好所有灯具的卫生保洁工作。</w:t>
      </w:r>
      <w:r/>
    </w:p>
    <w:p>
      <w:pPr>
        <w:ind w:firstLine="480"/>
        <w:spacing w:line="560" w:lineRule="exact"/>
        <w:widowControl/>
        <w:rPr>
          <w:color w:val="auto"/>
          <w:sz w:val="24"/>
          <w:szCs w:val="20"/>
          <w:highlight w:val="none"/>
        </w:rPr>
      </w:pPr>
      <w:r>
        <w:rPr>
          <w:rFonts w:hint="eastAsia"/>
          <w:color w:val="auto"/>
          <w:sz w:val="24"/>
          <w:szCs w:val="20"/>
          <w:highlight w:val="none"/>
        </w:rPr>
        <w:t xml:space="preserve">⑧危及人身安全的设施设备有明显警示标志和防范措施；对可能发生的各种突发设备故障有应急处置方案。</w:t>
      </w:r>
      <w:r/>
    </w:p>
    <w:p>
      <w:pPr>
        <w:ind w:firstLine="482"/>
        <w:spacing w:line="500" w:lineRule="exact"/>
        <w:widowControl/>
        <w:rPr>
          <w:b/>
          <w:color w:val="auto"/>
          <w:sz w:val="24"/>
          <w:highlight w:val="none"/>
        </w:rPr>
      </w:pPr>
      <w:r>
        <w:rPr>
          <w:rFonts w:hint="eastAsia"/>
          <w:b/>
          <w:color w:val="auto"/>
          <w:sz w:val="24"/>
          <w:highlight w:val="none"/>
        </w:rPr>
        <w:t xml:space="preserve">2.3.2维修管理</w:t>
      </w:r>
      <w:r/>
    </w:p>
    <w:p>
      <w:pPr>
        <w:ind w:firstLine="480"/>
        <w:spacing w:line="560" w:lineRule="exact"/>
        <w:widowControl/>
        <w:rPr>
          <w:color w:val="auto"/>
          <w:sz w:val="24"/>
          <w:szCs w:val="20"/>
          <w:highlight w:val="none"/>
        </w:rPr>
      </w:pPr>
      <w:r>
        <w:rPr>
          <w:rFonts w:hint="eastAsia"/>
          <w:color w:val="auto"/>
          <w:sz w:val="24"/>
          <w:szCs w:val="20"/>
          <w:highlight w:val="none"/>
        </w:rPr>
        <w:t xml:space="preserve">①时效工作制：对所有的维修工作均实行时效管理，做到准确及时，以确保所有机电设备的正常运行。</w:t>
      </w:r>
      <w:r/>
    </w:p>
    <w:p>
      <w:pPr>
        <w:ind w:firstLine="480"/>
        <w:spacing w:line="560" w:lineRule="exact"/>
        <w:widowControl/>
        <w:rPr>
          <w:color w:val="auto"/>
          <w:sz w:val="24"/>
          <w:szCs w:val="20"/>
          <w:highlight w:val="none"/>
        </w:rPr>
      </w:pPr>
      <w:r>
        <w:rPr>
          <w:rFonts w:hint="eastAsia"/>
          <w:color w:val="auto"/>
          <w:sz w:val="24"/>
          <w:szCs w:val="20"/>
          <w:highlight w:val="none"/>
        </w:rPr>
        <w:t xml:space="preserve">②不均衡管理：针对办公楼人员工作时间合理安排设备的维修养护，做到不影响工作人员的正常工作和学习。</w:t>
      </w:r>
      <w:r/>
    </w:p>
    <w:p>
      <w:pPr>
        <w:ind w:firstLine="480"/>
        <w:spacing w:line="560" w:lineRule="exact"/>
        <w:widowControl/>
        <w:rPr>
          <w:color w:val="auto"/>
          <w:sz w:val="24"/>
          <w:szCs w:val="20"/>
          <w:highlight w:val="none"/>
        </w:rPr>
      </w:pPr>
      <w:r>
        <w:rPr>
          <w:rFonts w:hint="eastAsia"/>
          <w:color w:val="auto"/>
          <w:sz w:val="24"/>
          <w:szCs w:val="20"/>
          <w:highlight w:val="none"/>
        </w:rPr>
        <w:t xml:space="preserve">③做好各类办公家具、门窗、窗帘、锁等物品的基本维修工作。</w:t>
      </w:r>
      <w:r/>
    </w:p>
    <w:p>
      <w:pPr>
        <w:ind w:firstLine="480"/>
        <w:spacing w:line="560" w:lineRule="exact"/>
        <w:widowControl/>
        <w:rPr>
          <w:color w:val="auto"/>
          <w:sz w:val="24"/>
          <w:szCs w:val="20"/>
          <w:highlight w:val="none"/>
        </w:rPr>
      </w:pPr>
      <w:r>
        <w:rPr>
          <w:rFonts w:hint="eastAsia"/>
          <w:color w:val="auto"/>
          <w:sz w:val="24"/>
          <w:szCs w:val="20"/>
          <w:highlight w:val="none"/>
        </w:rPr>
        <w:t xml:space="preserve">④做好各类设备运行、维护维修记录。</w:t>
      </w:r>
      <w:r/>
    </w:p>
    <w:p>
      <w:pPr>
        <w:ind w:firstLine="480"/>
        <w:spacing w:line="560" w:lineRule="exact"/>
        <w:widowControl/>
        <w:rPr>
          <w:color w:val="auto"/>
          <w:sz w:val="24"/>
          <w:szCs w:val="20"/>
          <w:highlight w:val="none"/>
        </w:rPr>
      </w:pPr>
      <w:r>
        <w:rPr>
          <w:rFonts w:hint="eastAsia"/>
          <w:color w:val="auto"/>
          <w:sz w:val="24"/>
          <w:szCs w:val="20"/>
          <w:highlight w:val="none"/>
        </w:rPr>
        <w:t xml:space="preserve">⑤完成业主安排的随机性，指令性任务。</w:t>
      </w:r>
      <w:r/>
    </w:p>
    <w:p>
      <w:pPr>
        <w:ind w:firstLine="480"/>
        <w:spacing w:line="560" w:lineRule="exact"/>
        <w:widowControl/>
        <w:rPr>
          <w:color w:val="auto"/>
          <w:sz w:val="24"/>
          <w:szCs w:val="20"/>
          <w:highlight w:val="none"/>
        </w:rPr>
      </w:pPr>
      <w:r>
        <w:rPr>
          <w:rFonts w:hint="eastAsia"/>
          <w:color w:val="auto"/>
          <w:sz w:val="24"/>
          <w:szCs w:val="20"/>
          <w:highlight w:val="none"/>
        </w:rPr>
        <w:t xml:space="preserve">⑥维修保养中零配件乙方免费提供项目：</w:t>
      </w:r>
      <w:r/>
    </w:p>
    <w:p>
      <w:pPr>
        <w:numPr>
          <w:ilvl w:val="0"/>
          <w:numId w:val="1"/>
        </w:numPr>
        <w:ind w:firstLine="480"/>
        <w:jc w:val="left"/>
        <w:spacing w:line="560" w:lineRule="exact"/>
        <w:widowControl/>
        <w:rPr>
          <w:color w:val="auto"/>
          <w:sz w:val="24"/>
          <w:szCs w:val="20"/>
          <w:highlight w:val="none"/>
        </w:rPr>
      </w:pPr>
      <w:r>
        <w:rPr>
          <w:rFonts w:hint="eastAsia"/>
          <w:color w:val="auto"/>
          <w:sz w:val="24"/>
          <w:szCs w:val="20"/>
          <w:highlight w:val="none"/>
        </w:rPr>
        <w:t xml:space="preserve">探头底座；2.手动报警按钮底座；3.消火栓按钮底座；4.模块底座；5.损坏的喷淋头；6.电工胶布；7.生料带；8.号码管；9.黄蜡管；10.铅封（灭火移动器材）；11.阀芯（灭火移动器材）；12.压力表（灭火移动器材）；13.密封圈（灭火移动器材</w:t>
      </w:r>
      <w:r>
        <w:rPr>
          <w:rFonts w:hint="eastAsia"/>
          <w:color w:val="auto"/>
          <w:sz w:val="24"/>
          <w:szCs w:val="20"/>
          <w:highlight w:val="none"/>
        </w:rPr>
        <w:t xml:space="preserve">）；14.喷嘴（灭火移动器材）；15.固定螺丝（探头底座）；16.探头清洗；17.橡胶垫片；18.螺丝；19.螺母；20.平垫片；21.弹簧垫片；22.白厚漆；23.黄油；24.麻丝；25.砂纸；26.砂条；27.开口销；28.自攻螺丝（标志灯固定）；29.应急灯灯泡；30.消火栓密封圈；31.卡箍件密封圈；32.水泵接合器密封圈；33.大楼末端试水压力表；34.手动报警按钮玻璃；35.消火栓按钮玻璃；36.电话手柄插头；37.电话分机插头；38.电话分机插孔；39.各类相关档案资料和标识等由乙方免费提供。</w:t>
      </w:r>
      <w:r/>
    </w:p>
    <w:p>
      <w:pPr>
        <w:ind w:firstLine="482"/>
        <w:spacing w:line="560" w:lineRule="exact"/>
        <w:widowControl/>
        <w:rPr>
          <w:b/>
          <w:color w:val="auto"/>
          <w:sz w:val="24"/>
          <w:szCs w:val="20"/>
          <w:highlight w:val="none"/>
        </w:rPr>
      </w:pPr>
      <w:r>
        <w:rPr>
          <w:rFonts w:hint="eastAsia"/>
          <w:b/>
          <w:color w:val="auto"/>
          <w:sz w:val="24"/>
          <w:szCs w:val="20"/>
          <w:highlight w:val="none"/>
        </w:rPr>
        <w:t xml:space="preserve">注：甲方提供的设备、材料，让乙方进行安装、维修的，相关费用综合考虑在维保费用中，乙方不得向甲方收取额外的安装费、维修费等费用。</w:t>
      </w:r>
      <w:r/>
    </w:p>
    <w:p>
      <w:pPr>
        <w:ind w:firstLine="480"/>
        <w:spacing w:line="560" w:lineRule="exact"/>
        <w:widowControl/>
        <w:rPr>
          <w:b/>
          <w:color w:val="auto"/>
          <w:sz w:val="24"/>
          <w:szCs w:val="20"/>
          <w:highlight w:val="none"/>
        </w:rPr>
      </w:pPr>
      <w:r>
        <w:rPr>
          <w:rFonts w:hint="eastAsia"/>
          <w:b/>
          <w:color w:val="auto"/>
          <w:sz w:val="24"/>
          <w:szCs w:val="20"/>
          <w:highlight w:val="none"/>
        </w:rPr>
        <w:t xml:space="preserve">2.3.3监控室值班制度</w:t>
      </w:r>
      <w:r/>
    </w:p>
    <w:p>
      <w:pPr>
        <w:ind w:firstLine="480"/>
        <w:spacing w:line="560" w:lineRule="exact"/>
        <w:widowControl/>
        <w:rPr>
          <w:color w:val="auto"/>
          <w:sz w:val="24"/>
          <w:szCs w:val="20"/>
          <w:highlight w:val="none"/>
        </w:rPr>
      </w:pPr>
      <w:r>
        <w:rPr>
          <w:rFonts w:hint="eastAsia"/>
          <w:color w:val="auto"/>
          <w:sz w:val="24"/>
          <w:szCs w:val="20"/>
          <w:highlight w:val="none"/>
        </w:rPr>
        <w:t xml:space="preserve">①执行二十四小时值班制度，应有专职值班人员轮值制。</w:t>
      </w:r>
      <w:r/>
    </w:p>
    <w:p>
      <w:pPr>
        <w:ind w:firstLine="480"/>
        <w:spacing w:line="560" w:lineRule="exact"/>
        <w:widowControl/>
        <w:rPr>
          <w:color w:val="auto"/>
          <w:sz w:val="24"/>
          <w:szCs w:val="20"/>
          <w:highlight w:val="none"/>
        </w:rPr>
      </w:pPr>
      <w:r>
        <w:rPr>
          <w:rFonts w:hint="eastAsia"/>
          <w:color w:val="auto"/>
          <w:sz w:val="24"/>
          <w:szCs w:val="20"/>
          <w:highlight w:val="none"/>
        </w:rPr>
        <w:t xml:space="preserve">②值班人员必须严守工作岗位，非有关人员一律不得入内，值班时认真巡视仪表情况，掌握设备运行情况，不得饮酒或做与值班工作无关的事。</w:t>
      </w:r>
      <w:r/>
    </w:p>
    <w:p>
      <w:pPr>
        <w:ind w:firstLine="480"/>
        <w:spacing w:line="560" w:lineRule="exact"/>
        <w:widowControl/>
        <w:rPr>
          <w:color w:val="auto"/>
          <w:sz w:val="24"/>
          <w:szCs w:val="20"/>
          <w:highlight w:val="none"/>
        </w:rPr>
      </w:pPr>
      <w:r>
        <w:rPr>
          <w:rFonts w:hint="eastAsia"/>
          <w:color w:val="auto"/>
          <w:sz w:val="24"/>
          <w:szCs w:val="20"/>
          <w:highlight w:val="none"/>
        </w:rPr>
        <w:t xml:space="preserve">③严格按照《电工安全工作规程》进行高低压设备的操作维护，维修操作至少2人；实行“一人操作，一人监护”制度，严禁违章操作。</w:t>
      </w:r>
      <w:r/>
    </w:p>
    <w:p>
      <w:pPr>
        <w:ind w:firstLine="480"/>
        <w:spacing w:line="560" w:lineRule="exact"/>
        <w:widowControl/>
        <w:rPr>
          <w:color w:val="auto"/>
          <w:sz w:val="24"/>
          <w:szCs w:val="20"/>
          <w:highlight w:val="none"/>
        </w:rPr>
      </w:pPr>
      <w:r>
        <w:rPr>
          <w:rFonts w:hint="eastAsia"/>
          <w:color w:val="auto"/>
          <w:sz w:val="24"/>
          <w:szCs w:val="20"/>
          <w:highlight w:val="none"/>
        </w:rPr>
        <w:t xml:space="preserve">④确保设施设备正常供电，一旦出现故障，立即查明原因，及时修复；并及时向业主汇报。</w:t>
      </w:r>
      <w:r/>
    </w:p>
    <w:p>
      <w:pPr>
        <w:ind w:firstLine="480"/>
        <w:spacing w:line="560" w:lineRule="exact"/>
        <w:widowControl/>
        <w:rPr>
          <w:b/>
          <w:color w:val="auto"/>
          <w:sz w:val="24"/>
          <w:szCs w:val="20"/>
          <w:highlight w:val="none"/>
        </w:rPr>
      </w:pPr>
      <w:r>
        <w:rPr>
          <w:rFonts w:hint="eastAsia"/>
          <w:b/>
          <w:color w:val="auto"/>
          <w:sz w:val="24"/>
          <w:szCs w:val="20"/>
          <w:highlight w:val="none"/>
        </w:rPr>
        <w:t xml:space="preserve">2.4 绿化养护</w:t>
      </w:r>
      <w:r/>
    </w:p>
    <w:p>
      <w:pPr>
        <w:ind w:firstLine="480"/>
        <w:spacing w:line="560" w:lineRule="exact"/>
        <w:widowControl/>
        <w:rPr>
          <w:color w:val="auto"/>
          <w:sz w:val="24"/>
          <w:szCs w:val="20"/>
          <w:highlight w:val="none"/>
        </w:rPr>
      </w:pPr>
      <w:r>
        <w:rPr>
          <w:rFonts w:hint="eastAsia"/>
          <w:color w:val="auto"/>
          <w:sz w:val="24"/>
          <w:szCs w:val="20"/>
          <w:highlight w:val="none"/>
        </w:rPr>
        <w:t xml:space="preserve">2.4.1</w:t>
      </w:r>
      <w:r>
        <w:rPr>
          <w:rFonts w:hint="eastAsia"/>
          <w:color w:val="auto"/>
          <w:sz w:val="24"/>
          <w:szCs w:val="20"/>
          <w:highlight w:val="none"/>
          <w:lang w:val="zh-CN"/>
        </w:rPr>
        <w:t xml:space="preserve">植物的病虫害防治，植物的修剪及造型，植物的施肥，必要的防除杂草(主要指化学除草和用草坪机辅助保洁人工割除杂草)，枯枝败叶及修剪后枝叶的清除，绿化隔离带喷水除尘，植物的防冻、防雪、防旱、防涝、防火、防大风，时令花卉的更换，草坪管理及绿化的巡视、看护。</w:t>
      </w:r>
      <w:r/>
    </w:p>
    <w:p>
      <w:pPr>
        <w:ind w:firstLine="480"/>
        <w:spacing w:line="560" w:lineRule="exact"/>
        <w:widowControl/>
        <w:rPr>
          <w:b/>
          <w:color w:val="auto"/>
          <w:sz w:val="24"/>
          <w:szCs w:val="20"/>
          <w:highlight w:val="none"/>
        </w:rPr>
      </w:pPr>
      <w:r>
        <w:rPr>
          <w:rFonts w:hint="eastAsia"/>
          <w:b/>
          <w:color w:val="auto"/>
          <w:sz w:val="24"/>
          <w:szCs w:val="20"/>
          <w:highlight w:val="none"/>
        </w:rPr>
        <w:t xml:space="preserve">2.4.2养护事项</w:t>
      </w:r>
      <w:r/>
    </w:p>
    <w:p>
      <w:pPr>
        <w:ind w:firstLine="480"/>
        <w:spacing w:line="560" w:lineRule="exact"/>
        <w:widowControl/>
        <w:rPr>
          <w:color w:val="auto"/>
          <w:sz w:val="24"/>
          <w:szCs w:val="20"/>
          <w:highlight w:val="none"/>
        </w:rPr>
      </w:pPr>
      <w:r>
        <w:rPr>
          <w:rFonts w:hint="eastAsia"/>
          <w:color w:val="auto"/>
          <w:sz w:val="24"/>
          <w:szCs w:val="20"/>
          <w:highlight w:val="none"/>
        </w:rPr>
        <w:t xml:space="preserve">①草坪的修剪、施肥及病虫害防治。</w:t>
      </w:r>
      <w:r/>
    </w:p>
    <w:p>
      <w:pPr>
        <w:ind w:firstLine="480"/>
        <w:spacing w:line="560" w:lineRule="exact"/>
        <w:widowControl/>
        <w:rPr>
          <w:color w:val="auto"/>
          <w:sz w:val="24"/>
          <w:szCs w:val="20"/>
          <w:highlight w:val="none"/>
        </w:rPr>
      </w:pPr>
      <w:r>
        <w:rPr>
          <w:rFonts w:hint="eastAsia"/>
          <w:color w:val="auto"/>
          <w:sz w:val="24"/>
          <w:szCs w:val="20"/>
          <w:highlight w:val="none"/>
        </w:rPr>
        <w:t xml:space="preserve">②花灌木的修剪、治虫、施肥、浇水抗旱、雨后积水排除，生长旺盛，树木保存率100%。</w:t>
      </w:r>
      <w:r/>
    </w:p>
    <w:p>
      <w:pPr>
        <w:ind w:firstLine="480"/>
        <w:spacing w:line="560" w:lineRule="exact"/>
        <w:widowControl/>
        <w:rPr>
          <w:color w:val="auto"/>
          <w:sz w:val="24"/>
          <w:szCs w:val="20"/>
          <w:highlight w:val="none"/>
        </w:rPr>
      </w:pPr>
      <w:r>
        <w:rPr>
          <w:rFonts w:hint="eastAsia"/>
          <w:color w:val="auto"/>
          <w:sz w:val="24"/>
          <w:szCs w:val="20"/>
          <w:highlight w:val="none"/>
        </w:rPr>
        <w:t xml:space="preserve">③乔木类生长旺盛，树冠完整美观，无病虫害，树木保存率100%。</w:t>
      </w:r>
      <w:r/>
    </w:p>
    <w:p>
      <w:pPr>
        <w:ind w:firstLine="480"/>
        <w:spacing w:line="560" w:lineRule="exact"/>
        <w:widowControl/>
        <w:rPr>
          <w:color w:val="auto"/>
          <w:sz w:val="24"/>
          <w:szCs w:val="20"/>
          <w:highlight w:val="none"/>
        </w:rPr>
      </w:pPr>
      <w:r>
        <w:rPr>
          <w:rFonts w:hint="eastAsia"/>
          <w:color w:val="auto"/>
          <w:sz w:val="24"/>
          <w:szCs w:val="20"/>
          <w:highlight w:val="none"/>
        </w:rPr>
        <w:t xml:space="preserve">④花坛、花带及绿篱轮廓清晰，层次分明，整齐美观。</w:t>
      </w:r>
      <w:r/>
    </w:p>
    <w:p>
      <w:pPr>
        <w:ind w:firstLine="480"/>
        <w:spacing w:line="560" w:lineRule="exact"/>
        <w:widowControl/>
        <w:rPr>
          <w:color w:val="auto"/>
          <w:sz w:val="24"/>
          <w:szCs w:val="20"/>
          <w:highlight w:val="none"/>
        </w:rPr>
      </w:pPr>
      <w:r>
        <w:rPr>
          <w:rFonts w:hint="eastAsia"/>
          <w:color w:val="auto"/>
          <w:sz w:val="24"/>
          <w:szCs w:val="20"/>
          <w:highlight w:val="none"/>
        </w:rPr>
        <w:t xml:space="preserve">⑤木本地被植物生长旺盛，地被覆盖率达到95%以上。</w:t>
      </w:r>
      <w:r/>
    </w:p>
    <w:p>
      <w:pPr>
        <w:ind w:firstLine="480"/>
        <w:spacing w:line="560" w:lineRule="exact"/>
        <w:widowControl/>
        <w:rPr>
          <w:color w:val="auto"/>
          <w:sz w:val="24"/>
          <w:szCs w:val="20"/>
          <w:highlight w:val="none"/>
        </w:rPr>
      </w:pPr>
      <w:r>
        <w:rPr>
          <w:rFonts w:hint="eastAsia"/>
          <w:color w:val="auto"/>
          <w:sz w:val="24"/>
          <w:szCs w:val="20"/>
          <w:highlight w:val="none"/>
        </w:rPr>
        <w:t xml:space="preserve">⑥造型植物修剪及时得当，线条整齐圆滑流畅，符合设计和景观的要求。</w:t>
      </w:r>
      <w:r/>
    </w:p>
    <w:p>
      <w:pPr>
        <w:ind w:firstLine="480"/>
        <w:spacing w:line="560" w:lineRule="exact"/>
        <w:widowControl/>
        <w:rPr>
          <w:color w:val="auto"/>
          <w:sz w:val="24"/>
          <w:szCs w:val="20"/>
          <w:highlight w:val="none"/>
        </w:rPr>
      </w:pPr>
      <w:r>
        <w:rPr>
          <w:rFonts w:hint="eastAsia"/>
          <w:color w:val="auto"/>
          <w:sz w:val="24"/>
          <w:szCs w:val="20"/>
          <w:highlight w:val="none"/>
        </w:rPr>
        <w:t xml:space="preserve">⑦不得随意砍伐、移植植物，应履行相关手续，得到采购方的签字认可。</w:t>
      </w:r>
      <w:r/>
    </w:p>
    <w:p>
      <w:pPr>
        <w:ind w:firstLine="480"/>
        <w:spacing w:line="560" w:lineRule="exact"/>
        <w:widowControl/>
        <w:rPr>
          <w:color w:val="auto"/>
          <w:sz w:val="24"/>
          <w:szCs w:val="20"/>
          <w:highlight w:val="none"/>
        </w:rPr>
      </w:pPr>
      <w:r>
        <w:rPr>
          <w:rFonts w:hint="eastAsia"/>
          <w:color w:val="auto"/>
          <w:sz w:val="24"/>
          <w:szCs w:val="20"/>
          <w:highlight w:val="none"/>
        </w:rPr>
        <w:t xml:space="preserve">⑧保证绿地整洁，无杂物，无树枝、树叶、草屑等生产垃圾。</w:t>
      </w:r>
      <w:r/>
    </w:p>
    <w:p>
      <w:pPr>
        <w:ind w:firstLine="480"/>
        <w:spacing w:line="560" w:lineRule="exact"/>
        <w:widowControl/>
        <w:rPr>
          <w:color w:val="auto"/>
          <w:sz w:val="24"/>
          <w:szCs w:val="20"/>
          <w:highlight w:val="none"/>
        </w:rPr>
      </w:pPr>
      <w:r>
        <w:rPr>
          <w:rFonts w:hint="eastAsia"/>
          <w:color w:val="auto"/>
          <w:sz w:val="24"/>
          <w:szCs w:val="20"/>
          <w:highlight w:val="none"/>
        </w:rPr>
        <w:t xml:space="preserve">⑨做好严寒大雪、台风暴雨、高温干旱、雨季汛期等各项应急处理。</w:t>
      </w:r>
      <w:r/>
    </w:p>
    <w:p>
      <w:pPr>
        <w:ind w:firstLine="480"/>
        <w:spacing w:line="560" w:lineRule="exact"/>
        <w:widowControl/>
        <w:rPr>
          <w:color w:val="auto"/>
          <w:sz w:val="24"/>
          <w:szCs w:val="20"/>
          <w:highlight w:val="none"/>
        </w:rPr>
      </w:pPr>
      <w:r>
        <w:rPr>
          <w:rFonts w:hint="eastAsia"/>
          <w:color w:val="auto"/>
          <w:sz w:val="24"/>
          <w:szCs w:val="20"/>
          <w:highlight w:val="none"/>
        </w:rPr>
        <w:t xml:space="preserve">⑩在大型活动期间和国家重要节假日,及时做好各项养护工作，随时保证绿化整洁，美观。</w:t>
      </w:r>
      <w:r/>
    </w:p>
    <w:p>
      <w:pPr>
        <w:ind w:firstLine="480"/>
        <w:spacing w:line="560" w:lineRule="exact"/>
        <w:widowControl/>
        <w:rPr>
          <w:color w:val="auto"/>
          <w:sz w:val="24"/>
          <w:szCs w:val="20"/>
          <w:highlight w:val="none"/>
        </w:rPr>
      </w:pPr>
      <w:r>
        <w:rPr>
          <w:rFonts w:hint="eastAsia"/>
          <w:color w:val="auto"/>
          <w:sz w:val="24"/>
          <w:szCs w:val="20"/>
          <w:highlight w:val="none"/>
        </w:rPr>
        <w:t xml:space="preserve">⑾服从采购方管理，根据采购方的要求对绿化进行养护。</w:t>
      </w:r>
      <w:r/>
    </w:p>
    <w:p>
      <w:pPr>
        <w:ind w:firstLine="480"/>
        <w:spacing w:line="560" w:lineRule="exact"/>
        <w:widowControl/>
        <w:rPr>
          <w:color w:val="auto"/>
          <w:sz w:val="24"/>
          <w:szCs w:val="20"/>
          <w:highlight w:val="none"/>
        </w:rPr>
      </w:pPr>
      <w:r>
        <w:rPr>
          <w:rFonts w:hint="eastAsia"/>
          <w:color w:val="auto"/>
          <w:sz w:val="24"/>
          <w:szCs w:val="20"/>
          <w:highlight w:val="none"/>
        </w:rPr>
        <w:t xml:space="preserve">⑿每日对服务范围绿植进行巡视、看护并做好巡视记录。</w:t>
      </w:r>
      <w:r/>
    </w:p>
    <w:p>
      <w:pPr>
        <w:ind w:firstLine="480"/>
        <w:spacing w:line="560" w:lineRule="exact"/>
        <w:widowControl/>
        <w:rPr>
          <w:color w:val="auto"/>
          <w:sz w:val="24"/>
          <w:szCs w:val="20"/>
          <w:highlight w:val="none"/>
        </w:rPr>
      </w:pPr>
      <w:r>
        <w:rPr>
          <w:rFonts w:hint="eastAsia"/>
          <w:color w:val="auto"/>
          <w:sz w:val="24"/>
          <w:szCs w:val="20"/>
          <w:highlight w:val="none"/>
        </w:rPr>
        <w:t xml:space="preserve">⒀完成采购方交办的其他事项等。</w:t>
      </w:r>
      <w:r/>
    </w:p>
    <w:p>
      <w:pPr>
        <w:ind w:firstLine="480"/>
        <w:spacing w:line="560" w:lineRule="exact"/>
        <w:widowControl/>
        <w:rPr>
          <w:b/>
          <w:bCs/>
          <w:color w:val="auto"/>
          <w:sz w:val="24"/>
          <w:szCs w:val="20"/>
          <w:highlight w:val="none"/>
        </w:rPr>
      </w:pPr>
      <w:r/>
      <w:bookmarkStart w:id="36" w:name="OLE_LINK12"/>
      <w:r/>
      <w:bookmarkStart w:id="37" w:name="OLE_LINK13"/>
      <w:r>
        <w:rPr>
          <w:rFonts w:hint="eastAsia"/>
          <w:b/>
          <w:bCs/>
          <w:color w:val="auto"/>
          <w:sz w:val="24"/>
          <w:szCs w:val="20"/>
          <w:highlight w:val="none"/>
        </w:rPr>
        <w:t xml:space="preserve">2.5日常水电维修</w:t>
      </w:r>
      <w:bookmarkEnd w:id="36"/>
      <w:r/>
      <w:bookmarkEnd w:id="37"/>
      <w:r/>
      <w:r/>
    </w:p>
    <w:p>
      <w:pPr>
        <w:ind w:firstLine="480"/>
        <w:spacing w:line="560" w:lineRule="exact"/>
        <w:widowControl/>
        <w:rPr>
          <w:color w:val="auto"/>
          <w:sz w:val="24"/>
          <w:szCs w:val="20"/>
          <w:highlight w:val="none"/>
        </w:rPr>
      </w:pPr>
      <w:r>
        <w:rPr>
          <w:rFonts w:hint="eastAsia"/>
          <w:color w:val="auto"/>
          <w:sz w:val="24"/>
          <w:szCs w:val="20"/>
          <w:highlight w:val="none"/>
        </w:rPr>
        <w:t xml:space="preserve">1.水电安装维修工作由采购方统一安排。</w:t>
      </w:r>
      <w:r/>
    </w:p>
    <w:p>
      <w:pPr>
        <w:ind w:firstLine="480"/>
        <w:spacing w:line="560" w:lineRule="exact"/>
        <w:widowControl/>
        <w:rPr>
          <w:color w:val="auto"/>
          <w:sz w:val="24"/>
          <w:szCs w:val="20"/>
          <w:highlight w:val="none"/>
        </w:rPr>
      </w:pPr>
      <w:r>
        <w:rPr>
          <w:rFonts w:hint="eastAsia"/>
          <w:color w:val="auto"/>
          <w:sz w:val="24"/>
          <w:szCs w:val="20"/>
          <w:highlight w:val="none"/>
        </w:rPr>
        <w:t xml:space="preserve">2.负责社会福利院电器、照明及给排水设施的安装检查和维修工作，保证各种照明及其他用电设备完好，防止出现因电伤人伤物事故。</w:t>
      </w:r>
      <w:r/>
    </w:p>
    <w:p>
      <w:pPr>
        <w:ind w:firstLine="480"/>
        <w:spacing w:line="560" w:lineRule="exact"/>
        <w:widowControl/>
        <w:rPr>
          <w:color w:val="auto"/>
          <w:sz w:val="24"/>
          <w:szCs w:val="20"/>
          <w:highlight w:val="none"/>
        </w:rPr>
      </w:pPr>
      <w:r>
        <w:rPr>
          <w:rFonts w:hint="eastAsia"/>
          <w:color w:val="auto"/>
          <w:sz w:val="24"/>
          <w:szCs w:val="20"/>
          <w:highlight w:val="none"/>
        </w:rPr>
        <w:t xml:space="preserve">3.负责社会福利院各处自来水管、水龙头、厕所水箱、屋顶水池的维护与清洗和检修工作，力求做到不让一个水箱、一个水龙头漏水。</w:t>
      </w:r>
      <w:r/>
    </w:p>
    <w:p>
      <w:pPr>
        <w:ind w:firstLine="480"/>
        <w:spacing w:line="560" w:lineRule="exact"/>
        <w:widowControl/>
        <w:rPr>
          <w:color w:val="auto"/>
          <w:sz w:val="24"/>
          <w:szCs w:val="20"/>
          <w:highlight w:val="none"/>
        </w:rPr>
      </w:pPr>
      <w:r>
        <w:rPr>
          <w:rFonts w:hint="eastAsia"/>
          <w:color w:val="auto"/>
          <w:sz w:val="24"/>
          <w:szCs w:val="20"/>
          <w:highlight w:val="none"/>
        </w:rPr>
        <w:t xml:space="preserve">4.每天查看一次水、电表，发现异常情况及时汇报并维修。</w:t>
      </w:r>
      <w:r/>
    </w:p>
    <w:p>
      <w:pPr>
        <w:ind w:firstLine="480"/>
        <w:spacing w:line="560" w:lineRule="exact"/>
        <w:widowControl/>
        <w:rPr>
          <w:color w:val="auto"/>
          <w:sz w:val="24"/>
          <w:szCs w:val="20"/>
          <w:highlight w:val="none"/>
        </w:rPr>
      </w:pPr>
      <w:r>
        <w:rPr>
          <w:rFonts w:hint="eastAsia"/>
          <w:color w:val="auto"/>
          <w:sz w:val="24"/>
          <w:szCs w:val="20"/>
          <w:highlight w:val="none"/>
        </w:rPr>
        <w:t xml:space="preserve">5.定期检查配电房等重要电器场所，并按照规定做好相关记录。</w:t>
      </w:r>
      <w:r/>
    </w:p>
    <w:p>
      <w:pPr>
        <w:ind w:firstLine="480"/>
        <w:spacing w:line="560" w:lineRule="exact"/>
        <w:widowControl/>
        <w:rPr>
          <w:color w:val="auto"/>
          <w:sz w:val="24"/>
          <w:szCs w:val="20"/>
          <w:highlight w:val="none"/>
        </w:rPr>
      </w:pPr>
      <w:r>
        <w:rPr>
          <w:rFonts w:hint="eastAsia"/>
          <w:color w:val="auto"/>
          <w:sz w:val="24"/>
          <w:szCs w:val="20"/>
          <w:highlight w:val="none"/>
        </w:rPr>
        <w:t xml:space="preserve">6.社会福利院内高低压配电房等用水、用电设备一旦发生故障，应随叫随到及时处理，以免造成事故或浪费。</w:t>
      </w:r>
      <w:r/>
    </w:p>
    <w:p>
      <w:pPr>
        <w:ind w:firstLine="480"/>
        <w:spacing w:line="560" w:lineRule="exact"/>
        <w:widowControl/>
        <w:rPr>
          <w:color w:val="auto"/>
          <w:sz w:val="24"/>
          <w:szCs w:val="20"/>
          <w:highlight w:val="none"/>
        </w:rPr>
      </w:pPr>
      <w:r>
        <w:rPr>
          <w:rFonts w:hint="eastAsia"/>
          <w:color w:val="auto"/>
          <w:sz w:val="24"/>
          <w:szCs w:val="20"/>
          <w:highlight w:val="none"/>
        </w:rPr>
        <w:t xml:space="preserve">7.每周至少检查一次用水、用电设备，发现问题及时检修，确保用水正常、安全。</w:t>
      </w:r>
      <w:r/>
    </w:p>
    <w:p>
      <w:pPr>
        <w:ind w:firstLine="480"/>
        <w:spacing w:line="560" w:lineRule="exact"/>
        <w:widowControl/>
        <w:rPr>
          <w:color w:val="auto"/>
          <w:sz w:val="24"/>
          <w:szCs w:val="20"/>
          <w:highlight w:val="none"/>
        </w:rPr>
      </w:pPr>
      <w:r>
        <w:rPr>
          <w:rFonts w:hint="eastAsia"/>
          <w:color w:val="auto"/>
          <w:sz w:val="24"/>
          <w:szCs w:val="20"/>
          <w:highlight w:val="none"/>
        </w:rPr>
        <w:t xml:space="preserve">8.协助有关领导及相关人员对基建、维修设备等方面的预算、审核、质量检查和验收工作。</w:t>
      </w:r>
      <w:r/>
    </w:p>
    <w:p>
      <w:pPr>
        <w:ind w:firstLine="480"/>
        <w:spacing w:line="560" w:lineRule="exact"/>
        <w:widowControl/>
        <w:rPr>
          <w:color w:val="auto"/>
          <w:sz w:val="24"/>
          <w:szCs w:val="20"/>
          <w:highlight w:val="none"/>
        </w:rPr>
      </w:pPr>
      <w:r>
        <w:rPr>
          <w:rFonts w:hint="eastAsia"/>
          <w:color w:val="auto"/>
          <w:sz w:val="24"/>
          <w:szCs w:val="20"/>
          <w:highlight w:val="none"/>
        </w:rPr>
        <w:t xml:space="preserve">9.积极协助社会福利院相关领导部门组织的各项活动。</w:t>
      </w:r>
      <w:r/>
    </w:p>
    <w:p>
      <w:pPr>
        <w:ind w:firstLine="480"/>
        <w:spacing w:line="560" w:lineRule="exact"/>
        <w:widowControl/>
        <w:rPr>
          <w:color w:val="auto"/>
          <w:sz w:val="24"/>
          <w:szCs w:val="20"/>
          <w:highlight w:val="none"/>
        </w:rPr>
      </w:pPr>
      <w:r>
        <w:rPr>
          <w:rFonts w:hint="eastAsia"/>
          <w:color w:val="auto"/>
          <w:sz w:val="24"/>
          <w:szCs w:val="20"/>
          <w:highlight w:val="none"/>
        </w:rPr>
        <w:t xml:space="preserve">10.工作时间不干私活。</w:t>
      </w:r>
      <w:r/>
    </w:p>
    <w:p>
      <w:pPr>
        <w:ind w:firstLine="480"/>
        <w:spacing w:line="560" w:lineRule="exact"/>
        <w:widowControl/>
        <w:rPr>
          <w:color w:val="auto"/>
          <w:sz w:val="24"/>
          <w:szCs w:val="20"/>
          <w:highlight w:val="none"/>
        </w:rPr>
      </w:pPr>
      <w:r>
        <w:rPr>
          <w:rFonts w:hint="eastAsia"/>
          <w:color w:val="auto"/>
          <w:sz w:val="24"/>
          <w:szCs w:val="20"/>
          <w:highlight w:val="none"/>
        </w:rPr>
        <w:t xml:space="preserve">11.完成领导交办的临时性任务。</w:t>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2.5</w:t>
      </w:r>
      <w:r>
        <w:rPr>
          <w:b/>
          <w:bCs/>
          <w:color w:val="auto"/>
          <w:sz w:val="24"/>
          <w:szCs w:val="20"/>
          <w:highlight w:val="none"/>
        </w:rPr>
        <w:t xml:space="preserve">生物防治</w:t>
      </w:r>
      <w:r/>
    </w:p>
    <w:p>
      <w:pPr>
        <w:ind w:firstLine="480"/>
        <w:spacing w:line="560" w:lineRule="exact"/>
        <w:widowControl/>
        <w:rPr>
          <w:color w:val="auto"/>
          <w:sz w:val="24"/>
          <w:szCs w:val="20"/>
          <w:highlight w:val="none"/>
        </w:rPr>
      </w:pPr>
      <w:r>
        <w:rPr>
          <w:rFonts w:hint="eastAsia"/>
          <w:color w:val="auto"/>
          <w:sz w:val="24"/>
          <w:szCs w:val="20"/>
          <w:highlight w:val="none"/>
        </w:rPr>
        <w:t xml:space="preserve">1、服务范围:包括但不限于[填写具体区域，如:办公大楼、食堂、仓库、室外绿化带]内的灭鼠、灭蚊、灭蝇、灭蟑螂等综合防治。</w:t>
      </w:r>
      <w:r/>
    </w:p>
    <w:p>
      <w:pPr>
        <w:ind w:firstLine="480"/>
        <w:spacing w:line="560" w:lineRule="exact"/>
        <w:widowControl/>
        <w:rPr>
          <w:color w:val="auto"/>
          <w:sz w:val="24"/>
          <w:szCs w:val="20"/>
          <w:highlight w:val="none"/>
        </w:rPr>
      </w:pPr>
      <w:r>
        <w:rPr>
          <w:rFonts w:hint="eastAsia"/>
          <w:color w:val="auto"/>
          <w:sz w:val="24"/>
          <w:szCs w:val="20"/>
          <w:highlight w:val="none"/>
        </w:rPr>
        <w:t xml:space="preserve">2、服务方式:以环境治理+物理防治(粘鼠板、捕鼠笼、诱蝇笼)为主，化学防治为辅。</w:t>
      </w:r>
      <w:r/>
    </w:p>
    <w:p>
      <w:pPr>
        <w:ind w:firstLine="480"/>
        <w:spacing w:line="560" w:lineRule="exact"/>
        <w:widowControl/>
        <w:rPr>
          <w:color w:val="auto"/>
          <w:sz w:val="24"/>
          <w:szCs w:val="20"/>
          <w:highlight w:val="none"/>
        </w:rPr>
      </w:pPr>
      <w:r>
        <w:rPr>
          <w:rFonts w:hint="eastAsia"/>
          <w:color w:val="auto"/>
          <w:sz w:val="24"/>
          <w:szCs w:val="20"/>
          <w:highlight w:val="none"/>
        </w:rPr>
        <w:t xml:space="preserve">3、服务频次:</w:t>
      </w:r>
      <w:r/>
    </w:p>
    <w:p>
      <w:pPr>
        <w:ind w:firstLine="480"/>
        <w:spacing w:line="560" w:lineRule="exact"/>
        <w:widowControl/>
        <w:rPr>
          <w:color w:val="auto"/>
          <w:sz w:val="24"/>
          <w:szCs w:val="20"/>
          <w:highlight w:val="none"/>
        </w:rPr>
      </w:pPr>
      <w:r>
        <w:rPr>
          <w:rFonts w:hint="eastAsia"/>
          <w:color w:val="auto"/>
          <w:sz w:val="24"/>
          <w:szCs w:val="20"/>
          <w:highlight w:val="none"/>
        </w:rPr>
        <w:t xml:space="preserve">常规防制:每月不少于1次全面巡查与施药；</w:t>
      </w:r>
      <w:r/>
    </w:p>
    <w:p>
      <w:pPr>
        <w:ind w:firstLine="480"/>
        <w:spacing w:line="560" w:lineRule="exact"/>
        <w:widowControl/>
        <w:rPr>
          <w:color w:val="auto"/>
          <w:sz w:val="24"/>
          <w:szCs w:val="20"/>
          <w:highlight w:val="none"/>
        </w:rPr>
      </w:pPr>
      <w:r>
        <w:rPr>
          <w:rFonts w:hint="eastAsia"/>
          <w:color w:val="auto"/>
          <w:sz w:val="24"/>
          <w:szCs w:val="20"/>
          <w:highlight w:val="none"/>
        </w:rPr>
        <w:t xml:space="preserve">重点区域(如食堂、垃圾房):每两周巡查1次；</w:t>
      </w:r>
      <w:r/>
    </w:p>
    <w:p>
      <w:pPr>
        <w:ind w:firstLine="480"/>
        <w:spacing w:line="560" w:lineRule="exact"/>
        <w:widowControl/>
        <w:rPr>
          <w:color w:val="auto"/>
          <w:sz w:val="24"/>
          <w:szCs w:val="20"/>
          <w:highlight w:val="none"/>
        </w:rPr>
      </w:pPr>
      <w:r>
        <w:rPr>
          <w:rFonts w:hint="eastAsia"/>
          <w:color w:val="auto"/>
          <w:sz w:val="24"/>
          <w:szCs w:val="20"/>
          <w:highlight w:val="none"/>
        </w:rPr>
        <w:t xml:space="preserve">突发情况:接到通知后24小时内到场处置。</w:t>
      </w:r>
      <w:r/>
    </w:p>
    <w:p>
      <w:pPr>
        <w:ind w:firstLine="480"/>
        <w:spacing w:line="560" w:lineRule="exact"/>
        <w:widowControl/>
        <w:rPr>
          <w:color w:val="auto"/>
          <w:sz w:val="24"/>
          <w:szCs w:val="20"/>
          <w:highlight w:val="none"/>
        </w:rPr>
      </w:pPr>
      <w:r>
        <w:rPr>
          <w:rFonts w:hint="eastAsia"/>
          <w:color w:val="auto"/>
          <w:sz w:val="24"/>
          <w:szCs w:val="20"/>
          <w:highlight w:val="none"/>
        </w:rPr>
        <w:t xml:space="preserve">4、安全与管理要求</w:t>
      </w:r>
      <w:r/>
    </w:p>
    <w:p>
      <w:pPr>
        <w:ind w:firstLine="480"/>
        <w:spacing w:line="560" w:lineRule="exact"/>
        <w:widowControl/>
        <w:rPr>
          <w:color w:val="auto"/>
          <w:sz w:val="24"/>
          <w:szCs w:val="20"/>
          <w:highlight w:val="none"/>
        </w:rPr>
      </w:pPr>
      <w:r>
        <w:rPr>
          <w:rFonts w:hint="eastAsia"/>
          <w:color w:val="auto"/>
          <w:sz w:val="24"/>
          <w:szCs w:val="20"/>
          <w:highlight w:val="none"/>
        </w:rPr>
        <w:t xml:space="preserve">1）.药品存放须实行专柜上锁管理，严禁在服务现场存放大量原药。</w:t>
      </w:r>
      <w:r/>
    </w:p>
    <w:p>
      <w:pPr>
        <w:ind w:firstLine="480"/>
        <w:spacing w:line="560" w:lineRule="exact"/>
        <w:widowControl/>
        <w:rPr>
          <w:color w:val="auto"/>
          <w:sz w:val="24"/>
          <w:szCs w:val="20"/>
          <w:highlight w:val="none"/>
        </w:rPr>
      </w:pPr>
      <w:r>
        <w:rPr>
          <w:rFonts w:hint="eastAsia"/>
          <w:color w:val="auto"/>
          <w:sz w:val="24"/>
          <w:szCs w:val="20"/>
          <w:highlight w:val="none"/>
        </w:rPr>
        <w:t xml:space="preserve">2）.投放鼠药、喷洒杀虫剂时，必须在显眼位置张贴“有毒警示标识”。</w:t>
      </w:r>
      <w:r/>
    </w:p>
    <w:p>
      <w:pPr>
        <w:ind w:firstLine="480"/>
        <w:spacing w:line="560" w:lineRule="exact"/>
        <w:widowControl/>
        <w:rPr>
          <w:color w:val="auto"/>
          <w:sz w:val="24"/>
          <w:szCs w:val="20"/>
          <w:highlight w:val="none"/>
        </w:rPr>
      </w:pPr>
      <w:r>
        <w:rPr>
          <w:rFonts w:hint="eastAsia"/>
          <w:color w:val="auto"/>
          <w:sz w:val="24"/>
          <w:szCs w:val="20"/>
          <w:highlight w:val="none"/>
        </w:rPr>
        <w:t xml:space="preserve">3）.作业结束后及时清理死鼠、残饵及废弃物，做到人走场清。</w:t>
      </w:r>
      <w:r/>
    </w:p>
    <w:p>
      <w:pPr>
        <w:ind w:firstLine="480"/>
        <w:spacing w:line="560" w:lineRule="exact"/>
        <w:widowControl/>
        <w:rPr>
          <w:color w:val="auto"/>
          <w:sz w:val="24"/>
          <w:szCs w:val="20"/>
          <w:highlight w:val="none"/>
        </w:rPr>
      </w:pPr>
      <w:r>
        <w:rPr>
          <w:rFonts w:hint="eastAsia"/>
          <w:color w:val="auto"/>
          <w:sz w:val="24"/>
          <w:szCs w:val="20"/>
          <w:highlight w:val="none"/>
        </w:rPr>
        <w:t xml:space="preserve">5、服务期内，防制效果须达到以下标准(依据GB/T 27770~27773) </w:t>
      </w:r>
      <w:r/>
    </w:p>
    <w:p>
      <w:pPr>
        <w:ind w:firstLine="480"/>
        <w:spacing w:line="560" w:lineRule="exact"/>
        <w:widowControl/>
        <w:rPr>
          <w:color w:val="auto"/>
          <w:sz w:val="24"/>
          <w:szCs w:val="20"/>
          <w:highlight w:val="none"/>
        </w:rPr>
      </w:pPr>
      <w:r>
        <w:rPr>
          <w:rFonts w:hint="eastAsia"/>
          <w:color w:val="auto"/>
          <w:sz w:val="24"/>
          <w:szCs w:val="20"/>
          <w:highlight w:val="none"/>
        </w:rPr>
        <w:t xml:space="preserve">1).鼠类:室内有鼠迹房间阳性率≤5%，外环境有鼠迹房间阳鼠迹≤5处/2000m2。</w:t>
      </w:r>
      <w:r/>
    </w:p>
    <w:p>
      <w:pPr>
        <w:ind w:firstLine="480"/>
        <w:spacing w:line="560" w:lineRule="exact"/>
        <w:widowControl/>
        <w:rPr>
          <w:color w:val="auto"/>
          <w:sz w:val="24"/>
          <w:szCs w:val="20"/>
          <w:highlight w:val="none"/>
        </w:rPr>
      </w:pPr>
      <w:r>
        <w:rPr>
          <w:rFonts w:hint="eastAsia"/>
          <w:color w:val="auto"/>
          <w:sz w:val="24"/>
          <w:szCs w:val="20"/>
          <w:highlight w:val="none"/>
        </w:rPr>
        <w:t xml:space="preserve">2).蟑螂:有蟑螂成若虫房间阳性率≤5%。</w:t>
      </w:r>
      <w:r/>
    </w:p>
    <w:p>
      <w:pPr>
        <w:ind w:firstLine="480"/>
        <w:spacing w:line="560" w:lineRule="exact"/>
        <w:widowControl/>
        <w:rPr>
          <w:color w:val="auto"/>
          <w:sz w:val="24"/>
          <w:szCs w:val="20"/>
          <w:highlight w:val="none"/>
        </w:rPr>
      </w:pPr>
      <w:r>
        <w:rPr>
          <w:rFonts w:hint="eastAsia"/>
          <w:color w:val="auto"/>
          <w:sz w:val="24"/>
          <w:szCs w:val="20"/>
          <w:highlight w:val="none"/>
        </w:rPr>
        <w:t xml:space="preserve">3).蚊蝇:积水中蚊幼/蛹阳性率≤3%，室内成蝇≤3只/间。</w:t>
      </w:r>
      <w:r/>
    </w:p>
    <w:p>
      <w:pPr>
        <w:ind w:firstLine="480"/>
        <w:spacing w:line="560" w:lineRule="exact"/>
        <w:widowControl/>
        <w:rPr>
          <w:color w:val="auto"/>
          <w:sz w:val="24"/>
          <w:szCs w:val="20"/>
          <w:highlight w:val="none"/>
        </w:rPr>
      </w:pPr>
      <w:r>
        <w:rPr>
          <w:rFonts w:hint="eastAsia"/>
          <w:color w:val="auto"/>
          <w:sz w:val="24"/>
          <w:szCs w:val="20"/>
          <w:highlight w:val="none"/>
        </w:rPr>
        <w:t xml:space="preserve">4).安全无投诉:服务期间无因药品泄漏、异味或死鼠未及时清理引发的投诉。</w:t>
      </w:r>
      <w:r/>
    </w:p>
    <w:p>
      <w:pPr>
        <w:ind w:firstLine="480"/>
        <w:spacing w:line="560" w:lineRule="exact"/>
        <w:widowControl/>
        <w:rPr>
          <w:color w:val="auto"/>
          <w:sz w:val="24"/>
          <w:szCs w:val="20"/>
          <w:highlight w:val="none"/>
        </w:rPr>
      </w:pPr>
      <w:r>
        <w:rPr>
          <w:rFonts w:hint="eastAsia"/>
          <w:color w:val="auto"/>
          <w:sz w:val="24"/>
          <w:szCs w:val="20"/>
          <w:highlight w:val="none"/>
        </w:rPr>
        <w:t xml:space="preserve">6、服务资料交付</w:t>
      </w:r>
      <w:r/>
    </w:p>
    <w:p>
      <w:pPr>
        <w:ind w:firstLine="480"/>
        <w:spacing w:line="560" w:lineRule="exact"/>
        <w:widowControl/>
        <w:rPr>
          <w:color w:val="auto"/>
          <w:sz w:val="24"/>
          <w:szCs w:val="20"/>
          <w:highlight w:val="none"/>
        </w:rPr>
      </w:pPr>
      <w:r>
        <w:rPr>
          <w:rFonts w:hint="eastAsia"/>
          <w:color w:val="auto"/>
          <w:sz w:val="24"/>
          <w:szCs w:val="20"/>
          <w:highlight w:val="none"/>
        </w:rPr>
        <w:t xml:space="preserve">1）.每次作业后须提供《消杀服务工作单》，经业主签字确认。</w:t>
      </w:r>
      <w:r/>
    </w:p>
    <w:p>
      <w:pPr>
        <w:ind w:firstLine="480"/>
        <w:spacing w:line="560" w:lineRule="exact"/>
        <w:widowControl/>
        <w:rPr>
          <w:color w:val="auto"/>
          <w:sz w:val="24"/>
          <w:szCs w:val="20"/>
          <w:highlight w:val="none"/>
        </w:rPr>
      </w:pPr>
      <w:r>
        <w:rPr>
          <w:rFonts w:hint="eastAsia"/>
          <w:color w:val="auto"/>
          <w:sz w:val="24"/>
          <w:szCs w:val="20"/>
          <w:highlight w:val="none"/>
        </w:rPr>
        <w:t xml:space="preserve">2）.合同期满后提交一份《年度防制总结报告》，含密度监测数据及改进建议。</w:t>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2.6 档案、资料管理</w:t>
      </w:r>
      <w:r/>
    </w:p>
    <w:p>
      <w:pPr>
        <w:ind w:firstLine="480"/>
        <w:spacing w:line="560" w:lineRule="exact"/>
        <w:widowControl/>
        <w:rPr>
          <w:color w:val="auto"/>
          <w:sz w:val="24"/>
          <w:szCs w:val="20"/>
          <w:highlight w:val="none"/>
        </w:rPr>
      </w:pPr>
      <w:r>
        <w:rPr>
          <w:rFonts w:hint="eastAsia"/>
          <w:color w:val="auto"/>
          <w:sz w:val="24"/>
          <w:szCs w:val="20"/>
          <w:highlight w:val="none"/>
        </w:rPr>
        <w:t xml:space="preserve">加强有关物业的档案和资料管理。档案和资料的管理包括：业主投诉和意见档案、安全管理记录档案、清洁卫生管理档案、环境绿化管理档案、物业人事管理及人员培训档案等，以及具体的管理方案。物业管理企业所有档案要求做到保存完整，管理完善，交接手续完备，检索方便准确。</w:t>
      </w:r>
      <w:r/>
    </w:p>
    <w:p>
      <w:pPr>
        <w:ind w:firstLine="480"/>
        <w:spacing w:line="560" w:lineRule="exact"/>
        <w:widowControl/>
        <w:rPr>
          <w:b/>
          <w:color w:val="auto"/>
          <w:sz w:val="24"/>
          <w:szCs w:val="20"/>
          <w:highlight w:val="none"/>
        </w:rPr>
      </w:pPr>
      <w:r>
        <w:rPr>
          <w:rFonts w:hint="eastAsia"/>
          <w:b/>
          <w:color w:val="auto"/>
          <w:sz w:val="24"/>
          <w:szCs w:val="20"/>
          <w:highlight w:val="none"/>
        </w:rPr>
        <w:t xml:space="preserve">2.7 建立健全物业管理制度</w:t>
      </w:r>
      <w:r/>
    </w:p>
    <w:p>
      <w:pPr>
        <w:ind w:firstLine="480"/>
        <w:spacing w:line="560" w:lineRule="exact"/>
        <w:widowControl/>
        <w:rPr>
          <w:color w:val="auto"/>
          <w:sz w:val="24"/>
          <w:szCs w:val="20"/>
          <w:highlight w:val="none"/>
        </w:rPr>
      </w:pPr>
      <w:r>
        <w:rPr>
          <w:rFonts w:hint="eastAsia"/>
          <w:color w:val="auto"/>
          <w:sz w:val="24"/>
          <w:szCs w:val="20"/>
          <w:highlight w:val="none"/>
        </w:rPr>
        <w:t xml:space="preserve">根据盐城市社会福利院的具体情况，受托单位应制定企业详细的内部管理制度、日常服务的运作管理制度等相关制度。</w:t>
      </w:r>
      <w:r/>
    </w:p>
    <w:p>
      <w:pPr>
        <w:ind w:firstLine="480"/>
        <w:spacing w:line="560" w:lineRule="exact"/>
        <w:widowControl/>
        <w:rPr>
          <w:color w:val="auto"/>
          <w:sz w:val="24"/>
          <w:szCs w:val="20"/>
          <w:highlight w:val="none"/>
        </w:rPr>
      </w:pPr>
      <w:r>
        <w:rPr>
          <w:rFonts w:hint="eastAsia"/>
          <w:color w:val="auto"/>
          <w:sz w:val="24"/>
          <w:szCs w:val="20"/>
          <w:highlight w:val="none"/>
        </w:rPr>
        <w:t xml:space="preserve">（1）物业管理员工行为规范；</w:t>
      </w:r>
      <w:r/>
    </w:p>
    <w:p>
      <w:pPr>
        <w:ind w:firstLine="480"/>
        <w:spacing w:line="560" w:lineRule="exact"/>
        <w:widowControl/>
        <w:rPr>
          <w:color w:val="auto"/>
          <w:sz w:val="24"/>
          <w:szCs w:val="20"/>
          <w:highlight w:val="none"/>
        </w:rPr>
      </w:pPr>
      <w:r>
        <w:rPr>
          <w:rFonts w:hint="eastAsia"/>
          <w:color w:val="auto"/>
          <w:sz w:val="24"/>
          <w:szCs w:val="20"/>
          <w:highlight w:val="none"/>
        </w:rPr>
        <w:t xml:space="preserve">（2）项目经理岗位职责；</w:t>
      </w:r>
      <w:r/>
    </w:p>
    <w:p>
      <w:pPr>
        <w:ind w:firstLine="480"/>
        <w:spacing w:line="560" w:lineRule="exact"/>
        <w:widowControl/>
        <w:rPr>
          <w:color w:val="auto"/>
          <w:sz w:val="24"/>
          <w:szCs w:val="20"/>
          <w:highlight w:val="none"/>
        </w:rPr>
      </w:pPr>
      <w:r>
        <w:rPr>
          <w:rFonts w:hint="eastAsia"/>
          <w:color w:val="auto"/>
          <w:sz w:val="24"/>
          <w:szCs w:val="20"/>
          <w:highlight w:val="none"/>
        </w:rPr>
        <w:t xml:space="preserve">（3）保安工作职责；</w:t>
      </w:r>
      <w:r/>
    </w:p>
    <w:p>
      <w:pPr>
        <w:ind w:firstLine="480"/>
        <w:spacing w:line="560" w:lineRule="exact"/>
        <w:widowControl/>
        <w:rPr>
          <w:color w:val="auto"/>
          <w:sz w:val="24"/>
          <w:szCs w:val="20"/>
          <w:highlight w:val="none"/>
        </w:rPr>
      </w:pPr>
      <w:r>
        <w:rPr>
          <w:rFonts w:hint="eastAsia"/>
          <w:color w:val="auto"/>
          <w:sz w:val="24"/>
          <w:szCs w:val="20"/>
          <w:highlight w:val="none"/>
        </w:rPr>
        <w:t xml:space="preserve">（4）保洁工作职责；</w:t>
      </w:r>
      <w:r/>
    </w:p>
    <w:p>
      <w:pPr>
        <w:ind w:firstLine="480"/>
        <w:spacing w:line="560" w:lineRule="exact"/>
        <w:widowControl/>
        <w:rPr>
          <w:color w:val="auto"/>
          <w:sz w:val="24"/>
          <w:szCs w:val="20"/>
          <w:highlight w:val="none"/>
        </w:rPr>
      </w:pPr>
      <w:r>
        <w:rPr>
          <w:rFonts w:hint="eastAsia"/>
          <w:color w:val="auto"/>
          <w:sz w:val="24"/>
          <w:szCs w:val="20"/>
          <w:highlight w:val="none"/>
        </w:rPr>
        <w:t xml:space="preserve">（5）报刊收发、邮寄人员工作职责；</w:t>
      </w:r>
      <w:r/>
    </w:p>
    <w:p>
      <w:pPr>
        <w:ind w:firstLine="480"/>
        <w:spacing w:line="560" w:lineRule="exact"/>
        <w:widowControl/>
        <w:rPr>
          <w:color w:val="auto"/>
          <w:sz w:val="24"/>
          <w:szCs w:val="20"/>
          <w:highlight w:val="none"/>
        </w:rPr>
      </w:pPr>
      <w:r>
        <w:rPr>
          <w:rFonts w:hint="eastAsia"/>
          <w:color w:val="auto"/>
          <w:sz w:val="24"/>
          <w:szCs w:val="20"/>
          <w:highlight w:val="none"/>
        </w:rPr>
        <w:t xml:space="preserve">（6）考核奖惩制度；</w:t>
      </w:r>
      <w:r/>
    </w:p>
    <w:p>
      <w:pPr>
        <w:ind w:firstLine="480"/>
        <w:spacing w:line="560" w:lineRule="exact"/>
        <w:widowControl/>
        <w:rPr>
          <w:color w:val="auto"/>
          <w:sz w:val="24"/>
          <w:szCs w:val="20"/>
          <w:highlight w:val="none"/>
        </w:rPr>
      </w:pPr>
      <w:r>
        <w:rPr>
          <w:rFonts w:hint="eastAsia"/>
          <w:color w:val="auto"/>
          <w:sz w:val="24"/>
          <w:szCs w:val="20"/>
          <w:highlight w:val="none"/>
        </w:rPr>
        <w:t xml:space="preserve">（7）安全保卫制度；</w:t>
      </w:r>
      <w:r/>
    </w:p>
    <w:p>
      <w:pPr>
        <w:ind w:firstLine="480"/>
        <w:spacing w:line="560" w:lineRule="exact"/>
        <w:widowControl/>
        <w:rPr>
          <w:color w:val="auto"/>
          <w:sz w:val="24"/>
          <w:szCs w:val="20"/>
          <w:highlight w:val="none"/>
        </w:rPr>
      </w:pPr>
      <w:r>
        <w:rPr>
          <w:rFonts w:hint="eastAsia"/>
          <w:color w:val="auto"/>
          <w:sz w:val="24"/>
          <w:szCs w:val="20"/>
          <w:highlight w:val="none"/>
        </w:rPr>
        <w:t xml:space="preserve">2.7 配合业主共建文明单位，积极配合业主参加属地社区的有关活动。</w:t>
      </w:r>
      <w:r/>
    </w:p>
    <w:p>
      <w:pPr>
        <w:ind w:firstLine="480"/>
        <w:spacing w:line="560" w:lineRule="exact"/>
        <w:widowControl/>
        <w:rPr>
          <w:b/>
          <w:color w:val="auto"/>
          <w:sz w:val="24"/>
          <w:szCs w:val="20"/>
          <w:highlight w:val="none"/>
        </w:rPr>
      </w:pPr>
      <w:r>
        <w:rPr>
          <w:rFonts w:hint="eastAsia"/>
          <w:b/>
          <w:color w:val="auto"/>
          <w:sz w:val="24"/>
          <w:szCs w:val="20"/>
          <w:highlight w:val="none"/>
        </w:rPr>
        <w:t xml:space="preserve">3、人员要求：</w:t>
      </w:r>
      <w:r/>
    </w:p>
    <w:p>
      <w:pPr>
        <w:ind w:firstLine="480"/>
        <w:spacing w:line="560" w:lineRule="exact"/>
        <w:widowControl/>
        <w:rPr>
          <w:color w:val="auto"/>
          <w:sz w:val="24"/>
          <w:szCs w:val="20"/>
          <w:highlight w:val="none"/>
        </w:rPr>
      </w:pPr>
      <w:r>
        <w:rPr>
          <w:rFonts w:hint="eastAsia"/>
          <w:color w:val="auto"/>
          <w:sz w:val="24"/>
          <w:szCs w:val="20"/>
          <w:highlight w:val="none"/>
        </w:rPr>
        <w:t xml:space="preserve">3.1 人员基本原则：精干高效专业敬业健康。</w:t>
      </w:r>
      <w:r/>
    </w:p>
    <w:p>
      <w:pPr>
        <w:ind w:firstLine="480"/>
        <w:spacing w:line="560" w:lineRule="exact"/>
        <w:widowControl/>
        <w:rPr>
          <w:b/>
          <w:bCs/>
          <w:color w:val="auto"/>
          <w:sz w:val="24"/>
          <w:szCs w:val="20"/>
          <w:highlight w:val="none"/>
        </w:rPr>
      </w:pPr>
      <w:r>
        <w:rPr>
          <w:rFonts w:hint="eastAsia"/>
          <w:color w:val="auto"/>
          <w:sz w:val="24"/>
          <w:szCs w:val="20"/>
          <w:highlight w:val="none"/>
        </w:rPr>
        <w:t xml:space="preserve">3.2 人员数量要求：</w:t>
      </w:r>
      <w:r>
        <w:rPr>
          <w:rFonts w:hint="eastAsia"/>
          <w:b/>
          <w:bCs/>
          <w:color w:val="auto"/>
          <w:sz w:val="24"/>
          <w:szCs w:val="20"/>
          <w:highlight w:val="none"/>
        </w:rPr>
        <w:t xml:space="preserve">投标人投入本项目的各类人员不得低于以下标准，数量不得低于以下总人数。</w:t>
      </w:r>
      <w:r/>
    </w:p>
    <w:tbl>
      <w:tblPr>
        <w:tblStyle w:val="802"/>
        <w:tblW w:w="87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36"/>
        <w:gridCol w:w="4140"/>
        <w:gridCol w:w="3425"/>
      </w:tblGrid>
      <w:tr>
        <w:trPr>
          <w:jc w:val="center"/>
          <w:trHeight w:val="605"/>
        </w:trPr>
        <w:tc>
          <w:tcPr>
            <w:tcBorders>
              <w:top w:val="single" w:color="auto" w:sz="4" w:space="0"/>
              <w:left w:val="single" w:color="auto" w:sz="4" w:space="0"/>
              <w:bottom w:val="single" w:color="auto" w:sz="4" w:space="0"/>
              <w:right w:val="single" w:color="auto" w:sz="4" w:space="0"/>
            </w:tcBorders>
            <w:tcW w:w="1136" w:type="dxa"/>
            <w:vAlign w:val="center"/>
            <w:textDirection w:val="lrTb"/>
            <w:noWrap/>
          </w:tcPr>
          <w:p>
            <w:pPr>
              <w:jc w:val="center"/>
              <w:spacing w:line="500" w:lineRule="exact"/>
              <w:widowControl/>
              <w:rPr>
                <w:rFonts w:cs="Arial"/>
                <w:color w:val="auto"/>
                <w:sz w:val="24"/>
                <w:highlight w:val="none"/>
              </w:rPr>
            </w:pPr>
            <w:r>
              <w:rPr>
                <w:rFonts w:hint="eastAsia" w:cs="Arial"/>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4140" w:type="dxa"/>
            <w:vAlign w:val="center"/>
            <w:textDirection w:val="lrTb"/>
            <w:noWrap/>
          </w:tcPr>
          <w:p>
            <w:pPr>
              <w:jc w:val="center"/>
              <w:spacing w:line="500" w:lineRule="exact"/>
              <w:widowControl/>
              <w:rPr>
                <w:rFonts w:cs="Arial"/>
                <w:color w:val="auto"/>
                <w:sz w:val="24"/>
                <w:highlight w:val="none"/>
              </w:rPr>
            </w:pPr>
            <w:r>
              <w:rPr>
                <w:rFonts w:hint="eastAsia" w:cs="Arial"/>
                <w:color w:val="auto"/>
                <w:sz w:val="24"/>
                <w:highlight w:val="none"/>
              </w:rPr>
              <w:t xml:space="preserve">项目职务</w:t>
            </w:r>
            <w:r/>
          </w:p>
        </w:tc>
        <w:tc>
          <w:tcPr>
            <w:tcBorders>
              <w:top w:val="single" w:color="auto" w:sz="4" w:space="0"/>
              <w:left w:val="single" w:color="auto" w:sz="4" w:space="0"/>
              <w:bottom w:val="single" w:color="auto" w:sz="4" w:space="0"/>
              <w:right w:val="single" w:color="auto" w:sz="4" w:space="0"/>
            </w:tcBorders>
            <w:tcW w:w="3425" w:type="dxa"/>
            <w:vAlign w:val="center"/>
            <w:textDirection w:val="lrTb"/>
            <w:noWrap/>
          </w:tcPr>
          <w:p>
            <w:pPr>
              <w:jc w:val="center"/>
              <w:spacing w:line="500" w:lineRule="exact"/>
              <w:widowControl/>
              <w:rPr>
                <w:rFonts w:cs="Arial"/>
                <w:color w:val="auto"/>
                <w:sz w:val="24"/>
                <w:highlight w:val="none"/>
              </w:rPr>
            </w:pPr>
            <w:r>
              <w:rPr>
                <w:rFonts w:hint="eastAsia" w:cs="Arial"/>
                <w:color w:val="auto"/>
                <w:sz w:val="24"/>
                <w:highlight w:val="none"/>
              </w:rPr>
              <w:t xml:space="preserve">人员数量要求</w:t>
            </w:r>
            <w:r/>
          </w:p>
        </w:tc>
      </w:tr>
      <w:tr>
        <w:trPr>
          <w:jc w:val="center"/>
          <w:trHeight w:val="605"/>
        </w:trPr>
        <w:tc>
          <w:tcPr>
            <w:tcBorders>
              <w:top w:val="single" w:color="auto" w:sz="4" w:space="0"/>
              <w:left w:val="single" w:color="auto" w:sz="4" w:space="0"/>
              <w:bottom w:val="single" w:color="auto" w:sz="4" w:space="0"/>
              <w:right w:val="single" w:color="auto" w:sz="4" w:space="0"/>
            </w:tcBorders>
            <w:tcW w:w="1136" w:type="dxa"/>
            <w:vAlign w:val="center"/>
            <w:textDirection w:val="lrTb"/>
            <w:noWrap/>
          </w:tcPr>
          <w:p>
            <w:pPr>
              <w:jc w:val="center"/>
              <w:spacing w:line="500" w:lineRule="exact"/>
              <w:widowControl/>
              <w:rPr>
                <w:rFonts w:cs="Arial"/>
                <w:color w:val="auto"/>
                <w:sz w:val="24"/>
                <w:highlight w:val="none"/>
              </w:rPr>
            </w:pPr>
            <w:r>
              <w:rPr>
                <w:rFonts w:hint="eastAsia" w:cs="Arial"/>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4140" w:type="dxa"/>
            <w:vAlign w:val="center"/>
            <w:textDirection w:val="lrTb"/>
            <w:noWrap/>
          </w:tcPr>
          <w:p>
            <w:pPr>
              <w:jc w:val="center"/>
              <w:spacing w:line="500" w:lineRule="exact"/>
              <w:widowControl/>
              <w:rPr>
                <w:rFonts w:cs="Arial"/>
                <w:color w:val="auto"/>
                <w:sz w:val="24"/>
                <w:highlight w:val="none"/>
              </w:rPr>
            </w:pPr>
            <w:r>
              <w:rPr>
                <w:rFonts w:hint="eastAsia" w:cs="Arial"/>
                <w:color w:val="auto"/>
                <w:sz w:val="24"/>
                <w:highlight w:val="none"/>
              </w:rPr>
              <w:t xml:space="preserve">项目负责人（项目经理）</w:t>
            </w:r>
            <w:r/>
          </w:p>
        </w:tc>
        <w:tc>
          <w:tcPr>
            <w:tcBorders>
              <w:top w:val="single" w:color="auto" w:sz="4" w:space="0"/>
              <w:left w:val="single" w:color="auto" w:sz="4" w:space="0"/>
              <w:bottom w:val="single" w:color="auto" w:sz="4" w:space="0"/>
              <w:right w:val="single" w:color="auto" w:sz="4" w:space="0"/>
            </w:tcBorders>
            <w:tcW w:w="3425" w:type="dxa"/>
            <w:vAlign w:val="center"/>
            <w:textDirection w:val="lrTb"/>
            <w:noWrap/>
          </w:tcPr>
          <w:p>
            <w:pPr>
              <w:jc w:val="center"/>
              <w:spacing w:line="500" w:lineRule="exact"/>
              <w:widowControl/>
              <w:rPr>
                <w:rFonts w:cs="Arial"/>
                <w:color w:val="auto"/>
                <w:sz w:val="24"/>
                <w:highlight w:val="none"/>
              </w:rPr>
            </w:pPr>
            <w:r>
              <w:rPr>
                <w:rFonts w:hint="eastAsia" w:cs="Arial"/>
                <w:color w:val="auto"/>
                <w:sz w:val="24"/>
                <w:highlight w:val="none"/>
              </w:rPr>
              <w:t xml:space="preserve">1人</w:t>
            </w:r>
            <w:r/>
          </w:p>
        </w:tc>
      </w:tr>
      <w:tr>
        <w:trPr>
          <w:jc w:val="center"/>
          <w:trHeight w:val="605"/>
        </w:trPr>
        <w:tc>
          <w:tcPr>
            <w:tcBorders>
              <w:top w:val="single" w:color="auto" w:sz="4" w:space="0"/>
              <w:left w:val="single" w:color="auto" w:sz="4" w:space="0"/>
              <w:bottom w:val="single" w:color="auto" w:sz="4" w:space="0"/>
              <w:right w:val="single" w:color="auto" w:sz="4" w:space="0"/>
            </w:tcBorders>
            <w:tcW w:w="1136" w:type="dxa"/>
            <w:vAlign w:val="center"/>
            <w:textDirection w:val="lrTb"/>
            <w:noWrap/>
          </w:tcPr>
          <w:p>
            <w:pPr>
              <w:jc w:val="center"/>
              <w:spacing w:line="500" w:lineRule="exact"/>
              <w:widowControl/>
              <w:rPr>
                <w:rFonts w:cs="Arial"/>
                <w:color w:val="auto"/>
                <w:sz w:val="24"/>
                <w:highlight w:val="none"/>
              </w:rPr>
            </w:pPr>
            <w:r>
              <w:rPr>
                <w:rFonts w:hint="eastAsia" w:cs="Arial"/>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4140" w:type="dxa"/>
            <w:vAlign w:val="center"/>
            <w:textDirection w:val="lrTb"/>
            <w:noWrap/>
          </w:tcPr>
          <w:p>
            <w:pPr>
              <w:jc w:val="center"/>
              <w:spacing w:line="500" w:lineRule="exact"/>
              <w:widowControl/>
              <w:rPr>
                <w:rFonts w:cs="Arial"/>
                <w:color w:val="auto"/>
                <w:sz w:val="24"/>
                <w:highlight w:val="none"/>
              </w:rPr>
            </w:pPr>
            <w:r>
              <w:rPr>
                <w:rFonts w:hint="eastAsia" w:cs="Arial"/>
                <w:color w:val="auto"/>
                <w:sz w:val="24"/>
                <w:highlight w:val="none"/>
              </w:rPr>
              <w:t xml:space="preserve">安保人员（含保安队长1人）</w:t>
            </w:r>
            <w:r/>
          </w:p>
        </w:tc>
        <w:tc>
          <w:tcPr>
            <w:tcBorders>
              <w:top w:val="single" w:color="auto" w:sz="4" w:space="0"/>
              <w:left w:val="single" w:color="auto" w:sz="4" w:space="0"/>
              <w:bottom w:val="single" w:color="auto" w:sz="4" w:space="0"/>
              <w:right w:val="single" w:color="auto" w:sz="4" w:space="0"/>
            </w:tcBorders>
            <w:tcW w:w="3425" w:type="dxa"/>
            <w:vAlign w:val="center"/>
            <w:textDirection w:val="lrTb"/>
            <w:noWrap/>
          </w:tcPr>
          <w:p>
            <w:pPr>
              <w:jc w:val="center"/>
              <w:spacing w:line="500" w:lineRule="exact"/>
              <w:widowControl/>
              <w:rPr>
                <w:rFonts w:cs="Arial"/>
                <w:color w:val="auto"/>
                <w:sz w:val="24"/>
                <w:highlight w:val="none"/>
              </w:rPr>
            </w:pPr>
            <w:r>
              <w:rPr>
                <w:rFonts w:hint="eastAsia" w:cs="Arial"/>
                <w:color w:val="auto"/>
                <w:sz w:val="24"/>
                <w:highlight w:val="none"/>
              </w:rPr>
              <w:t xml:space="preserve">7人</w:t>
            </w:r>
            <w:r/>
          </w:p>
        </w:tc>
      </w:tr>
      <w:tr>
        <w:trPr>
          <w:jc w:val="center"/>
          <w:trHeight w:val="605"/>
        </w:trPr>
        <w:tc>
          <w:tcPr>
            <w:tcBorders>
              <w:top w:val="single" w:color="auto" w:sz="4" w:space="0"/>
              <w:left w:val="single" w:color="auto" w:sz="4" w:space="0"/>
              <w:bottom w:val="single" w:color="auto" w:sz="4" w:space="0"/>
              <w:right w:val="single" w:color="auto" w:sz="4" w:space="0"/>
            </w:tcBorders>
            <w:tcW w:w="1136" w:type="dxa"/>
            <w:vAlign w:val="center"/>
            <w:textDirection w:val="lrTb"/>
            <w:noWrap/>
          </w:tcPr>
          <w:p>
            <w:pPr>
              <w:jc w:val="center"/>
              <w:spacing w:line="500" w:lineRule="exact"/>
              <w:widowControl/>
              <w:rPr>
                <w:rFonts w:cs="Arial"/>
                <w:color w:val="auto"/>
                <w:sz w:val="24"/>
                <w:highlight w:val="none"/>
              </w:rPr>
            </w:pPr>
            <w:r>
              <w:rPr>
                <w:rFonts w:hint="eastAsia" w:cs="Arial"/>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4140" w:type="dxa"/>
            <w:vAlign w:val="center"/>
            <w:textDirection w:val="lrTb"/>
            <w:noWrap/>
          </w:tcPr>
          <w:p>
            <w:pPr>
              <w:jc w:val="center"/>
              <w:spacing w:line="500" w:lineRule="exact"/>
              <w:widowControl/>
              <w:rPr>
                <w:rFonts w:cs="Arial"/>
                <w:color w:val="auto"/>
                <w:sz w:val="24"/>
                <w:highlight w:val="none"/>
              </w:rPr>
            </w:pPr>
            <w:r>
              <w:rPr>
                <w:rFonts w:hint="eastAsia" w:cs="Arial"/>
                <w:color w:val="auto"/>
                <w:sz w:val="24"/>
                <w:highlight w:val="none"/>
              </w:rPr>
              <w:t xml:space="preserve">消防值班人员</w:t>
            </w:r>
            <w:r/>
          </w:p>
        </w:tc>
        <w:tc>
          <w:tcPr>
            <w:tcBorders>
              <w:top w:val="single" w:color="auto" w:sz="4" w:space="0"/>
              <w:left w:val="single" w:color="auto" w:sz="4" w:space="0"/>
              <w:bottom w:val="single" w:color="auto" w:sz="4" w:space="0"/>
              <w:right w:val="single" w:color="auto" w:sz="4" w:space="0"/>
            </w:tcBorders>
            <w:tcW w:w="3425" w:type="dxa"/>
            <w:vAlign w:val="center"/>
            <w:textDirection w:val="lrTb"/>
            <w:noWrap/>
          </w:tcPr>
          <w:p>
            <w:pPr>
              <w:jc w:val="center"/>
              <w:spacing w:line="500" w:lineRule="exact"/>
              <w:widowControl/>
              <w:rPr>
                <w:rFonts w:cs="Arial"/>
                <w:color w:val="auto"/>
                <w:sz w:val="24"/>
                <w:highlight w:val="none"/>
              </w:rPr>
            </w:pPr>
            <w:r>
              <w:rPr>
                <w:rFonts w:hint="eastAsia" w:cs="Arial"/>
                <w:color w:val="auto"/>
                <w:sz w:val="24"/>
                <w:highlight w:val="none"/>
              </w:rPr>
              <w:t xml:space="preserve">6人</w:t>
            </w:r>
            <w:r/>
          </w:p>
        </w:tc>
      </w:tr>
      <w:tr>
        <w:trPr>
          <w:jc w:val="center"/>
          <w:trHeight w:val="605"/>
        </w:trPr>
        <w:tc>
          <w:tcPr>
            <w:tcBorders>
              <w:top w:val="single" w:color="auto" w:sz="4" w:space="0"/>
              <w:left w:val="single" w:color="auto" w:sz="4" w:space="0"/>
              <w:bottom w:val="single" w:color="auto" w:sz="4" w:space="0"/>
              <w:right w:val="single" w:color="auto" w:sz="4" w:space="0"/>
            </w:tcBorders>
            <w:tcW w:w="1136" w:type="dxa"/>
            <w:vAlign w:val="center"/>
            <w:textDirection w:val="lrTb"/>
            <w:noWrap/>
          </w:tcPr>
          <w:p>
            <w:pPr>
              <w:jc w:val="center"/>
              <w:spacing w:line="500" w:lineRule="exact"/>
              <w:widowControl/>
              <w:rPr>
                <w:rFonts w:cs="Arial"/>
                <w:color w:val="auto"/>
                <w:sz w:val="24"/>
                <w:highlight w:val="none"/>
              </w:rPr>
            </w:pPr>
            <w:r>
              <w:rPr>
                <w:rFonts w:hint="eastAsia" w:cs="Arial"/>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4140" w:type="dxa"/>
            <w:vAlign w:val="center"/>
            <w:textDirection w:val="lrTb"/>
            <w:noWrap/>
          </w:tcPr>
          <w:p>
            <w:pPr>
              <w:jc w:val="center"/>
              <w:spacing w:line="500" w:lineRule="exact"/>
              <w:widowControl/>
              <w:rPr>
                <w:rFonts w:cs="Arial"/>
                <w:color w:val="auto"/>
                <w:sz w:val="24"/>
                <w:highlight w:val="none"/>
              </w:rPr>
            </w:pPr>
            <w:r>
              <w:rPr>
                <w:rFonts w:hint="eastAsia" w:cs="Arial"/>
                <w:color w:val="auto"/>
                <w:sz w:val="24"/>
                <w:highlight w:val="none"/>
              </w:rPr>
              <w:t xml:space="preserve">卫生保洁员</w:t>
            </w:r>
            <w:r/>
          </w:p>
        </w:tc>
        <w:tc>
          <w:tcPr>
            <w:tcBorders>
              <w:top w:val="single" w:color="auto" w:sz="4" w:space="0"/>
              <w:left w:val="single" w:color="auto" w:sz="4" w:space="0"/>
              <w:bottom w:val="single" w:color="auto" w:sz="4" w:space="0"/>
              <w:right w:val="single" w:color="auto" w:sz="4" w:space="0"/>
            </w:tcBorders>
            <w:tcW w:w="3425" w:type="dxa"/>
            <w:vAlign w:val="center"/>
            <w:textDirection w:val="lrTb"/>
            <w:noWrap/>
          </w:tcPr>
          <w:p>
            <w:pPr>
              <w:jc w:val="center"/>
              <w:spacing w:line="500" w:lineRule="exact"/>
              <w:widowControl/>
              <w:rPr>
                <w:rFonts w:cs="Arial"/>
                <w:color w:val="auto"/>
                <w:sz w:val="24"/>
                <w:highlight w:val="none"/>
              </w:rPr>
            </w:pPr>
            <w:r>
              <w:rPr>
                <w:rFonts w:hint="eastAsia" w:cs="Arial"/>
                <w:color w:val="auto"/>
                <w:sz w:val="24"/>
                <w:highlight w:val="none"/>
              </w:rPr>
              <w:t xml:space="preserve">14人</w:t>
            </w:r>
            <w:r/>
          </w:p>
        </w:tc>
      </w:tr>
      <w:tr>
        <w:trPr>
          <w:jc w:val="center"/>
          <w:trHeight w:val="605"/>
        </w:trPr>
        <w:tc>
          <w:tcPr>
            <w:tcBorders>
              <w:top w:val="single" w:color="auto" w:sz="4" w:space="0"/>
              <w:left w:val="single" w:color="auto" w:sz="4" w:space="0"/>
              <w:bottom w:val="single" w:color="auto" w:sz="4" w:space="0"/>
              <w:right w:val="single" w:color="auto" w:sz="4" w:space="0"/>
            </w:tcBorders>
            <w:tcW w:w="1136" w:type="dxa"/>
            <w:vAlign w:val="center"/>
            <w:textDirection w:val="lrTb"/>
            <w:noWrap/>
          </w:tcPr>
          <w:p>
            <w:pPr>
              <w:jc w:val="center"/>
              <w:spacing w:line="500" w:lineRule="exact"/>
              <w:widowControl/>
              <w:rPr>
                <w:rFonts w:cs="Arial"/>
                <w:color w:val="auto"/>
                <w:sz w:val="24"/>
                <w:highlight w:val="none"/>
              </w:rPr>
            </w:pPr>
            <w:r>
              <w:rPr>
                <w:rFonts w:hint="eastAsia" w:cs="Arial"/>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4140" w:type="dxa"/>
            <w:vAlign w:val="center"/>
            <w:textDirection w:val="lrTb"/>
            <w:noWrap/>
          </w:tcPr>
          <w:p>
            <w:pPr>
              <w:jc w:val="center"/>
              <w:spacing w:line="500" w:lineRule="exact"/>
              <w:widowControl/>
              <w:rPr>
                <w:rFonts w:cs="Arial"/>
                <w:color w:val="auto"/>
                <w:sz w:val="24"/>
                <w:highlight w:val="none"/>
              </w:rPr>
            </w:pPr>
            <w:r>
              <w:rPr>
                <w:rFonts w:hint="eastAsia" w:cs="Arial"/>
                <w:color w:val="auto"/>
                <w:sz w:val="24"/>
                <w:highlight w:val="none"/>
              </w:rPr>
              <w:t xml:space="preserve">洗衣工</w:t>
            </w:r>
            <w:r/>
          </w:p>
        </w:tc>
        <w:tc>
          <w:tcPr>
            <w:tcBorders>
              <w:top w:val="single" w:color="auto" w:sz="4" w:space="0"/>
              <w:left w:val="single" w:color="auto" w:sz="4" w:space="0"/>
              <w:bottom w:val="single" w:color="auto" w:sz="4" w:space="0"/>
              <w:right w:val="single" w:color="auto" w:sz="4" w:space="0"/>
            </w:tcBorders>
            <w:tcW w:w="3425" w:type="dxa"/>
            <w:vAlign w:val="center"/>
            <w:textDirection w:val="lrTb"/>
            <w:noWrap/>
          </w:tcPr>
          <w:p>
            <w:pPr>
              <w:jc w:val="center"/>
              <w:spacing w:line="500" w:lineRule="exact"/>
              <w:widowControl/>
              <w:rPr>
                <w:rFonts w:cs="Arial"/>
                <w:color w:val="auto"/>
                <w:sz w:val="24"/>
                <w:highlight w:val="none"/>
              </w:rPr>
            </w:pPr>
            <w:r>
              <w:rPr>
                <w:rFonts w:hint="eastAsia" w:cs="Arial"/>
                <w:color w:val="auto"/>
                <w:sz w:val="24"/>
                <w:highlight w:val="none"/>
              </w:rPr>
              <w:t xml:space="preserve">1人</w:t>
            </w:r>
            <w:r/>
          </w:p>
        </w:tc>
      </w:tr>
      <w:tr>
        <w:trPr>
          <w:jc w:val="center"/>
          <w:trHeight w:val="605"/>
        </w:trPr>
        <w:tc>
          <w:tcPr>
            <w:tcBorders>
              <w:top w:val="single" w:color="auto" w:sz="4" w:space="0"/>
              <w:left w:val="single" w:color="auto" w:sz="4" w:space="0"/>
              <w:bottom w:val="single" w:color="auto" w:sz="4" w:space="0"/>
              <w:right w:val="single" w:color="auto" w:sz="4" w:space="0"/>
            </w:tcBorders>
            <w:tcW w:w="1136" w:type="dxa"/>
            <w:vAlign w:val="center"/>
            <w:textDirection w:val="lrTb"/>
            <w:noWrap/>
          </w:tcPr>
          <w:p>
            <w:pPr>
              <w:jc w:val="center"/>
              <w:spacing w:line="500" w:lineRule="exact"/>
              <w:widowControl/>
              <w:rPr>
                <w:rFonts w:cs="Arial"/>
                <w:color w:val="auto"/>
                <w:sz w:val="24"/>
                <w:highlight w:val="none"/>
              </w:rPr>
            </w:pPr>
            <w:r>
              <w:rPr>
                <w:rFonts w:hint="eastAsia" w:cs="Arial"/>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4140" w:type="dxa"/>
            <w:vAlign w:val="center"/>
            <w:textDirection w:val="lrTb"/>
            <w:noWrap/>
          </w:tcPr>
          <w:p>
            <w:pPr>
              <w:jc w:val="center"/>
              <w:spacing w:line="500" w:lineRule="exact"/>
              <w:widowControl/>
              <w:rPr>
                <w:rFonts w:cs="Arial"/>
                <w:color w:val="auto"/>
                <w:sz w:val="24"/>
                <w:highlight w:val="none"/>
              </w:rPr>
            </w:pPr>
            <w:r>
              <w:rPr>
                <w:rFonts w:hint="eastAsia" w:cs="Arial"/>
                <w:color w:val="auto"/>
                <w:sz w:val="24"/>
                <w:highlight w:val="none"/>
              </w:rPr>
              <w:t xml:space="preserve">水电管理维修人员</w:t>
            </w:r>
            <w:r/>
          </w:p>
        </w:tc>
        <w:tc>
          <w:tcPr>
            <w:tcBorders>
              <w:top w:val="single" w:color="auto" w:sz="4" w:space="0"/>
              <w:left w:val="single" w:color="auto" w:sz="4" w:space="0"/>
              <w:bottom w:val="single" w:color="auto" w:sz="4" w:space="0"/>
              <w:right w:val="single" w:color="auto" w:sz="4" w:space="0"/>
            </w:tcBorders>
            <w:tcW w:w="3425" w:type="dxa"/>
            <w:vAlign w:val="center"/>
            <w:textDirection w:val="lrTb"/>
            <w:noWrap/>
          </w:tcPr>
          <w:p>
            <w:pPr>
              <w:jc w:val="center"/>
              <w:spacing w:line="500" w:lineRule="exact"/>
              <w:widowControl/>
              <w:rPr>
                <w:rFonts w:cs="Arial"/>
                <w:color w:val="auto"/>
                <w:sz w:val="24"/>
                <w:highlight w:val="none"/>
              </w:rPr>
            </w:pPr>
            <w:r>
              <w:rPr>
                <w:rFonts w:hint="eastAsia" w:cs="Arial"/>
                <w:color w:val="auto"/>
                <w:sz w:val="24"/>
                <w:highlight w:val="none"/>
              </w:rPr>
              <w:t xml:space="preserve">1人</w:t>
            </w:r>
            <w:r/>
          </w:p>
        </w:tc>
      </w:tr>
      <w:tr>
        <w:trPr>
          <w:jc w:val="center"/>
          <w:trHeight w:val="605"/>
        </w:trPr>
        <w:tc>
          <w:tcPr>
            <w:gridSpan w:val="2"/>
            <w:tcBorders>
              <w:top w:val="single" w:color="auto" w:sz="4" w:space="0"/>
              <w:left w:val="single" w:color="auto" w:sz="4" w:space="0"/>
              <w:bottom w:val="single" w:color="auto" w:sz="4" w:space="0"/>
              <w:right w:val="single" w:color="auto" w:sz="4" w:space="0"/>
            </w:tcBorders>
            <w:tcW w:w="5276" w:type="dxa"/>
            <w:vAlign w:val="center"/>
            <w:textDirection w:val="lrTb"/>
            <w:noWrap/>
          </w:tcPr>
          <w:p>
            <w:pPr>
              <w:jc w:val="center"/>
              <w:spacing w:line="500" w:lineRule="exact"/>
              <w:widowControl/>
              <w:rPr>
                <w:rFonts w:cs="Arial"/>
                <w:color w:val="auto"/>
                <w:sz w:val="24"/>
                <w:highlight w:val="none"/>
              </w:rPr>
            </w:pPr>
            <w:r>
              <w:rPr>
                <w:rFonts w:hint="eastAsia" w:cs="Arial"/>
                <w:color w:val="auto"/>
                <w:sz w:val="24"/>
                <w:highlight w:val="none"/>
              </w:rPr>
              <w:t xml:space="preserve">合计</w:t>
            </w:r>
            <w:r/>
          </w:p>
        </w:tc>
        <w:tc>
          <w:tcPr>
            <w:tcBorders>
              <w:top w:val="single" w:color="auto" w:sz="4" w:space="0"/>
              <w:left w:val="single" w:color="auto" w:sz="4" w:space="0"/>
              <w:bottom w:val="single" w:color="auto" w:sz="4" w:space="0"/>
              <w:right w:val="single" w:color="auto" w:sz="4" w:space="0"/>
            </w:tcBorders>
            <w:tcW w:w="3425" w:type="dxa"/>
            <w:vAlign w:val="center"/>
            <w:textDirection w:val="lrTb"/>
            <w:noWrap/>
          </w:tcPr>
          <w:p>
            <w:pPr>
              <w:jc w:val="center"/>
              <w:spacing w:line="500" w:lineRule="exact"/>
              <w:widowControl/>
              <w:rPr>
                <w:rFonts w:cs="Arial"/>
                <w:color w:val="auto"/>
                <w:sz w:val="24"/>
                <w:highlight w:val="none"/>
              </w:rPr>
            </w:pPr>
            <w:r>
              <w:rPr>
                <w:rFonts w:hint="eastAsia" w:cs="Arial"/>
                <w:color w:val="auto"/>
                <w:sz w:val="24"/>
                <w:highlight w:val="none"/>
              </w:rPr>
              <w:t xml:space="preserve">30人</w:t>
            </w:r>
            <w:r/>
          </w:p>
        </w:tc>
      </w:tr>
    </w:tbl>
    <w:p>
      <w:pPr>
        <w:ind w:firstLine="480"/>
        <w:spacing w:line="560" w:lineRule="exact"/>
        <w:widowControl/>
        <w:rPr>
          <w:color w:val="auto"/>
          <w:sz w:val="24"/>
          <w:szCs w:val="20"/>
          <w:highlight w:val="none"/>
        </w:rPr>
      </w:pPr>
      <w:r>
        <w:rPr>
          <w:rFonts w:hint="eastAsia"/>
          <w:color w:val="auto"/>
          <w:sz w:val="24"/>
          <w:szCs w:val="20"/>
          <w:highlight w:val="none"/>
        </w:rPr>
        <w:t xml:space="preserve">3.3 人员综合素质要求（投入本项目的人员综合素质不低于以下要求）：</w:t>
      </w:r>
      <w:r/>
    </w:p>
    <w:tbl>
      <w:tblPr>
        <w:tblStyle w:val="80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3"/>
        <w:gridCol w:w="1863"/>
        <w:gridCol w:w="5940"/>
      </w:tblGrid>
      <w:tr>
        <w:trPr>
          <w:jc w:val="center"/>
          <w:trHeight w:val="818"/>
        </w:trPr>
        <w:tc>
          <w:tcPr>
            <w:tcBorders>
              <w:top w:val="single" w:color="auto" w:sz="4" w:space="0"/>
              <w:left w:val="single" w:color="auto" w:sz="4" w:space="0"/>
              <w:bottom w:val="single" w:color="auto" w:sz="4" w:space="0"/>
              <w:right w:val="single" w:color="auto" w:sz="4" w:space="0"/>
            </w:tcBorders>
            <w:tcW w:w="893" w:type="dxa"/>
            <w:vAlign w:val="center"/>
            <w:textDirection w:val="lrTb"/>
            <w:noWrap/>
          </w:tcPr>
          <w:p>
            <w:pPr>
              <w:jc w:val="center"/>
              <w:spacing w:line="500" w:lineRule="exact"/>
              <w:widowControl/>
              <w:rPr>
                <w:rFonts w:cs="Arial"/>
                <w:b/>
                <w:bCs/>
                <w:color w:val="auto"/>
                <w:sz w:val="24"/>
                <w:highlight w:val="none"/>
              </w:rPr>
            </w:pPr>
            <w:r>
              <w:rPr>
                <w:rFonts w:hint="eastAsia" w:cs="Arial"/>
                <w:b/>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63" w:type="dxa"/>
            <w:vAlign w:val="center"/>
            <w:textDirection w:val="lrTb"/>
            <w:noWrap/>
          </w:tcPr>
          <w:p>
            <w:pPr>
              <w:jc w:val="center"/>
              <w:spacing w:line="500" w:lineRule="exact"/>
              <w:widowControl/>
              <w:rPr>
                <w:rFonts w:cs="Arial"/>
                <w:b/>
                <w:bCs/>
                <w:color w:val="auto"/>
                <w:sz w:val="24"/>
                <w:highlight w:val="none"/>
              </w:rPr>
            </w:pPr>
            <w:r>
              <w:rPr>
                <w:rFonts w:hint="eastAsia" w:cs="Arial"/>
                <w:b/>
                <w:bCs/>
                <w:color w:val="auto"/>
                <w:sz w:val="24"/>
                <w:highlight w:val="none"/>
              </w:rPr>
              <w:t xml:space="preserve">项目职务</w:t>
            </w:r>
            <w:r/>
          </w:p>
        </w:tc>
        <w:tc>
          <w:tcPr>
            <w:tcBorders>
              <w:top w:val="single" w:color="auto" w:sz="4" w:space="0"/>
              <w:left w:val="single" w:color="auto" w:sz="4" w:space="0"/>
              <w:bottom w:val="single" w:color="auto" w:sz="4" w:space="0"/>
              <w:right w:val="single" w:color="auto" w:sz="4" w:space="0"/>
            </w:tcBorders>
            <w:tcW w:w="5940" w:type="dxa"/>
            <w:vAlign w:val="center"/>
            <w:textDirection w:val="lrTb"/>
            <w:noWrap/>
          </w:tcPr>
          <w:p>
            <w:pPr>
              <w:jc w:val="center"/>
              <w:spacing w:line="500" w:lineRule="exact"/>
              <w:widowControl/>
              <w:rPr>
                <w:rFonts w:cs="Arial"/>
                <w:b/>
                <w:bCs/>
                <w:color w:val="auto"/>
                <w:sz w:val="24"/>
                <w:highlight w:val="none"/>
              </w:rPr>
            </w:pPr>
            <w:r>
              <w:rPr>
                <w:rFonts w:hint="eastAsia" w:cs="Arial"/>
                <w:b/>
                <w:bCs/>
                <w:color w:val="auto"/>
                <w:sz w:val="24"/>
                <w:highlight w:val="none"/>
              </w:rPr>
              <w:t xml:space="preserve">人员综合素质要求</w:t>
            </w:r>
            <w:r/>
          </w:p>
        </w:tc>
      </w:tr>
      <w:tr>
        <w:trPr>
          <w:jc w:val="center"/>
          <w:trHeight w:val="1577"/>
        </w:trPr>
        <w:tc>
          <w:tcPr>
            <w:tcBorders>
              <w:top w:val="single" w:color="auto" w:sz="4" w:space="0"/>
              <w:left w:val="single" w:color="auto" w:sz="4" w:space="0"/>
              <w:bottom w:val="single" w:color="auto" w:sz="4" w:space="0"/>
              <w:right w:val="single" w:color="auto" w:sz="4" w:space="0"/>
            </w:tcBorders>
            <w:tcW w:w="893"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863"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项目负责人（项目经理）</w:t>
            </w:r>
            <w:r/>
          </w:p>
        </w:tc>
        <w:tc>
          <w:tcPr>
            <w:tcBorders>
              <w:top w:val="single" w:color="auto" w:sz="4" w:space="0"/>
              <w:left w:val="single" w:color="auto" w:sz="4" w:space="0"/>
              <w:bottom w:val="single" w:color="auto" w:sz="4" w:space="0"/>
              <w:right w:val="single" w:color="auto" w:sz="4" w:space="0"/>
            </w:tcBorders>
            <w:tcW w:w="5940" w:type="dxa"/>
            <w:vAlign w:val="center"/>
            <w:textDirection w:val="lrTb"/>
            <w:noWrap/>
          </w:tcPr>
          <w:p>
            <w:pPr>
              <w:ind w:firstLine="480"/>
              <w:spacing w:line="560" w:lineRule="exact"/>
              <w:widowControl/>
              <w:rPr>
                <w:color w:val="auto"/>
                <w:sz w:val="24"/>
                <w:szCs w:val="20"/>
                <w:highlight w:val="none"/>
              </w:rPr>
            </w:pPr>
            <w:r>
              <w:rPr>
                <w:rFonts w:hint="eastAsia"/>
                <w:color w:val="auto"/>
                <w:sz w:val="24"/>
                <w:szCs w:val="20"/>
                <w:highlight w:val="none"/>
              </w:rPr>
              <w:t xml:space="preserve">高中及以上学历，男女不限，50周岁以下，有一定的组织管理能力和协调能力，有较强的组织领导能力，须具有相关能力及应急管理部门颁发的消防设施操作员（监控）证书，未受过刑事处罚。</w:t>
            </w:r>
            <w:r/>
          </w:p>
        </w:tc>
      </w:tr>
      <w:tr>
        <w:trPr>
          <w:jc w:val="center"/>
          <w:trHeight w:val="558"/>
        </w:trPr>
        <w:tc>
          <w:tcPr>
            <w:tcBorders>
              <w:top w:val="single" w:color="auto" w:sz="4" w:space="0"/>
              <w:left w:val="single" w:color="auto" w:sz="4" w:space="0"/>
              <w:bottom w:val="single" w:color="auto" w:sz="4" w:space="0"/>
              <w:right w:val="single" w:color="auto" w:sz="4" w:space="0"/>
            </w:tcBorders>
            <w:tcW w:w="893"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863"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安保人员（含保安队长）</w:t>
            </w:r>
            <w:r/>
          </w:p>
        </w:tc>
        <w:tc>
          <w:tcPr>
            <w:tcBorders>
              <w:top w:val="single" w:color="auto" w:sz="4" w:space="0"/>
              <w:left w:val="single" w:color="auto" w:sz="4" w:space="0"/>
              <w:bottom w:val="single" w:color="auto" w:sz="4" w:space="0"/>
              <w:right w:val="single" w:color="auto" w:sz="4" w:space="0"/>
            </w:tcBorders>
            <w:tcW w:w="5940" w:type="dxa"/>
            <w:vAlign w:val="center"/>
            <w:textDirection w:val="lrTb"/>
            <w:noWrap/>
          </w:tcPr>
          <w:p>
            <w:pPr>
              <w:ind w:firstLine="480"/>
              <w:spacing w:line="560" w:lineRule="exact"/>
              <w:widowControl/>
              <w:rPr>
                <w:color w:val="auto"/>
                <w:sz w:val="24"/>
                <w:szCs w:val="20"/>
                <w:highlight w:val="none"/>
              </w:rPr>
            </w:pPr>
            <w:r>
              <w:rPr>
                <w:rFonts w:hint="eastAsia"/>
                <w:color w:val="auto"/>
                <w:sz w:val="24"/>
                <w:szCs w:val="20"/>
                <w:highlight w:val="none"/>
              </w:rPr>
              <w:t xml:space="preserve">男性，5</w:t>
            </w:r>
            <w:r>
              <w:rPr>
                <w:color w:val="auto"/>
                <w:sz w:val="24"/>
                <w:szCs w:val="20"/>
                <w:highlight w:val="none"/>
              </w:rPr>
              <w:t xml:space="preserve">8</w:t>
            </w:r>
            <w:r>
              <w:rPr>
                <w:rFonts w:hint="eastAsia"/>
                <w:color w:val="auto"/>
                <w:sz w:val="24"/>
                <w:szCs w:val="20"/>
                <w:highlight w:val="none"/>
              </w:rPr>
              <w:t xml:space="preserve">周岁以下，高中以上文化，身体健康，责任心强，体态良好，接受过安全保卫或相关训练，熟悉相关法律法规，掌握基本安全保卫技能，已取得《公安机关核发保安员证》。思想品质好，作风正派，无不良记录，五官端正，经培训，采购人与中标人共同考核合格后上岗。</w:t>
            </w:r>
            <w:r/>
          </w:p>
        </w:tc>
      </w:tr>
      <w:tr>
        <w:trPr>
          <w:jc w:val="center"/>
          <w:trHeight w:val="1226"/>
        </w:trPr>
        <w:tc>
          <w:tcPr>
            <w:tcBorders>
              <w:top w:val="single" w:color="auto" w:sz="4" w:space="0"/>
              <w:left w:val="single" w:color="auto" w:sz="4" w:space="0"/>
              <w:bottom w:val="single" w:color="auto" w:sz="4" w:space="0"/>
              <w:right w:val="single" w:color="auto" w:sz="4" w:space="0"/>
            </w:tcBorders>
            <w:tcW w:w="893"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863"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消控值班人员</w:t>
            </w:r>
            <w:r/>
          </w:p>
        </w:tc>
        <w:tc>
          <w:tcPr>
            <w:tcBorders>
              <w:top w:val="single" w:color="auto" w:sz="4" w:space="0"/>
              <w:left w:val="single" w:color="auto" w:sz="4" w:space="0"/>
              <w:bottom w:val="single" w:color="auto" w:sz="4" w:space="0"/>
              <w:right w:val="single" w:color="auto" w:sz="4" w:space="0"/>
            </w:tcBorders>
            <w:tcW w:w="5940" w:type="dxa"/>
            <w:vAlign w:val="center"/>
            <w:textDirection w:val="lrTb"/>
            <w:noWrap/>
          </w:tcPr>
          <w:p>
            <w:pPr>
              <w:ind w:firstLine="480"/>
              <w:spacing w:line="560" w:lineRule="exact"/>
              <w:widowControl/>
              <w:rPr>
                <w:color w:val="auto"/>
                <w:sz w:val="24"/>
                <w:szCs w:val="20"/>
                <w:highlight w:val="none"/>
              </w:rPr>
            </w:pPr>
            <w:r>
              <w:rPr>
                <w:rFonts w:hint="eastAsia"/>
                <w:color w:val="auto"/>
                <w:sz w:val="24"/>
                <w:szCs w:val="20"/>
                <w:highlight w:val="none"/>
              </w:rPr>
              <w:t xml:space="preserve">男性，法定退休年龄内，身体健康，责任心强，体态良好，须具有相关能力及应急管理部门颁发的消防设施操作员（监控）四级证书。</w:t>
            </w:r>
            <w:r/>
          </w:p>
        </w:tc>
      </w:tr>
      <w:tr>
        <w:trPr>
          <w:jc w:val="center"/>
          <w:trHeight w:val="1076"/>
        </w:trPr>
        <w:tc>
          <w:tcPr>
            <w:tcBorders>
              <w:top w:val="single" w:color="auto" w:sz="4" w:space="0"/>
              <w:left w:val="single" w:color="auto" w:sz="4" w:space="0"/>
              <w:bottom w:val="single" w:color="auto" w:sz="4" w:space="0"/>
              <w:right w:val="single" w:color="auto" w:sz="4" w:space="0"/>
            </w:tcBorders>
            <w:tcW w:w="893"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1863"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卫生保洁员</w:t>
            </w:r>
            <w:r/>
          </w:p>
        </w:tc>
        <w:tc>
          <w:tcPr>
            <w:tcBorders>
              <w:top w:val="single" w:color="auto" w:sz="4" w:space="0"/>
              <w:left w:val="single" w:color="auto" w:sz="4" w:space="0"/>
              <w:bottom w:val="single" w:color="auto" w:sz="4" w:space="0"/>
              <w:right w:val="single" w:color="auto" w:sz="4" w:space="0"/>
            </w:tcBorders>
            <w:tcW w:w="5940" w:type="dxa"/>
            <w:vAlign w:val="center"/>
            <w:textDirection w:val="lrTb"/>
            <w:noWrap/>
          </w:tcPr>
          <w:p>
            <w:pPr>
              <w:ind w:firstLine="480"/>
              <w:spacing w:line="560" w:lineRule="exact"/>
              <w:widowControl/>
              <w:rPr>
                <w:color w:val="auto"/>
                <w:sz w:val="24"/>
                <w:szCs w:val="20"/>
                <w:highlight w:val="none"/>
              </w:rPr>
            </w:pPr>
            <w:r>
              <w:rPr>
                <w:rFonts w:hint="eastAsia"/>
                <w:color w:val="auto"/>
                <w:sz w:val="24"/>
                <w:szCs w:val="20"/>
                <w:highlight w:val="none"/>
              </w:rPr>
              <w:t xml:space="preserve">女性，法定退休年龄内，初中以上文化，有吃苦耐劳精神，责任心强，有一定的物业保洁服务工作经历，经培训，采购人与中标人共同考核合格后上岗。</w:t>
            </w:r>
            <w:r/>
          </w:p>
        </w:tc>
      </w:tr>
      <w:tr>
        <w:trPr>
          <w:jc w:val="center"/>
          <w:trHeight w:val="729"/>
        </w:trPr>
        <w:tc>
          <w:tcPr>
            <w:tcBorders>
              <w:top w:val="single" w:color="auto" w:sz="4" w:space="0"/>
              <w:left w:val="single" w:color="auto" w:sz="4" w:space="0"/>
              <w:bottom w:val="single" w:color="auto" w:sz="4" w:space="0"/>
              <w:right w:val="single" w:color="auto" w:sz="4" w:space="0"/>
            </w:tcBorders>
            <w:tcW w:w="893"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1863"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洗衣工</w:t>
            </w:r>
            <w:r/>
          </w:p>
        </w:tc>
        <w:tc>
          <w:tcPr>
            <w:tcBorders>
              <w:top w:val="single" w:color="auto" w:sz="4" w:space="0"/>
              <w:left w:val="single" w:color="auto" w:sz="4" w:space="0"/>
              <w:bottom w:val="single" w:color="auto" w:sz="4" w:space="0"/>
              <w:right w:val="single" w:color="auto" w:sz="4" w:space="0"/>
            </w:tcBorders>
            <w:tcW w:w="5940" w:type="dxa"/>
            <w:vAlign w:val="center"/>
            <w:textDirection w:val="lrTb"/>
            <w:noWrap/>
          </w:tcPr>
          <w:p>
            <w:pPr>
              <w:ind w:firstLine="480"/>
              <w:spacing w:line="560" w:lineRule="exact"/>
              <w:widowControl/>
              <w:rPr>
                <w:color w:val="auto"/>
                <w:sz w:val="24"/>
                <w:szCs w:val="20"/>
                <w:highlight w:val="none"/>
              </w:rPr>
            </w:pPr>
            <w:r/>
            <w:bookmarkStart w:id="38" w:name="OLE_LINK25"/>
            <w:r/>
            <w:bookmarkStart w:id="39" w:name="OLE_LINK24"/>
            <w:r>
              <w:rPr>
                <w:rFonts w:hint="eastAsia"/>
                <w:color w:val="auto"/>
                <w:sz w:val="24"/>
                <w:szCs w:val="20"/>
                <w:highlight w:val="none"/>
              </w:rPr>
              <w:t xml:space="preserve">女性，法定退休年龄内，初中以上文化，有吃苦耐劳精神，责任心强，有一定的服务工作经历，经培训，招标人与中标人共同考核合格后上岗。</w:t>
            </w:r>
            <w:bookmarkEnd w:id="38"/>
            <w:r/>
            <w:bookmarkEnd w:id="39"/>
            <w:r/>
            <w:r/>
          </w:p>
        </w:tc>
      </w:tr>
      <w:tr>
        <w:trPr>
          <w:jc w:val="center"/>
          <w:trHeight w:val="729"/>
        </w:trPr>
        <w:tc>
          <w:tcPr>
            <w:tcBorders>
              <w:top w:val="single" w:color="auto" w:sz="4" w:space="0"/>
              <w:left w:val="single" w:color="auto" w:sz="4" w:space="0"/>
              <w:bottom w:val="single" w:color="auto" w:sz="4" w:space="0"/>
              <w:right w:val="single" w:color="auto" w:sz="4" w:space="0"/>
            </w:tcBorders>
            <w:tcW w:w="893"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7</w:t>
            </w:r>
            <w:r/>
          </w:p>
        </w:tc>
        <w:tc>
          <w:tcPr>
            <w:tcBorders>
              <w:top w:val="single" w:color="auto" w:sz="4" w:space="0"/>
              <w:left w:val="single" w:color="auto" w:sz="4" w:space="0"/>
              <w:bottom w:val="single" w:color="auto" w:sz="4" w:space="0"/>
              <w:right w:val="single" w:color="auto" w:sz="4" w:space="0"/>
            </w:tcBorders>
            <w:tcW w:w="1863"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水电管理维修人员</w:t>
            </w:r>
            <w:r/>
          </w:p>
        </w:tc>
        <w:tc>
          <w:tcPr>
            <w:tcBorders>
              <w:top w:val="single" w:color="auto" w:sz="4" w:space="0"/>
              <w:left w:val="single" w:color="auto" w:sz="4" w:space="0"/>
              <w:bottom w:val="single" w:color="auto" w:sz="4" w:space="0"/>
              <w:right w:val="single" w:color="auto" w:sz="4" w:space="0"/>
            </w:tcBorders>
            <w:tcW w:w="5940" w:type="dxa"/>
            <w:vAlign w:val="center"/>
            <w:textDirection w:val="lrTb"/>
            <w:noWrap/>
          </w:tcPr>
          <w:p>
            <w:pPr>
              <w:ind w:firstLine="480"/>
              <w:spacing w:line="560" w:lineRule="exact"/>
              <w:widowControl/>
              <w:rPr>
                <w:color w:val="auto"/>
                <w:sz w:val="24"/>
                <w:szCs w:val="20"/>
                <w:highlight w:val="none"/>
              </w:rPr>
            </w:pPr>
            <w:r/>
            <w:bookmarkStart w:id="40" w:name="OLE_LINK27"/>
            <w:r/>
            <w:bookmarkStart w:id="41" w:name="OLE_LINK28"/>
            <w:r>
              <w:rPr>
                <w:rFonts w:hint="eastAsia"/>
                <w:color w:val="auto"/>
                <w:sz w:val="24"/>
                <w:szCs w:val="20"/>
                <w:highlight w:val="none"/>
              </w:rPr>
              <w:t xml:space="preserve">男性，法定退休年龄内，身体健康，有相关实践工作经验，有责任心，工作能力强，须持有符合国家规定的高压或低压电工作业证。</w:t>
            </w:r>
            <w:bookmarkEnd w:id="40"/>
            <w:r/>
            <w:bookmarkEnd w:id="41"/>
            <w:r/>
            <w:r/>
          </w:p>
        </w:tc>
      </w:tr>
    </w:tbl>
    <w:p>
      <w:pPr>
        <w:ind w:firstLine="480"/>
        <w:spacing w:line="560" w:lineRule="exact"/>
        <w:widowControl/>
        <w:rPr>
          <w:color w:val="auto"/>
          <w:sz w:val="24"/>
          <w:szCs w:val="20"/>
          <w:highlight w:val="none"/>
        </w:rPr>
      </w:pPr>
      <w:r>
        <w:rPr>
          <w:rFonts w:hint="eastAsia"/>
          <w:color w:val="auto"/>
          <w:sz w:val="24"/>
          <w:szCs w:val="20"/>
          <w:highlight w:val="none"/>
        </w:rPr>
        <w:t xml:space="preserve">以上所有人员无重大疾病和传染病，诚实守信，责任心强并是在岗职工，</w:t>
      </w:r>
      <w:r>
        <w:rPr>
          <w:rFonts w:hint="eastAsia"/>
          <w:b/>
          <w:color w:val="auto"/>
          <w:sz w:val="24"/>
          <w:szCs w:val="20"/>
          <w:highlight w:val="none"/>
        </w:rPr>
        <w:t xml:space="preserve">不接受退休人员为项目组成员。</w:t>
      </w:r>
      <w:r>
        <w:rPr>
          <w:rFonts w:hint="eastAsia"/>
          <w:color w:val="auto"/>
          <w:sz w:val="24"/>
          <w:szCs w:val="20"/>
          <w:highlight w:val="none"/>
        </w:rPr>
        <w:t xml:space="preserve">与招标人签订物业合同上岗前须持有健康体检证明以及无犯罪记录证明。保安人员在工作中不负责任，玩忽职守，发生重大责任事故的，依法追究法律责任。发生一般责任事故的，视事故责任大小处以辞退当事人、罚款、终止物业管理合同等措施，在班时间内，除消控人员外所有人员服从福利院工作安排。</w:t>
      </w:r>
      <w:r/>
    </w:p>
    <w:p>
      <w:pPr>
        <w:ind w:firstLine="480"/>
        <w:spacing w:line="560" w:lineRule="exact"/>
        <w:widowControl/>
        <w:rPr>
          <w:color w:val="auto"/>
          <w:sz w:val="24"/>
          <w:szCs w:val="20"/>
          <w:highlight w:val="none"/>
        </w:rPr>
      </w:pPr>
      <w:r>
        <w:rPr>
          <w:rFonts w:hint="eastAsia"/>
          <w:b/>
          <w:bCs/>
          <w:color w:val="auto"/>
          <w:sz w:val="24"/>
          <w:szCs w:val="20"/>
          <w:highlight w:val="none"/>
        </w:rPr>
        <w:t xml:space="preserve">注：投标时无须提供以上人员其他相关证书及证明，中标人必须按岗位定员数量和素质要求配备人员，否则视为违约。</w:t>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五、</w:t>
      </w:r>
      <w:bookmarkStart w:id="42" w:name="OLE_LINK30"/>
      <w:r/>
      <w:bookmarkStart w:id="43" w:name="OLE_LINK29"/>
      <w:r>
        <w:rPr>
          <w:rFonts w:hint="eastAsia"/>
          <w:b/>
          <w:bCs/>
          <w:color w:val="auto"/>
          <w:sz w:val="24"/>
          <w:szCs w:val="20"/>
          <w:highlight w:val="none"/>
        </w:rPr>
        <w:t xml:space="preserve">项目管理服务方案</w:t>
      </w:r>
      <w:bookmarkEnd w:id="42"/>
      <w:r/>
      <w:bookmarkEnd w:id="43"/>
      <w:r/>
      <w:r/>
    </w:p>
    <w:p>
      <w:pPr>
        <w:ind w:firstLine="482"/>
        <w:spacing w:line="360" w:lineRule="auto"/>
        <w:widowControl/>
        <w:rPr>
          <w:b/>
          <w:bCs/>
          <w:color w:val="auto"/>
          <w:sz w:val="24"/>
          <w:szCs w:val="20"/>
          <w:highlight w:val="none"/>
        </w:rPr>
      </w:pPr>
      <w:r/>
      <w:bookmarkStart w:id="44" w:name="OLE_LINK184"/>
      <w:r/>
      <w:bookmarkStart w:id="45" w:name="OLE_LINK183"/>
      <w:r>
        <w:rPr>
          <w:rFonts w:hint="eastAsia"/>
          <w:b/>
          <w:bCs/>
          <w:color w:val="auto"/>
          <w:sz w:val="24"/>
          <w:szCs w:val="20"/>
          <w:highlight w:val="none"/>
        </w:rPr>
        <w:t xml:space="preserve">（一）</w:t>
      </w:r>
      <w:bookmarkEnd w:id="44"/>
      <w:r/>
      <w:bookmarkEnd w:id="45"/>
      <w:r/>
      <w:bookmarkStart w:id="46" w:name="OLE_LINK185"/>
      <w:r/>
      <w:bookmarkStart w:id="47" w:name="OLE_LINK186"/>
      <w:r>
        <w:rPr>
          <w:rFonts w:hint="eastAsia"/>
          <w:b/>
          <w:bCs/>
          <w:color w:val="auto"/>
          <w:sz w:val="24"/>
          <w:szCs w:val="20"/>
          <w:highlight w:val="none"/>
        </w:rPr>
        <w:t xml:space="preserve">管理服务综合方案</w:t>
      </w:r>
      <w:bookmarkEnd w:id="46"/>
      <w:r/>
      <w:bookmarkEnd w:id="47"/>
      <w:r/>
      <w:r/>
    </w:p>
    <w:p>
      <w:pPr>
        <w:ind w:firstLine="480"/>
        <w:spacing w:line="360" w:lineRule="auto"/>
        <w:widowControl/>
        <w:rPr>
          <w:color w:val="auto"/>
          <w:sz w:val="24"/>
          <w:highlight w:val="none"/>
        </w:rPr>
      </w:pPr>
      <w:r>
        <w:rPr>
          <w:rFonts w:hint="eastAsia"/>
          <w:color w:val="auto"/>
          <w:sz w:val="24"/>
          <w:highlight w:val="none"/>
        </w:rPr>
        <w:t xml:space="preserve">总体服务方案：投标人应根据采购需求和本项目实际，提供本项目运营和管理的总体服务方案，</w:t>
      </w:r>
      <w:bookmarkStart w:id="48" w:name="OLE_LINK37"/>
      <w:r/>
      <w:bookmarkStart w:id="49" w:name="OLE_LINK36"/>
      <w:r>
        <w:rPr>
          <w:rFonts w:hint="eastAsia"/>
          <w:color w:val="auto"/>
          <w:sz w:val="24"/>
          <w:highlight w:val="none"/>
        </w:rPr>
        <w:t xml:space="preserve">方案至少包括：</w:t>
      </w:r>
      <w:bookmarkEnd w:id="48"/>
      <w:r/>
      <w:bookmarkEnd w:id="49"/>
      <w:r>
        <w:rPr>
          <w:rFonts w:hint="eastAsia" w:ascii="宋体" w:hAnsi="宋体" w:cs="宋体"/>
          <w:color w:val="auto"/>
          <w:sz w:val="24"/>
          <w:szCs w:val="20"/>
          <w:highlight w:val="none"/>
        </w:rPr>
        <w:t xml:space="preserve">①对本项目物业管理的管理理念；②管理工作目标；③管理方式；④操作规程；⑤考核考勤方式；⑥档案管理；⑦进场交接过渡方案。</w:t>
      </w:r>
      <w:r/>
    </w:p>
    <w:p>
      <w:pPr>
        <w:ind w:firstLine="600"/>
        <w:spacing w:line="360" w:lineRule="auto"/>
        <w:rPr>
          <w:rFonts w:ascii="宋体" w:hAnsi="宋体" w:cs="宋体"/>
          <w:color w:val="auto"/>
          <w:sz w:val="24"/>
          <w:highlight w:val="none"/>
        </w:rPr>
      </w:pPr>
      <w:r>
        <w:rPr>
          <w:color w:val="auto"/>
          <w:sz w:val="24"/>
          <w:highlight w:val="none"/>
        </w:rPr>
        <w:t xml:space="preserve">1</w:t>
      </w:r>
      <w:r>
        <w:rPr>
          <w:rFonts w:hint="eastAsia"/>
          <w:color w:val="auto"/>
          <w:sz w:val="24"/>
          <w:highlight w:val="none"/>
        </w:rPr>
        <w:t xml:space="preserve">、本项目</w:t>
      </w:r>
      <w:bookmarkStart w:id="50" w:name="OLE_LINK90"/>
      <w:r/>
      <w:bookmarkStart w:id="51" w:name="OLE_LINK91"/>
      <w:r>
        <w:rPr>
          <w:rFonts w:hint="eastAsia"/>
          <w:color w:val="auto"/>
          <w:sz w:val="24"/>
          <w:highlight w:val="none"/>
        </w:rPr>
        <w:t xml:space="preserve">管理理念</w:t>
      </w:r>
      <w:bookmarkEnd w:id="50"/>
      <w:r/>
      <w:bookmarkEnd w:id="51"/>
      <w:r>
        <w:rPr>
          <w:rFonts w:hint="eastAsia"/>
          <w:color w:val="auto"/>
          <w:sz w:val="24"/>
          <w:highlight w:val="none"/>
        </w:rPr>
        <w:t xml:space="preserve">。</w:t>
      </w:r>
      <w:r/>
    </w:p>
    <w:p>
      <w:pPr>
        <w:ind w:firstLine="60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1.1 暖心服务：摒弃传统物业标准化冰冷服务模式，针对老人、残障人士行动不便、感知较弱、需要关怀的特点，所有服务做到轻声、慢动作、多耐心、多帮扶，服务过程人性化、温情化，尊重服务对象尊严。</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1.2安全为先：将人身安全、消防安全、设施安全、环境安全作为所有工作第一准则，全天24小时防控风险，杜绝摔伤、磕碰、设备故障、火灾、治安隐患等各类事故。</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1.3 精细管理：对保洁、安保、维保、绿化、后勤辅助等所有岗位实行精细化分工、标准化流程、闭环式管理，不放过细节隐患，适配福利院高标准运维需求。</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1.4 公益赋能：贴合福利院公益机构定位，主动配合院内民政服务、慰问活动、老人照料、日常帮扶工作，主动补位、主动配合、主动服务，全力保障院内各项工作有序开展。</w:t>
      </w:r>
      <w:r/>
    </w:p>
    <w:p>
      <w:pPr>
        <w:ind w:firstLine="480"/>
        <w:spacing w:line="360" w:lineRule="auto"/>
        <w:widowControl/>
        <w:rPr>
          <w:rFonts w:hint="eastAsia"/>
          <w:color w:val="auto"/>
          <w:sz w:val="24"/>
          <w:highlight w:val="none"/>
        </w:rPr>
      </w:pPr>
      <w:r>
        <w:rPr>
          <w:color w:val="auto"/>
          <w:sz w:val="24"/>
          <w:highlight w:val="none"/>
        </w:rPr>
        <w:t xml:space="preserve">2</w:t>
      </w:r>
      <w:r>
        <w:rPr>
          <w:rFonts w:hint="eastAsia"/>
          <w:color w:val="auto"/>
          <w:sz w:val="24"/>
          <w:highlight w:val="none"/>
        </w:rPr>
        <w:t xml:space="preserve">、管理工作目标。</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2.1 安全目标：全年实现</w:t>
      </w:r>
      <w:r>
        <w:rPr>
          <w:rFonts w:hint="eastAsia" w:ascii="宋体" w:hAnsi="宋体" w:cs="宋体"/>
          <w:b/>
          <w:bCs/>
          <w:color w:val="auto"/>
          <w:sz w:val="24"/>
          <w:highlight w:val="none"/>
        </w:rPr>
        <w:t xml:space="preserve">零重大安全事故、零火灾事故、零设施伤人事故、零治安事件</w:t>
      </w:r>
      <w:r>
        <w:rPr>
          <w:rFonts w:hint="eastAsia" w:ascii="宋体" w:hAnsi="宋体" w:cs="宋体"/>
          <w:color w:val="auto"/>
          <w:sz w:val="24"/>
          <w:highlight w:val="none"/>
        </w:rPr>
        <w:t xml:space="preserve">，日常隐患整改率100%，应急处置及时率100%。</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2.2服务目标：物业服务合规率100%，院内入住人员、甲方满意度95%以上，服务投诉处理闭环率100%，无有效服务投诉。</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2.3环境目标：院区公共区域干净整洁、无杂物、无异味、无卫生死角，绿化长势良好、无枯死、无杂草，整体环境温馨舒适，适配养老托养环境标准。</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2.4维保目标：电梯、消防、水电、监控等设施设备完好率98%以上，故障报修响应时间不超过15分钟，一般故障当日修复，重大故障限时整改。</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2.5管理目标：制度健全、流程规范、档案完整、考勤严谨、人员稳定，进场交接零差错、工作运行零脱节，全面配合甲方各项管理工作。</w:t>
      </w:r>
      <w:r/>
    </w:p>
    <w:p>
      <w:pPr>
        <w:ind w:firstLine="480"/>
        <w:spacing w:line="360" w:lineRule="auto"/>
        <w:widowControl/>
        <w:rPr>
          <w:rFonts w:hint="eastAsia"/>
          <w:color w:val="auto"/>
          <w:sz w:val="24"/>
          <w:highlight w:val="none"/>
        </w:rPr>
      </w:pPr>
      <w:r>
        <w:rPr>
          <w:color w:val="auto"/>
          <w:sz w:val="24"/>
          <w:highlight w:val="none"/>
        </w:rPr>
        <w:t xml:space="preserve">3</w:t>
      </w:r>
      <w:r>
        <w:rPr>
          <w:rFonts w:hint="eastAsia"/>
          <w:color w:val="auto"/>
          <w:sz w:val="24"/>
          <w:highlight w:val="none"/>
        </w:rPr>
        <w:t xml:space="preserve">、管理方式。</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3.1 项目经理全权负责制：设立专属全职项目经理，全面统筹项目所有物业服务、人员管理、设备维保、应急处理、对接甲方所有工作，全权负责项目运营质量，未经甲方允许不更换管理人员。</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3.2 网格化分区管理：将福利院划分为住宿区、活动区、办公区、绿化区、公共通道、设备机房六大网格，每个网格配备专属岗位人员，定岗、定人、定责、定标准，杜绝管理盲区。</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3.3 24小时不间断值守：安保、监控、应急值班实行三班倒24小时在岗，保洁、维保实行日间常态化作业、突发问题随时响应，全天候保障院区正常运转。</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3.4闭环式管理：所有工作实行“安排—执行—检查—整改—复核—归档”闭环流程，每日巡查、每周复盘、每月考核，确保问题及时整改、工作落地见效。</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3.5联动协同管理：常态化对接福利院行政、护理、安全管理部门，主动配合院内照料服务、活动开展、安全检查、应急演练，做到物业工作与院内工作高度同步。</w:t>
      </w:r>
      <w:r/>
    </w:p>
    <w:p>
      <w:pPr>
        <w:ind w:firstLine="480"/>
        <w:spacing w:line="360" w:lineRule="auto"/>
        <w:widowControl/>
        <w:rPr>
          <w:rFonts w:hint="eastAsia"/>
          <w:color w:val="auto"/>
          <w:sz w:val="24"/>
          <w:highlight w:val="none"/>
        </w:rPr>
      </w:pPr>
      <w:r>
        <w:rPr>
          <w:color w:val="auto"/>
          <w:sz w:val="24"/>
          <w:highlight w:val="none"/>
        </w:rPr>
        <w:t xml:space="preserve">4</w:t>
      </w:r>
      <w:r>
        <w:rPr>
          <w:rFonts w:hint="eastAsia"/>
          <w:color w:val="auto"/>
          <w:sz w:val="24"/>
          <w:highlight w:val="none"/>
        </w:rPr>
        <w:t xml:space="preserve">、操作规程。</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4.1 保洁操作规程：严格区分老人居住区、公共活动区、卫生间、楼道、食堂周边、医疗辅助区域清洁标准，实行“先消毒、后清扫、定时保洁、随时巡检”流程，针对老人易滑倒区域重点防滑、重点清洁，杜绝积水、杂物。</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4.2安保监控操作规程：严格执行24小时巡逻、定点值守、出入登记、监控实时盯守制度，对院内老人外出、外来人员来访、物资进出严格登记核查，遇到特殊人群异常行为及时劝导、上报、协助处置。</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4.3 设施维保操作规程：电梯、消防、水电、监控设备严格按照国家行业规范及厂家标准操作，定期巡检、保养、测试、记录，严禁违规操作、带病运行。</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4.4 绿化养护操作规程：遵循修剪、浇灌、除草、防虫、养护标准化流程，避免尖锐枝叶、掉落枯枝对老人造成安全隐患，养护作业避开老人集中活动时段。</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4.5应急处置操作规程：所有突发事件严格按照预案流程执行，先保人员安全、再控现场、再上报、再善后，规范处置步骤，杜绝慌乱作业。</w:t>
      </w:r>
      <w:r/>
    </w:p>
    <w:p>
      <w:pPr>
        <w:ind w:firstLine="480"/>
        <w:spacing w:line="360" w:lineRule="auto"/>
        <w:widowControl/>
        <w:rPr>
          <w:rFonts w:hint="eastAsia"/>
          <w:color w:val="auto"/>
          <w:sz w:val="24"/>
          <w:highlight w:val="none"/>
        </w:rPr>
      </w:pPr>
      <w:r>
        <w:rPr>
          <w:color w:val="auto"/>
          <w:sz w:val="24"/>
          <w:highlight w:val="none"/>
        </w:rPr>
        <w:t xml:space="preserve">5</w:t>
      </w:r>
      <w:r>
        <w:rPr>
          <w:rFonts w:hint="eastAsia"/>
          <w:color w:val="auto"/>
          <w:sz w:val="24"/>
          <w:highlight w:val="none"/>
        </w:rPr>
        <w:t xml:space="preserve">、考核考勤方式</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5.1 考勤管理方式：采用人脸识别打卡+现场签到+项目经理抽查三重考勤模式，实行早晚打卡、在岗抽查制度。安保、值班人员实行24小时班次登记，杜绝迟到、早退、脱岗、空岗、替岗。每日统计考勤、每周公示、每月汇总存档。</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5.2日常考核机制：实行日检查、周考核、月总评。每日项目经理对各岗位工作质量、在岗情况、服务规范进行检查打分；每周开展岗位工作复盘考核；每月结合服务质量、甲方评价、隐患整改、出勤情况进行综合考核。</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5.3 奖惩考核制度：考核结果与工资、绩效、评优直接挂钩。服务规范、无差错、甲方表扬的予以奖励；出现脱岗、服务不规范、工作失误、隐患漏查的予以扣分、处罚，情节严重者予以辞退。</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5.4 甲方联动考核：主动接受采购人日常监督、月度考评，对甲方提出的问题立即整改，将甲方满意度作为核心考核指标。</w:t>
      </w:r>
      <w:r/>
    </w:p>
    <w:p>
      <w:pPr>
        <w:ind w:firstLine="480"/>
        <w:spacing w:line="360" w:lineRule="auto"/>
        <w:widowControl/>
        <w:rPr>
          <w:rFonts w:hint="eastAsia"/>
          <w:color w:val="auto"/>
          <w:sz w:val="24"/>
          <w:highlight w:val="none"/>
        </w:rPr>
      </w:pPr>
      <w:r/>
      <w:bookmarkStart w:id="52" w:name="OLE_LINK92"/>
      <w:r>
        <w:rPr>
          <w:color w:val="auto"/>
          <w:sz w:val="24"/>
          <w:highlight w:val="none"/>
        </w:rPr>
        <w:t xml:space="preserve">6</w:t>
      </w:r>
      <w:r>
        <w:rPr>
          <w:rFonts w:hint="eastAsia"/>
          <w:color w:val="auto"/>
          <w:sz w:val="24"/>
          <w:highlight w:val="none"/>
        </w:rPr>
        <w:t xml:space="preserve">、档案管理</w:t>
      </w:r>
      <w:bookmarkEnd w:id="52"/>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6.1 人员档案：建立所有在岗员工个人档案，包含身份证、资质证书、培训记录、考核记录、上岗资料，一人一档，动态更新。</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6.2 设备档案：建立电梯、消防、水电、监控、绿化设施设备台账，包含设备信息、巡检记录、维保记录、故障记录、整改记录、年检资料。</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6.3工作档案：每日巡查记录、考勤记录、考核记录、保洁记录、安保巡逻记录、值班记录、问题整改记录全部分类存档。</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6.4应急档案：所有应急演练、突发事件处置记录、上报资料、善后资料专项存档。</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6.5交接档案：进场交接、人员更替、工作移交资料完整存档，保证工作连续性、可追溯性。</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6.6档案管理规范：档案专人保管、分类存放、定期整理、永久留存，随时配合甲方查阅、检查、审计。</w:t>
      </w:r>
      <w:r/>
    </w:p>
    <w:p>
      <w:pPr>
        <w:ind w:firstLine="480"/>
        <w:spacing w:line="360" w:lineRule="auto"/>
        <w:rPr>
          <w:rFonts w:hint="eastAsia"/>
          <w:color w:val="auto"/>
          <w:sz w:val="24"/>
          <w:highlight w:val="none"/>
        </w:rPr>
      </w:pPr>
      <w:r/>
      <w:bookmarkStart w:id="53" w:name="OLE_LINK93"/>
      <w:r>
        <w:rPr>
          <w:color w:val="auto"/>
          <w:sz w:val="24"/>
          <w:highlight w:val="none"/>
        </w:rPr>
        <w:t xml:space="preserve">7</w:t>
      </w:r>
      <w:r>
        <w:rPr>
          <w:rFonts w:hint="eastAsia"/>
          <w:color w:val="auto"/>
          <w:sz w:val="24"/>
          <w:highlight w:val="none"/>
        </w:rPr>
        <w:t xml:space="preserve">、进场交接过渡方案</w:t>
      </w:r>
      <w:bookmarkEnd w:id="53"/>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7.1 交接时间进度安排：进场前3天完成现场踏勘、人员组建、物资筹备；进场前2天完成全员岗前专项培训；进场当日完成新旧物业资料、设备、场地、物资、台账全面交接；进场后7天为过渡期，新旧并行、全程盯守；15天完成全面独立规范化运营。</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7.2人员培训安排：进场前开展福利院专属服务培训，包含弱势群体服务礼仪、安全禁忌、应急常识、院内规章制度、岗位操作规范；过渡期每日开展在岗复训，快速适配项目工作要求。</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7.3具体交接内容：对接甲方及原物业，完成场地交接（公共区域、设备房、绿化带、楼道房间）、设施设备交接（电梯、消防、监控、水电设施）、台账档案交接、物资耗材交接、遗留问题交接、安全隐患交接，逐项核对、签字确认、留存记录。</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7.4平稳过渡保障：过渡期项目经理24小时驻场，全员在岗值守，主动对接院内各部门，及时处理各类问题，杜绝服务空档、管理漏洞，确保交接全程平稳、有序、无事故。</w:t>
      </w:r>
      <w:r/>
    </w:p>
    <w:p>
      <w:pPr>
        <w:ind w:firstLine="480"/>
        <w:spacing w:line="360" w:lineRule="auto"/>
        <w:widowControl/>
        <w:rPr>
          <w:rFonts w:hint="eastAsia"/>
          <w:b/>
          <w:bCs/>
          <w:color w:val="auto"/>
          <w:sz w:val="24"/>
          <w:szCs w:val="20"/>
          <w:highlight w:val="none"/>
        </w:rPr>
      </w:pPr>
      <w:r>
        <w:rPr>
          <w:rFonts w:hint="eastAsia"/>
          <w:b/>
          <w:bCs/>
          <w:color w:val="auto"/>
          <w:sz w:val="24"/>
          <w:szCs w:val="20"/>
          <w:highlight w:val="none"/>
        </w:rPr>
        <w:t xml:space="preserve">（二）</w:t>
      </w:r>
      <w:bookmarkStart w:id="54" w:name="OLE_LINK189"/>
      <w:r/>
      <w:bookmarkStart w:id="55" w:name="OLE_LINK188"/>
      <w:r>
        <w:rPr>
          <w:rFonts w:hint="eastAsia"/>
          <w:b/>
          <w:bCs/>
          <w:color w:val="auto"/>
          <w:sz w:val="24"/>
          <w:szCs w:val="20"/>
          <w:highlight w:val="none"/>
        </w:rPr>
        <w:t xml:space="preserve">维保专项方案</w:t>
      </w:r>
      <w:bookmarkEnd w:id="54"/>
      <w:r/>
      <w:bookmarkEnd w:id="55"/>
      <w:r/>
      <w:r/>
    </w:p>
    <w:p>
      <w:pPr>
        <w:ind w:firstLine="480"/>
        <w:spacing w:line="360" w:lineRule="auto"/>
        <w:widowControl/>
        <w:rPr>
          <w:b/>
          <w:bCs/>
          <w:color w:val="auto"/>
          <w:sz w:val="24"/>
          <w:szCs w:val="20"/>
          <w:highlight w:val="none"/>
        </w:rPr>
      </w:pPr>
      <w:r>
        <w:rPr>
          <w:rFonts w:hint="eastAsia" w:ascii="宋体" w:hAnsi="宋体" w:cs="宋体"/>
          <w:color w:val="auto"/>
          <w:sz w:val="24"/>
          <w:highlight w:val="none"/>
        </w:rPr>
        <w:t xml:space="preserve">针对本项目电梯、消防、绿化三大专项维保工作，结合福利院老人、残障人士集中的特殊性，以“零隐患、保安全、稳运行、优环境”为核心，制定专项维保管理方案。</w:t>
      </w:r>
      <w:r>
        <w:rPr>
          <w:rFonts w:hint="eastAsia"/>
          <w:color w:val="auto"/>
          <w:sz w:val="24"/>
          <w:highlight w:val="none"/>
        </w:rPr>
        <w:t xml:space="preserve">方案至少包括：</w:t>
      </w:r>
      <w:r>
        <w:rPr>
          <w:rFonts w:hint="eastAsia" w:ascii="宋体" w:hAnsi="宋体" w:cs="宋体"/>
          <w:color w:val="auto"/>
          <w:szCs w:val="21"/>
          <w:highlight w:val="none"/>
        </w:rPr>
        <w:t xml:space="preserve">①</w:t>
      </w:r>
      <w:r>
        <w:rPr>
          <w:rFonts w:hint="eastAsia" w:ascii="宋体" w:hAnsi="宋体"/>
          <w:color w:val="auto"/>
          <w:sz w:val="24"/>
          <w:szCs w:val="20"/>
          <w:highlight w:val="none"/>
        </w:rPr>
        <w:t xml:space="preserve">整体服务设想；</w:t>
      </w:r>
      <w:r>
        <w:rPr>
          <w:rFonts w:hint="eastAsia" w:ascii="宋体" w:hAnsi="宋体" w:cs="宋体"/>
          <w:color w:val="auto"/>
          <w:szCs w:val="21"/>
          <w:highlight w:val="none"/>
        </w:rPr>
        <w:t xml:space="preserve">②</w:t>
      </w:r>
      <w:r>
        <w:rPr>
          <w:rFonts w:hint="eastAsia" w:ascii="宋体" w:hAnsi="宋体"/>
          <w:color w:val="auto"/>
          <w:sz w:val="24"/>
          <w:szCs w:val="20"/>
          <w:highlight w:val="none"/>
        </w:rPr>
        <w:t xml:space="preserve">管理目标；</w:t>
      </w:r>
      <w:r>
        <w:rPr>
          <w:rFonts w:hint="eastAsia" w:ascii="宋体" w:hAnsi="宋体" w:cs="宋体"/>
          <w:color w:val="auto"/>
          <w:szCs w:val="21"/>
          <w:highlight w:val="none"/>
        </w:rPr>
        <w:t xml:space="preserve">③</w:t>
      </w:r>
      <w:r>
        <w:rPr>
          <w:rFonts w:hint="eastAsia" w:ascii="宋体" w:hAnsi="宋体"/>
          <w:color w:val="auto"/>
          <w:sz w:val="24"/>
          <w:szCs w:val="20"/>
          <w:highlight w:val="none"/>
        </w:rPr>
        <w:t xml:space="preserve">管理方式；</w:t>
      </w:r>
      <w:r>
        <w:rPr>
          <w:rFonts w:hint="eastAsia" w:ascii="宋体" w:hAnsi="宋体" w:cs="宋体"/>
          <w:color w:val="auto"/>
          <w:szCs w:val="21"/>
          <w:highlight w:val="none"/>
        </w:rPr>
        <w:t xml:space="preserve">④</w:t>
      </w:r>
      <w:r>
        <w:rPr>
          <w:rFonts w:hint="eastAsia" w:ascii="宋体" w:hAnsi="宋体"/>
          <w:color w:val="auto"/>
          <w:sz w:val="24"/>
          <w:szCs w:val="20"/>
          <w:highlight w:val="none"/>
        </w:rPr>
        <w:t xml:space="preserve">操作规程。</w:t>
      </w:r>
      <w:r/>
    </w:p>
    <w:p>
      <w:pPr>
        <w:ind w:firstLine="472"/>
        <w:jc w:val="left"/>
        <w:spacing w:line="360" w:lineRule="auto"/>
        <w:widowControl/>
        <w:rPr>
          <w:rFonts w:cs="宋体" w:asciiTheme="minorEastAsia" w:hAnsiTheme="minorEastAsia" w:eastAsiaTheme="minorEastAsia"/>
          <w:bCs/>
          <w:color w:val="auto"/>
          <w:sz w:val="24"/>
          <w:highlight w:val="none"/>
        </w:rPr>
        <w:outlineLvl w:val="1"/>
      </w:pPr>
      <w:r/>
      <w:bookmarkStart w:id="56" w:name="OLE_LINK97"/>
      <w:r/>
      <w:bookmarkStart w:id="57" w:name="OLE_LINK96"/>
      <w:r>
        <w:rPr>
          <w:rFonts w:hint="eastAsia" w:cs="宋体" w:asciiTheme="minorEastAsia" w:hAnsiTheme="minorEastAsia" w:eastAsiaTheme="minorEastAsia"/>
          <w:bCs/>
          <w:color w:val="auto"/>
          <w:sz w:val="24"/>
          <w:highlight w:val="none"/>
        </w:rPr>
        <w:t xml:space="preserve">1、整体服务设想</w:t>
      </w:r>
      <w:bookmarkEnd w:id="56"/>
      <w:r/>
      <w:bookmarkEnd w:id="57"/>
      <w:r/>
      <w:r/>
    </w:p>
    <w:p>
      <w:pPr>
        <w:ind w:firstLine="480"/>
        <w:jc w:val="left"/>
        <w:spacing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所有维保工作坚持“预防为主、防治结合、定期巡检、及时处置、全程备案”原则，针对福利院人员行动迟缓、自救能力弱的特点，提前排查各类设备隐患，杜绝设备故障引发安全事故。电梯保障平稳安全运行，消防系统100%完好有效，绿化环境安全美观、无安全隐患，全方位适配福利院安全运营标准。</w:t>
      </w:r>
      <w:r/>
    </w:p>
    <w:p>
      <w:pPr>
        <w:ind w:firstLine="470"/>
        <w:jc w:val="left"/>
        <w:spacing w:line="360" w:lineRule="auto"/>
        <w:widowControl/>
        <w:rPr>
          <w:rFonts w:hint="eastAsia" w:cs="宋体" w:asciiTheme="minorEastAsia" w:hAnsiTheme="minorEastAsia" w:eastAsiaTheme="minorEastAsia"/>
          <w:bCs/>
          <w:color w:val="auto"/>
          <w:sz w:val="24"/>
          <w:highlight w:val="none"/>
        </w:rPr>
        <w:outlineLvl w:val="1"/>
      </w:pPr>
      <w:r/>
      <w:bookmarkStart w:id="58" w:name="OLE_LINK98"/>
      <w:r>
        <w:rPr>
          <w:rFonts w:hint="eastAsia" w:cs="宋体" w:asciiTheme="minorEastAsia" w:hAnsiTheme="minorEastAsia" w:eastAsiaTheme="minorEastAsia"/>
          <w:bCs/>
          <w:color w:val="auto"/>
          <w:sz w:val="24"/>
          <w:highlight w:val="none"/>
        </w:rPr>
        <w:t xml:space="preserve">2、管理目标</w:t>
      </w:r>
      <w:bookmarkEnd w:id="58"/>
      <w:r/>
      <w:r/>
    </w:p>
    <w:p>
      <w:pPr>
        <w:ind w:firstLine="480"/>
        <w:jc w:val="left"/>
        <w:spacing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2.1电梯维保：定期维保合规率100%，故障响应及时，全年无电梯困人、故障伤人事故。</w:t>
      </w:r>
      <w:r/>
    </w:p>
    <w:p>
      <w:pPr>
        <w:ind w:firstLine="480"/>
        <w:jc w:val="left"/>
        <w:spacing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2.2 消防维保：消防设施、报警系统、喷淋系统、应急照明、疏散标识完好有效，年检合格，隐患整改清零，全年无消防隐患、无消防事故。</w:t>
      </w:r>
      <w:r/>
    </w:p>
    <w:p>
      <w:pPr>
        <w:ind w:firstLine="480"/>
        <w:jc w:val="left"/>
        <w:spacing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2.3绿化养护：院区绿化长势良好、整洁美观、无杂草、无枯枝、无病虫害，无尖锐、倒伏、坠落安全隐患，绿化存活率100%。</w:t>
      </w:r>
      <w:r/>
    </w:p>
    <w:p>
      <w:pPr>
        <w:ind w:firstLine="470"/>
        <w:jc w:val="left"/>
        <w:spacing w:line="360" w:lineRule="auto"/>
        <w:widowControl/>
        <w:rPr>
          <w:rFonts w:hint="eastAsia" w:cs="宋体" w:asciiTheme="minorEastAsia" w:hAnsiTheme="minorEastAsia" w:eastAsiaTheme="minorEastAsia"/>
          <w:bCs/>
          <w:color w:val="auto"/>
          <w:sz w:val="24"/>
          <w:highlight w:val="none"/>
        </w:rPr>
        <w:outlineLvl w:val="1"/>
      </w:pPr>
      <w:r/>
      <w:bookmarkStart w:id="59" w:name="OLE_LINK103"/>
      <w:r/>
      <w:bookmarkStart w:id="60" w:name="OLE_LINK99"/>
      <w:r>
        <w:rPr>
          <w:rFonts w:hint="eastAsia" w:cs="宋体" w:asciiTheme="minorEastAsia" w:hAnsiTheme="minorEastAsia" w:eastAsiaTheme="minorEastAsia"/>
          <w:bCs/>
          <w:color w:val="auto"/>
          <w:sz w:val="24"/>
          <w:highlight w:val="none"/>
        </w:rPr>
        <w:t xml:space="preserve">3、管理方式</w:t>
      </w:r>
      <w:bookmarkEnd w:id="59"/>
      <w:r/>
      <w:bookmarkEnd w:id="60"/>
      <w:r/>
      <w:r/>
    </w:p>
    <w:p>
      <w:pPr>
        <w:ind w:firstLine="480"/>
        <w:jc w:val="left"/>
        <w:spacing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3.1电梯维保：采用“专人专职、月度维保、每日巡检、故障即修、台账记录”模式，配备持证维保人员，常态化巡查电梯运行状态。</w:t>
      </w:r>
      <w:r/>
    </w:p>
    <w:p>
      <w:pPr>
        <w:ind w:firstLine="480"/>
        <w:jc w:val="left"/>
        <w:spacing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3.2 消防维保：实行日巡查、周排查、月维保、季度测试、年度年检的五级管理模式，联动院内消防管理，实时把控消防状态。</w:t>
      </w:r>
      <w:r/>
    </w:p>
    <w:p>
      <w:pPr>
        <w:ind w:firstLine="480"/>
        <w:jc w:val="left"/>
        <w:spacing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3.3 绿化养护：实行分区包干、常态化养护、季节性专项作业管理，根据四季气候调整浇灌、修剪、除草、防虫计划，避开老人活动高峰作业。</w:t>
      </w:r>
      <w:r/>
    </w:p>
    <w:p>
      <w:pPr>
        <w:ind w:firstLine="470"/>
        <w:jc w:val="left"/>
        <w:spacing w:line="360" w:lineRule="auto"/>
        <w:widowControl/>
        <w:rPr>
          <w:rFonts w:hint="eastAsia" w:cs="宋体" w:asciiTheme="minorEastAsia" w:hAnsiTheme="minorEastAsia" w:eastAsiaTheme="minorEastAsia"/>
          <w:bCs/>
          <w:color w:val="auto"/>
          <w:sz w:val="24"/>
          <w:highlight w:val="none"/>
        </w:rPr>
        <w:outlineLvl w:val="1"/>
      </w:pPr>
      <w:r/>
      <w:bookmarkStart w:id="61" w:name="OLE_LINK102"/>
      <w:r>
        <w:rPr>
          <w:rFonts w:hint="eastAsia" w:cs="宋体" w:asciiTheme="minorEastAsia" w:hAnsiTheme="minorEastAsia" w:eastAsiaTheme="minorEastAsia"/>
          <w:bCs/>
          <w:color w:val="auto"/>
          <w:sz w:val="24"/>
          <w:highlight w:val="none"/>
        </w:rPr>
        <w:t xml:space="preserve">4、操作规程</w:t>
      </w:r>
      <w:bookmarkEnd w:id="61"/>
      <w:r/>
      <w:r/>
    </w:p>
    <w:p>
      <w:pPr>
        <w:ind w:firstLine="480"/>
        <w:jc w:val="left"/>
        <w:spacing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4.1 电梯维保操作规程：严格按照国家电梯维保规范执行，每日检查电梯运行平稳度、按键、门机、应急呼叫、警铃、照明；每月开展全面保养、润滑、调试、紧固；定期做载荷测试、应急困人演练；作业时设置警示标识，禁止老人靠近作业区域。</w:t>
      </w:r>
      <w:r/>
    </w:p>
    <w:p>
      <w:pPr>
        <w:ind w:firstLine="480"/>
        <w:jc w:val="left"/>
        <w:spacing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4.2消防维保操作规程：每日检查烟感、温感、喷淋、消火栓、应急灯、疏散指示、防火门、消防通道；每月对主机系统、报警系统、联动系统全面测试；定期清理消防通道、排查遮挡、堵塞隐患；维保作业全程记录，严禁违规停用消防设备。</w:t>
      </w:r>
      <w:r/>
    </w:p>
    <w:p>
      <w:pPr>
        <w:ind w:firstLine="480"/>
        <w:jc w:val="left"/>
        <w:spacing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4.3绿化养护操作规程：定期修剪过高、过密、尖锐枝条，及时清理枯枝落叶、杂草杂物；合理浇灌，避免地面积水打滑；科学防虫施肥，选用无毒无害药剂，避开老人活动区域；大风暴雨前提前加固树木，防止倒伏伤人。</w:t>
      </w:r>
      <w:r/>
    </w:p>
    <w:p>
      <w:pPr>
        <w:ind w:firstLine="480"/>
        <w:spacing w:line="360" w:lineRule="auto"/>
        <w:widowControl/>
        <w:rPr>
          <w:rFonts w:hint="eastAsia" w:asciiTheme="minorEastAsia" w:hAnsiTheme="minorEastAsia" w:eastAsiaTheme="minorEastAsia"/>
          <w:b/>
          <w:bCs/>
          <w:color w:val="auto"/>
          <w:sz w:val="24"/>
          <w:highlight w:val="none"/>
        </w:rPr>
      </w:pPr>
      <w:r>
        <w:rPr>
          <w:rFonts w:hint="eastAsia" w:asciiTheme="minorEastAsia" w:hAnsiTheme="minorEastAsia" w:eastAsiaTheme="minorEastAsia"/>
          <w:b/>
          <w:bCs/>
          <w:color w:val="auto"/>
          <w:sz w:val="24"/>
          <w:highlight w:val="none"/>
        </w:rPr>
        <w:t xml:space="preserve">（三）</w:t>
      </w:r>
      <w:bookmarkStart w:id="62" w:name="OLE_LINK192"/>
      <w:r/>
      <w:bookmarkStart w:id="63" w:name="OLE_LINK191"/>
      <w:r>
        <w:rPr>
          <w:rFonts w:hint="eastAsia" w:asciiTheme="minorEastAsia" w:hAnsiTheme="minorEastAsia" w:eastAsiaTheme="minorEastAsia"/>
          <w:b/>
          <w:bCs/>
          <w:color w:val="auto"/>
          <w:sz w:val="24"/>
          <w:highlight w:val="none"/>
        </w:rPr>
        <w:t xml:space="preserve">服务方案、运作流程</w:t>
      </w:r>
      <w:bookmarkEnd w:id="62"/>
      <w:r/>
      <w:bookmarkEnd w:id="63"/>
      <w:r/>
      <w:r/>
    </w:p>
    <w:p>
      <w:pPr>
        <w:ind w:firstLine="480"/>
        <w:spacing w:line="360" w:lineRule="auto"/>
        <w:widowControl/>
        <w:rPr>
          <w:rFonts w:hint="eastAsia" w:asciiTheme="minorEastAsia" w:hAnsiTheme="minorEastAsia" w:eastAsiaTheme="minorEastAsia"/>
          <w:color w:val="auto"/>
          <w:sz w:val="24"/>
          <w:highlight w:val="none"/>
        </w:rPr>
      </w:pPr>
      <w:r/>
      <w:bookmarkStart w:id="64" w:name="OLE_LINK105"/>
      <w:r>
        <w:rPr>
          <w:rFonts w:hint="eastAsia" w:asciiTheme="minorEastAsia" w:hAnsiTheme="minorEastAsia" w:eastAsiaTheme="minorEastAsia"/>
          <w:color w:val="auto"/>
          <w:sz w:val="24"/>
          <w:highlight w:val="none"/>
        </w:rPr>
        <w:t xml:space="preserve">投标人应根据采购需求和本项目实际，制定相应的卫生保洁、安全保卫和消防监控服务方案，</w:t>
      </w:r>
      <w:bookmarkEnd w:id="64"/>
      <w:r/>
      <w:bookmarkStart w:id="65" w:name="OLE_LINK107"/>
      <w:r/>
      <w:bookmarkStart w:id="66" w:name="OLE_LINK106"/>
      <w:r>
        <w:rPr>
          <w:rFonts w:hint="eastAsia" w:asciiTheme="minorEastAsia" w:hAnsiTheme="minorEastAsia" w:eastAsiaTheme="minorEastAsia"/>
          <w:color w:val="auto"/>
          <w:sz w:val="24"/>
          <w:highlight w:val="none"/>
        </w:rPr>
        <w:t xml:space="preserve">方案至少包含：①安全保卫和消防监控服务于本项目的重点、难点等；②岗位设置；③制定具体的实施流程、实施方案及质量标准等内容；④协调联动安全保卫和消防监控服务的统筹；⑤安全防范措施；⑥卫生保洁。</w:t>
      </w:r>
      <w:r/>
    </w:p>
    <w:p>
      <w:pPr>
        <w:ind w:firstLine="480"/>
        <w:spacing w:line="360" w:lineRule="auto"/>
        <w:widowControl/>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1、安全保卫和消防监控服务于本项目的重点、难点等。</w:t>
      </w:r>
      <w:bookmarkEnd w:id="65"/>
      <w:r/>
      <w:bookmarkEnd w:id="66"/>
      <w:r/>
      <w:r/>
    </w:p>
    <w:p>
      <w:pPr>
        <w:ind w:firstLine="480"/>
        <w:jc w:val="left"/>
        <w:spacing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1.1服务重点：福利院入住人员多为老人、残障人士，自我防护能力弱、行动不便、部分人员认知能力不足，重点保障人身安全、院区封闭管理、消防绝对安全、出入可控、无外来风险侵入。重点守护住宿区、活动区、消防通道、监控盲区。</w:t>
      </w:r>
      <w:r/>
    </w:p>
    <w:p>
      <w:pPr>
        <w:ind w:firstLine="480"/>
        <w:jc w:val="left"/>
        <w:spacing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1.2 服务难点：老人易私自外出、易发生摔倒磕碰、突发身体不适、院区人员活动零散、安全管控难度大；消防应急疏散速度慢、人员自救能力差；日常隐患隐蔽性强。</w:t>
      </w:r>
      <w:r/>
    </w:p>
    <w:p>
      <w:pPr>
        <w:ind w:firstLine="480"/>
        <w:jc w:val="left"/>
        <w:spacing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1.3 应对措施：加密巡逻频次、重点区域定点值守、实时监控盯屏；对异常行为人员重点关注、及时劝导上报；常态化清理消防通道、提前做好应急疏散预案；全员掌握帮扶疏散、应急救助技巧。</w:t>
      </w:r>
      <w:r/>
    </w:p>
    <w:p>
      <w:pPr>
        <w:ind w:firstLine="480"/>
        <w:spacing w:line="360" w:lineRule="auto"/>
        <w:widowControl/>
        <w:rPr>
          <w:rFonts w:hint="eastAsia" w:asciiTheme="minorEastAsia" w:hAnsiTheme="minorEastAsia" w:eastAsiaTheme="minorEastAsia"/>
          <w:color w:val="auto"/>
          <w:sz w:val="24"/>
          <w:highlight w:val="none"/>
        </w:rPr>
      </w:pPr>
      <w:r/>
      <w:bookmarkStart w:id="67" w:name="OLE_LINK108"/>
      <w:r>
        <w:rPr>
          <w:rFonts w:hint="eastAsia" w:asciiTheme="minorEastAsia" w:hAnsiTheme="minorEastAsia" w:eastAsiaTheme="minorEastAsia"/>
          <w:color w:val="auto"/>
          <w:sz w:val="24"/>
          <w:highlight w:val="none"/>
        </w:rPr>
        <w:t xml:space="preserve">2、岗位设置、分工职责、各类规章制度等。</w:t>
      </w:r>
      <w:bookmarkEnd w:id="67"/>
      <w:r/>
      <w:r/>
    </w:p>
    <w:p>
      <w:pPr>
        <w:ind w:firstLine="480"/>
        <w:jc w:val="left"/>
        <w:spacing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2.1岗位设置：设置安保主管、24小时值班安保人员、消防监控员、巡逻岗、定点值守岗，全员专职在岗。</w:t>
      </w:r>
      <w:r/>
    </w:p>
    <w:p>
      <w:pPr>
        <w:ind w:firstLine="360"/>
        <w:jc w:val="left"/>
        <w:spacing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2.2岗位职责：监控员负责24小时实时盯屏、异常报警、录像巡查、设备监控；巡逻岗定时全院巡逻，排查隐患、查看人员状态、清理通道；值守岗负责大门出入登记、外来人员管控、物资查验；安保主管负责统筹安全管理、应急处置、制度落实、人员管理。</w:t>
      </w:r>
      <w:r/>
    </w:p>
    <w:p>
      <w:pPr>
        <w:ind w:firstLine="480"/>
        <w:jc w:val="left"/>
        <w:spacing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2.3规章制度：制定《院区安保管理制度》《出入登记管理制度》《消防监控值守制度》《巡逻巡查制度》《安全隐患排查制度》《应急值守制度》，所有岗位严格依规执行。</w:t>
      </w:r>
      <w:r/>
    </w:p>
    <w:p>
      <w:pPr>
        <w:ind w:firstLine="480"/>
        <w:spacing w:line="360" w:lineRule="auto"/>
        <w:widowControl/>
        <w:rPr>
          <w:rFonts w:hint="eastAsia" w:asciiTheme="minorEastAsia" w:hAnsiTheme="minorEastAsia" w:eastAsiaTheme="minorEastAsia"/>
          <w:color w:val="auto"/>
          <w:sz w:val="24"/>
          <w:highlight w:val="none"/>
        </w:rPr>
      </w:pPr>
      <w:r/>
      <w:bookmarkStart w:id="68" w:name="OLE_LINK109"/>
      <w:r>
        <w:rPr>
          <w:rFonts w:hint="eastAsia" w:asciiTheme="minorEastAsia" w:hAnsiTheme="minorEastAsia" w:eastAsiaTheme="minorEastAsia"/>
          <w:color w:val="auto"/>
          <w:sz w:val="24"/>
          <w:highlight w:val="none"/>
        </w:rPr>
        <w:t xml:space="preserve">3、</w:t>
      </w:r>
      <w:bookmarkStart w:id="69" w:name="OLE_LINK193"/>
      <w:r>
        <w:rPr>
          <w:rFonts w:hint="eastAsia" w:asciiTheme="minorEastAsia" w:hAnsiTheme="minorEastAsia" w:eastAsiaTheme="minorEastAsia"/>
          <w:color w:val="auto"/>
          <w:sz w:val="24"/>
          <w:highlight w:val="none"/>
        </w:rPr>
        <w:t xml:space="preserve">制定具体的实施流程、实施方案及质量标准等内容</w:t>
      </w:r>
      <w:bookmarkEnd w:id="69"/>
      <w:r>
        <w:rPr>
          <w:rFonts w:hint="eastAsia" w:asciiTheme="minorEastAsia" w:hAnsiTheme="minorEastAsia" w:eastAsiaTheme="minorEastAsia"/>
          <w:color w:val="auto"/>
          <w:sz w:val="24"/>
          <w:highlight w:val="none"/>
        </w:rPr>
        <w:t xml:space="preserve">。</w:t>
      </w:r>
      <w:bookmarkEnd w:id="68"/>
      <w:r/>
      <w:r/>
    </w:p>
    <w:p>
      <w:pPr>
        <w:ind w:firstLine="480"/>
        <w:jc w:val="left"/>
        <w:spacing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3.1 日常安保流程：岗前交接→定点值守+动态巡逻→实时监控盯守→隐患排查→问题登记处置→上报归档→岗后交接。</w:t>
      </w:r>
      <w:r/>
    </w:p>
    <w:p>
      <w:pPr>
        <w:ind w:firstLine="480"/>
        <w:jc w:val="left"/>
        <w:spacing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3.2消防监控流程：24小时不间断盯屏→设备状态监测→报警信号核实→现场核查处置→隐患整改→记录存档。</w:t>
      </w:r>
      <w:r/>
    </w:p>
    <w:p>
      <w:pPr>
        <w:ind w:firstLine="480"/>
        <w:jc w:val="left"/>
        <w:spacing w:line="360" w:lineRule="auto"/>
        <w:widowControl/>
        <w:rPr>
          <w:rFonts w:hint="eastAsia" w:ascii="宋体" w:hAnsi="宋体" w:cs="宋体"/>
          <w:color w:val="auto"/>
          <w:sz w:val="24"/>
          <w:highlight w:val="none"/>
        </w:rPr>
      </w:pPr>
      <w:r>
        <w:rPr>
          <w:rFonts w:hint="eastAsia" w:cs="宋体" w:asciiTheme="minorEastAsia" w:hAnsiTheme="minorEastAsia" w:eastAsiaTheme="minorEastAsia"/>
          <w:color w:val="auto"/>
          <w:sz w:val="24"/>
          <w:highlight w:val="none"/>
        </w:rPr>
        <w:t xml:space="preserve">3.3质量标准：院区24小时有人值守、无空岗；出入登记100%完整；隐患排查无</w:t>
      </w:r>
      <w:r>
        <w:rPr>
          <w:rFonts w:hint="eastAsia" w:ascii="宋体" w:hAnsi="宋体" w:cs="宋体"/>
          <w:color w:val="auto"/>
          <w:sz w:val="24"/>
          <w:highlight w:val="none"/>
        </w:rPr>
        <w:t xml:space="preserve">遗漏；监控无断录、无漏盯；消防报警处置及时、准确；全年无治安、消防责任事故。</w:t>
      </w:r>
      <w:r/>
    </w:p>
    <w:p>
      <w:pPr>
        <w:ind w:firstLine="480"/>
        <w:spacing w:line="360" w:lineRule="auto"/>
        <w:widowControl/>
        <w:rPr>
          <w:rFonts w:hint="eastAsia"/>
          <w:color w:val="auto"/>
          <w:sz w:val="24"/>
          <w:highlight w:val="none"/>
        </w:rPr>
      </w:pPr>
      <w:r/>
      <w:bookmarkStart w:id="70" w:name="OLE_LINK195"/>
      <w:r/>
      <w:bookmarkStart w:id="71" w:name="OLE_LINK194"/>
      <w:r/>
      <w:bookmarkStart w:id="72" w:name="OLE_LINK111"/>
      <w:r/>
      <w:bookmarkStart w:id="73" w:name="OLE_LINK110"/>
      <w:r>
        <w:rPr>
          <w:color w:val="auto"/>
          <w:sz w:val="24"/>
          <w:highlight w:val="none"/>
        </w:rPr>
        <w:t xml:space="preserve">4</w:t>
      </w:r>
      <w:r>
        <w:rPr>
          <w:rFonts w:hint="eastAsia"/>
          <w:color w:val="auto"/>
          <w:sz w:val="24"/>
          <w:highlight w:val="none"/>
        </w:rPr>
        <w:t xml:space="preserve">、协调联动安全保卫和消防监控服务的统筹</w:t>
      </w:r>
      <w:bookmarkEnd w:id="70"/>
      <w:r/>
      <w:bookmarkEnd w:id="71"/>
      <w:r>
        <w:rPr>
          <w:rFonts w:hint="eastAsia"/>
          <w:color w:val="auto"/>
          <w:sz w:val="24"/>
          <w:highlight w:val="none"/>
        </w:rPr>
        <w:t xml:space="preserve">。</w:t>
      </w:r>
      <w:bookmarkEnd w:id="72"/>
      <w:r/>
      <w:bookmarkEnd w:id="73"/>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4.1 内部联动：安保、监控、保洁、维保岗位互通联动，发现卫生隐患、设备隐患、安全隐患第一时间互通处置。</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4.2 院方联动：每日对接福利院安全管理部门，定期汇报安全巡查情况，配合院内安全检查、应急演练、活动安保工作。</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4.3外部联动：遇突发情况，第一时间联动公安、消防、急救等外部单位，快速处置突发事件。</w:t>
      </w:r>
      <w:r/>
    </w:p>
    <w:p>
      <w:pPr>
        <w:ind w:firstLine="480"/>
        <w:spacing w:line="360" w:lineRule="auto"/>
        <w:widowControl/>
        <w:rPr>
          <w:rFonts w:hint="eastAsia"/>
          <w:color w:val="auto"/>
          <w:sz w:val="24"/>
          <w:highlight w:val="none"/>
        </w:rPr>
      </w:pPr>
      <w:r/>
      <w:bookmarkStart w:id="74" w:name="OLE_LINK112"/>
      <w:r>
        <w:rPr>
          <w:color w:val="auto"/>
          <w:sz w:val="24"/>
          <w:highlight w:val="none"/>
        </w:rPr>
        <w:t xml:space="preserve">5</w:t>
      </w:r>
      <w:r>
        <w:rPr>
          <w:rFonts w:hint="eastAsia"/>
          <w:color w:val="auto"/>
          <w:sz w:val="24"/>
          <w:highlight w:val="none"/>
        </w:rPr>
        <w:t xml:space="preserve">、</w:t>
      </w:r>
      <w:bookmarkStart w:id="75" w:name="OLE_LINK196"/>
      <w:r/>
      <w:bookmarkStart w:id="76" w:name="OLE_LINK197"/>
      <w:r>
        <w:rPr>
          <w:rFonts w:hint="eastAsia"/>
          <w:color w:val="auto"/>
          <w:sz w:val="24"/>
          <w:highlight w:val="none"/>
        </w:rPr>
        <w:t xml:space="preserve">安全防范措施</w:t>
      </w:r>
      <w:bookmarkEnd w:id="75"/>
      <w:r/>
      <w:bookmarkEnd w:id="76"/>
      <w:r/>
      <w:bookmarkEnd w:id="74"/>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5.1人防措施：24小时巡逻值守、出入严格管控、重点区域专人看护、异常人员重点关注。</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5.2技防措施：全天候监控运行、消防系统实时监测、报警系统灵敏有效、定期测试设备。</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5.3物防措施：院区防护设施完好、通道畅通、防滑防撞设施齐全、警示标识齐全、消防器材摆放规范。</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5.4制度防控：常态化安全排查、每日隐患清零、定期安全培训、定期应急演练。</w:t>
      </w:r>
      <w:r/>
    </w:p>
    <w:p>
      <w:pPr>
        <w:ind w:firstLine="480"/>
        <w:spacing w:line="360" w:lineRule="auto"/>
        <w:widowControl/>
        <w:rPr>
          <w:rFonts w:hint="eastAsia"/>
          <w:color w:val="auto"/>
          <w:sz w:val="24"/>
          <w:highlight w:val="none"/>
        </w:rPr>
      </w:pPr>
      <w:r/>
      <w:bookmarkStart w:id="77" w:name="OLE_LINK113"/>
      <w:r>
        <w:rPr>
          <w:color w:val="auto"/>
          <w:sz w:val="24"/>
          <w:highlight w:val="none"/>
        </w:rPr>
        <w:t xml:space="preserve">6</w:t>
      </w:r>
      <w:r>
        <w:rPr>
          <w:rFonts w:hint="eastAsia"/>
          <w:color w:val="auto"/>
          <w:sz w:val="24"/>
          <w:highlight w:val="none"/>
        </w:rPr>
        <w:t xml:space="preserve">、卫生保洁。</w:t>
      </w:r>
      <w:bookmarkEnd w:id="77"/>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针对福利院养老托养场景，实行精细化、消毒化、人性化保洁服务，重点保障老人居住环境干净、无菌、无异味、防滑安全。</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6.1岗位设置：分区保洁员、专项消毒人员、保洁主管。</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6.2岗位职责：负责楼道、房间公共区域、卫生间、活动场地、走廊、门窗、地面日常清扫、擦拭、消毒；定时清理垃圾、分类清运；重点做好防滑处理、异味清除。</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6.3工作流程：每日晨间全面清扫→日间巡回保洁→定时消毒→垃圾日清日结→晚间收尾清洁→自查整改。</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6.4 规章制度：制定《福利院保洁管理制度》《卫生消毒规范》《垃圾分类清运制度》《防滑保洁操作制度》。</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6.5质量标准：地面干净无杂物、无积水、无污渍；卫生间无异味、无污垢；公共区域整洁有序；定期消毒、防疫到位；无卫生死角。</w:t>
      </w:r>
      <w:r/>
    </w:p>
    <w:p>
      <w:pPr>
        <w:ind w:firstLine="480"/>
        <w:spacing w:line="360" w:lineRule="auto"/>
        <w:widowControl/>
        <w:rPr>
          <w:rFonts w:hint="eastAsia"/>
          <w:b/>
          <w:bCs/>
          <w:color w:val="auto"/>
          <w:sz w:val="24"/>
          <w:szCs w:val="20"/>
          <w:highlight w:val="none"/>
        </w:rPr>
      </w:pPr>
      <w:r>
        <w:rPr>
          <w:rFonts w:hint="eastAsia"/>
          <w:b/>
          <w:bCs/>
          <w:color w:val="auto"/>
          <w:sz w:val="24"/>
          <w:szCs w:val="20"/>
          <w:highlight w:val="none"/>
        </w:rPr>
        <w:t xml:space="preserve">（四）</w:t>
      </w:r>
      <w:bookmarkStart w:id="78" w:name="OLE_LINK199"/>
      <w:r>
        <w:rPr>
          <w:rFonts w:hint="eastAsia"/>
          <w:b/>
          <w:bCs/>
          <w:color w:val="auto"/>
          <w:sz w:val="24"/>
          <w:szCs w:val="20"/>
          <w:highlight w:val="none"/>
        </w:rPr>
        <w:t xml:space="preserve">岗位工作职责、管理制度</w:t>
      </w:r>
      <w:bookmarkEnd w:id="78"/>
      <w:r/>
      <w:r/>
    </w:p>
    <w:p>
      <w:pPr>
        <w:ind w:firstLine="480"/>
        <w:spacing w:line="360" w:lineRule="auto"/>
        <w:widowControl/>
        <w:rPr>
          <w:color w:val="auto"/>
          <w:sz w:val="24"/>
          <w:highlight w:val="none"/>
        </w:rPr>
      </w:pPr>
      <w:r/>
      <w:bookmarkStart w:id="79" w:name="OLE_LINK114"/>
      <w:r>
        <w:rPr>
          <w:rFonts w:hint="eastAsia"/>
          <w:color w:val="auto"/>
          <w:sz w:val="24"/>
          <w:highlight w:val="none"/>
        </w:rPr>
        <w:t xml:space="preserve">根据项目需求组织机构设置、人员配备、培训与管理方案。</w:t>
      </w:r>
      <w:bookmarkEnd w:id="79"/>
      <w:r/>
      <w:bookmarkStart w:id="80" w:name="OLE_LINK118"/>
      <w:r/>
      <w:bookmarkStart w:id="81" w:name="OLE_LINK117"/>
      <w:r>
        <w:rPr>
          <w:rFonts w:hint="eastAsia"/>
          <w:color w:val="auto"/>
          <w:sz w:val="24"/>
          <w:highlight w:val="none"/>
        </w:rPr>
        <w:t xml:space="preserve">方案至少包含：①项目经理岗位职责与管理要求；②全员岗前准入制度；③全员专职服务制度；④常态化培训体系；⑤日常例会与再培训制度。</w:t>
      </w:r>
      <w:r/>
    </w:p>
    <w:p>
      <w:pPr>
        <w:ind w:firstLine="480"/>
        <w:spacing w:line="360" w:lineRule="auto"/>
        <w:widowControl/>
        <w:rPr>
          <w:b/>
          <w:color w:val="auto"/>
          <w:sz w:val="24"/>
          <w:highlight w:val="none"/>
        </w:rPr>
      </w:pPr>
      <w:r>
        <w:rPr>
          <w:color w:val="auto"/>
          <w:sz w:val="24"/>
          <w:highlight w:val="none"/>
        </w:rPr>
        <w:t xml:space="preserve">1</w:t>
      </w:r>
      <w:r>
        <w:rPr>
          <w:rFonts w:hint="eastAsia"/>
          <w:color w:val="auto"/>
          <w:sz w:val="24"/>
          <w:highlight w:val="none"/>
        </w:rPr>
        <w:t xml:space="preserve">、项目经理岗位职责与管理要求</w:t>
      </w:r>
      <w:bookmarkEnd w:id="80"/>
      <w:r/>
      <w:bookmarkEnd w:id="81"/>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1.1 全面负责本项目物业服务整体运营、人员管理、质量管控、对接甲方、问题整改、应急处置，对项目所有服务工作负总责。</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1.2严格遵守甲方管理制度，主动配合福利院各项工作开展，定期汇报物业服务情况。</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1.3项目管理人员一经确定，未经采购人书面同意，绝不随意更换、调离，保证管理团队稳定。</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1.4负责全员培训、考核、调度、督查，保障服务规范、人员守纪、工作落地。</w:t>
      </w:r>
      <w:r/>
    </w:p>
    <w:p>
      <w:pPr>
        <w:pStyle w:val="800"/>
        <w:ind w:firstLine="470"/>
        <w:spacing w:before="0" w:beforeAutospacing="0" w:after="0" w:afterAutospacing="0" w:line="360" w:lineRule="auto"/>
        <w:rPr>
          <w:rFonts w:hint="eastAsia"/>
          <w:b w:val="0"/>
          <w:color w:val="auto"/>
          <w:sz w:val="24"/>
          <w:highlight w:val="none"/>
        </w:rPr>
      </w:pPr>
      <w:r>
        <w:rPr>
          <w:rFonts w:hint="eastAsia"/>
          <w:b w:val="0"/>
          <w:color w:val="auto"/>
          <w:sz w:val="24"/>
          <w:highlight w:val="none"/>
        </w:rPr>
        <w:t xml:space="preserve">2、 </w:t>
      </w:r>
      <w:bookmarkStart w:id="82" w:name="OLE_LINK119"/>
      <w:r>
        <w:rPr>
          <w:rFonts w:hint="eastAsia"/>
          <w:b w:val="0"/>
          <w:color w:val="auto"/>
          <w:sz w:val="24"/>
          <w:highlight w:val="none"/>
        </w:rPr>
        <w:t xml:space="preserve">全员岗前准入制度</w:t>
      </w:r>
      <w:bookmarkEnd w:id="82"/>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所有岗位员工必须完成</w:t>
      </w:r>
      <w:r>
        <w:rPr>
          <w:rFonts w:hint="eastAsia" w:ascii="宋体" w:hAnsi="宋体" w:cs="宋体"/>
          <w:b/>
          <w:bCs/>
          <w:color w:val="auto"/>
          <w:sz w:val="24"/>
          <w:highlight w:val="none"/>
        </w:rPr>
        <w:t xml:space="preserve">1</w:t>
      </w:r>
      <w:r>
        <w:rPr>
          <w:rFonts w:hint="eastAsia" w:ascii="宋体" w:hAnsi="宋体" w:cs="宋体"/>
          <w:color w:val="auto"/>
          <w:sz w:val="24"/>
          <w:highlight w:val="none"/>
        </w:rPr>
        <w:t xml:space="preserve">00%岗前培训合格后方可入职上岗，无培训、无考核、不合格人员一律禁止上岗。岗前培训包含福利院服务礼仪、弱势群体服务禁忌、安全知识、岗位操作、应急处置、院内规章制度等核心内容。</w:t>
      </w:r>
      <w:r/>
    </w:p>
    <w:p>
      <w:pPr>
        <w:pStyle w:val="800"/>
        <w:ind w:firstLine="470"/>
        <w:spacing w:before="0" w:beforeAutospacing="0" w:after="0" w:afterAutospacing="0" w:line="360" w:lineRule="auto"/>
        <w:rPr>
          <w:rFonts w:hint="eastAsia"/>
          <w:b w:val="0"/>
          <w:color w:val="auto"/>
          <w:sz w:val="24"/>
          <w:highlight w:val="none"/>
        </w:rPr>
      </w:pPr>
      <w:r/>
      <w:bookmarkStart w:id="83" w:name="OLE_LINK121"/>
      <w:r/>
      <w:bookmarkStart w:id="84" w:name="OLE_LINK120"/>
      <w:r>
        <w:rPr>
          <w:rFonts w:hint="eastAsia"/>
          <w:b w:val="0"/>
          <w:color w:val="auto"/>
          <w:sz w:val="24"/>
          <w:highlight w:val="none"/>
        </w:rPr>
        <w:t xml:space="preserve">3、全员专职服务制度</w:t>
      </w:r>
      <w:bookmarkEnd w:id="83"/>
      <w:r/>
      <w:bookmarkEnd w:id="84"/>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本项目所有服务人员（含项目经理、管理人员、一线员工）全部为专职在岗人员，严禁兼职、严禁跨项目兼职、严禁私岗离岗，全程专注本项目物业服务工作，保障服务稳定性、连续性、专业性。</w:t>
      </w:r>
      <w:r/>
    </w:p>
    <w:p>
      <w:pPr>
        <w:pStyle w:val="800"/>
        <w:ind w:firstLine="470"/>
        <w:spacing w:before="0" w:beforeAutospacing="0" w:after="0" w:afterAutospacing="0" w:line="360" w:lineRule="auto"/>
        <w:rPr>
          <w:rFonts w:hint="eastAsia"/>
          <w:b w:val="0"/>
          <w:color w:val="auto"/>
          <w:sz w:val="24"/>
          <w:highlight w:val="none"/>
        </w:rPr>
      </w:pPr>
      <w:r/>
      <w:bookmarkStart w:id="85" w:name="OLE_LINK123"/>
      <w:r/>
      <w:bookmarkStart w:id="86" w:name="OLE_LINK122"/>
      <w:r>
        <w:rPr>
          <w:rFonts w:hint="eastAsia"/>
          <w:b w:val="0"/>
          <w:color w:val="auto"/>
          <w:sz w:val="24"/>
          <w:highlight w:val="none"/>
        </w:rPr>
        <w:t xml:space="preserve">4、常态化培训体系</w:t>
      </w:r>
      <w:bookmarkEnd w:id="85"/>
      <w:r/>
      <w:bookmarkEnd w:id="86"/>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4.1岗前培训：新员工入职开展系统化岗前培训，包含服务规范、安全知识、岗位技能、福利院专属服务要求，培训结束理论+实操考试，合格上岗。</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4.2在岗培训：制定月度培训计划，明确培训时间、培训内容、培训师资、考核标准，针对保洁、安保、维保、绿化各岗位开展专项技能培训。</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4.3专项培训：全员必须参与采购人组织的安全生产、消防安全、应急演练、养老服务安全等专项培训，做到人人懂安全、人人会操作、人人会应急。</w:t>
      </w:r>
      <w:r/>
    </w:p>
    <w:p>
      <w:pPr>
        <w:pStyle w:val="800"/>
        <w:ind w:firstLine="480"/>
        <w:spacing w:before="0" w:beforeAutospacing="0" w:after="0" w:afterAutospacing="0" w:line="360" w:lineRule="auto"/>
        <w:rPr>
          <w:rFonts w:hint="eastAsia"/>
          <w:b w:val="0"/>
          <w:color w:val="auto"/>
          <w:sz w:val="24"/>
          <w:highlight w:val="none"/>
        </w:rPr>
      </w:pPr>
      <w:r/>
      <w:bookmarkStart w:id="87" w:name="OLE_LINK124"/>
      <w:r/>
      <w:bookmarkStart w:id="88" w:name="OLE_LINK125"/>
      <w:r>
        <w:rPr>
          <w:rFonts w:hint="eastAsia"/>
          <w:b w:val="0"/>
          <w:color w:val="auto"/>
          <w:sz w:val="24"/>
          <w:highlight w:val="none"/>
        </w:rPr>
        <w:t xml:space="preserve">5、日常例会与再培训制度</w:t>
      </w:r>
      <w:bookmarkEnd w:id="87"/>
      <w:r/>
      <w:bookmarkEnd w:id="88"/>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5.1每周召开全员班会：总结本周工作、整改问题、强调服务规范、布置下周工作，强化岗位纪律与服务意识。</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5.2每月至少一次全员再培训：针对岗位短板、安全重点、服务细节开展复训，巩固技能、更新规范、提升服务质量。</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5.3所有培训留存台账、签到表、课件、考核成绩，全程可追溯、可核查。</w:t>
      </w:r>
      <w:r/>
    </w:p>
    <w:p>
      <w:pPr>
        <w:ind w:firstLine="480"/>
        <w:spacing w:line="360" w:lineRule="auto"/>
        <w:widowControl/>
        <w:rPr>
          <w:rFonts w:hint="eastAsia"/>
          <w:b/>
          <w:bCs/>
          <w:color w:val="auto"/>
          <w:sz w:val="24"/>
          <w:szCs w:val="20"/>
          <w:highlight w:val="none"/>
        </w:rPr>
      </w:pPr>
      <w:r>
        <w:rPr>
          <w:rFonts w:hint="eastAsia"/>
          <w:b/>
          <w:bCs/>
          <w:color w:val="auto"/>
          <w:sz w:val="24"/>
          <w:szCs w:val="20"/>
          <w:highlight w:val="none"/>
        </w:rPr>
        <w:t xml:space="preserve">（五）</w:t>
      </w:r>
      <w:bookmarkStart w:id="89" w:name="OLE_LINK201"/>
      <w:r/>
      <w:bookmarkStart w:id="90" w:name="OLE_LINK202"/>
      <w:r>
        <w:rPr>
          <w:rFonts w:hint="eastAsia"/>
          <w:b/>
          <w:bCs/>
          <w:color w:val="auto"/>
          <w:sz w:val="24"/>
          <w:szCs w:val="20"/>
          <w:highlight w:val="none"/>
        </w:rPr>
        <w:t xml:space="preserve">适合本项目的大型活动及各种突发事件的处理预案</w:t>
      </w:r>
      <w:bookmarkEnd w:id="89"/>
      <w:r/>
      <w:bookmarkEnd w:id="90"/>
      <w:r/>
      <w:r/>
    </w:p>
    <w:p>
      <w:pPr>
        <w:ind w:firstLine="480"/>
        <w:jc w:val="left"/>
        <w:spacing w:line="360" w:lineRule="auto"/>
        <w:widowControl/>
        <w:rPr>
          <w:rFonts w:ascii="宋体" w:hAnsi="宋体" w:cs="宋体"/>
          <w:bCs/>
          <w:color w:val="auto"/>
          <w:sz w:val="24"/>
          <w:szCs w:val="36"/>
          <w:highlight w:val="none"/>
        </w:rPr>
        <w:outlineLvl w:val="1"/>
      </w:pPr>
      <w:r/>
      <w:bookmarkStart w:id="91" w:name="OLE_LINK128"/>
      <w:r>
        <w:rPr>
          <w:rFonts w:hint="eastAsia" w:ascii="宋体" w:hAnsi="宋体" w:cs="宋体"/>
          <w:color w:val="auto"/>
          <w:sz w:val="24"/>
          <w:szCs w:val="20"/>
          <w:highlight w:val="none"/>
        </w:rPr>
        <w:t xml:space="preserve">方案至少包含：①治安事故应急预案；②消防安全事故应急预案；③自然灾害应急预案；④重大节日及大型活动应急预案；⑤通用应急保障机制。</w:t>
      </w:r>
      <w:r/>
    </w:p>
    <w:p>
      <w:pPr>
        <w:ind w:firstLine="480"/>
        <w:jc w:val="left"/>
        <w:spacing w:line="360" w:lineRule="auto"/>
        <w:widowControl/>
        <w:rPr>
          <w:rFonts w:hint="eastAsia" w:ascii="宋体" w:hAnsi="宋体" w:cs="宋体"/>
          <w:bCs/>
          <w:color w:val="auto"/>
          <w:sz w:val="24"/>
          <w:szCs w:val="36"/>
          <w:highlight w:val="none"/>
        </w:rPr>
        <w:outlineLvl w:val="1"/>
      </w:pPr>
      <w:r>
        <w:rPr>
          <w:rFonts w:hint="eastAsia" w:ascii="宋体" w:hAnsi="宋体" w:cs="宋体"/>
          <w:bCs/>
          <w:color w:val="auto"/>
          <w:sz w:val="24"/>
          <w:szCs w:val="36"/>
          <w:highlight w:val="none"/>
        </w:rPr>
        <w:t xml:space="preserve">1、治安事故应急预案</w:t>
      </w:r>
      <w:bookmarkEnd w:id="91"/>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针对院区人员纠纷、外来人员滋扰、人员走失、闯入、偷盗、滋事等治安事件制定处置流程。发现治安隐患立即到场制止、劝导、隔离现场；发生走失立即全院排查、调取监控、上报院方、联系家属；发生外来滋扰立即劝阻、拦截，情节严重立即报警；全程保护老人及残障人员安全，避免人员受惊、受伤，事后做好登记、复盘、整改。</w:t>
      </w:r>
      <w:r/>
    </w:p>
    <w:p>
      <w:pPr>
        <w:ind w:firstLine="480"/>
        <w:jc w:val="left"/>
        <w:spacing w:line="360" w:lineRule="auto"/>
        <w:widowControl/>
        <w:rPr>
          <w:rFonts w:hint="eastAsia" w:ascii="宋体" w:hAnsi="宋体" w:cs="宋体"/>
          <w:bCs/>
          <w:color w:val="auto"/>
          <w:sz w:val="24"/>
          <w:szCs w:val="36"/>
          <w:highlight w:val="none"/>
        </w:rPr>
        <w:outlineLvl w:val="1"/>
      </w:pPr>
      <w:r/>
      <w:bookmarkStart w:id="92" w:name="OLE_LINK129"/>
      <w:r>
        <w:rPr>
          <w:rFonts w:hint="eastAsia" w:ascii="宋体" w:hAnsi="宋体" w:cs="宋体"/>
          <w:bCs/>
          <w:color w:val="auto"/>
          <w:sz w:val="24"/>
          <w:szCs w:val="36"/>
          <w:highlight w:val="none"/>
        </w:rPr>
        <w:t xml:space="preserve">2、消防安全事故应急预案</w:t>
      </w:r>
      <w:bookmarkEnd w:id="92"/>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针对火灾、冒烟、电器起火、消防报警误报、设备起火等情况制定专项预案。发生火情第一时间报警、启动应急、切断电源、就近取用消防器材初期灭火；优先疏散帮扶老人、残障人员撤离至安全区域；专人维护现场秩序、防止拥挤摔倒；配合消防部门处置，事后排查隐患、整改复盘、补充器材、全员复盘培训。常态化开展消防巡查、演练，杜绝火灾事故。</w:t>
      </w:r>
      <w:r/>
    </w:p>
    <w:p>
      <w:pPr>
        <w:ind w:firstLine="480"/>
        <w:jc w:val="left"/>
        <w:spacing w:line="360" w:lineRule="auto"/>
        <w:widowControl/>
        <w:rPr>
          <w:rFonts w:hint="eastAsia" w:ascii="宋体" w:hAnsi="宋体" w:cs="宋体"/>
          <w:bCs/>
          <w:color w:val="auto"/>
          <w:sz w:val="24"/>
          <w:szCs w:val="36"/>
          <w:highlight w:val="none"/>
        </w:rPr>
        <w:outlineLvl w:val="1"/>
      </w:pPr>
      <w:r/>
      <w:bookmarkStart w:id="93" w:name="OLE_LINK130"/>
      <w:r/>
      <w:bookmarkStart w:id="94" w:name="OLE_LINK131"/>
      <w:r>
        <w:rPr>
          <w:rFonts w:hint="eastAsia" w:ascii="宋体" w:hAnsi="宋体" w:cs="宋体"/>
          <w:bCs/>
          <w:color w:val="auto"/>
          <w:sz w:val="24"/>
          <w:szCs w:val="36"/>
          <w:highlight w:val="none"/>
        </w:rPr>
        <w:t xml:space="preserve">3、自然灾害应急预案</w:t>
      </w:r>
      <w:bookmarkEnd w:id="93"/>
      <w:r/>
      <w:bookmarkEnd w:id="94"/>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针对暴雨、大风、雷电、高温、寒潮、暴雪等自然灾害制定应对方案。提前关注天气预警，提前排查树木、高空设施、门窗、排水隐患；大风暴雨前加固户外设施、清理高空杂物、关闭门窗；雨雪天气及时清理积水、积雪、结冰，铺设防滑垫，严防老人滑倒；极端天气严控人员外出，加强院内巡查，做好应急物资储备，保障院区安全。</w:t>
      </w:r>
      <w:r/>
    </w:p>
    <w:p>
      <w:pPr>
        <w:ind w:firstLine="480"/>
        <w:jc w:val="left"/>
        <w:spacing w:line="360" w:lineRule="auto"/>
        <w:widowControl/>
        <w:rPr>
          <w:rFonts w:hint="eastAsia" w:ascii="宋体" w:hAnsi="宋体" w:cs="宋体"/>
          <w:color w:val="auto"/>
          <w:sz w:val="24"/>
          <w:highlight w:val="none"/>
        </w:rPr>
      </w:pPr>
      <w:r/>
      <w:bookmarkStart w:id="95" w:name="OLE_LINK132"/>
      <w:r>
        <w:rPr>
          <w:rFonts w:hint="eastAsia" w:ascii="宋体" w:hAnsi="宋体" w:cs="宋体"/>
          <w:color w:val="auto"/>
          <w:sz w:val="24"/>
          <w:highlight w:val="none"/>
        </w:rPr>
        <w:t xml:space="preserve">4、重大节日及大型活动应急预案</w:t>
      </w:r>
      <w:bookmarkEnd w:id="95"/>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针对节日慰问、公益活动、文艺活动、参观考察等大型场景制定专项保障预案。活动前全面排查场地、消防、用电、设施安全；增设安保值守、加密巡逻、划分活动区域；配备应急人员、应急物资；活动中全程值守，及时帮扶行动不便人员，防止拥挤、摔倒、突发身体不适；活动后全面清场、排查隐患、恢复院区秩序，确保大型活动安全、有序、平稳开展。</w:t>
      </w:r>
      <w:r/>
    </w:p>
    <w:p>
      <w:pPr>
        <w:ind w:firstLine="480"/>
        <w:jc w:val="left"/>
        <w:spacing w:line="360" w:lineRule="auto"/>
        <w:widowControl/>
        <w:rPr>
          <w:rFonts w:hint="eastAsia" w:ascii="宋体" w:hAnsi="宋体" w:cs="宋体"/>
          <w:color w:val="auto"/>
          <w:sz w:val="24"/>
          <w:highlight w:val="none"/>
        </w:rPr>
        <w:outlineLvl w:val="1"/>
      </w:pPr>
      <w:r/>
      <w:bookmarkStart w:id="96" w:name="OLE_LINK133"/>
      <w:r>
        <w:rPr>
          <w:rFonts w:hint="eastAsia" w:ascii="宋体" w:hAnsi="宋体" w:cs="宋体"/>
          <w:color w:val="auto"/>
          <w:sz w:val="24"/>
          <w:highlight w:val="none"/>
        </w:rPr>
        <w:t xml:space="preserve">5、通用应急保障机制</w:t>
      </w:r>
      <w:bookmarkEnd w:id="96"/>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所有突发事件实行“快速响应、先人后物、先控后整、全程上报、闭环整改”原则，全员熟悉预案流程，定期开展应急演练，确保遇事不慌、处置规范、保障有力，全面适配社会福利院安全运营服务要求。</w:t>
      </w:r>
      <w:r/>
    </w:p>
    <w:p>
      <w:pPr>
        <w:ind w:firstLine="482"/>
        <w:jc w:val="left"/>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六、其他</w:t>
      </w:r>
      <w:r/>
    </w:p>
    <w:p>
      <w:pPr>
        <w:pStyle w:val="1065"/>
        <w:ind w:left="0" w:firstLine="482"/>
        <w:spacing w:line="500" w:lineRule="exact"/>
        <w:widowControl/>
        <w:rPr>
          <w:b/>
          <w:bCs/>
          <w:color w:val="auto"/>
          <w:sz w:val="24"/>
          <w:highlight w:val="none"/>
        </w:rPr>
      </w:pPr>
      <w:r>
        <w:rPr>
          <w:rFonts w:hint="eastAsia"/>
          <w:b/>
          <w:bCs/>
          <w:color w:val="auto"/>
          <w:sz w:val="24"/>
          <w:highlight w:val="none"/>
        </w:rPr>
        <w:t xml:space="preserve">1、业绩</w:t>
      </w:r>
      <w:r/>
    </w:p>
    <w:p>
      <w:pPr>
        <w:ind w:firstLine="480"/>
        <w:spacing w:line="560" w:lineRule="exact"/>
        <w:widowControl/>
        <w:rPr>
          <w:color w:val="auto"/>
          <w:sz w:val="24"/>
          <w:highlight w:val="none"/>
        </w:rPr>
      </w:pPr>
      <w:r>
        <w:rPr>
          <w:rFonts w:hint="eastAsia"/>
          <w:color w:val="auto"/>
          <w:sz w:val="24"/>
          <w:highlight w:val="none"/>
        </w:rPr>
        <w:t xml:space="preserve">投标人需要具备丰富的物业服务相关承接经验，确保本项目的顺利实施，投标人自2021年1月1日以来（以合同签订日期为准）承接过类似</w:t>
      </w:r>
      <w:r>
        <w:rPr>
          <w:rFonts w:hint="eastAsia"/>
          <w:color w:val="auto"/>
          <w:sz w:val="24"/>
          <w:szCs w:val="20"/>
          <w:highlight w:val="none"/>
          <w:lang w:val="zh-CN"/>
        </w:rPr>
        <w:t xml:space="preserve">党政机关、事业单位、企业单位</w:t>
      </w:r>
      <w:r>
        <w:rPr>
          <w:rFonts w:hint="eastAsia"/>
          <w:color w:val="auto"/>
          <w:sz w:val="24"/>
          <w:highlight w:val="none"/>
        </w:rPr>
        <w:t xml:space="preserve">物业管理服务项目（不含住宅、工业厂房等）业绩的</w:t>
      </w:r>
      <w:r>
        <w:rPr>
          <w:rFonts w:hint="eastAsia"/>
          <w:b/>
          <w:bCs/>
          <w:color w:val="auto"/>
          <w:sz w:val="24"/>
          <w:highlight w:val="none"/>
        </w:rPr>
        <w:t xml:space="preserve">优先</w:t>
      </w:r>
      <w:r>
        <w:rPr>
          <w:rFonts w:hint="eastAsia"/>
          <w:color w:val="auto"/>
          <w:sz w:val="24"/>
          <w:highlight w:val="none"/>
        </w:rPr>
        <w:t xml:space="preserve">。</w:t>
      </w:r>
      <w:r/>
    </w:p>
    <w:p>
      <w:pPr>
        <w:ind w:firstLine="480"/>
        <w:spacing w:line="560" w:lineRule="exact"/>
        <w:widowControl/>
        <w:rPr>
          <w:b/>
          <w:bCs/>
          <w:color w:val="auto"/>
          <w:sz w:val="24"/>
          <w:highlight w:val="none"/>
        </w:rPr>
      </w:pPr>
      <w:r>
        <w:rPr>
          <w:rFonts w:hint="eastAsia"/>
          <w:b/>
          <w:bCs/>
          <w:color w:val="auto"/>
          <w:sz w:val="24"/>
          <w:highlight w:val="none"/>
        </w:rPr>
        <w:t xml:space="preserve">2、体系认证</w:t>
      </w:r>
      <w:r/>
    </w:p>
    <w:p>
      <w:pPr>
        <w:ind w:firstLine="480"/>
        <w:spacing w:line="560" w:lineRule="exact"/>
        <w:widowControl/>
        <w:rPr>
          <w:color w:val="auto"/>
          <w:sz w:val="24"/>
          <w:highlight w:val="none"/>
        </w:rPr>
      </w:pPr>
      <w:r>
        <w:rPr>
          <w:rFonts w:hint="eastAsia"/>
          <w:color w:val="auto"/>
          <w:sz w:val="24"/>
          <w:highlight w:val="none"/>
        </w:rPr>
        <w:t xml:space="preserve">投标人须具备各种良好的管理体系，规范日常管理与服务流程，确保物业服务质量稳定,积极保障员工健康，提升工作环境等，整合管理流程，减少重复工作，提高资源利用效率，以保障本项目的顺利实施，具有全国认证认可信息公共服务平台的有效期内的质量管理体系认证证书、环境管理体系认证证书、职业健康安全管理体系认证证书的</w:t>
      </w:r>
      <w:r>
        <w:rPr>
          <w:rFonts w:hint="eastAsia"/>
          <w:b/>
          <w:bCs/>
          <w:color w:val="auto"/>
          <w:sz w:val="24"/>
          <w:highlight w:val="none"/>
        </w:rPr>
        <w:t xml:space="preserve">优先</w:t>
      </w:r>
      <w:r>
        <w:rPr>
          <w:rFonts w:hint="eastAsia"/>
          <w:color w:val="auto"/>
          <w:sz w:val="24"/>
          <w:highlight w:val="none"/>
        </w:rPr>
        <w:t xml:space="preserve">。</w:t>
      </w:r>
      <w:r/>
    </w:p>
    <w:p>
      <w:pPr>
        <w:pStyle w:val="1065"/>
        <w:ind w:left="0" w:firstLine="482"/>
        <w:spacing w:line="500" w:lineRule="exact"/>
        <w:widowControl/>
        <w:rPr>
          <w:b/>
          <w:bCs/>
          <w:color w:val="auto"/>
          <w:sz w:val="24"/>
          <w:highlight w:val="none"/>
        </w:rPr>
      </w:pPr>
      <w:r>
        <w:rPr>
          <w:rFonts w:hint="eastAsia"/>
          <w:b/>
          <w:bCs/>
          <w:color w:val="auto"/>
          <w:sz w:val="24"/>
          <w:highlight w:val="none"/>
        </w:rPr>
        <w:t xml:space="preserve">3、综合实力</w:t>
      </w:r>
      <w:r/>
    </w:p>
    <w:p>
      <w:pPr>
        <w:ind w:firstLine="480"/>
        <w:spacing w:line="560" w:lineRule="exact"/>
        <w:widowControl/>
        <w:rPr>
          <w:color w:val="auto"/>
          <w:sz w:val="24"/>
          <w:highlight w:val="none"/>
        </w:rPr>
      </w:pPr>
      <w:r>
        <w:rPr>
          <w:rFonts w:hint="eastAsia"/>
          <w:color w:val="auto"/>
          <w:sz w:val="24"/>
          <w:highlight w:val="none"/>
        </w:rPr>
        <w:t xml:space="preserve">为更好地体现企业的综合实力，投标人自202</w:t>
      </w:r>
      <w:r>
        <w:rPr>
          <w:color w:val="auto"/>
          <w:sz w:val="24"/>
          <w:highlight w:val="none"/>
        </w:rPr>
        <w:t xml:space="preserve">3</w:t>
      </w:r>
      <w:r>
        <w:rPr>
          <w:rFonts w:hint="eastAsia"/>
          <w:color w:val="auto"/>
          <w:sz w:val="24"/>
          <w:highlight w:val="none"/>
        </w:rPr>
        <w:t xml:space="preserve">年1月1日以来（以相关证书或文件上注明的日期为准）获得过县、区级及以上行政部门颁发的表彰、奖励等荣誉的</w:t>
      </w:r>
      <w:r>
        <w:rPr>
          <w:rFonts w:hint="eastAsia"/>
          <w:b/>
          <w:bCs/>
          <w:color w:val="auto"/>
          <w:sz w:val="24"/>
          <w:highlight w:val="none"/>
        </w:rPr>
        <w:t xml:space="preserve">优先</w:t>
      </w:r>
      <w:r>
        <w:rPr>
          <w:rFonts w:hint="eastAsia"/>
          <w:color w:val="auto"/>
          <w:sz w:val="24"/>
          <w:highlight w:val="none"/>
        </w:rPr>
        <w:t xml:space="preserve">。</w:t>
      </w:r>
      <w:r/>
    </w:p>
    <w:p>
      <w:pPr>
        <w:ind w:firstLine="480"/>
        <w:spacing w:line="560" w:lineRule="exact"/>
        <w:widowControl/>
        <w:rPr>
          <w:b/>
          <w:bCs/>
          <w:color w:val="auto"/>
          <w:sz w:val="24"/>
          <w:highlight w:val="none"/>
        </w:rPr>
      </w:pPr>
      <w:r>
        <w:rPr>
          <w:rFonts w:hint="eastAsia"/>
          <w:b/>
          <w:bCs/>
          <w:color w:val="auto"/>
          <w:sz w:val="24"/>
          <w:highlight w:val="none"/>
        </w:rPr>
        <w:t xml:space="preserve">4、人员</w:t>
      </w:r>
      <w:r/>
    </w:p>
    <w:p>
      <w:pPr>
        <w:ind w:firstLine="480"/>
        <w:spacing w:line="560" w:lineRule="exact"/>
        <w:widowControl/>
        <w:rPr>
          <w:color w:val="auto"/>
          <w:sz w:val="24"/>
          <w:highlight w:val="none"/>
        </w:rPr>
      </w:pPr>
      <w:r>
        <w:rPr>
          <w:rFonts w:hint="eastAsia"/>
          <w:color w:val="auto"/>
          <w:sz w:val="24"/>
          <w:highlight w:val="none"/>
        </w:rPr>
        <w:t xml:space="preserve">本项目为盐城市社会福利院物业管理服务，根据盐城市社会福利院特殊工作环境的要求，针对服务对象老年人多以及存在的安全保卫风险、设备管理风险、健康风险、应急救护等，所以投标人应为本项目配备具有丰富经验的物业服务团队，</w:t>
      </w:r>
      <w:r>
        <w:rPr>
          <w:rFonts w:hint="eastAsia"/>
          <w:color w:val="auto"/>
          <w:sz w:val="24"/>
          <w:highlight w:val="none"/>
          <w:lang w:val="zh-CN"/>
        </w:rPr>
        <w:t xml:space="preserve">以上人员未经采购人认可，不可随意更换：</w:t>
      </w:r>
      <w:r/>
    </w:p>
    <w:p>
      <w:pPr>
        <w:ind w:firstLine="480"/>
        <w:spacing w:line="560" w:lineRule="exact"/>
        <w:widowControl/>
        <w:rPr>
          <w:color w:val="auto"/>
          <w:sz w:val="24"/>
          <w:highlight w:val="none"/>
        </w:rPr>
      </w:pPr>
      <w:r>
        <w:rPr>
          <w:rFonts w:hint="eastAsia"/>
          <w:color w:val="auto"/>
          <w:sz w:val="24"/>
          <w:highlight w:val="none"/>
        </w:rPr>
        <w:t xml:space="preserve">（1）投标人拟派项目经理具有专科及以上的</w:t>
      </w:r>
      <w:r>
        <w:rPr>
          <w:rFonts w:hint="eastAsia"/>
          <w:b/>
          <w:bCs/>
          <w:color w:val="auto"/>
          <w:sz w:val="24"/>
          <w:highlight w:val="none"/>
        </w:rPr>
        <w:t xml:space="preserve">优先</w:t>
      </w:r>
      <w:r>
        <w:rPr>
          <w:rFonts w:hint="eastAsia"/>
          <w:color w:val="auto"/>
          <w:sz w:val="24"/>
          <w:highlight w:val="none"/>
        </w:rPr>
        <w:t xml:space="preserve">，</w:t>
      </w:r>
      <w:r>
        <w:rPr>
          <w:rFonts w:hint="eastAsia"/>
          <w:color w:val="auto"/>
          <w:sz w:val="24"/>
          <w:szCs w:val="20"/>
          <w:highlight w:val="none"/>
        </w:rPr>
        <w:t xml:space="preserve">具有消防设施操作员证（监控）四级证书</w:t>
      </w:r>
      <w:r>
        <w:rPr>
          <w:rFonts w:hint="eastAsia" w:cs="Arial"/>
          <w:color w:val="auto"/>
          <w:sz w:val="24"/>
          <w:highlight w:val="none"/>
        </w:rPr>
        <w:t xml:space="preserve">（包括原依法取得仍在有效期内的相应等级证书）</w:t>
      </w:r>
      <w:r>
        <w:rPr>
          <w:rFonts w:hint="eastAsia"/>
          <w:color w:val="auto"/>
          <w:sz w:val="24"/>
          <w:szCs w:val="20"/>
          <w:highlight w:val="none"/>
        </w:rPr>
        <w:t xml:space="preserve">的</w:t>
      </w:r>
      <w:r>
        <w:rPr>
          <w:rFonts w:hint="eastAsia"/>
          <w:b/>
          <w:bCs/>
          <w:color w:val="auto"/>
          <w:sz w:val="24"/>
          <w:szCs w:val="20"/>
          <w:highlight w:val="none"/>
        </w:rPr>
        <w:t xml:space="preserve">优先</w:t>
      </w:r>
      <w:r>
        <w:rPr>
          <w:rFonts w:hint="eastAsia"/>
          <w:color w:val="auto"/>
          <w:sz w:val="24"/>
          <w:highlight w:val="none"/>
        </w:rPr>
        <w:t xml:space="preserve">；</w:t>
      </w:r>
      <w:r/>
    </w:p>
    <w:p>
      <w:pPr>
        <w:ind w:firstLine="480"/>
        <w:spacing w:line="560" w:lineRule="exact"/>
        <w:widowControl/>
        <w:rPr>
          <w:color w:val="auto"/>
          <w:sz w:val="24"/>
          <w:highlight w:val="none"/>
        </w:rPr>
      </w:pPr>
      <w:r>
        <w:rPr>
          <w:rFonts w:hint="eastAsia"/>
          <w:color w:val="auto"/>
          <w:sz w:val="24"/>
          <w:highlight w:val="none"/>
        </w:rPr>
        <w:t xml:space="preserve">（2）投标人拟派</w:t>
      </w:r>
      <w:r>
        <w:rPr>
          <w:rFonts w:hint="eastAsia"/>
          <w:color w:val="auto"/>
          <w:sz w:val="24"/>
          <w:highlight w:val="none"/>
        </w:rPr>
        <w:t xml:space="preserve">水电管理维修人员</w:t>
      </w:r>
      <w:r>
        <w:rPr>
          <w:rFonts w:hint="eastAsia"/>
          <w:color w:val="auto"/>
          <w:sz w:val="24"/>
          <w:highlight w:val="none"/>
        </w:rPr>
        <w:t xml:space="preserve">中同时持有</w:t>
      </w:r>
      <w:bookmarkStart w:id="97" w:name="OLE_LINK31"/>
      <w:r/>
      <w:bookmarkStart w:id="98" w:name="OLE_LINK32"/>
      <w:r>
        <w:rPr>
          <w:rFonts w:hint="eastAsia"/>
          <w:color w:val="auto"/>
          <w:sz w:val="24"/>
          <w:highlight w:val="none"/>
        </w:rPr>
        <w:t xml:space="preserve">高压电工作业证及低压电工</w:t>
      </w:r>
      <w:bookmarkEnd w:id="97"/>
      <w:r/>
      <w:bookmarkEnd w:id="98"/>
      <w:r>
        <w:rPr>
          <w:rFonts w:hint="eastAsia"/>
          <w:color w:val="auto"/>
          <w:sz w:val="24"/>
          <w:highlight w:val="none"/>
        </w:rPr>
        <w:t xml:space="preserve">作业证的</w:t>
      </w:r>
      <w:r>
        <w:rPr>
          <w:rFonts w:hint="eastAsia"/>
          <w:b/>
          <w:bCs/>
          <w:color w:val="auto"/>
          <w:sz w:val="24"/>
          <w:highlight w:val="none"/>
        </w:rPr>
        <w:t xml:space="preserve">优先</w:t>
      </w:r>
      <w:r>
        <w:rPr>
          <w:rFonts w:hint="eastAsia"/>
          <w:color w:val="auto"/>
          <w:sz w:val="24"/>
          <w:highlight w:val="none"/>
        </w:rPr>
        <w:t xml:space="preserve">；投标人拟派</w:t>
      </w:r>
      <w:r>
        <w:rPr>
          <w:rFonts w:hint="eastAsia"/>
          <w:color w:val="auto"/>
          <w:sz w:val="24"/>
          <w:highlight w:val="none"/>
        </w:rPr>
        <w:t xml:space="preserve">水电管理维修人员</w:t>
      </w:r>
      <w:r>
        <w:rPr>
          <w:rFonts w:hint="eastAsia"/>
          <w:color w:val="auto"/>
          <w:sz w:val="24"/>
          <w:highlight w:val="none"/>
        </w:rPr>
        <w:t xml:space="preserve">持有电工职业技能中级（四级）及以上证书的</w:t>
      </w:r>
      <w:r>
        <w:rPr>
          <w:rFonts w:hint="eastAsia"/>
          <w:b/>
          <w:bCs/>
          <w:color w:val="auto"/>
          <w:sz w:val="24"/>
          <w:highlight w:val="none"/>
        </w:rPr>
        <w:t xml:space="preserve">优先</w:t>
      </w:r>
      <w:r>
        <w:rPr>
          <w:rFonts w:hint="eastAsia"/>
          <w:color w:val="auto"/>
          <w:sz w:val="24"/>
          <w:highlight w:val="none"/>
        </w:rPr>
        <w:t xml:space="preserve">；</w:t>
      </w:r>
      <w:r/>
    </w:p>
    <w:p>
      <w:pPr>
        <w:ind w:firstLine="480"/>
        <w:spacing w:line="560" w:lineRule="exact"/>
        <w:widowControl/>
        <w:rPr>
          <w:color w:val="auto"/>
          <w:sz w:val="24"/>
          <w:highlight w:val="none"/>
        </w:rPr>
      </w:pPr>
      <w:r>
        <w:rPr>
          <w:rFonts w:hint="eastAsia"/>
          <w:color w:val="auto"/>
          <w:sz w:val="24"/>
          <w:highlight w:val="none"/>
        </w:rPr>
        <w:t xml:space="preserve">（3）投标人拟派人员中持有救护员证书的</w:t>
      </w:r>
      <w:r>
        <w:rPr>
          <w:rFonts w:hint="eastAsia"/>
          <w:b/>
          <w:bCs/>
          <w:color w:val="auto"/>
          <w:sz w:val="24"/>
          <w:highlight w:val="none"/>
        </w:rPr>
        <w:t xml:space="preserve">优先</w:t>
      </w:r>
      <w:r>
        <w:rPr>
          <w:rFonts w:hint="eastAsia"/>
          <w:color w:val="auto"/>
          <w:sz w:val="24"/>
          <w:highlight w:val="none"/>
        </w:rPr>
        <w:t xml:space="preserve">；投标人拟派保安人员中具有保安职业技能等级高级（三级）及以上证书</w:t>
      </w:r>
      <w:r>
        <w:rPr>
          <w:rFonts w:hint="eastAsia" w:cs="Arial"/>
          <w:color w:val="auto"/>
          <w:sz w:val="24"/>
          <w:highlight w:val="none"/>
        </w:rPr>
        <w:t xml:space="preserve">（包括原依法取得仍在有效期内的相应等级证书）</w:t>
      </w:r>
      <w:r>
        <w:rPr>
          <w:rFonts w:hint="eastAsia"/>
          <w:color w:val="auto"/>
          <w:sz w:val="24"/>
          <w:highlight w:val="none"/>
        </w:rPr>
        <w:t xml:space="preserve">的</w:t>
      </w:r>
      <w:r>
        <w:rPr>
          <w:rFonts w:hint="eastAsia"/>
          <w:b/>
          <w:bCs/>
          <w:color w:val="auto"/>
          <w:sz w:val="24"/>
          <w:highlight w:val="none"/>
        </w:rPr>
        <w:t xml:space="preserve">优先</w:t>
      </w:r>
      <w:r>
        <w:rPr>
          <w:rFonts w:hint="eastAsia"/>
          <w:color w:val="auto"/>
          <w:sz w:val="24"/>
          <w:highlight w:val="none"/>
        </w:rPr>
        <w:t xml:space="preserve">。投标人拟派人员中持有具有特种设备安全管理和作业人员证的</w:t>
      </w:r>
      <w:r>
        <w:rPr>
          <w:rFonts w:hint="eastAsia"/>
          <w:b/>
          <w:bCs/>
          <w:color w:val="auto"/>
          <w:sz w:val="24"/>
          <w:highlight w:val="none"/>
        </w:rPr>
        <w:t xml:space="preserve">优先</w:t>
      </w:r>
      <w:r>
        <w:rPr>
          <w:rFonts w:hint="eastAsia"/>
          <w:color w:val="auto"/>
          <w:sz w:val="24"/>
          <w:highlight w:val="none"/>
        </w:rPr>
        <w:t xml:space="preserve">。</w:t>
      </w:r>
      <w:r/>
    </w:p>
    <w:p>
      <w:pPr>
        <w:ind w:firstLine="480"/>
        <w:spacing w:line="560" w:lineRule="exact"/>
        <w:widowControl/>
        <w:rPr>
          <w:color w:val="auto"/>
          <w:sz w:val="24"/>
          <w:highlight w:val="none"/>
        </w:rPr>
      </w:pPr>
      <w:r>
        <w:rPr>
          <w:rFonts w:hint="eastAsia"/>
          <w:color w:val="auto"/>
          <w:sz w:val="24"/>
          <w:highlight w:val="none"/>
        </w:rPr>
        <w:t xml:space="preserve">以上须提供相关证明材料及采购公告</w:t>
      </w:r>
      <w:bookmarkStart w:id="99" w:name="OLE_LINK34"/>
      <w:r>
        <w:rPr>
          <w:rFonts w:hint="eastAsia"/>
          <w:color w:val="auto"/>
          <w:sz w:val="24"/>
          <w:highlight w:val="none"/>
        </w:rPr>
        <w:t xml:space="preserve">上网之日前1个月在投标人</w:t>
      </w:r>
      <w:bookmarkEnd w:id="99"/>
      <w:r>
        <w:rPr>
          <w:rFonts w:hint="eastAsia"/>
          <w:color w:val="auto"/>
          <w:sz w:val="24"/>
          <w:highlight w:val="none"/>
        </w:rPr>
        <w:t xml:space="preserve">单位缴纳社保的相关证明材料。</w:t>
      </w:r>
      <w:r/>
    </w:p>
    <w:p>
      <w:pPr>
        <w:ind w:firstLine="480"/>
        <w:spacing w:line="560" w:lineRule="exact"/>
        <w:widowControl/>
        <w:rPr>
          <w:b/>
          <w:color w:val="auto"/>
          <w:sz w:val="24"/>
          <w:szCs w:val="20"/>
          <w:highlight w:val="none"/>
        </w:rPr>
      </w:pPr>
      <w:r>
        <w:rPr>
          <w:rFonts w:hint="eastAsia"/>
          <w:b/>
          <w:color w:val="auto"/>
          <w:sz w:val="24"/>
          <w:szCs w:val="20"/>
          <w:highlight w:val="none"/>
        </w:rPr>
        <w:t xml:space="preserve">七、采购标的对应的中小企业划分标准所属行业一览表</w:t>
      </w:r>
      <w:r/>
    </w:p>
    <w:tbl>
      <w:tblPr>
        <w:tblStyle w:val="802"/>
        <w:tblW w:w="871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959"/>
        <w:gridCol w:w="4141"/>
        <w:gridCol w:w="3610"/>
      </w:tblGrid>
      <w:tr>
        <w:trPr>
          <w:jc w:val="center"/>
          <w:tblCellSpacing w:w="0" w:type="dxa"/>
          <w:trHeight w:val="89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spacing w:line="500" w:lineRule="exact"/>
              <w:widowControl/>
              <w:rPr>
                <w:bCs/>
                <w:color w:val="auto"/>
                <w:sz w:val="24"/>
                <w:highlight w:val="none"/>
              </w:rPr>
            </w:pPr>
            <w:r>
              <w:rPr>
                <w:rFonts w:hint="eastAsia"/>
                <w:bCs/>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4141" w:type="dxa"/>
            <w:vAlign w:val="center"/>
            <w:textDirection w:val="lrTb"/>
            <w:noWrap/>
          </w:tcPr>
          <w:p>
            <w:pPr>
              <w:jc w:val="center"/>
              <w:spacing w:line="500" w:lineRule="exact"/>
              <w:widowControl/>
              <w:rPr>
                <w:bCs/>
                <w:color w:val="auto"/>
                <w:sz w:val="24"/>
                <w:highlight w:val="none"/>
              </w:rPr>
            </w:pPr>
            <w:r>
              <w:rPr>
                <w:rFonts w:hint="eastAsia"/>
                <w:bCs/>
                <w:color w:val="auto"/>
                <w:sz w:val="24"/>
                <w:highlight w:val="none"/>
              </w:rPr>
              <w:t xml:space="preserve">采购标的</w:t>
            </w:r>
            <w:r/>
          </w:p>
        </w:tc>
        <w:tc>
          <w:tcPr>
            <w:tcBorders>
              <w:top w:val="single" w:color="000000" w:sz="4" w:space="0"/>
              <w:left w:val="single" w:color="000000" w:sz="4" w:space="0"/>
              <w:bottom w:val="single" w:color="000000" w:sz="4" w:space="0"/>
              <w:right w:val="single" w:color="000000" w:sz="4" w:space="0"/>
            </w:tcBorders>
            <w:tcW w:w="3610" w:type="dxa"/>
            <w:vAlign w:val="center"/>
            <w:textDirection w:val="lrTb"/>
            <w:noWrap/>
          </w:tcPr>
          <w:p>
            <w:pPr>
              <w:jc w:val="center"/>
              <w:spacing w:line="500" w:lineRule="exact"/>
              <w:widowControl/>
              <w:rPr>
                <w:bCs/>
                <w:color w:val="auto"/>
                <w:sz w:val="24"/>
                <w:highlight w:val="none"/>
              </w:rPr>
            </w:pPr>
            <w:r>
              <w:rPr>
                <w:rFonts w:hint="eastAsia"/>
                <w:bCs/>
                <w:color w:val="auto"/>
                <w:sz w:val="24"/>
                <w:highlight w:val="none"/>
              </w:rPr>
              <w:t xml:space="preserve">对应中小企业划分标准所属行业</w:t>
            </w:r>
            <w:r/>
          </w:p>
        </w:tc>
      </w:tr>
      <w:tr>
        <w:trPr>
          <w:jc w:val="center"/>
          <w:tblCellSpacing w:w="0" w:type="dxa"/>
          <w:trHeight w:val="10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spacing w:line="500" w:lineRule="exact"/>
              <w:widowControl/>
              <w:rPr>
                <w:bCs/>
                <w:color w:val="auto"/>
                <w:sz w:val="24"/>
                <w:highlight w:val="none"/>
              </w:rPr>
            </w:pPr>
            <w:r>
              <w:rPr>
                <w:rFonts w:hint="eastAsia"/>
                <w:bCs/>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4141" w:type="dxa"/>
            <w:vAlign w:val="center"/>
            <w:textDirection w:val="lrTb"/>
            <w:noWrap/>
          </w:tcPr>
          <w:p>
            <w:pPr>
              <w:jc w:val="center"/>
              <w:spacing w:line="500" w:lineRule="exact"/>
              <w:widowControl/>
              <w:rPr>
                <w:bCs/>
                <w:color w:val="auto"/>
                <w:sz w:val="24"/>
                <w:highlight w:val="none"/>
              </w:rPr>
            </w:pPr>
            <w:r>
              <w:rPr>
                <w:rFonts w:hint="eastAsia"/>
                <w:bCs/>
                <w:color w:val="auto"/>
                <w:sz w:val="24"/>
                <w:highlight w:val="none"/>
              </w:rPr>
              <w:t xml:space="preserve">盐城市社会福利院物业管理服务项目</w:t>
            </w:r>
            <w:r/>
          </w:p>
        </w:tc>
        <w:tc>
          <w:tcPr>
            <w:tcBorders>
              <w:top w:val="single" w:color="000000" w:sz="4" w:space="0"/>
              <w:left w:val="single" w:color="000000" w:sz="4" w:space="0"/>
              <w:bottom w:val="single" w:color="000000" w:sz="4" w:space="0"/>
              <w:right w:val="single" w:color="000000" w:sz="4" w:space="0"/>
            </w:tcBorders>
            <w:tcW w:w="3610" w:type="dxa"/>
            <w:vAlign w:val="center"/>
            <w:textDirection w:val="lrTb"/>
            <w:noWrap/>
          </w:tcPr>
          <w:p>
            <w:pPr>
              <w:jc w:val="center"/>
              <w:spacing w:line="500" w:lineRule="exact"/>
              <w:widowControl/>
              <w:rPr>
                <w:bCs/>
                <w:color w:val="auto"/>
                <w:sz w:val="24"/>
                <w:highlight w:val="none"/>
              </w:rPr>
            </w:pPr>
            <w:r>
              <w:rPr>
                <w:rFonts w:hint="eastAsia"/>
                <w:bCs/>
                <w:color w:val="auto"/>
                <w:sz w:val="24"/>
                <w:highlight w:val="none"/>
              </w:rPr>
              <w:t xml:space="preserve">物业管理</w:t>
            </w:r>
            <w:r/>
          </w:p>
        </w:tc>
      </w:tr>
    </w:tbl>
    <w:p>
      <w:pPr>
        <w:rPr>
          <w:rFonts w:asciiTheme="majorEastAsia" w:hAnsiTheme="majorEastAsia" w:eastAsiaTheme="majorEastAsia" w:cstheme="majorEastAsia"/>
          <w:bCs/>
          <w:color w:val="auto"/>
          <w:sz w:val="44"/>
          <w:szCs w:val="44"/>
          <w:highlight w:val="none"/>
        </w:rPr>
      </w:pPr>
      <w:r>
        <w:rPr>
          <w:rFonts w:hint="eastAsia" w:asciiTheme="majorEastAsia" w:hAnsiTheme="majorEastAsia" w:eastAsiaTheme="majorEastAsia" w:cstheme="majorEastAsia"/>
          <w:bCs/>
          <w:color w:val="auto"/>
          <w:sz w:val="44"/>
          <w:szCs w:val="44"/>
          <w:highlight w:val="none"/>
        </w:rPr>
        <w:br w:type="page" w:clear="all"/>
      </w:r>
      <w:r/>
    </w:p>
    <w:p>
      <w:pPr>
        <w:jc w:val="left"/>
        <w:spacing w:line="500" w:lineRule="exact"/>
        <w:widowControl/>
        <w:rPr>
          <w:rFonts w:ascii="宋体" w:hAnsi="宋体" w:cs="宋体"/>
          <w:b/>
          <w:bCs/>
          <w:color w:val="auto"/>
          <w:sz w:val="24"/>
          <w:highlight w:val="none"/>
        </w:rPr>
        <w:outlineLvl w:val="1"/>
      </w:pPr>
      <w:r>
        <w:rPr>
          <w:rFonts w:ascii="宋体" w:hAnsi="宋体" w:cs="宋体"/>
          <w:b/>
          <w:bCs/>
          <w:color w:val="auto"/>
          <w:sz w:val="24"/>
          <w:highlight w:val="none"/>
        </w:rPr>
      </w:r>
      <w:r/>
    </w:p>
    <w:p>
      <w:pPr>
        <w:pStyle w:val="830"/>
        <w:ind w:firstLine="480"/>
        <w:jc w:val="center"/>
        <w:spacing w:beforeAutospacing="0" w:afterAutospacing="0" w:line="0" w:lineRule="atLeast"/>
        <w:rPr>
          <w:rFonts w:asciiTheme="majorEastAsia" w:hAnsiTheme="majorEastAsia" w:eastAsiaTheme="majorEastAsia" w:cstheme="majorEastAsia"/>
          <w:color w:val="auto"/>
          <w:sz w:val="44"/>
          <w:szCs w:val="44"/>
          <w:highlight w:val="none"/>
        </w:rPr>
        <w:outlineLvl w:val="0"/>
      </w:pPr>
      <w:r>
        <w:rPr>
          <w:rFonts w:hint="eastAsia" w:asciiTheme="majorEastAsia" w:hAnsiTheme="majorEastAsia" w:eastAsiaTheme="majorEastAsia" w:cstheme="majorEastAsia"/>
          <w:color w:val="auto"/>
          <w:sz w:val="44"/>
          <w:szCs w:val="44"/>
          <w:highlight w:val="none"/>
        </w:rPr>
        <w:t xml:space="preserve">第五章  评标方法与评标标准</w:t>
      </w:r>
      <w:r/>
    </w:p>
    <w:p>
      <w:pPr>
        <w:ind w:firstLine="480"/>
        <w:jc w:val="left"/>
        <w:spacing w:line="560" w:lineRule="exact"/>
        <w:widowControl/>
        <w:rPr>
          <w:rFonts w:ascii="宋体" w:hAnsi="宋体" w:cs="宋体"/>
          <w:b/>
          <w:bCs/>
          <w:color w:val="auto"/>
          <w:sz w:val="24"/>
          <w:szCs w:val="20"/>
          <w:highlight w:val="none"/>
          <w:lang w:val="zh-CN"/>
        </w:rPr>
      </w:pPr>
      <w:r>
        <w:rPr>
          <w:rFonts w:hint="eastAsia" w:ascii="宋体" w:hAnsi="宋体" w:cs="宋体"/>
          <w:b/>
          <w:bCs/>
          <w:color w:val="auto"/>
          <w:sz w:val="24"/>
          <w:szCs w:val="20"/>
          <w:highlight w:val="none"/>
          <w:lang w:val="zh-CN"/>
        </w:rPr>
        <w:t xml:space="preserve">一、定标原则</w:t>
      </w:r>
      <w:r/>
    </w:p>
    <w:p>
      <w:pPr>
        <w:ind w:firstLine="480"/>
        <w:jc w:val="left"/>
        <w:spacing w:line="560" w:lineRule="exact"/>
        <w:widowControl/>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本项目采用</w:t>
      </w:r>
      <w:r>
        <w:rPr>
          <w:rFonts w:hint="eastAsia" w:ascii="宋体" w:hAnsi="宋体" w:cs="宋体"/>
          <w:color w:val="auto"/>
          <w:sz w:val="24"/>
          <w:szCs w:val="20"/>
          <w:highlight w:val="none"/>
          <w:u w:val="single"/>
          <w:lang w:val="zh-CN"/>
        </w:rPr>
        <w:t xml:space="preserve">综合评分</w:t>
      </w:r>
      <w:r>
        <w:rPr>
          <w:rFonts w:hint="eastAsia" w:ascii="宋体" w:hAnsi="宋体" w:cs="宋体"/>
          <w:color w:val="auto"/>
          <w:sz w:val="24"/>
          <w:szCs w:val="20"/>
          <w:highlight w:val="none"/>
          <w:lang w:val="zh-CN"/>
        </w:rPr>
        <w:t xml:space="preserve">法。</w:t>
      </w:r>
      <w:r>
        <w:rPr>
          <w:rFonts w:hint="eastAsia" w:ascii="宋体" w:hAnsi="宋体" w:cs="宋体"/>
          <w:color w:val="auto"/>
          <w:sz w:val="24"/>
          <w:szCs w:val="20"/>
          <w:highlight w:val="none"/>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ind w:firstLine="482"/>
        <w:jc w:val="left"/>
        <w:spacing w:line="56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1、小微型企业价格扣除</w:t>
      </w:r>
      <w:r/>
    </w:p>
    <w:p>
      <w:pPr>
        <w:ind w:firstLine="482"/>
        <w:jc w:val="left"/>
        <w:spacing w:line="560" w:lineRule="exact"/>
        <w:widowControl/>
        <w:rPr>
          <w:rFonts w:ascii="宋体" w:hAnsi="宋体" w:cs="宋体"/>
          <w:color w:val="auto"/>
          <w:sz w:val="24"/>
          <w:highlight w:val="none"/>
        </w:rPr>
      </w:pPr>
      <w:r>
        <w:rPr>
          <w:rFonts w:hint="eastAsia" w:ascii="宋体" w:hAnsi="宋体" w:cs="宋体"/>
          <w:color w:val="auto"/>
          <w:sz w:val="24"/>
          <w:highlight w:val="none"/>
        </w:rPr>
        <w:t xml:space="preserve">（1）本项目专门面向中小企业采购，不再对小型和微型企业报价给予价格扣除。</w:t>
      </w:r>
      <w:r/>
    </w:p>
    <w:p>
      <w:pPr>
        <w:ind w:firstLine="482"/>
        <w:jc w:val="left"/>
        <w:spacing w:line="560" w:lineRule="exact"/>
        <w:widowControl/>
        <w:rPr>
          <w:rFonts w:ascii="宋体" w:hAnsi="宋体" w:cs="宋体"/>
          <w:color w:val="auto"/>
          <w:sz w:val="24"/>
          <w:highlight w:val="none"/>
        </w:rPr>
      </w:pPr>
      <w:r>
        <w:rPr>
          <w:rFonts w:hint="eastAsia" w:ascii="宋体" w:hAnsi="宋体" w:cs="宋体"/>
          <w:color w:val="auto"/>
          <w:sz w:val="24"/>
          <w:highlight w:val="none"/>
        </w:rPr>
        <w:t xml:space="preserve">（2）供应商需按照采购文件的要求提供相应的《中小企业声明函》。</w:t>
      </w:r>
      <w:r/>
    </w:p>
    <w:p>
      <w:pPr>
        <w:ind w:firstLine="482"/>
        <w:jc w:val="left"/>
        <w:spacing w:line="560" w:lineRule="exact"/>
        <w:widowControl/>
        <w:rPr>
          <w:rFonts w:ascii="宋体" w:hAnsi="宋体" w:cs="宋体"/>
          <w:color w:val="auto"/>
          <w:sz w:val="24"/>
          <w:highlight w:val="none"/>
        </w:rPr>
      </w:pPr>
      <w:r>
        <w:rPr>
          <w:rFonts w:hint="eastAsia" w:ascii="宋体" w:hAnsi="宋体" w:cs="宋体"/>
          <w:color w:val="auto"/>
          <w:sz w:val="24"/>
          <w:highlight w:val="none"/>
        </w:rPr>
        <w:t xml:space="preserve">（3）企业标准请参照《关于印发中小企业划型标准规定的通知》（工信部联企业〔2011〕300号）文件规定自行填写。</w:t>
      </w:r>
      <w:r/>
    </w:p>
    <w:p>
      <w:pPr>
        <w:ind w:firstLine="482"/>
        <w:jc w:val="left"/>
        <w:spacing w:line="56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2、残疾人福利单位价格扣除</w:t>
      </w:r>
      <w:r/>
    </w:p>
    <w:p>
      <w:pPr>
        <w:ind w:firstLine="482"/>
        <w:jc w:val="left"/>
        <w:spacing w:line="560" w:lineRule="exact"/>
        <w:widowControl/>
        <w:rPr>
          <w:rFonts w:ascii="宋体" w:hAnsi="宋体" w:cs="宋体"/>
          <w:color w:val="auto"/>
          <w:sz w:val="24"/>
          <w:highlight w:val="none"/>
        </w:rPr>
      </w:pPr>
      <w:r>
        <w:rPr>
          <w:rFonts w:hint="eastAsia" w:ascii="宋体" w:hAnsi="宋体" w:cs="宋体"/>
          <w:color w:val="auto"/>
          <w:sz w:val="24"/>
          <w:highlight w:val="none"/>
        </w:rPr>
        <w:t xml:space="preserve">（1）本项目对残疾人福利性单位视同小型、微型企业。</w:t>
      </w:r>
      <w:r/>
    </w:p>
    <w:p>
      <w:pPr>
        <w:ind w:firstLine="482"/>
        <w:jc w:val="left"/>
        <w:spacing w:line="560" w:lineRule="exact"/>
        <w:widowControl/>
        <w:rPr>
          <w:rFonts w:ascii="宋体" w:hAnsi="宋体" w:cs="宋体"/>
          <w:color w:val="auto"/>
          <w:sz w:val="24"/>
          <w:highlight w:val="none"/>
        </w:rPr>
      </w:pPr>
      <w:r>
        <w:rPr>
          <w:rFonts w:hint="eastAsia" w:ascii="宋体" w:hAnsi="宋体" w:cs="宋体"/>
          <w:color w:val="auto"/>
          <w:sz w:val="24"/>
          <w:highlight w:val="none"/>
        </w:rPr>
        <w:t xml:space="preserve">（2）残疾人福利单位需按照采购文件的要求提供《残疾人福利性单位声明函》。</w:t>
      </w:r>
      <w:r/>
    </w:p>
    <w:p>
      <w:pPr>
        <w:ind w:firstLine="482"/>
        <w:jc w:val="left"/>
        <w:spacing w:line="560" w:lineRule="exact"/>
        <w:widowControl/>
        <w:rPr>
          <w:rFonts w:ascii="宋体" w:hAnsi="宋体" w:cs="宋体"/>
          <w:color w:val="auto"/>
          <w:sz w:val="24"/>
          <w:highlight w:val="none"/>
        </w:rPr>
      </w:pPr>
      <w:r>
        <w:rPr>
          <w:rFonts w:hint="eastAsia" w:ascii="宋体" w:hAnsi="宋体" w:cs="宋体"/>
          <w:color w:val="auto"/>
          <w:sz w:val="24"/>
          <w:highlight w:val="none"/>
        </w:rPr>
        <w:t xml:space="preserve">（3）残疾人福利单位标准请参照《关于促进残疾人就业政府采购政策的通知》（财库〔2017〕141号）。</w:t>
      </w:r>
      <w:r/>
    </w:p>
    <w:p>
      <w:pPr>
        <w:ind w:firstLine="482"/>
        <w:jc w:val="left"/>
        <w:spacing w:line="56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3、监狱和戒毒企业价格扣除</w:t>
      </w:r>
      <w:r/>
    </w:p>
    <w:p>
      <w:pPr>
        <w:ind w:firstLine="482"/>
        <w:jc w:val="left"/>
        <w:spacing w:line="560" w:lineRule="exact"/>
        <w:widowControl/>
        <w:rPr>
          <w:rFonts w:ascii="宋体" w:hAnsi="宋体" w:cs="宋体"/>
          <w:color w:val="auto"/>
          <w:sz w:val="24"/>
          <w:highlight w:val="none"/>
        </w:rPr>
      </w:pPr>
      <w:r>
        <w:rPr>
          <w:rFonts w:hint="eastAsia" w:ascii="宋体" w:hAnsi="宋体" w:cs="宋体"/>
          <w:color w:val="auto"/>
          <w:sz w:val="24"/>
          <w:highlight w:val="none"/>
        </w:rPr>
        <w:t xml:space="preserve">（1）本项目对监狱和戒毒企业（简称监狱企业）视同小型、微型企业。</w:t>
      </w:r>
      <w:r/>
    </w:p>
    <w:p>
      <w:pPr>
        <w:ind w:firstLine="482"/>
        <w:jc w:val="left"/>
        <w:spacing w:line="560" w:lineRule="exact"/>
        <w:widowControl/>
        <w:rPr>
          <w:rFonts w:ascii="宋体" w:hAnsi="宋体" w:cs="宋体"/>
          <w:color w:val="auto"/>
          <w:sz w:val="24"/>
          <w:highlight w:val="none"/>
        </w:rPr>
      </w:pPr>
      <w:r>
        <w:rPr>
          <w:rFonts w:hint="eastAsia" w:ascii="宋体" w:hAnsi="宋体" w:cs="宋体"/>
          <w:color w:val="auto"/>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2"/>
        <w:jc w:val="left"/>
        <w:spacing w:line="560" w:lineRule="exact"/>
        <w:widowControl/>
        <w:rPr>
          <w:rFonts w:ascii="宋体" w:hAnsi="宋体" w:cs="宋体"/>
          <w:color w:val="auto"/>
          <w:sz w:val="24"/>
          <w:highlight w:val="none"/>
        </w:rPr>
      </w:pPr>
      <w:r>
        <w:rPr>
          <w:rFonts w:hint="eastAsia" w:ascii="宋体" w:hAnsi="宋体" w:cs="宋体"/>
          <w:color w:val="auto"/>
          <w:sz w:val="24"/>
          <w:highlight w:val="none"/>
        </w:rPr>
        <w:t xml:space="preserve">（3）监狱企业标准请参照《关于政府采购支持监狱企业发展有关问题的通知》（财库〔2014〕68号）。</w:t>
      </w:r>
      <w:r/>
    </w:p>
    <w:p>
      <w:pPr>
        <w:ind w:firstLine="482"/>
        <w:jc w:val="left"/>
        <w:spacing w:line="560" w:lineRule="exact"/>
        <w:widowControl/>
        <w:rPr>
          <w:rFonts w:ascii="宋体" w:hAnsi="宋体" w:cs="宋体"/>
          <w:color w:val="auto"/>
          <w:sz w:val="24"/>
          <w:highlight w:val="none"/>
        </w:rPr>
      </w:pPr>
      <w:r>
        <w:rPr>
          <w:rFonts w:hint="eastAsia" w:ascii="宋体" w:hAnsi="宋体" w:cs="宋体"/>
          <w:color w:val="auto"/>
          <w:sz w:val="24"/>
          <w:highlight w:val="none"/>
        </w:rPr>
        <w:t xml:space="preserve">4、残疾人福利单位、监狱企业属于小型、微型企业的，不重复享受政策。</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cs="宋体"/>
          <w:color w:val="auto"/>
          <w:sz w:val="24"/>
          <w:highlight w:val="none"/>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Arial" w:cs="宋体"/>
          <w:b/>
          <w:bCs/>
          <w:i/>
          <w:iCs/>
          <w:color w:val="auto"/>
          <w:sz w:val="24"/>
          <w:szCs w:val="20"/>
          <w:highlight w:val="none"/>
        </w:rPr>
        <w:t xml:space="preserve">如属政府强制采购产品未提供认证证书的或认证证书提供不全的将视为未实质性响应采购要求</w:t>
      </w:r>
      <w:r>
        <w:rPr>
          <w:rFonts w:hint="eastAsia" w:ascii="宋体" w:hAnsi="宋体" w:eastAsia="Arial" w:cs="宋体"/>
          <w:color w:val="auto"/>
          <w:sz w:val="24"/>
          <w:szCs w:val="20"/>
          <w:highlight w:val="none"/>
        </w:rPr>
        <w:t xml:space="preserve">。其他条件相同情况下，应当优先采购节能产品、环境标志产品。</w:t>
      </w:r>
      <w:r/>
    </w:p>
    <w:p>
      <w:pPr>
        <w:ind w:firstLine="482"/>
        <w:jc w:val="left"/>
        <w:spacing w:line="560" w:lineRule="exact"/>
        <w:widowControl/>
        <w:rPr>
          <w:rFonts w:ascii="宋体" w:hAnsi="宋体" w:eastAsia="Arial" w:cs="宋体"/>
          <w:b/>
          <w:bCs/>
          <w:color w:val="auto"/>
          <w:sz w:val="24"/>
          <w:szCs w:val="20"/>
          <w:highlight w:val="none"/>
        </w:rPr>
        <w:outlineLvl w:val="1"/>
      </w:pPr>
      <w:r>
        <w:rPr>
          <w:rFonts w:hint="eastAsia" w:ascii="宋体" w:hAnsi="宋体" w:eastAsia="Arial" w:cs="宋体"/>
          <w:b/>
          <w:bCs/>
          <w:color w:val="auto"/>
          <w:sz w:val="24"/>
          <w:szCs w:val="20"/>
          <w:highlight w:val="none"/>
        </w:rPr>
        <w:t xml:space="preserve">二、评标方法与评标标准</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本项目评分总分值为100分。</w:t>
      </w:r>
      <w:r/>
    </w:p>
    <w:tbl>
      <w:tblPr>
        <w:tblStyle w:val="802"/>
        <w:tblW w:w="93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964"/>
        <w:gridCol w:w="794"/>
        <w:gridCol w:w="7060"/>
      </w:tblGrid>
      <w:tr>
        <w:trPr>
          <w:jc w:val="center"/>
          <w:trHeight w:val="454"/>
          <w:tblHeader/>
        </w:trPr>
        <w:tc>
          <w:tcPr>
            <w:tcW w:w="567" w:type="dxa"/>
            <w:vAlign w:val="center"/>
            <w:textDirection w:val="lrTb"/>
            <w:noWrap/>
          </w:tcPr>
          <w:p>
            <w:pPr>
              <w:jc w:val="center"/>
              <w:spacing w:line="440" w:lineRule="exact"/>
              <w:rPr>
                <w:rFonts w:ascii="宋体" w:hAnsi="宋体"/>
                <w:b/>
                <w:color w:val="auto"/>
                <w:sz w:val="24"/>
                <w:highlight w:val="none"/>
              </w:rPr>
            </w:pPr>
            <w:r>
              <w:rPr>
                <w:rFonts w:hint="eastAsia" w:ascii="宋体" w:hAnsi="宋体"/>
                <w:b/>
                <w:color w:val="auto"/>
                <w:sz w:val="24"/>
                <w:highlight w:val="none"/>
              </w:rPr>
              <w:t xml:space="preserve">序号</w:t>
            </w:r>
            <w:r/>
          </w:p>
        </w:tc>
        <w:tc>
          <w:tcPr>
            <w:tcW w:w="964" w:type="dxa"/>
            <w:vAlign w:val="center"/>
            <w:textDirection w:val="lrTb"/>
            <w:noWrap/>
          </w:tcPr>
          <w:p>
            <w:pPr>
              <w:jc w:val="center"/>
              <w:spacing w:line="440" w:lineRule="exact"/>
              <w:rPr>
                <w:rFonts w:ascii="宋体" w:hAnsi="宋体"/>
                <w:b/>
                <w:color w:val="auto"/>
                <w:sz w:val="24"/>
                <w:highlight w:val="none"/>
              </w:rPr>
            </w:pPr>
            <w:r>
              <w:rPr>
                <w:rFonts w:ascii="宋体" w:hAnsi="宋体"/>
                <w:b/>
                <w:color w:val="auto"/>
                <w:sz w:val="24"/>
                <w:highlight w:val="none"/>
              </w:rPr>
              <w:t xml:space="preserve">评</w:t>
            </w:r>
            <w:r>
              <w:rPr>
                <w:rFonts w:hint="eastAsia" w:ascii="宋体" w:hAnsi="宋体"/>
                <w:b/>
                <w:color w:val="auto"/>
                <w:sz w:val="24"/>
                <w:highlight w:val="none"/>
              </w:rPr>
              <w:t xml:space="preserve">审</w:t>
            </w:r>
            <w:r/>
          </w:p>
          <w:p>
            <w:pPr>
              <w:jc w:val="center"/>
              <w:spacing w:line="440" w:lineRule="exact"/>
              <w:rPr>
                <w:rFonts w:ascii="宋体" w:hAnsi="宋体"/>
                <w:b/>
                <w:color w:val="auto"/>
                <w:sz w:val="24"/>
                <w:highlight w:val="none"/>
              </w:rPr>
            </w:pPr>
            <w:r>
              <w:rPr>
                <w:rFonts w:ascii="宋体" w:hAnsi="宋体"/>
                <w:b/>
                <w:color w:val="auto"/>
                <w:sz w:val="24"/>
                <w:highlight w:val="none"/>
              </w:rPr>
              <w:t xml:space="preserve">因素</w:t>
            </w:r>
            <w:r/>
          </w:p>
        </w:tc>
        <w:tc>
          <w:tcPr>
            <w:tcW w:w="794" w:type="dxa"/>
            <w:vAlign w:val="center"/>
            <w:textDirection w:val="lrTb"/>
            <w:noWrap/>
          </w:tcPr>
          <w:p>
            <w:pPr>
              <w:jc w:val="center"/>
              <w:spacing w:line="440" w:lineRule="exact"/>
              <w:rPr>
                <w:rFonts w:ascii="宋体" w:hAnsi="宋体"/>
                <w:b/>
                <w:color w:val="auto"/>
                <w:sz w:val="24"/>
                <w:highlight w:val="none"/>
              </w:rPr>
            </w:pPr>
            <w:r>
              <w:rPr>
                <w:rFonts w:hint="eastAsia" w:ascii="宋体" w:hAnsi="宋体"/>
                <w:b/>
                <w:color w:val="auto"/>
                <w:sz w:val="24"/>
                <w:highlight w:val="none"/>
              </w:rPr>
              <w:t xml:space="preserve">满分</w:t>
            </w:r>
            <w:r>
              <w:rPr>
                <w:rFonts w:ascii="宋体" w:hAnsi="宋体"/>
                <w:b/>
                <w:color w:val="auto"/>
                <w:sz w:val="24"/>
                <w:highlight w:val="none"/>
              </w:rPr>
              <w:t xml:space="preserve">分值</w:t>
            </w:r>
            <w:r/>
          </w:p>
        </w:tc>
        <w:tc>
          <w:tcPr>
            <w:tcW w:w="7060" w:type="dxa"/>
            <w:vAlign w:val="center"/>
            <w:textDirection w:val="lrTb"/>
            <w:noWrap/>
          </w:tcPr>
          <w:p>
            <w:pPr>
              <w:jc w:val="center"/>
              <w:spacing w:line="440" w:lineRule="exact"/>
              <w:rPr>
                <w:rFonts w:ascii="宋体" w:hAnsi="宋体"/>
                <w:b/>
                <w:color w:val="auto"/>
                <w:sz w:val="24"/>
                <w:highlight w:val="none"/>
              </w:rPr>
            </w:pPr>
            <w:r>
              <w:rPr>
                <w:rFonts w:hint="eastAsia" w:ascii="宋体" w:hAnsi="宋体"/>
                <w:b/>
                <w:color w:val="auto"/>
                <w:sz w:val="24"/>
                <w:highlight w:val="none"/>
              </w:rPr>
              <w:t xml:space="preserve">评分标准</w:t>
            </w:r>
            <w:r/>
          </w:p>
        </w:tc>
      </w:tr>
      <w:tr>
        <w:trPr>
          <w:jc w:val="center"/>
          <w:trHeight w:val="294"/>
        </w:trPr>
        <w:tc>
          <w:tcPr>
            <w:tcW w:w="567" w:type="dxa"/>
            <w:vAlign w:val="center"/>
            <w:textDirection w:val="lrTb"/>
            <w:noWrap/>
          </w:tcPr>
          <w:p>
            <w:pPr>
              <w:jc w:val="center"/>
              <w:spacing w:line="440" w:lineRule="exact"/>
              <w:rPr>
                <w:rFonts w:ascii="宋体" w:hAnsi="宋体"/>
                <w:b/>
                <w:color w:val="auto"/>
                <w:sz w:val="24"/>
                <w:highlight w:val="none"/>
              </w:rPr>
            </w:pPr>
            <w:r>
              <w:rPr>
                <w:rFonts w:hint="eastAsia" w:ascii="宋体" w:hAnsi="宋体"/>
                <w:b/>
                <w:color w:val="auto"/>
                <w:sz w:val="24"/>
                <w:highlight w:val="none"/>
              </w:rPr>
              <w:t xml:space="preserve">1</w:t>
            </w:r>
            <w:r/>
          </w:p>
        </w:tc>
        <w:tc>
          <w:tcPr>
            <w:tcW w:w="964" w:type="dxa"/>
            <w:vAlign w:val="center"/>
            <w:textDirection w:val="lrTb"/>
            <w:noWrap/>
          </w:tcPr>
          <w:p>
            <w:pPr>
              <w:jc w:val="center"/>
              <w:spacing w:line="440" w:lineRule="exact"/>
              <w:rPr>
                <w:rFonts w:ascii="宋体" w:hAnsi="宋体"/>
                <w:bCs/>
                <w:color w:val="auto"/>
                <w:sz w:val="24"/>
                <w:highlight w:val="none"/>
              </w:rPr>
            </w:pPr>
            <w:r>
              <w:rPr>
                <w:rFonts w:hint="eastAsia" w:ascii="宋体" w:hAnsi="宋体"/>
                <w:bCs/>
                <w:color w:val="auto"/>
                <w:sz w:val="24"/>
                <w:highlight w:val="none"/>
              </w:rPr>
              <w:t xml:space="preserve">投标</w:t>
            </w:r>
            <w:r/>
          </w:p>
          <w:p>
            <w:pPr>
              <w:jc w:val="center"/>
              <w:spacing w:line="440" w:lineRule="exact"/>
              <w:rPr>
                <w:rFonts w:ascii="宋体" w:hAnsi="宋体"/>
                <w:bCs/>
                <w:color w:val="auto"/>
                <w:sz w:val="24"/>
                <w:highlight w:val="none"/>
              </w:rPr>
            </w:pPr>
            <w:r>
              <w:rPr>
                <w:rFonts w:hint="eastAsia" w:ascii="宋体" w:hAnsi="宋体"/>
                <w:bCs/>
                <w:color w:val="auto"/>
                <w:sz w:val="24"/>
                <w:highlight w:val="none"/>
              </w:rPr>
              <w:t xml:space="preserve">报价</w:t>
            </w:r>
            <w:r/>
          </w:p>
        </w:tc>
        <w:tc>
          <w:tcPr>
            <w:tcW w:w="794" w:type="dxa"/>
            <w:vAlign w:val="center"/>
            <w:textDirection w:val="lrTb"/>
            <w:noWrap/>
          </w:tcPr>
          <w:p>
            <w:pPr>
              <w:jc w:val="center"/>
              <w:spacing w:line="440" w:lineRule="exact"/>
              <w:rPr>
                <w:rFonts w:ascii="宋体" w:hAnsi="宋体"/>
                <w:bCs/>
                <w:color w:val="auto"/>
                <w:sz w:val="24"/>
                <w:highlight w:val="none"/>
              </w:rPr>
            </w:pPr>
            <w:r>
              <w:rPr>
                <w:rFonts w:hint="eastAsia" w:ascii="宋体" w:hAnsi="宋体"/>
                <w:bCs/>
                <w:color w:val="auto"/>
                <w:sz w:val="24"/>
                <w:highlight w:val="none"/>
              </w:rPr>
              <w:t xml:space="preserve">50分</w:t>
            </w:r>
            <w:r/>
          </w:p>
        </w:tc>
        <w:tc>
          <w:tcPr>
            <w:tcW w:w="7060" w:type="dxa"/>
            <w:vAlign w:val="center"/>
            <w:textDirection w:val="lrTb"/>
            <w:noWrap/>
          </w:tcPr>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投标报价分采用低价优先法计算，即满足招标文件要求且报价最低的投标人报价为评标基准价，</w:t>
            </w:r>
            <w:r>
              <w:rPr>
                <w:rFonts w:hint="eastAsia" w:ascii="宋体" w:hAnsi="宋体"/>
                <w:b/>
                <w:color w:val="auto"/>
                <w:sz w:val="24"/>
                <w:highlight w:val="none"/>
              </w:rPr>
              <w:t xml:space="preserve">其报价分为满分50分</w:t>
            </w:r>
            <w:r>
              <w:rPr>
                <w:rFonts w:hint="eastAsia" w:ascii="宋体" w:hAnsi="宋体"/>
                <w:color w:val="auto"/>
                <w:sz w:val="24"/>
                <w:highlight w:val="none"/>
              </w:rPr>
              <w:t xml:space="preserve">。</w:t>
            </w:r>
            <w:r/>
          </w:p>
          <w:p>
            <w:pPr>
              <w:ind w:firstLine="480"/>
              <w:spacing w:line="440" w:lineRule="exact"/>
              <w:rPr>
                <w:rFonts w:ascii="宋体" w:hAnsi="宋体"/>
                <w:bCs/>
                <w:color w:val="auto"/>
                <w:sz w:val="24"/>
                <w:highlight w:val="none"/>
              </w:rPr>
            </w:pPr>
            <w:r>
              <w:rPr>
                <w:rFonts w:hint="eastAsia" w:ascii="宋体" w:hAnsi="宋体"/>
                <w:color w:val="auto"/>
                <w:sz w:val="24"/>
                <w:highlight w:val="none"/>
              </w:rPr>
              <w:t xml:space="preserve">其他投标人的报价分统一按照以下公式计算：投标报价得分=(评标基准价/该投标人的投标报价)×50分（四舍五入后保留小数点后两位）。</w:t>
            </w:r>
            <w:r/>
          </w:p>
        </w:tc>
      </w:tr>
      <w:tr>
        <w:trPr>
          <w:jc w:val="center"/>
          <w:trHeight w:val="294"/>
        </w:trPr>
        <w:tc>
          <w:tcPr>
            <w:tcW w:w="567" w:type="dxa"/>
            <w:vAlign w:val="center"/>
            <w:textDirection w:val="lrTb"/>
            <w:noWrap/>
          </w:tcPr>
          <w:p>
            <w:pPr>
              <w:jc w:val="center"/>
              <w:spacing w:line="440" w:lineRule="exact"/>
              <w:rPr>
                <w:rFonts w:ascii="宋体" w:hAnsi="宋体"/>
                <w:b/>
                <w:color w:val="auto"/>
                <w:sz w:val="24"/>
                <w:highlight w:val="none"/>
              </w:rPr>
            </w:pPr>
            <w:r>
              <w:rPr>
                <w:rFonts w:hint="eastAsia" w:ascii="宋体" w:hAnsi="宋体"/>
                <w:b/>
                <w:color w:val="auto"/>
                <w:sz w:val="24"/>
                <w:highlight w:val="none"/>
              </w:rPr>
              <w:t xml:space="preserve">2</w:t>
            </w:r>
            <w:r/>
          </w:p>
        </w:tc>
        <w:tc>
          <w:tcPr>
            <w:tcW w:w="964" w:type="dxa"/>
            <w:vAlign w:val="center"/>
            <w:textDirection w:val="lrTb"/>
            <w:noWrap/>
          </w:tcPr>
          <w:p>
            <w:pPr>
              <w:jc w:val="center"/>
              <w:spacing w:line="440" w:lineRule="exact"/>
              <w:rPr>
                <w:rFonts w:ascii="宋体" w:hAnsi="宋体"/>
                <w:bCs/>
                <w:color w:val="auto"/>
                <w:sz w:val="24"/>
                <w:highlight w:val="none"/>
              </w:rPr>
            </w:pPr>
            <w:r>
              <w:rPr>
                <w:rFonts w:hint="eastAsia" w:ascii="宋体" w:hAnsi="宋体"/>
                <w:bCs/>
                <w:color w:val="auto"/>
                <w:sz w:val="24"/>
                <w:highlight w:val="none"/>
              </w:rPr>
              <w:t xml:space="preserve">企业  业绩</w:t>
            </w:r>
            <w:r/>
          </w:p>
        </w:tc>
        <w:tc>
          <w:tcPr>
            <w:tcW w:w="794" w:type="dxa"/>
            <w:vAlign w:val="center"/>
            <w:textDirection w:val="lrTb"/>
            <w:noWrap/>
          </w:tcPr>
          <w:p>
            <w:pPr>
              <w:jc w:val="center"/>
              <w:spacing w:line="440" w:lineRule="exact"/>
              <w:rPr>
                <w:rFonts w:ascii="宋体" w:hAnsi="宋体"/>
                <w:bCs/>
                <w:color w:val="auto"/>
                <w:sz w:val="24"/>
                <w:highlight w:val="none"/>
              </w:rPr>
            </w:pPr>
            <w:r>
              <w:rPr>
                <w:rFonts w:hint="eastAsia" w:ascii="宋体" w:hAnsi="宋体"/>
                <w:bCs/>
                <w:color w:val="auto"/>
                <w:sz w:val="24"/>
                <w:highlight w:val="none"/>
              </w:rPr>
              <w:t xml:space="preserve">3分</w:t>
            </w:r>
            <w:r/>
          </w:p>
        </w:tc>
        <w:tc>
          <w:tcPr>
            <w:tcW w:w="7060" w:type="dxa"/>
            <w:vAlign w:val="center"/>
            <w:textDirection w:val="lrTb"/>
            <w:noWrap/>
          </w:tcPr>
          <w:p>
            <w:pPr>
              <w:ind w:firstLine="480"/>
              <w:spacing w:line="440" w:lineRule="exact"/>
              <w:rPr>
                <w:rFonts w:ascii="宋体" w:hAnsi="宋体"/>
                <w:bCs/>
                <w:color w:val="auto"/>
                <w:sz w:val="24"/>
                <w:highlight w:val="none"/>
              </w:rPr>
            </w:pPr>
            <w:r>
              <w:rPr>
                <w:rFonts w:hint="eastAsia" w:ascii="宋体" w:hAnsi="宋体"/>
                <w:bCs/>
                <w:color w:val="auto"/>
                <w:sz w:val="24"/>
                <w:highlight w:val="none"/>
              </w:rPr>
              <w:t xml:space="preserve">投标人自202</w:t>
            </w:r>
            <w:r>
              <w:rPr>
                <w:rFonts w:ascii="宋体" w:hAnsi="宋体"/>
                <w:bCs/>
                <w:color w:val="auto"/>
                <w:sz w:val="24"/>
                <w:highlight w:val="none"/>
              </w:rPr>
              <w:t xml:space="preserve">3</w:t>
            </w:r>
            <w:r>
              <w:rPr>
                <w:rFonts w:hint="eastAsia" w:ascii="宋体" w:hAnsi="宋体"/>
                <w:bCs/>
                <w:color w:val="auto"/>
                <w:sz w:val="24"/>
                <w:highlight w:val="none"/>
              </w:rPr>
              <w:t xml:space="preserve">年1月1日以来(以合同签订时间为准)承接过类似物业服务项目业绩的，每提供1个类似业绩得1分，本项最高得3分。</w:t>
            </w:r>
            <w:r/>
          </w:p>
          <w:p>
            <w:pPr>
              <w:ind w:firstLine="480"/>
              <w:spacing w:line="440" w:lineRule="exact"/>
              <w:rPr>
                <w:rFonts w:ascii="宋体" w:hAnsi="宋体"/>
                <w:bCs/>
                <w:color w:val="auto"/>
                <w:sz w:val="24"/>
                <w:highlight w:val="none"/>
              </w:rPr>
            </w:pPr>
            <w:r>
              <w:rPr>
                <w:rFonts w:hint="eastAsia" w:ascii="宋体" w:hAnsi="宋体"/>
                <w:bCs/>
                <w:color w:val="auto"/>
                <w:sz w:val="24"/>
                <w:highlight w:val="none"/>
              </w:rPr>
              <w:t xml:space="preserve">注：类似业绩指:类似党政机关、事业单位、企业单位物业管理项目(不含住宅工厂等)。投标人须提供合同原件扫描件并加盖投标人公章，合同中必须包含服务内容、合同签订时间等信息，否则不计分。</w:t>
            </w:r>
            <w:r>
              <w:rPr>
                <w:rFonts w:hint="eastAsia"/>
                <w:b/>
                <w:bCs/>
                <w:color w:val="auto"/>
                <w:sz w:val="24"/>
                <w:szCs w:val="20"/>
                <w:highlight w:val="none"/>
                <w:lang w:val="zh-CN"/>
              </w:rPr>
              <w:t xml:space="preserve">同一业主或同一项目不重复计分。</w:t>
            </w:r>
            <w:r/>
          </w:p>
        </w:tc>
      </w:tr>
      <w:tr>
        <w:trPr>
          <w:jc w:val="center"/>
          <w:trHeight w:val="294"/>
        </w:trPr>
        <w:tc>
          <w:tcPr>
            <w:tcW w:w="567" w:type="dxa"/>
            <w:vAlign w:val="center"/>
            <w:textDirection w:val="lrTb"/>
            <w:noWrap/>
          </w:tcPr>
          <w:p>
            <w:pPr>
              <w:jc w:val="center"/>
              <w:spacing w:line="440" w:lineRule="exact"/>
              <w:rPr>
                <w:rFonts w:ascii="宋体" w:hAnsi="宋体"/>
                <w:b/>
                <w:color w:val="auto"/>
                <w:sz w:val="24"/>
                <w:highlight w:val="none"/>
              </w:rPr>
            </w:pPr>
            <w:r>
              <w:rPr>
                <w:rFonts w:hint="eastAsia" w:ascii="宋体" w:hAnsi="宋体"/>
                <w:b/>
                <w:color w:val="auto"/>
                <w:sz w:val="24"/>
                <w:highlight w:val="none"/>
              </w:rPr>
              <w:t xml:space="preserve">3</w:t>
            </w:r>
            <w:r/>
          </w:p>
        </w:tc>
        <w:tc>
          <w:tcPr>
            <w:tcW w:w="964" w:type="dxa"/>
            <w:vAlign w:val="center"/>
            <w:textDirection w:val="lrTb"/>
            <w:noWrap/>
          </w:tcPr>
          <w:p>
            <w:pPr>
              <w:jc w:val="center"/>
              <w:spacing w:line="440" w:lineRule="exact"/>
              <w:rPr>
                <w:color w:val="auto"/>
                <w:sz w:val="24"/>
                <w:highlight w:val="none"/>
              </w:rPr>
            </w:pPr>
            <w:r>
              <w:rPr>
                <w:rFonts w:hint="eastAsia"/>
                <w:color w:val="auto"/>
                <w:sz w:val="24"/>
                <w:highlight w:val="none"/>
              </w:rPr>
              <w:t xml:space="preserve">认证</w:t>
            </w:r>
            <w:r/>
          </w:p>
          <w:p>
            <w:pPr>
              <w:jc w:val="center"/>
              <w:spacing w:line="440" w:lineRule="exact"/>
              <w:rPr>
                <w:rFonts w:ascii="宋体" w:hAnsi="宋体"/>
                <w:bCs/>
                <w:color w:val="auto"/>
                <w:sz w:val="24"/>
                <w:highlight w:val="none"/>
              </w:rPr>
            </w:pPr>
            <w:r>
              <w:rPr>
                <w:rFonts w:hint="eastAsia"/>
                <w:color w:val="auto"/>
                <w:sz w:val="24"/>
                <w:highlight w:val="none"/>
              </w:rPr>
              <w:t xml:space="preserve">证书</w:t>
            </w:r>
            <w:r/>
          </w:p>
        </w:tc>
        <w:tc>
          <w:tcPr>
            <w:tcW w:w="794" w:type="dxa"/>
            <w:vAlign w:val="center"/>
            <w:textDirection w:val="lrTb"/>
            <w:noWrap/>
          </w:tcPr>
          <w:p>
            <w:pPr>
              <w:jc w:val="center"/>
              <w:spacing w:line="440" w:lineRule="exact"/>
              <w:rPr>
                <w:rFonts w:ascii="宋体" w:hAnsi="宋体"/>
                <w:bCs/>
                <w:color w:val="auto"/>
                <w:sz w:val="24"/>
                <w:highlight w:val="none"/>
              </w:rPr>
            </w:pPr>
            <w:r>
              <w:rPr>
                <w:rFonts w:hint="eastAsia" w:ascii="宋体" w:hAnsi="宋体"/>
                <w:bCs/>
                <w:color w:val="auto"/>
                <w:sz w:val="24"/>
                <w:highlight w:val="none"/>
              </w:rPr>
              <w:t xml:space="preserve">3分</w:t>
            </w:r>
            <w:r/>
          </w:p>
        </w:tc>
        <w:tc>
          <w:tcPr>
            <w:tcW w:w="7060" w:type="dxa"/>
            <w:vAlign w:val="center"/>
            <w:textDirection w:val="lrTb"/>
            <w:noWrap/>
          </w:tcPr>
          <w:p>
            <w:pPr>
              <w:ind w:firstLine="480"/>
              <w:spacing w:line="560" w:lineRule="exact"/>
              <w:widowControl/>
              <w:rPr>
                <w:color w:val="auto"/>
                <w:sz w:val="24"/>
                <w:szCs w:val="20"/>
                <w:highlight w:val="none"/>
                <w:lang w:val="zh-CN"/>
              </w:rPr>
            </w:pPr>
            <w:r>
              <w:rPr>
                <w:rFonts w:hint="eastAsia" w:ascii="宋体" w:hAnsi="宋体"/>
                <w:bCs/>
                <w:color w:val="auto"/>
                <w:sz w:val="24"/>
                <w:highlight w:val="none"/>
              </w:rPr>
              <w:t xml:space="preserve">投标人具有有效期内的质量管理体系认证证书、环境管理体系认证证书、职业健康安全管理体系认证证书</w:t>
            </w:r>
            <w:r>
              <w:rPr>
                <w:rFonts w:hint="eastAsia"/>
                <w:color w:val="auto"/>
                <w:sz w:val="24"/>
                <w:szCs w:val="20"/>
                <w:highlight w:val="none"/>
                <w:lang w:val="zh-CN"/>
              </w:rPr>
              <w:t xml:space="preserve">，最高得</w:t>
            </w:r>
            <w:r>
              <w:rPr>
                <w:rFonts w:hint="eastAsia"/>
                <w:color w:val="auto"/>
                <w:sz w:val="24"/>
                <w:szCs w:val="20"/>
                <w:highlight w:val="none"/>
              </w:rPr>
              <w:t xml:space="preserve">3</w:t>
            </w:r>
            <w:r>
              <w:rPr>
                <w:rFonts w:hint="eastAsia"/>
                <w:color w:val="auto"/>
                <w:sz w:val="24"/>
                <w:szCs w:val="20"/>
                <w:highlight w:val="none"/>
                <w:lang w:val="zh-CN"/>
              </w:rPr>
              <w:t xml:space="preserve">分。</w:t>
            </w:r>
            <w:r/>
          </w:p>
          <w:p>
            <w:pPr>
              <w:ind w:firstLine="480"/>
              <w:spacing w:line="460" w:lineRule="exact"/>
              <w:rPr>
                <w:rFonts w:ascii="宋体" w:hAnsi="宋体"/>
                <w:color w:val="auto"/>
                <w:sz w:val="24"/>
                <w:highlight w:val="none"/>
              </w:rPr>
            </w:pPr>
            <w:r>
              <w:rPr>
                <w:rFonts w:hint="eastAsia" w:ascii="宋体" w:hAnsi="宋体"/>
                <w:bCs/>
                <w:color w:val="auto"/>
                <w:sz w:val="24"/>
                <w:highlight w:val="none"/>
              </w:rPr>
              <w:t xml:space="preserve">注：投标时提供上述证书的彩色扫描件，同时须提供上述证书在全国认证认可信息公共服务平台（http://cx.cnca.cn/CertECloud/index/index/page?currentPosition=）查询页面完整截图，投标人应当确保证书开标当天处于有效期内，否则不予认可。以上材料均须加盖投标人公章，否则不予认可，不提供不得分。</w:t>
            </w:r>
            <w:r/>
          </w:p>
        </w:tc>
      </w:tr>
      <w:tr>
        <w:trPr>
          <w:jc w:val="center"/>
          <w:trHeight w:val="294"/>
        </w:trPr>
        <w:tc>
          <w:tcPr>
            <w:tcW w:w="567" w:type="dxa"/>
            <w:vAlign w:val="center"/>
            <w:textDirection w:val="lrTb"/>
            <w:noWrap/>
          </w:tcPr>
          <w:p>
            <w:pPr>
              <w:jc w:val="center"/>
              <w:spacing w:line="440" w:lineRule="exact"/>
              <w:rPr>
                <w:rFonts w:ascii="宋体" w:hAnsi="宋体"/>
                <w:b/>
                <w:color w:val="auto"/>
                <w:sz w:val="24"/>
                <w:highlight w:val="none"/>
              </w:rPr>
            </w:pPr>
            <w:r>
              <w:rPr>
                <w:rFonts w:hint="eastAsia" w:ascii="宋体" w:hAnsi="宋体"/>
                <w:b/>
                <w:color w:val="auto"/>
                <w:sz w:val="24"/>
                <w:highlight w:val="none"/>
              </w:rPr>
              <w:t xml:space="preserve">4</w:t>
            </w:r>
            <w:r/>
          </w:p>
        </w:tc>
        <w:tc>
          <w:tcPr>
            <w:tcW w:w="964" w:type="dxa"/>
            <w:vAlign w:val="center"/>
            <w:textDirection w:val="lrTb"/>
            <w:noWrap/>
          </w:tcPr>
          <w:p>
            <w:pPr>
              <w:jc w:val="center"/>
              <w:spacing w:line="440" w:lineRule="exact"/>
              <w:rPr>
                <w:rFonts w:ascii="宋体" w:hAnsi="宋体"/>
                <w:bCs/>
                <w:color w:val="auto"/>
                <w:sz w:val="24"/>
                <w:highlight w:val="none"/>
              </w:rPr>
            </w:pPr>
            <w:r>
              <w:rPr>
                <w:rFonts w:hint="eastAsia" w:ascii="宋体" w:hAnsi="宋体"/>
                <w:bCs/>
                <w:color w:val="auto"/>
                <w:sz w:val="24"/>
                <w:highlight w:val="none"/>
              </w:rPr>
              <w:t xml:space="preserve">企业</w:t>
            </w:r>
            <w:r/>
          </w:p>
          <w:p>
            <w:pPr>
              <w:jc w:val="center"/>
              <w:spacing w:line="440" w:lineRule="exact"/>
              <w:rPr>
                <w:rFonts w:ascii="宋体" w:hAnsi="宋体"/>
                <w:bCs/>
                <w:color w:val="auto"/>
                <w:sz w:val="24"/>
                <w:highlight w:val="none"/>
              </w:rPr>
            </w:pPr>
            <w:r>
              <w:rPr>
                <w:rFonts w:hint="eastAsia" w:ascii="宋体" w:hAnsi="宋体"/>
                <w:bCs/>
                <w:color w:val="auto"/>
                <w:sz w:val="24"/>
                <w:highlight w:val="none"/>
              </w:rPr>
              <w:t xml:space="preserve">表彰</w:t>
            </w:r>
            <w:r/>
          </w:p>
        </w:tc>
        <w:tc>
          <w:tcPr>
            <w:tcW w:w="794" w:type="dxa"/>
            <w:vAlign w:val="center"/>
            <w:textDirection w:val="lrTb"/>
            <w:noWrap/>
          </w:tcPr>
          <w:p>
            <w:pPr>
              <w:jc w:val="center"/>
              <w:spacing w:line="440" w:lineRule="exact"/>
              <w:rPr>
                <w:rFonts w:ascii="宋体" w:hAnsi="宋体"/>
                <w:bCs/>
                <w:color w:val="auto"/>
                <w:sz w:val="24"/>
                <w:highlight w:val="none"/>
              </w:rPr>
            </w:pPr>
            <w:r>
              <w:rPr>
                <w:rFonts w:hint="eastAsia" w:ascii="宋体" w:hAnsi="宋体"/>
                <w:bCs/>
                <w:color w:val="auto"/>
                <w:sz w:val="24"/>
                <w:highlight w:val="none"/>
              </w:rPr>
              <w:t xml:space="preserve">6分</w:t>
            </w:r>
            <w:r/>
          </w:p>
        </w:tc>
        <w:tc>
          <w:tcPr>
            <w:tcW w:w="7060" w:type="dxa"/>
            <w:vAlign w:val="center"/>
            <w:textDirection w:val="lrTb"/>
            <w:noWrap/>
          </w:tcPr>
          <w:p>
            <w:pPr>
              <w:ind w:firstLine="480"/>
              <w:spacing w:line="460" w:lineRule="exact"/>
              <w:rPr>
                <w:rFonts w:ascii="宋体" w:hAnsi="宋体"/>
                <w:bCs/>
                <w:color w:val="auto"/>
                <w:sz w:val="24"/>
                <w:highlight w:val="none"/>
              </w:rPr>
            </w:pPr>
            <w:r>
              <w:rPr>
                <w:rFonts w:hint="eastAsia" w:ascii="宋体" w:hAnsi="宋体"/>
                <w:bCs/>
                <w:color w:val="auto"/>
                <w:sz w:val="24"/>
                <w:highlight w:val="none"/>
              </w:rPr>
              <w:t xml:space="preserve">投标人202</w:t>
            </w:r>
            <w:r>
              <w:rPr>
                <w:rFonts w:ascii="宋体" w:hAnsi="宋体"/>
                <w:bCs/>
                <w:color w:val="auto"/>
                <w:sz w:val="24"/>
                <w:highlight w:val="none"/>
              </w:rPr>
              <w:t xml:space="preserve">3</w:t>
            </w:r>
            <w:r>
              <w:rPr>
                <w:rFonts w:hint="eastAsia" w:ascii="宋体" w:hAnsi="宋体"/>
                <w:bCs/>
                <w:color w:val="auto"/>
                <w:sz w:val="24"/>
                <w:highlight w:val="none"/>
              </w:rPr>
              <w:t xml:space="preserve">年1月1日以来（以文件或证书获得时间为准）获得县、区级行政部门表彰或奖项的每提供一个得1分，市级及以上行政部门表彰或奖项的每提供一个得2分，本项最高得6分（同一年份的同一项目表彰或奖项按最高级别奖项计算，不重复得分，不包括各类协会表彰或奖项）。</w:t>
            </w:r>
            <w:r/>
          </w:p>
          <w:p>
            <w:pPr>
              <w:ind w:firstLine="480"/>
              <w:spacing w:line="460" w:lineRule="exact"/>
              <w:rPr>
                <w:rFonts w:ascii="宋体" w:hAnsi="宋体"/>
                <w:bCs/>
                <w:color w:val="auto"/>
                <w:sz w:val="24"/>
                <w:highlight w:val="none"/>
              </w:rPr>
            </w:pPr>
            <w:r>
              <w:rPr>
                <w:rFonts w:hint="eastAsia" w:ascii="宋体" w:hAnsi="宋体"/>
                <w:bCs/>
                <w:color w:val="auto"/>
                <w:sz w:val="24"/>
                <w:highlight w:val="none"/>
              </w:rPr>
              <w:t xml:space="preserve">注：须提供由行政部门颁发的表彰或奖项证明材料扫描件并加盖投标人公章，不提供不得分。</w:t>
            </w:r>
            <w:r/>
          </w:p>
        </w:tc>
      </w:tr>
      <w:tr>
        <w:trPr>
          <w:jc w:val="center"/>
          <w:trHeight w:val="294"/>
        </w:trPr>
        <w:tc>
          <w:tcPr>
            <w:tcW w:w="567" w:type="dxa"/>
            <w:vAlign w:val="center"/>
            <w:textDirection w:val="lrTb"/>
            <w:noWrap/>
          </w:tcPr>
          <w:p>
            <w:pPr>
              <w:jc w:val="center"/>
              <w:spacing w:line="440" w:lineRule="exact"/>
              <w:rPr>
                <w:rFonts w:ascii="宋体" w:hAnsi="宋体"/>
                <w:b/>
                <w:color w:val="auto"/>
                <w:sz w:val="24"/>
                <w:highlight w:val="none"/>
              </w:rPr>
            </w:pPr>
            <w:r>
              <w:rPr>
                <w:rFonts w:ascii="宋体" w:hAnsi="宋体"/>
                <w:b/>
                <w:color w:val="auto"/>
                <w:sz w:val="24"/>
                <w:highlight w:val="none"/>
              </w:rPr>
            </w:r>
            <w:r/>
          </w:p>
          <w:p>
            <w:pPr>
              <w:jc w:val="center"/>
              <w:spacing w:line="440" w:lineRule="exact"/>
              <w:rPr>
                <w:rFonts w:ascii="宋体" w:hAnsi="宋体"/>
                <w:b/>
                <w:color w:val="auto"/>
                <w:sz w:val="24"/>
                <w:highlight w:val="none"/>
              </w:rPr>
            </w:pPr>
            <w:r>
              <w:rPr>
                <w:rFonts w:ascii="宋体" w:hAnsi="宋体"/>
                <w:b/>
                <w:color w:val="auto"/>
                <w:sz w:val="24"/>
                <w:highlight w:val="none"/>
              </w:rPr>
            </w:r>
            <w:r/>
          </w:p>
          <w:p>
            <w:pPr>
              <w:jc w:val="center"/>
              <w:spacing w:line="440" w:lineRule="exact"/>
              <w:rPr>
                <w:rFonts w:ascii="宋体" w:hAnsi="宋体"/>
                <w:b/>
                <w:color w:val="auto"/>
                <w:sz w:val="24"/>
                <w:highlight w:val="none"/>
              </w:rPr>
            </w:pPr>
            <w:r>
              <w:rPr>
                <w:rFonts w:ascii="宋体" w:hAnsi="宋体"/>
                <w:b/>
                <w:color w:val="auto"/>
                <w:sz w:val="24"/>
                <w:highlight w:val="none"/>
              </w:rPr>
            </w:r>
            <w:r/>
          </w:p>
          <w:p>
            <w:pPr>
              <w:jc w:val="center"/>
              <w:spacing w:line="440" w:lineRule="exact"/>
              <w:rPr>
                <w:rFonts w:ascii="宋体" w:hAnsi="宋体"/>
                <w:b/>
                <w:color w:val="auto"/>
                <w:sz w:val="24"/>
                <w:highlight w:val="none"/>
              </w:rPr>
            </w:pPr>
            <w:r>
              <w:rPr>
                <w:rFonts w:ascii="宋体" w:hAnsi="宋体"/>
                <w:b/>
                <w:color w:val="auto"/>
                <w:sz w:val="24"/>
                <w:highlight w:val="none"/>
              </w:rPr>
            </w:r>
            <w:r/>
          </w:p>
          <w:p>
            <w:pPr>
              <w:jc w:val="center"/>
              <w:spacing w:line="440" w:lineRule="exact"/>
              <w:rPr>
                <w:rFonts w:ascii="宋体" w:hAnsi="宋体"/>
                <w:b/>
                <w:color w:val="auto"/>
                <w:sz w:val="24"/>
                <w:highlight w:val="none"/>
              </w:rPr>
            </w:pPr>
            <w:r>
              <w:rPr>
                <w:rFonts w:ascii="宋体" w:hAnsi="宋体"/>
                <w:b/>
                <w:color w:val="auto"/>
                <w:sz w:val="24"/>
                <w:highlight w:val="none"/>
              </w:rPr>
            </w:r>
            <w:r/>
          </w:p>
          <w:p>
            <w:pPr>
              <w:jc w:val="center"/>
              <w:spacing w:line="440" w:lineRule="exact"/>
              <w:rPr>
                <w:rFonts w:ascii="宋体" w:hAnsi="宋体"/>
                <w:b/>
                <w:color w:val="auto"/>
                <w:sz w:val="24"/>
                <w:highlight w:val="none"/>
              </w:rPr>
            </w:pPr>
            <w:r>
              <w:rPr>
                <w:rFonts w:hint="eastAsia" w:ascii="宋体" w:hAnsi="宋体"/>
                <w:b/>
                <w:color w:val="auto"/>
                <w:sz w:val="24"/>
                <w:highlight w:val="none"/>
              </w:rPr>
              <w:t xml:space="preserve">5</w:t>
            </w:r>
            <w:r/>
          </w:p>
          <w:p>
            <w:pPr>
              <w:jc w:val="center"/>
              <w:spacing w:line="440" w:lineRule="exact"/>
              <w:rPr>
                <w:rFonts w:ascii="宋体" w:hAnsi="宋体"/>
                <w:b/>
                <w:color w:val="auto"/>
                <w:sz w:val="24"/>
                <w:highlight w:val="none"/>
              </w:rPr>
            </w:pPr>
            <w:r>
              <w:rPr>
                <w:rFonts w:ascii="宋体" w:hAnsi="宋体"/>
                <w:b/>
                <w:color w:val="auto"/>
                <w:sz w:val="24"/>
                <w:highlight w:val="none"/>
              </w:rPr>
            </w:r>
            <w:r/>
          </w:p>
          <w:p>
            <w:pPr>
              <w:jc w:val="center"/>
              <w:spacing w:line="440" w:lineRule="exact"/>
              <w:rPr>
                <w:rFonts w:ascii="宋体" w:hAnsi="宋体"/>
                <w:b/>
                <w:color w:val="auto"/>
                <w:sz w:val="24"/>
                <w:highlight w:val="none"/>
              </w:rPr>
            </w:pPr>
            <w:r>
              <w:rPr>
                <w:rFonts w:ascii="宋体" w:hAnsi="宋体"/>
                <w:b/>
                <w:color w:val="auto"/>
                <w:sz w:val="24"/>
                <w:highlight w:val="none"/>
              </w:rPr>
            </w:r>
            <w:r/>
          </w:p>
          <w:p>
            <w:pPr>
              <w:jc w:val="center"/>
              <w:spacing w:line="440" w:lineRule="exact"/>
              <w:rPr>
                <w:rFonts w:ascii="宋体" w:hAnsi="宋体"/>
                <w:b/>
                <w:color w:val="auto"/>
                <w:sz w:val="24"/>
                <w:highlight w:val="none"/>
              </w:rPr>
            </w:pPr>
            <w:r>
              <w:rPr>
                <w:rFonts w:ascii="宋体" w:hAnsi="宋体"/>
                <w:b/>
                <w:color w:val="auto"/>
                <w:sz w:val="24"/>
                <w:highlight w:val="none"/>
              </w:rPr>
            </w:r>
            <w:r/>
          </w:p>
          <w:p>
            <w:pPr>
              <w:jc w:val="center"/>
              <w:spacing w:line="440" w:lineRule="exact"/>
              <w:rPr>
                <w:rFonts w:ascii="宋体" w:hAnsi="宋体"/>
                <w:b/>
                <w:color w:val="auto"/>
                <w:sz w:val="24"/>
                <w:highlight w:val="none"/>
              </w:rPr>
            </w:pPr>
            <w:r>
              <w:rPr>
                <w:rFonts w:ascii="宋体" w:hAnsi="宋体"/>
                <w:b/>
                <w:color w:val="auto"/>
                <w:sz w:val="24"/>
                <w:highlight w:val="none"/>
              </w:rPr>
            </w:r>
            <w:r/>
          </w:p>
          <w:p>
            <w:pPr>
              <w:jc w:val="center"/>
              <w:spacing w:line="440" w:lineRule="exact"/>
              <w:rPr>
                <w:rFonts w:ascii="宋体" w:hAnsi="宋体"/>
                <w:b/>
                <w:color w:val="auto"/>
                <w:sz w:val="24"/>
                <w:highlight w:val="none"/>
              </w:rPr>
            </w:pPr>
            <w:r>
              <w:rPr>
                <w:rFonts w:ascii="宋体" w:hAnsi="宋体"/>
                <w:b/>
                <w:color w:val="auto"/>
                <w:sz w:val="24"/>
                <w:highlight w:val="none"/>
              </w:rPr>
            </w:r>
            <w:r/>
          </w:p>
          <w:p>
            <w:pPr>
              <w:jc w:val="center"/>
              <w:spacing w:line="440" w:lineRule="exact"/>
              <w:rPr>
                <w:rFonts w:ascii="宋体" w:hAnsi="宋体"/>
                <w:b/>
                <w:color w:val="auto"/>
                <w:sz w:val="24"/>
                <w:highlight w:val="none"/>
              </w:rPr>
            </w:pPr>
            <w:r>
              <w:rPr>
                <w:rFonts w:ascii="宋体" w:hAnsi="宋体"/>
                <w:b/>
                <w:color w:val="auto"/>
                <w:sz w:val="24"/>
                <w:highlight w:val="none"/>
              </w:rPr>
            </w:r>
            <w:r/>
          </w:p>
        </w:tc>
        <w:tc>
          <w:tcPr>
            <w:tcW w:w="964" w:type="dxa"/>
            <w:vAlign w:val="center"/>
            <w:textDirection w:val="lrTb"/>
            <w:noWrap/>
          </w:tcPr>
          <w:p>
            <w:pPr>
              <w:jc w:val="center"/>
              <w:spacing w:line="440" w:lineRule="exact"/>
              <w:rPr>
                <w:rFonts w:ascii="宋体" w:hAnsi="宋体"/>
                <w:bCs/>
                <w:color w:val="auto"/>
                <w:sz w:val="24"/>
                <w:highlight w:val="none"/>
              </w:rPr>
            </w:pPr>
            <w:r>
              <w:rPr>
                <w:rFonts w:ascii="宋体" w:hAnsi="宋体"/>
                <w:bCs/>
                <w:color w:val="auto"/>
                <w:sz w:val="24"/>
                <w:highlight w:val="none"/>
              </w:rPr>
            </w:r>
            <w:r/>
          </w:p>
          <w:p>
            <w:pPr>
              <w:jc w:val="center"/>
              <w:spacing w:line="440" w:lineRule="exact"/>
              <w:rPr>
                <w:rFonts w:ascii="宋体" w:hAnsi="宋体"/>
                <w:bCs/>
                <w:color w:val="auto"/>
                <w:sz w:val="24"/>
                <w:highlight w:val="none"/>
              </w:rPr>
            </w:pPr>
            <w:r>
              <w:rPr>
                <w:rFonts w:ascii="宋体" w:hAnsi="宋体"/>
                <w:bCs/>
                <w:color w:val="auto"/>
                <w:sz w:val="24"/>
                <w:highlight w:val="none"/>
              </w:rPr>
            </w:r>
            <w:r/>
          </w:p>
          <w:p>
            <w:pPr>
              <w:jc w:val="center"/>
              <w:spacing w:line="440" w:lineRule="exact"/>
              <w:rPr>
                <w:rFonts w:ascii="宋体" w:hAnsi="宋体"/>
                <w:bCs/>
                <w:color w:val="auto"/>
                <w:sz w:val="24"/>
                <w:highlight w:val="none"/>
              </w:rPr>
            </w:pPr>
            <w:r>
              <w:rPr>
                <w:rFonts w:ascii="宋体" w:hAnsi="宋体"/>
                <w:bCs/>
                <w:color w:val="auto"/>
                <w:sz w:val="24"/>
                <w:highlight w:val="none"/>
              </w:rPr>
            </w:r>
            <w:r/>
          </w:p>
          <w:p>
            <w:pPr>
              <w:jc w:val="center"/>
              <w:spacing w:line="440" w:lineRule="exact"/>
              <w:rPr>
                <w:rFonts w:ascii="宋体" w:hAnsi="宋体"/>
                <w:bCs/>
                <w:color w:val="auto"/>
                <w:sz w:val="24"/>
                <w:highlight w:val="none"/>
              </w:rPr>
            </w:pPr>
            <w:r>
              <w:rPr>
                <w:rFonts w:hint="eastAsia" w:ascii="宋体" w:hAnsi="宋体"/>
                <w:bCs/>
                <w:color w:val="auto"/>
                <w:sz w:val="24"/>
                <w:highlight w:val="none"/>
              </w:rPr>
              <w:t xml:space="preserve">拟派</w:t>
            </w:r>
            <w:r/>
          </w:p>
          <w:p>
            <w:pPr>
              <w:jc w:val="center"/>
              <w:spacing w:line="440" w:lineRule="exact"/>
              <w:rPr>
                <w:rFonts w:ascii="宋体" w:hAnsi="宋体"/>
                <w:bCs/>
                <w:color w:val="auto"/>
                <w:sz w:val="24"/>
                <w:highlight w:val="none"/>
              </w:rPr>
            </w:pPr>
            <w:r>
              <w:rPr>
                <w:rFonts w:hint="eastAsia" w:ascii="宋体" w:hAnsi="宋体"/>
                <w:bCs/>
                <w:color w:val="auto"/>
                <w:sz w:val="24"/>
                <w:highlight w:val="none"/>
              </w:rPr>
              <w:t xml:space="preserve">人员</w:t>
            </w:r>
            <w:r/>
          </w:p>
          <w:p>
            <w:pPr>
              <w:jc w:val="center"/>
              <w:spacing w:line="440" w:lineRule="exact"/>
              <w:rPr>
                <w:rFonts w:ascii="宋体" w:hAnsi="宋体"/>
                <w:bCs/>
                <w:color w:val="auto"/>
                <w:sz w:val="24"/>
                <w:highlight w:val="none"/>
              </w:rPr>
            </w:pPr>
            <w:r>
              <w:rPr>
                <w:rFonts w:hint="eastAsia" w:ascii="宋体" w:hAnsi="宋体"/>
                <w:bCs/>
                <w:color w:val="auto"/>
                <w:sz w:val="24"/>
                <w:highlight w:val="none"/>
              </w:rPr>
              <w:t xml:space="preserve">证书</w:t>
            </w:r>
            <w:r/>
          </w:p>
          <w:p>
            <w:pPr>
              <w:jc w:val="center"/>
              <w:spacing w:line="440" w:lineRule="exact"/>
              <w:rPr>
                <w:rFonts w:ascii="宋体" w:hAnsi="宋体"/>
                <w:bCs/>
                <w:color w:val="auto"/>
                <w:sz w:val="24"/>
                <w:highlight w:val="none"/>
              </w:rPr>
            </w:pPr>
            <w:r>
              <w:rPr>
                <w:rFonts w:hint="eastAsia" w:ascii="宋体" w:hAnsi="宋体"/>
                <w:bCs/>
                <w:color w:val="auto"/>
                <w:sz w:val="24"/>
                <w:highlight w:val="none"/>
              </w:rPr>
              <w:t xml:space="preserve">情况</w:t>
            </w:r>
            <w:r/>
          </w:p>
        </w:tc>
        <w:tc>
          <w:tcPr>
            <w:tcW w:w="794" w:type="dxa"/>
            <w:vAlign w:val="center"/>
            <w:textDirection w:val="lrTb"/>
            <w:noWrap/>
          </w:tcPr>
          <w:p>
            <w:pPr>
              <w:jc w:val="center"/>
              <w:spacing w:line="440" w:lineRule="exact"/>
              <w:rPr>
                <w:rFonts w:ascii="宋体" w:hAnsi="宋体"/>
                <w:bCs/>
                <w:color w:val="auto"/>
                <w:sz w:val="24"/>
                <w:highlight w:val="none"/>
              </w:rPr>
            </w:pPr>
            <w:r>
              <w:rPr>
                <w:rFonts w:ascii="宋体" w:hAnsi="宋体"/>
                <w:bCs/>
                <w:color w:val="auto"/>
                <w:sz w:val="24"/>
                <w:highlight w:val="none"/>
              </w:rPr>
            </w:r>
            <w:r/>
          </w:p>
          <w:p>
            <w:pPr>
              <w:jc w:val="center"/>
              <w:spacing w:line="440" w:lineRule="exact"/>
              <w:rPr>
                <w:rFonts w:ascii="宋体" w:hAnsi="宋体"/>
                <w:bCs/>
                <w:color w:val="auto"/>
                <w:sz w:val="24"/>
                <w:highlight w:val="none"/>
              </w:rPr>
            </w:pPr>
            <w:r>
              <w:rPr>
                <w:rFonts w:ascii="宋体" w:hAnsi="宋体"/>
                <w:bCs/>
                <w:color w:val="auto"/>
                <w:sz w:val="24"/>
                <w:highlight w:val="none"/>
              </w:rPr>
            </w:r>
            <w:r/>
          </w:p>
          <w:p>
            <w:pPr>
              <w:jc w:val="center"/>
              <w:spacing w:line="440" w:lineRule="exact"/>
              <w:rPr>
                <w:rFonts w:ascii="宋体" w:hAnsi="宋体"/>
                <w:bCs/>
                <w:color w:val="auto"/>
                <w:sz w:val="24"/>
                <w:highlight w:val="none"/>
              </w:rPr>
            </w:pPr>
            <w:r>
              <w:rPr>
                <w:rFonts w:ascii="宋体" w:hAnsi="宋体"/>
                <w:bCs/>
                <w:color w:val="auto"/>
                <w:sz w:val="24"/>
                <w:highlight w:val="none"/>
              </w:rPr>
            </w:r>
            <w:r/>
          </w:p>
          <w:p>
            <w:pPr>
              <w:jc w:val="center"/>
              <w:spacing w:line="440" w:lineRule="exact"/>
              <w:rPr>
                <w:rFonts w:ascii="宋体" w:hAnsi="宋体"/>
                <w:bCs/>
                <w:color w:val="auto"/>
                <w:sz w:val="24"/>
                <w:highlight w:val="none"/>
              </w:rPr>
            </w:pPr>
            <w:r>
              <w:rPr>
                <w:rFonts w:hint="eastAsia" w:ascii="宋体" w:hAnsi="宋体"/>
                <w:bCs/>
                <w:color w:val="auto"/>
                <w:sz w:val="24"/>
                <w:highlight w:val="none"/>
              </w:rPr>
              <w:t xml:space="preserve">13分</w:t>
            </w:r>
            <w:r/>
          </w:p>
        </w:tc>
        <w:tc>
          <w:tcPr>
            <w:tcW w:w="7060" w:type="dxa"/>
            <w:vAlign w:val="center"/>
            <w:textDirection w:val="lrTb"/>
            <w:noWrap/>
          </w:tcPr>
          <w:p>
            <w:pPr>
              <w:ind w:firstLine="480"/>
              <w:spacing w:line="360" w:lineRule="auto"/>
              <w:widowControl/>
              <w:rPr>
                <w:rFonts w:hint="eastAsia"/>
                <w:color w:val="auto"/>
                <w:sz w:val="24"/>
                <w:szCs w:val="20"/>
                <w:highlight w:val="none"/>
                <w:lang w:val="zh-CN"/>
              </w:rPr>
            </w:pPr>
            <w:r>
              <w:rPr>
                <w:rFonts w:hint="eastAsia" w:ascii="宋体" w:hAnsi="宋体"/>
                <w:bCs/>
                <w:color w:val="auto"/>
                <w:sz w:val="24"/>
                <w:highlight w:val="none"/>
              </w:rPr>
              <w:t xml:space="preserve">1、拟派项目经理具有大专学历的得0.5分，本科及以上学历的得1分，</w:t>
            </w:r>
            <w:r>
              <w:rPr>
                <w:rFonts w:hint="eastAsia"/>
                <w:color w:val="auto"/>
                <w:sz w:val="24"/>
                <w:szCs w:val="20"/>
                <w:highlight w:val="none"/>
              </w:rPr>
              <w:t xml:space="preserve">具有</w:t>
            </w:r>
            <w:bookmarkStart w:id="100" w:name="OLE_LINK86"/>
            <w:r/>
            <w:bookmarkStart w:id="101" w:name="OLE_LINK83"/>
            <w:r/>
            <w:bookmarkStart w:id="102" w:name="OLE_LINK206"/>
            <w:r>
              <w:rPr>
                <w:rFonts w:hint="eastAsia"/>
                <w:color w:val="auto"/>
                <w:sz w:val="24"/>
                <w:szCs w:val="20"/>
                <w:highlight w:val="none"/>
              </w:rPr>
              <w:t xml:space="preserve">中级</w:t>
            </w:r>
            <w:r>
              <w:rPr>
                <w:rFonts w:hint="eastAsia"/>
                <w:color w:val="auto"/>
                <w:sz w:val="24"/>
                <w:szCs w:val="20"/>
                <w:highlight w:val="none"/>
              </w:rPr>
              <w:t xml:space="preserve">消防设施操作员（四级</w:t>
            </w:r>
            <w:bookmarkEnd w:id="100"/>
            <w:r/>
            <w:bookmarkEnd w:id="101"/>
            <w:r/>
            <w:bookmarkEnd w:id="102"/>
            <w:r>
              <w:rPr>
                <w:rFonts w:hint="eastAsia"/>
                <w:color w:val="auto"/>
                <w:sz w:val="24"/>
                <w:szCs w:val="20"/>
                <w:highlight w:val="none"/>
              </w:rPr>
              <w:t xml:space="preserve">）</w:t>
            </w:r>
            <w:r>
              <w:rPr>
                <w:rFonts w:hint="eastAsia" w:cs="Arial"/>
                <w:color w:val="auto"/>
                <w:sz w:val="24"/>
                <w:highlight w:val="none"/>
              </w:rPr>
              <w:t xml:space="preserve">及以上证书的</w:t>
            </w:r>
            <w:r>
              <w:rPr>
                <w:rFonts w:hint="eastAsia"/>
                <w:color w:val="auto"/>
                <w:sz w:val="24"/>
                <w:szCs w:val="20"/>
                <w:highlight w:val="none"/>
              </w:rPr>
              <w:t xml:space="preserve">得</w:t>
            </w:r>
            <w:r>
              <w:rPr>
                <w:color w:val="auto"/>
                <w:sz w:val="24"/>
                <w:szCs w:val="20"/>
                <w:highlight w:val="none"/>
              </w:rPr>
              <w:t xml:space="preserve">1</w:t>
            </w:r>
            <w:r>
              <w:rPr>
                <w:rFonts w:hint="eastAsia"/>
                <w:color w:val="auto"/>
                <w:sz w:val="24"/>
                <w:szCs w:val="20"/>
                <w:highlight w:val="none"/>
              </w:rPr>
              <w:t xml:space="preserve">分，</w:t>
            </w:r>
            <w:r>
              <w:rPr>
                <w:rFonts w:hint="eastAsia"/>
                <w:color w:val="auto"/>
                <w:sz w:val="24"/>
                <w:szCs w:val="20"/>
                <w:highlight w:val="none"/>
                <w:lang w:val="zh-CN"/>
              </w:rPr>
              <w:t xml:space="preserve">本项目最高得</w:t>
            </w:r>
            <w:r>
              <w:rPr>
                <w:color w:val="auto"/>
                <w:sz w:val="24"/>
                <w:szCs w:val="20"/>
                <w:highlight w:val="none"/>
              </w:rPr>
              <w:t xml:space="preserve">2</w:t>
            </w:r>
            <w:r>
              <w:rPr>
                <w:rFonts w:hint="eastAsia"/>
                <w:color w:val="auto"/>
                <w:sz w:val="24"/>
                <w:szCs w:val="20"/>
                <w:highlight w:val="none"/>
                <w:lang w:val="zh-CN"/>
              </w:rPr>
              <w:t xml:space="preserve">分。</w:t>
            </w:r>
            <w:r/>
          </w:p>
          <w:p>
            <w:pPr>
              <w:ind w:firstLine="480"/>
              <w:spacing w:line="360" w:lineRule="auto"/>
              <w:widowControl/>
              <w:rPr>
                <w:color w:val="auto"/>
                <w:sz w:val="24"/>
                <w:szCs w:val="20"/>
                <w:highlight w:val="none"/>
                <w:lang w:val="zh-CN"/>
              </w:rPr>
            </w:pPr>
            <w:r>
              <w:rPr>
                <w:color w:val="auto"/>
                <w:sz w:val="24"/>
                <w:szCs w:val="20"/>
                <w:highlight w:val="none"/>
                <w:lang w:val="zh-CN"/>
              </w:rPr>
              <w:t xml:space="preserve">2</w:t>
            </w:r>
            <w:r>
              <w:rPr>
                <w:rFonts w:hint="eastAsia"/>
                <w:color w:val="auto"/>
                <w:sz w:val="24"/>
                <w:szCs w:val="20"/>
                <w:highlight w:val="none"/>
                <w:lang w:val="zh-CN"/>
              </w:rPr>
              <w:t xml:space="preserve">、投标人拟派</w:t>
            </w:r>
            <w:r>
              <w:rPr>
                <w:rFonts w:hint="eastAsia"/>
                <w:color w:val="auto"/>
                <w:sz w:val="24"/>
                <w:highlight w:val="none"/>
              </w:rPr>
              <w:t xml:space="preserve">水电管理维修人员</w:t>
            </w:r>
            <w:r>
              <w:rPr>
                <w:rFonts w:hint="eastAsia"/>
                <w:color w:val="auto"/>
                <w:sz w:val="24"/>
                <w:szCs w:val="20"/>
                <w:highlight w:val="none"/>
                <w:lang w:val="zh-CN"/>
              </w:rPr>
              <w:t xml:space="preserve">中同时</w:t>
            </w:r>
            <w:r>
              <w:rPr>
                <w:rFonts w:hint="eastAsia"/>
                <w:color w:val="auto"/>
                <w:sz w:val="24"/>
                <w:szCs w:val="20"/>
                <w:highlight w:val="none"/>
              </w:rPr>
              <w:t xml:space="preserve">持有特种作业操作证</w:t>
            </w:r>
            <w:r>
              <w:rPr>
                <w:color w:val="auto"/>
                <w:sz w:val="24"/>
                <w:szCs w:val="20"/>
                <w:highlight w:val="none"/>
              </w:rPr>
              <w:t xml:space="preserve">(</w:t>
            </w:r>
            <w:r>
              <w:rPr>
                <w:rFonts w:hint="eastAsia"/>
                <w:color w:val="auto"/>
                <w:sz w:val="24"/>
                <w:szCs w:val="20"/>
                <w:highlight w:val="none"/>
                <w:lang w:val="zh-CN"/>
              </w:rPr>
              <w:t xml:space="preserve">低压电工作业证</w:t>
            </w:r>
            <w:r>
              <w:rPr>
                <w:rFonts w:hint="eastAsia"/>
                <w:color w:val="auto"/>
                <w:sz w:val="24"/>
                <w:szCs w:val="20"/>
                <w:highlight w:val="none"/>
              </w:rPr>
              <w:t xml:space="preserve">和</w:t>
            </w:r>
            <w:r>
              <w:rPr>
                <w:rFonts w:hint="eastAsia"/>
                <w:color w:val="auto"/>
                <w:sz w:val="24"/>
                <w:szCs w:val="20"/>
                <w:highlight w:val="none"/>
                <w:lang w:val="zh-CN"/>
              </w:rPr>
              <w:t xml:space="preserve">高压电工作业证</w:t>
            </w:r>
            <w:r>
              <w:rPr>
                <w:color w:val="auto"/>
                <w:sz w:val="24"/>
                <w:szCs w:val="20"/>
                <w:highlight w:val="none"/>
              </w:rPr>
              <w:t xml:space="preserve">)</w:t>
            </w:r>
            <w:r>
              <w:rPr>
                <w:rFonts w:hint="eastAsia"/>
                <w:color w:val="auto"/>
                <w:sz w:val="24"/>
                <w:szCs w:val="20"/>
                <w:highlight w:val="none"/>
                <w:lang w:val="zh-CN"/>
              </w:rPr>
              <w:t xml:space="preserve">的得</w:t>
            </w:r>
            <w:r>
              <w:rPr>
                <w:color w:val="auto"/>
                <w:sz w:val="24"/>
                <w:szCs w:val="20"/>
                <w:highlight w:val="none"/>
                <w:lang w:val="zh-CN"/>
              </w:rPr>
              <w:t xml:space="preserve">1</w:t>
            </w:r>
            <w:r>
              <w:rPr>
                <w:rFonts w:hint="eastAsia"/>
                <w:color w:val="auto"/>
                <w:sz w:val="24"/>
                <w:szCs w:val="20"/>
                <w:highlight w:val="none"/>
                <w:lang w:val="zh-CN"/>
              </w:rPr>
              <w:t xml:space="preserve">分，本项最高得</w:t>
            </w:r>
            <w:r>
              <w:rPr>
                <w:color w:val="auto"/>
                <w:sz w:val="24"/>
                <w:szCs w:val="20"/>
                <w:highlight w:val="none"/>
                <w:lang w:val="zh-CN"/>
              </w:rPr>
              <w:t xml:space="preserve">1</w:t>
            </w:r>
            <w:r>
              <w:rPr>
                <w:rFonts w:hint="eastAsia"/>
                <w:color w:val="auto"/>
                <w:sz w:val="24"/>
                <w:szCs w:val="20"/>
                <w:highlight w:val="none"/>
                <w:lang w:val="zh-CN"/>
              </w:rPr>
              <w:t xml:space="preserve">分。</w:t>
            </w:r>
            <w:r/>
          </w:p>
          <w:p>
            <w:pPr>
              <w:ind w:firstLine="480"/>
              <w:spacing w:line="360" w:lineRule="auto"/>
              <w:rPr>
                <w:rFonts w:ascii="宋体" w:hAnsi="宋体"/>
                <w:bCs/>
                <w:color w:val="auto"/>
                <w:sz w:val="24"/>
                <w:highlight w:val="none"/>
              </w:rPr>
            </w:pPr>
            <w:r>
              <w:rPr>
                <w:color w:val="auto"/>
                <w:sz w:val="24"/>
                <w:szCs w:val="20"/>
                <w:highlight w:val="none"/>
                <w:lang w:val="zh-CN"/>
              </w:rPr>
              <w:t xml:space="preserve">3</w:t>
            </w:r>
            <w:r>
              <w:rPr>
                <w:rFonts w:hint="eastAsia"/>
                <w:color w:val="auto"/>
                <w:sz w:val="24"/>
                <w:szCs w:val="20"/>
                <w:highlight w:val="none"/>
                <w:lang w:val="zh-CN"/>
              </w:rPr>
              <w:t xml:space="preserve">、拟派</w:t>
            </w:r>
            <w:r>
              <w:rPr>
                <w:rFonts w:hint="eastAsia"/>
                <w:color w:val="auto"/>
                <w:sz w:val="24"/>
                <w:highlight w:val="none"/>
              </w:rPr>
              <w:t xml:space="preserve">水电管理维修人员</w:t>
            </w:r>
            <w:r>
              <w:rPr>
                <w:rFonts w:hint="eastAsia"/>
                <w:color w:val="auto"/>
                <w:sz w:val="24"/>
                <w:szCs w:val="20"/>
                <w:highlight w:val="none"/>
                <w:lang w:val="zh-CN"/>
              </w:rPr>
              <w:t xml:space="preserve">具有电工职业技能等级证书的，其中：中级（四级）得</w:t>
            </w:r>
            <w:r>
              <w:rPr>
                <w:color w:val="auto"/>
                <w:sz w:val="24"/>
                <w:szCs w:val="20"/>
                <w:highlight w:val="none"/>
                <w:lang w:val="zh-CN"/>
              </w:rPr>
              <w:t xml:space="preserve">1</w:t>
            </w:r>
            <w:r>
              <w:rPr>
                <w:rFonts w:hint="eastAsia"/>
                <w:color w:val="auto"/>
                <w:sz w:val="24"/>
                <w:szCs w:val="20"/>
                <w:highlight w:val="none"/>
                <w:lang w:val="zh-CN"/>
              </w:rPr>
              <w:t xml:space="preserve">分，高级（三级）及以上得</w:t>
            </w:r>
            <w:r>
              <w:rPr>
                <w:color w:val="auto"/>
                <w:sz w:val="24"/>
                <w:szCs w:val="20"/>
                <w:highlight w:val="none"/>
                <w:lang w:val="zh-CN"/>
              </w:rPr>
              <w:t xml:space="preserve">2</w:t>
            </w:r>
            <w:r>
              <w:rPr>
                <w:rFonts w:hint="eastAsia"/>
                <w:color w:val="auto"/>
                <w:sz w:val="24"/>
                <w:szCs w:val="20"/>
                <w:highlight w:val="none"/>
                <w:lang w:val="zh-CN"/>
              </w:rPr>
              <w:t xml:space="preserve">分，</w:t>
            </w:r>
            <w:r>
              <w:rPr>
                <w:rFonts w:hint="eastAsia" w:ascii="宋体" w:hAnsi="宋体"/>
                <w:bCs/>
                <w:color w:val="auto"/>
                <w:sz w:val="24"/>
                <w:highlight w:val="none"/>
              </w:rPr>
              <w:t xml:space="preserve">以最高等级计分，不重复得分，本条最高得2分。</w:t>
            </w:r>
            <w:r/>
          </w:p>
          <w:p>
            <w:pPr>
              <w:ind w:firstLine="480"/>
              <w:spacing w:line="360" w:lineRule="auto"/>
              <w:rPr>
                <w:rFonts w:ascii="宋体" w:hAnsi="宋体"/>
                <w:bCs/>
                <w:color w:val="auto"/>
                <w:sz w:val="24"/>
                <w:highlight w:val="none"/>
              </w:rPr>
            </w:pPr>
            <w:r>
              <w:rPr>
                <w:color w:val="auto"/>
                <w:sz w:val="24"/>
                <w:szCs w:val="20"/>
                <w:highlight w:val="none"/>
                <w:lang w:val="zh-CN"/>
              </w:rPr>
              <w:t xml:space="preserve">4</w:t>
            </w:r>
            <w:r>
              <w:rPr>
                <w:rFonts w:hint="eastAsia"/>
                <w:color w:val="auto"/>
                <w:sz w:val="24"/>
                <w:szCs w:val="20"/>
                <w:highlight w:val="none"/>
                <w:lang w:val="zh-CN"/>
              </w:rPr>
              <w:t xml:space="preserve">、拟派人员中具有救护员证的，每提供一个得</w:t>
            </w:r>
            <w:r>
              <w:rPr>
                <w:color w:val="auto"/>
                <w:sz w:val="24"/>
                <w:szCs w:val="20"/>
                <w:highlight w:val="none"/>
                <w:lang w:val="zh-CN"/>
              </w:rPr>
              <w:t xml:space="preserve">1</w:t>
            </w:r>
            <w:r>
              <w:rPr>
                <w:rFonts w:hint="eastAsia"/>
                <w:color w:val="auto"/>
                <w:sz w:val="24"/>
                <w:szCs w:val="20"/>
                <w:highlight w:val="none"/>
                <w:lang w:val="zh-CN"/>
              </w:rPr>
              <w:t xml:space="preserve">分，本项最高</w:t>
            </w:r>
            <w:r>
              <w:rPr>
                <w:color w:val="auto"/>
                <w:sz w:val="24"/>
                <w:szCs w:val="20"/>
                <w:highlight w:val="none"/>
              </w:rPr>
              <w:t xml:space="preserve">3</w:t>
            </w:r>
            <w:r>
              <w:rPr>
                <w:rFonts w:hint="eastAsia"/>
                <w:color w:val="auto"/>
                <w:sz w:val="24"/>
                <w:szCs w:val="20"/>
                <w:highlight w:val="none"/>
                <w:lang w:val="zh-CN"/>
              </w:rPr>
              <w:t xml:space="preserve">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5、拟派保安人员中具有</w:t>
            </w:r>
            <w:bookmarkStart w:id="103" w:name="OLE_LINK205"/>
            <w:r>
              <w:rPr>
                <w:rFonts w:hint="eastAsia" w:ascii="宋体" w:hAnsi="宋体"/>
                <w:bCs/>
                <w:color w:val="auto"/>
                <w:sz w:val="24"/>
                <w:highlight w:val="none"/>
              </w:rPr>
              <w:t xml:space="preserve">保安职业技能等级中级（四级）</w:t>
            </w:r>
            <w:bookmarkEnd w:id="103"/>
            <w:r>
              <w:rPr>
                <w:rFonts w:hint="eastAsia" w:ascii="宋体" w:hAnsi="宋体"/>
                <w:bCs/>
                <w:color w:val="auto"/>
                <w:sz w:val="24"/>
                <w:highlight w:val="none"/>
              </w:rPr>
              <w:t xml:space="preserve">及以上证书（包括原依法取得仍在有效期内的相应等级证书），每提供一个得1分，</w:t>
            </w:r>
            <w:r>
              <w:rPr>
                <w:rFonts w:hint="eastAsia" w:ascii="宋体" w:hAnsi="宋体"/>
                <w:bCs/>
                <w:color w:val="auto"/>
                <w:sz w:val="24"/>
                <w:highlight w:val="none"/>
              </w:rPr>
              <w:t xml:space="preserve">本条最高得3分。</w:t>
            </w:r>
            <w:r/>
          </w:p>
          <w:p>
            <w:pPr>
              <w:ind w:firstLine="480"/>
              <w:spacing w:line="360" w:lineRule="auto"/>
              <w:widowControl/>
              <w:rPr>
                <w:color w:val="auto"/>
                <w:sz w:val="24"/>
                <w:szCs w:val="20"/>
                <w:highlight w:val="none"/>
                <w:lang w:val="zh-CN"/>
              </w:rPr>
            </w:pPr>
            <w:r>
              <w:rPr>
                <w:color w:val="auto"/>
                <w:sz w:val="24"/>
                <w:szCs w:val="20"/>
                <w:highlight w:val="none"/>
              </w:rPr>
              <w:t xml:space="preserve">6</w:t>
            </w:r>
            <w:r>
              <w:rPr>
                <w:rFonts w:hint="eastAsia"/>
                <w:color w:val="auto"/>
                <w:sz w:val="24"/>
                <w:szCs w:val="20"/>
                <w:highlight w:val="none"/>
                <w:lang w:val="zh-CN"/>
              </w:rPr>
              <w:t xml:space="preserve">、拟派</w:t>
            </w:r>
            <w:r>
              <w:rPr>
                <w:rFonts w:hint="eastAsia"/>
                <w:color w:val="auto"/>
                <w:sz w:val="24"/>
                <w:highlight w:val="none"/>
              </w:rPr>
              <w:t xml:space="preserve">人员中</w:t>
            </w:r>
            <w:r>
              <w:rPr>
                <w:rFonts w:hint="eastAsia"/>
                <w:color w:val="auto"/>
                <w:sz w:val="24"/>
                <w:szCs w:val="20"/>
                <w:highlight w:val="none"/>
                <w:lang w:val="zh-CN"/>
              </w:rPr>
              <w:t xml:space="preserve">具有特种设备安全管理和作业人员证的得</w:t>
            </w:r>
            <w:r>
              <w:rPr>
                <w:color w:val="auto"/>
                <w:sz w:val="24"/>
                <w:szCs w:val="20"/>
                <w:highlight w:val="none"/>
              </w:rPr>
              <w:t xml:space="preserve">2</w:t>
            </w:r>
            <w:r>
              <w:rPr>
                <w:rFonts w:hint="eastAsia"/>
                <w:color w:val="auto"/>
                <w:sz w:val="24"/>
                <w:szCs w:val="20"/>
                <w:highlight w:val="none"/>
                <w:lang w:val="zh-CN"/>
              </w:rPr>
              <w:t xml:space="preserve">分，本项最高得</w:t>
            </w:r>
            <w:r>
              <w:rPr>
                <w:color w:val="auto"/>
                <w:sz w:val="24"/>
                <w:szCs w:val="20"/>
                <w:highlight w:val="none"/>
              </w:rPr>
              <w:t xml:space="preserve">2</w:t>
            </w:r>
            <w:r>
              <w:rPr>
                <w:rFonts w:hint="eastAsia"/>
                <w:color w:val="auto"/>
                <w:sz w:val="24"/>
                <w:szCs w:val="20"/>
                <w:highlight w:val="none"/>
                <w:lang w:val="zh-CN"/>
              </w:rPr>
              <w:t xml:space="preserve">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注：投标时提供上述证书或相关证明材料的原件彩色扫描件，毕业证书须同时提供学信网查询截图，同时须提供以上人员在采购公告上网之日前1个月在投标人单位缴纳社保的相关证明材料，不提供或提供不全的不得分，本项投标人提供的所有材料均须加盖投标人公章。</w:t>
            </w:r>
            <w:r/>
          </w:p>
        </w:tc>
      </w:tr>
      <w:tr>
        <w:trPr>
          <w:jc w:val="center"/>
          <w:trHeight w:val="294"/>
        </w:trPr>
        <w:tc>
          <w:tcPr>
            <w:tcW w:w="567" w:type="dxa"/>
            <w:vAlign w:val="center"/>
            <w:textDirection w:val="lrTb"/>
            <w:noWrap/>
          </w:tcPr>
          <w:p>
            <w:pPr>
              <w:jc w:val="center"/>
              <w:spacing w:line="440" w:lineRule="exact"/>
              <w:rPr>
                <w:rFonts w:ascii="宋体" w:hAnsi="宋体"/>
                <w:b/>
                <w:color w:val="auto"/>
                <w:sz w:val="24"/>
                <w:highlight w:val="none"/>
              </w:rPr>
            </w:pPr>
            <w:r>
              <w:rPr>
                <w:rFonts w:hint="eastAsia" w:ascii="宋体" w:hAnsi="宋体"/>
                <w:b/>
                <w:color w:val="auto"/>
                <w:sz w:val="24"/>
                <w:highlight w:val="none"/>
              </w:rPr>
              <w:t xml:space="preserve">6</w:t>
            </w:r>
            <w:r/>
          </w:p>
        </w:tc>
        <w:tc>
          <w:tcPr>
            <w:tcW w:w="964" w:type="dxa"/>
            <w:vAlign w:val="center"/>
            <w:textDirection w:val="lrTb"/>
            <w:noWrap/>
          </w:tcPr>
          <w:p>
            <w:pPr>
              <w:jc w:val="center"/>
              <w:spacing w:line="440" w:lineRule="exact"/>
              <w:rPr>
                <w:rFonts w:ascii="宋体" w:hAnsi="宋体"/>
                <w:bCs/>
                <w:color w:val="auto"/>
                <w:sz w:val="24"/>
                <w:highlight w:val="none"/>
              </w:rPr>
            </w:pPr>
            <w:r>
              <w:rPr>
                <w:rFonts w:hint="eastAsia" w:ascii="宋体" w:hAnsi="宋体"/>
                <w:bCs/>
                <w:color w:val="auto"/>
                <w:sz w:val="24"/>
                <w:highlight w:val="none"/>
              </w:rPr>
              <w:t xml:space="preserve">服务</w:t>
            </w:r>
            <w:r/>
          </w:p>
          <w:p>
            <w:pPr>
              <w:jc w:val="center"/>
              <w:spacing w:line="440" w:lineRule="exact"/>
              <w:rPr>
                <w:rFonts w:ascii="宋体" w:hAnsi="宋体"/>
                <w:bCs/>
                <w:color w:val="auto"/>
                <w:sz w:val="24"/>
                <w:highlight w:val="none"/>
              </w:rPr>
            </w:pPr>
            <w:r>
              <w:rPr>
                <w:rFonts w:hint="eastAsia" w:ascii="宋体" w:hAnsi="宋体"/>
                <w:bCs/>
                <w:color w:val="auto"/>
                <w:sz w:val="24"/>
                <w:highlight w:val="none"/>
              </w:rPr>
              <w:t xml:space="preserve">方案</w:t>
            </w:r>
            <w:r/>
          </w:p>
        </w:tc>
        <w:tc>
          <w:tcPr>
            <w:tcW w:w="794" w:type="dxa"/>
            <w:vAlign w:val="center"/>
            <w:textDirection w:val="lrTb"/>
            <w:noWrap/>
          </w:tcPr>
          <w:p>
            <w:pPr>
              <w:jc w:val="center"/>
              <w:spacing w:line="440" w:lineRule="exact"/>
              <w:rPr>
                <w:rFonts w:ascii="宋体" w:hAnsi="宋体"/>
                <w:bCs/>
                <w:color w:val="auto"/>
                <w:sz w:val="24"/>
                <w:highlight w:val="none"/>
              </w:rPr>
            </w:pPr>
            <w:r>
              <w:rPr>
                <w:rFonts w:hint="eastAsia" w:ascii="宋体" w:hAnsi="宋体"/>
                <w:bCs/>
                <w:color w:val="auto"/>
                <w:sz w:val="24"/>
                <w:highlight w:val="none"/>
              </w:rPr>
              <w:t xml:space="preserve">25分</w:t>
            </w:r>
            <w:r/>
          </w:p>
        </w:tc>
        <w:tc>
          <w:tcPr>
            <w:tcW w:w="7060" w:type="dxa"/>
            <w:vAlign w:val="center"/>
            <w:textDirection w:val="lrTb"/>
            <w:noWrap/>
          </w:tcPr>
          <w:p>
            <w:pPr>
              <w:ind w:firstLine="480"/>
              <w:spacing w:line="360" w:lineRule="auto"/>
              <w:rPr>
                <w:rFonts w:ascii="宋体" w:hAnsi="宋体" w:cs="宋体"/>
                <w:color w:val="auto"/>
                <w:sz w:val="24"/>
                <w:szCs w:val="20"/>
                <w:highlight w:val="none"/>
              </w:rPr>
            </w:pPr>
            <w:r>
              <w:rPr>
                <w:rFonts w:hint="eastAsia" w:ascii="宋体" w:hAnsi="宋体"/>
                <w:color w:val="auto"/>
                <w:sz w:val="24"/>
                <w:szCs w:val="20"/>
                <w:highlight w:val="none"/>
              </w:rPr>
              <w:t xml:space="preserve">1</w:t>
            </w:r>
            <w:bookmarkStart w:id="104" w:name="OLE_LINK3"/>
            <w:r>
              <w:rPr>
                <w:rFonts w:hint="eastAsia" w:ascii="宋体" w:hAnsi="宋体"/>
                <w:color w:val="auto"/>
                <w:sz w:val="24"/>
                <w:szCs w:val="20"/>
                <w:highlight w:val="none"/>
              </w:rPr>
              <w:t xml:space="preserve">、</w:t>
            </w:r>
            <w:r>
              <w:rPr>
                <w:rFonts w:hint="eastAsia" w:ascii="宋体" w:hAnsi="宋体"/>
                <w:color w:val="auto"/>
                <w:sz w:val="24"/>
                <w:szCs w:val="20"/>
                <w:highlight w:val="none"/>
                <w:lang w:val="zh-CN"/>
              </w:rPr>
              <w:t xml:space="preserve">管理服务综合方案</w:t>
            </w:r>
            <w:bookmarkEnd w:id="104"/>
            <w:r>
              <w:rPr>
                <w:rFonts w:hint="eastAsia" w:ascii="宋体" w:hAnsi="宋体" w:cs="宋体"/>
                <w:color w:val="auto"/>
                <w:sz w:val="24"/>
                <w:szCs w:val="20"/>
                <w:highlight w:val="none"/>
              </w:rPr>
              <w:t xml:space="preserve">（5分）</w:t>
            </w:r>
            <w:bookmarkStart w:id="105" w:name="OLE_LINK187"/>
            <w:r/>
            <w:r/>
          </w:p>
          <w:p>
            <w:pPr>
              <w:ind w:firstLine="480"/>
              <w:spacing w:line="360" w:lineRule="auto"/>
              <w:rPr>
                <w:rFonts w:ascii="宋体" w:hAnsi="宋体" w:cs="宋体"/>
                <w:color w:val="auto"/>
                <w:sz w:val="24"/>
                <w:szCs w:val="20"/>
                <w:highlight w:val="none"/>
              </w:rPr>
            </w:pPr>
            <w:r>
              <w:rPr>
                <w:rFonts w:hint="eastAsia" w:ascii="宋体" w:hAnsi="宋体" w:cs="宋体"/>
                <w:color w:val="auto"/>
                <w:sz w:val="24"/>
                <w:szCs w:val="20"/>
                <w:highlight w:val="none"/>
              </w:rPr>
              <w:t xml:space="preserve">投标人根据第四章第五项第</w:t>
            </w:r>
            <w:r>
              <w:rPr>
                <w:rFonts w:hint="eastAsia"/>
                <w:b/>
                <w:bCs/>
                <w:color w:val="auto"/>
                <w:sz w:val="24"/>
                <w:szCs w:val="20"/>
                <w:highlight w:val="none"/>
              </w:rPr>
              <w:t xml:space="preserve">（</w:t>
            </w:r>
            <w:r>
              <w:rPr>
                <w:rFonts w:hint="eastAsia" w:ascii="宋体" w:hAnsi="宋体" w:cs="宋体"/>
                <w:color w:val="auto"/>
                <w:sz w:val="24"/>
                <w:szCs w:val="20"/>
                <w:highlight w:val="none"/>
              </w:rPr>
              <w:t xml:space="preserve">一）条 “管理服务综合方案”要求，</w:t>
            </w:r>
            <w:bookmarkEnd w:id="105"/>
            <w:r>
              <w:rPr>
                <w:rFonts w:hint="eastAsia" w:ascii="宋体" w:hAnsi="宋体" w:cs="宋体"/>
                <w:color w:val="auto"/>
                <w:sz w:val="24"/>
                <w:szCs w:val="20"/>
                <w:highlight w:val="none"/>
              </w:rPr>
              <w:t xml:space="preserve">方案</w:t>
            </w:r>
            <w:r>
              <w:rPr>
                <w:rFonts w:hint="eastAsia" w:ascii="宋体" w:hAnsi="宋体" w:cs="宋体"/>
                <w:color w:val="auto"/>
                <w:sz w:val="24"/>
                <w:szCs w:val="20"/>
                <w:highlight w:val="none"/>
              </w:rPr>
              <w:t xml:space="preserve">至少包含</w:t>
            </w:r>
            <w:r>
              <w:rPr>
                <w:rFonts w:hint="eastAsia" w:ascii="宋体" w:hAnsi="宋体" w:cs="宋体"/>
                <w:color w:val="auto"/>
                <w:sz w:val="24"/>
                <w:szCs w:val="20"/>
                <w:highlight w:val="none"/>
              </w:rPr>
              <w:t xml:space="preserve">：</w:t>
            </w:r>
            <w:bookmarkStart w:id="106" w:name="OLE_LINK146"/>
            <w:r/>
            <w:bookmarkStart w:id="107" w:name="OLE_LINK145"/>
            <w:r>
              <w:rPr>
                <w:rFonts w:hint="eastAsia" w:ascii="宋体" w:hAnsi="宋体" w:cs="宋体"/>
                <w:color w:val="auto"/>
                <w:sz w:val="24"/>
                <w:szCs w:val="20"/>
                <w:highlight w:val="none"/>
              </w:rPr>
              <w:t xml:space="preserve">①</w:t>
            </w:r>
            <w:bookmarkEnd w:id="106"/>
            <w:r/>
            <w:bookmarkEnd w:id="107"/>
            <w:r>
              <w:rPr>
                <w:rFonts w:hint="eastAsia" w:ascii="宋体" w:hAnsi="宋体" w:cs="宋体"/>
                <w:color w:val="auto"/>
                <w:sz w:val="24"/>
                <w:szCs w:val="20"/>
                <w:highlight w:val="none"/>
              </w:rPr>
              <w:t xml:space="preserve">对本项目物业管理的管理理念；</w:t>
            </w:r>
            <w:bookmarkStart w:id="108" w:name="OLE_LINK148"/>
            <w:r/>
            <w:bookmarkStart w:id="109" w:name="OLE_LINK147"/>
            <w:r>
              <w:rPr>
                <w:rFonts w:hint="eastAsia" w:ascii="宋体" w:hAnsi="宋体" w:cs="宋体"/>
                <w:color w:val="auto"/>
                <w:sz w:val="24"/>
                <w:szCs w:val="20"/>
                <w:highlight w:val="none"/>
              </w:rPr>
              <w:t xml:space="preserve">②</w:t>
            </w:r>
            <w:bookmarkEnd w:id="108"/>
            <w:r/>
            <w:bookmarkEnd w:id="109"/>
            <w:r>
              <w:rPr>
                <w:rFonts w:hint="eastAsia" w:ascii="宋体" w:hAnsi="宋体" w:cs="宋体"/>
                <w:color w:val="auto"/>
                <w:sz w:val="24"/>
                <w:szCs w:val="20"/>
                <w:highlight w:val="none"/>
              </w:rPr>
              <w:t xml:space="preserve">管理工作目标；</w:t>
            </w:r>
            <w:bookmarkStart w:id="110" w:name="OLE_LINK149"/>
            <w:r/>
            <w:bookmarkStart w:id="111" w:name="OLE_LINK150"/>
            <w:r>
              <w:rPr>
                <w:rFonts w:hint="eastAsia" w:ascii="宋体" w:hAnsi="宋体" w:cs="宋体"/>
                <w:color w:val="auto"/>
                <w:sz w:val="24"/>
                <w:szCs w:val="20"/>
                <w:highlight w:val="none"/>
              </w:rPr>
              <w:t xml:space="preserve">③</w:t>
            </w:r>
            <w:bookmarkEnd w:id="110"/>
            <w:r/>
            <w:bookmarkEnd w:id="111"/>
            <w:r>
              <w:rPr>
                <w:rFonts w:hint="eastAsia" w:ascii="宋体" w:hAnsi="宋体" w:cs="宋体"/>
                <w:color w:val="auto"/>
                <w:sz w:val="24"/>
                <w:szCs w:val="20"/>
                <w:highlight w:val="none"/>
              </w:rPr>
              <w:t xml:space="preserve">管理方式；</w:t>
            </w:r>
            <w:bookmarkStart w:id="112" w:name="OLE_LINK151"/>
            <w:r>
              <w:rPr>
                <w:rFonts w:hint="eastAsia" w:ascii="宋体" w:hAnsi="宋体" w:cs="宋体"/>
                <w:color w:val="auto"/>
                <w:sz w:val="24"/>
                <w:szCs w:val="20"/>
                <w:highlight w:val="none"/>
              </w:rPr>
              <w:t xml:space="preserve">④</w:t>
            </w:r>
            <w:bookmarkEnd w:id="112"/>
            <w:r>
              <w:rPr>
                <w:rFonts w:hint="eastAsia" w:ascii="宋体" w:hAnsi="宋体" w:cs="宋体"/>
                <w:color w:val="auto"/>
                <w:sz w:val="24"/>
                <w:szCs w:val="20"/>
                <w:highlight w:val="none"/>
              </w:rPr>
              <w:t xml:space="preserve">操作规程；</w:t>
            </w:r>
            <w:bookmarkStart w:id="113" w:name="OLE_LINK160"/>
            <w:r/>
            <w:bookmarkStart w:id="114" w:name="OLE_LINK171"/>
            <w:r>
              <w:rPr>
                <w:rFonts w:hint="eastAsia" w:ascii="宋体" w:hAnsi="宋体" w:cs="宋体"/>
                <w:color w:val="auto"/>
                <w:sz w:val="24"/>
                <w:szCs w:val="20"/>
                <w:highlight w:val="none"/>
              </w:rPr>
              <w:t xml:space="preserve">⑤</w:t>
            </w:r>
            <w:bookmarkEnd w:id="113"/>
            <w:r/>
            <w:bookmarkEnd w:id="114"/>
            <w:r>
              <w:rPr>
                <w:rFonts w:hint="eastAsia" w:ascii="宋体" w:hAnsi="宋体" w:cs="宋体"/>
                <w:color w:val="auto"/>
                <w:sz w:val="24"/>
                <w:szCs w:val="20"/>
                <w:highlight w:val="none"/>
              </w:rPr>
              <w:t xml:space="preserve">考核考勤方式</w:t>
            </w:r>
            <w:bookmarkStart w:id="115" w:name="OLE_LINK94"/>
            <w:r>
              <w:rPr>
                <w:rFonts w:hint="eastAsia" w:ascii="宋体" w:hAnsi="宋体" w:cs="宋体"/>
                <w:color w:val="auto"/>
                <w:sz w:val="24"/>
                <w:szCs w:val="20"/>
                <w:highlight w:val="none"/>
              </w:rPr>
              <w:t xml:space="preserve">；</w:t>
            </w:r>
            <w:bookmarkStart w:id="116" w:name="OLE_LINK161"/>
            <w:r>
              <w:rPr>
                <w:rFonts w:hint="eastAsia" w:ascii="宋体" w:hAnsi="宋体" w:cs="宋体"/>
                <w:color w:val="auto"/>
                <w:sz w:val="24"/>
                <w:szCs w:val="20"/>
                <w:highlight w:val="none"/>
              </w:rPr>
              <w:t xml:space="preserve">⑥</w:t>
            </w:r>
            <w:bookmarkEnd w:id="116"/>
            <w:r>
              <w:rPr>
                <w:rFonts w:hint="eastAsia" w:ascii="宋体" w:hAnsi="宋体" w:cs="宋体"/>
                <w:color w:val="auto"/>
                <w:sz w:val="24"/>
                <w:szCs w:val="20"/>
                <w:highlight w:val="none"/>
              </w:rPr>
              <w:t xml:space="preserve">档案管理</w:t>
            </w:r>
            <w:bookmarkEnd w:id="115"/>
            <w:r/>
            <w:bookmarkStart w:id="117" w:name="OLE_LINK95"/>
            <w:r>
              <w:rPr>
                <w:rFonts w:hint="eastAsia" w:ascii="宋体" w:hAnsi="宋体" w:cs="宋体"/>
                <w:color w:val="auto"/>
                <w:sz w:val="24"/>
                <w:szCs w:val="20"/>
                <w:highlight w:val="none"/>
              </w:rPr>
              <w:t xml:space="preserve">；⑦进场交接过渡方案</w:t>
            </w:r>
            <w:bookmarkEnd w:id="117"/>
            <w:r>
              <w:rPr>
                <w:rFonts w:hint="eastAsia" w:ascii="宋体" w:hAnsi="宋体" w:cs="宋体"/>
                <w:color w:val="auto"/>
                <w:sz w:val="24"/>
                <w:szCs w:val="20"/>
                <w:highlight w:val="none"/>
              </w:rPr>
              <w:t xml:space="preserve">。方案优于项</w:t>
            </w:r>
            <w:r>
              <w:rPr>
                <w:rFonts w:hint="eastAsia" w:ascii="宋体" w:hAnsi="宋体"/>
                <w:color w:val="auto"/>
                <w:sz w:val="24"/>
                <w:szCs w:val="20"/>
                <w:highlight w:val="none"/>
                <w:lang w:val="zh-CN"/>
              </w:rPr>
              <w:t xml:space="preserve">目需求得</w:t>
            </w:r>
            <w:r>
              <w:rPr>
                <w:rFonts w:hint="eastAsia" w:ascii="宋体" w:hAnsi="宋体"/>
                <w:color w:val="auto"/>
                <w:sz w:val="24"/>
                <w:szCs w:val="20"/>
                <w:highlight w:val="none"/>
              </w:rPr>
              <w:t xml:space="preserve">4</w:t>
            </w:r>
            <w:r>
              <w:rPr>
                <w:rFonts w:hint="eastAsia" w:ascii="宋体" w:hAnsi="宋体"/>
                <w:color w:val="auto"/>
                <w:sz w:val="24"/>
                <w:szCs w:val="20"/>
                <w:highlight w:val="none"/>
                <w:lang w:val="zh-CN"/>
              </w:rPr>
              <w:t xml:space="preserve">分，满足项目需求得</w:t>
            </w:r>
            <w:r>
              <w:rPr>
                <w:rFonts w:hint="eastAsia" w:ascii="宋体" w:hAnsi="宋体"/>
                <w:color w:val="auto"/>
                <w:sz w:val="24"/>
                <w:szCs w:val="20"/>
                <w:highlight w:val="none"/>
              </w:rPr>
              <w:t xml:space="preserve">3.5</w:t>
            </w:r>
            <w:r>
              <w:rPr>
                <w:rFonts w:hint="eastAsia" w:ascii="宋体" w:hAnsi="宋体"/>
                <w:color w:val="auto"/>
                <w:sz w:val="24"/>
                <w:szCs w:val="20"/>
                <w:highlight w:val="none"/>
                <w:lang w:val="zh-CN"/>
              </w:rPr>
              <w:t xml:space="preserve">分，不满足或不提供得0分。</w:t>
            </w:r>
            <w:r/>
          </w:p>
          <w:p>
            <w:pPr>
              <w:ind w:firstLine="480"/>
              <w:spacing w:line="360" w:lineRule="auto"/>
              <w:rPr>
                <w:rFonts w:ascii="宋体" w:hAnsi="宋体" w:cs="宋体"/>
                <w:color w:val="auto"/>
                <w:sz w:val="24"/>
                <w:szCs w:val="20"/>
                <w:highlight w:val="none"/>
              </w:rPr>
            </w:pPr>
            <w:r/>
            <w:bookmarkStart w:id="118" w:name="OLE_LINK152"/>
            <w:r>
              <w:rPr>
                <w:rFonts w:hint="eastAsia" w:ascii="宋体" w:hAnsi="宋体" w:cs="宋体"/>
                <w:color w:val="auto"/>
                <w:sz w:val="24"/>
                <w:szCs w:val="20"/>
                <w:highlight w:val="none"/>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 </w:t>
            </w:r>
            <w:bookmarkEnd w:id="118"/>
            <w:r/>
            <w:r/>
          </w:p>
          <w:p>
            <w:pPr>
              <w:ind w:firstLine="480"/>
              <w:spacing w:line="360" w:lineRule="auto"/>
              <w:rPr>
                <w:rFonts w:ascii="宋体" w:hAnsi="宋体" w:cs="宋体"/>
                <w:color w:val="auto"/>
                <w:sz w:val="24"/>
                <w:szCs w:val="20"/>
                <w:highlight w:val="none"/>
              </w:rPr>
            </w:pPr>
            <w:r>
              <w:rPr>
                <w:rFonts w:hint="eastAsia" w:ascii="宋体" w:hAnsi="宋体" w:cs="宋体"/>
                <w:color w:val="auto"/>
                <w:sz w:val="24"/>
                <w:szCs w:val="20"/>
                <w:highlight w:val="none"/>
              </w:rPr>
              <w:t xml:space="preserve">2、</w:t>
            </w:r>
            <w:bookmarkStart w:id="119" w:name="OLE_LINK4"/>
            <w:r>
              <w:rPr>
                <w:rFonts w:hint="eastAsia" w:ascii="宋体" w:hAnsi="宋体"/>
                <w:color w:val="auto"/>
                <w:sz w:val="24"/>
                <w:szCs w:val="20"/>
                <w:highlight w:val="none"/>
              </w:rPr>
              <w:t xml:space="preserve">维保专项方案</w:t>
            </w:r>
            <w:bookmarkEnd w:id="119"/>
            <w:r>
              <w:rPr>
                <w:rFonts w:hint="eastAsia" w:ascii="宋体" w:hAnsi="宋体" w:cs="宋体"/>
                <w:color w:val="auto"/>
                <w:sz w:val="24"/>
                <w:szCs w:val="20"/>
                <w:highlight w:val="none"/>
              </w:rPr>
              <w:t xml:space="preserve">（</w:t>
            </w:r>
            <w:bookmarkStart w:id="120" w:name="OLE_LINK100"/>
            <w:r/>
            <w:bookmarkStart w:id="121" w:name="OLE_LINK101"/>
            <w:r>
              <w:rPr>
                <w:rFonts w:hint="eastAsia" w:ascii="宋体" w:hAnsi="宋体" w:cs="宋体"/>
                <w:color w:val="auto"/>
                <w:sz w:val="24"/>
                <w:szCs w:val="20"/>
                <w:highlight w:val="none"/>
              </w:rPr>
              <w:t xml:space="preserve">5分</w:t>
            </w:r>
            <w:bookmarkEnd w:id="120"/>
            <w:r/>
            <w:bookmarkEnd w:id="121"/>
            <w:r>
              <w:rPr>
                <w:rFonts w:hint="eastAsia" w:ascii="宋体" w:hAnsi="宋体" w:cs="宋体"/>
                <w:color w:val="auto"/>
                <w:sz w:val="24"/>
                <w:szCs w:val="20"/>
                <w:highlight w:val="none"/>
              </w:rPr>
              <w:t xml:space="preserve">）</w:t>
            </w:r>
            <w:r/>
          </w:p>
          <w:p>
            <w:pPr>
              <w:ind w:firstLine="480"/>
              <w:spacing w:line="360" w:lineRule="auto"/>
              <w:widowControl/>
              <w:rPr>
                <w:b/>
                <w:bCs/>
                <w:color w:val="auto"/>
                <w:sz w:val="24"/>
                <w:szCs w:val="20"/>
                <w:highlight w:val="none"/>
              </w:rPr>
            </w:pPr>
            <w:r/>
            <w:bookmarkStart w:id="122" w:name="OLE_LINK190"/>
            <w:r>
              <w:rPr>
                <w:rFonts w:hint="eastAsia" w:ascii="宋体" w:hAnsi="宋体" w:cs="宋体"/>
                <w:color w:val="auto"/>
                <w:sz w:val="24"/>
                <w:szCs w:val="20"/>
                <w:highlight w:val="none"/>
              </w:rPr>
              <w:t xml:space="preserve">投标人根据第四章第五项第</w:t>
            </w:r>
            <w:r>
              <w:rPr>
                <w:rFonts w:hint="eastAsia"/>
                <w:b/>
                <w:bCs/>
                <w:color w:val="auto"/>
                <w:sz w:val="24"/>
                <w:szCs w:val="20"/>
                <w:highlight w:val="none"/>
              </w:rPr>
              <w:t xml:space="preserve">（</w:t>
            </w:r>
            <w:r>
              <w:rPr>
                <w:rFonts w:hint="eastAsia" w:ascii="宋体" w:hAnsi="宋体" w:cs="宋体"/>
                <w:color w:val="auto"/>
                <w:sz w:val="24"/>
                <w:szCs w:val="20"/>
                <w:highlight w:val="none"/>
              </w:rPr>
              <w:t xml:space="preserve">二）条</w:t>
            </w:r>
            <w:r>
              <w:rPr>
                <w:rFonts w:hint="eastAsia" w:ascii="宋体" w:hAnsi="宋体"/>
                <w:color w:val="auto"/>
                <w:sz w:val="24"/>
                <w:szCs w:val="20"/>
                <w:highlight w:val="none"/>
              </w:rPr>
              <w:t xml:space="preserve"> “维保专项方案”要</w:t>
            </w:r>
            <w:r>
              <w:rPr>
                <w:rFonts w:hint="eastAsia" w:ascii="宋体" w:hAnsi="宋体" w:cs="宋体"/>
                <w:color w:val="auto"/>
                <w:sz w:val="24"/>
                <w:szCs w:val="20"/>
                <w:highlight w:val="none"/>
              </w:rPr>
              <w:t xml:space="preserve">求，</w:t>
            </w:r>
            <w:bookmarkEnd w:id="122"/>
            <w:r>
              <w:rPr>
                <w:rFonts w:hint="eastAsia" w:ascii="宋体" w:hAnsi="宋体" w:cs="宋体"/>
                <w:color w:val="auto"/>
                <w:sz w:val="24"/>
                <w:szCs w:val="20"/>
                <w:highlight w:val="none"/>
              </w:rPr>
              <w:t xml:space="preserve">方案</w:t>
            </w:r>
            <w:r>
              <w:rPr>
                <w:rFonts w:hint="eastAsia" w:ascii="宋体" w:hAnsi="宋体"/>
                <w:color w:val="auto"/>
                <w:sz w:val="24"/>
                <w:szCs w:val="20"/>
                <w:highlight w:val="none"/>
              </w:rPr>
              <w:t xml:space="preserve">至少包含：</w:t>
            </w:r>
            <w:bookmarkStart w:id="123" w:name="OLE_LINK153"/>
            <w:r/>
            <w:bookmarkStart w:id="124" w:name="OLE_LINK154"/>
            <w:r>
              <w:rPr>
                <w:rFonts w:hint="eastAsia" w:ascii="宋体" w:hAnsi="宋体" w:cs="宋体"/>
                <w:color w:val="auto"/>
                <w:szCs w:val="21"/>
                <w:highlight w:val="none"/>
              </w:rPr>
              <w:t xml:space="preserve">①</w:t>
            </w:r>
            <w:bookmarkEnd w:id="123"/>
            <w:r/>
            <w:bookmarkEnd w:id="124"/>
            <w:r>
              <w:rPr>
                <w:rFonts w:hint="eastAsia" w:ascii="宋体" w:hAnsi="宋体"/>
                <w:color w:val="auto"/>
                <w:sz w:val="24"/>
                <w:szCs w:val="20"/>
                <w:highlight w:val="none"/>
              </w:rPr>
              <w:t xml:space="preserve">整体服务设想；</w:t>
            </w:r>
            <w:bookmarkStart w:id="125" w:name="OLE_LINK155"/>
            <w:r/>
            <w:bookmarkStart w:id="126" w:name="OLE_LINK156"/>
            <w:r>
              <w:rPr>
                <w:rFonts w:hint="eastAsia" w:ascii="宋体" w:hAnsi="宋体" w:cs="宋体"/>
                <w:color w:val="auto"/>
                <w:szCs w:val="21"/>
                <w:highlight w:val="none"/>
              </w:rPr>
              <w:t xml:space="preserve">②</w:t>
            </w:r>
            <w:bookmarkEnd w:id="125"/>
            <w:r/>
            <w:bookmarkEnd w:id="126"/>
            <w:r>
              <w:rPr>
                <w:rFonts w:hint="eastAsia" w:ascii="宋体" w:hAnsi="宋体"/>
                <w:color w:val="auto"/>
                <w:sz w:val="24"/>
                <w:szCs w:val="20"/>
                <w:highlight w:val="none"/>
              </w:rPr>
              <w:t xml:space="preserve">管理目标；</w:t>
            </w:r>
            <w:bookmarkStart w:id="127" w:name="OLE_LINK157"/>
            <w:r>
              <w:rPr>
                <w:rFonts w:hint="eastAsia" w:ascii="宋体" w:hAnsi="宋体" w:cs="宋体"/>
                <w:color w:val="auto"/>
                <w:szCs w:val="21"/>
                <w:highlight w:val="none"/>
              </w:rPr>
              <w:t xml:space="preserve">③</w:t>
            </w:r>
            <w:bookmarkEnd w:id="127"/>
            <w:r>
              <w:rPr>
                <w:rFonts w:hint="eastAsia" w:ascii="宋体" w:hAnsi="宋体"/>
                <w:color w:val="auto"/>
                <w:sz w:val="24"/>
                <w:szCs w:val="20"/>
                <w:highlight w:val="none"/>
              </w:rPr>
              <w:t xml:space="preserve">管理方式；</w:t>
            </w:r>
            <w:bookmarkStart w:id="128" w:name="OLE_LINK159"/>
            <w:r/>
            <w:bookmarkStart w:id="129" w:name="OLE_LINK158"/>
            <w:r>
              <w:rPr>
                <w:rFonts w:hint="eastAsia" w:ascii="宋体" w:hAnsi="宋体" w:cs="宋体"/>
                <w:color w:val="auto"/>
                <w:szCs w:val="21"/>
                <w:highlight w:val="none"/>
              </w:rPr>
              <w:t xml:space="preserve">④</w:t>
            </w:r>
            <w:bookmarkEnd w:id="128"/>
            <w:r/>
            <w:bookmarkEnd w:id="129"/>
            <w:r>
              <w:rPr>
                <w:rFonts w:hint="eastAsia" w:ascii="宋体" w:hAnsi="宋体"/>
                <w:color w:val="auto"/>
                <w:sz w:val="24"/>
                <w:szCs w:val="20"/>
                <w:highlight w:val="none"/>
              </w:rPr>
              <w:t xml:space="preserve">操作规程；方案优于项目需求得5分，满足项目需求得4.5分，不满足或不提供得0分。</w:t>
            </w:r>
            <w:r/>
          </w:p>
          <w:p>
            <w:pPr>
              <w:ind w:firstLine="480"/>
              <w:spacing w:line="360" w:lineRule="auto"/>
              <w:rPr>
                <w:rFonts w:ascii="宋体" w:hAnsi="宋体" w:cs="宋体"/>
                <w:color w:val="auto"/>
                <w:sz w:val="24"/>
                <w:szCs w:val="20"/>
                <w:highlight w:val="none"/>
              </w:rPr>
            </w:pPr>
            <w:r/>
            <w:bookmarkStart w:id="130" w:name="OLE_LINK162"/>
            <w:r>
              <w:rPr>
                <w:rFonts w:hint="eastAsia" w:ascii="宋体" w:hAnsi="宋体" w:cs="宋体"/>
                <w:color w:val="auto"/>
                <w:sz w:val="24"/>
                <w:szCs w:val="20"/>
                <w:highlight w:val="none"/>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 </w:t>
            </w:r>
            <w:bookmarkEnd w:id="130"/>
            <w:r/>
            <w:r/>
          </w:p>
          <w:p>
            <w:pPr>
              <w:ind w:firstLine="480"/>
              <w:spacing w:line="360" w:lineRule="auto"/>
              <w:widowControl/>
              <w:rPr>
                <w:rFonts w:ascii="宋体" w:hAnsi="宋体"/>
                <w:color w:val="auto"/>
                <w:sz w:val="24"/>
                <w:szCs w:val="20"/>
                <w:highlight w:val="none"/>
              </w:rPr>
            </w:pPr>
            <w:r/>
            <w:bookmarkStart w:id="131" w:name="OLE_LINK63"/>
            <w:r>
              <w:rPr>
                <w:rFonts w:hint="eastAsia" w:ascii="宋体" w:hAnsi="宋体"/>
                <w:color w:val="auto"/>
                <w:sz w:val="24"/>
                <w:szCs w:val="20"/>
                <w:highlight w:val="none"/>
              </w:rPr>
              <w:t xml:space="preserve">3、服务方案、运作流程预案（</w:t>
            </w:r>
            <w:r>
              <w:rPr>
                <w:rFonts w:hint="eastAsia" w:ascii="宋体" w:hAnsi="宋体" w:cs="宋体"/>
                <w:color w:val="auto"/>
                <w:sz w:val="24"/>
                <w:szCs w:val="20"/>
                <w:highlight w:val="none"/>
              </w:rPr>
              <w:t xml:space="preserve">5分</w:t>
            </w:r>
            <w:r>
              <w:rPr>
                <w:rFonts w:hint="eastAsia" w:ascii="宋体" w:hAnsi="宋体"/>
                <w:color w:val="auto"/>
                <w:sz w:val="24"/>
                <w:szCs w:val="20"/>
                <w:highlight w:val="none"/>
              </w:rPr>
              <w:t xml:space="preserve">）</w:t>
            </w:r>
            <w:r/>
          </w:p>
          <w:p>
            <w:pPr>
              <w:ind w:firstLine="480"/>
              <w:spacing w:line="360" w:lineRule="auto"/>
              <w:widowControl/>
              <w:rPr>
                <w:rFonts w:asciiTheme="minorEastAsia" w:hAnsiTheme="minorEastAsia" w:eastAsiaTheme="minorEastAsia"/>
                <w:b/>
                <w:bCs/>
                <w:color w:val="auto"/>
                <w:sz w:val="24"/>
                <w:highlight w:val="none"/>
              </w:rPr>
            </w:pPr>
            <w:r/>
            <w:bookmarkStart w:id="132" w:name="OLE_LINK198"/>
            <w:r/>
            <w:bookmarkStart w:id="133" w:name="OLE_LINK115"/>
            <w:r/>
            <w:bookmarkStart w:id="134" w:name="OLE_LINK116"/>
            <w:r>
              <w:rPr>
                <w:rFonts w:hint="eastAsia" w:ascii="宋体" w:hAnsi="宋体" w:cs="宋体"/>
                <w:color w:val="auto"/>
                <w:sz w:val="24"/>
                <w:szCs w:val="20"/>
                <w:highlight w:val="none"/>
              </w:rPr>
              <w:t xml:space="preserve">投标人根据第四章第五项第</w:t>
            </w:r>
            <w:r>
              <w:rPr>
                <w:rFonts w:hint="eastAsia"/>
                <w:b/>
                <w:bCs/>
                <w:color w:val="auto"/>
                <w:sz w:val="24"/>
                <w:szCs w:val="20"/>
                <w:highlight w:val="none"/>
              </w:rPr>
              <w:t xml:space="preserve">（</w:t>
            </w:r>
            <w:r>
              <w:rPr>
                <w:rFonts w:hint="eastAsia" w:ascii="宋体" w:hAnsi="宋体" w:cs="宋体"/>
                <w:color w:val="auto"/>
                <w:sz w:val="24"/>
                <w:szCs w:val="20"/>
                <w:highlight w:val="none"/>
              </w:rPr>
              <w:t xml:space="preserve">三）条 “服务方案、运作流程”要求</w:t>
            </w:r>
            <w:bookmarkEnd w:id="132"/>
            <w:r>
              <w:rPr>
                <w:rFonts w:hint="eastAsia" w:ascii="宋体" w:hAnsi="宋体" w:cs="宋体"/>
                <w:color w:val="auto"/>
                <w:sz w:val="24"/>
                <w:szCs w:val="20"/>
                <w:highlight w:val="none"/>
              </w:rPr>
              <w:t xml:space="preserve">，</w:t>
            </w:r>
            <w:r>
              <w:rPr>
                <w:rFonts w:hint="eastAsia" w:asciiTheme="minorEastAsia" w:hAnsiTheme="minorEastAsia" w:eastAsiaTheme="minorEastAsia"/>
                <w:color w:val="auto"/>
                <w:sz w:val="24"/>
                <w:highlight w:val="none"/>
              </w:rPr>
              <w:t xml:space="preserve">方案至少包含</w:t>
            </w:r>
            <w:bookmarkEnd w:id="133"/>
            <w:r/>
            <w:bookmarkEnd w:id="134"/>
            <w:r>
              <w:rPr>
                <w:rFonts w:hint="eastAsia" w:asciiTheme="minorEastAsia" w:hAnsiTheme="minorEastAsia" w:eastAsiaTheme="minorEastAsia"/>
                <w:color w:val="auto"/>
                <w:sz w:val="24"/>
                <w:highlight w:val="none"/>
              </w:rPr>
              <w:t xml:space="preserve">：</w:t>
            </w:r>
            <w:bookmarkStart w:id="135" w:name="OLE_LINK164"/>
            <w:r/>
            <w:bookmarkStart w:id="136" w:name="OLE_LINK163"/>
            <w:r>
              <w:rPr>
                <w:rFonts w:hint="eastAsia" w:ascii="宋体" w:hAnsi="宋体" w:cs="宋体"/>
                <w:color w:val="auto"/>
                <w:szCs w:val="21"/>
                <w:highlight w:val="none"/>
              </w:rPr>
              <w:t xml:space="preserve">①</w:t>
            </w:r>
            <w:bookmarkEnd w:id="135"/>
            <w:r/>
            <w:bookmarkEnd w:id="136"/>
            <w:r>
              <w:rPr>
                <w:rFonts w:hint="eastAsia" w:asciiTheme="minorEastAsia" w:hAnsiTheme="minorEastAsia" w:eastAsiaTheme="minorEastAsia"/>
                <w:color w:val="auto"/>
                <w:sz w:val="24"/>
                <w:highlight w:val="none"/>
              </w:rPr>
              <w:t xml:space="preserve">安全保卫和消防监控服务于本项目的重点、难点等；</w:t>
            </w:r>
            <w:bookmarkStart w:id="137" w:name="OLE_LINK166"/>
            <w:r/>
            <w:bookmarkStart w:id="138" w:name="OLE_LINK165"/>
            <w:r>
              <w:rPr>
                <w:rFonts w:hint="eastAsia" w:ascii="宋体" w:hAnsi="宋体" w:cs="宋体"/>
                <w:color w:val="auto"/>
                <w:szCs w:val="21"/>
                <w:highlight w:val="none"/>
              </w:rPr>
              <w:t xml:space="preserve">②</w:t>
            </w:r>
            <w:bookmarkEnd w:id="137"/>
            <w:r/>
            <w:bookmarkEnd w:id="138"/>
            <w:r>
              <w:rPr>
                <w:rFonts w:hint="eastAsia" w:asciiTheme="minorEastAsia" w:hAnsiTheme="minorEastAsia" w:eastAsiaTheme="minorEastAsia"/>
                <w:color w:val="auto"/>
                <w:sz w:val="24"/>
                <w:highlight w:val="none"/>
              </w:rPr>
              <w:t xml:space="preserve">岗位设置；</w:t>
            </w:r>
            <w:bookmarkStart w:id="139" w:name="OLE_LINK168"/>
            <w:r/>
            <w:bookmarkStart w:id="140" w:name="OLE_LINK167"/>
            <w:r>
              <w:rPr>
                <w:rFonts w:hint="eastAsia" w:ascii="宋体" w:hAnsi="宋体" w:cs="宋体"/>
                <w:color w:val="auto"/>
                <w:szCs w:val="21"/>
                <w:highlight w:val="none"/>
              </w:rPr>
              <w:t xml:space="preserve">③</w:t>
            </w:r>
            <w:bookmarkEnd w:id="139"/>
            <w:r/>
            <w:bookmarkEnd w:id="140"/>
            <w:r>
              <w:rPr>
                <w:rFonts w:hint="eastAsia" w:asciiTheme="minorEastAsia" w:hAnsiTheme="minorEastAsia" w:eastAsiaTheme="minorEastAsia"/>
                <w:color w:val="auto"/>
                <w:sz w:val="24"/>
                <w:highlight w:val="none"/>
              </w:rPr>
              <w:t xml:space="preserve">制定具体的实施流程、实施方案及质量标准等内容；</w:t>
            </w:r>
            <w:bookmarkStart w:id="141" w:name="OLE_LINK170"/>
            <w:r/>
            <w:bookmarkStart w:id="142" w:name="OLE_LINK169"/>
            <w:r>
              <w:rPr>
                <w:rFonts w:hint="eastAsia" w:ascii="宋体" w:hAnsi="宋体" w:cs="宋体"/>
                <w:color w:val="auto"/>
                <w:szCs w:val="21"/>
                <w:highlight w:val="none"/>
              </w:rPr>
              <w:t xml:space="preserve">④</w:t>
            </w:r>
            <w:bookmarkEnd w:id="141"/>
            <w:r/>
            <w:bookmarkEnd w:id="142"/>
            <w:r>
              <w:rPr>
                <w:rFonts w:hint="eastAsia"/>
                <w:color w:val="auto"/>
                <w:sz w:val="24"/>
                <w:highlight w:val="none"/>
              </w:rPr>
              <w:t xml:space="preserve">协调联动安全保卫和消防监控服务的统筹</w:t>
            </w:r>
            <w:r>
              <w:rPr>
                <w:rFonts w:hint="eastAsia" w:asciiTheme="minorEastAsia" w:hAnsiTheme="minorEastAsia" w:eastAsiaTheme="minorEastAsia"/>
                <w:color w:val="auto"/>
                <w:sz w:val="24"/>
                <w:highlight w:val="none"/>
              </w:rPr>
              <w:t xml:space="preserve">；</w:t>
            </w:r>
            <w:r>
              <w:rPr>
                <w:rFonts w:hint="eastAsia" w:ascii="宋体" w:hAnsi="宋体" w:cs="宋体"/>
                <w:color w:val="auto"/>
                <w:szCs w:val="21"/>
                <w:highlight w:val="none"/>
              </w:rPr>
              <w:t xml:space="preserve">⑤</w:t>
            </w:r>
            <w:r>
              <w:rPr>
                <w:rFonts w:hint="eastAsia"/>
                <w:color w:val="auto"/>
                <w:sz w:val="24"/>
                <w:highlight w:val="none"/>
              </w:rPr>
              <w:t xml:space="preserve">安全防范措施</w:t>
            </w:r>
            <w:r>
              <w:rPr>
                <w:rFonts w:hint="eastAsia" w:asciiTheme="minorEastAsia" w:hAnsiTheme="minorEastAsia" w:eastAsiaTheme="minorEastAsia"/>
                <w:color w:val="auto"/>
                <w:sz w:val="24"/>
                <w:highlight w:val="none"/>
              </w:rPr>
              <w:t xml:space="preserve">；</w:t>
            </w:r>
            <w:r>
              <w:rPr>
                <w:rFonts w:hint="eastAsia" w:ascii="宋体" w:hAnsi="宋体" w:cs="宋体"/>
                <w:color w:val="auto"/>
                <w:szCs w:val="21"/>
                <w:highlight w:val="none"/>
              </w:rPr>
              <w:t xml:space="preserve">⑥</w:t>
            </w:r>
            <w:r>
              <w:rPr>
                <w:rFonts w:hint="eastAsia"/>
                <w:color w:val="auto"/>
                <w:sz w:val="24"/>
                <w:highlight w:val="none"/>
              </w:rPr>
              <w:t xml:space="preserve">卫生保洁；方案</w:t>
            </w:r>
            <w:r>
              <w:rPr>
                <w:rFonts w:hint="eastAsia" w:ascii="宋体" w:hAnsi="宋体"/>
                <w:color w:val="auto"/>
                <w:sz w:val="24"/>
                <w:szCs w:val="20"/>
                <w:highlight w:val="none"/>
              </w:rPr>
              <w:t xml:space="preserve">优于项目需求得5分，满足项目需求得4.5分，不满足或不提供得0分。</w:t>
            </w:r>
            <w:bookmarkEnd w:id="131"/>
            <w:r/>
            <w:r/>
          </w:p>
          <w:p>
            <w:pPr>
              <w:ind w:firstLine="480"/>
              <w:spacing w:line="360" w:lineRule="auto"/>
              <w:rPr>
                <w:rFonts w:ascii="宋体" w:hAnsi="宋体" w:cs="宋体"/>
                <w:color w:val="auto"/>
                <w:sz w:val="24"/>
                <w:szCs w:val="20"/>
                <w:highlight w:val="none"/>
              </w:rPr>
            </w:pPr>
            <w:r/>
            <w:bookmarkStart w:id="143" w:name="OLE_LINK172"/>
            <w:r>
              <w:rPr>
                <w:rFonts w:hint="eastAsia" w:ascii="宋体" w:hAnsi="宋体" w:cs="宋体"/>
                <w:color w:val="auto"/>
                <w:sz w:val="24"/>
                <w:szCs w:val="20"/>
                <w:highlight w:val="none"/>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 </w:t>
            </w:r>
            <w:bookmarkEnd w:id="143"/>
            <w:r/>
            <w:r/>
          </w:p>
          <w:p>
            <w:pPr>
              <w:ind w:firstLine="480"/>
              <w:spacing w:line="360" w:lineRule="auto"/>
              <w:widowControl/>
              <w:rPr>
                <w:rFonts w:ascii="宋体" w:hAnsi="宋体"/>
                <w:color w:val="auto"/>
                <w:sz w:val="24"/>
                <w:highlight w:val="none"/>
              </w:rPr>
            </w:pPr>
            <w:r>
              <w:rPr>
                <w:rFonts w:hint="eastAsia" w:ascii="宋体" w:hAnsi="宋体"/>
                <w:color w:val="auto"/>
                <w:sz w:val="24"/>
                <w:highlight w:val="none"/>
              </w:rPr>
              <w:t xml:space="preserve">4</w:t>
            </w:r>
            <w:bookmarkStart w:id="144" w:name="OLE_LINK7"/>
            <w:r/>
            <w:bookmarkStart w:id="145" w:name="OLE_LINK8"/>
            <w:r>
              <w:rPr>
                <w:rFonts w:hint="eastAsia" w:ascii="宋体" w:hAnsi="宋体"/>
                <w:color w:val="auto"/>
                <w:sz w:val="24"/>
                <w:highlight w:val="none"/>
              </w:rPr>
              <w:t xml:space="preserve">、岗位工作职责、管理规章制度</w:t>
            </w:r>
            <w:bookmarkEnd w:id="144"/>
            <w:r/>
            <w:bookmarkEnd w:id="145"/>
            <w:r>
              <w:rPr>
                <w:rFonts w:hint="eastAsia" w:ascii="宋体" w:hAnsi="宋体"/>
                <w:color w:val="auto"/>
                <w:sz w:val="24"/>
                <w:highlight w:val="none"/>
              </w:rPr>
              <w:t xml:space="preserve">（</w:t>
            </w:r>
            <w:r>
              <w:rPr>
                <w:rFonts w:hint="eastAsia" w:ascii="宋体" w:hAnsi="宋体" w:cs="宋体"/>
                <w:color w:val="auto"/>
                <w:sz w:val="24"/>
                <w:szCs w:val="20"/>
                <w:highlight w:val="none"/>
              </w:rPr>
              <w:t xml:space="preserve">5分</w:t>
            </w:r>
            <w:r>
              <w:rPr>
                <w:rFonts w:hint="eastAsia" w:ascii="宋体" w:hAnsi="宋体"/>
                <w:color w:val="auto"/>
                <w:sz w:val="24"/>
                <w:highlight w:val="none"/>
              </w:rPr>
              <w:t xml:space="preserve">）</w:t>
            </w:r>
            <w:r/>
          </w:p>
          <w:p>
            <w:pPr>
              <w:pStyle w:val="800"/>
              <w:ind w:firstLine="480"/>
              <w:spacing w:before="0" w:beforeAutospacing="0" w:after="0" w:afterAutospacing="0" w:line="360" w:lineRule="auto"/>
              <w:rPr>
                <w:b w:val="0"/>
                <w:color w:val="auto"/>
                <w:sz w:val="24"/>
                <w:highlight w:val="none"/>
              </w:rPr>
            </w:pPr>
            <w:r/>
            <w:bookmarkStart w:id="146" w:name="OLE_LINK200"/>
            <w:r/>
            <w:bookmarkStart w:id="147" w:name="OLE_LINK127"/>
            <w:r/>
            <w:bookmarkStart w:id="148" w:name="OLE_LINK126"/>
            <w:r>
              <w:rPr>
                <w:rFonts w:hint="eastAsia"/>
                <w:b w:val="0"/>
                <w:color w:val="auto"/>
                <w:sz w:val="24"/>
                <w:highlight w:val="none"/>
              </w:rPr>
              <w:t xml:space="preserve">投标人根据第四章第五项第（四）条 “岗位工作职责、管理制度”要求，</w:t>
            </w:r>
            <w:bookmarkEnd w:id="146"/>
            <w:r>
              <w:rPr>
                <w:rFonts w:hint="eastAsia"/>
                <w:b w:val="0"/>
                <w:color w:val="auto"/>
                <w:sz w:val="24"/>
                <w:highlight w:val="none"/>
              </w:rPr>
              <w:t xml:space="preserve">方案至少包含：</w:t>
            </w:r>
            <w:bookmarkEnd w:id="147"/>
            <w:r/>
            <w:bookmarkEnd w:id="148"/>
            <w:r/>
            <w:bookmarkStart w:id="149" w:name="OLE_LINK173"/>
            <w:r/>
            <w:bookmarkStart w:id="150" w:name="OLE_LINK174"/>
            <w:r>
              <w:rPr>
                <w:rFonts w:hint="eastAsia"/>
                <w:b w:val="0"/>
                <w:color w:val="auto"/>
                <w:sz w:val="24"/>
                <w:highlight w:val="none"/>
              </w:rPr>
              <w:t xml:space="preserve">①</w:t>
            </w:r>
            <w:bookmarkEnd w:id="149"/>
            <w:r/>
            <w:bookmarkEnd w:id="150"/>
            <w:r>
              <w:rPr>
                <w:rFonts w:hint="eastAsia"/>
                <w:b w:val="0"/>
                <w:color w:val="auto"/>
                <w:sz w:val="24"/>
                <w:highlight w:val="none"/>
              </w:rPr>
              <w:t xml:space="preserve">项目经理岗位职责与管理要求；</w:t>
            </w:r>
            <w:bookmarkStart w:id="151" w:name="OLE_LINK176"/>
            <w:r/>
            <w:bookmarkStart w:id="152" w:name="OLE_LINK175"/>
            <w:r>
              <w:rPr>
                <w:rFonts w:hint="eastAsia"/>
                <w:b w:val="0"/>
                <w:color w:val="auto"/>
                <w:sz w:val="24"/>
                <w:highlight w:val="none"/>
              </w:rPr>
              <w:t xml:space="preserve">②</w:t>
            </w:r>
            <w:bookmarkEnd w:id="151"/>
            <w:r/>
            <w:bookmarkEnd w:id="152"/>
            <w:r>
              <w:rPr>
                <w:rFonts w:hint="eastAsia"/>
                <w:b w:val="0"/>
                <w:color w:val="auto"/>
                <w:sz w:val="24"/>
                <w:highlight w:val="none"/>
              </w:rPr>
              <w:t xml:space="preserve">全员岗前准入制度；</w:t>
            </w:r>
            <w:bookmarkStart w:id="153" w:name="OLE_LINK177"/>
            <w:r>
              <w:rPr>
                <w:rFonts w:hint="eastAsia"/>
                <w:b w:val="0"/>
                <w:color w:val="auto"/>
                <w:sz w:val="24"/>
                <w:highlight w:val="none"/>
              </w:rPr>
              <w:t xml:space="preserve">③</w:t>
            </w:r>
            <w:bookmarkEnd w:id="153"/>
            <w:r>
              <w:rPr>
                <w:rFonts w:hint="eastAsia"/>
                <w:b w:val="0"/>
                <w:color w:val="auto"/>
                <w:sz w:val="24"/>
                <w:highlight w:val="none"/>
              </w:rPr>
              <w:t xml:space="preserve">全员专职服务制度；</w:t>
            </w:r>
            <w:bookmarkStart w:id="154" w:name="OLE_LINK178"/>
            <w:r>
              <w:rPr>
                <w:rFonts w:hint="eastAsia"/>
                <w:b w:val="0"/>
                <w:color w:val="auto"/>
                <w:sz w:val="24"/>
                <w:highlight w:val="none"/>
              </w:rPr>
              <w:t xml:space="preserve">④</w:t>
            </w:r>
            <w:bookmarkEnd w:id="154"/>
            <w:r>
              <w:rPr>
                <w:rFonts w:hint="eastAsia"/>
                <w:b w:val="0"/>
                <w:color w:val="auto"/>
                <w:sz w:val="24"/>
                <w:highlight w:val="none"/>
              </w:rPr>
              <w:t xml:space="preserve">常态化培训体系；</w:t>
            </w:r>
            <w:bookmarkStart w:id="155" w:name="OLE_LINK179"/>
            <w:r>
              <w:rPr>
                <w:rFonts w:hint="eastAsia"/>
                <w:b w:val="0"/>
                <w:color w:val="auto"/>
                <w:sz w:val="24"/>
                <w:highlight w:val="none"/>
              </w:rPr>
              <w:t xml:space="preserve">⑤</w:t>
            </w:r>
            <w:bookmarkEnd w:id="155"/>
            <w:r>
              <w:rPr>
                <w:rFonts w:hint="eastAsia"/>
                <w:b w:val="0"/>
                <w:color w:val="auto"/>
                <w:sz w:val="24"/>
                <w:highlight w:val="none"/>
              </w:rPr>
              <w:t xml:space="preserve">日常例会与再培训制度；方案优于项目需求得5分，满足项目需求得4.5分，不满足或不提供得0分。</w:t>
            </w:r>
            <w:r/>
          </w:p>
          <w:p>
            <w:pPr>
              <w:ind w:firstLine="480"/>
              <w:spacing w:line="360" w:lineRule="auto"/>
              <w:rPr>
                <w:rFonts w:ascii="宋体" w:hAnsi="宋体" w:cs="宋体"/>
                <w:color w:val="auto"/>
                <w:sz w:val="24"/>
                <w:szCs w:val="20"/>
                <w:highlight w:val="none"/>
              </w:rPr>
            </w:pPr>
            <w:r/>
            <w:bookmarkStart w:id="156" w:name="OLE_LINK181"/>
            <w:r/>
            <w:bookmarkStart w:id="157" w:name="OLE_LINK180"/>
            <w:r>
              <w:rPr>
                <w:rFonts w:hint="eastAsia" w:ascii="宋体" w:hAnsi="宋体" w:cs="宋体"/>
                <w:color w:val="auto"/>
                <w:sz w:val="24"/>
                <w:szCs w:val="20"/>
                <w:highlight w:val="none"/>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 </w:t>
            </w:r>
            <w:bookmarkEnd w:id="156"/>
            <w:r/>
            <w:bookmarkEnd w:id="157"/>
            <w:r/>
            <w:r/>
          </w:p>
          <w:p>
            <w:pPr>
              <w:ind w:firstLine="480"/>
              <w:spacing w:line="360" w:lineRule="auto"/>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5</w:t>
            </w:r>
            <w:bookmarkStart w:id="158" w:name="OLE_LINK1"/>
            <w:r/>
            <w:bookmarkStart w:id="159" w:name="OLE_LINK2"/>
            <w:r>
              <w:rPr>
                <w:rFonts w:hint="eastAsia" w:ascii="宋体" w:hAnsi="宋体" w:cs="宋体"/>
                <w:color w:val="auto"/>
                <w:sz w:val="24"/>
                <w:szCs w:val="20"/>
                <w:highlight w:val="none"/>
              </w:rPr>
              <w:t xml:space="preserve">、</w:t>
            </w:r>
            <w:bookmarkStart w:id="160" w:name="OLE_LINK9"/>
            <w:r>
              <w:rPr>
                <w:rFonts w:hint="eastAsia" w:ascii="宋体" w:hAnsi="宋体" w:cs="宋体"/>
                <w:color w:val="auto"/>
                <w:sz w:val="24"/>
                <w:szCs w:val="20"/>
                <w:highlight w:val="none"/>
              </w:rPr>
              <w:t xml:space="preserve">大型活动</w:t>
            </w:r>
            <w:bookmarkEnd w:id="158"/>
            <w:r/>
            <w:bookmarkEnd w:id="159"/>
            <w:r>
              <w:rPr>
                <w:rFonts w:hint="eastAsia" w:ascii="宋体" w:hAnsi="宋体" w:cs="宋体"/>
                <w:color w:val="auto"/>
                <w:sz w:val="24"/>
                <w:szCs w:val="20"/>
                <w:highlight w:val="none"/>
              </w:rPr>
              <w:t xml:space="preserve">应急和突发事件</w:t>
            </w:r>
            <w:bookmarkEnd w:id="160"/>
            <w:r>
              <w:rPr>
                <w:rFonts w:hint="eastAsia" w:ascii="宋体" w:hAnsi="宋体" w:cs="宋体"/>
                <w:color w:val="auto"/>
                <w:sz w:val="24"/>
                <w:szCs w:val="20"/>
                <w:highlight w:val="none"/>
              </w:rPr>
              <w:t xml:space="preserve">应对方案（5分）</w:t>
            </w:r>
            <w:r/>
          </w:p>
          <w:p>
            <w:pPr>
              <w:ind w:firstLine="480"/>
              <w:spacing w:line="360" w:lineRule="auto"/>
              <w:widowControl/>
              <w:rPr>
                <w:b/>
                <w:bCs/>
                <w:color w:val="auto"/>
                <w:sz w:val="24"/>
                <w:szCs w:val="20"/>
                <w:highlight w:val="none"/>
              </w:rPr>
            </w:pPr>
            <w:r>
              <w:rPr>
                <w:rFonts w:hint="eastAsia" w:ascii="宋体" w:hAnsi="宋体" w:cs="宋体"/>
                <w:color w:val="auto"/>
                <w:sz w:val="24"/>
                <w:szCs w:val="20"/>
                <w:highlight w:val="none"/>
              </w:rPr>
              <w:t xml:space="preserve">投标人根据第四章第五项第（五）条 “适合本项目的大型活动及各种突发事件的处理预案”要求，方案至少包含：①治安事故应急预案；②消防安全事故应急预案；③自然灾害应急预案；④重大节日及大型活动应急预案；⑤通用应急保障机制；方案优于项目需求得5分，满足项目需求得4.5分，不满足或不提供得0分。</w:t>
            </w:r>
            <w:r/>
          </w:p>
          <w:p>
            <w:pPr>
              <w:ind w:firstLine="480"/>
              <w:spacing w:line="360" w:lineRule="auto"/>
              <w:rPr>
                <w:rFonts w:ascii="宋体" w:hAnsi="宋体" w:cs="宋体"/>
                <w:color w:val="auto"/>
                <w:sz w:val="24"/>
                <w:szCs w:val="20"/>
                <w:highlight w:val="none"/>
              </w:rPr>
            </w:pPr>
            <w:r>
              <w:rPr>
                <w:rFonts w:hint="eastAsia" w:ascii="宋体" w:hAnsi="宋体" w:cs="宋体"/>
                <w:color w:val="auto"/>
                <w:sz w:val="24"/>
                <w:szCs w:val="20"/>
                <w:highlight w:val="none"/>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 </w:t>
            </w:r>
            <w:r/>
          </w:p>
        </w:tc>
      </w:tr>
    </w:tbl>
    <w:p>
      <w:pPr>
        <w:ind w:firstLine="482"/>
        <w:spacing w:line="500" w:lineRule="exact"/>
        <w:widowControl/>
        <w:rPr>
          <w:b/>
          <w:bCs/>
          <w:i/>
          <w:iCs/>
          <w:color w:val="auto"/>
          <w:sz w:val="24"/>
          <w:szCs w:val="20"/>
          <w:highlight w:val="none"/>
          <w:u w:val="single"/>
          <w:lang w:val="zh-CN"/>
        </w:rPr>
      </w:pPr>
      <w:r>
        <w:rPr>
          <w:rFonts w:hint="eastAsia"/>
          <w:b/>
          <w:bCs/>
          <w:i/>
          <w:iCs/>
          <w:color w:val="auto"/>
          <w:sz w:val="24"/>
          <w:szCs w:val="20"/>
          <w:highlight w:val="none"/>
          <w:u w:val="single"/>
          <w:lang w:val="zh-CN"/>
        </w:rPr>
        <w:t xml:space="preserve">注：本项目服务方案部分为“暗标”，不得编制页眉以及目录，方案及页码字体大小均采用四号宋体</w:t>
      </w:r>
      <w:r>
        <w:rPr>
          <w:rFonts w:hint="eastAsia" w:ascii="宋体" w:hAnsi="宋体" w:cs="宋体"/>
          <w:b/>
          <w:bCs/>
          <w:i/>
          <w:iCs/>
          <w:color w:val="auto"/>
          <w:sz w:val="24"/>
          <w:highlight w:val="none"/>
          <w:u w:val="single"/>
        </w:rPr>
        <w:t xml:space="preserve">（不得出现加粗、下划线、斜体格式）</w:t>
      </w:r>
      <w:r>
        <w:rPr>
          <w:rFonts w:hint="eastAsia"/>
          <w:b/>
          <w:bCs/>
          <w:i/>
          <w:iCs/>
          <w:color w:val="auto"/>
          <w:sz w:val="24"/>
          <w:szCs w:val="20"/>
          <w:highlight w:val="none"/>
          <w:u w:val="single"/>
          <w:lang w:val="zh-CN"/>
        </w:rPr>
        <w:t xml:space="preserve">；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w:t>
      </w:r>
      <w:r>
        <w:rPr>
          <w:rFonts w:hint="eastAsia"/>
          <w:b/>
          <w:bCs/>
          <w:i/>
          <w:iCs/>
          <w:color w:val="auto"/>
          <w:sz w:val="24"/>
          <w:szCs w:val="20"/>
          <w:highlight w:val="none"/>
          <w:u w:val="single"/>
        </w:rPr>
        <w:t xml:space="preserve">120</w:t>
      </w:r>
      <w:r>
        <w:rPr>
          <w:rFonts w:hint="eastAsia"/>
          <w:b/>
          <w:bCs/>
          <w:i/>
          <w:iCs/>
          <w:color w:val="auto"/>
          <w:sz w:val="24"/>
          <w:szCs w:val="20"/>
          <w:highlight w:val="none"/>
          <w:u w:val="single"/>
          <w:lang w:val="zh-CN"/>
        </w:rPr>
        <w:t xml:space="preserve">页，违反上述规定方案分得0分。</w:t>
      </w:r>
      <w:r/>
    </w:p>
    <w:p>
      <w:pPr>
        <w:ind w:firstLine="482"/>
        <w:spacing w:line="500" w:lineRule="exact"/>
        <w:widowControl/>
        <w:rPr>
          <w:b/>
          <w:bCs/>
          <w:i/>
          <w:iCs/>
          <w:color w:val="auto"/>
          <w:sz w:val="24"/>
          <w:szCs w:val="20"/>
          <w:highlight w:val="none"/>
          <w:u w:val="single"/>
          <w:lang w:val="zh-CN"/>
        </w:rPr>
      </w:pPr>
      <w:r/>
      <w:bookmarkStart w:id="161" w:name="OLE_LINK75"/>
      <w:r/>
      <w:bookmarkStart w:id="162" w:name="OLE_LINK74"/>
      <w:r>
        <w:rPr>
          <w:rFonts w:hint="eastAsia"/>
          <w:b/>
          <w:bCs/>
          <w:i/>
          <w:iCs/>
          <w:color w:val="auto"/>
          <w:sz w:val="24"/>
          <w:szCs w:val="20"/>
          <w:highlight w:val="none"/>
          <w:u w:val="single"/>
          <w:lang w:val="zh-CN"/>
        </w:rPr>
        <w:t xml:space="preserve">上传的“明标”材料中不得出现与服务</w:t>
      </w:r>
      <w:bookmarkEnd w:id="161"/>
      <w:r/>
      <w:bookmarkEnd w:id="162"/>
      <w:r>
        <w:rPr>
          <w:rFonts w:hint="eastAsia"/>
          <w:b/>
          <w:bCs/>
          <w:i/>
          <w:iCs/>
          <w:color w:val="auto"/>
          <w:sz w:val="24"/>
          <w:szCs w:val="20"/>
          <w:highlight w:val="none"/>
          <w:u w:val="single"/>
          <w:lang w:val="zh-CN"/>
        </w:rPr>
        <w:t xml:space="preserve">方案相关的内容，否则作无效标书处理。</w:t>
      </w:r>
      <w:r/>
    </w:p>
    <w:p>
      <w:pPr>
        <w:rPr>
          <w:rFonts w:ascii="宋体" w:hAnsi="宋体" w:cs="宋体"/>
          <w:bCs/>
          <w:color w:val="auto"/>
          <w:sz w:val="44"/>
          <w:highlight w:val="none"/>
        </w:rPr>
      </w:pPr>
      <w:r>
        <w:rPr>
          <w:rFonts w:hint="eastAsia" w:ascii="宋体" w:hAnsi="宋体" w:cs="宋体"/>
          <w:bCs/>
          <w:color w:val="auto"/>
          <w:sz w:val="44"/>
          <w:highlight w:val="none"/>
        </w:rPr>
        <w:br w:type="page" w:clear="all"/>
      </w:r>
      <w:r/>
    </w:p>
    <w:p>
      <w:pPr>
        <w:pStyle w:val="946"/>
        <w:spacing w:line="360" w:lineRule="auto"/>
        <w:rPr>
          <w:rFonts w:ascii="宋体" w:hAnsi="宋体" w:eastAsia="宋体" w:cs="宋体"/>
          <w:bCs/>
          <w:color w:val="auto"/>
          <w:sz w:val="44"/>
          <w:highlight w:val="none"/>
        </w:rPr>
      </w:pPr>
      <w:r>
        <w:rPr>
          <w:rFonts w:ascii="宋体" w:hAnsi="宋体" w:eastAsia="宋体" w:cs="宋体"/>
          <w:bCs/>
          <w:color w:val="auto"/>
          <w:sz w:val="44"/>
          <w:highlight w:val="none"/>
        </w:rPr>
      </w:r>
      <w:r/>
    </w:p>
    <w:p>
      <w:pPr>
        <w:pStyle w:val="946"/>
        <w:spacing w:line="360" w:lineRule="auto"/>
        <w:rPr>
          <w:rFonts w:ascii="黑体" w:hAnsi="黑体" w:eastAsia="黑体" w:cs="黑体"/>
          <w:color w:val="auto"/>
          <w:sz w:val="44"/>
          <w:szCs w:val="44"/>
          <w:highlight w:val="none"/>
        </w:rPr>
      </w:pPr>
      <w:r>
        <w:rPr>
          <w:rFonts w:hint="eastAsia" w:ascii="黑体" w:hAnsi="黑体" w:eastAsia="黑体" w:cs="黑体"/>
          <w:bCs/>
          <w:color w:val="auto"/>
          <w:sz w:val="44"/>
          <w:highlight w:val="none"/>
        </w:rPr>
        <w:t xml:space="preserve">第六章 投标文件格式</w:t>
      </w:r>
      <w:bookmarkEnd w:id="12"/>
      <w:r/>
      <w:r/>
    </w:p>
    <w:p>
      <w:pPr>
        <w:spacing w:line="360" w:lineRule="auto"/>
        <w:rPr>
          <w:rFonts w:ascii="宋体" w:hAnsi="宋体" w:cs="宋体"/>
          <w:b/>
          <w:color w:val="auto"/>
          <w:sz w:val="72"/>
          <w:highlight w:val="none"/>
        </w:rPr>
      </w:pPr>
      <w:r/>
      <w:bookmarkStart w:id="163" w:name="_Toc23368"/>
      <w:r/>
      <w:bookmarkEnd w:id="163"/>
      <w:r/>
      <w:r/>
    </w:p>
    <w:p>
      <w:pPr>
        <w:jc w:val="center"/>
        <w:widowControl/>
        <w:rPr>
          <w:rFonts w:ascii="方正小标宋_GBK" w:eastAsia="方正小标宋_GBK" w:hAnsiTheme="minorEastAsia"/>
          <w:color w:val="auto"/>
          <w:sz w:val="84"/>
          <w:szCs w:val="84"/>
          <w:highlight w:val="none"/>
        </w:rPr>
      </w:pPr>
      <w:r>
        <w:rPr>
          <w:rFonts w:hint="eastAsia" w:ascii="方正小标宋_GBK" w:eastAsia="方正小标宋_GBK" w:hAnsiTheme="minorEastAsia"/>
          <w:color w:val="auto"/>
          <w:sz w:val="84"/>
          <w:szCs w:val="84"/>
          <w:highlight w:val="none"/>
        </w:rPr>
        <w:t xml:space="preserve">投 标 文 件</w:t>
      </w:r>
      <w:r/>
    </w:p>
    <w:p>
      <w:pPr>
        <w:pStyle w:val="1072"/>
        <w:ind w:firstLine="723"/>
        <w:jc w:val="both"/>
        <w:spacing w:beforeAutospacing="0" w:afterAutospacing="0" w:line="360" w:lineRule="auto"/>
        <w:rPr>
          <w:b/>
          <w:color w:val="auto"/>
          <w:sz w:val="36"/>
          <w:szCs w:val="36"/>
          <w:highlight w:val="none"/>
        </w:rPr>
      </w:pPr>
      <w:r>
        <w:rPr>
          <w:b/>
          <w:color w:val="auto"/>
          <w:sz w:val="36"/>
          <w:szCs w:val="36"/>
          <w:highlight w:val="none"/>
        </w:rPr>
      </w:r>
      <w:r/>
    </w:p>
    <w:p>
      <w:pPr>
        <w:pStyle w:val="1072"/>
        <w:ind w:firstLine="723"/>
        <w:jc w:val="both"/>
        <w:spacing w:beforeAutospacing="0" w:afterAutospacing="0" w:line="360" w:lineRule="auto"/>
        <w:rPr>
          <w:b/>
          <w:color w:val="auto"/>
          <w:sz w:val="36"/>
          <w:szCs w:val="36"/>
          <w:highlight w:val="none"/>
        </w:rPr>
      </w:pPr>
      <w:r>
        <w:rPr>
          <w:b/>
          <w:color w:val="auto"/>
          <w:sz w:val="36"/>
          <w:szCs w:val="36"/>
          <w:highlight w:val="none"/>
        </w:rPr>
      </w:r>
      <w:r/>
    </w:p>
    <w:p>
      <w:pPr>
        <w:pStyle w:val="1072"/>
        <w:ind w:firstLine="723"/>
        <w:jc w:val="both"/>
        <w:spacing w:beforeAutospacing="0" w:afterAutospacing="0" w:line="360" w:lineRule="auto"/>
        <w:rPr>
          <w:b/>
          <w:color w:val="auto"/>
          <w:sz w:val="36"/>
          <w:szCs w:val="36"/>
          <w:highlight w:val="none"/>
        </w:rPr>
      </w:pPr>
      <w:r>
        <w:rPr>
          <w:b/>
          <w:color w:val="auto"/>
          <w:sz w:val="36"/>
          <w:szCs w:val="36"/>
          <w:highlight w:val="none"/>
        </w:rPr>
      </w:r>
      <w:r/>
    </w:p>
    <w:p>
      <w:pPr>
        <w:pStyle w:val="1072"/>
        <w:ind w:firstLine="1446"/>
        <w:jc w:val="both"/>
        <w:spacing w:beforeAutospacing="0" w:afterAutospacing="0" w:line="500" w:lineRule="exact"/>
        <w:rPr>
          <w:color w:val="auto"/>
          <w:highlight w:val="none"/>
        </w:rPr>
      </w:pPr>
      <w:r/>
      <w:bookmarkStart w:id="164" w:name="_Toc9337"/>
      <w:r>
        <w:rPr>
          <w:rFonts w:hint="eastAsia"/>
          <w:b/>
          <w:color w:val="auto"/>
          <w:sz w:val="36"/>
          <w:szCs w:val="36"/>
          <w:highlight w:val="none"/>
        </w:rPr>
        <w:t xml:space="preserve">项 目 名 称：</w:t>
      </w:r>
      <w:r>
        <w:rPr>
          <w:rFonts w:hint="eastAsia"/>
          <w:b/>
          <w:color w:val="auto"/>
          <w:sz w:val="36"/>
          <w:szCs w:val="36"/>
          <w:highlight w:val="none"/>
          <w:u w:val="single"/>
        </w:rPr>
        <w:t xml:space="preserve">              </w:t>
      </w:r>
      <w:bookmarkEnd w:id="164"/>
      <w:r/>
      <w:r/>
    </w:p>
    <w:p>
      <w:pPr>
        <w:pStyle w:val="1072"/>
        <w:ind w:firstLine="1446"/>
        <w:jc w:val="both"/>
        <w:spacing w:beforeAutospacing="0" w:afterAutospacing="0" w:line="500" w:lineRule="exact"/>
        <w:rPr>
          <w:b/>
          <w:color w:val="auto"/>
          <w:sz w:val="36"/>
          <w:szCs w:val="36"/>
          <w:highlight w:val="none"/>
          <w:u w:val="single"/>
        </w:rPr>
      </w:pPr>
      <w:r/>
      <w:bookmarkStart w:id="165" w:name="_Toc24100"/>
      <w:r>
        <w:rPr>
          <w:rFonts w:hint="eastAsia"/>
          <w:b/>
          <w:color w:val="auto"/>
          <w:sz w:val="36"/>
          <w:szCs w:val="36"/>
          <w:highlight w:val="none"/>
        </w:rPr>
        <w:t xml:space="preserve">项 目 编 号：</w:t>
      </w:r>
      <w:r>
        <w:rPr>
          <w:rFonts w:hint="eastAsia"/>
          <w:b/>
          <w:color w:val="auto"/>
          <w:sz w:val="36"/>
          <w:szCs w:val="36"/>
          <w:highlight w:val="none"/>
          <w:u w:val="single"/>
        </w:rPr>
        <w:t xml:space="preserve">        </w:t>
      </w:r>
      <w:bookmarkEnd w:id="165"/>
      <w:r/>
      <w:r/>
    </w:p>
    <w:p>
      <w:pPr>
        <w:pStyle w:val="1072"/>
        <w:ind w:firstLine="1446"/>
        <w:jc w:val="both"/>
        <w:spacing w:beforeAutospacing="0" w:afterAutospacing="0" w:line="500" w:lineRule="exact"/>
        <w:rPr>
          <w:b/>
          <w:color w:val="auto"/>
          <w:sz w:val="36"/>
          <w:szCs w:val="36"/>
          <w:highlight w:val="none"/>
          <w:u w:val="single"/>
        </w:rPr>
      </w:pPr>
      <w:r/>
      <w:bookmarkStart w:id="166" w:name="_Toc7579"/>
      <w:r>
        <w:rPr>
          <w:rFonts w:hint="eastAsia"/>
          <w:b/>
          <w:color w:val="auto"/>
          <w:sz w:val="36"/>
          <w:szCs w:val="36"/>
          <w:highlight w:val="none"/>
        </w:rPr>
        <w:t xml:space="preserve">投标人名称 ：</w:t>
      </w:r>
      <w:r>
        <w:rPr>
          <w:rFonts w:hint="eastAsia"/>
          <w:b/>
          <w:color w:val="auto"/>
          <w:sz w:val="36"/>
          <w:szCs w:val="36"/>
          <w:highlight w:val="none"/>
          <w:u w:val="single"/>
        </w:rPr>
        <w:t xml:space="preserve">（加盖CA电子公章）</w:t>
      </w:r>
      <w:bookmarkEnd w:id="166"/>
      <w:r/>
      <w:r/>
    </w:p>
    <w:p>
      <w:pPr>
        <w:pStyle w:val="1072"/>
        <w:ind w:firstLine="1446"/>
        <w:jc w:val="both"/>
        <w:spacing w:beforeAutospacing="0" w:afterAutospacing="0" w:line="500" w:lineRule="exact"/>
        <w:rPr>
          <w:color w:val="auto"/>
          <w:highlight w:val="none"/>
        </w:rPr>
      </w:pPr>
      <w:r/>
      <w:bookmarkStart w:id="167" w:name="_Toc21823"/>
      <w:r>
        <w:rPr>
          <w:rFonts w:hint="eastAsia"/>
          <w:b/>
          <w:color w:val="auto"/>
          <w:sz w:val="36"/>
          <w:szCs w:val="36"/>
          <w:highlight w:val="none"/>
        </w:rPr>
        <w:t xml:space="preserve">日    期 ：</w:t>
      </w:r>
      <w:r>
        <w:rPr>
          <w:rFonts w:hint="eastAsia"/>
          <w:b/>
          <w:color w:val="auto"/>
          <w:sz w:val="36"/>
          <w:szCs w:val="36"/>
          <w:highlight w:val="none"/>
          <w:u w:val="single"/>
        </w:rPr>
        <w:t xml:space="preserve">                 </w:t>
      </w:r>
      <w:bookmarkEnd w:id="167"/>
      <w:r/>
      <w:r/>
    </w:p>
    <w:p>
      <w:pPr>
        <w:rPr>
          <w:rFonts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r/>
    </w:p>
    <w:p>
      <w:pPr>
        <w:pStyle w:val="1072"/>
        <w:jc w:val="center"/>
        <w:spacing w:beforeAutospacing="0" w:afterAutospacing="0" w:line="0" w:lineRule="atLeast"/>
        <w:rPr>
          <w:color w:val="auto"/>
          <w:highlight w:val="none"/>
        </w:rPr>
      </w:pPr>
      <w:r>
        <w:rPr>
          <w:rFonts w:hint="eastAsia"/>
          <w:b/>
          <w:bCs/>
          <w:color w:val="auto"/>
          <w:sz w:val="32"/>
          <w:szCs w:val="32"/>
          <w:highlight w:val="none"/>
        </w:rPr>
        <w:t xml:space="preserve">投标文件目录</w:t>
      </w:r>
      <w:r/>
    </w:p>
    <w:p>
      <w:pPr>
        <w:ind w:firstLine="561"/>
        <w:spacing w:line="560" w:lineRule="exact"/>
        <w:widowControl/>
        <w:rPr>
          <w:rFonts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一、法人或者其他组织的营业执照等证明文件，自然人的身份证明</w:t>
      </w:r>
      <w:r/>
    </w:p>
    <w:p>
      <w:pPr>
        <w:ind w:firstLine="561"/>
        <w:spacing w:line="560" w:lineRule="exact"/>
        <w:widowControl/>
        <w:rPr>
          <w:rFonts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二、</w:t>
      </w:r>
      <w:bookmarkStart w:id="168" w:name="OLE_LINK84"/>
      <w:r>
        <w:rPr>
          <w:rFonts w:hint="eastAsia" w:asciiTheme="minorEastAsia" w:hAnsiTheme="minorEastAsia" w:eastAsiaTheme="minorEastAsia"/>
          <w:color w:val="auto"/>
          <w:sz w:val="24"/>
          <w:szCs w:val="20"/>
          <w:highlight w:val="none"/>
        </w:rPr>
        <w:t xml:space="preserve">2024年或2025年</w:t>
      </w:r>
      <w:r>
        <w:rPr>
          <w:rFonts w:hint="eastAsia"/>
          <w:color w:val="auto"/>
          <w:sz w:val="24"/>
          <w:szCs w:val="20"/>
          <w:highlight w:val="none"/>
        </w:rPr>
        <w:t xml:space="preserve">度的财务状况报告</w:t>
      </w:r>
      <w:bookmarkEnd w:id="168"/>
      <w:r>
        <w:rPr>
          <w:rFonts w:hint="eastAsia" w:asciiTheme="minorEastAsia" w:hAnsiTheme="minorEastAsia" w:eastAsiaTheme="minorEastAsia" w:cstheme="minorEastAsia"/>
          <w:color w:val="auto"/>
          <w:sz w:val="24"/>
          <w:highlight w:val="none"/>
        </w:rPr>
        <w:t xml:space="preserve">（至少提供资产负债表、利润表、现金流量表，投标人成立不满一年无需提供）</w:t>
      </w:r>
      <w:r/>
    </w:p>
    <w:p>
      <w:pPr>
        <w:ind w:firstLine="561"/>
        <w:spacing w:line="560" w:lineRule="exact"/>
        <w:widowControl/>
        <w:rPr>
          <w:rFonts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三、具备履行合同所必需的设备和专业技术能力的书面声明</w:t>
      </w:r>
      <w:r/>
    </w:p>
    <w:p>
      <w:pPr>
        <w:ind w:firstLine="561"/>
        <w:spacing w:line="560" w:lineRule="exact"/>
        <w:widowControl/>
        <w:rPr>
          <w:rFonts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1"/>
        <w:spacing w:line="560" w:lineRule="exact"/>
        <w:widowControl/>
        <w:rPr>
          <w:rFonts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五、参加政府采购活动前3年内在经营活动中没有重大违法记录的书面声明</w:t>
      </w:r>
      <w:r/>
    </w:p>
    <w:p>
      <w:pPr>
        <w:ind w:firstLine="561"/>
        <w:spacing w:line="560" w:lineRule="exact"/>
        <w:widowControl/>
        <w:rPr>
          <w:rFonts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六、单位负责人为同一人或者存在直接控股、管理关系的不同供应商，不得参加同一合同项下的政府采购活动（投标文件中需提供声明）</w:t>
      </w:r>
      <w:r/>
    </w:p>
    <w:p>
      <w:pPr>
        <w:ind w:firstLine="561"/>
        <w:spacing w:line="560" w:lineRule="exact"/>
        <w:widowControl/>
        <w:rPr>
          <w:rFonts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七、特定资格要求的证明文件（如果本项目设置特定资格要求，则需要提供）</w:t>
      </w:r>
      <w:r/>
    </w:p>
    <w:p>
      <w:pPr>
        <w:ind w:firstLine="561"/>
        <w:spacing w:line="560" w:lineRule="exact"/>
        <w:widowControl/>
        <w:rPr>
          <w:rFonts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八、法人授权书</w:t>
      </w:r>
      <w:r/>
    </w:p>
    <w:p>
      <w:pPr>
        <w:ind w:firstLine="561"/>
        <w:spacing w:line="560" w:lineRule="exact"/>
        <w:widowControl/>
        <w:rPr>
          <w:rFonts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九、投标函</w:t>
      </w:r>
      <w:r/>
    </w:p>
    <w:p>
      <w:pPr>
        <w:ind w:firstLine="561"/>
        <w:spacing w:line="560" w:lineRule="exact"/>
        <w:widowControl/>
        <w:rPr>
          <w:rFonts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十、中小企业声明函</w:t>
      </w:r>
      <w:r/>
    </w:p>
    <w:p>
      <w:pPr>
        <w:ind w:firstLine="561"/>
        <w:spacing w:line="560" w:lineRule="exact"/>
        <w:widowControl/>
        <w:rPr>
          <w:rFonts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十一、残疾人福利性单位声明函</w:t>
      </w:r>
      <w:r/>
    </w:p>
    <w:p>
      <w:pPr>
        <w:ind w:firstLine="561"/>
        <w:spacing w:line="560" w:lineRule="exact"/>
        <w:widowControl/>
        <w:rPr>
          <w:rFonts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十二、投标分项报价表</w:t>
      </w:r>
      <w:r/>
    </w:p>
    <w:p>
      <w:pPr>
        <w:ind w:firstLine="561"/>
        <w:spacing w:line="560" w:lineRule="exact"/>
        <w:widowControl/>
        <w:rPr>
          <w:rFonts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十三、技术要求响应及偏离表</w:t>
      </w:r>
      <w:r/>
    </w:p>
    <w:p>
      <w:pPr>
        <w:ind w:firstLine="561"/>
        <w:spacing w:line="560" w:lineRule="exact"/>
        <w:widowControl/>
        <w:rPr>
          <w:rFonts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十四、商务要求响应及偏离表</w:t>
      </w:r>
      <w:r/>
    </w:p>
    <w:p>
      <w:pPr>
        <w:ind w:firstLine="561"/>
        <w:spacing w:line="560" w:lineRule="exact"/>
        <w:widowControl/>
        <w:rPr>
          <w:rFonts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十五、开标一览表</w:t>
      </w:r>
      <w:r/>
    </w:p>
    <w:p>
      <w:pPr>
        <w:ind w:firstLine="561"/>
        <w:spacing w:line="560" w:lineRule="exact"/>
        <w:widowControl/>
        <w:rPr>
          <w:rFonts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十六、服务方案等</w:t>
      </w:r>
      <w:r/>
    </w:p>
    <w:p>
      <w:pPr>
        <w:ind w:firstLine="561"/>
        <w:spacing w:line="560" w:lineRule="exact"/>
        <w:widowControl/>
        <w:rPr>
          <w:rFonts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十七、盐城市政府采购事前信用承诺书</w:t>
      </w:r>
      <w:r/>
    </w:p>
    <w:p>
      <w:pPr>
        <w:jc w:val="center"/>
        <w:spacing w:line="500" w:lineRule="exact"/>
        <w:widowControl/>
        <w:rPr>
          <w:rFonts w:ascii="黑体" w:hAnsi="黑体" w:eastAsia="黑体" w:cs="黑体"/>
          <w:i/>
          <w:color w:val="auto"/>
          <w:sz w:val="32"/>
          <w:szCs w:val="32"/>
          <w:highlight w:val="none"/>
          <w:u w:val="single"/>
        </w:rPr>
      </w:pPr>
      <w:r>
        <w:rPr>
          <w:rFonts w:hint="eastAsia" w:ascii="宋体" w:hAnsi="宋体" w:cs="宋体"/>
          <w:b/>
          <w:color w:val="auto"/>
          <w:sz w:val="32"/>
          <w:szCs w:val="32"/>
          <w:highlight w:val="none"/>
        </w:rPr>
        <w:br w:type="page" w:clear="all"/>
      </w:r>
      <w:r>
        <w:rPr>
          <w:rFonts w:hint="eastAsia" w:ascii="黑体" w:hAnsi="黑体" w:eastAsia="黑体" w:cs="黑体"/>
          <w:i/>
          <w:color w:val="auto"/>
          <w:sz w:val="32"/>
          <w:szCs w:val="32"/>
          <w:highlight w:val="none"/>
          <w:u w:val="single"/>
        </w:rPr>
        <w:t xml:space="preserve">一、法人或者其他组织的营业执照等证明文件，自然人的身份证明</w:t>
      </w:r>
      <w:r/>
    </w:p>
    <w:p>
      <w:pPr>
        <w:jc w:val="center"/>
        <w:spacing w:before="180"/>
        <w:widowControl/>
        <w:rPr>
          <w:rFonts w:asciiTheme="minorEastAsia" w:hAnsiTheme="minorEastAsia" w:cstheme="minorEastAsia"/>
          <w:b/>
          <w:bCs/>
          <w:color w:val="auto"/>
          <w:sz w:val="32"/>
          <w:szCs w:val="32"/>
          <w:highlight w:val="none"/>
        </w:rPr>
      </w:pPr>
      <w:r>
        <w:rPr>
          <w:rFonts w:hint="eastAsia" w:asciiTheme="minorEastAsia" w:hAnsiTheme="minorEastAsia" w:cstheme="minorEastAsia"/>
          <w:b/>
          <w:bCs/>
          <w:color w:val="auto"/>
          <w:sz w:val="32"/>
          <w:szCs w:val="32"/>
          <w:highlight w:val="none"/>
        </w:rPr>
        <w:t xml:space="preserve"> </w:t>
      </w:r>
      <w:r/>
    </w:p>
    <w:p>
      <w:pPr>
        <w:jc w:val="left"/>
        <w:widowControl/>
        <w:rPr>
          <w:rFonts w:ascii="方正小标宋_GBK" w:hAnsi="宋体" w:eastAsia="方正小标宋_GBK" w:cs="黑体"/>
          <w:iCs/>
          <w:color w:val="auto"/>
          <w:sz w:val="30"/>
          <w:szCs w:val="30"/>
          <w:highlight w:val="none"/>
        </w:rPr>
      </w:pPr>
      <w:r>
        <w:rPr>
          <w:rFonts w:ascii="方正小标宋_GBK" w:hAnsi="宋体" w:eastAsia="方正小标宋_GBK" w:cs="黑体"/>
          <w:iCs/>
          <w:color w:val="auto"/>
          <w:sz w:val="30"/>
          <w:szCs w:val="30"/>
          <w:highlight w:val="none"/>
        </w:rPr>
        <w:br w:type="page" w:clear="all"/>
      </w:r>
      <w:r/>
    </w:p>
    <w:p>
      <w:pPr>
        <w:jc w:val="center"/>
        <w:spacing w:line="500" w:lineRule="exact"/>
        <w:widowControl/>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二、2024年或2025年度的财务状况报告</w:t>
      </w:r>
      <w:r/>
    </w:p>
    <w:p>
      <w:pPr>
        <w:jc w:val="center"/>
        <w:spacing w:line="500" w:lineRule="exact"/>
        <w:tabs>
          <w:tab w:val="left" w:pos="1331" w:leader="none"/>
        </w:tabs>
        <w:rPr>
          <w:rFonts w:ascii="宋体" w:hAnsi="宋体" w:cs="宋体"/>
          <w:iCs/>
          <w:color w:val="auto"/>
          <w:sz w:val="24"/>
          <w:highlight w:val="none"/>
        </w:rPr>
      </w:pPr>
      <w:r>
        <w:rPr>
          <w:rFonts w:hint="eastAsia" w:ascii="宋体" w:hAnsi="宋体" w:cs="宋体"/>
          <w:iCs/>
          <w:color w:val="auto"/>
          <w:sz w:val="24"/>
          <w:highlight w:val="none"/>
        </w:rPr>
        <w:t xml:space="preserve">（至少提供资产负债表、利润表、现金流量表，投标人成立不满一年无需提供）</w:t>
      </w:r>
      <w:r/>
    </w:p>
    <w:p>
      <w:pPr>
        <w:pStyle w:val="830"/>
        <w:ind w:firstLine="492"/>
        <w:jc w:val="center"/>
        <w:widowControl/>
        <w:rPr>
          <w:rFonts w:ascii="宋体" w:hAnsi="宋体" w:cs="宋体"/>
          <w:color w:val="auto"/>
          <w:highlight w:val="none"/>
        </w:rPr>
      </w:pPr>
      <w:r>
        <w:rPr>
          <w:rFonts w:ascii="宋体" w:hAnsi="宋体" w:cs="宋体"/>
          <w:color w:val="auto"/>
          <w:highlight w:val="none"/>
        </w:rPr>
      </w:r>
      <w:r/>
    </w:p>
    <w:p>
      <w:pPr>
        <w:jc w:val="left"/>
        <w:widowControl/>
        <w:rPr>
          <w:rFonts w:ascii="方正小标宋_GBK" w:hAnsi="宋体" w:eastAsia="方正小标宋_GBK" w:cs="黑体"/>
          <w:iCs/>
          <w:color w:val="auto"/>
          <w:sz w:val="30"/>
          <w:szCs w:val="30"/>
          <w:highlight w:val="none"/>
        </w:rPr>
      </w:pPr>
      <w:r>
        <w:rPr>
          <w:rFonts w:ascii="方正小标宋_GBK" w:hAnsi="宋体" w:eastAsia="方正小标宋_GBK" w:cs="黑体"/>
          <w:iCs/>
          <w:color w:val="auto"/>
          <w:sz w:val="30"/>
          <w:szCs w:val="30"/>
          <w:highlight w:val="none"/>
        </w:rPr>
        <w:br w:type="page" w:clear="all"/>
      </w:r>
      <w:r/>
    </w:p>
    <w:p>
      <w:pPr>
        <w:jc w:val="center"/>
        <w:spacing w:before="180" w:line="500" w:lineRule="exact"/>
        <w:widowControl/>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三、具备履行合同所必需的设备和专业技术能力的书面声明</w:t>
      </w:r>
      <w:r/>
    </w:p>
    <w:p>
      <w:pPr>
        <w:pStyle w:val="830"/>
        <w:ind w:firstLine="480"/>
        <w:jc w:val="both"/>
        <w:spacing w:afterAutospacing="0" w:line="50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我单位郑重声明：我单位具备履行本项采购合同所必需的设备和专业技术能力，为履行本项采购合同我公司具备如下主要设备和主要专业技术能力：</w:t>
      </w:r>
      <w:r/>
    </w:p>
    <w:p>
      <w:pPr>
        <w:pStyle w:val="830"/>
        <w:ind w:firstLine="480"/>
        <w:jc w:val="both"/>
        <w:spacing w:afterAutospacing="0" w:line="380" w:lineRule="exact"/>
        <w:rPr>
          <w:rFonts w:ascii="宋体" w:hAnsi="宋体" w:cs="宋体"/>
          <w:color w:val="auto"/>
          <w:highlight w:val="none"/>
        </w:rPr>
      </w:pPr>
      <w:r>
        <w:rPr>
          <w:rFonts w:hint="eastAsia" w:ascii="宋体" w:hAnsi="宋体" w:cs="宋体"/>
          <w:color w:val="auto"/>
          <w:highlight w:val="none"/>
        </w:rPr>
        <w:t xml:space="preserve">主要设备有：</w:t>
      </w:r>
      <w:r>
        <w:rPr>
          <w:rFonts w:hint="eastAsia" w:ascii="宋体" w:hAnsi="宋体" w:cs="宋体"/>
          <w:color w:val="auto"/>
          <w:highlight w:val="none"/>
          <w:u w:val="single"/>
        </w:rPr>
        <w:t xml:space="preserve">              </w:t>
      </w:r>
      <w:r>
        <w:rPr>
          <w:rFonts w:hint="eastAsia" w:ascii="宋体" w:hAnsi="宋体" w:cs="宋体"/>
          <w:color w:val="auto"/>
          <w:highlight w:val="none"/>
        </w:rPr>
        <w:t xml:space="preserve">。</w:t>
      </w:r>
      <w:r/>
    </w:p>
    <w:p>
      <w:pPr>
        <w:pStyle w:val="830"/>
        <w:ind w:firstLine="480"/>
        <w:jc w:val="both"/>
        <w:spacing w:afterAutospacing="0" w:line="380" w:lineRule="exact"/>
        <w:rPr>
          <w:rFonts w:ascii="宋体" w:hAnsi="宋体" w:cs="宋体"/>
          <w:color w:val="auto"/>
          <w:highlight w:val="none"/>
        </w:rPr>
      </w:pPr>
      <w:r>
        <w:rPr>
          <w:rFonts w:hint="eastAsia" w:ascii="宋体" w:hAnsi="宋体" w:cs="宋体"/>
          <w:color w:val="auto"/>
          <w:highlight w:val="none"/>
        </w:rPr>
        <w:t xml:space="preserve">主要专业技术能力有：</w:t>
      </w:r>
      <w:r>
        <w:rPr>
          <w:rFonts w:hint="eastAsia" w:ascii="宋体" w:hAnsi="宋体" w:cs="宋体"/>
          <w:color w:val="auto"/>
          <w:highlight w:val="none"/>
          <w:u w:val="single"/>
        </w:rPr>
        <w:t xml:space="preserve">       </w:t>
      </w:r>
      <w:r>
        <w:rPr>
          <w:rFonts w:hint="eastAsia" w:ascii="宋体" w:hAnsi="宋体" w:cs="宋体"/>
          <w:color w:val="auto"/>
          <w:highlight w:val="none"/>
        </w:rPr>
        <w:t xml:space="preserve">。</w:t>
      </w:r>
      <w:r/>
    </w:p>
    <w:p>
      <w:pPr>
        <w:pStyle w:val="830"/>
        <w:ind w:firstLine="492"/>
        <w:jc w:val="center"/>
        <w:widowControl/>
        <w:rPr>
          <w:rFonts w:ascii="方正小标宋_GBK" w:hAnsi="宋体" w:eastAsia="方正小标宋_GBK" w:cs="宋体"/>
          <w:iCs/>
          <w:color w:val="auto"/>
          <w:highlight w:val="none"/>
        </w:rPr>
      </w:pPr>
      <w:r>
        <w:rPr>
          <w:rFonts w:ascii="方正小标宋_GBK" w:hAnsi="宋体" w:eastAsia="方正小标宋_GBK" w:cs="宋体"/>
          <w:iCs/>
          <w:color w:val="auto"/>
          <w:highlight w:val="none"/>
        </w:rPr>
      </w:r>
      <w:r/>
    </w:p>
    <w:p>
      <w:pPr>
        <w:jc w:val="left"/>
        <w:widowControl/>
        <w:rPr>
          <w:rFonts w:ascii="方正小标宋_GBK" w:hAnsi="宋体" w:eastAsia="方正小标宋_GBK" w:cs="黑体"/>
          <w:iCs/>
          <w:color w:val="auto"/>
          <w:sz w:val="30"/>
          <w:szCs w:val="30"/>
          <w:highlight w:val="none"/>
        </w:rPr>
      </w:pPr>
      <w:r>
        <w:rPr>
          <w:rFonts w:ascii="方正小标宋_GBK" w:hAnsi="宋体" w:eastAsia="方正小标宋_GBK" w:cs="黑体"/>
          <w:iCs/>
          <w:color w:val="auto"/>
          <w:sz w:val="30"/>
          <w:szCs w:val="30"/>
          <w:highlight w:val="none"/>
        </w:rPr>
        <w:br w:type="page" w:clear="all"/>
      </w:r>
      <w:r/>
    </w:p>
    <w:p>
      <w:pPr>
        <w:jc w:val="center"/>
        <w:spacing w:before="180" w:line="500" w:lineRule="exact"/>
        <w:widowControl/>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四、依法缴纳税收和社会保障资金的相关材料</w:t>
      </w:r>
      <w:r/>
    </w:p>
    <w:p>
      <w:pPr>
        <w:pStyle w:val="830"/>
        <w:ind w:firstLine="480"/>
        <w:jc w:val="both"/>
        <w:spacing w:afterAutospacing="0" w:line="50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提供提交响应文件截止时间前一年内至少一个月依法缴纳税收及缴纳社会保障资金的证明材料。供应商依法享受缓缴、免缴税收、社会保障资金的提供证明材料。</w:t>
      </w:r>
      <w:r/>
    </w:p>
    <w:p>
      <w:pPr>
        <w:pStyle w:val="830"/>
        <w:ind w:firstLine="492"/>
        <w:jc w:val="both"/>
        <w:widowControl/>
        <w:rPr>
          <w:rFonts w:ascii="宋体" w:hAnsi="宋体" w:cs="宋体"/>
          <w:color w:val="auto"/>
          <w:highlight w:val="none"/>
        </w:rPr>
      </w:pPr>
      <w:r>
        <w:rPr>
          <w:rFonts w:ascii="宋体" w:hAnsi="宋体" w:cs="宋体"/>
          <w:color w:val="auto"/>
          <w:highlight w:val="none"/>
        </w:rPr>
      </w:r>
      <w:r/>
    </w:p>
    <w:p>
      <w:pPr>
        <w:jc w:val="left"/>
        <w:widowControl/>
        <w:rPr>
          <w:rFonts w:ascii="方正小标宋_GBK" w:hAnsi="宋体" w:eastAsia="方正小标宋_GBK" w:cs="黑体"/>
          <w:iCs/>
          <w:color w:val="auto"/>
          <w:sz w:val="30"/>
          <w:szCs w:val="30"/>
          <w:highlight w:val="none"/>
        </w:rPr>
      </w:pPr>
      <w:r>
        <w:rPr>
          <w:rFonts w:ascii="方正小标宋_GBK" w:hAnsi="宋体" w:eastAsia="方正小标宋_GBK" w:cs="黑体"/>
          <w:iCs/>
          <w:color w:val="auto"/>
          <w:sz w:val="30"/>
          <w:szCs w:val="30"/>
          <w:highlight w:val="none"/>
        </w:rPr>
        <w:br w:type="page" w:clear="all"/>
      </w:r>
      <w:r/>
    </w:p>
    <w:p>
      <w:pPr>
        <w:jc w:val="center"/>
        <w:spacing w:before="180"/>
        <w:widowControl/>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五、参加政府采购活动前3年内在经营活动中没有重大违法 记录的书面声明</w:t>
      </w:r>
      <w:r/>
    </w:p>
    <w:p>
      <w:pPr>
        <w:pStyle w:val="830"/>
        <w:jc w:val="center"/>
        <w:widowControl/>
        <w:rPr>
          <w:rFonts w:ascii="方正小标宋_GBK" w:eastAsia="方正小标宋_GBK"/>
          <w:bCs/>
          <w:color w:val="auto"/>
          <w:highlight w:val="none"/>
        </w:rPr>
      </w:pPr>
      <w:r>
        <w:rPr>
          <w:rFonts w:hint="eastAsia" w:ascii="方正小标宋_GBK" w:hAnsi="宋体" w:eastAsia="方正小标宋_GBK" w:cs="宋体"/>
          <w:bCs/>
          <w:color w:val="auto"/>
          <w:sz w:val="44"/>
          <w:szCs w:val="44"/>
          <w:highlight w:val="none"/>
        </w:rPr>
        <w:t xml:space="preserve">声  明</w:t>
      </w:r>
      <w:r/>
    </w:p>
    <w:p>
      <w:pPr>
        <w:pStyle w:val="830"/>
        <w:ind w:firstLine="480"/>
        <w:jc w:val="both"/>
        <w:spacing w:line="560" w:lineRule="exact"/>
        <w:rPr>
          <w:rFonts w:ascii="宋体" w:hAnsi="宋体" w:cs="宋体"/>
          <w:color w:val="auto"/>
          <w:highlight w:val="none"/>
        </w:rPr>
      </w:pPr>
      <w:r>
        <w:rPr>
          <w:rFonts w:hint="eastAsia" w:ascii="宋体" w:hAnsi="宋体" w:cs="宋体"/>
          <w:color w:val="auto"/>
          <w:highlight w:val="none"/>
        </w:rPr>
        <w:t xml:space="preserve">我单位郑重声明：参加本次政府采购活动前3年内，我单位在经营活动中没有因违法经营受到刑事处罚或者责令停产停业、吊销许可证或者执照、较大数额罚款等行政处罚。</w:t>
      </w:r>
      <w:r/>
    </w:p>
    <w:p>
      <w:pPr>
        <w:pStyle w:val="830"/>
        <w:ind w:firstLine="492"/>
        <w:jc w:val="both"/>
        <w:spacing w:line="560" w:lineRule="exact"/>
        <w:widowControl/>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jc w:val="left"/>
        <w:widowControl/>
        <w:rPr>
          <w:rFonts w:ascii="方正小标宋_GBK" w:hAnsi="宋体" w:eastAsia="方正小标宋_GBK" w:cs="黑体"/>
          <w:iCs/>
          <w:color w:val="auto"/>
          <w:sz w:val="30"/>
          <w:szCs w:val="30"/>
          <w:highlight w:val="none"/>
        </w:rPr>
      </w:pPr>
      <w:r>
        <w:rPr>
          <w:rFonts w:ascii="方正小标宋_GBK" w:hAnsi="宋体" w:eastAsia="方正小标宋_GBK" w:cs="黑体"/>
          <w:iCs/>
          <w:color w:val="auto"/>
          <w:sz w:val="30"/>
          <w:szCs w:val="30"/>
          <w:highlight w:val="none"/>
        </w:rPr>
        <w:br w:type="page" w:clear="all"/>
      </w:r>
      <w:r/>
    </w:p>
    <w:p>
      <w:pPr>
        <w:pStyle w:val="1072"/>
        <w:jc w:val="center"/>
        <w:spacing w:beforeAutospacing="0" w:afterAutospacing="0" w:line="0" w:lineRule="atLeast"/>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六、单位负责人为同一</w:t>
      </w:r>
      <w:bookmarkStart w:id="169" w:name="OLE_LINK67"/>
      <w:r>
        <w:rPr>
          <w:rFonts w:hint="eastAsia" w:ascii="黑体" w:hAnsi="黑体" w:eastAsia="黑体" w:cs="黑体"/>
          <w:i/>
          <w:color w:val="auto"/>
          <w:sz w:val="32"/>
          <w:szCs w:val="32"/>
          <w:highlight w:val="none"/>
          <w:u w:val="single"/>
        </w:rPr>
        <w:t xml:space="preserve">人或者存在直接控股、</w:t>
      </w:r>
      <w:bookmarkEnd w:id="169"/>
      <w:r>
        <w:rPr>
          <w:rFonts w:hint="eastAsia" w:ascii="黑体" w:hAnsi="黑体" w:eastAsia="黑体" w:cs="黑体"/>
          <w:i/>
          <w:color w:val="auto"/>
          <w:sz w:val="32"/>
          <w:szCs w:val="32"/>
          <w:highlight w:val="none"/>
          <w:u w:val="single"/>
        </w:rPr>
        <w:t xml:space="preserve">管理关系的不同供应商，不得参加同一合同项下的政府采购活动</w:t>
      </w:r>
      <w:r/>
    </w:p>
    <w:p>
      <w:pPr>
        <w:pStyle w:val="830"/>
        <w:jc w:val="center"/>
        <w:widowControl/>
        <w:rPr>
          <w:rFonts w:ascii="方正小标宋_GBK" w:hAnsi="宋体" w:eastAsia="方正小标宋_GBK" w:cs="宋体"/>
          <w:bCs/>
          <w:color w:val="auto"/>
          <w:sz w:val="44"/>
          <w:szCs w:val="44"/>
          <w:highlight w:val="none"/>
        </w:rPr>
      </w:pPr>
      <w:r>
        <w:rPr>
          <w:rFonts w:hint="eastAsia" w:ascii="方正小标宋_GBK" w:hAnsi="宋体" w:eastAsia="方正小标宋_GBK" w:cs="宋体"/>
          <w:bCs/>
          <w:color w:val="auto"/>
          <w:sz w:val="44"/>
          <w:szCs w:val="44"/>
          <w:highlight w:val="none"/>
        </w:rPr>
        <w:t xml:space="preserve">声 明</w:t>
      </w:r>
      <w:r/>
    </w:p>
    <w:p>
      <w:pPr>
        <w:pStyle w:val="1072"/>
        <w:ind w:firstLine="482"/>
        <w:jc w:val="both"/>
        <w:spacing w:beforeAutospacing="0" w:afterAutospacing="0" w:line="500" w:lineRule="exact"/>
        <w:rPr>
          <w:color w:val="auto"/>
          <w:highlight w:val="none"/>
        </w:rPr>
      </w:pPr>
      <w:r>
        <w:rPr>
          <w:rFonts w:hint="eastAsia"/>
          <w:color w:val="auto"/>
          <w:highlight w:val="none"/>
        </w:rPr>
        <w:t xml:space="preserve">我单位郑重声明：在参加本次政府采购活动中，我单位没有与参加本项目投标的其他供应商存在单位负责人为同一人或者存在直接控股、管理关系情形。</w:t>
      </w:r>
      <w:r/>
    </w:p>
    <w:p>
      <w:pPr>
        <w:pStyle w:val="830"/>
        <w:jc w:val="center"/>
        <w:spacing w:beforeAutospacing="0" w:afterAutospacing="0" w:line="500" w:lineRule="exact"/>
        <w:rPr>
          <w:rFonts w:ascii="宋体" w:hAnsi="宋体" w:cs="宋体"/>
          <w:i/>
          <w:color w:val="auto"/>
          <w:sz w:val="32"/>
          <w:szCs w:val="32"/>
          <w:highlight w:val="none"/>
          <w:u w:val="single"/>
        </w:rPr>
      </w:pPr>
      <w:r>
        <w:rPr>
          <w:rFonts w:ascii="宋体" w:hAnsi="宋体" w:cs="宋体"/>
          <w:i/>
          <w:color w:val="auto"/>
          <w:sz w:val="32"/>
          <w:szCs w:val="32"/>
          <w:highlight w:val="none"/>
          <w:u w:val="single"/>
        </w:rPr>
      </w:r>
      <w:r/>
    </w:p>
    <w:p>
      <w:pPr>
        <w:pStyle w:val="830"/>
        <w:jc w:val="center"/>
        <w:spacing w:beforeAutospacing="0" w:afterAutospacing="0" w:line="500" w:lineRule="exact"/>
        <w:rPr>
          <w:rFonts w:ascii="宋体" w:hAnsi="宋体" w:cs="宋体"/>
          <w:i/>
          <w:color w:val="auto"/>
          <w:sz w:val="32"/>
          <w:szCs w:val="32"/>
          <w:highlight w:val="none"/>
          <w:u w:val="single"/>
        </w:rPr>
      </w:pPr>
      <w:r>
        <w:rPr>
          <w:rFonts w:ascii="宋体" w:hAnsi="宋体" w:cs="宋体"/>
          <w:i/>
          <w:color w:val="auto"/>
          <w:sz w:val="32"/>
          <w:szCs w:val="32"/>
          <w:highlight w:val="none"/>
          <w:u w:val="single"/>
        </w:rPr>
      </w:r>
      <w:r/>
    </w:p>
    <w:p>
      <w:pPr>
        <w:pStyle w:val="830"/>
        <w:jc w:val="center"/>
        <w:spacing w:beforeAutospacing="0" w:afterAutospacing="0" w:line="500" w:lineRule="exact"/>
        <w:rPr>
          <w:rFonts w:ascii="宋体" w:hAnsi="宋体" w:cs="宋体"/>
          <w:i/>
          <w:color w:val="auto"/>
          <w:sz w:val="32"/>
          <w:szCs w:val="32"/>
          <w:highlight w:val="none"/>
          <w:u w:val="single"/>
        </w:rPr>
      </w:pPr>
      <w:r>
        <w:rPr>
          <w:rFonts w:ascii="宋体" w:hAnsi="宋体" w:cs="宋体"/>
          <w:i/>
          <w:color w:val="auto"/>
          <w:sz w:val="32"/>
          <w:szCs w:val="32"/>
          <w:highlight w:val="none"/>
          <w:u w:val="single"/>
        </w:rPr>
      </w:r>
      <w:r/>
    </w:p>
    <w:p>
      <w:pPr>
        <w:ind w:left="4620"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企业名称（加盖CA电子公章）：</w:t>
      </w:r>
      <w:r/>
    </w:p>
    <w:p>
      <w:pPr>
        <w:ind w:firstLine="7680"/>
        <w:spacing w:line="520" w:lineRule="exact"/>
        <w:rPr>
          <w:rFonts w:ascii="宋体" w:hAnsi="宋体" w:cs="宋体"/>
          <w:color w:val="auto"/>
          <w:sz w:val="24"/>
          <w:highlight w:val="none"/>
        </w:rPr>
      </w:pPr>
      <w:r>
        <w:rPr>
          <w:rFonts w:hint="eastAsia" w:ascii="宋体" w:hAnsi="宋体" w:cs="宋体"/>
          <w:color w:val="auto"/>
          <w:sz w:val="24"/>
          <w:highlight w:val="none"/>
        </w:rPr>
        <w:t xml:space="preserve">日 期：</w:t>
      </w:r>
      <w:r/>
    </w:p>
    <w:p>
      <w:pPr>
        <w:jc w:val="left"/>
        <w:widowControl/>
        <w:rPr>
          <w:rFonts w:asciiTheme="minorEastAsia" w:hAnsiTheme="minorEastAsia"/>
          <w:color w:val="auto"/>
          <w:sz w:val="32"/>
          <w:szCs w:val="32"/>
          <w:highlight w:val="none"/>
        </w:rPr>
      </w:pPr>
      <w:r>
        <w:rPr>
          <w:rFonts w:asciiTheme="minorEastAsia" w:hAnsiTheme="minorEastAsia"/>
          <w:color w:val="auto"/>
          <w:highlight w:val="none"/>
        </w:rPr>
        <w:br w:type="page" w:clear="all"/>
      </w:r>
      <w:r/>
    </w:p>
    <w:p>
      <w:pPr>
        <w:jc w:val="center"/>
        <w:spacing w:before="180" w:line="400" w:lineRule="exact"/>
        <w:widowControl/>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七、特定资格要求的证明文件</w:t>
      </w:r>
      <w:r/>
    </w:p>
    <w:p>
      <w:pPr>
        <w:jc w:val="center"/>
        <w:spacing w:before="180"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如果本项目申请人的特定资格要求中要求提供的，必须提供。</w:t>
      </w:r>
      <w:r/>
    </w:p>
    <w:p>
      <w:pPr>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br w:type="page" w:clear="all"/>
      </w:r>
      <w:r/>
    </w:p>
    <w:p>
      <w:pPr>
        <w:jc w:val="center"/>
        <w:spacing w:before="180" w:line="400" w:lineRule="exact"/>
        <w:widowControl/>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八、法人授权书</w:t>
      </w:r>
      <w:r/>
    </w:p>
    <w:p>
      <w:pPr>
        <w:pStyle w:val="830"/>
        <w:ind w:firstLine="482"/>
        <w:jc w:val="both"/>
        <w:spacing w:beforeAutospacing="0" w:afterAutospacing="0" w:line="560" w:lineRule="exact"/>
        <w:widowControl/>
        <w:rPr>
          <w:rFonts w:ascii="宋体" w:hAnsi="宋体" w:cs="宋体"/>
          <w:color w:val="auto"/>
          <w:highlight w:val="none"/>
        </w:rPr>
      </w:pPr>
      <w:r>
        <w:rPr>
          <w:rFonts w:hint="eastAsia" w:ascii="宋体" w:hAnsi="宋体" w:cs="宋体"/>
          <w:color w:val="auto"/>
          <w:highlight w:val="none"/>
        </w:rPr>
        <w:t xml:space="preserve">本授权书声明：（供应商名称）授权（被授权人的姓名）为我方就</w:t>
      </w:r>
      <w:r>
        <w:rPr>
          <w:rFonts w:hint="eastAsia" w:ascii="宋体" w:hAnsi="宋体" w:cs="宋体"/>
          <w:color w:val="auto"/>
          <w:highlight w:val="none"/>
          <w:u w:val="single"/>
          <w:lang w:eastAsia="zh-CN"/>
        </w:rPr>
        <w:t xml:space="preserve">JSZC-320900-JZCG-G2026-0028</w:t>
      </w:r>
      <w:r>
        <w:rPr>
          <w:rFonts w:hint="eastAsia" w:ascii="宋体" w:hAnsi="宋体" w:cs="宋体"/>
          <w:color w:val="auto"/>
          <w:highlight w:val="none"/>
        </w:rPr>
        <w:t xml:space="preserve">号</w:t>
      </w:r>
      <w:r>
        <w:rPr>
          <w:rFonts w:hint="eastAsia" w:ascii="宋体" w:hAnsi="宋体" w:cs="宋体"/>
          <w:color w:val="auto"/>
          <w:highlight w:val="none"/>
          <w:u w:val="single"/>
        </w:rPr>
        <w:t xml:space="preserve">盐城市社会福利院物业管理服务项目</w:t>
      </w:r>
      <w:r>
        <w:rPr>
          <w:rFonts w:hint="eastAsia" w:ascii="宋体" w:hAnsi="宋体" w:cs="宋体"/>
          <w:color w:val="auto"/>
          <w:highlight w:val="none"/>
        </w:rPr>
        <w:t xml:space="preserve">采购活动的合法代理人，以本单位名义全权处理一切与该项目采购有关的事务。</w:t>
      </w:r>
      <w:r/>
    </w:p>
    <w:p>
      <w:pPr>
        <w:pStyle w:val="1072"/>
        <w:ind w:firstLine="480"/>
        <w:jc w:val="both"/>
        <w:spacing w:beforeAutospacing="0" w:afterAutospacing="0" w:line="500" w:lineRule="exact"/>
        <w:tabs>
          <w:tab w:val="left" w:pos="360" w:leader="none"/>
        </w:tabs>
        <w:rPr>
          <w:color w:val="auto"/>
          <w:highlight w:val="none"/>
        </w:rPr>
      </w:pPr>
      <w:r>
        <w:rPr>
          <w:rFonts w:hint="eastAsia"/>
          <w:color w:val="auto"/>
          <w:highlight w:val="none"/>
        </w:rPr>
        <w:t xml:space="preserve">本授权书于______年____月____日起生效，特此声明。</w:t>
      </w:r>
      <w:r/>
    </w:p>
    <w:p>
      <w:pPr>
        <w:pStyle w:val="1072"/>
        <w:ind w:firstLine="480"/>
        <w:jc w:val="both"/>
        <w:spacing w:beforeAutospacing="0" w:afterAutospacing="0" w:line="500" w:lineRule="exact"/>
        <w:tabs>
          <w:tab w:val="left" w:pos="360" w:leader="none"/>
        </w:tabs>
        <w:rPr>
          <w:color w:val="auto"/>
          <w:highlight w:val="none"/>
        </w:rPr>
      </w:pPr>
      <w:r>
        <w:rPr>
          <w:rFonts w:hint="eastAsia"/>
          <w:color w:val="auto"/>
          <w:highlight w:val="none"/>
        </w:rPr>
        <w:t xml:space="preserve">被授权人身份证号码：</w:t>
      </w:r>
      <w:r>
        <w:rPr>
          <w:rFonts w:hint="eastAsia"/>
          <w:color w:val="auto"/>
          <w:highlight w:val="none"/>
          <w:u w:val="single"/>
        </w:rPr>
        <w:t xml:space="preserve">                 </w:t>
      </w:r>
      <w:r/>
    </w:p>
    <w:p>
      <w:pPr>
        <w:pStyle w:val="1072"/>
        <w:ind w:firstLine="480"/>
        <w:jc w:val="both"/>
        <w:spacing w:beforeAutospacing="0" w:afterAutospacing="0" w:line="500" w:lineRule="exact"/>
        <w:tabs>
          <w:tab w:val="left" w:pos="360" w:leader="none"/>
        </w:tabs>
        <w:rPr>
          <w:color w:val="auto"/>
          <w:highlight w:val="none"/>
        </w:rPr>
      </w:pPr>
      <w:r>
        <w:rPr>
          <w:rFonts w:hint="eastAsia"/>
          <w:color w:val="auto"/>
          <w:highlight w:val="none"/>
        </w:rPr>
        <w:t xml:space="preserve">被授权人联系电话：</w:t>
      </w:r>
      <w:r>
        <w:rPr>
          <w:rFonts w:hint="eastAsia"/>
          <w:color w:val="auto"/>
          <w:highlight w:val="none"/>
          <w:u w:val="single"/>
        </w:rPr>
        <w:t xml:space="preserve">         （手机）       </w:t>
      </w:r>
      <w:r/>
    </w:p>
    <w:p>
      <w:pPr>
        <w:pStyle w:val="1072"/>
        <w:ind w:firstLine="480"/>
        <w:jc w:val="both"/>
        <w:spacing w:beforeAutospacing="0" w:afterAutospacing="0" w:line="500" w:lineRule="exact"/>
        <w:tabs>
          <w:tab w:val="left" w:pos="360" w:leader="none"/>
        </w:tabs>
        <w:rPr>
          <w:color w:val="auto"/>
          <w:highlight w:val="none"/>
        </w:rPr>
      </w:pPr>
      <w:r>
        <w:rPr>
          <w:rFonts w:hint="eastAsia"/>
          <w:color w:val="auto"/>
          <w:highlight w:val="none"/>
        </w:rPr>
        <w:t xml:space="preserve">授权单位名称：</w:t>
      </w:r>
      <w:r>
        <w:rPr>
          <w:rFonts w:hint="eastAsia"/>
          <w:color w:val="auto"/>
          <w:highlight w:val="none"/>
          <w:u w:val="single"/>
        </w:rPr>
        <w:t xml:space="preserve">      （加盖CA电子公章）      </w:t>
      </w:r>
      <w:r/>
    </w:p>
    <w:p>
      <w:pPr>
        <w:pStyle w:val="1072"/>
        <w:ind w:firstLine="480"/>
        <w:jc w:val="both"/>
        <w:spacing w:beforeAutospacing="0" w:afterAutospacing="0" w:line="500" w:lineRule="exact"/>
        <w:tabs>
          <w:tab w:val="left" w:pos="360" w:leader="none"/>
        </w:tabs>
        <w:rPr>
          <w:color w:val="auto"/>
          <w:highlight w:val="none"/>
        </w:rPr>
      </w:pPr>
      <w:r>
        <w:rPr>
          <w:rFonts w:hint="eastAsia"/>
          <w:color w:val="auto"/>
          <w:highlight w:val="none"/>
        </w:rPr>
        <w:t xml:space="preserve">单位地址：</w:t>
      </w:r>
      <w:r>
        <w:rPr>
          <w:rFonts w:hint="eastAsia"/>
          <w:color w:val="auto"/>
          <w:highlight w:val="none"/>
          <w:u w:val="single"/>
        </w:rPr>
        <w:t xml:space="preserve">                               </w:t>
      </w:r>
      <w:r/>
    </w:p>
    <w:p>
      <w:pPr>
        <w:pStyle w:val="1072"/>
        <w:ind w:firstLine="480"/>
        <w:jc w:val="both"/>
        <w:spacing w:beforeAutospacing="0" w:afterAutospacing="0" w:line="500" w:lineRule="exact"/>
        <w:tabs>
          <w:tab w:val="left" w:pos="360" w:leader="none"/>
        </w:tabs>
        <w:rPr>
          <w:color w:val="auto"/>
          <w:highlight w:val="none"/>
        </w:rPr>
      </w:pPr>
      <w:r>
        <w:rPr>
          <w:rFonts w:hint="eastAsia"/>
          <w:color w:val="auto"/>
          <w:highlight w:val="none"/>
        </w:rPr>
        <w:t xml:space="preserve">日期：</w:t>
      </w:r>
      <w:r>
        <w:rPr>
          <w:rFonts w:hint="eastAsia"/>
          <w:color w:val="auto"/>
          <w:highlight w:val="none"/>
          <w:u w:val="single"/>
        </w:rPr>
        <w:t xml:space="preserve">                                  </w:t>
      </w:r>
      <w:r>
        <w:rPr>
          <w:rFonts w:hint="eastAsia" w:ascii="黑体" w:hAnsi="黑体" w:eastAsia="黑体" w:cs="黑体"/>
          <w:i/>
          <w:color w:val="auto"/>
          <w:sz w:val="32"/>
          <w:szCs w:val="32"/>
          <w:highlight w:val="none"/>
          <w:u w:val="single"/>
        </w:rPr>
        <w:br w:type="page" w:clear="all"/>
      </w:r>
      <w:r/>
    </w:p>
    <w:p>
      <w:pPr>
        <w:jc w:val="center"/>
        <w:spacing w:before="180" w:line="400" w:lineRule="exact"/>
        <w:widowControl/>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九、投标函</w:t>
      </w:r>
      <w:r/>
    </w:p>
    <w:p>
      <w:pPr>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致：盐城市政府采购中心</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根据贵方的</w:t>
      </w:r>
      <w:r>
        <w:rPr>
          <w:rFonts w:hint="eastAsia" w:ascii="宋体" w:hAnsi="宋体" w:cs="宋体"/>
          <w:color w:val="auto"/>
          <w:sz w:val="24"/>
          <w:highlight w:val="none"/>
          <w:u w:val="single"/>
          <w:lang w:eastAsia="zh-CN"/>
        </w:rPr>
        <w:t xml:space="preserve">JSZC-320900-JZCG-G2026-0028</w:t>
      </w:r>
      <w:r>
        <w:rPr>
          <w:rFonts w:hint="eastAsia" w:ascii="宋体" w:hAnsi="宋体" w:cs="宋体"/>
          <w:color w:val="auto"/>
          <w:sz w:val="24"/>
          <w:highlight w:val="none"/>
        </w:rPr>
        <w:t xml:space="preserve">号招标文件，正式授权下述签字人</w:t>
      </w:r>
      <w:r/>
    </w:p>
    <w:p>
      <w:pPr>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(姓名)代表我方______________（投标人的名称），全权处理本次项目投标的有关事宜。</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据此函，__________签字人兹宣布同意如下：</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1.按招标文件规定的各项要求，向买方提供所需服务（包含与服务相关的货物）。</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2.我们完全理解贵方不一定将合同授予最低报价的投标人。</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3.我们已详细审核全部招标文件及其有效补充文件，我们知道必须放弃提出含糊不清或误解问题的权利。</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4.我们同意从规定的开标日期起遵循本投标文件，并在规定的投标有效期期满之前均具有约束力。</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5.同意向贵方提供贵方可能另外要求的与投标有关的任何证据或资料，并保证我方已提供和将要提供的文件是真实的、准确的。</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6.一旦我方中标，我方将根据招标文件的规定，严格履行合同的责任和义务，并保证在招标文件规定的时间完成项目，交付买方验收、使用。</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7.与本投标有关的正式通讯地址为：</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地        址：</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邮        编：</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电        话：</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传        真：</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投标人开户行：</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账        号： </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日        期：______年____月____日</w:t>
      </w:r>
      <w:r/>
    </w:p>
    <w:p>
      <w:pPr>
        <w:jc w:val="center"/>
        <w:spacing w:line="360" w:lineRule="auto"/>
        <w:rPr>
          <w:rFonts w:ascii="宋体" w:hAnsi="宋体" w:cs="宋体"/>
          <w:color w:val="auto"/>
          <w:sz w:val="24"/>
          <w:highlight w:val="none"/>
        </w:rPr>
      </w:pPr>
      <w:r>
        <w:rPr>
          <w:rFonts w:ascii="宋体" w:hAnsi="宋体" w:cs="宋体"/>
          <w:color w:val="auto"/>
          <w:sz w:val="24"/>
          <w:highlight w:val="none"/>
        </w:rPr>
      </w:r>
      <w:r/>
    </w:p>
    <w:p>
      <w:pPr>
        <w:rPr>
          <w:rFonts w:ascii="宋体" w:hAnsi="宋体" w:cs="宋体"/>
          <w:bCs/>
          <w:iCs/>
          <w:color w:val="auto"/>
          <w:sz w:val="32"/>
          <w:szCs w:val="32"/>
          <w:highlight w:val="none"/>
        </w:rPr>
      </w:pPr>
      <w:r>
        <w:rPr>
          <w:rFonts w:hint="eastAsia" w:ascii="宋体" w:hAnsi="宋体" w:cs="宋体"/>
          <w:bCs/>
          <w:iCs/>
          <w:color w:val="auto"/>
          <w:sz w:val="32"/>
          <w:szCs w:val="32"/>
          <w:highlight w:val="none"/>
        </w:rPr>
        <w:br w:type="page" w:clear="all"/>
      </w:r>
      <w:r/>
    </w:p>
    <w:p>
      <w:pPr>
        <w:jc w:val="center"/>
        <w:spacing w:before="180" w:line="400" w:lineRule="exact"/>
        <w:widowControl/>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十、中小企业声明函（服务）</w:t>
      </w:r>
      <w:r/>
    </w:p>
    <w:p>
      <w:pPr>
        <w:ind w:firstLine="480"/>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本公司（联合体）郑重声明，根据《政府采购促进中小企业发展管理办法》(财库</w:t>
      </w:r>
      <w:r>
        <w:rPr>
          <w:rFonts w:hint="eastAsia" w:ascii="宋体" w:hAnsi="宋体" w:cs="宋体"/>
          <w:color w:val="auto"/>
          <w:sz w:val="24"/>
          <w:highlight w:val="none"/>
        </w:rPr>
        <w:t xml:space="preserve">〔2020〕46号</w:t>
      </w:r>
      <w:r>
        <w:rPr>
          <w:rFonts w:ascii="宋体" w:hAnsi="宋体" w:cs="宋体"/>
          <w:color w:val="auto"/>
          <w:sz w:val="24"/>
          <w:highlight w:val="none"/>
        </w:rPr>
        <w:t xml:space="preserve">)的规定，本公司（联合体）参加盐城市政府采购中心组织的</w:t>
      </w:r>
      <w:r>
        <w:rPr>
          <w:rFonts w:hint="eastAsia" w:ascii="宋体" w:hAnsi="宋体" w:cs="宋体"/>
          <w:color w:val="auto"/>
          <w:sz w:val="24"/>
          <w:highlight w:val="none"/>
          <w:u w:val="single"/>
        </w:rPr>
        <w:t xml:space="preserve">盐城市社会福利院</w:t>
      </w:r>
      <w:r>
        <w:rPr>
          <w:rFonts w:hint="eastAsia" w:ascii="宋体" w:hAnsi="宋体" w:cs="宋体"/>
          <w:color w:val="auto"/>
          <w:sz w:val="24"/>
          <w:highlight w:val="none"/>
        </w:rPr>
        <w:t xml:space="preserve">，</w:t>
      </w:r>
      <w:r>
        <w:rPr>
          <w:rFonts w:ascii="宋体" w:hAnsi="宋体" w:cs="宋体"/>
          <w:color w:val="auto"/>
          <w:sz w:val="24"/>
          <w:highlight w:val="none"/>
        </w:rPr>
        <w:t xml:space="preserve">采购编号为</w:t>
      </w:r>
      <w:r>
        <w:rPr>
          <w:rFonts w:hint="eastAsia" w:ascii="宋体" w:hAnsi="宋体" w:cs="宋体"/>
          <w:color w:val="auto"/>
          <w:sz w:val="24"/>
          <w:highlight w:val="none"/>
          <w:u w:val="single"/>
          <w:lang w:eastAsia="zh-CN"/>
        </w:rPr>
        <w:t xml:space="preserve">JSZC-320900-JZCG-G2026-0028</w:t>
      </w:r>
      <w:r>
        <w:rPr>
          <w:rFonts w:ascii="宋体" w:hAnsi="宋体" w:cs="宋体"/>
          <w:color w:val="auto"/>
          <w:sz w:val="24"/>
          <w:highlight w:val="none"/>
        </w:rPr>
        <w:t xml:space="preserve">，</w:t>
      </w:r>
      <w:r>
        <w:rPr>
          <w:rFonts w:hint="eastAsia" w:ascii="宋体" w:hAnsi="宋体" w:cs="宋体"/>
          <w:color w:val="auto"/>
          <w:sz w:val="24"/>
          <w:highlight w:val="none"/>
          <w:u w:val="single"/>
        </w:rPr>
        <w:t xml:space="preserve">盐城市社会福利院物业管理服务项目</w:t>
      </w:r>
      <w:r>
        <w:rPr>
          <w:rFonts w:ascii="宋体" w:hAnsi="宋体" w:cs="宋体"/>
          <w:color w:val="auto"/>
          <w:sz w:val="24"/>
          <w:highlight w:val="none"/>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480"/>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w:t>
      </w:r>
      <w:r>
        <w:rPr>
          <w:rFonts w:ascii="宋体" w:hAnsi="宋体" w:cs="宋体"/>
          <w:i/>
          <w:color w:val="auto"/>
          <w:sz w:val="24"/>
          <w:highlight w:val="none"/>
          <w:u w:val="single"/>
        </w:rPr>
        <w:t xml:space="preserve">（标的名称）</w:t>
      </w:r>
      <w:r>
        <w:rPr>
          <w:rFonts w:ascii="宋体" w:hAnsi="宋体" w:cs="宋体"/>
          <w:color w:val="auto"/>
          <w:sz w:val="24"/>
          <w:highlight w:val="none"/>
        </w:rPr>
        <w:t xml:space="preserve">，属于</w:t>
      </w:r>
      <w:r>
        <w:rPr>
          <w:rFonts w:ascii="宋体" w:hAnsi="宋体" w:cs="宋体"/>
          <w:i/>
          <w:color w:val="auto"/>
          <w:sz w:val="24"/>
          <w:highlight w:val="none"/>
          <w:u w:val="single"/>
        </w:rPr>
        <w:t xml:space="preserve">（采购文件中明确的所属行业）</w:t>
      </w:r>
      <w:r>
        <w:rPr>
          <w:rFonts w:ascii="宋体" w:hAnsi="宋体" w:cs="宋体"/>
          <w:color w:val="auto"/>
          <w:sz w:val="24"/>
          <w:highlight w:val="none"/>
        </w:rPr>
        <w:t xml:space="preserve">行业；承接企业为（</w:t>
      </w:r>
      <w:r>
        <w:rPr>
          <w:rFonts w:ascii="宋体" w:hAnsi="宋体" w:cs="宋体"/>
          <w:i/>
          <w:color w:val="auto"/>
          <w:sz w:val="24"/>
          <w:highlight w:val="none"/>
          <w:u w:val="single"/>
        </w:rPr>
        <w:t xml:space="preserve">企业名称</w:t>
      </w:r>
      <w:r>
        <w:rPr>
          <w:rFonts w:ascii="宋体" w:hAnsi="宋体" w:cs="宋体"/>
          <w:color w:val="auto"/>
          <w:sz w:val="24"/>
          <w:highlight w:val="none"/>
        </w:rPr>
        <w:t xml:space="preserve">），从业人员</w:t>
      </w:r>
      <w:r>
        <w:rPr>
          <w:rFonts w:ascii="宋体" w:hAnsi="宋体" w:cs="宋体"/>
          <w:color w:val="auto"/>
          <w:sz w:val="24"/>
          <w:highlight w:val="none"/>
          <w:u w:val="single"/>
        </w:rPr>
        <w:t xml:space="preserve">     </w:t>
      </w:r>
      <w:r>
        <w:rPr>
          <w:rFonts w:ascii="宋体" w:hAnsi="宋体" w:cs="宋体"/>
          <w:color w:val="auto"/>
          <w:sz w:val="24"/>
          <w:highlight w:val="none"/>
        </w:rPr>
        <w:t xml:space="preserve">人，营业收入为</w:t>
      </w:r>
      <w:r>
        <w:rPr>
          <w:rFonts w:ascii="宋体" w:hAnsi="宋体" w:cs="宋体"/>
          <w:color w:val="auto"/>
          <w:sz w:val="24"/>
          <w:highlight w:val="none"/>
          <w:u w:val="single"/>
        </w:rPr>
        <w:t xml:space="preserve">     </w:t>
      </w:r>
      <w:r>
        <w:rPr>
          <w:rFonts w:ascii="宋体" w:hAnsi="宋体" w:cs="宋体"/>
          <w:color w:val="auto"/>
          <w:sz w:val="24"/>
          <w:highlight w:val="none"/>
        </w:rPr>
        <w:t xml:space="preserve">万元，资产总额为</w:t>
      </w:r>
      <w:r>
        <w:rPr>
          <w:rFonts w:ascii="宋体" w:hAnsi="宋体" w:cs="宋体"/>
          <w:color w:val="auto"/>
          <w:sz w:val="24"/>
          <w:highlight w:val="none"/>
          <w:u w:val="single"/>
        </w:rPr>
        <w:t xml:space="preserve">    </w:t>
      </w:r>
      <w:r>
        <w:rPr>
          <w:rFonts w:ascii="宋体" w:hAnsi="宋体" w:cs="宋体"/>
          <w:color w:val="auto"/>
          <w:sz w:val="24"/>
          <w:highlight w:val="none"/>
        </w:rPr>
        <w:t xml:space="preserve">万元，属于（</w:t>
      </w:r>
      <w:r>
        <w:rPr>
          <w:rFonts w:ascii="宋体" w:hAnsi="宋体" w:cs="宋体"/>
          <w:i/>
          <w:color w:val="auto"/>
          <w:sz w:val="24"/>
          <w:highlight w:val="none"/>
          <w:u w:val="single"/>
        </w:rPr>
        <w:t xml:space="preserve">中型企业、小型企业、微型企业</w:t>
      </w:r>
      <w:r>
        <w:rPr>
          <w:rFonts w:ascii="宋体" w:hAnsi="宋体" w:cs="宋体"/>
          <w:color w:val="auto"/>
          <w:sz w:val="24"/>
          <w:highlight w:val="none"/>
        </w:rPr>
        <w:t xml:space="preserve">）；</w:t>
      </w:r>
      <w:r/>
    </w:p>
    <w:p>
      <w:pPr>
        <w:ind w:firstLine="480"/>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w:t>
      </w:r>
      <w:r>
        <w:rPr>
          <w:rFonts w:ascii="宋体" w:hAnsi="宋体" w:cs="宋体"/>
          <w:i/>
          <w:color w:val="auto"/>
          <w:sz w:val="24"/>
          <w:highlight w:val="none"/>
          <w:u w:val="single"/>
        </w:rPr>
        <w:t xml:space="preserve">（标的名称）</w:t>
      </w:r>
      <w:r>
        <w:rPr>
          <w:rFonts w:ascii="宋体" w:hAnsi="宋体" w:cs="宋体"/>
          <w:color w:val="auto"/>
          <w:sz w:val="24"/>
          <w:highlight w:val="none"/>
        </w:rPr>
        <w:t xml:space="preserve">，属于</w:t>
      </w:r>
      <w:r>
        <w:rPr>
          <w:rFonts w:ascii="宋体" w:hAnsi="宋体" w:cs="宋体"/>
          <w:i/>
          <w:color w:val="auto"/>
          <w:sz w:val="24"/>
          <w:highlight w:val="none"/>
          <w:u w:val="single"/>
        </w:rPr>
        <w:t xml:space="preserve">（采购文件中明确的所属行业）</w:t>
      </w:r>
      <w:r>
        <w:rPr>
          <w:rFonts w:ascii="宋体" w:hAnsi="宋体" w:cs="宋体"/>
          <w:color w:val="auto"/>
          <w:sz w:val="24"/>
          <w:highlight w:val="none"/>
        </w:rPr>
        <w:t xml:space="preserve">行业；承接企业为（</w:t>
      </w:r>
      <w:r>
        <w:rPr>
          <w:rFonts w:ascii="宋体" w:hAnsi="宋体" w:cs="宋体"/>
          <w:i/>
          <w:color w:val="auto"/>
          <w:sz w:val="24"/>
          <w:highlight w:val="none"/>
          <w:u w:val="single"/>
        </w:rPr>
        <w:t xml:space="preserve">企业名称</w:t>
      </w:r>
      <w:r>
        <w:rPr>
          <w:rFonts w:ascii="宋体" w:hAnsi="宋体" w:cs="宋体"/>
          <w:color w:val="auto"/>
          <w:sz w:val="24"/>
          <w:highlight w:val="none"/>
        </w:rPr>
        <w:t xml:space="preserve">），从业人员</w:t>
      </w:r>
      <w:r>
        <w:rPr>
          <w:rFonts w:ascii="宋体" w:hAnsi="宋体" w:cs="宋体"/>
          <w:color w:val="auto"/>
          <w:sz w:val="24"/>
          <w:highlight w:val="none"/>
          <w:u w:val="single"/>
        </w:rPr>
        <w:t xml:space="preserve">     </w:t>
      </w:r>
      <w:r>
        <w:rPr>
          <w:rFonts w:ascii="宋体" w:hAnsi="宋体" w:cs="宋体"/>
          <w:color w:val="auto"/>
          <w:sz w:val="24"/>
          <w:highlight w:val="none"/>
        </w:rPr>
        <w:t xml:space="preserve">人，营业收入为</w:t>
      </w:r>
      <w:r>
        <w:rPr>
          <w:rFonts w:ascii="宋体" w:hAnsi="宋体" w:cs="宋体"/>
          <w:color w:val="auto"/>
          <w:sz w:val="24"/>
          <w:highlight w:val="none"/>
          <w:u w:val="single"/>
        </w:rPr>
        <w:t xml:space="preserve">     </w:t>
      </w:r>
      <w:r>
        <w:rPr>
          <w:rFonts w:ascii="宋体" w:hAnsi="宋体" w:cs="宋体"/>
          <w:color w:val="auto"/>
          <w:sz w:val="24"/>
          <w:highlight w:val="none"/>
        </w:rPr>
        <w:t xml:space="preserve">万元，资产总额为</w:t>
      </w:r>
      <w:r>
        <w:rPr>
          <w:rFonts w:ascii="宋体" w:hAnsi="宋体" w:cs="宋体"/>
          <w:color w:val="auto"/>
          <w:sz w:val="24"/>
          <w:highlight w:val="none"/>
          <w:u w:val="single"/>
        </w:rPr>
        <w:t xml:space="preserve">    </w:t>
      </w:r>
      <w:r>
        <w:rPr>
          <w:rFonts w:ascii="宋体" w:hAnsi="宋体" w:cs="宋体"/>
          <w:color w:val="auto"/>
          <w:sz w:val="24"/>
          <w:highlight w:val="none"/>
        </w:rPr>
        <w:t xml:space="preserve">万元，属于（</w:t>
      </w:r>
      <w:r>
        <w:rPr>
          <w:rFonts w:ascii="宋体" w:hAnsi="宋体" w:cs="宋体"/>
          <w:i/>
          <w:color w:val="auto"/>
          <w:sz w:val="24"/>
          <w:highlight w:val="none"/>
          <w:u w:val="single"/>
        </w:rPr>
        <w:t xml:space="preserve">中型企业、小型企业、微型企业</w:t>
      </w:r>
      <w:r>
        <w:rPr>
          <w:rFonts w:ascii="宋体" w:hAnsi="宋体" w:cs="宋体"/>
          <w:color w:val="auto"/>
          <w:sz w:val="24"/>
          <w:highlight w:val="none"/>
        </w:rPr>
        <w:t xml:space="preserve">）；</w:t>
      </w:r>
      <w:r/>
    </w:p>
    <w:p>
      <w:pPr>
        <w:ind w:firstLine="480"/>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w:t>
      </w:r>
      <w:r/>
    </w:p>
    <w:p>
      <w:pPr>
        <w:ind w:firstLine="480"/>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以上企业，不属于大企业的分支机构，不存在控股股东为大企业的情形，也不存在与大企业的负责人为同一人的情形。</w:t>
      </w:r>
      <w:r/>
    </w:p>
    <w:p>
      <w:pPr>
        <w:ind w:firstLine="480"/>
        <w:spacing w:line="519" w:lineRule="atLeast"/>
        <w:rPr>
          <w:color w:val="auto"/>
          <w:highlight w:val="none"/>
        </w:rPr>
        <w:pBdr>
          <w:top w:val="none" w:color="000000" w:sz="0" w:space="0"/>
          <w:left w:val="none" w:color="000000" w:sz="0" w:space="0"/>
          <w:bottom w:val="none" w:color="000000" w:sz="0" w:space="0"/>
          <w:right w:val="none" w:color="000000" w:sz="0" w:space="0"/>
        </w:pBdr>
        <w:outlineLvl w:val="2"/>
      </w:pPr>
      <w:r>
        <w:rPr>
          <w:rFonts w:ascii="宋体" w:hAnsi="宋体" w:cs="宋体"/>
          <w:color w:val="auto"/>
          <w:sz w:val="24"/>
          <w:highlight w:val="none"/>
        </w:rPr>
        <w:t xml:space="preserve">本企业对上述声明内容的真实性负责。如有虚假，将依法承担相应责任</w:t>
      </w:r>
      <w:r/>
    </w:p>
    <w:p>
      <w:pPr>
        <w:ind w:firstLine="480"/>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ind w:firstLine="480"/>
        <w:jc w:val="right"/>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企业名称（加盖CA电子公章）：</w:t>
      </w:r>
      <w:r/>
    </w:p>
    <w:p>
      <w:pPr>
        <w:ind w:firstLine="480"/>
        <w:jc w:val="right"/>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日  期：</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备注1：从业人员、营业收入、资产总额填报上一年度数据，无上一年度数据的新成立企业可不填报。</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备注2：供应商如不提供此声明函，价格将不做相应扣除（如项目全面面向中小企业，则资格审查不通过）。</w:t>
      </w:r>
      <w:r/>
    </w:p>
    <w:p>
      <w:pPr>
        <w:ind w:firstLine="480"/>
        <w:spacing w:line="500" w:lineRule="exact"/>
        <w:shd w:val="clear" w:color="ffffff" w:themeColor="background1" w:fill="ffffff" w:themeFill="background1"/>
        <w:rPr>
          <w:rFonts w:eastAsia="方正楷体_GBK" w:cs="黑体"/>
          <w:i/>
          <w:color w:val="auto"/>
          <w:sz w:val="34"/>
          <w:szCs w:val="32"/>
          <w:highlight w:val="none"/>
          <w:u w:val="single"/>
        </w:rPr>
      </w:pPr>
      <w:r>
        <w:rPr>
          <w:rFonts w:eastAsia="方正小标宋_GBK"/>
          <w:bCs/>
          <w:color w:val="auto"/>
          <w:sz w:val="32"/>
          <w:szCs w:val="32"/>
          <w:highlight w:val="none"/>
        </w:rPr>
        <w:br w:type="page" w:clear="all"/>
      </w:r>
      <w:r/>
    </w:p>
    <w:p>
      <w:pPr>
        <w:jc w:val="center"/>
        <w:spacing w:before="180" w:line="400" w:lineRule="exact"/>
        <w:widowControl/>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十一、残疾人福利性单位声明函</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auto"/>
          <w:sz w:val="24"/>
          <w:highlight w:val="none"/>
          <w:u w:val="single"/>
        </w:rPr>
        <w:t xml:space="preserve">盐城市社会福利院</w:t>
      </w:r>
      <w:r>
        <w:rPr>
          <w:rFonts w:hint="eastAsia" w:ascii="宋体" w:hAnsi="宋体" w:cs="宋体"/>
          <w:color w:val="auto"/>
          <w:sz w:val="24"/>
          <w:highlight w:val="none"/>
        </w:rPr>
        <w:t xml:space="preserve">单位的采购文件编号为</w:t>
      </w:r>
      <w:r>
        <w:rPr>
          <w:rFonts w:hint="eastAsia" w:ascii="宋体" w:hAnsi="宋体" w:cs="宋体"/>
          <w:color w:val="auto"/>
          <w:sz w:val="24"/>
          <w:szCs w:val="32"/>
          <w:highlight w:val="none"/>
          <w:u w:val="single"/>
          <w:lang w:eastAsia="zh-CN"/>
        </w:rPr>
        <w:t xml:space="preserve">JSZC-320900-JZCG-G2026-0028</w:t>
      </w:r>
      <w:r>
        <w:rPr>
          <w:rFonts w:hint="eastAsia" w:ascii="宋体" w:hAnsi="宋体" w:cs="宋体"/>
          <w:color w:val="auto"/>
          <w:sz w:val="24"/>
          <w:highlight w:val="none"/>
        </w:rPr>
        <w:t xml:space="preserve">的</w:t>
      </w:r>
      <w:r>
        <w:rPr>
          <w:rFonts w:hint="eastAsia" w:ascii="宋体" w:hAnsi="宋体" w:cs="宋体"/>
          <w:color w:val="auto"/>
          <w:sz w:val="24"/>
          <w:szCs w:val="20"/>
          <w:highlight w:val="none"/>
          <w:u w:val="single"/>
        </w:rPr>
        <w:t xml:space="preserve">盐城市社会福利院物业管理服务项目</w:t>
      </w:r>
      <w:r>
        <w:rPr>
          <w:rFonts w:hint="eastAsia" w:ascii="宋体" w:hAnsi="宋体" w:cs="宋体"/>
          <w:color w:val="auto"/>
          <w:sz w:val="24"/>
          <w:highlight w:val="none"/>
        </w:rPr>
        <w:t xml:space="preserve">采购活动由本单位提供服务。</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本单位对上述声明的真实性负责。如有虚假，将依法承担相应责任。</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 </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备注：1、供应商如不提供此声明函，价格将不做相应扣除（如项目全面面向中小企业，则资格审查不通过）。</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2、中标人为残疾人福利单位的，此声明函将随中标结果同时公告，接受社会监督。</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 </w:t>
      </w:r>
      <w:r/>
    </w:p>
    <w:p>
      <w:pPr>
        <w:ind w:firstLine="480"/>
        <w:jc w:val="right"/>
        <w:spacing w:line="520" w:lineRule="exact"/>
        <w:rPr>
          <w:rFonts w:ascii="宋体" w:hAnsi="宋体" w:cs="宋体"/>
          <w:color w:val="auto"/>
          <w:sz w:val="24"/>
          <w:highlight w:val="none"/>
        </w:rPr>
      </w:pPr>
      <w:r>
        <w:rPr>
          <w:rFonts w:hint="eastAsia" w:ascii="宋体" w:hAnsi="宋体" w:cs="宋体"/>
          <w:color w:val="auto"/>
          <w:sz w:val="24"/>
          <w:highlight w:val="none"/>
        </w:rPr>
        <w:t xml:space="preserve">                  企业名称（加盖CA电子公章）：</w:t>
      </w:r>
      <w:r/>
    </w:p>
    <w:p>
      <w:pPr>
        <w:ind w:firstLine="480"/>
        <w:jc w:val="right"/>
        <w:spacing w:line="520" w:lineRule="exact"/>
        <w:rPr>
          <w:rFonts w:ascii="宋体" w:hAnsi="宋体" w:cs="宋体"/>
          <w:color w:val="auto"/>
          <w:sz w:val="24"/>
          <w:highlight w:val="none"/>
        </w:rPr>
      </w:pPr>
      <w:r>
        <w:rPr>
          <w:rFonts w:hint="eastAsia" w:ascii="宋体" w:hAnsi="宋体" w:cs="宋体"/>
          <w:color w:val="auto"/>
          <w:sz w:val="24"/>
          <w:highlight w:val="none"/>
        </w:rPr>
        <w:t xml:space="preserve">日  期：</w:t>
      </w:r>
      <w:r/>
    </w:p>
    <w:p>
      <w:pPr>
        <w:rPr>
          <w:rFonts w:ascii="宋体" w:hAnsi="宋体" w:cs="宋体"/>
          <w:color w:val="auto"/>
          <w:sz w:val="24"/>
          <w:highlight w:val="none"/>
        </w:rPr>
      </w:pPr>
      <w:r>
        <w:rPr>
          <w:rFonts w:hint="eastAsia" w:ascii="宋体" w:hAnsi="宋体" w:cs="宋体"/>
          <w:color w:val="auto"/>
          <w:sz w:val="24"/>
          <w:highlight w:val="none"/>
        </w:rPr>
        <w:br w:type="page" w:clear="all"/>
      </w:r>
      <w:r/>
    </w:p>
    <w:p>
      <w:pPr>
        <w:jc w:val="center"/>
        <w:spacing w:before="180" w:line="400" w:lineRule="exact"/>
        <w:widowControl/>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十二、投标分项报价表</w:t>
      </w:r>
      <w:r/>
    </w:p>
    <w:p>
      <w:pPr>
        <w:jc w:val="center"/>
        <w:spacing w:before="180" w:line="400" w:lineRule="exact"/>
        <w:widowControl/>
        <w:rPr>
          <w:rFonts w:ascii="黑体" w:hAnsi="黑体" w:eastAsia="黑体" w:cs="黑体"/>
          <w:i/>
          <w:color w:val="auto"/>
          <w:sz w:val="32"/>
          <w:szCs w:val="32"/>
          <w:highlight w:val="none"/>
          <w:u w:val="single"/>
        </w:rPr>
      </w:pPr>
      <w:r>
        <w:rPr>
          <w:rFonts w:ascii="黑体" w:hAnsi="黑体" w:eastAsia="黑体" w:cs="黑体"/>
          <w:i/>
          <w:color w:val="auto"/>
          <w:sz w:val="32"/>
          <w:szCs w:val="32"/>
          <w:highlight w:val="none"/>
          <w:u w:val="single"/>
        </w:rPr>
      </w:r>
      <w:r/>
    </w:p>
    <w:tbl>
      <w:tblPr>
        <w:tblStyle w:val="802"/>
        <w:tblW w:w="9066" w:type="dxa"/>
        <w:jc w:val="center"/>
        <w:tblLayout w:type="fixed"/>
        <w:tblCellMar>
          <w:left w:w="108" w:type="dxa"/>
          <w:top w:w="0" w:type="dxa"/>
          <w:right w:w="108" w:type="dxa"/>
          <w:bottom w:w="0" w:type="dxa"/>
        </w:tblCellMar>
        <w:tblLook w:val="04A0" w:firstRow="1" w:lastRow="0" w:firstColumn="1" w:lastColumn="0" w:noHBand="0" w:noVBand="1"/>
      </w:tblPr>
      <w:tblGrid>
        <w:gridCol w:w="866"/>
        <w:gridCol w:w="2175"/>
        <w:gridCol w:w="1100"/>
        <w:gridCol w:w="900"/>
        <w:gridCol w:w="912"/>
        <w:gridCol w:w="938"/>
        <w:gridCol w:w="2175"/>
      </w:tblGrid>
      <w:tr>
        <w:trPr>
          <w:jc w:val="center"/>
          <w:trHeight w:val="680"/>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spacing w:line="360" w:lineRule="exact"/>
              <w:widowControl/>
              <w:rPr>
                <w:b/>
                <w:color w:val="auto"/>
                <w:sz w:val="24"/>
                <w:highlight w:val="none"/>
              </w:rPr>
            </w:pPr>
            <w:r>
              <w:rPr>
                <w:rFonts w:hint="eastAsia"/>
                <w:b/>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widowControl/>
              <w:rPr>
                <w:b/>
                <w:color w:val="auto"/>
                <w:sz w:val="24"/>
                <w:highlight w:val="none"/>
              </w:rPr>
            </w:pPr>
            <w:r>
              <w:rPr>
                <w:rFonts w:hint="eastAsia"/>
                <w:b/>
                <w:color w:val="auto"/>
                <w:sz w:val="24"/>
                <w:highlight w:val="none"/>
              </w:rPr>
              <w:t xml:space="preserve">标的物名称</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spacing w:line="360" w:lineRule="exact"/>
              <w:widowControl/>
              <w:rPr>
                <w:b/>
                <w:color w:val="auto"/>
                <w:sz w:val="24"/>
                <w:highlight w:val="none"/>
              </w:rPr>
            </w:pPr>
            <w:r>
              <w:rPr>
                <w:rFonts w:hint="eastAsia"/>
                <w:b/>
                <w:color w:val="auto"/>
                <w:sz w:val="24"/>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exact"/>
              <w:widowControl/>
              <w:rPr>
                <w:b/>
                <w:color w:val="auto"/>
                <w:sz w:val="24"/>
                <w:highlight w:val="none"/>
              </w:rPr>
            </w:pPr>
            <w:r>
              <w:rPr>
                <w:rFonts w:hint="eastAsia"/>
                <w:b/>
                <w:color w:val="auto"/>
                <w:sz w:val="24"/>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spacing w:line="360" w:lineRule="exact"/>
              <w:widowControl/>
              <w:rPr>
                <w:b/>
                <w:color w:val="auto"/>
                <w:sz w:val="24"/>
                <w:highlight w:val="none"/>
              </w:rPr>
            </w:pPr>
            <w:r>
              <w:rPr>
                <w:rFonts w:hint="eastAsia"/>
                <w:b/>
                <w:color w:val="auto"/>
                <w:sz w:val="24"/>
                <w:highlight w:val="none"/>
              </w:rPr>
              <w:t xml:space="preserve">单价</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spacing w:line="360" w:lineRule="exact"/>
              <w:widowControl/>
              <w:rPr>
                <w:b/>
                <w:color w:val="auto"/>
                <w:sz w:val="24"/>
                <w:highlight w:val="none"/>
              </w:rPr>
            </w:pPr>
            <w:r>
              <w:rPr>
                <w:b/>
                <w:color w:val="auto"/>
                <w:sz w:val="24"/>
                <w:highlight w:val="none"/>
              </w:rPr>
              <w:t xml:space="preserve">总价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widowControl/>
              <w:rPr>
                <w:b/>
                <w:color w:val="auto"/>
                <w:sz w:val="24"/>
                <w:highlight w:val="none"/>
              </w:rPr>
            </w:pPr>
            <w:r>
              <w:rPr>
                <w:rFonts w:hint="eastAsia"/>
                <w:b/>
                <w:color w:val="auto"/>
                <w:sz w:val="24"/>
                <w:highlight w:val="none"/>
              </w:rPr>
              <w:t xml:space="preserve">备注</w:t>
            </w:r>
            <w:r/>
          </w:p>
        </w:tc>
      </w:tr>
      <w:tr>
        <w:trPr>
          <w:jc w:val="center"/>
          <w:trHeight w:val="1477"/>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spacing w:line="360" w:lineRule="exact"/>
              <w:widowControl/>
              <w:rPr>
                <w:color w:val="auto"/>
                <w:sz w:val="24"/>
                <w:highlight w:val="none"/>
              </w:rPr>
            </w:pPr>
            <w:r>
              <w:rPr>
                <w:rFonts w:hint="eastAsia"/>
                <w:color w:val="auto"/>
                <w:highlight w:val="none"/>
              </w:rPr>
              <w:t xml:space="preserve">物业管理服务人员工资、社保、住房公积金、福利及国假加班等费用</w:t>
            </w:r>
            <w:r/>
          </w:p>
        </w:tc>
        <w:tc>
          <w:tcPr>
            <w:gridSpan w:val="3"/>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spacing w:line="360" w:lineRule="exact"/>
              <w:widowControl/>
              <w:rPr>
                <w:b/>
                <w:color w:val="auto"/>
                <w:szCs w:val="18"/>
                <w:highlight w:val="none"/>
              </w:rPr>
            </w:pPr>
            <w:r>
              <w:rPr>
                <w:rFonts w:hint="eastAsia"/>
                <w:b/>
                <w:color w:val="auto"/>
                <w:szCs w:val="18"/>
                <w:highlight w:val="none"/>
              </w:rPr>
              <w:t xml:space="preserve">（以下各项合计）</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spacing w:line="360" w:lineRule="exact"/>
              <w:widowControl/>
              <w:rPr>
                <w:b/>
                <w:color w:val="auto"/>
                <w:szCs w:val="18"/>
                <w:highlight w:val="none"/>
              </w:rPr>
            </w:pPr>
            <w:r>
              <w:rPr>
                <w:b/>
                <w:color w:val="auto"/>
                <w:szCs w:val="18"/>
                <w:highlight w:val="none"/>
              </w:rPr>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spacing w:line="360" w:lineRule="exact"/>
              <w:widowControl/>
              <w:rPr>
                <w:b/>
                <w:color w:val="auto"/>
                <w:szCs w:val="18"/>
                <w:highlight w:val="none"/>
              </w:rPr>
            </w:pPr>
            <w:r>
              <w:rPr>
                <w:rFonts w:hint="eastAsia"/>
                <w:b/>
                <w:color w:val="auto"/>
                <w:szCs w:val="18"/>
                <w:highlight w:val="none"/>
              </w:rPr>
              <w:t xml:space="preserve">备注栏内要求必须完全响应否则作无效标书处理。</w:t>
            </w:r>
            <w:r/>
          </w:p>
        </w:tc>
      </w:tr>
      <w:tr>
        <w:trPr>
          <w:jc w:val="center"/>
          <w:trHeight w:val="680"/>
        </w:trPr>
        <w:tc>
          <w:tcPr>
            <w:tcBorders>
              <w:top w:val="single" w:color="000000" w:sz="4" w:space="0"/>
              <w:left w:val="single" w:color="000000" w:sz="4" w:space="0"/>
              <w:right w:val="single" w:color="000000" w:sz="4" w:space="0"/>
            </w:tcBorders>
            <w:tcW w:w="866" w:type="dxa"/>
            <w:vAlign w:val="center"/>
            <w:vMerge w:val="restart"/>
            <w:textDirection w:val="lrTb"/>
            <w:noWrap/>
          </w:tcPr>
          <w:p>
            <w:pPr>
              <w:jc w:val="center"/>
              <w:spacing w:line="360" w:lineRule="exact"/>
              <w:rPr>
                <w:color w:val="auto"/>
                <w:szCs w:val="18"/>
                <w:highlight w:val="none"/>
              </w:rPr>
            </w:pPr>
            <w:r>
              <w:rPr>
                <w:rFonts w:hint="eastAsia"/>
                <w:color w:val="auto"/>
                <w:szCs w:val="18"/>
                <w:highlight w:val="none"/>
              </w:rPr>
              <w:t xml:space="preserve">1.1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项目经理</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人*年</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spacing w:line="360" w:lineRule="exact"/>
              <w:widowControl/>
              <w:rPr>
                <w:color w:val="auto"/>
                <w:szCs w:val="18"/>
                <w:highlight w:val="none"/>
              </w:rPr>
            </w:pPr>
            <w:r>
              <w:rPr>
                <w:color w:val="auto"/>
                <w:szCs w:val="18"/>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spacing w:line="360" w:lineRule="exact"/>
              <w:widowControl/>
              <w:rPr>
                <w:color w:val="auto"/>
                <w:szCs w:val="18"/>
                <w:highlight w:val="none"/>
              </w:rPr>
            </w:pPr>
            <w:r>
              <w:rPr>
                <w:color w:val="auto"/>
                <w:szCs w:val="18"/>
                <w:highlight w:val="none"/>
              </w:rPr>
            </w:r>
            <w:r/>
          </w:p>
        </w:tc>
        <w:tc>
          <w:tcPr>
            <w:tcBorders>
              <w:top w:val="single" w:color="000000" w:sz="4" w:space="0"/>
              <w:left w:val="single" w:color="000000" w:sz="4" w:space="0"/>
              <w:right w:val="single" w:color="000000" w:sz="4" w:space="0"/>
            </w:tcBorders>
            <w:tcW w:w="2175" w:type="dxa"/>
            <w:vAlign w:val="center"/>
            <w:vMerge w:val="restart"/>
            <w:textDirection w:val="lrTb"/>
            <w:noWrap/>
          </w:tcPr>
          <w:p>
            <w:pPr>
              <w:spacing w:line="280" w:lineRule="exact"/>
              <w:rPr>
                <w:color w:val="auto"/>
                <w:szCs w:val="18"/>
                <w:highlight w:val="none"/>
              </w:rPr>
            </w:pPr>
            <w:r>
              <w:rPr>
                <w:rStyle w:val="1028"/>
                <w:rFonts w:hint="default"/>
                <w:color w:val="auto"/>
                <w:sz w:val="18"/>
                <w:szCs w:val="18"/>
                <w:highlight w:val="none"/>
              </w:rPr>
              <w:t xml:space="preserve">所有工作人员工资不低于本市最新公布的最低工资标准（2430元/人·月）。所提供人员的费用不得低于上述标准进行测算，否则将视为未实质性响应招标文件要求。</w:t>
            </w:r>
            <w:r/>
          </w:p>
        </w:tc>
      </w:tr>
      <w:tr>
        <w:trPr>
          <w:jc w:val="center"/>
          <w:trHeight w:val="680"/>
        </w:trPr>
        <w:tc>
          <w:tcPr>
            <w:tcBorders>
              <w:left w:val="single" w:color="000000" w:sz="4" w:space="0"/>
              <w:right w:val="single" w:color="000000" w:sz="4" w:space="0"/>
            </w:tcBorders>
            <w:tcW w:w="866" w:type="dxa"/>
            <w:vAlign w:val="center"/>
            <w:vMerge w:val="continue"/>
            <w:textDirection w:val="lrTb"/>
            <w:noWrap/>
          </w:tcPr>
          <w:p>
            <w:pPr>
              <w:jc w:val="center"/>
              <w:spacing w:line="360" w:lineRule="exact"/>
              <w:rPr>
                <w:color w:val="auto"/>
                <w:szCs w:val="18"/>
                <w:highlight w:val="none"/>
              </w:rPr>
            </w:pPr>
            <w:r>
              <w:rPr>
                <w:color w:val="auto"/>
                <w:szCs w:val="18"/>
                <w:highlight w:val="none"/>
              </w:rPr>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安保人员（含保安队长1人）</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人*年</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spacing w:line="360" w:lineRule="exact"/>
              <w:widowControl/>
              <w:rPr>
                <w:color w:val="auto"/>
                <w:szCs w:val="18"/>
                <w:highlight w:val="none"/>
              </w:rPr>
            </w:pPr>
            <w:r>
              <w:rPr>
                <w:color w:val="auto"/>
                <w:szCs w:val="18"/>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spacing w:line="360" w:lineRule="exact"/>
              <w:widowControl/>
              <w:rPr>
                <w:color w:val="auto"/>
                <w:szCs w:val="18"/>
                <w:highlight w:val="none"/>
              </w:rPr>
            </w:pPr>
            <w:r>
              <w:rPr>
                <w:color w:val="auto"/>
                <w:szCs w:val="18"/>
                <w:highlight w:val="none"/>
              </w:rPr>
            </w:r>
            <w:r/>
          </w:p>
        </w:tc>
        <w:tc>
          <w:tcPr>
            <w:tcBorders>
              <w:left w:val="single" w:color="000000" w:sz="4" w:space="0"/>
              <w:right w:val="single" w:color="000000" w:sz="4" w:space="0"/>
            </w:tcBorders>
            <w:tcW w:w="2175" w:type="dxa"/>
            <w:vAlign w:val="center"/>
            <w:vMerge w:val="continue"/>
            <w:textDirection w:val="lrTb"/>
            <w:noWrap/>
          </w:tcPr>
          <w:p>
            <w:pPr>
              <w:spacing w:line="280" w:lineRule="exact"/>
              <w:rPr>
                <w:color w:val="auto"/>
                <w:szCs w:val="18"/>
                <w:highlight w:val="none"/>
              </w:rPr>
            </w:pPr>
            <w:r>
              <w:rPr>
                <w:color w:val="auto"/>
                <w:szCs w:val="18"/>
                <w:highlight w:val="none"/>
              </w:rPr>
            </w:r>
            <w:r/>
          </w:p>
        </w:tc>
      </w:tr>
      <w:tr>
        <w:trPr>
          <w:jc w:val="center"/>
          <w:trHeight w:val="680"/>
        </w:trPr>
        <w:tc>
          <w:tcPr>
            <w:tcBorders>
              <w:left w:val="single" w:color="000000" w:sz="4" w:space="0"/>
              <w:right w:val="single" w:color="000000" w:sz="4" w:space="0"/>
            </w:tcBorders>
            <w:tcW w:w="866" w:type="dxa"/>
            <w:vAlign w:val="center"/>
            <w:vMerge w:val="continue"/>
            <w:textDirection w:val="lrTb"/>
            <w:noWrap/>
          </w:tcPr>
          <w:p>
            <w:pPr>
              <w:jc w:val="center"/>
              <w:spacing w:line="360" w:lineRule="exact"/>
              <w:rPr>
                <w:color w:val="auto"/>
                <w:szCs w:val="18"/>
                <w:highlight w:val="none"/>
              </w:rPr>
            </w:pPr>
            <w:r>
              <w:rPr>
                <w:color w:val="auto"/>
                <w:szCs w:val="18"/>
                <w:highlight w:val="none"/>
              </w:rPr>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消防值班人员</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人*年</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spacing w:line="360" w:lineRule="exact"/>
              <w:widowControl/>
              <w:rPr>
                <w:color w:val="auto"/>
                <w:szCs w:val="18"/>
                <w:highlight w:val="none"/>
              </w:rPr>
            </w:pPr>
            <w:r>
              <w:rPr>
                <w:color w:val="auto"/>
                <w:szCs w:val="18"/>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spacing w:line="360" w:lineRule="exact"/>
              <w:widowControl/>
              <w:rPr>
                <w:color w:val="auto"/>
                <w:szCs w:val="18"/>
                <w:highlight w:val="none"/>
              </w:rPr>
            </w:pPr>
            <w:r>
              <w:rPr>
                <w:color w:val="auto"/>
                <w:szCs w:val="18"/>
                <w:highlight w:val="none"/>
              </w:rPr>
            </w:r>
            <w:r/>
          </w:p>
        </w:tc>
        <w:tc>
          <w:tcPr>
            <w:tcBorders>
              <w:left w:val="single" w:color="000000" w:sz="4" w:space="0"/>
              <w:right w:val="single" w:color="000000" w:sz="4" w:space="0"/>
            </w:tcBorders>
            <w:tcW w:w="2175" w:type="dxa"/>
            <w:vAlign w:val="center"/>
            <w:vMerge w:val="continue"/>
            <w:textDirection w:val="lrTb"/>
            <w:noWrap/>
          </w:tcPr>
          <w:p>
            <w:pPr>
              <w:spacing w:line="280" w:lineRule="exact"/>
              <w:rPr>
                <w:color w:val="auto"/>
                <w:szCs w:val="18"/>
                <w:highlight w:val="none"/>
              </w:rPr>
            </w:pPr>
            <w:r>
              <w:rPr>
                <w:color w:val="auto"/>
                <w:szCs w:val="18"/>
                <w:highlight w:val="none"/>
              </w:rPr>
            </w:r>
            <w:r/>
          </w:p>
        </w:tc>
      </w:tr>
      <w:tr>
        <w:trPr>
          <w:jc w:val="center"/>
          <w:trHeight w:val="680"/>
        </w:trPr>
        <w:tc>
          <w:tcPr>
            <w:tcBorders>
              <w:left w:val="single" w:color="000000" w:sz="4" w:space="0"/>
              <w:right w:val="single" w:color="000000" w:sz="4" w:space="0"/>
            </w:tcBorders>
            <w:tcW w:w="866" w:type="dxa"/>
            <w:vAlign w:val="center"/>
            <w:vMerge w:val="continue"/>
            <w:textDirection w:val="lrTb"/>
            <w:noWrap/>
          </w:tcPr>
          <w:p>
            <w:pPr>
              <w:jc w:val="center"/>
              <w:spacing w:line="360" w:lineRule="exact"/>
              <w:rPr>
                <w:color w:val="auto"/>
                <w:szCs w:val="18"/>
                <w:highlight w:val="none"/>
              </w:rPr>
            </w:pPr>
            <w:r>
              <w:rPr>
                <w:color w:val="auto"/>
                <w:szCs w:val="18"/>
                <w:highlight w:val="none"/>
              </w:rPr>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卫生保洁员</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人*年</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14</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spacing w:line="360" w:lineRule="exact"/>
              <w:widowControl/>
              <w:rPr>
                <w:color w:val="auto"/>
                <w:szCs w:val="18"/>
                <w:highlight w:val="none"/>
              </w:rPr>
            </w:pPr>
            <w:r>
              <w:rPr>
                <w:color w:val="auto"/>
                <w:szCs w:val="18"/>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spacing w:line="360" w:lineRule="exact"/>
              <w:widowControl/>
              <w:rPr>
                <w:color w:val="auto"/>
                <w:szCs w:val="18"/>
                <w:highlight w:val="none"/>
              </w:rPr>
            </w:pPr>
            <w:r>
              <w:rPr>
                <w:color w:val="auto"/>
                <w:szCs w:val="18"/>
                <w:highlight w:val="none"/>
              </w:rPr>
            </w:r>
            <w:r/>
          </w:p>
        </w:tc>
        <w:tc>
          <w:tcPr>
            <w:tcBorders>
              <w:left w:val="single" w:color="000000" w:sz="4" w:space="0"/>
              <w:right w:val="single" w:color="000000" w:sz="4" w:space="0"/>
            </w:tcBorders>
            <w:tcW w:w="2175" w:type="dxa"/>
            <w:vAlign w:val="center"/>
            <w:vMerge w:val="continue"/>
            <w:textDirection w:val="lrTb"/>
            <w:noWrap/>
          </w:tcPr>
          <w:p>
            <w:pPr>
              <w:spacing w:line="280" w:lineRule="exact"/>
              <w:rPr>
                <w:color w:val="auto"/>
                <w:szCs w:val="18"/>
                <w:highlight w:val="none"/>
              </w:rPr>
            </w:pPr>
            <w:r>
              <w:rPr>
                <w:color w:val="auto"/>
                <w:szCs w:val="18"/>
                <w:highlight w:val="none"/>
              </w:rPr>
            </w:r>
            <w:r/>
          </w:p>
        </w:tc>
      </w:tr>
      <w:tr>
        <w:trPr>
          <w:jc w:val="center"/>
          <w:trHeight w:val="680"/>
        </w:trPr>
        <w:tc>
          <w:tcPr>
            <w:tcBorders>
              <w:left w:val="single" w:color="000000" w:sz="4" w:space="0"/>
              <w:right w:val="single" w:color="000000" w:sz="4" w:space="0"/>
            </w:tcBorders>
            <w:tcW w:w="866" w:type="dxa"/>
            <w:vAlign w:val="center"/>
            <w:vMerge w:val="continue"/>
            <w:textDirection w:val="lrTb"/>
            <w:noWrap/>
          </w:tcPr>
          <w:p>
            <w:pPr>
              <w:jc w:val="center"/>
              <w:spacing w:line="360" w:lineRule="exact"/>
              <w:rPr>
                <w:color w:val="auto"/>
                <w:szCs w:val="18"/>
                <w:highlight w:val="none"/>
              </w:rPr>
            </w:pPr>
            <w:r>
              <w:rPr>
                <w:color w:val="auto"/>
                <w:szCs w:val="18"/>
                <w:highlight w:val="none"/>
              </w:rPr>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洗衣工</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人*年</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spacing w:line="360" w:lineRule="exact"/>
              <w:widowControl/>
              <w:rPr>
                <w:color w:val="auto"/>
                <w:szCs w:val="18"/>
                <w:highlight w:val="none"/>
              </w:rPr>
            </w:pPr>
            <w:r>
              <w:rPr>
                <w:color w:val="auto"/>
                <w:szCs w:val="18"/>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spacing w:line="360" w:lineRule="exact"/>
              <w:widowControl/>
              <w:rPr>
                <w:color w:val="auto"/>
                <w:szCs w:val="18"/>
                <w:highlight w:val="none"/>
              </w:rPr>
            </w:pPr>
            <w:r>
              <w:rPr>
                <w:color w:val="auto"/>
                <w:szCs w:val="18"/>
                <w:highlight w:val="none"/>
              </w:rPr>
            </w:r>
            <w:r/>
          </w:p>
        </w:tc>
        <w:tc>
          <w:tcPr>
            <w:tcBorders>
              <w:left w:val="single" w:color="000000" w:sz="4" w:space="0"/>
              <w:right w:val="single" w:color="000000" w:sz="4" w:space="0"/>
            </w:tcBorders>
            <w:tcW w:w="2175" w:type="dxa"/>
            <w:vAlign w:val="center"/>
            <w:vMerge w:val="continue"/>
            <w:textDirection w:val="lrTb"/>
            <w:noWrap/>
          </w:tcPr>
          <w:p>
            <w:pPr>
              <w:spacing w:line="280" w:lineRule="exact"/>
              <w:rPr>
                <w:color w:val="auto"/>
                <w:szCs w:val="18"/>
                <w:highlight w:val="none"/>
              </w:rPr>
            </w:pPr>
            <w:r>
              <w:rPr>
                <w:color w:val="auto"/>
                <w:szCs w:val="18"/>
                <w:highlight w:val="none"/>
              </w:rPr>
            </w:r>
            <w:r/>
          </w:p>
        </w:tc>
      </w:tr>
      <w:tr>
        <w:trPr>
          <w:jc w:val="center"/>
          <w:trHeight w:val="725"/>
        </w:trPr>
        <w:tc>
          <w:tcPr>
            <w:tcBorders>
              <w:left w:val="single" w:color="000000" w:sz="4" w:space="0"/>
              <w:bottom w:val="single" w:color="000000" w:sz="4" w:space="0"/>
              <w:right w:val="single" w:color="000000" w:sz="4" w:space="0"/>
            </w:tcBorders>
            <w:tcW w:w="866" w:type="dxa"/>
            <w:vAlign w:val="center"/>
            <w:vMerge w:val="continue"/>
            <w:textDirection w:val="lrTb"/>
            <w:noWrap/>
          </w:tcPr>
          <w:p>
            <w:pPr>
              <w:jc w:val="center"/>
              <w:spacing w:line="360" w:lineRule="exact"/>
              <w:rPr>
                <w:color w:val="auto"/>
                <w:szCs w:val="18"/>
                <w:highlight w:val="none"/>
              </w:rPr>
            </w:pPr>
            <w:r>
              <w:rPr>
                <w:color w:val="auto"/>
                <w:szCs w:val="18"/>
                <w:highlight w:val="none"/>
              </w:rPr>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水电管理维修人员</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人*年</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spacing w:line="360" w:lineRule="exact"/>
              <w:widowControl/>
              <w:rPr>
                <w:color w:val="auto"/>
                <w:szCs w:val="18"/>
                <w:highlight w:val="none"/>
              </w:rPr>
            </w:pPr>
            <w:r>
              <w:rPr>
                <w:color w:val="auto"/>
                <w:szCs w:val="18"/>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spacing w:line="360" w:lineRule="exact"/>
              <w:widowControl/>
              <w:rPr>
                <w:color w:val="auto"/>
                <w:szCs w:val="18"/>
                <w:highlight w:val="none"/>
              </w:rPr>
            </w:pPr>
            <w:r>
              <w:rPr>
                <w:color w:val="auto"/>
                <w:szCs w:val="18"/>
                <w:highlight w:val="none"/>
              </w:rPr>
            </w:r>
            <w:r/>
          </w:p>
        </w:tc>
        <w:tc>
          <w:tcPr>
            <w:tcBorders>
              <w:left w:val="single" w:color="000000" w:sz="4" w:space="0"/>
              <w:bottom w:val="single" w:color="000000" w:sz="4" w:space="0"/>
              <w:right w:val="single" w:color="000000" w:sz="4" w:space="0"/>
            </w:tcBorders>
            <w:tcW w:w="2175" w:type="dxa"/>
            <w:vAlign w:val="center"/>
            <w:vMerge w:val="continue"/>
            <w:textDirection w:val="lrTb"/>
            <w:noWrap/>
          </w:tcPr>
          <w:p>
            <w:pPr>
              <w:spacing w:line="280" w:lineRule="exact"/>
              <w:rPr>
                <w:color w:val="auto"/>
                <w:szCs w:val="18"/>
                <w:highlight w:val="none"/>
              </w:rPr>
            </w:pPr>
            <w:r>
              <w:rPr>
                <w:color w:val="auto"/>
                <w:szCs w:val="18"/>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1.2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国假加班费</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人*年</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30</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spacing w:line="360" w:lineRule="exact"/>
              <w:widowControl/>
              <w:rPr>
                <w:color w:val="auto"/>
                <w:szCs w:val="18"/>
                <w:highlight w:val="none"/>
              </w:rPr>
            </w:pPr>
            <w:r>
              <w:rPr>
                <w:color w:val="auto"/>
                <w:szCs w:val="18"/>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spacing w:line="360" w:lineRule="exact"/>
              <w:widowControl/>
              <w:rPr>
                <w:color w:val="auto"/>
                <w:szCs w:val="18"/>
                <w:highlight w:val="none"/>
              </w:rPr>
            </w:pPr>
            <w:r>
              <w:rPr>
                <w:color w:val="auto"/>
                <w:szCs w:val="18"/>
                <w:highlight w:val="none"/>
              </w:rPr>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spacing w:line="280" w:lineRule="exact"/>
              <w:rPr>
                <w:color w:val="auto"/>
                <w:sz w:val="20"/>
                <w:szCs w:val="20"/>
                <w:highlight w:val="none"/>
              </w:rPr>
            </w:pPr>
            <w:r>
              <w:rPr>
                <w:rFonts w:hint="eastAsia"/>
                <w:color w:val="auto"/>
                <w:sz w:val="18"/>
                <w:szCs w:val="18"/>
                <w:highlight w:val="none"/>
              </w:rPr>
              <w:t xml:space="preserve">国假加班费不低于</w:t>
            </w:r>
            <w:r>
              <w:rPr>
                <w:rFonts w:hint="eastAsia" w:ascii="宋体" w:hAnsi="宋体" w:cs="宋体"/>
                <w:color w:val="auto"/>
                <w:szCs w:val="21"/>
                <w:highlight w:val="none"/>
              </w:rPr>
              <w:t xml:space="preserve">4357.25</w:t>
            </w:r>
            <w:r>
              <w:rPr>
                <w:rFonts w:hint="eastAsia"/>
                <w:color w:val="auto"/>
                <w:sz w:val="18"/>
                <w:szCs w:val="18"/>
                <w:highlight w:val="none"/>
              </w:rPr>
              <w:t xml:space="preserve">元/人·年,加班人数不少于30人。</w:t>
            </w:r>
            <w:r/>
          </w:p>
        </w:tc>
      </w:tr>
      <w:tr>
        <w:trPr>
          <w:jc w:val="center"/>
          <w:trHeight w:val="317"/>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1.3</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社保</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人*年</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30</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spacing w:line="360" w:lineRule="exact"/>
              <w:widowControl/>
              <w:rPr>
                <w:color w:val="auto"/>
                <w:szCs w:val="18"/>
                <w:highlight w:val="none"/>
              </w:rPr>
            </w:pPr>
            <w:r>
              <w:rPr>
                <w:color w:val="auto"/>
                <w:szCs w:val="18"/>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spacing w:line="360" w:lineRule="exact"/>
              <w:widowControl/>
              <w:rPr>
                <w:color w:val="auto"/>
                <w:szCs w:val="18"/>
                <w:highlight w:val="none"/>
              </w:rPr>
            </w:pPr>
            <w:r>
              <w:rPr>
                <w:color w:val="auto"/>
                <w:szCs w:val="18"/>
                <w:highlight w:val="none"/>
              </w:rPr>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spacing w:line="280" w:lineRule="exact"/>
              <w:rPr>
                <w:color w:val="auto"/>
                <w:sz w:val="20"/>
                <w:szCs w:val="20"/>
                <w:highlight w:val="none"/>
              </w:rPr>
            </w:pPr>
            <w:r>
              <w:rPr>
                <w:rFonts w:hint="eastAsia"/>
                <w:color w:val="auto"/>
                <w:sz w:val="18"/>
                <w:szCs w:val="18"/>
                <w:highlight w:val="none"/>
              </w:rPr>
              <w:t xml:space="preserve">所有人员必须足额缴纳社保费用，社保费用不得低于</w:t>
            </w:r>
            <w:r>
              <w:rPr>
                <w:rFonts w:hint="eastAsia" w:ascii="宋体" w:hAnsi="宋体" w:cs="宋体"/>
                <w:color w:val="auto"/>
                <w:szCs w:val="21"/>
                <w:highlight w:val="none"/>
              </w:rPr>
              <w:t xml:space="preserve">1292.47</w:t>
            </w:r>
            <w:r>
              <w:rPr>
                <w:rFonts w:hint="eastAsia"/>
                <w:color w:val="auto"/>
                <w:sz w:val="18"/>
                <w:szCs w:val="18"/>
                <w:highlight w:val="none"/>
              </w:rPr>
              <w:t xml:space="preserve">元/人*月。</w:t>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1.4</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公积金</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人*年</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30</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spacing w:line="360" w:lineRule="exact"/>
              <w:widowControl/>
              <w:rPr>
                <w:color w:val="auto"/>
                <w:szCs w:val="18"/>
                <w:highlight w:val="none"/>
              </w:rPr>
            </w:pPr>
            <w:r>
              <w:rPr>
                <w:color w:val="auto"/>
                <w:szCs w:val="18"/>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spacing w:line="360" w:lineRule="exact"/>
              <w:widowControl/>
              <w:rPr>
                <w:color w:val="auto"/>
                <w:szCs w:val="18"/>
                <w:highlight w:val="none"/>
              </w:rPr>
            </w:pPr>
            <w:r>
              <w:rPr>
                <w:color w:val="auto"/>
                <w:szCs w:val="18"/>
                <w:highlight w:val="none"/>
              </w:rPr>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spacing w:line="360" w:lineRule="exact"/>
              <w:rPr>
                <w:color w:val="auto"/>
                <w:sz w:val="20"/>
                <w:szCs w:val="20"/>
                <w:highlight w:val="none"/>
              </w:rPr>
            </w:pPr>
            <w:r>
              <w:rPr>
                <w:rFonts w:hint="eastAsia"/>
                <w:color w:val="auto"/>
                <w:sz w:val="20"/>
                <w:szCs w:val="20"/>
                <w:highlight w:val="none"/>
              </w:rPr>
              <w:t xml:space="preserve">住房公积金须按不低于122元/人*月填报。</w:t>
            </w:r>
            <w:r/>
          </w:p>
        </w:tc>
      </w:tr>
      <w:tr>
        <w:trPr>
          <w:jc w:val="center"/>
          <w:trHeight w:val="615"/>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1.5</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福利费</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人*年</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exact"/>
              <w:widowControl/>
              <w:rPr>
                <w:color w:val="auto"/>
                <w:sz w:val="24"/>
                <w:highlight w:val="none"/>
              </w:rPr>
            </w:pPr>
            <w:r>
              <w:rPr>
                <w:color w:val="auto"/>
                <w:sz w:val="24"/>
                <w:highlight w:val="none"/>
              </w:rPr>
              <w:t xml:space="preserve">30</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spacing w:line="360" w:lineRule="exact"/>
              <w:widowControl/>
              <w:rPr>
                <w:color w:val="auto"/>
                <w:szCs w:val="18"/>
                <w:highlight w:val="none"/>
              </w:rPr>
            </w:pPr>
            <w:r>
              <w:rPr>
                <w:color w:val="auto"/>
                <w:szCs w:val="18"/>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spacing w:line="360" w:lineRule="exact"/>
              <w:widowControl/>
              <w:rPr>
                <w:color w:val="auto"/>
                <w:szCs w:val="18"/>
                <w:highlight w:val="none"/>
              </w:rPr>
            </w:pPr>
            <w:r>
              <w:rPr>
                <w:color w:val="auto"/>
                <w:szCs w:val="18"/>
                <w:highlight w:val="none"/>
              </w:rPr>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spacing w:line="360" w:lineRule="exact"/>
              <w:rPr>
                <w:color w:val="auto"/>
                <w:sz w:val="20"/>
                <w:szCs w:val="20"/>
                <w:highlight w:val="none"/>
              </w:rPr>
            </w:pPr>
            <w:r>
              <w:rPr>
                <w:color w:val="auto"/>
                <w:sz w:val="20"/>
                <w:szCs w:val="20"/>
                <w:highlight w:val="none"/>
              </w:rPr>
            </w:r>
            <w:r/>
          </w:p>
        </w:tc>
      </w:tr>
      <w:tr>
        <w:trPr>
          <w:jc w:val="center"/>
          <w:trHeight w:val="558"/>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spacing w:line="360" w:lineRule="exact"/>
              <w:widowControl/>
              <w:rPr>
                <w:b/>
                <w:bCs/>
                <w:color w:val="auto"/>
                <w:sz w:val="24"/>
                <w:highlight w:val="none"/>
              </w:rPr>
            </w:pPr>
            <w:r>
              <w:rPr>
                <w:rFonts w:hint="eastAsia"/>
                <w:b/>
                <w:bCs/>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widowControl/>
              <w:rPr>
                <w:b/>
                <w:bCs/>
                <w:color w:val="auto"/>
                <w:sz w:val="24"/>
                <w:highlight w:val="none"/>
              </w:rPr>
            </w:pPr>
            <w:r>
              <w:rPr>
                <w:rFonts w:hint="eastAsia"/>
                <w:b/>
                <w:bCs/>
                <w:color w:val="auto"/>
                <w:sz w:val="24"/>
                <w:highlight w:val="none"/>
              </w:rPr>
              <w:t xml:space="preserve">综合管理杂费</w:t>
            </w:r>
            <w:r/>
          </w:p>
        </w:tc>
        <w:tc>
          <w:tcPr>
            <w:gridSpan w:val="3"/>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spacing w:line="360" w:lineRule="exact"/>
              <w:widowControl/>
              <w:rPr>
                <w:b/>
                <w:bCs/>
                <w:color w:val="auto"/>
                <w:sz w:val="24"/>
                <w:highlight w:val="none"/>
              </w:rPr>
            </w:pPr>
            <w:r>
              <w:rPr>
                <w:rFonts w:hint="eastAsia"/>
                <w:b/>
                <w:bCs/>
                <w:color w:val="auto"/>
                <w:sz w:val="24"/>
                <w:highlight w:val="none"/>
              </w:rPr>
              <w:t xml:space="preserve">（以下各项合计）</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spacing w:line="360" w:lineRule="exact"/>
              <w:widowControl/>
              <w:rPr>
                <w:color w:val="auto"/>
                <w:sz w:val="24"/>
                <w:highlight w:val="none"/>
              </w:rPr>
            </w:pPr>
            <w:r>
              <w:rPr>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rPr>
                <w:color w:val="auto"/>
                <w:szCs w:val="18"/>
                <w:highlight w:val="none"/>
              </w:rPr>
            </w:pPr>
            <w:r>
              <w:rPr>
                <w:color w:val="auto"/>
                <w:szCs w:val="18"/>
                <w:highlight w:val="none"/>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2.1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服装费及通讯工具费</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人*年</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30</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spacing w:line="360" w:lineRule="exact"/>
              <w:widowControl/>
              <w:rPr>
                <w:color w:val="auto"/>
                <w:sz w:val="24"/>
                <w:highlight w:val="none"/>
              </w:rPr>
            </w:pPr>
            <w:r>
              <w:rPr>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spacing w:line="360" w:lineRule="exact"/>
              <w:widowControl/>
              <w:rPr>
                <w:color w:val="auto"/>
                <w:sz w:val="24"/>
                <w:highlight w:val="none"/>
              </w:rPr>
            </w:pPr>
            <w:r>
              <w:rPr>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rPr>
                <w:color w:val="auto"/>
                <w:szCs w:val="18"/>
                <w:highlight w:val="none"/>
              </w:rPr>
            </w:pPr>
            <w:r>
              <w:rPr>
                <w:color w:val="auto"/>
                <w:szCs w:val="18"/>
                <w:highlight w:val="none"/>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spacing w:line="360" w:lineRule="exact"/>
              <w:widowControl/>
              <w:rPr>
                <w:b/>
                <w:bCs/>
                <w:color w:val="auto"/>
                <w:sz w:val="24"/>
                <w:highlight w:val="none"/>
              </w:rPr>
            </w:pPr>
            <w:r>
              <w:rPr>
                <w:rFonts w:hint="eastAsia"/>
                <w:b/>
                <w:bCs/>
                <w:color w:val="auto"/>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widowControl/>
              <w:rPr>
                <w:b/>
                <w:bCs/>
                <w:color w:val="auto"/>
                <w:sz w:val="24"/>
                <w:highlight w:val="none"/>
              </w:rPr>
            </w:pPr>
            <w:r>
              <w:rPr>
                <w:rFonts w:hint="eastAsia"/>
                <w:b/>
                <w:bCs/>
                <w:color w:val="auto"/>
                <w:sz w:val="24"/>
                <w:highlight w:val="none"/>
              </w:rPr>
              <w:t xml:space="preserve">清洁卫生费</w:t>
            </w:r>
            <w:r/>
          </w:p>
        </w:tc>
        <w:tc>
          <w:tcPr>
            <w:gridSpan w:val="3"/>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spacing w:line="360" w:lineRule="exact"/>
              <w:widowControl/>
              <w:rPr>
                <w:b/>
                <w:bCs/>
                <w:color w:val="auto"/>
                <w:sz w:val="24"/>
                <w:highlight w:val="none"/>
              </w:rPr>
            </w:pPr>
            <w:r>
              <w:rPr>
                <w:rFonts w:hint="eastAsia"/>
                <w:b/>
                <w:bCs/>
                <w:color w:val="auto"/>
                <w:sz w:val="24"/>
                <w:highlight w:val="none"/>
              </w:rPr>
              <w:t xml:space="preserve">（以下各项合计）</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spacing w:line="360" w:lineRule="exact"/>
              <w:widowControl/>
              <w:rPr>
                <w:color w:val="auto"/>
                <w:szCs w:val="18"/>
                <w:highlight w:val="none"/>
              </w:rPr>
            </w:pPr>
            <w:r>
              <w:rPr>
                <w:color w:val="auto"/>
                <w:szCs w:val="18"/>
                <w:highlight w:val="none"/>
              </w:rPr>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rPr>
                <w:color w:val="auto"/>
                <w:szCs w:val="18"/>
                <w:highlight w:val="none"/>
              </w:rPr>
            </w:pPr>
            <w:r>
              <w:rPr>
                <w:color w:val="auto"/>
                <w:szCs w:val="18"/>
                <w:highlight w:val="none"/>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3.1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资产费</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年</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spacing w:line="360" w:lineRule="exact"/>
              <w:widowControl/>
              <w:rPr>
                <w:color w:val="auto"/>
                <w:sz w:val="24"/>
                <w:highlight w:val="none"/>
              </w:rPr>
            </w:pPr>
            <w:r>
              <w:rPr>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spacing w:line="360" w:lineRule="exact"/>
              <w:widowControl/>
              <w:rPr>
                <w:color w:val="auto"/>
                <w:sz w:val="24"/>
                <w:highlight w:val="none"/>
              </w:rPr>
            </w:pPr>
            <w:r>
              <w:rPr>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widowControl/>
              <w:rPr>
                <w:color w:val="auto"/>
                <w:sz w:val="24"/>
                <w:highlight w:val="none"/>
              </w:rPr>
            </w:pPr>
            <w:r>
              <w:rPr>
                <w:color w:val="auto"/>
                <w:sz w:val="24"/>
                <w:highlight w:val="none"/>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3.2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清洁设备、工具、材料费</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年</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spacing w:line="360" w:lineRule="exact"/>
              <w:widowControl/>
              <w:rPr>
                <w:color w:val="auto"/>
                <w:sz w:val="24"/>
                <w:highlight w:val="none"/>
              </w:rPr>
            </w:pPr>
            <w:r>
              <w:rPr>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spacing w:line="360" w:lineRule="exact"/>
              <w:widowControl/>
              <w:rPr>
                <w:color w:val="auto"/>
                <w:sz w:val="24"/>
                <w:highlight w:val="none"/>
              </w:rPr>
            </w:pPr>
            <w:r>
              <w:rPr>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widowControl/>
              <w:rPr>
                <w:color w:val="auto"/>
                <w:sz w:val="24"/>
                <w:highlight w:val="none"/>
              </w:rPr>
            </w:pPr>
            <w:r>
              <w:rPr>
                <w:color w:val="auto"/>
                <w:sz w:val="24"/>
                <w:highlight w:val="none"/>
              </w:rPr>
            </w:r>
            <w:r/>
          </w:p>
        </w:tc>
      </w:tr>
      <w:tr>
        <w:trPr>
          <w:jc w:val="center"/>
          <w:trHeight w:val="637"/>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绿化养护</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年</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spacing w:line="36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spacing w:line="360" w:lineRule="exact"/>
              <w:widowControl/>
              <w:rPr>
                <w:color w:val="auto"/>
                <w:szCs w:val="18"/>
                <w:highlight w:val="none"/>
              </w:rPr>
            </w:pPr>
            <w:r>
              <w:rPr>
                <w:color w:val="auto"/>
                <w:szCs w:val="18"/>
                <w:highlight w:val="none"/>
              </w:rPr>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rPr>
                <w:b/>
                <w:bCs/>
                <w:color w:val="auto"/>
                <w:szCs w:val="18"/>
                <w:highlight w:val="none"/>
              </w:rPr>
            </w:pPr>
            <w:r>
              <w:rPr>
                <w:b/>
                <w:bCs/>
                <w:color w:val="auto"/>
                <w:szCs w:val="18"/>
                <w:highlight w:val="none"/>
              </w:rPr>
            </w:r>
            <w:r/>
          </w:p>
        </w:tc>
      </w:tr>
      <w:tr>
        <w:trPr>
          <w:jc w:val="center"/>
          <w:trHeight w:val="595"/>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电梯维保</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年</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spacing w:line="36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spacing w:line="360" w:lineRule="exact"/>
              <w:widowControl/>
              <w:rPr>
                <w:color w:val="auto"/>
                <w:szCs w:val="18"/>
                <w:highlight w:val="none"/>
              </w:rPr>
            </w:pPr>
            <w:r>
              <w:rPr>
                <w:color w:val="auto"/>
                <w:szCs w:val="18"/>
                <w:highlight w:val="none"/>
              </w:rPr>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rPr>
                <w:b/>
                <w:bCs/>
                <w:color w:val="auto"/>
                <w:szCs w:val="18"/>
                <w:highlight w:val="none"/>
              </w:rPr>
            </w:pPr>
            <w:r>
              <w:rPr>
                <w:b/>
                <w:bCs/>
                <w:color w:val="auto"/>
                <w:szCs w:val="18"/>
                <w:highlight w:val="none"/>
              </w:rPr>
            </w:r>
            <w:r/>
          </w:p>
        </w:tc>
      </w:tr>
      <w:tr>
        <w:trPr>
          <w:jc w:val="center"/>
          <w:trHeight w:val="595"/>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消防维保</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年</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spacing w:line="36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spacing w:line="360" w:lineRule="exact"/>
              <w:widowControl/>
              <w:rPr>
                <w:color w:val="auto"/>
                <w:szCs w:val="18"/>
                <w:highlight w:val="none"/>
              </w:rPr>
            </w:pPr>
            <w:r>
              <w:rPr>
                <w:color w:val="auto"/>
                <w:szCs w:val="18"/>
                <w:highlight w:val="none"/>
              </w:rPr>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rPr>
                <w:b/>
                <w:bCs/>
                <w:color w:val="auto"/>
                <w:szCs w:val="18"/>
                <w:highlight w:val="none"/>
              </w:rPr>
            </w:pPr>
            <w:r>
              <w:rPr>
                <w:b/>
                <w:bCs/>
                <w:color w:val="auto"/>
                <w:szCs w:val="18"/>
                <w:highlight w:val="none"/>
              </w:rPr>
            </w:r>
            <w:r/>
          </w:p>
        </w:tc>
      </w:tr>
      <w:tr>
        <w:trPr>
          <w:jc w:val="center"/>
          <w:trHeight w:val="1058"/>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不可预见费等</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年</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spacing w:line="360" w:lineRule="exact"/>
              <w:widowControl/>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spacing w:line="360" w:lineRule="exact"/>
              <w:widowControl/>
              <w:rPr>
                <w:b/>
                <w:color w:val="auto"/>
                <w:szCs w:val="18"/>
                <w:highlight w:val="none"/>
              </w:rPr>
            </w:pPr>
            <w:r>
              <w:rPr>
                <w:b/>
                <w:color w:val="auto"/>
                <w:szCs w:val="18"/>
                <w:highlight w:val="none"/>
              </w:rPr>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spacing w:line="300" w:lineRule="exact"/>
              <w:rPr>
                <w:b/>
                <w:color w:val="auto"/>
                <w:sz w:val="20"/>
                <w:szCs w:val="20"/>
                <w:highlight w:val="none"/>
              </w:rPr>
            </w:pPr>
            <w:r>
              <w:rPr>
                <w:rFonts w:hint="eastAsia"/>
                <w:b/>
                <w:bCs/>
                <w:color w:val="auto"/>
                <w:sz w:val="20"/>
                <w:szCs w:val="20"/>
                <w:highlight w:val="none"/>
              </w:rPr>
              <w:t xml:space="preserve">其他投标人为完成招标文件规定的服务工作所涉及的一切相关费用</w:t>
            </w:r>
            <w:r/>
          </w:p>
        </w:tc>
      </w:tr>
      <w:tr>
        <w:trPr>
          <w:jc w:val="center"/>
          <w:trHeight w:val="656"/>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利润（管理费）</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年</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spacing w:line="360" w:lineRule="exact"/>
              <w:widowControl/>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spacing w:line="360" w:lineRule="exact"/>
              <w:widowControl/>
              <w:rPr>
                <w:b/>
                <w:color w:val="auto"/>
                <w:szCs w:val="18"/>
                <w:highlight w:val="none"/>
              </w:rPr>
            </w:pPr>
            <w:r>
              <w:rPr>
                <w:b/>
                <w:color w:val="auto"/>
                <w:szCs w:val="18"/>
                <w:highlight w:val="none"/>
              </w:rPr>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spacing w:line="360" w:lineRule="exact"/>
              <w:rPr>
                <w:b/>
                <w:color w:val="auto"/>
                <w:sz w:val="20"/>
                <w:szCs w:val="20"/>
                <w:highlight w:val="none"/>
              </w:rPr>
            </w:pPr>
            <w:r>
              <w:rPr>
                <w:b/>
                <w:color w:val="auto"/>
                <w:sz w:val="20"/>
                <w:szCs w:val="20"/>
                <w:highlight w:val="none"/>
              </w:rPr>
            </w:r>
            <w:r/>
          </w:p>
        </w:tc>
      </w:tr>
      <w:tr>
        <w:trPr>
          <w:jc w:val="center"/>
          <w:trHeight w:val="614"/>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9</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法定税费</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年</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spacing w:line="360" w:lineRule="exact"/>
              <w:widowControl/>
              <w:rPr>
                <w:color w:val="auto"/>
                <w:sz w:val="24"/>
                <w:highlight w:val="none"/>
              </w:rPr>
            </w:pPr>
            <w:r>
              <w:rPr>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spacing w:line="360" w:lineRule="exact"/>
              <w:widowControl/>
              <w:rPr>
                <w:color w:val="auto"/>
                <w:sz w:val="24"/>
                <w:highlight w:val="none"/>
              </w:rPr>
            </w:pPr>
            <w:r>
              <w:rPr>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spacing w:line="300" w:lineRule="exact"/>
              <w:widowControl/>
              <w:rPr>
                <w:b/>
                <w:color w:val="auto"/>
                <w:sz w:val="20"/>
                <w:szCs w:val="20"/>
                <w:highlight w:val="none"/>
              </w:rPr>
            </w:pPr>
            <w:r>
              <w:rPr>
                <w:rFonts w:hint="eastAsia"/>
                <w:b/>
                <w:color w:val="auto"/>
                <w:sz w:val="20"/>
                <w:szCs w:val="20"/>
                <w:highlight w:val="none"/>
              </w:rPr>
              <w:t xml:space="preserve">各投标人填报的税率统一按照6.72%计算。</w:t>
            </w:r>
            <w:r/>
          </w:p>
        </w:tc>
      </w:tr>
      <w:tr>
        <w:trPr>
          <w:jc w:val="center"/>
          <w:trHeight w:val="680"/>
        </w:trPr>
        <w:tc>
          <w:tcPr>
            <w:gridSpan w:val="2"/>
            <w:tcBorders>
              <w:top w:val="single" w:color="000000" w:sz="4" w:space="0"/>
              <w:left w:val="single" w:color="000000" w:sz="4" w:space="0"/>
              <w:bottom w:val="single" w:color="000000" w:sz="4" w:space="0"/>
              <w:right w:val="single" w:color="000000" w:sz="4" w:space="0"/>
            </w:tcBorders>
            <w:tcW w:w="3041"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投标总报价（一年费用）</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spacing w:line="360" w:lineRule="exact"/>
              <w:widowControl/>
              <w:rPr>
                <w:color w:val="auto"/>
                <w:sz w:val="24"/>
                <w:highlight w:val="none"/>
              </w:rPr>
            </w:pPr>
            <w:r>
              <w:rPr>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exact"/>
              <w:widowControl/>
              <w:rPr>
                <w:color w:val="auto"/>
                <w:sz w:val="24"/>
                <w:highlight w:val="none"/>
              </w:rPr>
            </w:pPr>
            <w:r>
              <w:rPr>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spacing w:line="360" w:lineRule="exact"/>
              <w:widowControl/>
              <w:rPr>
                <w:color w:val="auto"/>
                <w:sz w:val="24"/>
                <w:highlight w:val="none"/>
              </w:rPr>
            </w:pPr>
            <w:r>
              <w:rPr>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spacing w:line="360" w:lineRule="exact"/>
              <w:widowControl/>
              <w:rPr>
                <w:color w:val="auto"/>
                <w:sz w:val="24"/>
                <w:highlight w:val="none"/>
              </w:rPr>
            </w:pPr>
            <w:r>
              <w:rPr>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widowControl/>
              <w:rPr>
                <w:color w:val="auto"/>
                <w:sz w:val="20"/>
                <w:szCs w:val="20"/>
                <w:highlight w:val="none"/>
              </w:rPr>
            </w:pPr>
            <w:r>
              <w:rPr>
                <w:rFonts w:hint="eastAsia"/>
                <w:b/>
                <w:bCs/>
                <w:color w:val="auto"/>
                <w:sz w:val="20"/>
                <w:szCs w:val="20"/>
                <w:highlight w:val="none"/>
              </w:rPr>
              <w:t xml:space="preserve">计算式：（1项+2项+…+9项）</w:t>
            </w:r>
            <w:r/>
          </w:p>
        </w:tc>
      </w:tr>
    </w:tbl>
    <w:p>
      <w:pPr>
        <w:jc w:val="center"/>
        <w:spacing w:before="180" w:line="400" w:lineRule="exact"/>
        <w:widowControl/>
        <w:rPr>
          <w:rFonts w:ascii="黑体" w:hAnsi="黑体" w:eastAsia="黑体" w:cs="黑体"/>
          <w:i/>
          <w:color w:val="auto"/>
          <w:sz w:val="32"/>
          <w:szCs w:val="32"/>
          <w:highlight w:val="none"/>
          <w:u w:val="single"/>
        </w:rPr>
      </w:pPr>
      <w:r>
        <w:rPr>
          <w:rFonts w:ascii="黑体" w:hAnsi="黑体" w:eastAsia="黑体" w:cs="黑体"/>
          <w:i/>
          <w:color w:val="auto"/>
          <w:sz w:val="32"/>
          <w:szCs w:val="32"/>
          <w:highlight w:val="none"/>
          <w:u w:val="single"/>
        </w:rPr>
      </w:r>
      <w:r/>
    </w:p>
    <w:p>
      <w:pPr>
        <w:ind w:firstLine="470"/>
        <w:spacing w:line="500" w:lineRule="exact"/>
        <w:rPr>
          <w:rFonts w:ascii="宋体" w:hAnsi="宋体" w:cs="宋体"/>
          <w:b/>
          <w:color w:val="auto"/>
          <w:sz w:val="24"/>
          <w:highlight w:val="none"/>
        </w:rPr>
      </w:pPr>
      <w:r>
        <w:rPr>
          <w:rFonts w:hint="eastAsia" w:ascii="宋体" w:hAnsi="宋体" w:cs="宋体"/>
          <w:b/>
          <w:i/>
          <w:iCs/>
          <w:color w:val="auto"/>
          <w:sz w:val="24"/>
          <w:highlight w:val="none"/>
          <w:u w:val="single"/>
        </w:rPr>
        <w:t xml:space="preserve">注：投标人所提供人员的费用不得低于上述标准进行测算，否则视为未实质性响应招标文件要求</w:t>
      </w:r>
      <w:r>
        <w:rPr>
          <w:rFonts w:hint="eastAsia" w:ascii="宋体" w:hAnsi="宋体" w:cs="宋体"/>
          <w:b/>
          <w:i/>
          <w:iCs/>
          <w:color w:val="auto"/>
          <w:sz w:val="24"/>
          <w:highlight w:val="none"/>
        </w:rPr>
        <w:t xml:space="preserve">。</w:t>
      </w:r>
      <w:r>
        <w:rPr>
          <w:rFonts w:hint="eastAsia" w:ascii="宋体" w:hAnsi="宋体" w:cs="宋体"/>
          <w:b/>
          <w:color w:val="auto"/>
          <w:sz w:val="24"/>
          <w:highlight w:val="none"/>
        </w:rPr>
        <w:t xml:space="preserve">如果招标公告发布之后开标前遇政府调整职工最低工资标准或社会保险缴纳基数，评标委员会进行符合性审查时可仍按上述标准审查，中标后，中标人应按照最新政策文件规定执行。</w:t>
      </w:r>
      <w:r/>
    </w:p>
    <w:p>
      <w:pPr>
        <w:ind w:firstLine="470"/>
        <w:jc w:val="center"/>
        <w:spacing w:line="360" w:lineRule="auto"/>
        <w:rPr>
          <w:rFonts w:ascii="宋体" w:hAnsi="宋体" w:cs="宋体"/>
          <w:b/>
          <w:color w:val="auto"/>
          <w:sz w:val="24"/>
          <w:highlight w:val="none"/>
        </w:rPr>
      </w:pPr>
      <w:r>
        <w:rPr>
          <w:rFonts w:ascii="宋体" w:hAnsi="宋体" w:cs="宋体"/>
          <w:b/>
          <w:color w:val="auto"/>
          <w:sz w:val="24"/>
          <w:highlight w:val="none"/>
        </w:rPr>
      </w:r>
      <w:r/>
    </w:p>
    <w:p>
      <w:pPr>
        <w:ind w:firstLine="470"/>
        <w:jc w:val="center"/>
        <w:spacing w:line="360" w:lineRule="auto"/>
        <w:rPr>
          <w:color w:val="auto"/>
          <w:sz w:val="24"/>
          <w:szCs w:val="22"/>
          <w:highlight w:val="none"/>
        </w:rPr>
      </w:pPr>
      <w:r>
        <w:rPr>
          <w:rFonts w:hint="eastAsia"/>
          <w:color w:val="auto"/>
          <w:sz w:val="24"/>
          <w:szCs w:val="22"/>
          <w:highlight w:val="none"/>
        </w:rPr>
        <w:t xml:space="preserve">投标方：（单位盖章）</w:t>
      </w:r>
      <w:r/>
    </w:p>
    <w:p>
      <w:pPr>
        <w:ind w:firstLine="440"/>
        <w:jc w:val="right"/>
        <w:spacing w:line="360" w:lineRule="auto"/>
        <w:rPr>
          <w:color w:val="auto"/>
          <w:sz w:val="24"/>
          <w:szCs w:val="22"/>
          <w:highlight w:val="none"/>
        </w:rPr>
      </w:pPr>
      <w:r>
        <w:rPr>
          <w:rFonts w:hint="eastAsia"/>
          <w:color w:val="auto"/>
          <w:sz w:val="24"/>
          <w:szCs w:val="22"/>
          <w:highlight w:val="none"/>
        </w:rPr>
        <w:t xml:space="preserve">法定代表人或授权委托人：（签字或盖章）</w:t>
      </w:r>
      <w:r/>
    </w:p>
    <w:p>
      <w:pPr>
        <w:ind w:firstLine="440"/>
        <w:jc w:val="right"/>
        <w:spacing w:line="360" w:lineRule="auto"/>
        <w:rPr>
          <w:b/>
          <w:color w:val="auto"/>
          <w:sz w:val="32"/>
          <w:szCs w:val="32"/>
          <w:highlight w:val="none"/>
        </w:rPr>
      </w:pPr>
      <w:r>
        <w:rPr>
          <w:rFonts w:hint="eastAsia"/>
          <w:color w:val="auto"/>
          <w:sz w:val="24"/>
          <w:szCs w:val="22"/>
          <w:highlight w:val="none"/>
        </w:rPr>
        <w:t xml:space="preserve">日期：年月日</w:t>
      </w:r>
      <w:r/>
    </w:p>
    <w:p>
      <w:pPr>
        <w:rPr>
          <w:rFonts w:ascii="宋体" w:hAnsi="宋体" w:cs="宋体"/>
          <w:b/>
          <w:bCs/>
          <w:color w:val="auto"/>
          <w:sz w:val="32"/>
          <w:szCs w:val="32"/>
          <w:highlight w:val="none"/>
        </w:rPr>
      </w:pPr>
      <w:r>
        <w:rPr>
          <w:rFonts w:ascii="宋体" w:hAnsi="宋体" w:cs="宋体"/>
          <w:b/>
          <w:bCs/>
          <w:color w:val="auto"/>
          <w:sz w:val="32"/>
          <w:szCs w:val="32"/>
          <w:highlight w:val="none"/>
        </w:rPr>
      </w:r>
      <w:r/>
    </w:p>
    <w:p>
      <w:pPr>
        <w:pStyle w:val="1072"/>
        <w:jc w:val="center"/>
        <w:spacing w:beforeAutospacing="0" w:afterAutospacing="0" w:line="0" w:lineRule="atLeast"/>
        <w:rPr>
          <w:rFonts w:ascii="黑体" w:hAnsi="黑体" w:eastAsia="黑体" w:cs="黑体"/>
          <w:i/>
          <w:color w:val="auto"/>
          <w:sz w:val="32"/>
          <w:szCs w:val="32"/>
          <w:highlight w:val="none"/>
          <w:u w:val="single"/>
        </w:rPr>
      </w:pPr>
      <w:r>
        <w:rPr>
          <w:rFonts w:ascii="黑体" w:hAnsi="黑体" w:eastAsia="黑体" w:cs="黑体"/>
          <w:i/>
          <w:color w:val="auto"/>
          <w:sz w:val="32"/>
          <w:szCs w:val="32"/>
          <w:highlight w:val="none"/>
          <w:u w:val="single"/>
        </w:rPr>
      </w:r>
      <w:r/>
    </w:p>
    <w:p>
      <w:pPr>
        <w:pStyle w:val="1072"/>
        <w:jc w:val="center"/>
        <w:spacing w:beforeAutospacing="0" w:afterAutospacing="0" w:line="0" w:lineRule="atLeast"/>
        <w:rPr>
          <w:rFonts w:ascii="黑体" w:hAnsi="黑体" w:eastAsia="黑体" w:cs="黑体"/>
          <w:i/>
          <w:color w:val="auto"/>
          <w:sz w:val="32"/>
          <w:szCs w:val="32"/>
          <w:highlight w:val="none"/>
          <w:u w:val="single"/>
        </w:rPr>
      </w:pPr>
      <w:r>
        <w:rPr>
          <w:rFonts w:ascii="黑体" w:hAnsi="黑体" w:eastAsia="黑体" w:cs="黑体"/>
          <w:i/>
          <w:color w:val="auto"/>
          <w:sz w:val="32"/>
          <w:szCs w:val="32"/>
          <w:highlight w:val="none"/>
          <w:u w:val="single"/>
        </w:rPr>
      </w:r>
      <w:r/>
    </w:p>
    <w:p>
      <w:pPr>
        <w:pStyle w:val="1072"/>
        <w:jc w:val="center"/>
        <w:spacing w:beforeAutospacing="0" w:afterAutospacing="0" w:line="0" w:lineRule="atLeast"/>
        <w:rPr>
          <w:rFonts w:ascii="黑体" w:hAnsi="黑体" w:eastAsia="黑体" w:cs="黑体"/>
          <w:i/>
          <w:color w:val="auto"/>
          <w:sz w:val="32"/>
          <w:szCs w:val="32"/>
          <w:highlight w:val="none"/>
          <w:u w:val="single"/>
        </w:rPr>
      </w:pPr>
      <w:r>
        <w:rPr>
          <w:rFonts w:ascii="黑体" w:hAnsi="黑体" w:eastAsia="黑体" w:cs="黑体"/>
          <w:i/>
          <w:color w:val="auto"/>
          <w:sz w:val="32"/>
          <w:szCs w:val="32"/>
          <w:highlight w:val="none"/>
          <w:u w:val="single"/>
        </w:rPr>
      </w:r>
      <w:r/>
    </w:p>
    <w:p>
      <w:pPr>
        <w:pStyle w:val="1072"/>
        <w:jc w:val="center"/>
        <w:spacing w:beforeAutospacing="0" w:afterAutospacing="0" w:line="0" w:lineRule="atLeast"/>
        <w:rPr>
          <w:rFonts w:ascii="黑体" w:hAnsi="黑体" w:eastAsia="黑体" w:cs="黑体"/>
          <w:i/>
          <w:color w:val="auto"/>
          <w:sz w:val="32"/>
          <w:szCs w:val="32"/>
          <w:highlight w:val="none"/>
          <w:u w:val="single"/>
        </w:rPr>
      </w:pPr>
      <w:r>
        <w:rPr>
          <w:rFonts w:ascii="黑体" w:hAnsi="黑体" w:eastAsia="黑体" w:cs="黑体"/>
          <w:i/>
          <w:color w:val="auto"/>
          <w:sz w:val="32"/>
          <w:szCs w:val="32"/>
          <w:highlight w:val="none"/>
          <w:u w:val="single"/>
        </w:rPr>
      </w:r>
      <w:r/>
    </w:p>
    <w:p>
      <w:pPr>
        <w:pStyle w:val="1072"/>
        <w:jc w:val="center"/>
        <w:spacing w:beforeAutospacing="0" w:afterAutospacing="0" w:line="0" w:lineRule="atLeast"/>
        <w:rPr>
          <w:rFonts w:ascii="黑体" w:hAnsi="黑体" w:eastAsia="黑体" w:cs="黑体"/>
          <w:i/>
          <w:color w:val="auto"/>
          <w:sz w:val="32"/>
          <w:szCs w:val="32"/>
          <w:highlight w:val="none"/>
          <w:u w:val="single"/>
        </w:rPr>
      </w:pPr>
      <w:r>
        <w:rPr>
          <w:rFonts w:ascii="黑体" w:hAnsi="黑体" w:eastAsia="黑体" w:cs="黑体"/>
          <w:i/>
          <w:color w:val="auto"/>
          <w:sz w:val="32"/>
          <w:szCs w:val="32"/>
          <w:highlight w:val="none"/>
          <w:u w:val="single"/>
        </w:rPr>
      </w:r>
      <w:r/>
    </w:p>
    <w:p>
      <w:pPr>
        <w:pStyle w:val="1072"/>
        <w:jc w:val="center"/>
        <w:spacing w:beforeAutospacing="0" w:afterAutospacing="0" w:line="0" w:lineRule="atLeast"/>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十三、技术要求响应及偏离表</w:t>
      </w:r>
      <w:r/>
    </w:p>
    <w:p>
      <w:pPr>
        <w:pStyle w:val="1072"/>
        <w:jc w:val="both"/>
        <w:spacing w:beforeAutospacing="0" w:afterAutospacing="0"/>
        <w:rPr>
          <w:bCs/>
          <w:i/>
          <w:color w:val="auto"/>
          <w:sz w:val="13"/>
          <w:szCs w:val="13"/>
          <w:highlight w:val="none"/>
          <w:u w:val="single"/>
        </w:rPr>
      </w:pPr>
      <w:r>
        <w:rPr>
          <w:bCs/>
          <w:i/>
          <w:color w:val="auto"/>
          <w:sz w:val="13"/>
          <w:szCs w:val="13"/>
          <w:highlight w:val="none"/>
          <w:u w:val="single"/>
        </w:rPr>
      </w:r>
      <w:r/>
    </w:p>
    <w:tbl>
      <w:tblPr>
        <w:tblStyle w:val="802"/>
        <w:tblW w:w="0" w:type="auto"/>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0"/>
        <w:gridCol w:w="2369"/>
        <w:gridCol w:w="2240"/>
        <w:gridCol w:w="1679"/>
        <w:gridCol w:w="1679"/>
      </w:tblGrid>
      <w:tr>
        <w:trPr>
          <w:jc w:val="center"/>
          <w:tblCellSpacing w:w="0" w:type="dxa"/>
          <w:trHeight w:val="1078"/>
        </w:trPr>
        <w:tc>
          <w:tcPr>
            <w:tcW w:w="810" w:type="dxa"/>
            <w:vAlign w:val="center"/>
            <w:textDirection w:val="lrTb"/>
            <w:noWrap/>
          </w:tcPr>
          <w:p>
            <w:pPr>
              <w:pStyle w:val="1072"/>
              <w:jc w:val="center"/>
              <w:spacing w:beforeAutospacing="0" w:afterAutospacing="0"/>
              <w:rPr>
                <w:color w:val="auto"/>
                <w:highlight w:val="none"/>
              </w:rPr>
            </w:pPr>
            <w:r>
              <w:rPr>
                <w:rFonts w:hint="eastAsia"/>
                <w:color w:val="auto"/>
                <w:highlight w:val="none"/>
              </w:rPr>
              <w:t xml:space="preserve">序号</w:t>
            </w:r>
            <w:r/>
          </w:p>
        </w:tc>
        <w:tc>
          <w:tcPr>
            <w:tcW w:w="2369" w:type="dxa"/>
            <w:vAlign w:val="center"/>
            <w:textDirection w:val="lrTb"/>
            <w:noWrap/>
          </w:tcPr>
          <w:p>
            <w:pPr>
              <w:pStyle w:val="1072"/>
              <w:jc w:val="center"/>
              <w:spacing w:beforeAutospacing="0" w:afterAutospacing="0"/>
              <w:rPr>
                <w:color w:val="auto"/>
                <w:highlight w:val="none"/>
              </w:rPr>
            </w:pPr>
            <w:r>
              <w:rPr>
                <w:rFonts w:hint="eastAsia"/>
                <w:color w:val="auto"/>
                <w:highlight w:val="none"/>
              </w:rPr>
              <w:t xml:space="preserve">招标文件要求</w:t>
            </w:r>
            <w:r/>
          </w:p>
        </w:tc>
        <w:tc>
          <w:tcPr>
            <w:tcW w:w="2240" w:type="dxa"/>
            <w:vAlign w:val="center"/>
            <w:textDirection w:val="lrTb"/>
            <w:noWrap/>
          </w:tcPr>
          <w:p>
            <w:pPr>
              <w:pStyle w:val="1072"/>
              <w:jc w:val="center"/>
              <w:spacing w:beforeAutospacing="0" w:afterAutospacing="0"/>
              <w:rPr>
                <w:color w:val="auto"/>
                <w:highlight w:val="none"/>
              </w:rPr>
            </w:pPr>
            <w:r>
              <w:rPr>
                <w:rFonts w:hint="eastAsia"/>
                <w:color w:val="auto"/>
                <w:highlight w:val="none"/>
              </w:rPr>
              <w:t xml:space="preserve">投标响应情况</w:t>
            </w:r>
            <w:r/>
          </w:p>
        </w:tc>
        <w:tc>
          <w:tcPr>
            <w:tcW w:w="1679" w:type="dxa"/>
            <w:vAlign w:val="center"/>
            <w:textDirection w:val="lrTb"/>
            <w:noWrap/>
          </w:tcPr>
          <w:p>
            <w:pPr>
              <w:pStyle w:val="1072"/>
              <w:jc w:val="center"/>
              <w:spacing w:beforeAutospacing="0" w:afterAutospacing="0"/>
              <w:rPr>
                <w:color w:val="auto"/>
                <w:highlight w:val="none"/>
              </w:rPr>
            </w:pPr>
            <w:r>
              <w:rPr>
                <w:rFonts w:hint="eastAsia"/>
                <w:color w:val="auto"/>
                <w:highlight w:val="none"/>
              </w:rPr>
              <w:t xml:space="preserve">超出、符合或偏离</w:t>
            </w:r>
            <w:r/>
          </w:p>
        </w:tc>
        <w:tc>
          <w:tcPr>
            <w:tcW w:w="1679" w:type="dxa"/>
            <w:vAlign w:val="center"/>
            <w:textDirection w:val="lrTb"/>
            <w:noWrap/>
          </w:tcPr>
          <w:p>
            <w:pPr>
              <w:pStyle w:val="1072"/>
              <w:jc w:val="center"/>
              <w:spacing w:beforeAutospacing="0" w:afterAutospacing="0"/>
              <w:rPr>
                <w:color w:val="auto"/>
                <w:highlight w:val="none"/>
              </w:rPr>
            </w:pPr>
            <w:r>
              <w:rPr>
                <w:rFonts w:hint="eastAsia"/>
                <w:color w:val="auto"/>
                <w:highlight w:val="none"/>
              </w:rPr>
              <w:t xml:space="preserve">证明</w:t>
            </w:r>
            <w:r/>
          </w:p>
          <w:p>
            <w:pPr>
              <w:pStyle w:val="1072"/>
              <w:jc w:val="center"/>
              <w:spacing w:beforeAutospacing="0" w:afterAutospacing="0"/>
              <w:rPr>
                <w:color w:val="auto"/>
                <w:highlight w:val="none"/>
              </w:rPr>
            </w:pPr>
            <w:r>
              <w:rPr>
                <w:rFonts w:hint="eastAsia"/>
                <w:color w:val="auto"/>
                <w:highlight w:val="none"/>
              </w:rPr>
              <w:t xml:space="preserve">材料</w:t>
            </w:r>
            <w:r/>
          </w:p>
        </w:tc>
      </w:tr>
      <w:tr>
        <w:trPr>
          <w:jc w:val="center"/>
          <w:tblCellSpacing w:w="0" w:type="dxa"/>
          <w:trHeight w:val="770"/>
        </w:trPr>
        <w:tc>
          <w:tcPr>
            <w:tcW w:w="810"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2369"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2240"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1679"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1679"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r>
      <w:tr>
        <w:trPr>
          <w:jc w:val="center"/>
          <w:tblCellSpacing w:w="0" w:type="dxa"/>
          <w:trHeight w:val="770"/>
        </w:trPr>
        <w:tc>
          <w:tcPr>
            <w:tcW w:w="810"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2369"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2240"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1679"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1679"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r>
      <w:tr>
        <w:trPr>
          <w:jc w:val="center"/>
          <w:tblCellSpacing w:w="0" w:type="dxa"/>
          <w:trHeight w:val="770"/>
        </w:trPr>
        <w:tc>
          <w:tcPr>
            <w:tcW w:w="810"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2369"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2240"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1679"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1679"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r>
      <w:tr>
        <w:trPr>
          <w:jc w:val="center"/>
          <w:tblCellSpacing w:w="0" w:type="dxa"/>
          <w:trHeight w:val="770"/>
        </w:trPr>
        <w:tc>
          <w:tcPr>
            <w:tcW w:w="810"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2369"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2240"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1679"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1679"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r>
      <w:tr>
        <w:trPr>
          <w:jc w:val="center"/>
          <w:tblCellSpacing w:w="0" w:type="dxa"/>
          <w:trHeight w:val="770"/>
        </w:trPr>
        <w:tc>
          <w:tcPr>
            <w:tcW w:w="810"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2369"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2240"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1679"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1679"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r>
      <w:tr>
        <w:trPr>
          <w:jc w:val="center"/>
          <w:tblCellSpacing w:w="0" w:type="dxa"/>
          <w:trHeight w:val="770"/>
        </w:trPr>
        <w:tc>
          <w:tcPr>
            <w:tcW w:w="810"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2369"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2240"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1679"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1679"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r>
      <w:tr>
        <w:trPr>
          <w:jc w:val="center"/>
          <w:tblCellSpacing w:w="0" w:type="dxa"/>
          <w:trHeight w:val="770"/>
        </w:trPr>
        <w:tc>
          <w:tcPr>
            <w:tcW w:w="810"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2369"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2240"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1679"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1679"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r>
      <w:tr>
        <w:trPr>
          <w:jc w:val="center"/>
          <w:tblCellSpacing w:w="0" w:type="dxa"/>
          <w:trHeight w:val="779"/>
        </w:trPr>
        <w:tc>
          <w:tcPr>
            <w:tcW w:w="810"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2369" w:type="dxa"/>
            <w:vAlign w:val="center"/>
            <w:textDirection w:val="lrTb"/>
            <w:noWrap/>
          </w:tcPr>
          <w:p>
            <w:pPr>
              <w:pStyle w:val="1072"/>
              <w:ind w:firstLine="480"/>
              <w:jc w:val="center"/>
              <w:spacing w:beforeAutospacing="0" w:afterAutospacing="0"/>
              <w:rPr>
                <w:color w:val="auto"/>
                <w:highlight w:val="none"/>
              </w:rPr>
            </w:pPr>
            <w:r>
              <w:rPr>
                <w:rFonts w:hint="eastAsia"/>
                <w:color w:val="auto"/>
                <w:highlight w:val="none"/>
              </w:rPr>
              <w:t xml:space="preserve">……</w:t>
            </w:r>
            <w:r/>
          </w:p>
        </w:tc>
        <w:tc>
          <w:tcPr>
            <w:tcW w:w="2240"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1679"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1679"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r>
    </w:tbl>
    <w:p>
      <w:pPr>
        <w:pStyle w:val="1072"/>
        <w:ind w:firstLine="480"/>
        <w:jc w:val="both"/>
        <w:spacing w:beforeAutospacing="0" w:afterAutospacing="0"/>
        <w:rPr>
          <w:color w:val="auto"/>
          <w:highlight w:val="none"/>
        </w:rPr>
      </w:pPr>
      <w:r>
        <w:rPr>
          <w:rFonts w:hint="eastAsia"/>
          <w:color w:val="auto"/>
          <w:highlight w:val="none"/>
        </w:rPr>
        <w:t xml:space="preserve">注：行数不够，可自行添加。</w:t>
      </w:r>
      <w:r/>
    </w:p>
    <w:p>
      <w:pPr>
        <w:pStyle w:val="1072"/>
        <w:jc w:val="center"/>
        <w:spacing w:beforeAutospacing="0" w:afterAutospacing="0" w:line="0" w:lineRule="atLeast"/>
        <w:rPr>
          <w:iCs/>
          <w:color w:val="auto"/>
          <w:highlight w:val="none"/>
        </w:rPr>
      </w:pPr>
      <w:r>
        <w:rPr>
          <w:rFonts w:hint="eastAsia"/>
          <w:color w:val="auto"/>
          <w:highlight w:val="none"/>
        </w:rPr>
        <w:br w:type="page" w:clear="all"/>
      </w:r>
      <w:r>
        <w:rPr>
          <w:rFonts w:hint="eastAsia" w:ascii="黑体" w:hAnsi="黑体" w:eastAsia="黑体" w:cs="黑体"/>
          <w:i/>
          <w:color w:val="auto"/>
          <w:sz w:val="32"/>
          <w:szCs w:val="32"/>
          <w:highlight w:val="none"/>
          <w:u w:val="single"/>
        </w:rPr>
        <w:t xml:space="preserve">十四、商务要求响应及偏离表</w:t>
      </w:r>
      <w:r/>
    </w:p>
    <w:p>
      <w:pPr>
        <w:pStyle w:val="1072"/>
        <w:jc w:val="both"/>
        <w:spacing w:beforeAutospacing="0" w:afterAutospacing="0"/>
        <w:rPr>
          <w:bCs/>
          <w:i/>
          <w:color w:val="auto"/>
          <w:sz w:val="13"/>
          <w:szCs w:val="13"/>
          <w:highlight w:val="none"/>
          <w:u w:val="single"/>
        </w:rPr>
      </w:pPr>
      <w:r>
        <w:rPr>
          <w:bCs/>
          <w:i/>
          <w:color w:val="auto"/>
          <w:sz w:val="13"/>
          <w:szCs w:val="13"/>
          <w:highlight w:val="none"/>
          <w:u w:val="single"/>
        </w:rPr>
      </w:r>
      <w:r/>
    </w:p>
    <w:tbl>
      <w:tblPr>
        <w:tblStyle w:val="802"/>
        <w:tblW w:w="8777"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2011"/>
        <w:gridCol w:w="2304"/>
        <w:gridCol w:w="1872"/>
        <w:gridCol w:w="1813"/>
      </w:tblGrid>
      <w:tr>
        <w:trPr>
          <w:jc w:val="center"/>
          <w:tblCellSpacing w:w="0" w:type="dxa"/>
          <w:trHeight w:val="998"/>
        </w:trPr>
        <w:tc>
          <w:tcPr>
            <w:tcW w:w="777" w:type="dxa"/>
            <w:vAlign w:val="center"/>
            <w:textDirection w:val="lrTb"/>
            <w:noWrap/>
          </w:tcPr>
          <w:p>
            <w:pPr>
              <w:pStyle w:val="1072"/>
              <w:jc w:val="center"/>
              <w:spacing w:beforeAutospacing="0" w:afterAutospacing="0"/>
              <w:rPr>
                <w:color w:val="auto"/>
                <w:highlight w:val="none"/>
              </w:rPr>
            </w:pPr>
            <w:r>
              <w:rPr>
                <w:rFonts w:hint="eastAsia"/>
                <w:color w:val="auto"/>
                <w:highlight w:val="none"/>
              </w:rPr>
              <w:t xml:space="preserve">序号</w:t>
            </w:r>
            <w:r/>
          </w:p>
        </w:tc>
        <w:tc>
          <w:tcPr>
            <w:tcW w:w="2011" w:type="dxa"/>
            <w:vAlign w:val="center"/>
            <w:textDirection w:val="lrTb"/>
            <w:noWrap/>
          </w:tcPr>
          <w:p>
            <w:pPr>
              <w:pStyle w:val="1072"/>
              <w:jc w:val="center"/>
              <w:spacing w:beforeAutospacing="0" w:afterAutospacing="0"/>
              <w:rPr>
                <w:color w:val="auto"/>
                <w:highlight w:val="none"/>
              </w:rPr>
            </w:pPr>
            <w:r>
              <w:rPr>
                <w:rFonts w:hint="eastAsia"/>
                <w:color w:val="auto"/>
                <w:highlight w:val="none"/>
              </w:rPr>
              <w:t xml:space="preserve">招标文件要求</w:t>
            </w:r>
            <w:r/>
          </w:p>
        </w:tc>
        <w:tc>
          <w:tcPr>
            <w:tcW w:w="2304" w:type="dxa"/>
            <w:vAlign w:val="center"/>
            <w:textDirection w:val="lrTb"/>
            <w:noWrap/>
          </w:tcPr>
          <w:p>
            <w:pPr>
              <w:pStyle w:val="1072"/>
              <w:jc w:val="center"/>
              <w:spacing w:beforeAutospacing="0" w:afterAutospacing="0"/>
              <w:rPr>
                <w:color w:val="auto"/>
                <w:highlight w:val="none"/>
              </w:rPr>
            </w:pPr>
            <w:r>
              <w:rPr>
                <w:rFonts w:hint="eastAsia"/>
                <w:color w:val="auto"/>
                <w:highlight w:val="none"/>
              </w:rPr>
              <w:t xml:space="preserve">投标响应情况</w:t>
            </w:r>
            <w:r/>
          </w:p>
        </w:tc>
        <w:tc>
          <w:tcPr>
            <w:tcW w:w="1872" w:type="dxa"/>
            <w:vAlign w:val="center"/>
            <w:textDirection w:val="lrTb"/>
            <w:noWrap/>
          </w:tcPr>
          <w:p>
            <w:pPr>
              <w:pStyle w:val="1072"/>
              <w:jc w:val="center"/>
              <w:spacing w:beforeAutospacing="0" w:afterAutospacing="0"/>
              <w:rPr>
                <w:color w:val="auto"/>
                <w:highlight w:val="none"/>
              </w:rPr>
            </w:pPr>
            <w:r>
              <w:rPr>
                <w:rFonts w:hint="eastAsia"/>
                <w:color w:val="auto"/>
                <w:highlight w:val="none"/>
              </w:rPr>
              <w:t xml:space="preserve">超出、符合或偏离</w:t>
            </w:r>
            <w:r/>
          </w:p>
        </w:tc>
        <w:tc>
          <w:tcPr>
            <w:tcW w:w="1813" w:type="dxa"/>
            <w:vAlign w:val="center"/>
            <w:textDirection w:val="lrTb"/>
            <w:noWrap/>
          </w:tcPr>
          <w:p>
            <w:pPr>
              <w:pStyle w:val="1072"/>
              <w:jc w:val="center"/>
              <w:spacing w:beforeAutospacing="0" w:afterAutospacing="0"/>
              <w:rPr>
                <w:color w:val="auto"/>
                <w:highlight w:val="none"/>
              </w:rPr>
            </w:pPr>
            <w:r>
              <w:rPr>
                <w:rFonts w:hint="eastAsia"/>
                <w:color w:val="auto"/>
                <w:highlight w:val="none"/>
              </w:rPr>
              <w:t xml:space="preserve">证明</w:t>
            </w:r>
            <w:r/>
          </w:p>
          <w:p>
            <w:pPr>
              <w:pStyle w:val="1072"/>
              <w:jc w:val="center"/>
              <w:spacing w:beforeAutospacing="0" w:afterAutospacing="0"/>
              <w:rPr>
                <w:color w:val="auto"/>
                <w:highlight w:val="none"/>
              </w:rPr>
            </w:pPr>
            <w:r>
              <w:rPr>
                <w:rFonts w:hint="eastAsia"/>
                <w:color w:val="auto"/>
                <w:highlight w:val="none"/>
              </w:rPr>
              <w:t xml:space="preserve">材料</w:t>
            </w:r>
            <w:r/>
          </w:p>
        </w:tc>
      </w:tr>
      <w:tr>
        <w:trPr>
          <w:jc w:val="center"/>
          <w:tblCellSpacing w:w="0" w:type="dxa"/>
          <w:trHeight w:val="806"/>
        </w:trPr>
        <w:tc>
          <w:tcPr>
            <w:tcW w:w="777"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2011"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2304"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1872"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1813"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r>
      <w:tr>
        <w:trPr>
          <w:jc w:val="center"/>
          <w:tblCellSpacing w:w="0" w:type="dxa"/>
          <w:trHeight w:val="806"/>
        </w:trPr>
        <w:tc>
          <w:tcPr>
            <w:tcW w:w="777"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2011"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2304"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1872"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1813"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r>
      <w:tr>
        <w:trPr>
          <w:jc w:val="center"/>
          <w:tblCellSpacing w:w="0" w:type="dxa"/>
          <w:trHeight w:val="806"/>
        </w:trPr>
        <w:tc>
          <w:tcPr>
            <w:tcW w:w="777"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2011"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2304"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1872"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1813"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r>
      <w:tr>
        <w:trPr>
          <w:jc w:val="center"/>
          <w:tblCellSpacing w:w="0" w:type="dxa"/>
          <w:trHeight w:val="806"/>
        </w:trPr>
        <w:tc>
          <w:tcPr>
            <w:tcW w:w="777"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2011"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2304"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1872"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1813"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r>
      <w:tr>
        <w:trPr>
          <w:jc w:val="center"/>
          <w:tblCellSpacing w:w="0" w:type="dxa"/>
          <w:trHeight w:val="806"/>
        </w:trPr>
        <w:tc>
          <w:tcPr>
            <w:tcW w:w="777"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2011"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2304"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1872"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1813"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r>
      <w:tr>
        <w:trPr>
          <w:jc w:val="center"/>
          <w:tblCellSpacing w:w="0" w:type="dxa"/>
          <w:trHeight w:val="806"/>
        </w:trPr>
        <w:tc>
          <w:tcPr>
            <w:tcW w:w="777"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2011"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2304"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1872"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1813"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r>
      <w:tr>
        <w:trPr>
          <w:jc w:val="center"/>
          <w:tblCellSpacing w:w="0" w:type="dxa"/>
          <w:trHeight w:val="806"/>
        </w:trPr>
        <w:tc>
          <w:tcPr>
            <w:tcW w:w="777"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2011"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2304"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1872"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1813"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r>
      <w:tr>
        <w:trPr>
          <w:jc w:val="center"/>
          <w:tblCellSpacing w:w="0" w:type="dxa"/>
          <w:trHeight w:val="826"/>
        </w:trPr>
        <w:tc>
          <w:tcPr>
            <w:tcW w:w="777"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2011"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2304"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1872"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1813"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r>
    </w:tbl>
    <w:p>
      <w:pPr>
        <w:pStyle w:val="1072"/>
        <w:jc w:val="both"/>
        <w:spacing w:beforeAutospacing="0" w:afterAutospacing="0"/>
        <w:rPr>
          <w:color w:val="auto"/>
          <w:highlight w:val="none"/>
        </w:rPr>
      </w:pPr>
      <w:r>
        <w:rPr>
          <w:rFonts w:hint="eastAsia"/>
          <w:color w:val="auto"/>
          <w:highlight w:val="none"/>
        </w:rPr>
        <w:t xml:space="preserve">注：行数不够，可自行添加。</w:t>
      </w:r>
      <w:r/>
    </w:p>
    <w:p>
      <w:pPr>
        <w:pStyle w:val="1072"/>
        <w:ind w:firstLine="600"/>
        <w:jc w:val="both"/>
        <w:spacing w:beforeAutospacing="0" w:afterAutospacing="0"/>
        <w:rPr>
          <w:color w:val="auto"/>
          <w:highlight w:val="none"/>
        </w:rPr>
      </w:pPr>
      <w:r>
        <w:rPr>
          <w:color w:val="auto"/>
          <w:highlight w:val="none"/>
        </w:rPr>
      </w:r>
      <w:r/>
    </w:p>
    <w:p>
      <w:pPr>
        <w:pStyle w:val="1072"/>
        <w:jc w:val="center"/>
        <w:spacing w:beforeAutospacing="0" w:afterAutospacing="0" w:line="0" w:lineRule="atLeast"/>
        <w:rPr>
          <w:bCs/>
          <w:color w:val="auto"/>
          <w:sz w:val="32"/>
          <w:szCs w:val="32"/>
          <w:highlight w:val="none"/>
        </w:rPr>
      </w:pPr>
      <w:r>
        <w:rPr>
          <w:rFonts w:hint="eastAsia"/>
          <w:b/>
          <w:i/>
          <w:color w:val="auto"/>
          <w:sz w:val="32"/>
          <w:szCs w:val="32"/>
          <w:highlight w:val="none"/>
          <w:u w:val="single"/>
        </w:rPr>
        <w:br w:type="page" w:clear="all"/>
      </w:r>
      <w:r>
        <w:rPr>
          <w:rFonts w:hint="eastAsia" w:ascii="黑体" w:hAnsi="黑体" w:eastAsia="黑体" w:cs="黑体"/>
          <w:i/>
          <w:color w:val="auto"/>
          <w:sz w:val="32"/>
          <w:szCs w:val="32"/>
          <w:highlight w:val="none"/>
          <w:u w:val="single"/>
        </w:rPr>
        <w:t xml:space="preserve">十五、开标一览表</w:t>
      </w:r>
      <w:r/>
    </w:p>
    <w:p>
      <w:pPr>
        <w:pStyle w:val="1072"/>
        <w:ind w:firstLine="482"/>
        <w:jc w:val="both"/>
        <w:spacing w:beforeAutospacing="0" w:afterAutospacing="0" w:line="500" w:lineRule="exact"/>
        <w:rPr>
          <w:color w:val="auto"/>
          <w:highlight w:val="none"/>
        </w:rPr>
      </w:pPr>
      <w:r>
        <w:rPr>
          <w:rFonts w:hint="eastAsia"/>
          <w:color w:val="auto"/>
          <w:highlight w:val="none"/>
        </w:rPr>
        <w:t xml:space="preserve">投标人全称（加盖CA电子签章）：</w:t>
      </w:r>
      <w:r/>
    </w:p>
    <w:p>
      <w:pPr>
        <w:pStyle w:val="1072"/>
        <w:ind w:firstLine="482"/>
        <w:jc w:val="both"/>
        <w:spacing w:beforeAutospacing="0" w:afterAutospacing="0" w:line="500" w:lineRule="exact"/>
        <w:rPr>
          <w:color w:val="auto"/>
          <w:highlight w:val="none"/>
        </w:rPr>
      </w:pPr>
      <w:r>
        <w:rPr>
          <w:rFonts w:hint="eastAsia"/>
          <w:color w:val="auto"/>
          <w:highlight w:val="none"/>
        </w:rPr>
        <w:t xml:space="preserve">项目名称：盐城市社会福利院物业管理服务项目</w:t>
      </w:r>
      <w:r/>
    </w:p>
    <w:p>
      <w:pPr>
        <w:pStyle w:val="1072"/>
        <w:ind w:firstLine="482"/>
        <w:jc w:val="both"/>
        <w:spacing w:beforeAutospacing="0" w:afterAutospacing="0" w:line="500" w:lineRule="exact"/>
        <w:rPr>
          <w:rFonts w:hint="eastAsia" w:eastAsia="宋体"/>
          <w:color w:val="auto"/>
          <w:highlight w:val="none"/>
          <w:lang w:eastAsia="zh-CN"/>
        </w:rPr>
      </w:pPr>
      <w:r>
        <w:rPr>
          <w:rFonts w:hint="eastAsia"/>
          <w:color w:val="auto"/>
          <w:highlight w:val="none"/>
        </w:rPr>
        <w:t xml:space="preserve">项目编号：</w:t>
      </w:r>
      <w:r>
        <w:rPr>
          <w:rFonts w:hint="eastAsia"/>
          <w:color w:val="auto"/>
          <w:highlight w:val="none"/>
          <w:lang w:eastAsia="zh-CN"/>
        </w:rPr>
        <w:t xml:space="preserve">JSZC-320900-JZCG-G2026-0028</w:t>
      </w:r>
      <w:r/>
    </w:p>
    <w:p>
      <w:pPr>
        <w:pStyle w:val="1072"/>
        <w:ind w:firstLine="482"/>
        <w:jc w:val="both"/>
        <w:spacing w:beforeAutospacing="0" w:afterAutospacing="0" w:line="500" w:lineRule="exact"/>
        <w:rPr>
          <w:color w:val="auto"/>
          <w:highlight w:val="none"/>
        </w:rPr>
      </w:pPr>
      <w:r>
        <w:rPr>
          <w:rFonts w:hint="eastAsia"/>
          <w:color w:val="auto"/>
          <w:highlight w:val="none"/>
        </w:rPr>
        <w:t xml:space="preserve">分包号：/    </w:t>
      </w:r>
      <w:r/>
    </w:p>
    <w:tbl>
      <w:tblPr>
        <w:tblStyle w:val="802"/>
        <w:tblW w:w="8619" w:type="dxa"/>
        <w:tblCellSpacing w:w="0" w:type="dxa"/>
        <w:tblInd w:w="1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19"/>
      </w:tblGrid>
      <w:tr>
        <w:trPr>
          <w:tblCellSpacing w:w="0" w:type="dxa"/>
          <w:trHeight w:val="1158"/>
        </w:trPr>
        <w:tc>
          <w:tcPr>
            <w:tcW w:w="8619" w:type="dxa"/>
            <w:vAlign w:val="center"/>
            <w:textDirection w:val="lrTb"/>
            <w:noWrap/>
          </w:tcPr>
          <w:p>
            <w:pPr>
              <w:pStyle w:val="1072"/>
              <w:jc w:val="center"/>
              <w:spacing w:beforeAutospacing="0" w:afterAutospacing="0" w:line="400" w:lineRule="exact"/>
              <w:rPr>
                <w:color w:val="auto"/>
                <w:highlight w:val="none"/>
              </w:rPr>
            </w:pPr>
            <w:r>
              <w:rPr>
                <w:rFonts w:hint="eastAsia"/>
                <w:color w:val="auto"/>
                <w:highlight w:val="none"/>
              </w:rPr>
              <w:t xml:space="preserve">投标总报价：</w:t>
            </w:r>
            <w:r/>
          </w:p>
        </w:tc>
      </w:tr>
      <w:tr>
        <w:trPr>
          <w:tblCellSpacing w:w="0" w:type="dxa"/>
          <w:trHeight w:val="1070"/>
        </w:trPr>
        <w:tc>
          <w:tcPr>
            <w:tcW w:w="8619" w:type="dxa"/>
            <w:vAlign w:val="center"/>
            <w:textDirection w:val="lrTb"/>
            <w:noWrap/>
          </w:tcPr>
          <w:p>
            <w:pPr>
              <w:pStyle w:val="1072"/>
              <w:spacing w:beforeAutospacing="0" w:afterAutospacing="0" w:line="400" w:lineRule="exact"/>
              <w:rPr>
                <w:color w:val="auto"/>
                <w:highlight w:val="none"/>
              </w:rPr>
            </w:pPr>
            <w:r>
              <w:rPr>
                <w:rFonts w:hint="eastAsia"/>
                <w:color w:val="auto"/>
                <w:highlight w:val="none"/>
              </w:rPr>
              <w:t xml:space="preserve">小写：           （人民币：元）       </w:t>
            </w:r>
            <w:r/>
          </w:p>
        </w:tc>
      </w:tr>
      <w:tr>
        <w:trPr>
          <w:tblCellSpacing w:w="0" w:type="dxa"/>
          <w:trHeight w:val="1070"/>
        </w:trPr>
        <w:tc>
          <w:tcPr>
            <w:tcW w:w="8619" w:type="dxa"/>
            <w:vAlign w:val="center"/>
            <w:textDirection w:val="lrTb"/>
            <w:noWrap/>
          </w:tcPr>
          <w:p>
            <w:pPr>
              <w:pStyle w:val="1072"/>
              <w:spacing w:beforeAutospacing="0" w:afterAutospacing="0" w:line="400" w:lineRule="exact"/>
              <w:rPr>
                <w:color w:val="auto"/>
                <w:highlight w:val="none"/>
              </w:rPr>
            </w:pPr>
            <w:r>
              <w:rPr>
                <w:rFonts w:hint="eastAsia"/>
                <w:color w:val="auto"/>
                <w:szCs w:val="21"/>
                <w:highlight w:val="none"/>
              </w:rPr>
              <w:t xml:space="preserve">报价（大写）：   </w:t>
            </w:r>
            <w:r/>
          </w:p>
        </w:tc>
      </w:tr>
    </w:tbl>
    <w:p>
      <w:pPr>
        <w:pStyle w:val="1072"/>
        <w:ind w:firstLine="600"/>
        <w:jc w:val="both"/>
        <w:spacing w:beforeAutospacing="0" w:afterAutospacing="0" w:line="500" w:lineRule="exact"/>
        <w:rPr>
          <w:color w:val="auto"/>
          <w:highlight w:val="none"/>
        </w:rPr>
      </w:pPr>
      <w:r>
        <w:rPr>
          <w:color w:val="auto"/>
          <w:highlight w:val="none"/>
        </w:rPr>
        <w:t xml:space="preserve"> </w:t>
      </w:r>
      <w:r/>
    </w:p>
    <w:p>
      <w:pPr>
        <w:pStyle w:val="1072"/>
        <w:ind w:firstLine="480"/>
        <w:jc w:val="right"/>
        <w:spacing w:beforeAutospacing="0" w:afterAutospacing="0" w:line="500" w:lineRule="exact"/>
        <w:rPr>
          <w:color w:val="auto"/>
          <w:highlight w:val="none"/>
        </w:rPr>
      </w:pPr>
      <w:r>
        <w:rPr>
          <w:rFonts w:hint="eastAsia"/>
          <w:color w:val="auto"/>
          <w:highlight w:val="none"/>
        </w:rPr>
        <w:t xml:space="preserve">                   日期：</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w:t>
      </w:r>
      <w:r/>
    </w:p>
    <w:p>
      <w:pPr>
        <w:pStyle w:val="1072"/>
        <w:ind w:firstLine="600"/>
        <w:jc w:val="both"/>
        <w:spacing w:beforeAutospacing="0" w:afterAutospacing="0" w:line="500" w:lineRule="exact"/>
        <w:rPr>
          <w:color w:val="auto"/>
          <w:highlight w:val="none"/>
        </w:rPr>
      </w:pPr>
      <w:r>
        <w:rPr>
          <w:rFonts w:hint="eastAsia"/>
          <w:color w:val="auto"/>
          <w:highlight w:val="none"/>
        </w:rPr>
        <w:t xml:space="preserve"> </w:t>
      </w:r>
      <w:r/>
    </w:p>
    <w:p>
      <w:pPr>
        <w:rPr>
          <w:rFonts w:ascii="宋体" w:hAnsi="宋体" w:cs="宋体"/>
          <w:color w:val="auto"/>
          <w:highlight w:val="none"/>
        </w:rPr>
      </w:pPr>
      <w:r>
        <w:rPr>
          <w:rFonts w:hint="eastAsia" w:ascii="宋体" w:hAnsi="宋体" w:cs="宋体"/>
          <w:color w:val="auto"/>
          <w:highlight w:val="none"/>
        </w:rPr>
        <w:br w:type="page" w:clear="all"/>
      </w:r>
      <w:r/>
    </w:p>
    <w:p>
      <w:pPr>
        <w:pStyle w:val="1072"/>
        <w:jc w:val="center"/>
        <w:spacing w:beforeAutospacing="0" w:afterAutospacing="0" w:line="560" w:lineRule="exact"/>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十六、服务方案等</w:t>
      </w:r>
      <w:r/>
    </w:p>
    <w:p>
      <w:pPr>
        <w:ind w:firstLine="480"/>
        <w:jc w:val="left"/>
        <w:spacing w:line="560" w:lineRule="exact"/>
        <w:widowControl/>
        <w:rPr>
          <w:color w:val="auto"/>
          <w:sz w:val="32"/>
          <w:szCs w:val="32"/>
          <w:highlight w:val="none"/>
        </w:rPr>
      </w:pPr>
      <w:r>
        <w:rPr>
          <w:rFonts w:hint="eastAsia" w:ascii="宋体" w:hAnsi="宋体" w:cs="宋体"/>
          <w:b/>
          <w:bCs/>
          <w:i/>
          <w:iCs/>
          <w:color w:val="auto"/>
          <w:sz w:val="24"/>
          <w:szCs w:val="20"/>
          <w:highlight w:val="none"/>
          <w:u w:val="single"/>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120页，违反上述规定得0分。上传的“明标”材料中不得出现与服务方案相关的内容，否则作无效标书处理。</w:t>
      </w:r>
      <w:r>
        <w:rPr>
          <w:rFonts w:hint="eastAsia"/>
          <w:color w:val="auto"/>
          <w:sz w:val="32"/>
          <w:szCs w:val="32"/>
          <w:highlight w:val="none"/>
        </w:rPr>
        <w:br w:type="page" w:clear="all"/>
      </w:r>
      <w:r/>
    </w:p>
    <w:p>
      <w:pPr>
        <w:pStyle w:val="1072"/>
        <w:jc w:val="center"/>
        <w:spacing w:beforeAutospacing="0" w:afterAutospacing="0" w:line="560" w:lineRule="exact"/>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十七、盐城市政府采购事前信用承诺书</w:t>
      </w:r>
      <w:r/>
    </w:p>
    <w:p>
      <w:pPr>
        <w:ind w:firstLine="480"/>
        <w:jc w:val="left"/>
        <w:spacing w:line="499" w:lineRule="atLeast"/>
        <w:widowControl/>
        <w:rPr>
          <w:rFonts w:ascii="宋体" w:hAnsi="宋体" w:cs="宋体"/>
          <w:color w:val="auto"/>
          <w:sz w:val="24"/>
          <w:highlight w:val="none"/>
        </w:rPr>
      </w:pPr>
      <w:r>
        <w:rPr>
          <w:rFonts w:hint="eastAsia" w:ascii="宋体" w:hAnsi="宋体" w:cs="宋体"/>
          <w:color w:val="auto"/>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cs="宋体"/>
          <w:color w:val="auto"/>
          <w:sz w:val="24"/>
          <w:highlight w:val="none"/>
        </w:rPr>
      </w:pPr>
      <w:r>
        <w:rPr>
          <w:rFonts w:hint="eastAsia" w:ascii="宋体" w:hAnsi="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ascii="宋体" w:hAnsi="宋体" w:cs="宋体"/>
          <w:color w:val="auto"/>
          <w:sz w:val="24"/>
          <w:highlight w:val="none"/>
        </w:rPr>
      </w:pPr>
      <w:r>
        <w:rPr>
          <w:rFonts w:hint="eastAsia" w:ascii="宋体" w:hAnsi="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cs="宋体"/>
          <w:color w:val="auto"/>
          <w:sz w:val="24"/>
          <w:highlight w:val="none"/>
        </w:rPr>
      </w:pPr>
      <w:r>
        <w:rPr>
          <w:rFonts w:hint="eastAsia" w:ascii="宋体" w:hAnsi="宋体" w:cs="宋体"/>
          <w:color w:val="auto"/>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cs="宋体"/>
          <w:color w:val="auto"/>
          <w:sz w:val="24"/>
          <w:highlight w:val="none"/>
        </w:rPr>
      </w:pPr>
      <w:r>
        <w:rPr>
          <w:rFonts w:hint="eastAsia" w:ascii="宋体" w:hAnsi="宋体" w:cs="宋体"/>
          <w:color w:val="auto"/>
          <w:sz w:val="24"/>
          <w:highlight w:val="none"/>
        </w:rPr>
        <w:t xml:space="preserve">  （四）严格遵守即时信息公示规定，及时维护和更新盐城市政府采购网中与本单位相关的信息；</w:t>
      </w:r>
      <w:r/>
    </w:p>
    <w:p>
      <w:pPr>
        <w:jc w:val="left"/>
        <w:spacing w:line="499" w:lineRule="atLeast"/>
        <w:widowControl/>
        <w:rPr>
          <w:rFonts w:ascii="宋体" w:hAnsi="宋体" w:cs="宋体"/>
          <w:color w:val="auto"/>
          <w:sz w:val="24"/>
          <w:highlight w:val="none"/>
        </w:rPr>
      </w:pPr>
      <w:r>
        <w:rPr>
          <w:rFonts w:hint="eastAsia" w:ascii="宋体" w:hAnsi="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cs="宋体"/>
          <w:color w:val="auto"/>
          <w:sz w:val="24"/>
          <w:highlight w:val="none"/>
        </w:rPr>
      </w:pPr>
      <w:r>
        <w:rPr>
          <w:rFonts w:hint="eastAsia" w:ascii="宋体" w:hAnsi="宋体" w:cs="宋体"/>
          <w:color w:val="auto"/>
          <w:sz w:val="24"/>
          <w:highlight w:val="none"/>
        </w:rPr>
        <w:t xml:space="preserve">  （六）自觉接受政府、行业组织、社会公众、新闻舆论的监督；</w:t>
      </w:r>
      <w:r/>
    </w:p>
    <w:p>
      <w:pPr>
        <w:ind w:firstLine="480"/>
        <w:jc w:val="left"/>
        <w:spacing w:line="499" w:lineRule="atLeast"/>
        <w:widowControl/>
        <w:rPr>
          <w:rFonts w:ascii="宋体" w:hAnsi="宋体" w:cs="宋体"/>
          <w:color w:val="auto"/>
          <w:sz w:val="24"/>
          <w:highlight w:val="none"/>
        </w:rPr>
      </w:pPr>
      <w:r>
        <w:rPr>
          <w:rFonts w:hint="eastAsia" w:ascii="宋体" w:hAnsi="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cs="宋体"/>
          <w:color w:val="auto"/>
          <w:sz w:val="24"/>
          <w:highlight w:val="none"/>
        </w:rPr>
      </w:pPr>
      <w:r>
        <w:rPr>
          <w:rFonts w:hint="eastAsia" w:ascii="宋体" w:hAnsi="宋体" w:cs="宋体"/>
          <w:color w:val="auto"/>
          <w:sz w:val="24"/>
          <w:highlight w:val="none"/>
        </w:rPr>
        <w:t xml:space="preserve">   （八）本人已认真阅读了上述承诺，并向本单位员工作了宣传教育。</w:t>
      </w:r>
      <w:r/>
    </w:p>
    <w:p>
      <w:pPr>
        <w:jc w:val="left"/>
        <w:spacing w:line="499" w:lineRule="atLeast"/>
        <w:widowControl/>
        <w:rPr>
          <w:rFonts w:ascii="宋体" w:hAnsi="宋体" w:cs="宋体"/>
          <w:color w:val="auto"/>
          <w:sz w:val="24"/>
          <w:highlight w:val="none"/>
        </w:rPr>
      </w:pPr>
      <w:r>
        <w:rPr>
          <w:rFonts w:hint="eastAsia" w:ascii="宋体" w:hAnsi="宋体" w:cs="宋体"/>
          <w:color w:val="auto"/>
          <w:sz w:val="24"/>
          <w:highlight w:val="none"/>
        </w:rPr>
        <w:t xml:space="preserve">                  </w:t>
      </w:r>
      <w:r/>
    </w:p>
    <w:p>
      <w:pPr>
        <w:jc w:val="center"/>
        <w:spacing w:line="499" w:lineRule="atLeast"/>
        <w:widowControl/>
        <w:rPr>
          <w:rFonts w:ascii="宋体" w:hAnsi="宋体" w:cs="宋体"/>
          <w:color w:val="auto"/>
          <w:sz w:val="24"/>
          <w:highlight w:val="none"/>
        </w:rPr>
      </w:pPr>
      <w:r>
        <w:rPr>
          <w:rFonts w:hint="eastAsia" w:ascii="宋体" w:hAnsi="宋体" w:cs="宋体"/>
          <w:color w:val="auto"/>
          <w:sz w:val="24"/>
          <w:highlight w:val="none"/>
        </w:rPr>
        <w:t xml:space="preserve">                                       法定代表人签名：</w:t>
      </w:r>
      <w:r/>
    </w:p>
    <w:p>
      <w:pPr>
        <w:jc w:val="center"/>
        <w:spacing w:line="499" w:lineRule="atLeast"/>
        <w:widowControl/>
        <w:rPr>
          <w:rFonts w:ascii="宋体" w:hAnsi="宋体" w:cs="宋体"/>
          <w:color w:val="auto"/>
          <w:sz w:val="24"/>
          <w:highlight w:val="none"/>
        </w:rPr>
      </w:pPr>
      <w:r>
        <w:rPr>
          <w:rFonts w:hint="eastAsia" w:ascii="宋体" w:hAnsi="宋体" w:cs="宋体"/>
          <w:color w:val="auto"/>
          <w:sz w:val="24"/>
          <w:highlight w:val="none"/>
        </w:rPr>
        <w:t xml:space="preserve">                                     单位名称（盖章）：</w:t>
      </w:r>
      <w:r/>
    </w:p>
    <w:p>
      <w:pPr>
        <w:jc w:val="center"/>
        <w:spacing w:line="499" w:lineRule="atLeast"/>
        <w:widowControl/>
        <w:rPr>
          <w:rFonts w:ascii="宋体" w:hAnsi="宋体" w:cs="宋体"/>
          <w:color w:val="auto"/>
          <w:sz w:val="24"/>
          <w:highlight w:val="none"/>
        </w:rPr>
      </w:pPr>
      <w:r>
        <w:rPr>
          <w:rFonts w:hint="eastAsia" w:ascii="宋体" w:hAnsi="宋体" w:cs="宋体"/>
          <w:color w:val="auto"/>
          <w:sz w:val="24"/>
          <w:highlight w:val="none"/>
        </w:rPr>
        <w:t xml:space="preserve">                                     年  月  日</w:t>
      </w:r>
      <w:r/>
    </w:p>
    <w:p>
      <w:pPr>
        <w:pStyle w:val="830"/>
        <w:jc w:val="center"/>
        <w:spacing w:beforeAutospacing="0" w:afterAutospacing="0"/>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pStyle w:val="1072"/>
        <w:jc w:val="center"/>
        <w:spacing w:beforeAutospacing="0" w:afterAutospacing="0" w:line="560" w:lineRule="exact"/>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质疑函范本</w:t>
      </w:r>
      <w:r/>
    </w:p>
    <w:p>
      <w:pPr>
        <w:pStyle w:val="830"/>
        <w:jc w:val="both"/>
        <w:spacing w:before="290" w:beforeAutospacing="0" w:afterAutospacing="0" w:line="500" w:lineRule="exact"/>
        <w:rPr>
          <w:rFonts w:ascii="宋体" w:hAnsi="宋体" w:cs="宋体"/>
          <w:color w:val="auto"/>
          <w:highlight w:val="none"/>
        </w:rPr>
      </w:pPr>
      <w:r>
        <w:rPr>
          <w:rFonts w:hint="eastAsia" w:ascii="宋体" w:hAnsi="宋体" w:cs="宋体"/>
          <w:color w:val="auto"/>
          <w:highlight w:val="none"/>
        </w:rPr>
        <w:t xml:space="preserve">一、质疑供应商基本信息</w:t>
      </w:r>
      <w:r/>
    </w:p>
    <w:p>
      <w:pPr>
        <w:pStyle w:val="830"/>
        <w:jc w:val="both"/>
        <w:spacing w:beforeAutospacing="0" w:afterAutospacing="0" w:line="500" w:lineRule="exact"/>
        <w:rPr>
          <w:rFonts w:ascii="宋体" w:hAnsi="宋体" w:cs="宋体"/>
          <w:color w:val="auto"/>
          <w:highlight w:val="none"/>
        </w:rPr>
      </w:pPr>
      <w:r>
        <w:rPr>
          <w:rFonts w:hint="eastAsia" w:ascii="宋体" w:hAnsi="宋体" w:cs="宋体"/>
          <w:color w:val="auto"/>
          <w:highlight w:val="none"/>
        </w:rPr>
        <w:t xml:space="preserve">质疑供应商：</w:t>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p>
    <w:p>
      <w:pPr>
        <w:pStyle w:val="830"/>
        <w:jc w:val="both"/>
        <w:spacing w:beforeAutospacing="0" w:afterAutospacing="0" w:line="500" w:lineRule="exact"/>
        <w:rPr>
          <w:rFonts w:ascii="宋体" w:hAnsi="宋体" w:cs="宋体"/>
          <w:color w:val="auto"/>
          <w:highlight w:val="none"/>
          <w:u w:val="single"/>
        </w:rPr>
      </w:pPr>
      <w:r>
        <w:rPr>
          <w:rFonts w:hint="eastAsia" w:ascii="宋体" w:hAnsi="宋体" w:cs="宋体"/>
          <w:color w:val="auto"/>
          <w:highlight w:val="none"/>
        </w:rPr>
        <w:t xml:space="preserve">地址：</w:t>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p>
    <w:p>
      <w:pPr>
        <w:pStyle w:val="830"/>
        <w:jc w:val="both"/>
        <w:spacing w:beforeAutospacing="0" w:afterAutospacing="0" w:line="500" w:lineRule="exact"/>
        <w:rPr>
          <w:rFonts w:ascii="宋体" w:hAnsi="宋体" w:cs="宋体"/>
          <w:color w:val="auto"/>
          <w:highlight w:val="none"/>
        </w:rPr>
      </w:pPr>
      <w:r>
        <w:rPr>
          <w:rFonts w:hint="eastAsia" w:ascii="宋体" w:hAnsi="宋体" w:cs="宋体"/>
          <w:color w:val="auto"/>
          <w:highlight w:val="none"/>
        </w:rPr>
        <w:t xml:space="preserve">邮编：</w:t>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p>
    <w:p>
      <w:pPr>
        <w:pStyle w:val="830"/>
        <w:jc w:val="both"/>
        <w:spacing w:beforeAutospacing="0" w:afterAutospacing="0" w:line="500" w:lineRule="exact"/>
        <w:rPr>
          <w:rFonts w:ascii="宋体" w:hAnsi="宋体" w:cs="宋体"/>
          <w:color w:val="auto"/>
          <w:highlight w:val="none"/>
          <w:u w:val="single"/>
        </w:rPr>
      </w:pPr>
      <w:r>
        <w:rPr>
          <w:rFonts w:hint="eastAsia" w:ascii="宋体" w:hAnsi="宋体" w:cs="宋体"/>
          <w:color w:val="auto"/>
          <w:highlight w:val="none"/>
        </w:rPr>
        <w:t xml:space="preserve">联系人：</w:t>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p>
    <w:p>
      <w:pPr>
        <w:pStyle w:val="830"/>
        <w:jc w:val="both"/>
        <w:spacing w:beforeAutospacing="0" w:afterAutospacing="0" w:line="500" w:lineRule="exact"/>
        <w:rPr>
          <w:rFonts w:ascii="宋体" w:hAnsi="宋体" w:cs="宋体"/>
          <w:color w:val="auto"/>
          <w:highlight w:val="none"/>
        </w:rPr>
      </w:pPr>
      <w:r>
        <w:rPr>
          <w:rFonts w:hint="eastAsia" w:ascii="宋体" w:hAnsi="宋体" w:cs="宋体"/>
          <w:color w:val="auto"/>
          <w:highlight w:val="none"/>
        </w:rPr>
        <w:t xml:space="preserve">联系电话：</w:t>
      </w:r>
      <w:r>
        <w:rPr>
          <w:rFonts w:hint="eastAsia" w:ascii="宋体" w:hAnsi="宋体" w:cs="宋体"/>
          <w:color w:val="auto"/>
          <w:highlight w:val="none"/>
          <w:u w:val="single"/>
        </w:rPr>
        <w:t xml:space="preserve">                                           </w:t>
      </w:r>
      <w:r/>
    </w:p>
    <w:p>
      <w:pPr>
        <w:pStyle w:val="830"/>
        <w:jc w:val="both"/>
        <w:spacing w:beforeAutospacing="0" w:afterAutospacing="0" w:line="500" w:lineRule="exact"/>
        <w:rPr>
          <w:rFonts w:ascii="宋体" w:hAnsi="宋体" w:cs="宋体"/>
          <w:color w:val="auto"/>
          <w:highlight w:val="none"/>
        </w:rPr>
      </w:pPr>
      <w:r>
        <w:rPr>
          <w:rFonts w:hint="eastAsia" w:ascii="宋体" w:hAnsi="宋体" w:cs="宋体"/>
          <w:color w:val="auto"/>
          <w:highlight w:val="none"/>
        </w:rPr>
        <w:t xml:space="preserve">授权代表：</w:t>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p>
    <w:p>
      <w:pPr>
        <w:pStyle w:val="830"/>
        <w:jc w:val="both"/>
        <w:spacing w:beforeAutospacing="0" w:afterAutospacing="0" w:line="500" w:lineRule="exact"/>
        <w:rPr>
          <w:rFonts w:ascii="宋体" w:hAnsi="宋体" w:cs="宋体"/>
          <w:color w:val="auto"/>
          <w:highlight w:val="none"/>
        </w:rPr>
      </w:pPr>
      <w:r>
        <w:rPr>
          <w:rFonts w:hint="eastAsia" w:ascii="宋体" w:hAnsi="宋体" w:cs="宋体"/>
          <w:color w:val="auto"/>
          <w:highlight w:val="none"/>
        </w:rPr>
        <w:t xml:space="preserve">联系电话：</w:t>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p>
    <w:p>
      <w:pPr>
        <w:pStyle w:val="830"/>
        <w:jc w:val="both"/>
        <w:spacing w:beforeAutospacing="0" w:afterAutospacing="0" w:line="500" w:lineRule="exact"/>
        <w:rPr>
          <w:rFonts w:ascii="宋体" w:hAnsi="宋体" w:cs="宋体"/>
          <w:color w:val="auto"/>
          <w:highlight w:val="none"/>
          <w:u w:val="single"/>
        </w:rPr>
      </w:pPr>
      <w:r>
        <w:rPr>
          <w:rFonts w:hint="eastAsia" w:ascii="宋体" w:hAnsi="宋体" w:cs="宋体"/>
          <w:color w:val="auto"/>
          <w:highlight w:val="none"/>
        </w:rPr>
        <w:t xml:space="preserve">地址： </w:t>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p>
    <w:p>
      <w:pPr>
        <w:pStyle w:val="830"/>
        <w:jc w:val="both"/>
        <w:spacing w:beforeAutospacing="0" w:afterAutospacing="0" w:line="500" w:lineRule="exact"/>
        <w:rPr>
          <w:rFonts w:ascii="宋体" w:hAnsi="宋体" w:cs="宋体"/>
          <w:color w:val="auto"/>
          <w:highlight w:val="none"/>
        </w:rPr>
      </w:pPr>
      <w:r>
        <w:rPr>
          <w:rFonts w:hint="eastAsia" w:ascii="宋体" w:hAnsi="宋体" w:cs="宋体"/>
          <w:color w:val="auto"/>
          <w:highlight w:val="none"/>
        </w:rPr>
        <w:t xml:space="preserve">邮编：</w:t>
      </w:r>
      <w:r>
        <w:rPr>
          <w:rFonts w:hint="eastAsia" w:ascii="宋体" w:hAnsi="宋体" w:cs="宋体"/>
          <w:color w:val="auto"/>
          <w:highlight w:val="none"/>
          <w:u w:val="single"/>
        </w:rPr>
        <w:t xml:space="preserve">                                </w:t>
      </w:r>
      <w:r/>
    </w:p>
    <w:p>
      <w:pPr>
        <w:pStyle w:val="830"/>
        <w:jc w:val="both"/>
        <w:spacing w:beforeAutospacing="0" w:afterAutospacing="0" w:line="500" w:lineRule="exact"/>
        <w:rPr>
          <w:rFonts w:ascii="宋体" w:hAnsi="宋体" w:cs="宋体"/>
          <w:color w:val="auto"/>
          <w:highlight w:val="none"/>
        </w:rPr>
      </w:pPr>
      <w:r>
        <w:rPr>
          <w:rFonts w:hint="eastAsia" w:ascii="宋体" w:hAnsi="宋体" w:cs="宋体"/>
          <w:color w:val="auto"/>
          <w:highlight w:val="none"/>
        </w:rPr>
        <w:t xml:space="preserve">二、质疑项目基本情况</w:t>
      </w:r>
      <w:r/>
    </w:p>
    <w:p>
      <w:pPr>
        <w:pStyle w:val="830"/>
        <w:jc w:val="both"/>
        <w:spacing w:beforeAutospacing="0" w:afterAutospacing="0" w:line="500" w:lineRule="exact"/>
        <w:rPr>
          <w:rFonts w:ascii="宋体" w:hAnsi="宋体" w:cs="宋体"/>
          <w:color w:val="auto"/>
          <w:highlight w:val="none"/>
        </w:rPr>
      </w:pPr>
      <w:r>
        <w:rPr>
          <w:rFonts w:hint="eastAsia" w:ascii="宋体" w:hAnsi="宋体" w:cs="宋体"/>
          <w:color w:val="auto"/>
          <w:highlight w:val="none"/>
        </w:rPr>
        <w:t xml:space="preserve">质疑项目的名称：</w:t>
      </w:r>
      <w:r>
        <w:rPr>
          <w:rFonts w:hint="eastAsia" w:ascii="宋体" w:hAnsi="宋体" w:cs="宋体"/>
          <w:color w:val="auto"/>
          <w:highlight w:val="none"/>
          <w:u w:val="single"/>
        </w:rPr>
        <w:t xml:space="preserve">                            </w:t>
      </w:r>
      <w:r/>
    </w:p>
    <w:p>
      <w:pPr>
        <w:pStyle w:val="830"/>
        <w:jc w:val="both"/>
        <w:spacing w:beforeAutospacing="0" w:afterAutospacing="0" w:line="500" w:lineRule="exact"/>
        <w:rPr>
          <w:rFonts w:ascii="宋体" w:hAnsi="宋体" w:cs="宋体"/>
          <w:color w:val="auto"/>
          <w:highlight w:val="none"/>
          <w:u w:val="single"/>
        </w:rPr>
      </w:pPr>
      <w:r>
        <w:rPr>
          <w:rFonts w:hint="eastAsia" w:ascii="宋体" w:hAnsi="宋体" w:cs="宋体"/>
          <w:color w:val="auto"/>
          <w:highlight w:val="none"/>
        </w:rPr>
        <w:t xml:space="preserve">质疑项目的编号：</w:t>
      </w:r>
      <w:r>
        <w:rPr>
          <w:rFonts w:hint="eastAsia" w:ascii="宋体" w:hAnsi="宋体" w:cs="宋体"/>
          <w:color w:val="auto"/>
          <w:highlight w:val="none"/>
          <w:u w:val="single"/>
        </w:rPr>
        <w:t xml:space="preserve">                          </w:t>
      </w:r>
      <w:r/>
    </w:p>
    <w:p>
      <w:pPr>
        <w:pStyle w:val="830"/>
        <w:jc w:val="both"/>
        <w:spacing w:beforeAutospacing="0" w:afterAutospacing="0" w:line="500" w:lineRule="exact"/>
        <w:rPr>
          <w:rFonts w:ascii="宋体" w:hAnsi="宋体" w:cs="宋体"/>
          <w:color w:val="auto"/>
          <w:highlight w:val="none"/>
        </w:rPr>
      </w:pPr>
      <w:r>
        <w:rPr>
          <w:rFonts w:hint="eastAsia" w:ascii="宋体" w:hAnsi="宋体" w:cs="宋体"/>
          <w:color w:val="auto"/>
          <w:highlight w:val="none"/>
        </w:rPr>
        <w:t xml:space="preserve">包号：</w:t>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p>
    <w:p>
      <w:pPr>
        <w:pStyle w:val="830"/>
        <w:jc w:val="both"/>
        <w:spacing w:beforeAutospacing="0" w:afterAutospacing="0" w:line="500" w:lineRule="exact"/>
        <w:rPr>
          <w:rFonts w:ascii="宋体" w:hAnsi="宋体" w:cs="宋体"/>
          <w:color w:val="auto"/>
          <w:highlight w:val="none"/>
        </w:rPr>
      </w:pPr>
      <w:r>
        <w:rPr>
          <w:rFonts w:hint="eastAsia" w:ascii="宋体" w:hAnsi="宋体" w:cs="宋体"/>
          <w:color w:val="auto"/>
          <w:highlight w:val="none"/>
        </w:rPr>
        <w:t xml:space="preserve">采购人名称：</w:t>
      </w:r>
      <w:r>
        <w:rPr>
          <w:rFonts w:hint="eastAsia" w:ascii="宋体" w:hAnsi="宋体" w:cs="宋体"/>
          <w:color w:val="auto"/>
          <w:highlight w:val="none"/>
          <w:u w:val="single"/>
        </w:rPr>
        <w:t xml:space="preserve">                            </w:t>
      </w:r>
      <w:r/>
    </w:p>
    <w:p>
      <w:pPr>
        <w:pStyle w:val="830"/>
        <w:jc w:val="both"/>
        <w:spacing w:beforeAutospacing="0" w:afterAutospacing="0" w:line="500" w:lineRule="exact"/>
        <w:rPr>
          <w:rFonts w:ascii="宋体" w:hAnsi="宋体" w:cs="宋体"/>
          <w:color w:val="auto"/>
          <w:highlight w:val="none"/>
        </w:rPr>
      </w:pPr>
      <w:r>
        <w:rPr>
          <w:rFonts w:hint="eastAsia" w:ascii="宋体" w:hAnsi="宋体" w:cs="宋体"/>
          <w:color w:val="auto"/>
          <w:highlight w:val="none"/>
        </w:rPr>
        <w:t xml:space="preserve">采购文件获取日期：</w:t>
      </w:r>
      <w:r>
        <w:rPr>
          <w:rFonts w:hint="eastAsia" w:ascii="宋体" w:hAnsi="宋体" w:cs="宋体"/>
          <w:color w:val="auto"/>
          <w:highlight w:val="none"/>
          <w:u w:val="single"/>
        </w:rPr>
        <w:t xml:space="preserve">                             </w:t>
      </w:r>
      <w:r/>
    </w:p>
    <w:p>
      <w:pPr>
        <w:pStyle w:val="830"/>
        <w:jc w:val="both"/>
        <w:spacing w:beforeAutospacing="0" w:afterAutospacing="0" w:line="500" w:lineRule="exact"/>
        <w:rPr>
          <w:rFonts w:ascii="宋体" w:hAnsi="宋体" w:cs="宋体"/>
          <w:color w:val="auto"/>
          <w:highlight w:val="none"/>
        </w:rPr>
      </w:pPr>
      <w:r>
        <w:rPr>
          <w:rFonts w:hint="eastAsia" w:ascii="宋体" w:hAnsi="宋体" w:cs="宋体"/>
          <w:color w:val="auto"/>
          <w:highlight w:val="none"/>
        </w:rPr>
        <w:t xml:space="preserve">三、质疑事项具体内容</w:t>
      </w:r>
      <w:r/>
    </w:p>
    <w:p>
      <w:pPr>
        <w:pStyle w:val="830"/>
        <w:jc w:val="both"/>
        <w:spacing w:beforeAutospacing="0" w:afterAutospacing="0" w:line="500" w:lineRule="exact"/>
        <w:rPr>
          <w:rFonts w:ascii="宋体" w:hAnsi="宋体" w:cs="宋体"/>
          <w:color w:val="auto"/>
          <w:highlight w:val="none"/>
        </w:rPr>
      </w:pPr>
      <w:r>
        <w:rPr>
          <w:rFonts w:hint="eastAsia" w:ascii="宋体" w:hAnsi="宋体" w:cs="宋体"/>
          <w:color w:val="auto"/>
          <w:highlight w:val="none"/>
        </w:rPr>
        <w:t xml:space="preserve">质疑事项1：</w:t>
      </w:r>
      <w:r>
        <w:rPr>
          <w:rFonts w:hint="eastAsia" w:ascii="宋体" w:hAnsi="宋体" w:cs="宋体"/>
          <w:color w:val="auto"/>
          <w:highlight w:val="none"/>
          <w:u w:val="single"/>
        </w:rPr>
        <w:t xml:space="preserve">                             </w:t>
      </w:r>
      <w:r/>
    </w:p>
    <w:p>
      <w:pPr>
        <w:pStyle w:val="830"/>
        <w:spacing w:beforeAutospacing="0" w:afterAutospacing="0" w:line="500" w:lineRule="exact"/>
        <w:rPr>
          <w:rFonts w:ascii="宋体" w:hAnsi="宋体" w:cs="宋体"/>
          <w:color w:val="auto"/>
          <w:highlight w:val="none"/>
        </w:rPr>
      </w:pPr>
      <w:r>
        <w:rPr>
          <w:rFonts w:hint="eastAsia" w:ascii="宋体" w:hAnsi="宋体" w:cs="宋体"/>
          <w:color w:val="auto"/>
          <w:highlight w:val="none"/>
        </w:rPr>
        <w:t xml:space="preserve">事实依据：</w:t>
      </w:r>
      <w:r>
        <w:rPr>
          <w:rFonts w:hint="eastAsia" w:ascii="宋体" w:hAnsi="宋体" w:cs="宋体"/>
          <w:color w:val="auto"/>
          <w:highlight w:val="none"/>
          <w:u w:val="single"/>
        </w:rPr>
        <w:t xml:space="preserve">                                                   </w:t>
      </w:r>
      <w:r/>
    </w:p>
    <w:p>
      <w:pPr>
        <w:pStyle w:val="830"/>
        <w:jc w:val="both"/>
        <w:spacing w:beforeAutospacing="0" w:afterAutospacing="0" w:line="500" w:lineRule="exact"/>
        <w:rPr>
          <w:rFonts w:ascii="宋体" w:hAnsi="宋体" w:cs="宋体"/>
          <w:color w:val="auto"/>
          <w:highlight w:val="none"/>
        </w:rPr>
      </w:pPr>
      <w:r>
        <w:rPr>
          <w:rFonts w:hint="eastAsia" w:ascii="宋体" w:hAnsi="宋体" w:cs="宋体"/>
          <w:color w:val="auto"/>
          <w:highlight w:val="none"/>
        </w:rPr>
        <w:t xml:space="preserve">法律依据：</w:t>
      </w:r>
      <w:r>
        <w:rPr>
          <w:rFonts w:hint="eastAsia" w:ascii="宋体" w:hAnsi="宋体" w:cs="宋体"/>
          <w:color w:val="auto"/>
          <w:highlight w:val="none"/>
          <w:u w:val="single"/>
        </w:rPr>
        <w:t xml:space="preserve">                                                    </w:t>
      </w:r>
      <w:r/>
    </w:p>
    <w:p>
      <w:pPr>
        <w:pStyle w:val="830"/>
        <w:jc w:val="both"/>
        <w:spacing w:beforeAutospacing="0" w:afterAutospacing="0" w:line="500" w:lineRule="exact"/>
        <w:rPr>
          <w:rFonts w:ascii="宋体" w:hAnsi="宋体" w:cs="宋体"/>
          <w:color w:val="auto"/>
          <w:highlight w:val="none"/>
        </w:rPr>
      </w:pPr>
      <w:r>
        <w:rPr>
          <w:rFonts w:hint="eastAsia" w:ascii="宋体" w:hAnsi="宋体" w:cs="宋体"/>
          <w:color w:val="auto"/>
          <w:highlight w:val="none"/>
        </w:rPr>
        <w:t xml:space="preserve">质疑事项2</w:t>
      </w:r>
      <w:r/>
    </w:p>
    <w:p>
      <w:pPr>
        <w:pStyle w:val="830"/>
        <w:jc w:val="both"/>
        <w:spacing w:beforeAutospacing="0" w:afterAutospacing="0" w:line="500" w:lineRule="exact"/>
        <w:rPr>
          <w:rFonts w:ascii="宋体" w:hAnsi="宋体" w:cs="宋体"/>
          <w:color w:val="auto"/>
          <w:highlight w:val="none"/>
        </w:rPr>
      </w:pPr>
      <w:r>
        <w:rPr>
          <w:rFonts w:hint="eastAsia" w:ascii="宋体" w:hAnsi="宋体" w:cs="宋体"/>
          <w:color w:val="auto"/>
          <w:highlight w:val="none"/>
        </w:rPr>
        <w:t xml:space="preserve">……</w:t>
      </w:r>
      <w:r/>
    </w:p>
    <w:p>
      <w:pPr>
        <w:pStyle w:val="830"/>
        <w:jc w:val="both"/>
        <w:spacing w:beforeAutospacing="0" w:afterAutospacing="0" w:line="360" w:lineRule="auto"/>
        <w:rPr>
          <w:rFonts w:ascii="宋体" w:hAnsi="宋体" w:cs="宋体"/>
          <w:color w:val="auto"/>
          <w:highlight w:val="none"/>
        </w:rPr>
      </w:pPr>
      <w:r>
        <w:rPr>
          <w:rFonts w:hint="eastAsia" w:ascii="宋体" w:hAnsi="宋体" w:cs="宋体"/>
          <w:color w:val="auto"/>
          <w:highlight w:val="none"/>
        </w:rPr>
        <w:t xml:space="preserve">四、与质疑事项相关的质疑请求</w:t>
      </w:r>
      <w:r/>
    </w:p>
    <w:p>
      <w:pPr>
        <w:pStyle w:val="830"/>
        <w:jc w:val="both"/>
        <w:spacing w:beforeAutospacing="0" w:afterAutospacing="0" w:line="360" w:lineRule="auto"/>
        <w:rPr>
          <w:rFonts w:ascii="宋体" w:hAnsi="宋体" w:cs="宋体"/>
          <w:color w:val="auto"/>
          <w:highlight w:val="none"/>
        </w:rPr>
      </w:pPr>
      <w:r>
        <w:rPr>
          <w:rFonts w:hint="eastAsia" w:ascii="宋体" w:hAnsi="宋体" w:cs="宋体"/>
          <w:color w:val="auto"/>
          <w:highlight w:val="none"/>
        </w:rPr>
        <w:t xml:space="preserve">请求：</w:t>
      </w:r>
      <w:r>
        <w:rPr>
          <w:rFonts w:hint="eastAsia" w:ascii="宋体" w:hAnsi="宋体" w:cs="宋体"/>
          <w:color w:val="auto"/>
          <w:highlight w:val="none"/>
          <w:u w:val="single"/>
        </w:rPr>
        <w:t xml:space="preserve">                                                          </w:t>
      </w:r>
      <w:r/>
    </w:p>
    <w:p>
      <w:pPr>
        <w:pStyle w:val="830"/>
        <w:jc w:val="both"/>
        <w:spacing w:beforeAutospacing="0" w:afterAutospacing="0" w:line="360" w:lineRule="auto"/>
        <w:rPr>
          <w:rFonts w:ascii="宋体" w:hAnsi="宋体" w:cs="宋体"/>
          <w:color w:val="auto"/>
          <w:highlight w:val="none"/>
        </w:rPr>
      </w:pPr>
      <w:r>
        <w:rPr>
          <w:rFonts w:hint="eastAsia" w:ascii="宋体" w:hAnsi="宋体" w:cs="宋体"/>
          <w:color w:val="auto"/>
          <w:highlight w:val="none"/>
        </w:rPr>
        <w:t xml:space="preserve">签字(签章)：                 公章：               日期：    </w:t>
      </w:r>
      <w:r/>
    </w:p>
    <w:p>
      <w:pPr>
        <w:pStyle w:val="830"/>
        <w:jc w:val="both"/>
        <w:spacing w:beforeAutospacing="0" w:afterAutospacing="0" w:line="500" w:lineRule="exact"/>
        <w:rPr>
          <w:rFonts w:ascii="宋体" w:hAnsi="宋体" w:cs="宋体"/>
          <w:color w:val="auto"/>
          <w:highlight w:val="none"/>
        </w:rPr>
      </w:pPr>
      <w:r>
        <w:rPr>
          <w:rFonts w:hint="eastAsia" w:ascii="宋体" w:hAnsi="宋体" w:cs="宋体"/>
          <w:b/>
          <w:color w:val="auto"/>
          <w:highlight w:val="none"/>
        </w:rPr>
        <w:t xml:space="preserve">质疑函制作说明：</w:t>
      </w:r>
      <w:r/>
    </w:p>
    <w:p>
      <w:pPr>
        <w:pStyle w:val="830"/>
        <w:ind w:firstLine="480"/>
        <w:spacing w:beforeAutospacing="0" w:afterAutospacing="0" w:line="500" w:lineRule="exact"/>
        <w:widowControl/>
        <w:rPr>
          <w:rFonts w:ascii="宋体" w:hAnsi="宋体" w:cs="宋体"/>
          <w:color w:val="auto"/>
          <w:highlight w:val="none"/>
        </w:rPr>
      </w:pPr>
      <w:r>
        <w:rPr>
          <w:rFonts w:hint="eastAsia" w:ascii="宋体" w:hAnsi="宋体" w:cs="宋体"/>
          <w:color w:val="auto"/>
          <w:highlight w:val="none"/>
        </w:rPr>
        <w:t xml:space="preserve">1.供应商提出质疑时，应提交质疑函和必要的证明材料。</w:t>
      </w:r>
      <w:r/>
    </w:p>
    <w:p>
      <w:pPr>
        <w:pStyle w:val="830"/>
        <w:ind w:firstLine="480"/>
        <w:spacing w:beforeAutospacing="0" w:afterAutospacing="0" w:line="500" w:lineRule="exact"/>
        <w:widowControl/>
        <w:rPr>
          <w:rFonts w:ascii="宋体" w:hAnsi="宋体" w:cs="宋体"/>
          <w:color w:val="auto"/>
          <w:highlight w:val="none"/>
        </w:rPr>
      </w:pPr>
      <w:r>
        <w:rPr>
          <w:rFonts w:hint="eastAsia" w:ascii="宋体" w:hAnsi="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30"/>
        <w:ind w:firstLine="480"/>
        <w:spacing w:beforeAutospacing="0" w:afterAutospacing="0" w:line="500" w:lineRule="exact"/>
        <w:widowControl/>
        <w:rPr>
          <w:rFonts w:ascii="宋体" w:hAnsi="宋体" w:cs="宋体"/>
          <w:color w:val="auto"/>
          <w:highlight w:val="none"/>
        </w:rPr>
      </w:pPr>
      <w:r>
        <w:rPr>
          <w:rFonts w:hint="eastAsia" w:ascii="宋体" w:hAnsi="宋体" w:cs="宋体"/>
          <w:color w:val="auto"/>
          <w:highlight w:val="none"/>
        </w:rPr>
        <w:t xml:space="preserve">3.质疑供应商若对项目的某一分包进行质疑，质疑函中应列明具体分包号。</w:t>
      </w:r>
      <w:r/>
    </w:p>
    <w:p>
      <w:pPr>
        <w:pStyle w:val="830"/>
        <w:ind w:firstLine="480"/>
        <w:spacing w:beforeAutospacing="0" w:afterAutospacing="0" w:line="500" w:lineRule="exact"/>
        <w:widowControl/>
        <w:rPr>
          <w:rFonts w:ascii="宋体" w:hAnsi="宋体" w:cs="宋体"/>
          <w:color w:val="auto"/>
          <w:highlight w:val="none"/>
        </w:rPr>
      </w:pPr>
      <w:r>
        <w:rPr>
          <w:rFonts w:hint="eastAsia" w:ascii="宋体" w:hAnsi="宋体" w:cs="宋体"/>
          <w:color w:val="auto"/>
          <w:highlight w:val="none"/>
        </w:rPr>
        <w:t xml:space="preserve">4.质疑函的质疑事项应具体、明确，并有必要的事实依据和法律依据。</w:t>
      </w:r>
      <w:r/>
    </w:p>
    <w:p>
      <w:pPr>
        <w:pStyle w:val="830"/>
        <w:ind w:firstLine="480"/>
        <w:spacing w:beforeAutospacing="0" w:afterAutospacing="0" w:line="500" w:lineRule="exact"/>
        <w:widowControl/>
        <w:rPr>
          <w:rFonts w:ascii="宋体" w:hAnsi="宋体" w:cs="宋体"/>
          <w:color w:val="auto"/>
          <w:highlight w:val="none"/>
        </w:rPr>
      </w:pPr>
      <w:r>
        <w:rPr>
          <w:rFonts w:hint="eastAsia" w:ascii="宋体" w:hAnsi="宋体" w:cs="宋体"/>
          <w:color w:val="auto"/>
          <w:highlight w:val="none"/>
        </w:rPr>
        <w:t xml:space="preserve">5.质疑函的质疑请求应与质疑事项相关。</w:t>
      </w:r>
      <w:r/>
    </w:p>
    <w:p>
      <w:pPr>
        <w:pStyle w:val="830"/>
        <w:ind w:firstLine="480"/>
        <w:spacing w:beforeAutospacing="0" w:afterAutospacing="0" w:line="500" w:lineRule="exact"/>
        <w:widowControl/>
        <w:rPr>
          <w:rFonts w:ascii="宋体" w:hAnsi="宋体" w:cs="宋体"/>
          <w:color w:val="auto"/>
          <w:highlight w:val="none"/>
        </w:rPr>
      </w:pPr>
      <w:r>
        <w:rPr>
          <w:rFonts w:hint="eastAsia" w:ascii="宋体" w:hAnsi="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spacing w:line="500" w:lineRule="exact"/>
        <w:rPr>
          <w:color w:val="auto"/>
          <w:highlight w:val="none"/>
        </w:rPr>
      </w:pPr>
      <w:r>
        <w:rPr>
          <w:color w:val="auto"/>
          <w:highlight w:val="none"/>
        </w:rPr>
      </w:r>
      <w:r/>
    </w:p>
    <w:p>
      <w:pPr>
        <w:spacing w:line="500" w:lineRule="exact"/>
        <w:rPr>
          <w:color w:val="auto"/>
          <w:highlight w:val="none"/>
        </w:rPr>
      </w:pPr>
      <w:r>
        <w:rPr>
          <w:color w:val="auto"/>
          <w:highlight w:val="none"/>
        </w:rPr>
      </w:r>
      <w:r/>
    </w:p>
    <w:p>
      <w:pPr>
        <w:spacing w:line="500" w:lineRule="exact"/>
        <w:rPr>
          <w:color w:val="auto"/>
          <w:highlight w:val="none"/>
        </w:rPr>
      </w:pPr>
      <w:r>
        <w:rPr>
          <w:color w:val="auto"/>
          <w:highlight w:val="none"/>
        </w:rPr>
      </w:r>
      <w:r/>
    </w:p>
    <w:p>
      <w:pPr>
        <w:spacing w:line="500" w:lineRule="exact"/>
        <w:rPr>
          <w:color w:val="auto"/>
          <w:highlight w:val="none"/>
        </w:rPr>
      </w:pPr>
      <w:r>
        <w:rPr>
          <w:color w:val="auto"/>
          <w:highlight w:val="none"/>
        </w:rPr>
      </w:r>
      <w:r/>
    </w:p>
    <w:p>
      <w:pPr>
        <w:spacing w:line="500" w:lineRule="exact"/>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tabs>
          <w:tab w:val="left" w:pos="7680" w:leader="none"/>
        </w:tabs>
        <w:rPr>
          <w:color w:val="auto"/>
          <w:highlight w:val="none"/>
        </w:rPr>
      </w:pPr>
      <w:r>
        <w:rPr>
          <w:rFonts w:hint="eastAsia"/>
          <w:color w:val="auto"/>
          <w:highlight w:val="none"/>
        </w:rPr>
        <w:tab/>
      </w:r>
      <w:bookmarkEnd w:id="170"/>
      <w:r/>
      <w:r/>
    </w:p>
    <w:sectPr>
      <w:headerReference w:type="default" r:id="rId11"/>
      <w:footerReference w:type="default" r:id="rId15"/>
      <w:footerReference w:type="first" r:id="rId16"/>
      <w:footnotePr/>
      <w:endnotePr/>
      <w:type w:val="nextPage"/>
      <w:pgSz w:w="11906" w:h="16838" w:orient="portrait"/>
      <w:pgMar w:top="1440" w:right="1633" w:bottom="1440" w:left="1633"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方正小标宋_GBK">
    <w:panose1 w:val="020B0503020202020204"/>
  </w:font>
  <w:font w:name="Cambria Math">
    <w:panose1 w:val="02040503050406030204"/>
  </w:font>
  <w:font w:name="方正小标宋简体">
    <w:panose1 w:val="020B0503020202020204"/>
  </w:font>
  <w:font w:name="Showcard Gothic">
    <w:panose1 w:val="04020904020102020604"/>
  </w:font>
  <w:font w:name="Calibri">
    <w:panose1 w:val="020F0502020204030204"/>
  </w:font>
  <w:font w:name="微软雅黑">
    <w:panose1 w:val="020B0503020204020204"/>
  </w:font>
  <w:font w:name="Cambria">
    <w:panose1 w:val="02040503050406030204"/>
  </w:font>
  <w:font w:name="仿宋">
    <w:panose1 w:val="02010609060101010101"/>
  </w:font>
  <w:font w:name="Courier New">
    <w:panose1 w:val="02070309020205020404"/>
  </w:font>
  <w:font w:name="Garamond">
    <w:panose1 w:val="02020404030301010803"/>
  </w:font>
  <w:font w:name="Verdana">
    <w:panose1 w:val="020B0604030504040204"/>
  </w:font>
  <w:font w:name="幼圆">
    <w:panose1 w:val="02010509060101010101"/>
  </w:font>
  <w:font w:name="黑体">
    <w:panose1 w:val="02010609060101010101"/>
  </w:font>
  <w:font w:name="楷体_GB2312">
    <w:panose1 w:val="02010609060101010101"/>
  </w:font>
  <w:font w:name="楷体">
    <w:panose1 w:val="02010609060101010101"/>
  </w:font>
  <w:font w:name="Arial Unicode MS">
    <w:panose1 w:val="020B0604020202020204"/>
  </w:font>
  <w:font w:name="Arial">
    <w:panose1 w:val="020B0604020202020204"/>
  </w:font>
  <w:font w:name="隶书">
    <w:panose1 w:val="02010509060101010101"/>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framePr w:wrap="around" w:vAnchor="text" w:hAnchor="margin" w:xAlign="center" w:y="1"/>
    </w:pPr>
    <w:r>
      <w:fldChar w:fldCharType="begin"/>
    </w:r>
    <w:r>
      <w:rPr>
        <w:rStyle w:val="958"/>
      </w:rPr>
      <w:instrText xml:space="preserve">PAGE  </w:instrText>
    </w:r>
    <w:r>
      <w:fldChar w:fldCharType="separate"/>
    </w:r>
    <w:r>
      <w:rPr>
        <w:rStyle w:val="958"/>
      </w:rPr>
      <w:t xml:space="preserve">1</w:t>
    </w:r>
    <w:r>
      <w:fldChar w:fldCharType="end"/>
    </w:r>
    <w:r/>
  </w:p>
  <w:p>
    <w:pPr>
      <w:pStyle w:val="93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jc w:val="center"/>
    </w:pPr>
    <w:r/>
    <w:r/>
  </w:p>
  <w:p>
    <w:pPr>
      <w:pStyle w:val="87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49070745"/>
      <w:rPr/>
    </w:sdtPr>
    <w:sdtContent>
      <w:p>
        <w:pPr>
          <w:pStyle w:val="872"/>
          <w:jc w:val="center"/>
        </w:pPr>
        <w:r>
          <w:fldChar w:fldCharType="begin"/>
        </w:r>
        <w:r>
          <w:instrText xml:space="preserve">PAGE   \* MERGEFORMAT</w:instrText>
        </w:r>
        <w:r>
          <w:fldChar w:fldCharType="separate"/>
        </w:r>
        <w:r>
          <w:rPr>
            <w:lang w:val="zh-CN"/>
          </w:rPr>
          <w:t xml:space="preserve">1</w:t>
        </w:r>
        <w:r>
          <w:rPr>
            <w:lang w:val="zh-CN"/>
          </w:rPr>
          <w:fldChar w:fldCharType="end"/>
        </w:r>
        <w:r/>
      </w:p>
    </w:sdtContent>
  </w:sdt>
  <w:p>
    <w:pPr>
      <w:pStyle w:val="90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jc w:val="center"/>
    </w:pPr>
    <w:r>
      <w:fldChar w:fldCharType="begin"/>
    </w:r>
    <w:r>
      <w:instrText xml:space="preserve">PAGE   \* MERGEFORMAT</w:instrText>
    </w:r>
    <w:r>
      <w:fldChar w:fldCharType="separate"/>
    </w:r>
    <w:r>
      <w:rPr>
        <w:lang w:val="zh-CN"/>
      </w:rPr>
      <w:t xml:space="preserve">83</w:t>
    </w:r>
    <w:r>
      <w:rPr>
        <w:lang w:val="zh-CN"/>
      </w:rPr>
      <w:fldChar w:fldCharType="end"/>
    </w:r>
    <w:r/>
  </w:p>
  <w:p>
    <w:pPr>
      <w:pStyle w:val="872"/>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jc w:val="center"/>
    </w:pPr>
    <w:r>
      <w:fldChar w:fldCharType="begin"/>
    </w:r>
    <w:r>
      <w:instrText xml:space="preserve">PAGE   \* MERGEFORMAT</w:instrText>
    </w:r>
    <w:r>
      <w:fldChar w:fldCharType="separate"/>
    </w:r>
    <w:r>
      <w:rPr>
        <w:lang w:val="zh-CN"/>
      </w:rPr>
      <w:t xml:space="preserve">2</w:t>
    </w:r>
    <w:r>
      <w:rPr>
        <w:lang w:val="zh-CN"/>
      </w:rPr>
      <w:fldChar w:fldCharType="end"/>
    </w:r>
    <w:r/>
  </w:p>
  <w:p>
    <w:pPr>
      <w:pStyle w:val="93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6"/>
      <w:ind w:firstLine="600"/>
      <w:spacing w:line="400" w:lineRule="exact"/>
    </w:pPr>
    <w:r>
      <w:rPr>
        <w:rFonts w:eastAsia="隶书"/>
        <w:spacing w:val="40"/>
        <w:sz w:val="22"/>
        <w:szCs w:val="22"/>
      </w:rPr>
      <w:t xml:space="preserve">盐城市政府采购</w:t>
    </w:r>
    <w:r>
      <w:rPr>
        <w:rFonts w:hint="eastAsia"/>
        <w:sz w:val="22"/>
        <w:szCs w:val="22"/>
      </w:rPr>
      <w:t xml:space="preserve">（</w:t>
    </w:r>
    <w:r>
      <w:rPr>
        <w:rFonts w:hint="eastAsia"/>
        <w:b/>
        <w:bCs/>
        <w:sz w:val="22"/>
        <w:szCs w:val="22"/>
        <w:lang w:eastAsia="zh-CN"/>
      </w:rPr>
      <w:t xml:space="preserve">JSZC-320900-JZCG-G2026-0028</w:t>
    </w:r>
    <w:r>
      <w:rPr>
        <w:rFonts w:hint="eastAsia"/>
        <w:sz w:val="22"/>
        <w:szCs w:val="22"/>
      </w:rPr>
      <w:t xml:space="preserve">）</w:t>
    </w:r>
    <w:r>
      <w:rPr>
        <w:rFonts w:eastAsia="隶书"/>
        <w:spacing w:val="40"/>
        <w:sz w:val="22"/>
        <w:szCs w:val="22"/>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6"/>
      <w:ind w:firstLine="600"/>
      <w:spacing w:line="400" w:lineRule="exact"/>
    </w:pPr>
    <w:r>
      <w:rPr>
        <w:rFonts w:eastAsia="隶书"/>
        <w:spacing w:val="40"/>
        <w:sz w:val="22"/>
        <w:szCs w:val="22"/>
      </w:rPr>
      <w:t xml:space="preserve">盐城市政府采购</w:t>
    </w:r>
    <w:r>
      <w:rPr>
        <w:rFonts w:hint="eastAsia"/>
        <w:sz w:val="22"/>
        <w:szCs w:val="22"/>
      </w:rPr>
      <w:t xml:space="preserve">（</w:t>
    </w:r>
    <w:r>
      <w:rPr>
        <w:rFonts w:hint="eastAsia"/>
        <w:b/>
        <w:bCs/>
        <w:sz w:val="22"/>
        <w:szCs w:val="22"/>
        <w:lang w:eastAsia="zh-CN"/>
      </w:rPr>
      <w:t xml:space="preserve">JSZC-320900-JZCG-G2026-0028</w:t>
    </w:r>
    <w:r>
      <w:rPr>
        <w:rFonts w:hint="eastAsia"/>
        <w:sz w:val="22"/>
        <w:szCs w:val="22"/>
      </w:rPr>
      <w:t xml:space="preserve">）</w:t>
    </w:r>
    <w:r>
      <w:rPr>
        <w:rFonts w:eastAsia="隶书"/>
        <w:spacing w:val="40"/>
        <w:sz w:val="22"/>
        <w:szCs w:val="22"/>
      </w:rPr>
      <w:t xml:space="preserve">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6"/>
      <w:ind w:firstLine="600"/>
      <w:spacing w:line="400" w:lineRule="exact"/>
    </w:pPr>
    <w:r>
      <w:rPr>
        <w:rFonts w:eastAsia="隶书"/>
        <w:spacing w:val="40"/>
        <w:sz w:val="22"/>
        <w:szCs w:val="22"/>
      </w:rPr>
      <w:t xml:space="preserve">盐城市政府采购</w:t>
    </w:r>
    <w:r>
      <w:rPr>
        <w:rFonts w:hint="eastAsia"/>
        <w:sz w:val="22"/>
        <w:szCs w:val="22"/>
      </w:rPr>
      <w:t xml:space="preserve">（</w:t>
    </w:r>
    <w:r>
      <w:rPr>
        <w:rFonts w:hint="eastAsia"/>
        <w:b/>
        <w:bCs/>
        <w:sz w:val="22"/>
        <w:szCs w:val="22"/>
        <w:lang w:eastAsia="zh-CN"/>
      </w:rPr>
      <w:t xml:space="preserve">JSZC-320900-JZCG-G2026-0028</w:t>
    </w:r>
    <w:r>
      <w:rPr>
        <w:rFonts w:hint="eastAsia"/>
        <w:b/>
        <w:bCs/>
        <w:sz w:val="22"/>
        <w:szCs w:val="22"/>
      </w:rPr>
      <w:t xml:space="preserve"> </w:t>
    </w:r>
    <w:r>
      <w:rPr>
        <w:rFonts w:hint="eastAsia"/>
        <w:sz w:val="22"/>
        <w:szCs w:val="22"/>
      </w:rPr>
      <w:t xml:space="preserve">）</w:t>
    </w:r>
    <w:r>
      <w:rPr>
        <w:rFonts w:eastAsia="隶书"/>
        <w:spacing w:val="40"/>
        <w:sz w:val="22"/>
        <w:szCs w:val="22"/>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1">
    <w:name w:val="Heading 1"/>
    <w:basedOn w:val="799"/>
    <w:next w:val="799"/>
    <w:link w:val="912"/>
    <w:uiPriority w:val="9"/>
    <w:qFormat/>
    <w:pPr>
      <w:keepLines/>
      <w:keepNext/>
      <w:spacing w:before="480" w:after="200"/>
      <w:outlineLvl w:val="0"/>
    </w:pPr>
    <w:rPr>
      <w:rFonts w:ascii="Arial" w:hAnsi="Arial" w:eastAsia="Arial" w:cs="Arial"/>
      <w:sz w:val="40"/>
      <w:szCs w:val="40"/>
    </w:rPr>
  </w:style>
  <w:style w:type="paragraph" w:styleId="772">
    <w:name w:val="Heading 3"/>
    <w:basedOn w:val="799"/>
    <w:next w:val="799"/>
    <w:link w:val="907"/>
    <w:uiPriority w:val="9"/>
    <w:unhideWhenUsed/>
    <w:qFormat/>
    <w:pPr>
      <w:keepLines/>
      <w:keepNext/>
      <w:spacing w:before="320" w:after="200"/>
      <w:outlineLvl w:val="2"/>
    </w:pPr>
    <w:rPr>
      <w:rFonts w:ascii="Arial" w:hAnsi="Arial" w:eastAsia="Arial" w:cs="Arial"/>
      <w:sz w:val="30"/>
      <w:szCs w:val="30"/>
    </w:rPr>
  </w:style>
  <w:style w:type="paragraph" w:styleId="773">
    <w:name w:val="Heading 4"/>
    <w:basedOn w:val="799"/>
    <w:next w:val="799"/>
    <w:link w:val="1188"/>
    <w:uiPriority w:val="9"/>
    <w:unhideWhenUsed/>
    <w:qFormat/>
    <w:pPr>
      <w:keepLines/>
      <w:keepNext/>
      <w:spacing w:before="320" w:after="200"/>
      <w:outlineLvl w:val="3"/>
    </w:pPr>
    <w:rPr>
      <w:rFonts w:ascii="Arial" w:hAnsi="Arial" w:eastAsia="Arial" w:cs="Arial"/>
      <w:b/>
      <w:bCs/>
      <w:sz w:val="26"/>
      <w:szCs w:val="26"/>
    </w:rPr>
  </w:style>
  <w:style w:type="paragraph" w:styleId="774">
    <w:name w:val="Heading 5"/>
    <w:basedOn w:val="799"/>
    <w:next w:val="799"/>
    <w:link w:val="1189"/>
    <w:uiPriority w:val="9"/>
    <w:unhideWhenUsed/>
    <w:qFormat/>
    <w:pPr>
      <w:keepLines/>
      <w:keepNext/>
      <w:spacing w:before="320" w:after="200"/>
      <w:outlineLvl w:val="4"/>
    </w:pPr>
    <w:rPr>
      <w:rFonts w:ascii="Arial" w:hAnsi="Arial" w:eastAsia="Arial" w:cs="Arial"/>
      <w:b/>
      <w:bCs/>
      <w:sz w:val="24"/>
      <w:szCs w:val="24"/>
    </w:rPr>
  </w:style>
  <w:style w:type="paragraph" w:styleId="775">
    <w:name w:val="Heading 6"/>
    <w:basedOn w:val="799"/>
    <w:next w:val="799"/>
    <w:link w:val="1190"/>
    <w:uiPriority w:val="9"/>
    <w:unhideWhenUsed/>
    <w:qFormat/>
    <w:pPr>
      <w:keepLines/>
      <w:keepNext/>
      <w:spacing w:before="320" w:after="200"/>
      <w:outlineLvl w:val="5"/>
    </w:pPr>
    <w:rPr>
      <w:rFonts w:ascii="Arial" w:hAnsi="Arial" w:eastAsia="Arial" w:cs="Arial"/>
      <w:b/>
      <w:bCs/>
      <w:sz w:val="22"/>
      <w:szCs w:val="22"/>
    </w:rPr>
  </w:style>
  <w:style w:type="paragraph" w:styleId="776">
    <w:name w:val="Heading 7"/>
    <w:basedOn w:val="799"/>
    <w:next w:val="799"/>
    <w:link w:val="1191"/>
    <w:uiPriority w:val="9"/>
    <w:unhideWhenUsed/>
    <w:qFormat/>
    <w:pPr>
      <w:keepLines/>
      <w:keepNext/>
      <w:spacing w:before="320" w:after="200"/>
      <w:outlineLvl w:val="6"/>
    </w:pPr>
    <w:rPr>
      <w:rFonts w:ascii="Arial" w:hAnsi="Arial" w:eastAsia="Arial" w:cs="Arial"/>
      <w:b/>
      <w:bCs/>
      <w:i/>
      <w:iCs/>
      <w:sz w:val="22"/>
      <w:szCs w:val="22"/>
    </w:rPr>
  </w:style>
  <w:style w:type="paragraph" w:styleId="777">
    <w:name w:val="Heading 8"/>
    <w:basedOn w:val="799"/>
    <w:next w:val="799"/>
    <w:link w:val="1192"/>
    <w:uiPriority w:val="9"/>
    <w:unhideWhenUsed/>
    <w:qFormat/>
    <w:pPr>
      <w:keepLines/>
      <w:keepNext/>
      <w:spacing w:before="320" w:after="200"/>
      <w:outlineLvl w:val="7"/>
    </w:pPr>
    <w:rPr>
      <w:rFonts w:ascii="Arial" w:hAnsi="Arial" w:eastAsia="Arial" w:cs="Arial"/>
      <w:i/>
      <w:iCs/>
      <w:sz w:val="22"/>
      <w:szCs w:val="22"/>
    </w:rPr>
  </w:style>
  <w:style w:type="paragraph" w:styleId="778">
    <w:name w:val="Heading 9"/>
    <w:basedOn w:val="799"/>
    <w:next w:val="799"/>
    <w:link w:val="1193"/>
    <w:uiPriority w:val="9"/>
    <w:unhideWhenUsed/>
    <w:qFormat/>
    <w:pPr>
      <w:keepLines/>
      <w:keepNext/>
      <w:spacing w:before="320" w:after="200"/>
      <w:outlineLvl w:val="8"/>
    </w:pPr>
    <w:rPr>
      <w:rFonts w:ascii="Arial" w:hAnsi="Arial" w:eastAsia="Arial" w:cs="Arial"/>
      <w:i/>
      <w:iCs/>
      <w:sz w:val="21"/>
      <w:szCs w:val="21"/>
    </w:rPr>
  </w:style>
  <w:style w:type="paragraph" w:styleId="779">
    <w:name w:val="Caption"/>
    <w:basedOn w:val="799"/>
    <w:next w:val="799"/>
    <w:uiPriority w:val="35"/>
    <w:semiHidden/>
    <w:unhideWhenUsed/>
    <w:qFormat/>
    <w:pPr>
      <w:spacing w:line="276" w:lineRule="auto"/>
    </w:pPr>
    <w:rPr>
      <w:b/>
      <w:bCs/>
      <w:color w:val="4f81bd" w:themeColor="accent1"/>
      <w:sz w:val="18"/>
      <w:szCs w:val="18"/>
    </w:rPr>
  </w:style>
  <w:style w:type="table" w:styleId="780">
    <w:name w:val="Plain Table 1"/>
    <w:basedOn w:val="80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1">
    <w:name w:val="Plain Table 2"/>
    <w:basedOn w:val="80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2">
    <w:name w:val="Plain Table 3"/>
    <w:basedOn w:val="8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3">
    <w:name w:val="Plain Table 4"/>
    <w:basedOn w:val="8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4">
    <w:name w:val="Plain Table 5"/>
    <w:basedOn w:val="8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5">
    <w:name w:val="Grid Table 1 Light"/>
    <w:basedOn w:val="80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6">
    <w:name w:val="Grid Table 2"/>
    <w:basedOn w:val="8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7">
    <w:name w:val="Grid Table 3"/>
    <w:basedOn w:val="8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4"/>
    <w:basedOn w:val="80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9">
    <w:name w:val="Grid Table 5 Dark"/>
    <w:basedOn w:val="8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0">
    <w:name w:val="Grid Table 6 Colorful"/>
    <w:basedOn w:val="80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1">
    <w:name w:val="Grid Table 7 Colorful"/>
    <w:basedOn w:val="80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2">
    <w:name w:val="List Table 1 Light"/>
    <w:basedOn w:val="80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name w:val="List Table 2"/>
    <w:basedOn w:val="80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4">
    <w:name w:val="List Table 3"/>
    <w:basedOn w:val="8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4"/>
    <w:basedOn w:val="8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5 Dark"/>
    <w:basedOn w:val="80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6 Colorful"/>
    <w:basedOn w:val="80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8">
    <w:name w:val="List Table 7 Colorful"/>
    <w:basedOn w:val="80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99"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00">
    <w:name w:val="Heading 2"/>
    <w:basedOn w:val="799"/>
    <w:link w:val="1208"/>
    <w:uiPriority w:val="9"/>
    <w:qFormat/>
    <w:pPr>
      <w:jc w:val="left"/>
      <w:spacing w:before="100" w:beforeAutospacing="1" w:after="100" w:afterAutospacing="1"/>
      <w:widowControl/>
      <w:outlineLvl w:val="1"/>
    </w:pPr>
    <w:rPr>
      <w:rFonts w:ascii="宋体" w:hAnsi="宋体" w:cs="宋体"/>
      <w:b/>
      <w:bCs/>
      <w:sz w:val="36"/>
      <w:szCs w:val="36"/>
    </w:rPr>
  </w:style>
  <w:style w:type="character" w:styleId="801" w:default="1">
    <w:name w:val="Default Paragraph Font"/>
    <w:uiPriority w:val="1"/>
    <w:semiHidden/>
    <w:unhideWhenUsed/>
    <w:qFormat/>
  </w:style>
  <w:style w:type="table" w:styleId="802" w:default="1">
    <w:name w:val="Normal Table"/>
    <w:uiPriority w:val="99"/>
    <w:semiHidden/>
    <w:unhideWhenUsed/>
    <w:qFormat/>
    <w:tblPr>
      <w:tblCellMar>
        <w:left w:w="108" w:type="dxa"/>
        <w:top w:w="0" w:type="dxa"/>
        <w:right w:w="108" w:type="dxa"/>
        <w:bottom w:w="0" w:type="dxa"/>
      </w:tblCellMar>
    </w:tblPr>
  </w:style>
  <w:style w:type="paragraph" w:styleId="803">
    <w:name w:val="toc 7"/>
    <w:basedOn w:val="799"/>
    <w:next w:val="799"/>
    <w:uiPriority w:val="39"/>
    <w:qFormat/>
    <w:pPr>
      <w:ind w:left="1701"/>
      <w:spacing w:after="57"/>
    </w:pPr>
  </w:style>
  <w:style w:type="paragraph" w:styleId="804">
    <w:name w:val="Normal Indent"/>
    <w:basedOn w:val="799"/>
    <w:uiPriority w:val="0"/>
    <w:qFormat/>
    <w:pPr>
      <w:ind w:firstLine="420"/>
      <w:jc w:val="left"/>
      <w:spacing w:line="360" w:lineRule="auto"/>
    </w:pPr>
    <w:rPr>
      <w:rFonts w:ascii="宋体" w:hAnsi="宋体" w:cs="宋体"/>
      <w:color w:val="000000"/>
      <w:sz w:val="24"/>
      <w:szCs w:val="21"/>
    </w:rPr>
  </w:style>
  <w:style w:type="paragraph" w:styleId="805">
    <w:name w:val="annotation text"/>
    <w:basedOn w:val="799"/>
    <w:link w:val="885"/>
    <w:uiPriority w:val="0"/>
    <w:qFormat/>
    <w:pPr>
      <w:jc w:val="left"/>
    </w:pPr>
  </w:style>
  <w:style w:type="paragraph" w:styleId="806">
    <w:name w:val="Body Text"/>
    <w:basedOn w:val="799"/>
    <w:link w:val="886"/>
    <w:uiPriority w:val="99"/>
    <w:qFormat/>
    <w:rPr>
      <w:rFonts w:ascii="楷体" w:hAnsi="Arial" w:eastAsia="楷体"/>
      <w:sz w:val="28"/>
      <w:szCs w:val="28"/>
    </w:rPr>
  </w:style>
  <w:style w:type="paragraph" w:styleId="807">
    <w:name w:val="Body Text Indent"/>
    <w:basedOn w:val="799"/>
    <w:link w:val="887"/>
    <w:uiPriority w:val="0"/>
    <w:qFormat/>
    <w:pPr>
      <w:ind w:firstLine="645"/>
    </w:pPr>
    <w:rPr>
      <w:rFonts w:ascii="楷体_GB2312" w:eastAsia="楷体_GB2312"/>
      <w:sz w:val="32"/>
      <w:szCs w:val="32"/>
    </w:rPr>
  </w:style>
  <w:style w:type="paragraph" w:styleId="808">
    <w:name w:val="Block Text"/>
    <w:basedOn w:val="799"/>
    <w:uiPriority w:val="0"/>
    <w:qFormat/>
    <w:pPr>
      <w:ind w:left="560" w:right="-512"/>
    </w:pPr>
    <w:rPr>
      <w:rFonts w:ascii="幼圆" w:eastAsia="幼圆" w:cs="Garamond"/>
      <w:sz w:val="24"/>
      <w:szCs w:val="21"/>
    </w:rPr>
  </w:style>
  <w:style w:type="paragraph" w:styleId="809">
    <w:name w:val="toc 5"/>
    <w:basedOn w:val="799"/>
    <w:next w:val="799"/>
    <w:uiPriority w:val="39"/>
    <w:qFormat/>
    <w:pPr>
      <w:ind w:left="1134"/>
      <w:spacing w:after="57"/>
    </w:pPr>
  </w:style>
  <w:style w:type="paragraph" w:styleId="810">
    <w:name w:val="toc 3"/>
    <w:basedOn w:val="799"/>
    <w:next w:val="799"/>
    <w:link w:val="888"/>
    <w:uiPriority w:val="39"/>
    <w:qFormat/>
    <w:pPr>
      <w:ind w:left="567"/>
      <w:spacing w:after="57"/>
    </w:pPr>
  </w:style>
  <w:style w:type="paragraph" w:styleId="811">
    <w:name w:val="Plain Text"/>
    <w:basedOn w:val="799"/>
    <w:link w:val="889"/>
    <w:uiPriority w:val="0"/>
    <w:qFormat/>
    <w:rPr>
      <w:rFonts w:ascii="宋体" w:hAnsi="Courier New" w:eastAsia="楷体"/>
      <w:sz w:val="28"/>
      <w:szCs w:val="20"/>
    </w:rPr>
  </w:style>
  <w:style w:type="paragraph" w:styleId="812">
    <w:name w:val="toc 8"/>
    <w:basedOn w:val="799"/>
    <w:next w:val="799"/>
    <w:uiPriority w:val="39"/>
    <w:qFormat/>
    <w:pPr>
      <w:ind w:left="1984"/>
      <w:spacing w:after="57"/>
    </w:pPr>
  </w:style>
  <w:style w:type="paragraph" w:styleId="813">
    <w:name w:val="endnote text"/>
    <w:basedOn w:val="799"/>
    <w:link w:val="890"/>
    <w:uiPriority w:val="99"/>
    <w:qFormat/>
    <w:rPr>
      <w:sz w:val="20"/>
    </w:rPr>
  </w:style>
  <w:style w:type="paragraph" w:styleId="814">
    <w:name w:val="Balloon Text"/>
    <w:basedOn w:val="799"/>
    <w:link w:val="891"/>
    <w:uiPriority w:val="99"/>
    <w:qFormat/>
    <w:rPr>
      <w:sz w:val="18"/>
      <w:szCs w:val="18"/>
    </w:rPr>
  </w:style>
  <w:style w:type="paragraph" w:styleId="815">
    <w:name w:val="Footer"/>
    <w:basedOn w:val="799"/>
    <w:link w:val="1207"/>
    <w:uiPriority w:val="99"/>
    <w:semiHidden/>
    <w:unhideWhenUsed/>
    <w:qFormat/>
    <w:pPr>
      <w:jc w:val="left"/>
      <w:tabs>
        <w:tab w:val="center" w:pos="4153" w:leader="none"/>
        <w:tab w:val="right" w:pos="8306" w:leader="none"/>
      </w:tabs>
    </w:pPr>
    <w:rPr>
      <w:sz w:val="18"/>
      <w:szCs w:val="18"/>
    </w:rPr>
  </w:style>
  <w:style w:type="paragraph" w:styleId="816">
    <w:name w:val="envelope return"/>
    <w:basedOn w:val="799"/>
    <w:uiPriority w:val="0"/>
    <w:qFormat/>
    <w:pPr>
      <w:ind w:firstLine="420"/>
      <w:jc w:val="left"/>
      <w:spacing w:line="360" w:lineRule="auto"/>
    </w:pPr>
    <w:rPr>
      <w:rFonts w:ascii="Arial" w:hAnsi="Arial" w:cs="宋体"/>
      <w:color w:val="000000"/>
      <w:sz w:val="22"/>
      <w:szCs w:val="21"/>
    </w:rPr>
  </w:style>
  <w:style w:type="paragraph" w:styleId="817">
    <w:name w:val="Header"/>
    <w:basedOn w:val="799"/>
    <w:link w:val="1206"/>
    <w:uiPriority w:val="99"/>
    <w:semiHidden/>
    <w:unhideWhenUsed/>
    <w:pPr>
      <w:jc w:val="center"/>
      <w:tabs>
        <w:tab w:val="center" w:pos="4153" w:leader="none"/>
        <w:tab w:val="right" w:pos="8306" w:leader="none"/>
      </w:tabs>
      <w:pBdr>
        <w:bottom w:val="single" w:color="auto" w:sz="6" w:space="1"/>
      </w:pBdr>
    </w:pPr>
    <w:rPr>
      <w:sz w:val="18"/>
      <w:szCs w:val="18"/>
    </w:rPr>
  </w:style>
  <w:style w:type="paragraph" w:styleId="818">
    <w:name w:val="toc 1"/>
    <w:basedOn w:val="799"/>
    <w:next w:val="799"/>
    <w:uiPriority w:val="39"/>
    <w:qFormat/>
    <w:pPr>
      <w:spacing w:after="57"/>
    </w:pPr>
  </w:style>
  <w:style w:type="paragraph" w:styleId="819">
    <w:name w:val="toc 4"/>
    <w:basedOn w:val="799"/>
    <w:next w:val="799"/>
    <w:uiPriority w:val="39"/>
    <w:qFormat/>
    <w:pPr>
      <w:ind w:left="850"/>
      <w:spacing w:after="57"/>
    </w:pPr>
  </w:style>
  <w:style w:type="paragraph" w:styleId="820">
    <w:name w:val="Subtitle"/>
    <w:basedOn w:val="799"/>
    <w:next w:val="799"/>
    <w:link w:val="894"/>
    <w:uiPriority w:val="11"/>
    <w:qFormat/>
    <w:pPr>
      <w:spacing w:before="200" w:after="200"/>
    </w:pPr>
    <w:rPr>
      <w:sz w:val="24"/>
    </w:rPr>
  </w:style>
  <w:style w:type="paragraph" w:styleId="821">
    <w:name w:val="footnote text"/>
    <w:basedOn w:val="799"/>
    <w:link w:val="895"/>
    <w:uiPriority w:val="99"/>
    <w:qFormat/>
    <w:pPr>
      <w:spacing w:after="40"/>
    </w:pPr>
    <w:rPr>
      <w:sz w:val="18"/>
    </w:rPr>
  </w:style>
  <w:style w:type="paragraph" w:styleId="822">
    <w:name w:val="toc 6"/>
    <w:basedOn w:val="799"/>
    <w:next w:val="799"/>
    <w:uiPriority w:val="39"/>
    <w:qFormat/>
    <w:pPr>
      <w:ind w:left="1417"/>
      <w:spacing w:after="57"/>
    </w:pPr>
  </w:style>
  <w:style w:type="paragraph" w:styleId="823">
    <w:name w:val="Body Text Indent 3"/>
    <w:basedOn w:val="799"/>
    <w:link w:val="896"/>
    <w:uiPriority w:val="0"/>
    <w:qFormat/>
    <w:pPr>
      <w:ind w:left="645" w:firstLine="645"/>
    </w:pPr>
    <w:rPr>
      <w:rFonts w:ascii="Arial" w:hAnsi="Arial" w:eastAsia="仿宋" w:cs="Arial"/>
      <w:color w:val="ffff00"/>
      <w:sz w:val="32"/>
      <w:szCs w:val="32"/>
    </w:rPr>
  </w:style>
  <w:style w:type="paragraph" w:styleId="824">
    <w:name w:val="table of figures"/>
    <w:basedOn w:val="799"/>
    <w:next w:val="799"/>
    <w:uiPriority w:val="99"/>
    <w:qFormat/>
  </w:style>
  <w:style w:type="paragraph" w:styleId="825">
    <w:name w:val="toc 2"/>
    <w:basedOn w:val="799"/>
    <w:next w:val="799"/>
    <w:uiPriority w:val="39"/>
    <w:qFormat/>
    <w:pPr>
      <w:ind w:left="283"/>
      <w:spacing w:after="57"/>
    </w:pPr>
  </w:style>
  <w:style w:type="paragraph" w:styleId="826">
    <w:name w:val="toc 9"/>
    <w:basedOn w:val="799"/>
    <w:next w:val="799"/>
    <w:uiPriority w:val="39"/>
    <w:qFormat/>
    <w:pPr>
      <w:ind w:left="2268"/>
      <w:spacing w:after="57"/>
    </w:pPr>
  </w:style>
  <w:style w:type="paragraph" w:styleId="827">
    <w:name w:val="Body Text 2"/>
    <w:basedOn w:val="799"/>
    <w:link w:val="1204"/>
    <w:uiPriority w:val="99"/>
    <w:semiHidden/>
    <w:unhideWhenUsed/>
    <w:qFormat/>
    <w:pPr>
      <w:ind w:firstLine="420"/>
      <w:jc w:val="left"/>
      <w:spacing w:after="120" w:line="480" w:lineRule="auto"/>
    </w:pPr>
    <w:rPr>
      <w:rFonts w:ascii="宋体" w:hAnsi="宋体" w:cs="宋体"/>
      <w:color w:val="000000"/>
      <w:sz w:val="22"/>
      <w:szCs w:val="21"/>
    </w:rPr>
  </w:style>
  <w:style w:type="paragraph" w:styleId="828">
    <w:name w:val="Message Header"/>
    <w:basedOn w:val="799"/>
    <w:link w:val="1186"/>
    <w:uiPriority w:val="0"/>
    <w:qFormat/>
    <w:pPr>
      <w:ind w:left="1080" w:hanging="1080"/>
      <w:jc w:val="left"/>
      <w:spacing w:line="360" w:lineRule="auto"/>
      <w:shd w:val="pct20" w:color="auto" w:fill="auto"/>
      <w:pBdr>
        <w:top w:val="single" w:color="auto" w:sz="6" w:space="1"/>
        <w:left w:val="single" w:color="auto" w:sz="6" w:space="1"/>
        <w:bottom w:val="single" w:color="auto" w:sz="6" w:space="1"/>
        <w:right w:val="single" w:color="auto" w:sz="6" w:space="1"/>
      </w:pBdr>
    </w:pPr>
    <w:rPr>
      <w:rFonts w:ascii="Cambria" w:hAnsi="Cambria" w:cs="宋体"/>
      <w:color w:val="000000"/>
      <w:sz w:val="24"/>
      <w:szCs w:val="21"/>
    </w:rPr>
  </w:style>
  <w:style w:type="paragraph" w:styleId="829">
    <w:name w:val="HTML Preformatted"/>
    <w:basedOn w:val="799"/>
    <w:link w:val="897"/>
    <w:uiPriority w:val="0"/>
    <w:qFormat/>
    <w:pPr>
      <w:jc w:val="left"/>
      <w:spacing w:line="30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30">
    <w:name w:val="Normal (Web)"/>
    <w:basedOn w:val="799"/>
    <w:uiPriority w:val="0"/>
    <w:qFormat/>
    <w:pPr>
      <w:jc w:val="left"/>
      <w:spacing w:beforeAutospacing="1" w:afterAutospacing="1"/>
    </w:pPr>
    <w:rPr>
      <w:sz w:val="24"/>
    </w:rPr>
  </w:style>
  <w:style w:type="paragraph" w:styleId="831">
    <w:name w:val="Title"/>
    <w:basedOn w:val="799"/>
    <w:next w:val="799"/>
    <w:link w:val="898"/>
    <w:uiPriority w:val="10"/>
    <w:qFormat/>
    <w:pPr>
      <w:contextualSpacing/>
      <w:spacing w:before="300" w:after="200"/>
    </w:pPr>
    <w:rPr>
      <w:sz w:val="48"/>
      <w:szCs w:val="48"/>
    </w:rPr>
  </w:style>
  <w:style w:type="paragraph" w:styleId="832">
    <w:name w:val="annotation subject"/>
    <w:basedOn w:val="805"/>
    <w:next w:val="805"/>
    <w:link w:val="899"/>
    <w:uiPriority w:val="0"/>
    <w:qFormat/>
    <w:pPr>
      <w:spacing w:line="300" w:lineRule="auto"/>
    </w:pPr>
    <w:rPr>
      <w:rFonts w:ascii="Calibri" w:hAnsi="Calibri" w:cs="Calibri"/>
      <w:b/>
      <w:bCs/>
      <w:sz w:val="20"/>
      <w:szCs w:val="21"/>
    </w:rPr>
  </w:style>
  <w:style w:type="paragraph" w:styleId="833">
    <w:name w:val="Body Text First Indent"/>
    <w:basedOn w:val="806"/>
    <w:link w:val="900"/>
    <w:uiPriority w:val="99"/>
    <w:qFormat/>
    <w:pPr>
      <w:ind w:firstLine="420"/>
    </w:pPr>
  </w:style>
  <w:style w:type="paragraph" w:styleId="834">
    <w:name w:val="Body Text First Indent 2"/>
    <w:basedOn w:val="807"/>
    <w:link w:val="901"/>
    <w:uiPriority w:val="0"/>
    <w:qFormat/>
    <w:pPr>
      <w:ind w:firstLine="420"/>
      <w:spacing w:line="360" w:lineRule="auto"/>
    </w:pPr>
    <w:rPr>
      <w:rFonts w:ascii="宋体" w:hAnsi="宋体" w:eastAsia="宋体"/>
      <w:sz w:val="21"/>
      <w:szCs w:val="20"/>
    </w:rPr>
  </w:style>
  <w:style w:type="table" w:styleId="83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6">
    <w:name w:val="Strong"/>
    <w:basedOn w:val="801"/>
    <w:uiPriority w:val="22"/>
    <w:qFormat/>
    <w:rPr>
      <w:b/>
    </w:rPr>
  </w:style>
  <w:style w:type="character" w:styleId="837">
    <w:name w:val="endnote reference"/>
    <w:uiPriority w:val="99"/>
    <w:qFormat/>
    <w:rPr>
      <w:vertAlign w:val="superscript"/>
    </w:rPr>
  </w:style>
  <w:style w:type="character" w:styleId="838">
    <w:name w:val="FollowedHyperlink"/>
    <w:basedOn w:val="801"/>
    <w:uiPriority w:val="99"/>
    <w:semiHidden/>
    <w:unhideWhenUsed/>
    <w:qFormat/>
    <w:rPr>
      <w:color w:val="800080" w:themeColor="followedHyperlink"/>
      <w:u w:val="single"/>
      <w14:textFill>
        <w14:solidFill>
          <w14:schemeClr w14:val="folHlink"/>
        </w14:solidFill>
      </w14:textFill>
    </w:rPr>
  </w:style>
  <w:style w:type="character" w:styleId="839">
    <w:name w:val="Hyperlink"/>
    <w:uiPriority w:val="99"/>
    <w:qFormat/>
    <w:rPr>
      <w:color w:val="0000ff"/>
      <w:u w:val="single"/>
    </w:rPr>
  </w:style>
  <w:style w:type="character" w:styleId="840">
    <w:name w:val="annotation reference"/>
    <w:basedOn w:val="801"/>
    <w:uiPriority w:val="99"/>
    <w:qFormat/>
    <w:rPr>
      <w:sz w:val="21"/>
      <w:szCs w:val="21"/>
    </w:rPr>
  </w:style>
  <w:style w:type="character" w:styleId="841">
    <w:name w:val="footnote reference"/>
    <w:uiPriority w:val="99"/>
    <w:qFormat/>
    <w:rPr>
      <w:vertAlign w:val="superscript"/>
    </w:rPr>
  </w:style>
  <w:style w:type="table" w:styleId="842" w:customStyle="1">
    <w:name w:val="无格式表格 11"/>
    <w:basedOn w:val="80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3" w:customStyle="1">
    <w:name w:val="无格式表格 21"/>
    <w:basedOn w:val="80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4" w:customStyle="1">
    <w:name w:val="无格式表格 31"/>
    <w:basedOn w:val="802"/>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5" w:customStyle="1">
    <w:name w:val="无格式表格 41"/>
    <w:basedOn w:val="802"/>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6" w:customStyle="1">
    <w:name w:val="无格式表格 51"/>
    <w:basedOn w:val="802"/>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7" w:customStyle="1">
    <w:name w:val="网格表 1 浅色1"/>
    <w:basedOn w:val="80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8" w:customStyle="1">
    <w:name w:val="网格表 21"/>
    <w:basedOn w:val="80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9" w:customStyle="1">
    <w:name w:val="网格表 31"/>
    <w:basedOn w:val="80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网格表 41"/>
    <w:basedOn w:val="80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1" w:customStyle="1">
    <w:name w:val="网格表 5 深色1"/>
    <w:basedOn w:val="80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2" w:customStyle="1">
    <w:name w:val="网格表 6 彩色1"/>
    <w:basedOn w:val="80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3" w:customStyle="1">
    <w:name w:val="网格表 7 彩色1"/>
    <w:basedOn w:val="80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4" w:customStyle="1">
    <w:name w:val="清单表 1 浅色1"/>
    <w:basedOn w:val="802"/>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5" w:customStyle="1">
    <w:name w:val="清单表 21"/>
    <w:basedOn w:val="80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6" w:customStyle="1">
    <w:name w:val="清单表 31"/>
    <w:basedOn w:val="80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7" w:customStyle="1">
    <w:name w:val="清单表 41"/>
    <w:basedOn w:val="80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8" w:customStyle="1">
    <w:name w:val="清单表 5 深色1"/>
    <w:basedOn w:val="80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清单表 6 彩色1"/>
    <w:basedOn w:val="802"/>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0" w:customStyle="1">
    <w:name w:val="清单表 7 彩色1"/>
    <w:basedOn w:val="802"/>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61" w:customStyle="1">
    <w:name w:val="TOC Heading"/>
    <w:uiPriority w:val="39"/>
    <w:unhideWhenUsed/>
    <w:rPr>
      <w:rFonts w:ascii="Times New Roman" w:hAnsi="Times New Roman" w:eastAsia="宋体" w:cs="Times New Roman"/>
      <w:lang w:val="en-US" w:eastAsia="zh-CN" w:bidi="ar-SA"/>
    </w:rPr>
  </w:style>
  <w:style w:type="paragraph" w:styleId="862" w:customStyle="1">
    <w:name w:val="标题 11"/>
    <w:basedOn w:val="799"/>
    <w:next w:val="799"/>
    <w:link w:val="875"/>
    <w:uiPriority w:val="9"/>
    <w:qFormat/>
    <w:pPr>
      <w:keepLines/>
      <w:keepNext/>
      <w:spacing w:before="340" w:after="330" w:line="578" w:lineRule="auto"/>
      <w:outlineLvl w:val="0"/>
    </w:pPr>
    <w:rPr>
      <w:rFonts w:asciiTheme="minorHAnsi" w:hAnsiTheme="minorHAnsi" w:eastAsiaTheme="minorEastAsia" w:cstheme="minorBidi"/>
      <w:b/>
      <w:bCs/>
      <w:sz w:val="44"/>
      <w:szCs w:val="44"/>
    </w:rPr>
  </w:style>
  <w:style w:type="paragraph" w:styleId="863" w:customStyle="1">
    <w:name w:val="标题 21"/>
    <w:basedOn w:val="799"/>
    <w:next w:val="799"/>
    <w:link w:val="876"/>
    <w:uiPriority w:val="9"/>
    <w:unhideWhenUsed/>
    <w:qFormat/>
    <w:pPr>
      <w:keepLines/>
      <w:keepNext/>
      <w:spacing w:before="360" w:after="200"/>
      <w:outlineLvl w:val="1"/>
    </w:pPr>
    <w:rPr>
      <w:rFonts w:ascii="Arial" w:hAnsi="Arial" w:eastAsia="Arial" w:cs="Arial"/>
      <w:sz w:val="34"/>
    </w:rPr>
  </w:style>
  <w:style w:type="paragraph" w:styleId="864" w:customStyle="1">
    <w:name w:val="标题 31"/>
    <w:basedOn w:val="799"/>
    <w:next w:val="799"/>
    <w:link w:val="877"/>
    <w:uiPriority w:val="9"/>
    <w:unhideWhenUsed/>
    <w:qFormat/>
    <w:pPr>
      <w:keepLines/>
      <w:keepNext/>
      <w:spacing w:before="320" w:after="200"/>
      <w:outlineLvl w:val="2"/>
    </w:pPr>
    <w:rPr>
      <w:rFonts w:ascii="Arial" w:hAnsi="Arial" w:eastAsia="Arial" w:cs="Arial"/>
      <w:sz w:val="30"/>
      <w:szCs w:val="30"/>
    </w:rPr>
  </w:style>
  <w:style w:type="paragraph" w:styleId="865" w:customStyle="1">
    <w:name w:val="标题 41"/>
    <w:basedOn w:val="799"/>
    <w:next w:val="799"/>
    <w:link w:val="878"/>
    <w:uiPriority w:val="9"/>
    <w:unhideWhenUsed/>
    <w:qFormat/>
    <w:pPr>
      <w:keepLines/>
      <w:keepNext/>
      <w:spacing w:before="320" w:after="200"/>
      <w:outlineLvl w:val="3"/>
    </w:pPr>
    <w:rPr>
      <w:rFonts w:ascii="Arial" w:hAnsi="Arial" w:eastAsia="Arial" w:cs="Arial"/>
      <w:b/>
      <w:bCs/>
      <w:sz w:val="26"/>
      <w:szCs w:val="26"/>
    </w:rPr>
  </w:style>
  <w:style w:type="paragraph" w:styleId="866" w:customStyle="1">
    <w:name w:val="标题 51"/>
    <w:basedOn w:val="799"/>
    <w:next w:val="799"/>
    <w:link w:val="879"/>
    <w:uiPriority w:val="9"/>
    <w:unhideWhenUsed/>
    <w:qFormat/>
    <w:pPr>
      <w:keepLines/>
      <w:keepNext/>
      <w:spacing w:before="320" w:after="200"/>
      <w:outlineLvl w:val="4"/>
    </w:pPr>
    <w:rPr>
      <w:rFonts w:ascii="Arial" w:hAnsi="Arial" w:eastAsia="Arial" w:cs="Arial"/>
      <w:b/>
      <w:bCs/>
      <w:sz w:val="24"/>
    </w:rPr>
  </w:style>
  <w:style w:type="paragraph" w:styleId="867" w:customStyle="1">
    <w:name w:val="标题 61"/>
    <w:basedOn w:val="799"/>
    <w:next w:val="799"/>
    <w:link w:val="880"/>
    <w:uiPriority w:val="9"/>
    <w:unhideWhenUsed/>
    <w:qFormat/>
    <w:pPr>
      <w:keepLines/>
      <w:keepNext/>
      <w:spacing w:before="320" w:after="200"/>
      <w:outlineLvl w:val="5"/>
    </w:pPr>
    <w:rPr>
      <w:rFonts w:ascii="Arial" w:hAnsi="Arial" w:eastAsia="Arial" w:cs="Arial"/>
      <w:b/>
      <w:bCs/>
      <w:sz w:val="22"/>
      <w:szCs w:val="22"/>
    </w:rPr>
  </w:style>
  <w:style w:type="paragraph" w:styleId="868" w:customStyle="1">
    <w:name w:val="标题 71"/>
    <w:basedOn w:val="799"/>
    <w:next w:val="799"/>
    <w:link w:val="881"/>
    <w:uiPriority w:val="9"/>
    <w:unhideWhenUsed/>
    <w:qFormat/>
    <w:pPr>
      <w:keepLines/>
      <w:keepNext/>
      <w:spacing w:before="320" w:after="200"/>
      <w:outlineLvl w:val="6"/>
    </w:pPr>
    <w:rPr>
      <w:rFonts w:ascii="Arial" w:hAnsi="Arial" w:eastAsia="Arial" w:cs="Arial"/>
      <w:b/>
      <w:bCs/>
      <w:i/>
      <w:iCs/>
      <w:sz w:val="22"/>
      <w:szCs w:val="22"/>
    </w:rPr>
  </w:style>
  <w:style w:type="paragraph" w:styleId="869" w:customStyle="1">
    <w:name w:val="标题 81"/>
    <w:basedOn w:val="799"/>
    <w:next w:val="799"/>
    <w:link w:val="882"/>
    <w:uiPriority w:val="9"/>
    <w:unhideWhenUsed/>
    <w:qFormat/>
    <w:pPr>
      <w:keepLines/>
      <w:keepNext/>
      <w:spacing w:before="320" w:after="200"/>
      <w:outlineLvl w:val="7"/>
    </w:pPr>
    <w:rPr>
      <w:rFonts w:ascii="Arial" w:hAnsi="Arial" w:eastAsia="Arial" w:cs="Arial"/>
      <w:i/>
      <w:iCs/>
      <w:sz w:val="22"/>
      <w:szCs w:val="22"/>
    </w:rPr>
  </w:style>
  <w:style w:type="paragraph" w:styleId="870" w:customStyle="1">
    <w:name w:val="标题 91"/>
    <w:basedOn w:val="799"/>
    <w:next w:val="799"/>
    <w:link w:val="883"/>
    <w:uiPriority w:val="9"/>
    <w:unhideWhenUsed/>
    <w:qFormat/>
    <w:pPr>
      <w:keepLines/>
      <w:keepNext/>
      <w:spacing w:before="320" w:after="200"/>
      <w:outlineLvl w:val="8"/>
    </w:pPr>
    <w:rPr>
      <w:rFonts w:ascii="Arial" w:hAnsi="Arial" w:eastAsia="Arial" w:cs="Arial"/>
      <w:i/>
      <w:iCs/>
      <w:szCs w:val="21"/>
    </w:rPr>
  </w:style>
  <w:style w:type="paragraph" w:styleId="871" w:customStyle="1">
    <w:name w:val="题注1"/>
    <w:basedOn w:val="799"/>
    <w:next w:val="799"/>
    <w:uiPriority w:val="35"/>
    <w:unhideWhenUsed/>
    <w:qFormat/>
    <w:pPr>
      <w:spacing w:line="276" w:lineRule="auto"/>
    </w:pPr>
    <w:rPr>
      <w:b/>
      <w:bCs/>
      <w:color w:val="4f81bd" w:themeColor="accent1"/>
      <w:sz w:val="18"/>
      <w:szCs w:val="18"/>
      <w14:textFill>
        <w14:solidFill>
          <w14:schemeClr w14:val="accent1"/>
        </w14:solidFill>
      </w14:textFill>
    </w:rPr>
  </w:style>
  <w:style w:type="paragraph" w:styleId="872" w:customStyle="1">
    <w:name w:val="页脚1"/>
    <w:basedOn w:val="799"/>
    <w:link w:val="892"/>
    <w:uiPriority w:val="99"/>
    <w:unhideWhenUsed/>
    <w:qFormat/>
    <w:pPr>
      <w:jc w:val="left"/>
      <w:tabs>
        <w:tab w:val="center" w:pos="4153" w:leader="none"/>
        <w:tab w:val="right" w:pos="8306" w:leader="none"/>
      </w:tabs>
    </w:pPr>
    <w:rPr>
      <w:sz w:val="18"/>
      <w:szCs w:val="18"/>
    </w:rPr>
  </w:style>
  <w:style w:type="paragraph" w:styleId="873" w:customStyle="1">
    <w:name w:val="页眉1"/>
    <w:basedOn w:val="799"/>
    <w:link w:val="893"/>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74" w:customStyle="1">
    <w:name w:val="TOC 标题1"/>
    <w:uiPriority w:val="39"/>
    <w:unhideWhenUsed/>
    <w:qFormat/>
    <w:rPr>
      <w:rFonts w:ascii="Times New Roman" w:hAnsi="Times New Roman" w:eastAsia="宋体" w:cs="Times New Roman"/>
      <w:lang w:val="en-US" w:eastAsia="zh-CN" w:bidi="ar-SA"/>
    </w:rPr>
  </w:style>
  <w:style w:type="character" w:styleId="875" w:customStyle="1">
    <w:name w:val="标题 1 字符1"/>
    <w:basedOn w:val="801"/>
    <w:link w:val="862"/>
    <w:uiPriority w:val="9"/>
    <w:qFormat/>
    <w:rPr>
      <w:b/>
      <w:bCs/>
      <w:sz w:val="44"/>
      <w:szCs w:val="44"/>
    </w:rPr>
  </w:style>
  <w:style w:type="character" w:styleId="876" w:customStyle="1">
    <w:name w:val="标题 2 字符1"/>
    <w:basedOn w:val="801"/>
    <w:link w:val="863"/>
    <w:uiPriority w:val="9"/>
    <w:qFormat/>
    <w:rPr>
      <w:rFonts w:ascii="Arial" w:hAnsi="Arial" w:eastAsia="Arial" w:cs="Arial"/>
      <w:sz w:val="34"/>
    </w:rPr>
  </w:style>
  <w:style w:type="character" w:styleId="877" w:customStyle="1">
    <w:name w:val="标题 3 字符1"/>
    <w:basedOn w:val="801"/>
    <w:link w:val="864"/>
    <w:uiPriority w:val="9"/>
    <w:qFormat/>
    <w:rPr>
      <w:rFonts w:ascii="Arial" w:hAnsi="Arial" w:eastAsia="Arial" w:cs="Arial"/>
      <w:sz w:val="30"/>
      <w:szCs w:val="30"/>
    </w:rPr>
  </w:style>
  <w:style w:type="character" w:styleId="878" w:customStyle="1">
    <w:name w:val="标题 4 字符1"/>
    <w:basedOn w:val="801"/>
    <w:link w:val="865"/>
    <w:uiPriority w:val="9"/>
    <w:qFormat/>
    <w:rPr>
      <w:rFonts w:ascii="Arial" w:hAnsi="Arial" w:eastAsia="Arial" w:cs="Arial"/>
      <w:b/>
      <w:bCs/>
      <w:sz w:val="26"/>
      <w:szCs w:val="26"/>
    </w:rPr>
  </w:style>
  <w:style w:type="character" w:styleId="879" w:customStyle="1">
    <w:name w:val="标题 5 字符1"/>
    <w:basedOn w:val="801"/>
    <w:link w:val="866"/>
    <w:uiPriority w:val="9"/>
    <w:qFormat/>
    <w:rPr>
      <w:rFonts w:ascii="Arial" w:hAnsi="Arial" w:eastAsia="Arial" w:cs="Arial"/>
      <w:b/>
      <w:bCs/>
      <w:sz w:val="24"/>
      <w:szCs w:val="24"/>
    </w:rPr>
  </w:style>
  <w:style w:type="character" w:styleId="880" w:customStyle="1">
    <w:name w:val="标题 6 字符1"/>
    <w:basedOn w:val="801"/>
    <w:link w:val="867"/>
    <w:uiPriority w:val="9"/>
    <w:qFormat/>
    <w:rPr>
      <w:rFonts w:ascii="Arial" w:hAnsi="Arial" w:eastAsia="Arial" w:cs="Arial"/>
      <w:b/>
      <w:bCs/>
      <w:sz w:val="22"/>
      <w:szCs w:val="22"/>
    </w:rPr>
  </w:style>
  <w:style w:type="character" w:styleId="881" w:customStyle="1">
    <w:name w:val="标题 7 字符1"/>
    <w:basedOn w:val="801"/>
    <w:link w:val="868"/>
    <w:uiPriority w:val="9"/>
    <w:qFormat/>
    <w:rPr>
      <w:rFonts w:ascii="Arial" w:hAnsi="Arial" w:eastAsia="Arial" w:cs="Arial"/>
      <w:b/>
      <w:bCs/>
      <w:i/>
      <w:iCs/>
      <w:sz w:val="22"/>
      <w:szCs w:val="22"/>
    </w:rPr>
  </w:style>
  <w:style w:type="character" w:styleId="882" w:customStyle="1">
    <w:name w:val="标题 8 字符1"/>
    <w:basedOn w:val="801"/>
    <w:link w:val="869"/>
    <w:uiPriority w:val="9"/>
    <w:qFormat/>
    <w:rPr>
      <w:rFonts w:ascii="Arial" w:hAnsi="Arial" w:eastAsia="Arial" w:cs="Arial"/>
      <w:i/>
      <w:iCs/>
      <w:sz w:val="22"/>
      <w:szCs w:val="22"/>
    </w:rPr>
  </w:style>
  <w:style w:type="character" w:styleId="883" w:customStyle="1">
    <w:name w:val="标题 9 字符1"/>
    <w:basedOn w:val="801"/>
    <w:link w:val="870"/>
    <w:uiPriority w:val="9"/>
    <w:qFormat/>
    <w:rPr>
      <w:rFonts w:ascii="Arial" w:hAnsi="Arial" w:eastAsia="Arial" w:cs="Arial"/>
      <w:i/>
      <w:iCs/>
      <w:sz w:val="21"/>
      <w:szCs w:val="21"/>
    </w:rPr>
  </w:style>
  <w:style w:type="paragraph" w:styleId="884" w:customStyle="1">
    <w:name w:val="TOC 标题1123"/>
    <w:uiPriority w:val="39"/>
    <w:unhideWhenUsed/>
    <w:qFormat/>
    <w:rPr>
      <w:rFonts w:ascii="Times New Roman" w:hAnsi="Times New Roman" w:eastAsia="宋体" w:cs="Times New Roman"/>
      <w:lang w:val="en-US" w:eastAsia="zh-CN" w:bidi="ar-SA"/>
    </w:rPr>
  </w:style>
  <w:style w:type="character" w:styleId="885" w:customStyle="1">
    <w:name w:val="批注文字 Char1"/>
    <w:basedOn w:val="801"/>
    <w:link w:val="805"/>
    <w:uiPriority w:val="99"/>
    <w:qFormat/>
    <w:rPr>
      <w:sz w:val="21"/>
      <w:szCs w:val="24"/>
    </w:rPr>
  </w:style>
  <w:style w:type="character" w:styleId="886" w:customStyle="1">
    <w:name w:val="正文文本 Char"/>
    <w:basedOn w:val="801"/>
    <w:link w:val="806"/>
    <w:uiPriority w:val="99"/>
    <w:qFormat/>
    <w:rPr>
      <w:rFonts w:ascii="楷体" w:hAnsi="Arial" w:eastAsia="楷体"/>
      <w:sz w:val="28"/>
      <w:szCs w:val="28"/>
    </w:rPr>
  </w:style>
  <w:style w:type="character" w:styleId="887" w:customStyle="1">
    <w:name w:val="正文文本缩进 Char"/>
    <w:basedOn w:val="801"/>
    <w:link w:val="807"/>
    <w:uiPriority w:val="0"/>
    <w:qFormat/>
    <w:rPr>
      <w:rFonts w:ascii="楷体_GB2312" w:eastAsia="楷体_GB2312"/>
      <w:sz w:val="32"/>
      <w:szCs w:val="32"/>
    </w:rPr>
  </w:style>
  <w:style w:type="character" w:styleId="888" w:customStyle="1">
    <w:name w:val="目录 3 Char"/>
    <w:link w:val="810"/>
    <w:uiPriority w:val="39"/>
    <w:qFormat/>
    <w:rPr>
      <w:sz w:val="21"/>
      <w:szCs w:val="24"/>
    </w:rPr>
  </w:style>
  <w:style w:type="character" w:styleId="889" w:customStyle="1">
    <w:name w:val="纯文本 Char"/>
    <w:basedOn w:val="801"/>
    <w:link w:val="811"/>
    <w:uiPriority w:val="0"/>
    <w:qFormat/>
    <w:rPr>
      <w:rFonts w:ascii="宋体" w:hAnsi="Courier New" w:eastAsia="楷体"/>
      <w:sz w:val="28"/>
    </w:rPr>
  </w:style>
  <w:style w:type="character" w:styleId="890" w:customStyle="1">
    <w:name w:val="尾注文本 Char"/>
    <w:link w:val="813"/>
    <w:uiPriority w:val="99"/>
    <w:qFormat/>
    <w:rPr>
      <w:sz w:val="20"/>
    </w:rPr>
  </w:style>
  <w:style w:type="character" w:styleId="891" w:customStyle="1">
    <w:name w:val="批注框文本 Char"/>
    <w:basedOn w:val="801"/>
    <w:link w:val="814"/>
    <w:uiPriority w:val="99"/>
    <w:qFormat/>
    <w:rPr>
      <w:rFonts w:ascii="Times New Roman" w:hAnsi="Times New Roman"/>
      <w:sz w:val="18"/>
      <w:szCs w:val="18"/>
    </w:rPr>
  </w:style>
  <w:style w:type="character" w:styleId="892" w:customStyle="1">
    <w:name w:val="页脚 字符1"/>
    <w:basedOn w:val="801"/>
    <w:link w:val="872"/>
    <w:uiPriority w:val="0"/>
    <w:qFormat/>
    <w:rPr>
      <w:sz w:val="18"/>
      <w:szCs w:val="18"/>
    </w:rPr>
  </w:style>
  <w:style w:type="character" w:styleId="893" w:customStyle="1">
    <w:name w:val="页眉 字符1"/>
    <w:basedOn w:val="801"/>
    <w:link w:val="873"/>
    <w:uiPriority w:val="0"/>
    <w:qFormat/>
    <w:rPr>
      <w:sz w:val="18"/>
      <w:szCs w:val="18"/>
    </w:rPr>
  </w:style>
  <w:style w:type="character" w:styleId="894" w:customStyle="1">
    <w:name w:val="副标题 Char"/>
    <w:link w:val="820"/>
    <w:uiPriority w:val="11"/>
    <w:qFormat/>
    <w:rPr>
      <w:sz w:val="24"/>
      <w:szCs w:val="24"/>
    </w:rPr>
  </w:style>
  <w:style w:type="character" w:styleId="895" w:customStyle="1">
    <w:name w:val="脚注文本 Char"/>
    <w:link w:val="821"/>
    <w:uiPriority w:val="99"/>
    <w:qFormat/>
    <w:rPr>
      <w:sz w:val="18"/>
    </w:rPr>
  </w:style>
  <w:style w:type="character" w:styleId="896" w:customStyle="1">
    <w:name w:val="正文文本缩进 3 Char"/>
    <w:basedOn w:val="801"/>
    <w:link w:val="823"/>
    <w:uiPriority w:val="0"/>
    <w:qFormat/>
    <w:rPr>
      <w:rFonts w:ascii="Arial" w:hAnsi="Arial" w:eastAsia="仿宋" w:cs="Arial"/>
      <w:color w:val="ffff00"/>
      <w:sz w:val="32"/>
      <w:szCs w:val="32"/>
    </w:rPr>
  </w:style>
  <w:style w:type="character" w:styleId="897" w:customStyle="1">
    <w:name w:val="HTML 预设格式 Char"/>
    <w:basedOn w:val="801"/>
    <w:link w:val="829"/>
    <w:uiPriority w:val="0"/>
    <w:qFormat/>
    <w:rPr>
      <w:rFonts w:ascii="宋体" w:hAnsi="宋体"/>
      <w:sz w:val="24"/>
      <w:szCs w:val="24"/>
    </w:rPr>
  </w:style>
  <w:style w:type="character" w:styleId="898" w:customStyle="1">
    <w:name w:val="标题 Char"/>
    <w:link w:val="831"/>
    <w:uiPriority w:val="10"/>
    <w:qFormat/>
    <w:rPr>
      <w:sz w:val="48"/>
      <w:szCs w:val="48"/>
    </w:rPr>
  </w:style>
  <w:style w:type="character" w:styleId="899" w:customStyle="1">
    <w:name w:val="批注主题 Char"/>
    <w:basedOn w:val="885"/>
    <w:link w:val="832"/>
    <w:uiPriority w:val="0"/>
    <w:qFormat/>
    <w:rPr>
      <w:rFonts w:ascii="Calibri" w:hAnsi="Calibri" w:cs="Calibri"/>
      <w:b/>
      <w:bCs/>
      <w:sz w:val="21"/>
      <w:szCs w:val="21"/>
    </w:rPr>
  </w:style>
  <w:style w:type="character" w:styleId="900" w:customStyle="1">
    <w:name w:val="正文首行缩进 Char"/>
    <w:basedOn w:val="886"/>
    <w:link w:val="833"/>
    <w:uiPriority w:val="99"/>
    <w:qFormat/>
    <w:rPr>
      <w:rFonts w:ascii="楷体" w:hAnsi="Arial" w:eastAsia="楷体"/>
      <w:sz w:val="21"/>
      <w:szCs w:val="24"/>
    </w:rPr>
  </w:style>
  <w:style w:type="character" w:styleId="901" w:customStyle="1">
    <w:name w:val="正文首行缩进 2 Char"/>
    <w:basedOn w:val="887"/>
    <w:link w:val="834"/>
    <w:uiPriority w:val="0"/>
    <w:qFormat/>
    <w:rPr>
      <w:rFonts w:ascii="宋体" w:hAnsi="宋体" w:eastAsia="楷体_GB2312"/>
      <w:sz w:val="21"/>
      <w:szCs w:val="32"/>
    </w:rPr>
  </w:style>
  <w:style w:type="paragraph" w:styleId="902" w:customStyle="1">
    <w:name w:val="标题 11111"/>
    <w:basedOn w:val="799"/>
    <w:next w:val="799"/>
    <w:link w:val="903"/>
    <w:uiPriority w:val="9"/>
    <w:qFormat/>
    <w:pPr>
      <w:keepLines/>
      <w:keepNext/>
      <w:spacing w:before="340" w:after="330" w:line="578" w:lineRule="auto"/>
      <w:outlineLvl w:val="0"/>
    </w:pPr>
    <w:rPr>
      <w:b/>
      <w:bCs/>
      <w:sz w:val="44"/>
      <w:szCs w:val="44"/>
    </w:rPr>
  </w:style>
  <w:style w:type="character" w:styleId="903" w:customStyle="1">
    <w:name w:val="标题 1 Char"/>
    <w:basedOn w:val="801"/>
    <w:link w:val="902"/>
    <w:uiPriority w:val="9"/>
    <w:qFormat/>
    <w:rPr>
      <w:rFonts w:ascii="Times New Roman" w:hAnsi="Times New Roman"/>
      <w:b/>
      <w:bCs/>
      <w:sz w:val="44"/>
      <w:szCs w:val="44"/>
    </w:rPr>
  </w:style>
  <w:style w:type="paragraph" w:styleId="904" w:customStyle="1">
    <w:name w:val="标题 21111"/>
    <w:basedOn w:val="799"/>
    <w:next w:val="799"/>
    <w:link w:val="905"/>
    <w:uiPriority w:val="9"/>
    <w:unhideWhenUsed/>
    <w:qFormat/>
    <w:pPr>
      <w:ind w:firstLine="200"/>
      <w:keepLines/>
      <w:keepNext/>
      <w:spacing w:line="300" w:lineRule="auto"/>
      <w:outlineLvl w:val="1"/>
    </w:pPr>
    <w:rPr>
      <w:rFonts w:ascii="Calibri" w:hAnsi="Calibri"/>
      <w:b/>
      <w:bCs/>
      <w:szCs w:val="32"/>
    </w:rPr>
  </w:style>
  <w:style w:type="character" w:styleId="905" w:customStyle="1">
    <w:name w:val="Heading 2 Char"/>
    <w:basedOn w:val="801"/>
    <w:link w:val="904"/>
    <w:uiPriority w:val="9"/>
    <w:qFormat/>
    <w:rPr>
      <w:rFonts w:ascii="Calibri" w:hAnsi="Calibri"/>
      <w:b/>
      <w:bCs/>
      <w:sz w:val="21"/>
      <w:szCs w:val="32"/>
    </w:rPr>
  </w:style>
  <w:style w:type="paragraph" w:styleId="906" w:customStyle="1">
    <w:name w:val="标题 31111"/>
    <w:basedOn w:val="799"/>
    <w:next w:val="799"/>
    <w:link w:val="907"/>
    <w:uiPriority w:val="9"/>
    <w:unhideWhenUsed/>
    <w:qFormat/>
    <w:pPr>
      <w:ind w:firstLine="200"/>
      <w:spacing w:line="300" w:lineRule="auto"/>
      <w:widowControl/>
      <w:outlineLvl w:val="2"/>
    </w:pPr>
    <w:rPr>
      <w:rFonts w:ascii="Calibri" w:hAnsi="Calibri"/>
      <w:b/>
      <w:szCs w:val="20"/>
    </w:rPr>
  </w:style>
  <w:style w:type="character" w:styleId="907" w:customStyle="1">
    <w:name w:val="Heading 3 Char"/>
    <w:basedOn w:val="801"/>
    <w:link w:val="906"/>
    <w:uiPriority w:val="9"/>
    <w:qFormat/>
    <w:rPr>
      <w:rFonts w:ascii="Calibri" w:hAnsi="Calibri"/>
      <w:b/>
      <w:sz w:val="21"/>
    </w:rPr>
  </w:style>
  <w:style w:type="paragraph" w:styleId="908" w:customStyle="1">
    <w:name w:val="页脚1111"/>
    <w:basedOn w:val="799"/>
    <w:link w:val="909"/>
    <w:uiPriority w:val="99"/>
    <w:qFormat/>
    <w:pPr>
      <w:jc w:val="left"/>
      <w:tabs>
        <w:tab w:val="center" w:pos="4153" w:leader="none"/>
        <w:tab w:val="right" w:pos="8306" w:leader="none"/>
      </w:tabs>
    </w:pPr>
    <w:rPr>
      <w:sz w:val="18"/>
      <w:szCs w:val="18"/>
    </w:rPr>
  </w:style>
  <w:style w:type="character" w:styleId="909" w:customStyle="1">
    <w:name w:val="页脚 Char"/>
    <w:basedOn w:val="801"/>
    <w:link w:val="908"/>
    <w:uiPriority w:val="99"/>
    <w:qFormat/>
    <w:rPr>
      <w:rFonts w:ascii="Times New Roman" w:hAnsi="Times New Roman"/>
      <w:sz w:val="18"/>
      <w:szCs w:val="18"/>
    </w:rPr>
  </w:style>
  <w:style w:type="paragraph" w:styleId="910" w:customStyle="1">
    <w:name w:val="页眉1112"/>
    <w:basedOn w:val="799"/>
    <w:link w:val="911"/>
    <w:uiPriority w:val="99"/>
    <w:qFormat/>
    <w:pPr>
      <w:jc w:val="center"/>
      <w:tabs>
        <w:tab w:val="center" w:pos="4153" w:leader="none"/>
        <w:tab w:val="right" w:pos="8306" w:leader="none"/>
      </w:tabs>
      <w:pBdr>
        <w:bottom w:val="single" w:color="auto" w:sz="6" w:space="1"/>
      </w:pBdr>
    </w:pPr>
    <w:rPr>
      <w:sz w:val="18"/>
      <w:szCs w:val="18"/>
    </w:rPr>
  </w:style>
  <w:style w:type="character" w:styleId="911" w:customStyle="1">
    <w:name w:val="页眉 Char"/>
    <w:basedOn w:val="801"/>
    <w:link w:val="910"/>
    <w:uiPriority w:val="99"/>
    <w:qFormat/>
    <w:rPr>
      <w:rFonts w:ascii="Times New Roman" w:hAnsi="Times New Roman"/>
      <w:sz w:val="18"/>
      <w:szCs w:val="18"/>
    </w:rPr>
  </w:style>
  <w:style w:type="character" w:styleId="912" w:customStyle="1">
    <w:name w:val="Heading 1 Char"/>
    <w:basedOn w:val="801"/>
    <w:uiPriority w:val="9"/>
    <w:qFormat/>
    <w:rPr>
      <w:rFonts w:ascii="Arial" w:hAnsi="Arial" w:eastAsia="Arial" w:cs="Arial"/>
      <w:sz w:val="40"/>
      <w:szCs w:val="40"/>
    </w:rPr>
  </w:style>
  <w:style w:type="character" w:styleId="913" w:customStyle="1">
    <w:name w:val="Title Char"/>
    <w:basedOn w:val="801"/>
    <w:uiPriority w:val="10"/>
    <w:qFormat/>
    <w:rPr>
      <w:sz w:val="48"/>
      <w:szCs w:val="48"/>
    </w:rPr>
  </w:style>
  <w:style w:type="character" w:styleId="914" w:customStyle="1">
    <w:name w:val="Quote Char"/>
    <w:uiPriority w:val="29"/>
    <w:qFormat/>
    <w:rPr>
      <w:i/>
    </w:rPr>
  </w:style>
  <w:style w:type="character" w:styleId="915" w:customStyle="1">
    <w:name w:val="Intense Quote Char"/>
    <w:uiPriority w:val="30"/>
    <w:qFormat/>
    <w:rPr>
      <w:i/>
    </w:rPr>
  </w:style>
  <w:style w:type="character" w:styleId="916" w:customStyle="1">
    <w:name w:val="Header Char"/>
    <w:basedOn w:val="801"/>
    <w:uiPriority w:val="99"/>
    <w:qFormat/>
  </w:style>
  <w:style w:type="character" w:styleId="917" w:customStyle="1">
    <w:name w:val="Footer Char"/>
    <w:basedOn w:val="801"/>
    <w:uiPriority w:val="99"/>
    <w:qFormat/>
  </w:style>
  <w:style w:type="paragraph" w:styleId="918" w:customStyle="1">
    <w:name w:val="TOC 标题1122"/>
    <w:uiPriority w:val="39"/>
    <w:unhideWhenUsed/>
    <w:qFormat/>
    <w:rPr>
      <w:rFonts w:ascii="Times New Roman" w:hAnsi="Times New Roman" w:eastAsia="宋体" w:cs="Times New Roman"/>
      <w:lang w:val="en-US" w:eastAsia="zh-CN" w:bidi="ar-SA"/>
    </w:rPr>
  </w:style>
  <w:style w:type="paragraph" w:styleId="919" w:customStyle="1">
    <w:name w:val="表格正文"/>
    <w:basedOn w:val="799"/>
    <w:next w:val="799"/>
    <w:uiPriority w:val="0"/>
    <w:qFormat/>
    <w:pPr>
      <w:jc w:val="left"/>
      <w:spacing w:line="440" w:lineRule="exact"/>
    </w:pPr>
    <w:rPr>
      <w:szCs w:val="21"/>
    </w:rPr>
  </w:style>
  <w:style w:type="table" w:styleId="920"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92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paragraph" w:styleId="922" w:customStyle="1">
    <w:name w:val="标题 7112"/>
    <w:basedOn w:val="799"/>
    <w:next w:val="799"/>
    <w:link w:val="923"/>
    <w:uiPriority w:val="9"/>
    <w:qFormat/>
    <w:pPr>
      <w:keepLines/>
      <w:keepNext/>
      <w:spacing w:before="320" w:after="200"/>
      <w:outlineLvl w:val="6"/>
    </w:pPr>
    <w:rPr>
      <w:rFonts w:ascii="Arial" w:hAnsi="Arial" w:eastAsia="Arial" w:cs="Arial"/>
      <w:b/>
      <w:bCs/>
      <w:i/>
      <w:iCs/>
      <w:sz w:val="22"/>
      <w:szCs w:val="22"/>
    </w:rPr>
  </w:style>
  <w:style w:type="character" w:styleId="923" w:customStyle="1">
    <w:name w:val="Heading 7 Char_243c9c46-6bad-48b0-9f85-4983fd8b207a"/>
    <w:link w:val="922"/>
    <w:uiPriority w:val="9"/>
    <w:qFormat/>
    <w:rPr>
      <w:rFonts w:ascii="Arial" w:hAnsi="Arial" w:eastAsia="Arial" w:cs="Arial"/>
      <w:b/>
      <w:bCs/>
      <w:i/>
      <w:iCs/>
      <w:sz w:val="22"/>
      <w:szCs w:val="22"/>
    </w:rPr>
  </w:style>
  <w:style w:type="paragraph" w:styleId="924" w:customStyle="1">
    <w:name w:val="正文文本缩进12"/>
    <w:basedOn w:val="799"/>
    <w:next w:val="925"/>
    <w:uiPriority w:val="0"/>
    <w:qFormat/>
    <w:pPr>
      <w:ind w:firstLine="645"/>
    </w:pPr>
    <w:rPr>
      <w:rFonts w:ascii="楷体" w:eastAsia="楷体"/>
      <w:sz w:val="32"/>
      <w:szCs w:val="32"/>
    </w:rPr>
  </w:style>
  <w:style w:type="paragraph" w:styleId="925" w:customStyle="1">
    <w:name w:val="寄信人地址11"/>
    <w:basedOn w:val="799"/>
    <w:uiPriority w:val="0"/>
    <w:qFormat/>
    <w:pPr>
      <w:ind w:firstLine="420"/>
      <w:jc w:val="left"/>
      <w:spacing w:line="360" w:lineRule="auto"/>
    </w:pPr>
    <w:rPr>
      <w:rFonts w:ascii="Arial" w:hAnsi="Arial" w:cs="宋体"/>
      <w:color w:val="000000"/>
      <w:sz w:val="22"/>
      <w:szCs w:val="21"/>
    </w:rPr>
  </w:style>
  <w:style w:type="paragraph" w:styleId="926" w:customStyle="1">
    <w:name w:val="pa-4"/>
    <w:basedOn w:val="799"/>
    <w:uiPriority w:val="0"/>
    <w:qFormat/>
    <w:pPr>
      <w:jc w:val="left"/>
      <w:spacing w:before="150" w:after="150"/>
      <w:widowControl/>
    </w:pPr>
    <w:rPr>
      <w:rFonts w:ascii="宋体" w:hAnsi="宋体" w:cs="宋体"/>
      <w:color w:val="000000"/>
      <w:sz w:val="24"/>
    </w:rPr>
  </w:style>
  <w:style w:type="table" w:styleId="927"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28"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paragraph" w:styleId="929">
    <w:name w:val="No Spacing"/>
    <w:uiPriority w:val="1"/>
    <w:qFormat/>
    <w:rPr>
      <w:rFonts w:ascii="Calibri" w:hAnsi="Calibri" w:eastAsia="宋体" w:cs="Times New Roman"/>
      <w:sz w:val="21"/>
      <w:szCs w:val="22"/>
      <w:lang w:val="en-US" w:eastAsia="zh-CN" w:bidi="ar-SA"/>
    </w:rPr>
  </w:style>
  <w:style w:type="table" w:styleId="930"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paragraph" w:styleId="931" w:customStyle="1">
    <w:name w:val="标题 411"/>
    <w:basedOn w:val="799"/>
    <w:next w:val="932"/>
    <w:uiPriority w:val="0"/>
    <w:qFormat/>
    <w:pPr>
      <w:keepLines/>
      <w:keepNext/>
      <w:spacing w:before="280" w:after="290" w:line="376" w:lineRule="auto"/>
      <w:outlineLvl w:val="3"/>
    </w:pPr>
    <w:rPr>
      <w:rFonts w:ascii="Arial" w:hAnsi="Arial" w:eastAsia="黑体"/>
      <w:b/>
      <w:bCs/>
      <w:sz w:val="28"/>
      <w:szCs w:val="28"/>
    </w:rPr>
  </w:style>
  <w:style w:type="paragraph" w:styleId="932" w:customStyle="1">
    <w:name w:val="正文缩进11"/>
    <w:basedOn w:val="799"/>
    <w:uiPriority w:val="0"/>
    <w:qFormat/>
    <w:pPr>
      <w:ind w:firstLine="420"/>
    </w:pPr>
    <w:rPr>
      <w:szCs w:val="20"/>
    </w:rPr>
  </w:style>
  <w:style w:type="table" w:styleId="933"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934"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35"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character" w:styleId="936" w:customStyle="1">
    <w:name w:val="Subtitle Char"/>
    <w:basedOn w:val="801"/>
    <w:uiPriority w:val="11"/>
    <w:qFormat/>
    <w:rPr>
      <w:sz w:val="24"/>
      <w:szCs w:val="24"/>
    </w:rPr>
  </w:style>
  <w:style w:type="paragraph" w:styleId="937" w:customStyle="1">
    <w:name w:val="页脚11"/>
    <w:basedOn w:val="799"/>
    <w:uiPriority w:val="0"/>
    <w:qFormat/>
    <w:pPr>
      <w:jc w:val="left"/>
      <w:tabs>
        <w:tab w:val="center" w:pos="4153" w:leader="none"/>
        <w:tab w:val="right" w:pos="8306" w:leader="none"/>
      </w:tabs>
    </w:pPr>
    <w:rPr>
      <w:sz w:val="18"/>
      <w:szCs w:val="20"/>
    </w:rPr>
  </w:style>
  <w:style w:type="table" w:styleId="938" w:customStyle="1">
    <w:name w:val="Grid Table 2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939"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940" w:customStyle="1">
    <w:name w:val="Bordered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paragraph" w:styleId="941" w:customStyle="1">
    <w:name w:val="4"/>
    <w:basedOn w:val="799"/>
    <w:next w:val="823"/>
    <w:uiPriority w:val="99"/>
    <w:qFormat/>
    <w:pPr>
      <w:ind w:firstLine="480"/>
      <w:spacing w:line="360" w:lineRule="auto"/>
    </w:pPr>
    <w:rPr>
      <w:rFonts w:eastAsia="微软雅黑"/>
      <w:b/>
      <w:color w:val="ff0000"/>
      <w:sz w:val="24"/>
    </w:rPr>
  </w:style>
  <w:style w:type="table" w:styleId="942"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paragraph" w:styleId="943" w:customStyle="1">
    <w:name w:val="标题 111"/>
    <w:basedOn w:val="799"/>
    <w:next w:val="799"/>
    <w:uiPriority w:val="0"/>
    <w:qFormat/>
    <w:pPr>
      <w:keepNext/>
      <w:outlineLvl w:val="0"/>
    </w:pPr>
    <w:rPr>
      <w:rFonts w:ascii="楷体" w:eastAsia="楷体"/>
      <w:sz w:val="28"/>
      <w:szCs w:val="20"/>
    </w:rPr>
  </w:style>
  <w:style w:type="table" w:styleId="944"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paragraph" w:styleId="946" w:customStyle="1">
    <w:name w:val="标题 1121"/>
    <w:basedOn w:val="799"/>
    <w:next w:val="799"/>
    <w:uiPriority w:val="0"/>
    <w:qFormat/>
    <w:pPr>
      <w:jc w:val="center"/>
      <w:keepNext/>
      <w:outlineLvl w:val="0"/>
    </w:pPr>
    <w:rPr>
      <w:rFonts w:ascii="楷体" w:eastAsia="楷体"/>
      <w:sz w:val="28"/>
      <w:szCs w:val="28"/>
    </w:rPr>
  </w:style>
  <w:style w:type="character" w:styleId="947" w:customStyle="1">
    <w:name w:val="Heading 8 Char_bb4c8d23-d699-441a-bd29-a0db28661282"/>
    <w:link w:val="948"/>
    <w:uiPriority w:val="9"/>
    <w:qFormat/>
    <w:rPr>
      <w:rFonts w:ascii="Arial" w:hAnsi="Arial" w:eastAsia="Arial" w:cs="Arial"/>
      <w:i/>
      <w:iCs/>
      <w:sz w:val="22"/>
      <w:szCs w:val="22"/>
    </w:rPr>
  </w:style>
  <w:style w:type="paragraph" w:styleId="948" w:customStyle="1">
    <w:name w:val="标题 8112"/>
    <w:basedOn w:val="799"/>
    <w:next w:val="799"/>
    <w:link w:val="947"/>
    <w:uiPriority w:val="9"/>
    <w:qFormat/>
    <w:pPr>
      <w:keepLines/>
      <w:keepNext/>
      <w:spacing w:before="320" w:after="200"/>
      <w:outlineLvl w:val="7"/>
    </w:pPr>
    <w:rPr>
      <w:rFonts w:ascii="Arial" w:hAnsi="Arial" w:eastAsia="Arial" w:cs="Arial"/>
      <w:i/>
      <w:iCs/>
      <w:sz w:val="22"/>
      <w:szCs w:val="22"/>
    </w:rPr>
  </w:style>
  <w:style w:type="table" w:styleId="949"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50"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951"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952"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paragraph" w:styleId="953" w:customStyle="1">
    <w:name w:val="Body text|2"/>
    <w:basedOn w:val="799"/>
    <w:uiPriority w:val="0"/>
    <w:qFormat/>
    <w:pPr>
      <w:spacing w:after="580"/>
    </w:pPr>
    <w:rPr>
      <w:rFonts w:ascii="宋体" w:hAnsi="宋体" w:cs="宋体"/>
      <w:sz w:val="28"/>
      <w:szCs w:val="28"/>
      <w:lang w:val="zh-TW" w:eastAsia="zh-TW" w:bidi="zh-TW"/>
    </w:rPr>
  </w:style>
  <w:style w:type="table" w:styleId="954"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paragraph" w:styleId="955" w:customStyle="1">
    <w:name w:val="正文首行缩进 211"/>
    <w:basedOn w:val="956"/>
    <w:uiPriority w:val="0"/>
    <w:qFormat/>
    <w:pPr>
      <w:ind w:firstLine="420"/>
    </w:pPr>
  </w:style>
  <w:style w:type="paragraph" w:styleId="956" w:customStyle="1">
    <w:name w:val="正文文本缩进11"/>
    <w:basedOn w:val="799"/>
    <w:next w:val="957"/>
    <w:uiPriority w:val="0"/>
    <w:qFormat/>
    <w:pPr>
      <w:ind w:left="420"/>
      <w:spacing w:after="120"/>
    </w:pPr>
  </w:style>
  <w:style w:type="paragraph" w:styleId="957" w:customStyle="1">
    <w:name w:val="寄信人地址1"/>
    <w:basedOn w:val="799"/>
    <w:uiPriority w:val="0"/>
    <w:qFormat/>
    <w:rPr>
      <w:rFonts w:ascii="Arial" w:hAnsi="Arial"/>
    </w:rPr>
  </w:style>
  <w:style w:type="character" w:styleId="958" w:customStyle="1">
    <w:name w:val="页码11"/>
    <w:uiPriority w:val="0"/>
    <w:qFormat/>
  </w:style>
  <w:style w:type="table" w:styleId="959"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960"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character" w:styleId="961" w:customStyle="1">
    <w:name w:val="NormalCharacter"/>
    <w:uiPriority w:val="99"/>
    <w:qFormat/>
    <w:rPr>
      <w:rFonts w:ascii="Calibri" w:hAnsi="Calibri" w:eastAsia="宋体"/>
    </w:rPr>
  </w:style>
  <w:style w:type="character" w:styleId="962" w:customStyle="1">
    <w:name w:val="标题 2 Char"/>
    <w:link w:val="963"/>
    <w:uiPriority w:val="9"/>
    <w:qFormat/>
    <w:rPr>
      <w:rFonts w:ascii="Arial" w:hAnsi="Arial" w:eastAsia="宋体"/>
      <w:b/>
      <w:sz w:val="44"/>
      <w:szCs w:val="20"/>
    </w:rPr>
  </w:style>
  <w:style w:type="paragraph" w:styleId="963" w:customStyle="1">
    <w:name w:val="标题 211"/>
    <w:basedOn w:val="799"/>
    <w:next w:val="799"/>
    <w:link w:val="962"/>
    <w:uiPriority w:val="0"/>
    <w:qFormat/>
    <w:pPr>
      <w:jc w:val="center"/>
      <w:keepLines/>
      <w:keepNext/>
      <w:spacing w:before="260" w:after="260" w:line="416" w:lineRule="auto"/>
      <w:outlineLvl w:val="1"/>
    </w:pPr>
    <w:rPr>
      <w:rFonts w:ascii="Arial" w:hAnsi="Arial"/>
      <w:b/>
      <w:sz w:val="44"/>
      <w:szCs w:val="20"/>
    </w:rPr>
  </w:style>
  <w:style w:type="paragraph" w:styleId="964" w:customStyle="1">
    <w:name w:val="正文缩进1"/>
    <w:basedOn w:val="799"/>
    <w:uiPriority w:val="0"/>
    <w:qFormat/>
    <w:pPr>
      <w:ind w:firstLine="420"/>
    </w:pPr>
  </w:style>
  <w:style w:type="paragraph" w:styleId="965" w:customStyle="1">
    <w:name w:val="WPSOffice手动目录 1"/>
    <w:uiPriority w:val="0"/>
    <w:qFormat/>
    <w:rPr>
      <w:rFonts w:ascii="Times New Roman" w:hAnsi="Times New Roman" w:eastAsia="宋体" w:cs="Times New Roman"/>
      <w:lang w:val="en-US" w:eastAsia="zh-CN" w:bidi="ar-SA"/>
    </w:rPr>
  </w:style>
  <w:style w:type="table" w:styleId="966"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paragraph" w:styleId="967" w:customStyle="1">
    <w:name w:val="标题 4122"/>
    <w:basedOn w:val="799"/>
    <w:next w:val="799"/>
    <w:link w:val="968"/>
    <w:uiPriority w:val="9"/>
    <w:qFormat/>
    <w:pPr>
      <w:keepLines/>
      <w:keepNext/>
      <w:spacing w:before="320" w:after="200"/>
      <w:outlineLvl w:val="3"/>
    </w:pPr>
    <w:rPr>
      <w:rFonts w:ascii="Arial" w:hAnsi="Arial" w:eastAsia="Arial" w:cs="Arial"/>
      <w:b/>
      <w:bCs/>
      <w:sz w:val="26"/>
      <w:szCs w:val="26"/>
    </w:rPr>
  </w:style>
  <w:style w:type="character" w:styleId="968" w:customStyle="1">
    <w:name w:val="Heading 4 Char_c31a3291-bfa4-4d7b-9792-7b59c18d4e2b"/>
    <w:link w:val="967"/>
    <w:uiPriority w:val="9"/>
    <w:qFormat/>
    <w:rPr>
      <w:rFonts w:ascii="Arial" w:hAnsi="Arial" w:eastAsia="Arial" w:cs="Arial"/>
      <w:b/>
      <w:bCs/>
      <w:sz w:val="26"/>
      <w:szCs w:val="26"/>
    </w:rPr>
  </w:style>
  <w:style w:type="table" w:styleId="969"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paragraph" w:styleId="970" w:customStyle="1">
    <w:name w:val="Heading 11"/>
    <w:basedOn w:val="799"/>
    <w:next w:val="799"/>
    <w:link w:val="971"/>
    <w:uiPriority w:val="9"/>
    <w:qFormat/>
    <w:pPr>
      <w:keepLines/>
      <w:keepNext/>
      <w:spacing w:before="480" w:after="200"/>
      <w:outlineLvl w:val="0"/>
    </w:pPr>
    <w:rPr>
      <w:rFonts w:ascii="Arial" w:hAnsi="Arial" w:eastAsia="Arial" w:cs="Arial"/>
      <w:sz w:val="40"/>
      <w:szCs w:val="40"/>
    </w:rPr>
  </w:style>
  <w:style w:type="character" w:styleId="971" w:customStyle="1">
    <w:name w:val="Heading 1 Char_d4af410d-dfd8-408c-bcbd-0b5a38582c10"/>
    <w:link w:val="970"/>
    <w:uiPriority w:val="9"/>
    <w:qFormat/>
    <w:rPr>
      <w:rFonts w:ascii="Arial" w:hAnsi="Arial" w:eastAsia="Arial" w:cs="Arial"/>
      <w:sz w:val="40"/>
      <w:szCs w:val="40"/>
    </w:rPr>
  </w:style>
  <w:style w:type="table" w:styleId="972"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paragraph" w:styleId="973" w:customStyle="1">
    <w:name w:val="纯文本11"/>
    <w:basedOn w:val="799"/>
    <w:uiPriority w:val="99"/>
    <w:qFormat/>
    <w:rPr>
      <w:rFonts w:ascii="宋体" w:hAnsi="Courier New"/>
      <w:szCs w:val="20"/>
    </w:rPr>
  </w:style>
  <w:style w:type="table" w:styleId="97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paragraph" w:styleId="975" w:customStyle="1">
    <w:name w:val="普通正文"/>
    <w:basedOn w:val="799"/>
    <w:link w:val="976"/>
    <w:uiPriority w:val="0"/>
    <w:qFormat/>
    <w:pPr>
      <w:ind w:firstLine="480"/>
      <w:jc w:val="left"/>
      <w:spacing w:before="120" w:after="120" w:line="360" w:lineRule="auto"/>
    </w:pPr>
    <w:rPr>
      <w:rFonts w:ascii="Arial" w:hAnsi="Arial"/>
      <w:sz w:val="24"/>
    </w:rPr>
  </w:style>
  <w:style w:type="character" w:styleId="976" w:customStyle="1">
    <w:name w:val="普通正文 Char"/>
    <w:link w:val="975"/>
    <w:uiPriority w:val="0"/>
    <w:qFormat/>
    <w:rPr>
      <w:rFonts w:ascii="Arial" w:hAnsi="Arial"/>
      <w:sz w:val="24"/>
      <w:szCs w:val="24"/>
    </w:rPr>
  </w:style>
  <w:style w:type="character" w:styleId="977" w:customStyle="1">
    <w:name w:val="Heading 3 Char_b44b1981-d08e-43d8-9445-f3a845f9238f"/>
    <w:link w:val="978"/>
    <w:uiPriority w:val="9"/>
    <w:qFormat/>
    <w:rPr>
      <w:rFonts w:ascii="Arial" w:hAnsi="Arial" w:eastAsia="Arial" w:cs="Arial"/>
      <w:sz w:val="30"/>
      <w:szCs w:val="30"/>
    </w:rPr>
  </w:style>
  <w:style w:type="paragraph" w:styleId="978" w:customStyle="1">
    <w:name w:val="Heading 31"/>
    <w:basedOn w:val="799"/>
    <w:next w:val="799"/>
    <w:link w:val="977"/>
    <w:uiPriority w:val="9"/>
    <w:qFormat/>
    <w:pPr>
      <w:keepLines/>
      <w:keepNext/>
      <w:spacing w:before="320" w:after="200"/>
      <w:outlineLvl w:val="2"/>
    </w:pPr>
    <w:rPr>
      <w:rFonts w:ascii="Arial" w:hAnsi="Arial" w:eastAsia="Arial" w:cs="Arial"/>
      <w:sz w:val="30"/>
      <w:szCs w:val="30"/>
    </w:rPr>
  </w:style>
  <w:style w:type="table" w:styleId="979"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rFonts w:ascii="Arial" w:hAnsi="Arial"/>
        <w:i/>
        <w:color w:val="93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3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3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3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character" w:styleId="980" w:customStyle="1">
    <w:name w:val="font21"/>
    <w:basedOn w:val="801"/>
    <w:uiPriority w:val="0"/>
    <w:qFormat/>
    <w:rPr>
      <w:rFonts w:hint="default" w:ascii="Times New Roman" w:hAnsi="Times New Roman" w:cs="Times New Roman"/>
      <w:color w:val="000000"/>
      <w:sz w:val="24"/>
      <w:szCs w:val="24"/>
      <w:u w:val="none"/>
    </w:rPr>
  </w:style>
  <w:style w:type="table" w:styleId="981"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paragraph" w:styleId="982" w:customStyle="1">
    <w:name w:val="TOC 标题1121"/>
    <w:uiPriority w:val="39"/>
    <w:qFormat/>
    <w:rPr>
      <w:rFonts w:ascii="Times New Roman" w:hAnsi="Times New Roman" w:eastAsia="宋体" w:cs="Times New Roman"/>
      <w:sz w:val="21"/>
      <w:szCs w:val="22"/>
      <w:lang w:val="en-US" w:eastAsia="zh-CN" w:bidi="ar-SA"/>
    </w:rPr>
  </w:style>
  <w:style w:type="table" w:styleId="983"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84"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85"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b/>
        <w:color w:val="93cddc"/>
      </w:rPr>
    </w:tblStylePr>
    <w:tblStylePr w:type="firstRow">
      <w:rPr>
        <w:b/>
        <w:color w:val="93cddc"/>
      </w:rPr>
      <w:tcPr>
        <w:tcBorders>
          <w:bottom w:val="single" w:color="92CCDC" w:sz="4" w:space="0"/>
        </w:tcBorders>
      </w:tcPr>
    </w:tblStylePr>
    <w:tblStylePr w:type="lastCol">
      <w:rPr>
        <w:b/>
        <w:color w:val="93cddc"/>
      </w:rPr>
    </w:tblStylePr>
    <w:tblStylePr w:type="lastRow">
      <w:rPr>
        <w:b/>
        <w:color w:val="93cddc"/>
      </w:rPr>
      <w:tcPr>
        <w:tcBorders>
          <w:top w:val="single" w:color="92CCDC" w:sz="4" w:space="0"/>
        </w:tcBorders>
      </w:tcPr>
    </w:tblStylePr>
  </w:style>
  <w:style w:type="paragraph" w:styleId="986" w:customStyle="1">
    <w:name w:val="Header1"/>
    <w:basedOn w:val="799"/>
    <w:link w:val="987"/>
    <w:uiPriority w:val="99"/>
    <w:qFormat/>
    <w:pPr>
      <w:tabs>
        <w:tab w:val="center" w:pos="7143" w:leader="none"/>
        <w:tab w:val="right" w:pos="14287" w:leader="none"/>
      </w:tabs>
    </w:pPr>
  </w:style>
  <w:style w:type="character" w:styleId="987" w:customStyle="1">
    <w:name w:val="Header Char_be4f24b2-7f17-4af0-8f33-0590e26a917c"/>
    <w:link w:val="986"/>
    <w:uiPriority w:val="99"/>
    <w:qFormat/>
  </w:style>
  <w:style w:type="table" w:styleId="988"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98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408"/>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408"/>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90"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991"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character" w:styleId="992" w:customStyle="1">
    <w:name w:val="Title Char_b4b369a3-c0dc-4a1c-864f-542fcbabd844"/>
    <w:basedOn w:val="801"/>
    <w:uiPriority w:val="10"/>
    <w:qFormat/>
    <w:rPr>
      <w:sz w:val="48"/>
      <w:szCs w:val="48"/>
    </w:rPr>
  </w:style>
  <w:style w:type="table" w:styleId="993" w:customStyle="1">
    <w:name w:val="Grid Table 3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4"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995" w:customStyle="1">
    <w:name w:val="Grid Table 2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996" w:customStyle="1">
    <w:name w:val="List Table 6 Colorful - Accent 3"/>
    <w:uiPriority w:val="99"/>
    <w:qFormat/>
    <w:tblPr>
      <w:tblBorders>
        <w:top w:val="single" w:color="C3D69C" w:sz="4" w:space="0"/>
        <w:bottom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C" w:sz="4" w:space="0"/>
        </w:tcBorders>
      </w:tcPr>
    </w:tblStylePr>
    <w:tblStylePr w:type="lastCol">
      <w:rPr>
        <w:b/>
        <w:color w:val="c3d69b"/>
      </w:rPr>
    </w:tblStylePr>
    <w:tblStylePr w:type="lastRow">
      <w:rPr>
        <w:b/>
        <w:color w:val="c3d69b"/>
      </w:rPr>
      <w:tcPr>
        <w:tcBorders>
          <w:top w:val="single" w:color="C3D69C" w:sz="4" w:space="0"/>
        </w:tcBorders>
      </w:tcPr>
    </w:tblStylePr>
  </w:style>
  <w:style w:type="character" w:styleId="997" w:customStyle="1">
    <w:name w:val="Footer Char_9810c813-560c-4d63-9ee2-25cd38a8754c"/>
    <w:uiPriority w:val="99"/>
    <w:qFormat/>
  </w:style>
  <w:style w:type="paragraph" w:styleId="998" w:customStyle="1">
    <w:name w:val="标题 311"/>
    <w:basedOn w:val="799"/>
    <w:next w:val="799"/>
    <w:uiPriority w:val="0"/>
    <w:qFormat/>
    <w:pPr>
      <w:keepLines/>
      <w:keepNext/>
      <w:spacing w:before="260" w:after="260" w:line="416" w:lineRule="auto"/>
      <w:outlineLvl w:val="2"/>
    </w:pPr>
    <w:rPr>
      <w:b/>
      <w:sz w:val="32"/>
      <w:szCs w:val="20"/>
    </w:rPr>
  </w:style>
  <w:style w:type="table" w:styleId="999"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000"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1001" w:customStyle="1">
    <w:name w:val="正文文本缩进1"/>
    <w:basedOn w:val="799"/>
    <w:uiPriority w:val="0"/>
    <w:qFormat/>
    <w:pPr>
      <w:ind w:firstLine="645"/>
    </w:pPr>
    <w:rPr>
      <w:rFonts w:ascii="楷体" w:eastAsia="楷体"/>
      <w:sz w:val="32"/>
      <w:szCs w:val="32"/>
    </w:rPr>
  </w:style>
  <w:style w:type="paragraph" w:styleId="1002" w:customStyle="1">
    <w:name w:val="样式 小四 段前: 5 磅 段后: 5 磅 首行缩进:  2 字符"/>
    <w:basedOn w:val="799"/>
    <w:uiPriority w:val="0"/>
    <w:qFormat/>
    <w:pPr>
      <w:spacing w:line="360" w:lineRule="auto"/>
    </w:pPr>
    <w:rPr>
      <w:rFonts w:ascii="宋体" w:hAnsi="宋体"/>
    </w:rPr>
  </w:style>
  <w:style w:type="paragraph" w:styleId="1003" w:customStyle="1">
    <w:name w:val="文本块1"/>
    <w:basedOn w:val="799"/>
    <w:uiPriority w:val="99"/>
    <w:qFormat/>
    <w:pPr>
      <w:ind w:left="1440" w:right="1440"/>
      <w:spacing w:after="120"/>
      <w:tabs>
        <w:tab w:val="left" w:pos="9000" w:leader="none"/>
      </w:tabs>
    </w:pPr>
  </w:style>
  <w:style w:type="table" w:styleId="100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1005"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1006"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1007" w:customStyle="1">
    <w:name w:val="Table Normal"/>
    <w:uiPriority w:val="0"/>
    <w:qFormat/>
    <w:tblPr>
      <w:tblCellMar>
        <w:left w:w="0" w:type="dxa"/>
        <w:top w:w="0" w:type="dxa"/>
        <w:right w:w="0" w:type="dxa"/>
        <w:bottom w:w="0" w:type="dxa"/>
      </w:tblCellMar>
    </w:tblPr>
  </w:style>
  <w:style w:type="table" w:styleId="1008"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1009"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paragraph" w:styleId="1010">
    <w:name w:val="Intense Quote"/>
    <w:basedOn w:val="799"/>
    <w:next w:val="799"/>
    <w:link w:val="101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1" w:customStyle="1">
    <w:name w:val="明显引用 Char"/>
    <w:link w:val="1010"/>
    <w:uiPriority w:val="30"/>
    <w:qFormat/>
    <w:rPr>
      <w:i/>
    </w:rPr>
  </w:style>
  <w:style w:type="table" w:styleId="1012"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paragraph" w:styleId="1013" w:customStyle="1">
    <w:name w:val="标题 2121"/>
    <w:basedOn w:val="799"/>
    <w:next w:val="964"/>
    <w:uiPriority w:val="0"/>
    <w:qFormat/>
    <w:pPr>
      <w:jc w:val="center"/>
      <w:keepLines/>
      <w:keepNext/>
      <w:spacing w:before="260" w:after="260" w:line="416" w:lineRule="auto"/>
      <w:outlineLvl w:val="1"/>
    </w:pPr>
    <w:rPr>
      <w:rFonts w:ascii="Arial" w:hAnsi="Arial" w:cs="Arial"/>
      <w:b/>
      <w:bCs/>
      <w:sz w:val="44"/>
      <w:szCs w:val="44"/>
    </w:rPr>
  </w:style>
  <w:style w:type="table" w:styleId="1014" w:customStyle="1">
    <w:name w:val="List Table 1 Light - Accent 2"/>
    <w:uiPriority w:val="99"/>
    <w:qFormat/>
    <w:tblPr>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character" w:styleId="1015" w:customStyle="1">
    <w:name w:val="Heading 6 Char_2290764d-6979-4590-8bd3-c121b1f1845e"/>
    <w:link w:val="1016"/>
    <w:uiPriority w:val="9"/>
    <w:qFormat/>
    <w:rPr>
      <w:rFonts w:ascii="Arial" w:hAnsi="Arial" w:eastAsia="Arial" w:cs="Arial"/>
      <w:b/>
      <w:bCs/>
      <w:sz w:val="22"/>
      <w:szCs w:val="22"/>
    </w:rPr>
  </w:style>
  <w:style w:type="paragraph" w:styleId="1016" w:customStyle="1">
    <w:name w:val="标题 6112"/>
    <w:basedOn w:val="799"/>
    <w:next w:val="799"/>
    <w:link w:val="1015"/>
    <w:uiPriority w:val="9"/>
    <w:qFormat/>
    <w:pPr>
      <w:keepLines/>
      <w:keepNext/>
      <w:spacing w:before="320" w:after="200"/>
      <w:outlineLvl w:val="5"/>
    </w:pPr>
    <w:rPr>
      <w:rFonts w:ascii="Arial" w:hAnsi="Arial" w:eastAsia="Arial" w:cs="Arial"/>
      <w:b/>
      <w:bCs/>
      <w:sz w:val="22"/>
      <w:szCs w:val="22"/>
    </w:rPr>
  </w:style>
  <w:style w:type="paragraph" w:styleId="1017" w:customStyle="1">
    <w:name w:val="flName"/>
    <w:basedOn w:val="799"/>
    <w:uiPriority w:val="0"/>
    <w:qFormat/>
    <w:pPr>
      <w:jc w:val="center"/>
      <w:spacing w:before="320" w:after="160" w:line="360" w:lineRule="atLeast"/>
    </w:pPr>
    <w:rPr>
      <w:rFonts w:ascii="Arial" w:eastAsia="黑体"/>
      <w:sz w:val="32"/>
      <w:szCs w:val="20"/>
    </w:rPr>
  </w:style>
  <w:style w:type="table" w:styleId="1018"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1019"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character" w:styleId="1020" w:customStyle="1">
    <w:name w:val="NormalCharacter1"/>
    <w:uiPriority w:val="99"/>
    <w:qFormat/>
    <w:rPr>
      <w:rFonts w:ascii="Calibri" w:hAnsi="Calibri" w:eastAsia="宋体"/>
    </w:rPr>
  </w:style>
  <w:style w:type="paragraph" w:styleId="1021" w:customStyle="1">
    <w:name w:val="pa-5"/>
    <w:basedOn w:val="799"/>
    <w:uiPriority w:val="0"/>
    <w:qFormat/>
    <w:pPr>
      <w:jc w:val="left"/>
      <w:spacing w:before="150" w:after="150"/>
      <w:widowControl/>
    </w:pPr>
    <w:rPr>
      <w:rFonts w:ascii="宋体" w:hAnsi="宋体" w:cs="宋体"/>
      <w:color w:val="000000"/>
      <w:sz w:val="24"/>
    </w:rPr>
  </w:style>
  <w:style w:type="character" w:styleId="1022" w:customStyle="1">
    <w:name w:val="Heading 2 Char_5c8af6f5-e48a-4634-bbf8-b2e5c568ca8f"/>
    <w:link w:val="1023"/>
    <w:uiPriority w:val="9"/>
    <w:qFormat/>
    <w:rPr>
      <w:rFonts w:ascii="Arial" w:hAnsi="Arial" w:eastAsia="Arial" w:cs="Arial"/>
      <w:sz w:val="34"/>
    </w:rPr>
  </w:style>
  <w:style w:type="paragraph" w:styleId="1023" w:customStyle="1">
    <w:name w:val="Heading 21"/>
    <w:basedOn w:val="799"/>
    <w:next w:val="799"/>
    <w:link w:val="1022"/>
    <w:uiPriority w:val="9"/>
    <w:qFormat/>
    <w:pPr>
      <w:keepLines/>
      <w:keepNext/>
      <w:spacing w:before="360" w:after="200"/>
      <w:outlineLvl w:val="1"/>
    </w:pPr>
    <w:rPr>
      <w:rFonts w:ascii="Arial" w:hAnsi="Arial" w:eastAsia="Arial" w:cs="Arial"/>
      <w:sz w:val="34"/>
    </w:rPr>
  </w:style>
  <w:style w:type="table" w:styleId="102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character" w:styleId="1025" w:customStyle="1">
    <w:name w:val="Footnote Text Char"/>
    <w:uiPriority w:val="99"/>
    <w:qFormat/>
    <w:rPr>
      <w:sz w:val="18"/>
    </w:rPr>
  </w:style>
  <w:style w:type="paragraph" w:styleId="1026" w:customStyle="1">
    <w:name w:val="批注文字1"/>
    <w:basedOn w:val="799"/>
    <w:uiPriority w:val="0"/>
    <w:qFormat/>
    <w:pPr>
      <w:jc w:val="left"/>
    </w:pPr>
    <w:rPr>
      <w:rFonts w:ascii="Calibri" w:hAnsi="Calibri"/>
      <w:szCs w:val="22"/>
    </w:rPr>
  </w:style>
  <w:style w:type="table" w:styleId="1027" w:customStyle="1">
    <w:name w:val="Bordered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character" w:styleId="1028" w:customStyle="1">
    <w:name w:val="font31"/>
    <w:basedOn w:val="801"/>
    <w:uiPriority w:val="0"/>
    <w:qFormat/>
    <w:rPr>
      <w:rFonts w:hint="eastAsia" w:ascii="宋体" w:hAnsi="宋体" w:eastAsia="宋体" w:cs="宋体"/>
      <w:color w:val="000000"/>
      <w:sz w:val="19"/>
      <w:szCs w:val="19"/>
      <w:u w:val="none"/>
    </w:rPr>
  </w:style>
  <w:style w:type="table" w:styleId="1029"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paragraph" w:styleId="1030" w:customStyle="1">
    <w:name w:val="标题 5112"/>
    <w:basedOn w:val="799"/>
    <w:next w:val="799"/>
    <w:link w:val="1031"/>
    <w:uiPriority w:val="9"/>
    <w:qFormat/>
    <w:pPr>
      <w:keepLines/>
      <w:keepNext/>
      <w:spacing w:before="320" w:after="200"/>
      <w:outlineLvl w:val="4"/>
    </w:pPr>
    <w:rPr>
      <w:rFonts w:ascii="Arial" w:hAnsi="Arial" w:eastAsia="Arial" w:cs="Arial"/>
      <w:b/>
      <w:bCs/>
      <w:sz w:val="24"/>
    </w:rPr>
  </w:style>
  <w:style w:type="character" w:styleId="1031" w:customStyle="1">
    <w:name w:val="Heading 5 Char_23cf5061-de88-43b9-8d64-289936838cdf"/>
    <w:link w:val="1030"/>
    <w:uiPriority w:val="9"/>
    <w:qFormat/>
    <w:rPr>
      <w:rFonts w:ascii="Arial" w:hAnsi="Arial" w:eastAsia="Arial" w:cs="Arial"/>
      <w:b/>
      <w:bCs/>
      <w:sz w:val="24"/>
      <w:szCs w:val="24"/>
    </w:rPr>
  </w:style>
  <w:style w:type="paragraph" w:styleId="1032" w:customStyle="1">
    <w:name w:val="页脚121"/>
    <w:basedOn w:val="799"/>
    <w:uiPriority w:val="0"/>
    <w:qFormat/>
    <w:pPr>
      <w:jc w:val="left"/>
      <w:tabs>
        <w:tab w:val="center" w:pos="4153" w:leader="none"/>
        <w:tab w:val="right" w:pos="8306" w:leader="none"/>
      </w:tabs>
    </w:pPr>
    <w:rPr>
      <w:sz w:val="18"/>
      <w:szCs w:val="18"/>
    </w:rPr>
  </w:style>
  <w:style w:type="table" w:styleId="1033"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character" w:styleId="1034" w:customStyle="1">
    <w:name w:val="Intense Quote Char_cd88471f-87b8-480c-ab55-e1b012420c09"/>
    <w:uiPriority w:val="30"/>
    <w:qFormat/>
    <w:rPr>
      <w:i/>
    </w:rPr>
  </w:style>
  <w:style w:type="table" w:styleId="1035"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blStylePr w:type="band1Horz">
      <w:tcPr>
        <w:shd w:val="clear" w:color="d99795" w:fill="d99795"/>
        <w:tcBorders>
          <w:top w:val="single" w:color="FFFFFF" w:sz="4" w:space="0"/>
          <w:bottom w:val="single" w:color="FFFFFF" w:sz="4" w:space="0"/>
        </w:tcBorders>
      </w:tcPr>
    </w:tblStylePr>
    <w:tblStylePr w:type="band1Vert">
      <w:tcPr>
        <w:shd w:val="clear" w:color="d99795" w:fill="d99795"/>
        <w:tcBorders>
          <w:left w:val="single" w:color="FFFFFF" w:sz="4" w:space="0"/>
          <w:right w:val="single" w:color="FFFFFF" w:sz="4" w:space="0"/>
        </w:tcBorders>
      </w:tcPr>
    </w:tblStylePr>
    <w:tblStylePr w:type="band2Horz">
      <w:tcPr>
        <w:shd w:val="clear" w:color="d99795" w:fill="d997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795" w:sz="32" w:space="0"/>
          <w:right w:val="single" w:color="FFFFFF" w:sz="4" w:space="0"/>
        </w:tcBorders>
      </w:tcPr>
    </w:tblStylePr>
    <w:tblStylePr w:type="firstRow">
      <w:rPr>
        <w:rFonts w:ascii="Arial" w:hAnsi="Arial"/>
        <w:b/>
        <w:color w:val="ffffff"/>
        <w:sz w:val="22"/>
      </w:rPr>
      <w:tcPr>
        <w:shd w:val="clear" w:color="d99795" w:fill="d99795"/>
        <w:tcBorders>
          <w:top w:val="single" w:color="D99795" w:sz="32" w:space="0"/>
          <w:bottom w:val="single" w:color="FFFFFF" w:sz="12" w:space="0"/>
        </w:tcBorders>
      </w:tcPr>
    </w:tblStylePr>
    <w:tblStylePr w:type="lastCol">
      <w:tcPr>
        <w:tcBorders>
          <w:left w:val="single" w:color="FFFFFF" w:sz="4" w:space="0"/>
          <w:right w:val="single" w:color="D99795" w:sz="32" w:space="0"/>
        </w:tcBorders>
      </w:tcPr>
    </w:tblStylePr>
    <w:tblStylePr w:type="lastRow">
      <w:rPr>
        <w:rFonts w:ascii="Arial" w:hAnsi="Arial"/>
        <w:b/>
        <w:color w:val="ffffff"/>
        <w:sz w:val="22"/>
      </w:rPr>
    </w:tblStylePr>
  </w:style>
  <w:style w:type="paragraph" w:styleId="1036"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1037" w:customStyle="1">
    <w:name w:val="目录 11"/>
    <w:basedOn w:val="799"/>
    <w:next w:val="799"/>
    <w:uiPriority w:val="0"/>
    <w:qFormat/>
    <w:pPr>
      <w:jc w:val="left"/>
      <w:spacing w:before="120" w:after="120" w:line="300" w:lineRule="exact"/>
      <w:tabs>
        <w:tab w:val="right" w:pos="9440" w:leader="dot"/>
      </w:tabs>
    </w:pPr>
    <w:rPr>
      <w:rFonts w:ascii="黑体" w:eastAsia="黑体"/>
      <w:b/>
      <w:caps/>
      <w:sz w:val="18"/>
      <w:szCs w:val="28"/>
    </w:rPr>
  </w:style>
  <w:style w:type="table" w:styleId="1038"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1039"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104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1041" w:customStyle="1">
    <w:name w:val="List Table 1 Light - Accent 3"/>
    <w:uiPriority w:val="99"/>
    <w:qFormat/>
    <w:tblPr>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1042"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paragraph" w:styleId="1043" w:customStyle="1">
    <w:name w:val="标题 9112"/>
    <w:basedOn w:val="799"/>
    <w:next w:val="799"/>
    <w:link w:val="1044"/>
    <w:uiPriority w:val="9"/>
    <w:qFormat/>
    <w:pPr>
      <w:keepLines/>
      <w:keepNext/>
      <w:spacing w:before="320" w:after="200"/>
      <w:outlineLvl w:val="8"/>
    </w:pPr>
    <w:rPr>
      <w:rFonts w:ascii="Arial" w:hAnsi="Arial" w:eastAsia="Arial" w:cs="Arial"/>
      <w:i/>
      <w:iCs/>
      <w:szCs w:val="21"/>
    </w:rPr>
  </w:style>
  <w:style w:type="character" w:styleId="1044" w:customStyle="1">
    <w:name w:val="Heading 9 Char_dff5989d-488f-4bce-8721-1e40fadef25a"/>
    <w:link w:val="1043"/>
    <w:uiPriority w:val="9"/>
    <w:qFormat/>
    <w:rPr>
      <w:rFonts w:ascii="Arial" w:hAnsi="Arial" w:eastAsia="Arial" w:cs="Arial"/>
      <w:i/>
      <w:iCs/>
      <w:sz w:val="21"/>
      <w:szCs w:val="21"/>
    </w:rPr>
  </w:style>
  <w:style w:type="table" w:styleId="1045"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104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047" w:customStyle="1">
    <w:name w:val="List Table 6 Colorful - Accent 2"/>
    <w:uiPriority w:val="99"/>
    <w:qFormat/>
    <w:tblPr>
      <w:tblBorders>
        <w:top w:val="single" w:color="D99795" w:sz="4" w:space="0"/>
        <w:bottom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paragraph" w:styleId="1048" w:customStyle="1">
    <w:name w:val="Body text|1"/>
    <w:basedOn w:val="799"/>
    <w:uiPriority w:val="0"/>
    <w:qFormat/>
    <w:pPr>
      <w:ind w:firstLine="320"/>
      <w:spacing w:line="466" w:lineRule="auto"/>
    </w:pPr>
    <w:rPr>
      <w:rFonts w:ascii="宋体" w:hAnsi="宋体" w:cs="宋体"/>
      <w:sz w:val="20"/>
      <w:szCs w:val="20"/>
      <w:lang w:val="zh-TW" w:eastAsia="zh-TW" w:bidi="zh-TW"/>
    </w:rPr>
  </w:style>
  <w:style w:type="table" w:styleId="1049"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tcBorders>
      </w:tcPr>
    </w:tblStylePr>
  </w:style>
  <w:style w:type="table" w:styleId="1050" w:customStyle="1">
    <w:name w:val="List Table 1 Light - Accent 6"/>
    <w:uiPriority w:val="99"/>
    <w:qFormat/>
    <w:tblPr>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paragraph" w:styleId="1051" w:customStyle="1">
    <w:name w:val="列出段落1"/>
    <w:basedOn w:val="799"/>
    <w:uiPriority w:val="34"/>
    <w:qFormat/>
    <w:pPr>
      <w:contextualSpacing/>
      <w:ind w:left="720"/>
      <w:jc w:val="left"/>
      <w:widowControl/>
    </w:pPr>
    <w:rPr>
      <w:rFonts w:ascii="Calibri" w:hAnsi="Calibri"/>
      <w:sz w:val="24"/>
      <w:lang w:eastAsia="en-US" w:bidi="en-US"/>
    </w:rPr>
  </w:style>
  <w:style w:type="paragraph" w:styleId="1052" w:customStyle="1">
    <w:name w:val="正文缩进12"/>
    <w:basedOn w:val="799"/>
    <w:uiPriority w:val="0"/>
    <w:qFormat/>
    <w:pPr>
      <w:ind w:firstLine="420"/>
      <w:jc w:val="left"/>
      <w:spacing w:line="360" w:lineRule="auto"/>
    </w:pPr>
    <w:rPr>
      <w:rFonts w:ascii="宋体" w:hAnsi="宋体" w:cs="宋体"/>
      <w:color w:val="000000"/>
      <w:sz w:val="24"/>
      <w:szCs w:val="21"/>
    </w:rPr>
  </w:style>
  <w:style w:type="table" w:styleId="1053"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character" w:styleId="1054" w:customStyle="1">
    <w:name w:val="默认段落字体1"/>
    <w:uiPriority w:val="0"/>
    <w:qFormat/>
  </w:style>
  <w:style w:type="table" w:styleId="1055"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6"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character" w:styleId="1057" w:customStyle="1">
    <w:name w:val="font11"/>
    <w:basedOn w:val="801"/>
    <w:uiPriority w:val="0"/>
    <w:qFormat/>
    <w:rPr>
      <w:rFonts w:hint="eastAsia" w:ascii="宋体" w:hAnsi="宋体" w:eastAsia="宋体" w:cs="宋体"/>
      <w:b/>
      <w:bCs/>
      <w:color w:val="000000"/>
      <w:sz w:val="21"/>
      <w:szCs w:val="21"/>
      <w:u w:val="none"/>
    </w:rPr>
  </w:style>
  <w:style w:type="table" w:styleId="1058"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1059"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1060" w:customStyle="1">
    <w:name w:val="Grid Table 2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1061"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paragraph" w:styleId="1062" w:customStyle="1">
    <w:name w:val="日期1"/>
    <w:basedOn w:val="799"/>
    <w:next w:val="799"/>
    <w:uiPriority w:val="0"/>
    <w:qFormat/>
    <w:rPr>
      <w:sz w:val="24"/>
      <w:szCs w:val="20"/>
    </w:rPr>
  </w:style>
  <w:style w:type="paragraph" w:styleId="1063" w:customStyle="1">
    <w:name w:val="pa-6"/>
    <w:basedOn w:val="799"/>
    <w:uiPriority w:val="0"/>
    <w:qFormat/>
    <w:pPr>
      <w:jc w:val="left"/>
      <w:spacing w:before="150" w:after="150"/>
      <w:widowControl/>
    </w:pPr>
    <w:rPr>
      <w:rFonts w:ascii="宋体" w:hAnsi="宋体" w:cs="宋体"/>
      <w:color w:val="000000"/>
      <w:sz w:val="24"/>
    </w:rPr>
  </w:style>
  <w:style w:type="table" w:styleId="1064" w:customStyle="1">
    <w:name w:val="Grid Table 3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1065">
    <w:name w:val="List Paragraph"/>
    <w:basedOn w:val="799"/>
    <w:uiPriority w:val="34"/>
    <w:qFormat/>
    <w:pPr>
      <w:contextualSpacing/>
      <w:ind w:left="720"/>
    </w:pPr>
  </w:style>
  <w:style w:type="table" w:styleId="1066"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1067"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06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table" w:styleId="106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paragraph" w:styleId="1070" w:customStyle="1">
    <w:name w:val="纯文本1"/>
    <w:basedOn w:val="799"/>
    <w:uiPriority w:val="0"/>
    <w:qFormat/>
    <w:rPr>
      <w:rFonts w:ascii="宋体" w:hAnsi="Courier New" w:eastAsia="楷体"/>
      <w:sz w:val="26"/>
    </w:rPr>
  </w:style>
  <w:style w:type="paragraph" w:styleId="1071" w:customStyle="1">
    <w:name w:val="Table Paragraph"/>
    <w:basedOn w:val="799"/>
    <w:uiPriority w:val="1"/>
    <w:qFormat/>
    <w:pPr>
      <w:ind w:left="348"/>
    </w:pPr>
    <w:rPr>
      <w:rFonts w:ascii="宋体" w:hAnsi="宋体" w:cs="宋体"/>
      <w:lang w:val="zh-CN" w:bidi="zh-CN"/>
    </w:rPr>
  </w:style>
  <w:style w:type="paragraph" w:styleId="1072" w:customStyle="1">
    <w:name w:val="普通(网站)1"/>
    <w:basedOn w:val="799"/>
    <w:uiPriority w:val="99"/>
    <w:qFormat/>
    <w:pPr>
      <w:jc w:val="left"/>
      <w:spacing w:before="100" w:beforeAutospacing="1" w:after="100" w:afterAutospacing="1"/>
      <w:widowControl/>
    </w:pPr>
    <w:rPr>
      <w:rFonts w:ascii="宋体" w:hAnsi="宋体" w:cs="宋体"/>
      <w:sz w:val="24"/>
    </w:rPr>
  </w:style>
  <w:style w:type="paragraph" w:styleId="1073" w:customStyle="1">
    <w:name w:val="页眉1111"/>
    <w:basedOn w:val="799"/>
    <w:uiPriority w:val="0"/>
    <w:qFormat/>
    <w:pPr>
      <w:jc w:val="center"/>
      <w:tabs>
        <w:tab w:val="center" w:pos="4153" w:leader="none"/>
        <w:tab w:val="right" w:pos="8306" w:leader="none"/>
      </w:tabs>
      <w:pBdr>
        <w:bottom w:val="single" w:color="000000" w:sz="6" w:space="1"/>
      </w:pBdr>
    </w:pPr>
    <w:rPr>
      <w:sz w:val="18"/>
      <w:szCs w:val="18"/>
    </w:rPr>
  </w:style>
  <w:style w:type="table" w:styleId="107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075"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1076"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paragraph" w:styleId="1077" w:customStyle="1">
    <w:name w:val="普通(网站)11"/>
    <w:basedOn w:val="799"/>
    <w:uiPriority w:val="0"/>
    <w:qFormat/>
    <w:pPr>
      <w:jc w:val="left"/>
      <w:spacing w:before="100" w:beforeAutospacing="1" w:after="100" w:afterAutospacing="1"/>
      <w:widowControl/>
    </w:pPr>
    <w:rPr>
      <w:rFonts w:ascii="宋体" w:hAnsi="宋体" w:cs="宋体"/>
      <w:sz w:val="24"/>
    </w:rPr>
  </w:style>
  <w:style w:type="paragraph" w:styleId="1078" w:customStyle="1">
    <w:name w:val="pa-3"/>
    <w:basedOn w:val="799"/>
    <w:uiPriority w:val="0"/>
    <w:qFormat/>
    <w:pPr>
      <w:jc w:val="left"/>
      <w:spacing w:before="150" w:after="150"/>
      <w:widowControl/>
    </w:pPr>
    <w:rPr>
      <w:rFonts w:ascii="宋体" w:hAnsi="宋体" w:cs="宋体"/>
      <w:color w:val="000000"/>
      <w:sz w:val="24"/>
    </w:rPr>
  </w:style>
  <w:style w:type="table" w:styleId="107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paragraph" w:styleId="1080" w:customStyle="1">
    <w:name w:val="TOC 标题111"/>
    <w:uiPriority w:val="39"/>
    <w:qFormat/>
    <w:rPr>
      <w:rFonts w:ascii="Times New Roman" w:hAnsi="Times New Roman" w:eastAsia="宋体" w:cs="Times New Roman"/>
      <w:sz w:val="21"/>
      <w:szCs w:val="22"/>
      <w:lang w:val="en-US" w:eastAsia="zh-CN" w:bidi="ar-SA"/>
    </w:rPr>
  </w:style>
  <w:style w:type="table" w:styleId="1081"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1082"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paragraph" w:styleId="1083" w:customStyle="1">
    <w:name w:val="正文文本1"/>
    <w:basedOn w:val="799"/>
    <w:next w:val="1084"/>
    <w:uiPriority w:val="0"/>
    <w:qFormat/>
    <w:rPr>
      <w:rFonts w:ascii="楷体" w:hAnsi="Arial" w:eastAsia="楷体"/>
      <w:sz w:val="28"/>
      <w:szCs w:val="20"/>
    </w:rPr>
  </w:style>
  <w:style w:type="paragraph" w:styleId="1084" w:customStyle="1">
    <w:name w:val="正文文本 21"/>
    <w:basedOn w:val="799"/>
    <w:uiPriority w:val="0"/>
    <w:qFormat/>
    <w:pPr>
      <w:jc w:val="center"/>
    </w:pPr>
    <w:rPr>
      <w:rFonts w:ascii="仿宋" w:eastAsia="仿宋"/>
      <w:sz w:val="44"/>
    </w:rPr>
  </w:style>
  <w:style w:type="table" w:styleId="1085"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paragraph" w:styleId="1086" w:customStyle="1">
    <w:name w:val="段"/>
    <w:next w:val="799"/>
    <w:uiPriority w:val="0"/>
    <w:qFormat/>
    <w:pPr>
      <w:ind w:firstLine="420"/>
      <w:jc w:val="both"/>
      <w:tabs>
        <w:tab w:val="center" w:pos="4201" w:leader="none"/>
        <w:tab w:val="right" w:pos="9298" w:leader="dot"/>
      </w:tabs>
    </w:pPr>
    <w:rPr>
      <w:rFonts w:ascii="宋体" w:hAnsi="Calibri" w:eastAsia="宋体" w:cs="Times New Roman"/>
      <w:sz w:val="21"/>
      <w:szCs w:val="22"/>
      <w:lang w:val="en-US" w:eastAsia="zh-CN" w:bidi="ar-SA"/>
    </w:rPr>
  </w:style>
  <w:style w:type="character" w:styleId="1087" w:customStyle="1">
    <w:name w:val="引用 Char"/>
    <w:link w:val="1088"/>
    <w:uiPriority w:val="29"/>
    <w:qFormat/>
    <w:rPr>
      <w:i/>
    </w:rPr>
  </w:style>
  <w:style w:type="paragraph" w:styleId="1088">
    <w:name w:val="Quote"/>
    <w:basedOn w:val="799"/>
    <w:next w:val="799"/>
    <w:link w:val="1087"/>
    <w:uiPriority w:val="29"/>
    <w:qFormat/>
    <w:pPr>
      <w:ind w:left="720" w:right="720"/>
    </w:pPr>
    <w:rPr>
      <w:i/>
    </w:rPr>
  </w:style>
  <w:style w:type="table" w:styleId="1089" w:customStyle="1">
    <w:name w:val="List Table 7 Colorful - Accent 2"/>
    <w:uiPriority w:val="99"/>
    <w:qFormat/>
    <w:tblPr>
      <w:tblBorders>
        <w:right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109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4BACC6" w:sz="12" w:space="0"/>
        </w:tcBorders>
      </w:tcPr>
    </w:tblStylePr>
    <w:tblStylePr w:type="lastCol">
      <w:rPr>
        <w:b/>
        <w:color w:val="266778"/>
      </w:rPr>
    </w:tblStylePr>
    <w:tblStylePr w:type="lastRow">
      <w:rPr>
        <w:b/>
        <w:color w:val="266778"/>
      </w:rPr>
    </w:tblStylePr>
  </w:style>
  <w:style w:type="paragraph" w:styleId="1091" w:customStyle="1">
    <w:name w:val="正文首行缩进 21"/>
    <w:basedOn w:val="1001"/>
    <w:uiPriority w:val="0"/>
    <w:qFormat/>
    <w:pPr>
      <w:ind w:firstLine="420"/>
      <w:spacing w:line="360" w:lineRule="auto"/>
    </w:pPr>
    <w:rPr>
      <w:rFonts w:ascii="宋体" w:hAnsi="宋体" w:eastAsia="宋体"/>
      <w:sz w:val="21"/>
      <w:szCs w:val="20"/>
    </w:rPr>
  </w:style>
  <w:style w:type="table" w:styleId="1092"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table" w:styleId="1093"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character" w:styleId="1094" w:customStyle="1">
    <w:name w:val="Endnote Text Char"/>
    <w:uiPriority w:val="99"/>
    <w:qFormat/>
    <w:rPr>
      <w:sz w:val="20"/>
    </w:rPr>
  </w:style>
  <w:style w:type="table" w:styleId="109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1096"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F79646" w:sz="12" w:space="0"/>
        </w:tcBorders>
      </w:tcPr>
    </w:tblStylePr>
    <w:tblStylePr w:type="lastCol">
      <w:rPr>
        <w:b/>
        <w:color w:val="266778"/>
      </w:rPr>
    </w:tblStylePr>
    <w:tblStylePr w:type="lastRow">
      <w:rPr>
        <w:b/>
        <w:color w:val="266778"/>
      </w:rPr>
    </w:tblStylePr>
  </w:style>
  <w:style w:type="table" w:styleId="1097"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paragraph" w:styleId="1098" w:customStyle="1">
    <w:name w:val="TOC 标题11"/>
    <w:uiPriority w:val="39"/>
    <w:qFormat/>
    <w:rPr>
      <w:rFonts w:ascii="Calibri" w:hAnsi="Calibri" w:eastAsia="宋体" w:cs="Times New Roman"/>
      <w:sz w:val="21"/>
      <w:szCs w:val="22"/>
      <w:lang w:val="en-US" w:eastAsia="zh-CN" w:bidi="ar-SA"/>
    </w:rPr>
  </w:style>
  <w:style w:type="table" w:styleId="1099"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paragraph" w:styleId="1100" w:customStyle="1">
    <w:name w:val="标题 4121"/>
    <w:basedOn w:val="799"/>
    <w:next w:val="799"/>
    <w:link w:val="1101"/>
    <w:uiPriority w:val="0"/>
    <w:qFormat/>
    <w:pPr>
      <w:keepLines/>
      <w:keepNext/>
      <w:spacing w:before="280" w:after="290" w:line="376" w:lineRule="auto"/>
      <w:outlineLvl w:val="3"/>
    </w:pPr>
    <w:rPr>
      <w:rFonts w:ascii="Arial" w:hAnsi="Arial" w:eastAsia="黑体" w:cs="Arial"/>
      <w:b/>
      <w:bCs/>
      <w:sz w:val="28"/>
      <w:szCs w:val="28"/>
    </w:rPr>
  </w:style>
  <w:style w:type="character" w:styleId="1101" w:customStyle="1">
    <w:name w:val="标题 4 Char"/>
    <w:basedOn w:val="801"/>
    <w:link w:val="1100"/>
    <w:uiPriority w:val="9"/>
    <w:qFormat/>
    <w:rPr>
      <w:rFonts w:ascii="Arial" w:hAnsi="Arial" w:eastAsia="黑体" w:cs="Arial"/>
      <w:b/>
      <w:bCs/>
      <w:sz w:val="28"/>
      <w:szCs w:val="28"/>
    </w:rPr>
  </w:style>
  <w:style w:type="paragraph" w:styleId="1102" w:customStyle="1">
    <w:name w:val="题注112"/>
    <w:basedOn w:val="799"/>
    <w:next w:val="799"/>
    <w:uiPriority w:val="35"/>
    <w:qFormat/>
    <w:pPr>
      <w:spacing w:line="276" w:lineRule="auto"/>
    </w:pPr>
    <w:rPr>
      <w:b/>
      <w:bCs/>
      <w:color w:val="4f81bd"/>
      <w:sz w:val="18"/>
      <w:szCs w:val="18"/>
    </w:rPr>
  </w:style>
  <w:style w:type="table" w:styleId="1103"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1104"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105"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1106"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blStylePr w:type="band1Horz">
      <w:tcPr>
        <w:shd w:val="clear" w:color="c3d69c" w:fill="c3d69c"/>
        <w:tcBorders>
          <w:top w:val="single" w:color="FFFFFF" w:sz="4" w:space="0"/>
          <w:bottom w:val="single" w:color="FFFFFF" w:sz="4" w:space="0"/>
        </w:tcBorders>
      </w:tcPr>
    </w:tblStylePr>
    <w:tblStylePr w:type="band1Vert">
      <w:tcPr>
        <w:shd w:val="clear" w:color="c3d69c" w:fill="c3d69c"/>
        <w:tcBorders>
          <w:left w:val="single" w:color="FFFFFF" w:sz="4" w:space="0"/>
          <w:right w:val="single" w:color="FFFFFF" w:sz="4" w:space="0"/>
        </w:tcBorders>
      </w:tcPr>
    </w:tblStylePr>
    <w:tblStylePr w:type="band2Horz">
      <w:tcPr>
        <w:shd w:val="clear" w:color="c3d69c" w:fill="c3d69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C" w:sz="32" w:space="0"/>
          <w:right w:val="single" w:color="FFFFFF" w:sz="4" w:space="0"/>
        </w:tcBorders>
      </w:tcPr>
    </w:tblStylePr>
    <w:tblStylePr w:type="firstRow">
      <w:rPr>
        <w:rFonts w:ascii="Arial" w:hAnsi="Arial"/>
        <w:b/>
        <w:color w:val="ffffff"/>
        <w:sz w:val="22"/>
      </w:rPr>
      <w:tcPr>
        <w:shd w:val="clear" w:color="c3d69c" w:fill="c3d69c"/>
        <w:tcBorders>
          <w:top w:val="single" w:color="C3D69C" w:sz="32" w:space="0"/>
          <w:bottom w:val="single" w:color="FFFFFF" w:sz="12" w:space="0"/>
        </w:tcBorders>
      </w:tcPr>
    </w:tblStylePr>
    <w:tblStylePr w:type="lastCol">
      <w:tcPr>
        <w:tcBorders>
          <w:left w:val="single" w:color="FFFFFF" w:sz="4" w:space="0"/>
          <w:right w:val="single" w:color="C3D69C" w:sz="32" w:space="0"/>
        </w:tcBorders>
      </w:tcPr>
    </w:tblStylePr>
    <w:tblStylePr w:type="lastRow">
      <w:rPr>
        <w:rFonts w:ascii="Arial" w:hAnsi="Arial"/>
        <w:b/>
        <w:color w:val="ffffff"/>
        <w:sz w:val="22"/>
      </w:rPr>
    </w:tblStylePr>
  </w:style>
  <w:style w:type="table" w:styleId="1107" w:customStyle="1">
    <w:name w:val="Grid Table 3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1108" w:customStyle="1">
    <w:name w:val="Body text|4"/>
    <w:basedOn w:val="799"/>
    <w:uiPriority w:val="0"/>
    <w:qFormat/>
    <w:pPr>
      <w:ind w:hanging="1540"/>
    </w:pPr>
    <w:rPr>
      <w:sz w:val="20"/>
      <w:szCs w:val="20"/>
      <w:lang w:val="zh-CN"/>
    </w:rPr>
  </w:style>
  <w:style w:type="table" w:styleId="1109"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character" w:styleId="1110" w:customStyle="1">
    <w:name w:val="页码1"/>
    <w:uiPriority w:val="0"/>
    <w:qFormat/>
  </w:style>
  <w:style w:type="table" w:styleId="111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paragraph" w:styleId="1112" w:customStyle="1">
    <w:name w:val="无间隔1"/>
    <w:uiPriority w:val="1"/>
    <w:qFormat/>
    <w:pPr>
      <w:jc w:val="both"/>
      <w:widowControl w:val="off"/>
    </w:pPr>
    <w:rPr>
      <w:rFonts w:ascii="Calibri" w:hAnsi="Calibri" w:eastAsia="宋体" w:cs="Times New Roman"/>
      <w:sz w:val="21"/>
      <w:szCs w:val="22"/>
      <w:lang w:val="en-US" w:eastAsia="zh-CN" w:bidi="ar-SA"/>
    </w:rPr>
  </w:style>
  <w:style w:type="table" w:styleId="1113"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1114"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paragraph" w:styleId="1115" w:customStyle="1">
    <w:name w:val="标题 3121"/>
    <w:basedOn w:val="799"/>
    <w:next w:val="799"/>
    <w:link w:val="1116"/>
    <w:uiPriority w:val="0"/>
    <w:qFormat/>
    <w:pPr>
      <w:keepLines/>
      <w:keepNext/>
      <w:spacing w:before="260" w:after="260" w:line="416" w:lineRule="auto"/>
      <w:outlineLvl w:val="2"/>
    </w:pPr>
    <w:rPr>
      <w:b/>
      <w:bCs/>
      <w:sz w:val="32"/>
      <w:szCs w:val="32"/>
    </w:rPr>
  </w:style>
  <w:style w:type="character" w:styleId="1116" w:customStyle="1">
    <w:name w:val="标题 3 Char"/>
    <w:basedOn w:val="801"/>
    <w:link w:val="1115"/>
    <w:uiPriority w:val="9"/>
    <w:qFormat/>
    <w:rPr>
      <w:b/>
      <w:bCs/>
      <w:sz w:val="32"/>
      <w:szCs w:val="32"/>
    </w:rPr>
  </w:style>
  <w:style w:type="paragraph" w:styleId="1117" w:customStyle="1">
    <w:name w:val="纯文本2"/>
    <w:basedOn w:val="799"/>
    <w:uiPriority w:val="0"/>
    <w:qFormat/>
    <w:rPr>
      <w:rFonts w:ascii="宋体" w:hAnsi="Courier New" w:eastAsia="楷体"/>
      <w:sz w:val="28"/>
      <w:szCs w:val="20"/>
    </w:rPr>
  </w:style>
  <w:style w:type="table" w:styleId="1118"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119" w:customStyle="1">
    <w:name w:val="List Table 2 - Accent 2"/>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paragraph" w:styleId="1120" w:customStyle="1">
    <w:name w:val="Char"/>
    <w:basedOn w:val="799"/>
    <w:uiPriority w:val="0"/>
    <w:qFormat/>
    <w:pPr>
      <w:tabs>
        <w:tab w:val="left" w:pos="360" w:leader="none"/>
      </w:tabs>
    </w:pPr>
    <w:rPr>
      <w:sz w:val="24"/>
    </w:rPr>
  </w:style>
  <w:style w:type="paragraph" w:styleId="1121" w:customStyle="1">
    <w:name w:val="页眉11"/>
    <w:basedOn w:val="799"/>
    <w:uiPriority w:val="0"/>
    <w:qFormat/>
    <w:pPr>
      <w:jc w:val="center"/>
      <w:tabs>
        <w:tab w:val="center" w:pos="4153" w:leader="none"/>
        <w:tab w:val="right" w:pos="8306" w:leader="none"/>
      </w:tabs>
      <w:pBdr>
        <w:bottom w:val="single" w:color="000000" w:sz="6" w:space="1"/>
      </w:pBdr>
    </w:pPr>
    <w:rPr>
      <w:sz w:val="18"/>
      <w:szCs w:val="18"/>
    </w:rPr>
  </w:style>
  <w:style w:type="table" w:styleId="112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paragraph" w:styleId="1123" w:customStyle="1">
    <w:name w:val="正文首行缩进1"/>
    <w:basedOn w:val="799"/>
    <w:next w:val="955"/>
    <w:uiPriority w:val="99"/>
    <w:qFormat/>
    <w:pPr>
      <w:ind w:firstLine="200"/>
      <w:spacing w:line="360" w:lineRule="auto"/>
    </w:pPr>
    <w:rPr>
      <w:rFonts w:ascii="仿宋" w:eastAsia="仿宋"/>
      <w:sz w:val="30"/>
      <w:szCs w:val="30"/>
    </w:rPr>
  </w:style>
  <w:style w:type="paragraph" w:styleId="1124" w:customStyle="1">
    <w:name w:val="TOC 标题2"/>
    <w:basedOn w:val="902"/>
    <w:next w:val="799"/>
    <w:uiPriority w:val="39"/>
    <w:qFormat/>
    <w:pPr>
      <w:jc w:val="left"/>
      <w:spacing w:before="480" w:after="0" w:line="276" w:lineRule="auto"/>
      <w:widowControl/>
      <w:outlineLvl w:val="9"/>
    </w:pPr>
    <w:rPr>
      <w:rFonts w:ascii="Arial" w:hAnsi="Arial" w:eastAsia="黑体" w:cs="Arial"/>
      <w:color w:val="376092"/>
      <w:sz w:val="28"/>
      <w:szCs w:val="28"/>
    </w:rPr>
  </w:style>
  <w:style w:type="paragraph" w:styleId="1125" w:customStyle="1">
    <w:name w:val="Footer1"/>
    <w:basedOn w:val="799"/>
    <w:link w:val="1126"/>
    <w:uiPriority w:val="0"/>
    <w:qFormat/>
    <w:pPr>
      <w:tabs>
        <w:tab w:val="center" w:pos="7143" w:leader="none"/>
        <w:tab w:val="right" w:pos="14287" w:leader="none"/>
      </w:tabs>
    </w:pPr>
  </w:style>
  <w:style w:type="character" w:styleId="1126" w:customStyle="1">
    <w:name w:val="Caption Char"/>
    <w:link w:val="1125"/>
    <w:uiPriority w:val="99"/>
    <w:qFormat/>
  </w:style>
  <w:style w:type="table" w:styleId="1127"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paragraph" w:styleId="1128" w:customStyle="1">
    <w:name w:val="正文首行缩进 212"/>
    <w:basedOn w:val="924"/>
    <w:next w:val="1052"/>
    <w:uiPriority w:val="99"/>
    <w:qFormat/>
    <w:pPr>
      <w:ind w:left="420" w:firstLine="420"/>
      <w:jc w:val="left"/>
      <w:spacing w:line="360" w:lineRule="auto"/>
      <w:tabs>
        <w:tab w:val="left" w:pos="180" w:leader="none"/>
      </w:tabs>
    </w:pPr>
    <w:rPr>
      <w:rFonts w:ascii="Times New Roman" w:hAnsi="宋体" w:eastAsia="宋体" w:cs="宋体"/>
      <w:color w:val="000000"/>
      <w:szCs w:val="24"/>
    </w:rPr>
  </w:style>
  <w:style w:type="table" w:styleId="1129"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130" w:customStyle="1">
    <w:name w:val="List Table 7 Colorful - Accent 3"/>
    <w:uiPriority w:val="99"/>
    <w:qFormat/>
    <w:tblPr>
      <w:tblBorders>
        <w:right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C" w:sz="4" w:space="0"/>
          <w:left w:val="none" w:color="000000" w:sz="4" w:space="0"/>
          <w:bottom w:val="none" w:color="000000" w:sz="4" w:space="0"/>
          <w:right w:val="none" w:color="000000" w:sz="4" w:space="0"/>
        </w:tcBorders>
      </w:tcPr>
    </w:tblStylePr>
  </w:style>
  <w:style w:type="character" w:styleId="1131" w:customStyle="1">
    <w:name w:val="Quote Char_e5e4ffb8-e2c5-436f-adcb-072f9351b8ac"/>
    <w:uiPriority w:val="29"/>
    <w:qFormat/>
    <w:rPr>
      <w:i/>
    </w:rPr>
  </w:style>
  <w:style w:type="table" w:styleId="1132" w:customStyle="1">
    <w:name w:val="普通表格1"/>
    <w:uiPriority w:val="0"/>
    <w:qFormat/>
    <w:tblPr>
      <w:tblCellMar>
        <w:left w:w="0" w:type="dxa"/>
        <w:top w:w="0" w:type="dxa"/>
        <w:right w:w="0" w:type="dxa"/>
        <w:bottom w:w="0" w:type="dxa"/>
      </w:tblCellMar>
    </w:tblPr>
  </w:style>
  <w:style w:type="paragraph" w:styleId="1133" w:customStyle="1">
    <w:name w:val="Char Char Char Char Char Char Char Char"/>
    <w:basedOn w:val="799"/>
    <w:uiPriority w:val="0"/>
    <w:qFormat/>
    <w:pPr>
      <w:ind w:firstLine="420"/>
      <w:jc w:val="left"/>
      <w:spacing w:after="160" w:line="240" w:lineRule="exact"/>
      <w:widowControl/>
    </w:pPr>
    <w:rPr>
      <w:rFonts w:ascii="Verdana" w:hAnsi="Verdana"/>
      <w:color w:val="000000"/>
      <w:sz w:val="20"/>
      <w:szCs w:val="20"/>
      <w:lang w:eastAsia="en-US"/>
    </w:rPr>
  </w:style>
  <w:style w:type="paragraph" w:styleId="1134" w:customStyle="1">
    <w:name w:val="TOC 标题3"/>
    <w:uiPriority w:val="39"/>
    <w:unhideWhenUsed/>
    <w:qFormat/>
    <w:rPr>
      <w:rFonts w:ascii="Times New Roman" w:hAnsi="Times New Roman" w:eastAsia="宋体" w:cs="Times New Roman"/>
      <w:lang w:val="en-US" w:eastAsia="zh-CN" w:bidi="ar-SA"/>
    </w:rPr>
  </w:style>
  <w:style w:type="character" w:styleId="1135" w:customStyle="1">
    <w:name w:val="批注文字 Char"/>
    <w:basedOn w:val="801"/>
    <w:uiPriority w:val="0"/>
    <w:qFormat/>
    <w:rPr>
      <w:rFonts w:ascii="Calibri" w:hAnsi="Calibri" w:cs="Calibri"/>
      <w:szCs w:val="21"/>
    </w:rPr>
  </w:style>
  <w:style w:type="paragraph" w:styleId="1136" w:customStyle="1">
    <w:name w:val="标题 5111"/>
    <w:basedOn w:val="799"/>
    <w:next w:val="799"/>
    <w:link w:val="1137"/>
    <w:uiPriority w:val="9"/>
    <w:unhideWhenUsed/>
    <w:qFormat/>
    <w:pPr>
      <w:keepLines/>
      <w:keepNext/>
      <w:spacing w:before="320" w:after="200"/>
      <w:outlineLvl w:val="4"/>
    </w:pPr>
    <w:rPr>
      <w:rFonts w:ascii="Arial" w:hAnsi="Arial" w:eastAsia="Arial" w:cs="Arial"/>
      <w:b/>
      <w:bCs/>
      <w:sz w:val="24"/>
    </w:rPr>
  </w:style>
  <w:style w:type="character" w:styleId="1137" w:customStyle="1">
    <w:name w:val="标题 5 Char"/>
    <w:basedOn w:val="801"/>
    <w:link w:val="1136"/>
    <w:uiPriority w:val="9"/>
    <w:qFormat/>
    <w:rPr>
      <w:rFonts w:ascii="Arial" w:hAnsi="Arial" w:eastAsia="Arial" w:cs="Arial"/>
      <w:b/>
      <w:bCs/>
      <w:sz w:val="24"/>
      <w:szCs w:val="24"/>
    </w:rPr>
  </w:style>
  <w:style w:type="paragraph" w:styleId="1138" w:customStyle="1">
    <w:name w:val="标题 6111"/>
    <w:basedOn w:val="799"/>
    <w:next w:val="799"/>
    <w:link w:val="1139"/>
    <w:uiPriority w:val="9"/>
    <w:unhideWhenUsed/>
    <w:qFormat/>
    <w:pPr>
      <w:keepLines/>
      <w:keepNext/>
      <w:spacing w:before="320" w:after="200"/>
      <w:outlineLvl w:val="5"/>
    </w:pPr>
    <w:rPr>
      <w:rFonts w:ascii="Arial" w:hAnsi="Arial" w:eastAsia="Arial" w:cs="Arial"/>
      <w:b/>
      <w:bCs/>
      <w:sz w:val="22"/>
      <w:szCs w:val="22"/>
    </w:rPr>
  </w:style>
  <w:style w:type="character" w:styleId="1139" w:customStyle="1">
    <w:name w:val="标题 6 Char"/>
    <w:basedOn w:val="801"/>
    <w:link w:val="1138"/>
    <w:uiPriority w:val="9"/>
    <w:qFormat/>
    <w:rPr>
      <w:rFonts w:ascii="Arial" w:hAnsi="Arial" w:eastAsia="Arial" w:cs="Arial"/>
      <w:b/>
      <w:bCs/>
      <w:sz w:val="22"/>
      <w:szCs w:val="22"/>
    </w:rPr>
  </w:style>
  <w:style w:type="paragraph" w:styleId="1140" w:customStyle="1">
    <w:name w:val="标题 7111"/>
    <w:basedOn w:val="799"/>
    <w:next w:val="799"/>
    <w:link w:val="1141"/>
    <w:uiPriority w:val="9"/>
    <w:unhideWhenUsed/>
    <w:qFormat/>
    <w:pPr>
      <w:keepLines/>
      <w:keepNext/>
      <w:spacing w:before="320" w:after="200"/>
      <w:outlineLvl w:val="6"/>
    </w:pPr>
    <w:rPr>
      <w:rFonts w:ascii="Arial" w:hAnsi="Arial" w:eastAsia="Arial" w:cs="Arial"/>
      <w:b/>
      <w:bCs/>
      <w:i/>
      <w:iCs/>
      <w:sz w:val="22"/>
      <w:szCs w:val="22"/>
    </w:rPr>
  </w:style>
  <w:style w:type="character" w:styleId="1141" w:customStyle="1">
    <w:name w:val="标题 7 Char"/>
    <w:basedOn w:val="801"/>
    <w:link w:val="1140"/>
    <w:uiPriority w:val="9"/>
    <w:qFormat/>
    <w:rPr>
      <w:rFonts w:ascii="Arial" w:hAnsi="Arial" w:eastAsia="Arial" w:cs="Arial"/>
      <w:b/>
      <w:bCs/>
      <w:i/>
      <w:iCs/>
      <w:sz w:val="22"/>
      <w:szCs w:val="22"/>
    </w:rPr>
  </w:style>
  <w:style w:type="paragraph" w:styleId="1142" w:customStyle="1">
    <w:name w:val="标题 8111"/>
    <w:basedOn w:val="799"/>
    <w:next w:val="799"/>
    <w:link w:val="1143"/>
    <w:uiPriority w:val="9"/>
    <w:unhideWhenUsed/>
    <w:qFormat/>
    <w:pPr>
      <w:keepLines/>
      <w:keepNext/>
      <w:spacing w:before="320" w:after="200"/>
      <w:outlineLvl w:val="7"/>
    </w:pPr>
    <w:rPr>
      <w:rFonts w:ascii="Arial" w:hAnsi="Arial" w:eastAsia="Arial" w:cs="Arial"/>
      <w:i/>
      <w:iCs/>
      <w:sz w:val="22"/>
      <w:szCs w:val="22"/>
    </w:rPr>
  </w:style>
  <w:style w:type="character" w:styleId="1143" w:customStyle="1">
    <w:name w:val="标题 8 Char"/>
    <w:basedOn w:val="801"/>
    <w:link w:val="1142"/>
    <w:uiPriority w:val="9"/>
    <w:qFormat/>
    <w:rPr>
      <w:rFonts w:ascii="Arial" w:hAnsi="Arial" w:eastAsia="Arial" w:cs="Arial"/>
      <w:i/>
      <w:iCs/>
      <w:sz w:val="22"/>
      <w:szCs w:val="22"/>
    </w:rPr>
  </w:style>
  <w:style w:type="paragraph" w:styleId="1144" w:customStyle="1">
    <w:name w:val="标题 9111"/>
    <w:basedOn w:val="799"/>
    <w:next w:val="799"/>
    <w:link w:val="1145"/>
    <w:uiPriority w:val="9"/>
    <w:unhideWhenUsed/>
    <w:qFormat/>
    <w:pPr>
      <w:keepLines/>
      <w:keepNext/>
      <w:spacing w:before="320" w:after="200"/>
      <w:outlineLvl w:val="8"/>
    </w:pPr>
    <w:rPr>
      <w:rFonts w:ascii="Arial" w:hAnsi="Arial" w:eastAsia="Arial" w:cs="Arial"/>
      <w:i/>
      <w:iCs/>
      <w:szCs w:val="21"/>
    </w:rPr>
  </w:style>
  <w:style w:type="character" w:styleId="1145" w:customStyle="1">
    <w:name w:val="标题 9 Char"/>
    <w:basedOn w:val="801"/>
    <w:link w:val="1144"/>
    <w:uiPriority w:val="9"/>
    <w:qFormat/>
    <w:rPr>
      <w:rFonts w:ascii="Arial" w:hAnsi="Arial" w:eastAsia="Arial" w:cs="Arial"/>
      <w:i/>
      <w:iCs/>
      <w:sz w:val="21"/>
      <w:szCs w:val="21"/>
    </w:rPr>
  </w:style>
  <w:style w:type="paragraph" w:styleId="1146" w:customStyle="1">
    <w:name w:val="题注111"/>
    <w:basedOn w:val="799"/>
    <w:next w:val="799"/>
    <w:uiPriority w:val="35"/>
    <w:semiHidden/>
    <w:unhideWhenUsed/>
    <w:qFormat/>
    <w:pPr>
      <w:spacing w:line="276" w:lineRule="auto"/>
    </w:pPr>
    <w:rPr>
      <w:rFonts w:asciiTheme="minorHAnsi" w:hAnsiTheme="minorHAnsi" w:eastAsiaTheme="minorEastAsia" w:cstheme="minorBidi"/>
      <w:b/>
      <w:bCs/>
      <w:color w:val="4f81bd" w:themeColor="accent1"/>
      <w:sz w:val="18"/>
      <w:szCs w:val="18"/>
      <w14:textFill>
        <w14:solidFill>
          <w14:schemeClr w14:val="accent1"/>
        </w14:solidFill>
      </w14:textFill>
    </w:rPr>
  </w:style>
  <w:style w:type="paragraph" w:styleId="1147" w:customStyle="1">
    <w:name w:val="TOC 标题112"/>
    <w:uiPriority w:val="39"/>
    <w:unhideWhenUsed/>
    <w:qFormat/>
    <w:rPr>
      <w:rFonts w:asciiTheme="minorHAnsi" w:hAnsiTheme="minorHAnsi" w:eastAsiaTheme="minorEastAsia" w:cstheme="minorBidi"/>
      <w:lang w:val="en-US" w:eastAsia="zh-CN" w:bidi="ar-SA"/>
    </w:rPr>
  </w:style>
  <w:style w:type="paragraph" w:styleId="1148" w:customStyle="1">
    <w:name w:val="标题 1111"/>
    <w:basedOn w:val="799"/>
    <w:next w:val="799"/>
    <w:link w:val="1149"/>
    <w:uiPriority w:val="9"/>
    <w:qFormat/>
    <w:pPr>
      <w:ind w:firstLine="420"/>
      <w:jc w:val="left"/>
      <w:keepLines/>
      <w:keepNext/>
      <w:spacing w:before="480" w:after="200" w:line="360" w:lineRule="auto"/>
      <w:outlineLvl w:val="0"/>
    </w:pPr>
    <w:rPr>
      <w:rFonts w:ascii="Arial" w:hAnsi="Arial" w:eastAsia="Arial" w:cs="Arial"/>
      <w:color w:val="000000"/>
      <w:sz w:val="40"/>
      <w:szCs w:val="40"/>
    </w:rPr>
  </w:style>
  <w:style w:type="character" w:styleId="1149" w:customStyle="1">
    <w:name w:val="标题 1 字符"/>
    <w:link w:val="1148"/>
    <w:uiPriority w:val="9"/>
    <w:qFormat/>
    <w:rPr>
      <w:rFonts w:ascii="Arial" w:hAnsi="Arial" w:eastAsia="Arial" w:cs="Arial"/>
      <w:color w:val="000000"/>
      <w:sz w:val="40"/>
      <w:szCs w:val="40"/>
    </w:rPr>
  </w:style>
  <w:style w:type="paragraph" w:styleId="1150" w:customStyle="1">
    <w:name w:val="标题 2111"/>
    <w:basedOn w:val="799"/>
    <w:next w:val="799"/>
    <w:link w:val="1151"/>
    <w:uiPriority w:val="9"/>
    <w:unhideWhenUsed/>
    <w:qFormat/>
    <w:pPr>
      <w:ind w:firstLine="420"/>
      <w:jc w:val="left"/>
      <w:keepLines/>
      <w:keepNext/>
      <w:spacing w:before="360" w:after="200" w:line="360" w:lineRule="auto"/>
      <w:outlineLvl w:val="1"/>
    </w:pPr>
    <w:rPr>
      <w:rFonts w:ascii="Arial" w:hAnsi="Arial" w:eastAsia="Arial" w:cs="Arial"/>
      <w:color w:val="000000"/>
      <w:sz w:val="34"/>
      <w:szCs w:val="21"/>
    </w:rPr>
  </w:style>
  <w:style w:type="character" w:styleId="1151" w:customStyle="1">
    <w:name w:val="标题 2 字符"/>
    <w:link w:val="1150"/>
    <w:uiPriority w:val="9"/>
    <w:qFormat/>
    <w:rPr>
      <w:rFonts w:ascii="Arial" w:hAnsi="Arial" w:eastAsia="Arial" w:cs="Arial"/>
      <w:color w:val="000000"/>
      <w:sz w:val="34"/>
      <w:szCs w:val="21"/>
    </w:rPr>
  </w:style>
  <w:style w:type="paragraph" w:styleId="1152" w:customStyle="1">
    <w:name w:val="标题 3111"/>
    <w:basedOn w:val="799"/>
    <w:next w:val="799"/>
    <w:link w:val="1153"/>
    <w:uiPriority w:val="9"/>
    <w:unhideWhenUsed/>
    <w:qFormat/>
    <w:pPr>
      <w:ind w:firstLine="420"/>
      <w:jc w:val="left"/>
      <w:keepLines/>
      <w:keepNext/>
      <w:spacing w:before="320" w:after="200" w:line="360" w:lineRule="auto"/>
      <w:outlineLvl w:val="2"/>
    </w:pPr>
    <w:rPr>
      <w:rFonts w:ascii="Arial" w:hAnsi="Arial" w:eastAsia="Arial" w:cs="Arial"/>
      <w:color w:val="000000"/>
      <w:sz w:val="30"/>
      <w:szCs w:val="30"/>
    </w:rPr>
  </w:style>
  <w:style w:type="character" w:styleId="1153" w:customStyle="1">
    <w:name w:val="标题 3 字符"/>
    <w:link w:val="1152"/>
    <w:uiPriority w:val="9"/>
    <w:qFormat/>
    <w:rPr>
      <w:rFonts w:ascii="Arial" w:hAnsi="Arial" w:eastAsia="Arial" w:cs="Arial"/>
      <w:color w:val="000000"/>
      <w:sz w:val="30"/>
      <w:szCs w:val="30"/>
    </w:rPr>
  </w:style>
  <w:style w:type="paragraph" w:styleId="1154" w:customStyle="1">
    <w:name w:val="标题 4111"/>
    <w:basedOn w:val="799"/>
    <w:next w:val="799"/>
    <w:link w:val="1155"/>
    <w:uiPriority w:val="9"/>
    <w:unhideWhenUsed/>
    <w:qFormat/>
    <w:pPr>
      <w:ind w:firstLine="420"/>
      <w:jc w:val="left"/>
      <w:keepLines/>
      <w:keepNext/>
      <w:spacing w:before="320" w:after="200" w:line="360" w:lineRule="auto"/>
      <w:outlineLvl w:val="3"/>
    </w:pPr>
    <w:rPr>
      <w:rFonts w:ascii="Arial" w:hAnsi="Arial" w:eastAsia="Arial" w:cs="Arial"/>
      <w:b/>
      <w:bCs/>
      <w:color w:val="000000"/>
      <w:sz w:val="26"/>
      <w:szCs w:val="26"/>
    </w:rPr>
  </w:style>
  <w:style w:type="character" w:styleId="1155" w:customStyle="1">
    <w:name w:val="标题 4 字符"/>
    <w:link w:val="1154"/>
    <w:uiPriority w:val="9"/>
    <w:qFormat/>
    <w:rPr>
      <w:rFonts w:ascii="Arial" w:hAnsi="Arial" w:eastAsia="Arial" w:cs="Arial"/>
      <w:b/>
      <w:bCs/>
      <w:color w:val="000000"/>
      <w:sz w:val="26"/>
      <w:szCs w:val="26"/>
    </w:rPr>
  </w:style>
  <w:style w:type="paragraph" w:styleId="1156" w:customStyle="1">
    <w:name w:val="标题 511"/>
    <w:basedOn w:val="799"/>
    <w:next w:val="799"/>
    <w:link w:val="1157"/>
    <w:uiPriority w:val="9"/>
    <w:unhideWhenUsed/>
    <w:qFormat/>
    <w:pPr>
      <w:ind w:firstLine="420"/>
      <w:jc w:val="left"/>
      <w:keepLines/>
      <w:keepNext/>
      <w:spacing w:before="320" w:after="200" w:line="360" w:lineRule="auto"/>
      <w:outlineLvl w:val="4"/>
    </w:pPr>
    <w:rPr>
      <w:rFonts w:ascii="Arial" w:hAnsi="Arial" w:eastAsia="Arial" w:cs="Arial"/>
      <w:b/>
      <w:bCs/>
      <w:color w:val="000000"/>
      <w:sz w:val="24"/>
      <w:szCs w:val="21"/>
    </w:rPr>
  </w:style>
  <w:style w:type="character" w:styleId="1157" w:customStyle="1">
    <w:name w:val="标题 5 字符"/>
    <w:link w:val="1156"/>
    <w:uiPriority w:val="9"/>
    <w:qFormat/>
    <w:rPr>
      <w:rFonts w:ascii="Arial" w:hAnsi="Arial" w:eastAsia="Arial" w:cs="Arial"/>
      <w:b/>
      <w:bCs/>
      <w:color w:val="000000"/>
      <w:sz w:val="24"/>
      <w:szCs w:val="21"/>
    </w:rPr>
  </w:style>
  <w:style w:type="paragraph" w:styleId="1158" w:customStyle="1">
    <w:name w:val="标题 611"/>
    <w:basedOn w:val="799"/>
    <w:next w:val="799"/>
    <w:link w:val="1159"/>
    <w:uiPriority w:val="9"/>
    <w:unhideWhenUsed/>
    <w:qFormat/>
    <w:pPr>
      <w:ind w:firstLine="420"/>
      <w:jc w:val="left"/>
      <w:keepLines/>
      <w:keepNext/>
      <w:spacing w:before="320" w:after="200" w:line="360" w:lineRule="auto"/>
      <w:outlineLvl w:val="5"/>
    </w:pPr>
    <w:rPr>
      <w:rFonts w:ascii="Arial" w:hAnsi="Arial" w:eastAsia="Arial" w:cs="Arial"/>
      <w:b/>
      <w:bCs/>
      <w:color w:val="000000"/>
      <w:sz w:val="22"/>
      <w:szCs w:val="22"/>
    </w:rPr>
  </w:style>
  <w:style w:type="character" w:styleId="1159" w:customStyle="1">
    <w:name w:val="标题 6 字符"/>
    <w:link w:val="1158"/>
    <w:uiPriority w:val="9"/>
    <w:qFormat/>
    <w:rPr>
      <w:rFonts w:ascii="Arial" w:hAnsi="Arial" w:eastAsia="Arial" w:cs="Arial"/>
      <w:b/>
      <w:bCs/>
      <w:color w:val="000000"/>
      <w:sz w:val="22"/>
      <w:szCs w:val="22"/>
    </w:rPr>
  </w:style>
  <w:style w:type="paragraph" w:styleId="1160" w:customStyle="1">
    <w:name w:val="标题 711"/>
    <w:basedOn w:val="799"/>
    <w:next w:val="799"/>
    <w:link w:val="1161"/>
    <w:uiPriority w:val="9"/>
    <w:unhideWhenUsed/>
    <w:qFormat/>
    <w:pPr>
      <w:ind w:firstLine="420"/>
      <w:jc w:val="left"/>
      <w:keepLines/>
      <w:keepNext/>
      <w:spacing w:before="320" w:after="200" w:line="360" w:lineRule="auto"/>
      <w:outlineLvl w:val="6"/>
    </w:pPr>
    <w:rPr>
      <w:rFonts w:ascii="Arial" w:hAnsi="Arial" w:eastAsia="Arial" w:cs="Arial"/>
      <w:b/>
      <w:bCs/>
      <w:i/>
      <w:iCs/>
      <w:color w:val="000000"/>
      <w:sz w:val="22"/>
      <w:szCs w:val="22"/>
    </w:rPr>
  </w:style>
  <w:style w:type="character" w:styleId="1161" w:customStyle="1">
    <w:name w:val="标题 7 字符"/>
    <w:link w:val="1160"/>
    <w:uiPriority w:val="9"/>
    <w:qFormat/>
    <w:rPr>
      <w:rFonts w:ascii="Arial" w:hAnsi="Arial" w:eastAsia="Arial" w:cs="Arial"/>
      <w:b/>
      <w:bCs/>
      <w:i/>
      <w:iCs/>
      <w:color w:val="000000"/>
      <w:sz w:val="22"/>
      <w:szCs w:val="22"/>
    </w:rPr>
  </w:style>
  <w:style w:type="paragraph" w:styleId="1162" w:customStyle="1">
    <w:name w:val="标题 811"/>
    <w:basedOn w:val="799"/>
    <w:next w:val="799"/>
    <w:link w:val="1163"/>
    <w:uiPriority w:val="9"/>
    <w:unhideWhenUsed/>
    <w:qFormat/>
    <w:pPr>
      <w:ind w:firstLine="420"/>
      <w:jc w:val="left"/>
      <w:keepLines/>
      <w:keepNext/>
      <w:spacing w:before="320" w:after="200" w:line="360" w:lineRule="auto"/>
      <w:outlineLvl w:val="7"/>
    </w:pPr>
    <w:rPr>
      <w:rFonts w:ascii="Arial" w:hAnsi="Arial" w:eastAsia="Arial" w:cs="Arial"/>
      <w:i/>
      <w:iCs/>
      <w:color w:val="000000"/>
      <w:sz w:val="22"/>
      <w:szCs w:val="22"/>
    </w:rPr>
  </w:style>
  <w:style w:type="character" w:styleId="1163" w:customStyle="1">
    <w:name w:val="标题 8 字符"/>
    <w:link w:val="1162"/>
    <w:uiPriority w:val="9"/>
    <w:qFormat/>
    <w:rPr>
      <w:rFonts w:ascii="Arial" w:hAnsi="Arial" w:eastAsia="Arial" w:cs="Arial"/>
      <w:i/>
      <w:iCs/>
      <w:color w:val="000000"/>
      <w:sz w:val="22"/>
      <w:szCs w:val="22"/>
    </w:rPr>
  </w:style>
  <w:style w:type="paragraph" w:styleId="1164" w:customStyle="1">
    <w:name w:val="标题 911"/>
    <w:basedOn w:val="799"/>
    <w:next w:val="799"/>
    <w:link w:val="1165"/>
    <w:uiPriority w:val="9"/>
    <w:unhideWhenUsed/>
    <w:qFormat/>
    <w:pPr>
      <w:ind w:firstLine="420"/>
      <w:jc w:val="left"/>
      <w:keepLines/>
      <w:keepNext/>
      <w:spacing w:before="320" w:after="200" w:line="360" w:lineRule="auto"/>
      <w:outlineLvl w:val="8"/>
    </w:pPr>
    <w:rPr>
      <w:rFonts w:ascii="Arial" w:hAnsi="Arial" w:eastAsia="Arial" w:cs="Arial"/>
      <w:i/>
      <w:iCs/>
      <w:color w:val="000000"/>
      <w:sz w:val="22"/>
      <w:szCs w:val="21"/>
    </w:rPr>
  </w:style>
  <w:style w:type="character" w:styleId="1165" w:customStyle="1">
    <w:name w:val="标题 9 字符"/>
    <w:link w:val="1164"/>
    <w:uiPriority w:val="9"/>
    <w:qFormat/>
    <w:rPr>
      <w:rFonts w:ascii="Arial" w:hAnsi="Arial" w:eastAsia="Arial" w:cs="Arial"/>
      <w:i/>
      <w:iCs/>
      <w:color w:val="000000"/>
      <w:sz w:val="22"/>
      <w:szCs w:val="21"/>
    </w:rPr>
  </w:style>
  <w:style w:type="paragraph" w:styleId="1166" w:customStyle="1">
    <w:name w:val="题注11"/>
    <w:basedOn w:val="799"/>
    <w:next w:val="799"/>
    <w:uiPriority w:val="35"/>
    <w:unhideWhenUsed/>
    <w:qFormat/>
    <w:pPr>
      <w:ind w:firstLine="420"/>
      <w:jc w:val="left"/>
      <w:spacing w:line="276" w:lineRule="auto"/>
    </w:pPr>
    <w:rPr>
      <w:rFonts w:ascii="宋体" w:hAnsi="宋体" w:cs="宋体"/>
      <w:b/>
      <w:bCs/>
      <w:color w:val="4f81bd" w:themeColor="accent1"/>
      <w:sz w:val="18"/>
      <w:szCs w:val="18"/>
      <w14:textFill>
        <w14:solidFill>
          <w14:schemeClr w14:val="accent1"/>
        </w14:solidFill>
      </w14:textFill>
    </w:rPr>
  </w:style>
  <w:style w:type="paragraph" w:styleId="1167" w:customStyle="1">
    <w:name w:val="页脚111"/>
    <w:basedOn w:val="799"/>
    <w:link w:val="1168"/>
    <w:uiPriority w:val="99"/>
    <w:unhideWhenUsed/>
    <w:qFormat/>
    <w:pPr>
      <w:ind w:firstLine="420"/>
      <w:jc w:val="left"/>
      <w:spacing w:line="360" w:lineRule="auto"/>
      <w:tabs>
        <w:tab w:val="center" w:pos="7143" w:leader="none"/>
        <w:tab w:val="right" w:pos="14287" w:leader="none"/>
      </w:tabs>
    </w:pPr>
    <w:rPr>
      <w:rFonts w:ascii="宋体" w:hAnsi="宋体" w:cs="宋体"/>
      <w:color w:val="000000"/>
      <w:sz w:val="22"/>
      <w:szCs w:val="21"/>
    </w:rPr>
  </w:style>
  <w:style w:type="character" w:styleId="1168" w:customStyle="1">
    <w:name w:val="页脚 字符"/>
    <w:link w:val="1167"/>
    <w:uiPriority w:val="99"/>
    <w:qFormat/>
    <w:rPr>
      <w:rFonts w:ascii="宋体" w:hAnsi="宋体" w:cs="宋体"/>
      <w:color w:val="000000"/>
      <w:sz w:val="22"/>
      <w:szCs w:val="21"/>
    </w:rPr>
  </w:style>
  <w:style w:type="paragraph" w:styleId="1169" w:customStyle="1">
    <w:name w:val="页眉111"/>
    <w:basedOn w:val="799"/>
    <w:link w:val="1170"/>
    <w:uiPriority w:val="99"/>
    <w:unhideWhenUsed/>
    <w:qFormat/>
    <w:pPr>
      <w:ind w:firstLine="420"/>
      <w:jc w:val="left"/>
      <w:spacing w:line="360" w:lineRule="auto"/>
      <w:tabs>
        <w:tab w:val="center" w:pos="7143" w:leader="none"/>
        <w:tab w:val="right" w:pos="14287" w:leader="none"/>
      </w:tabs>
    </w:pPr>
    <w:rPr>
      <w:rFonts w:ascii="宋体" w:hAnsi="宋体" w:cs="宋体"/>
      <w:color w:val="000000"/>
      <w:sz w:val="22"/>
      <w:szCs w:val="21"/>
    </w:rPr>
  </w:style>
  <w:style w:type="character" w:styleId="1170" w:customStyle="1">
    <w:name w:val="页眉 字符"/>
    <w:link w:val="1169"/>
    <w:uiPriority w:val="99"/>
    <w:qFormat/>
    <w:rPr>
      <w:rFonts w:ascii="宋体" w:hAnsi="宋体" w:cs="宋体"/>
      <w:color w:val="000000"/>
      <w:sz w:val="22"/>
      <w:szCs w:val="21"/>
    </w:rPr>
  </w:style>
  <w:style w:type="paragraph" w:styleId="1171" w:customStyle="1">
    <w:name w:val="正文1"/>
    <w:uiPriority w:val="0"/>
    <w:qFormat/>
    <w:rPr>
      <w:rFonts w:ascii="Helvetica" w:hAnsi="Helvetica" w:eastAsia="Arial Unicode MS" w:cs="Arial Unicode MS"/>
      <w:color w:val="000000"/>
      <w:sz w:val="22"/>
      <w:szCs w:val="22"/>
      <w:lang w:val="en-US" w:eastAsia="zh-CN" w:bidi="ar-SA"/>
    </w:rPr>
  </w:style>
  <w:style w:type="paragraph" w:styleId="1172" w:customStyle="1">
    <w:name w:val="标题 112"/>
    <w:basedOn w:val="799"/>
    <w:next w:val="799"/>
    <w:uiPriority w:val="0"/>
    <w:qFormat/>
    <w:pPr>
      <w:ind w:firstLine="420"/>
      <w:jc w:val="center"/>
      <w:keepNext/>
      <w:spacing w:line="360" w:lineRule="auto"/>
      <w:outlineLvl w:val="0"/>
    </w:pPr>
    <w:rPr>
      <w:rFonts w:ascii="楷体_GB2312" w:hAnsi="宋体" w:eastAsia="楷体_GB2312" w:cs="宋体"/>
      <w:color w:val="000000"/>
      <w:sz w:val="28"/>
      <w:szCs w:val="28"/>
    </w:rPr>
  </w:style>
  <w:style w:type="paragraph" w:styleId="1173" w:customStyle="1">
    <w:name w:val="标题 212"/>
    <w:basedOn w:val="799"/>
    <w:next w:val="964"/>
    <w:uiPriority w:val="0"/>
    <w:qFormat/>
    <w:pPr>
      <w:ind w:firstLine="420"/>
      <w:jc w:val="center"/>
      <w:keepLines/>
      <w:keepNext/>
      <w:spacing w:before="260" w:after="260" w:line="416" w:lineRule="auto"/>
      <w:outlineLvl w:val="1"/>
    </w:pPr>
    <w:rPr>
      <w:rFonts w:ascii="Arial" w:hAnsi="Arial" w:eastAsia="幼圆" w:cs="Arial"/>
      <w:b/>
      <w:bCs/>
      <w:color w:val="000000"/>
      <w:sz w:val="44"/>
      <w:szCs w:val="44"/>
    </w:rPr>
  </w:style>
  <w:style w:type="paragraph" w:styleId="1174" w:customStyle="1">
    <w:name w:val="标题 412"/>
    <w:basedOn w:val="799"/>
    <w:next w:val="799"/>
    <w:uiPriority w:val="0"/>
    <w:qFormat/>
    <w:pPr>
      <w:ind w:firstLine="420"/>
      <w:jc w:val="left"/>
      <w:keepLines/>
      <w:keepNext/>
      <w:spacing w:before="280" w:after="290" w:line="376" w:lineRule="auto"/>
      <w:outlineLvl w:val="3"/>
    </w:pPr>
    <w:rPr>
      <w:rFonts w:ascii="Arial" w:hAnsi="Arial" w:eastAsia="黑体" w:cs="Arial"/>
      <w:b/>
      <w:bCs/>
      <w:color w:val="000000"/>
      <w:sz w:val="28"/>
      <w:szCs w:val="28"/>
    </w:rPr>
  </w:style>
  <w:style w:type="paragraph" w:styleId="1175" w:customStyle="1">
    <w:name w:val="标题 312"/>
    <w:basedOn w:val="799"/>
    <w:next w:val="799"/>
    <w:uiPriority w:val="0"/>
    <w:qFormat/>
    <w:pPr>
      <w:ind w:firstLine="420"/>
      <w:jc w:val="left"/>
      <w:keepLines/>
      <w:keepNext/>
      <w:spacing w:before="260" w:after="260" w:line="416" w:lineRule="auto"/>
      <w:outlineLvl w:val="2"/>
    </w:pPr>
    <w:rPr>
      <w:rFonts w:ascii="宋体" w:hAnsi="宋体" w:cs="宋体"/>
      <w:b/>
      <w:bCs/>
      <w:color w:val="000000"/>
      <w:sz w:val="32"/>
      <w:szCs w:val="32"/>
    </w:rPr>
  </w:style>
  <w:style w:type="paragraph" w:styleId="1176" w:customStyle="1">
    <w:name w:val="页眉12"/>
    <w:basedOn w:val="799"/>
    <w:uiPriority w:val="0"/>
    <w:qFormat/>
    <w:pPr>
      <w:ind w:firstLine="420"/>
      <w:jc w:val="center"/>
      <w:spacing w:line="360" w:lineRule="auto"/>
      <w:tabs>
        <w:tab w:val="center" w:pos="4153" w:leader="none"/>
        <w:tab w:val="right" w:pos="8306" w:leader="none"/>
      </w:tabs>
      <w:pBdr>
        <w:bottom w:val="single" w:color="000000" w:sz="6" w:space="1"/>
      </w:pBdr>
    </w:pPr>
    <w:rPr>
      <w:rFonts w:ascii="宋体" w:hAnsi="宋体" w:cs="宋体"/>
      <w:color w:val="000000"/>
      <w:sz w:val="18"/>
      <w:szCs w:val="18"/>
    </w:rPr>
  </w:style>
  <w:style w:type="paragraph" w:styleId="1177" w:customStyle="1">
    <w:name w:val="页脚12"/>
    <w:basedOn w:val="799"/>
    <w:uiPriority w:val="0"/>
    <w:qFormat/>
    <w:pPr>
      <w:ind w:firstLine="420"/>
      <w:jc w:val="left"/>
      <w:spacing w:line="360" w:lineRule="auto"/>
      <w:tabs>
        <w:tab w:val="center" w:pos="4153" w:leader="none"/>
        <w:tab w:val="right" w:pos="8306" w:leader="none"/>
      </w:tabs>
    </w:pPr>
    <w:rPr>
      <w:rFonts w:ascii="宋体" w:hAnsi="宋体" w:cs="宋体"/>
      <w:color w:val="000000"/>
      <w:sz w:val="18"/>
      <w:szCs w:val="18"/>
    </w:rPr>
  </w:style>
  <w:style w:type="character" w:styleId="1178" w:customStyle="1">
    <w:name w:val="15"/>
    <w:basedOn w:val="801"/>
    <w:uiPriority w:val="0"/>
    <w:qFormat/>
  </w:style>
  <w:style w:type="paragraph" w:styleId="1179" w:customStyle="1">
    <w:name w:val="首行缩进"/>
    <w:basedOn w:val="799"/>
    <w:uiPriority w:val="0"/>
    <w:qFormat/>
    <w:pPr>
      <w:ind w:firstLine="480"/>
      <w:spacing w:line="360" w:lineRule="auto"/>
    </w:pPr>
    <w:rPr>
      <w:rFonts w:ascii="宋体" w:hAnsi="宋体" w:cs="宋体"/>
      <w:sz w:val="24"/>
      <w:szCs w:val="21"/>
    </w:rPr>
  </w:style>
  <w:style w:type="character" w:styleId="1180" w:customStyle="1">
    <w:name w:val="批注框文本 Char1"/>
    <w:basedOn w:val="801"/>
    <w:uiPriority w:val="99"/>
    <w:semiHidden/>
    <w:qFormat/>
    <w:rPr>
      <w:sz w:val="18"/>
      <w:szCs w:val="18"/>
    </w:rPr>
  </w:style>
  <w:style w:type="character" w:styleId="1181" w:customStyle="1">
    <w:name w:val="HTML 预设格式 Char1"/>
    <w:basedOn w:val="801"/>
    <w:uiPriority w:val="99"/>
    <w:semiHidden/>
    <w:qFormat/>
    <w:rPr>
      <w:rFonts w:ascii="Courier New" w:hAnsi="Courier New" w:cs="Courier New"/>
    </w:rPr>
  </w:style>
  <w:style w:type="character" w:styleId="1182" w:customStyle="1">
    <w:name w:val="批注主题 Char1"/>
    <w:basedOn w:val="885"/>
    <w:uiPriority w:val="99"/>
    <w:semiHidden/>
    <w:qFormat/>
    <w:rPr>
      <w:b/>
      <w:bCs/>
      <w:sz w:val="21"/>
      <w:szCs w:val="24"/>
    </w:rPr>
  </w:style>
  <w:style w:type="character" w:styleId="1183" w:customStyle="1">
    <w:name w:val="页眉 Char2"/>
    <w:basedOn w:val="801"/>
    <w:uiPriority w:val="0"/>
    <w:semiHidden/>
    <w:qFormat/>
    <w:rPr>
      <w:rFonts w:asciiTheme="minorHAnsi" w:hAnsiTheme="minorHAnsi" w:eastAsiaTheme="minorEastAsia" w:cstheme="minorBidi"/>
      <w:sz w:val="18"/>
      <w:szCs w:val="18"/>
    </w:rPr>
  </w:style>
  <w:style w:type="character" w:styleId="1184" w:customStyle="1">
    <w:name w:val="页脚 Char2"/>
    <w:basedOn w:val="801"/>
    <w:uiPriority w:val="0"/>
    <w:semiHidden/>
    <w:qFormat/>
    <w:rPr>
      <w:rFonts w:asciiTheme="minorHAnsi" w:hAnsiTheme="minorHAnsi" w:eastAsiaTheme="minorEastAsia" w:cstheme="minorBidi"/>
      <w:sz w:val="18"/>
      <w:szCs w:val="18"/>
    </w:rPr>
  </w:style>
  <w:style w:type="paragraph" w:styleId="1185" w:customStyle="1">
    <w:name w:val="修订1"/>
    <w:hidden/>
    <w:uiPriority w:val="99"/>
    <w:unhideWhenUsed/>
    <w:qFormat/>
    <w:rPr>
      <w:rFonts w:ascii="Times New Roman" w:hAnsi="Times New Roman" w:eastAsia="宋体" w:cs="Times New Roman"/>
      <w:sz w:val="21"/>
      <w:szCs w:val="24"/>
      <w:lang w:val="en-US" w:eastAsia="zh-CN" w:bidi="ar-SA"/>
    </w:rPr>
  </w:style>
  <w:style w:type="character" w:styleId="1186" w:customStyle="1">
    <w:name w:val="信息标题 Char"/>
    <w:basedOn w:val="801"/>
    <w:link w:val="828"/>
    <w:uiPriority w:val="0"/>
    <w:qFormat/>
    <w:rPr>
      <w:rFonts w:ascii="Cambria" w:hAnsi="Cambria" w:cs="宋体"/>
      <w:color w:val="000000"/>
      <w:sz w:val="24"/>
      <w:szCs w:val="21"/>
      <w:shd w:val="pct20" w:color="auto" w:fill="auto"/>
    </w:rPr>
  </w:style>
  <w:style w:type="paragraph" w:styleId="1187" w:customStyle="1">
    <w:name w:val="TOC 标题113"/>
    <w:uiPriority w:val="39"/>
    <w:unhideWhenUsed/>
    <w:qFormat/>
    <w:rPr>
      <w:rFonts w:ascii="Times New Roman" w:hAnsi="Times New Roman" w:eastAsia="宋体" w:cs="Times New Roman"/>
      <w:lang w:val="en-US" w:eastAsia="zh-CN" w:bidi="ar-SA"/>
    </w:rPr>
  </w:style>
  <w:style w:type="character" w:styleId="1188" w:customStyle="1">
    <w:name w:val="Heading 4 Char"/>
    <w:basedOn w:val="801"/>
    <w:uiPriority w:val="9"/>
    <w:qFormat/>
    <w:rPr>
      <w:rFonts w:ascii="Arial" w:hAnsi="Arial" w:eastAsia="Arial" w:cs="Arial"/>
      <w:b/>
      <w:bCs/>
      <w:color w:val="000000"/>
      <w:sz w:val="26"/>
      <w:szCs w:val="26"/>
    </w:rPr>
  </w:style>
  <w:style w:type="character" w:styleId="1189" w:customStyle="1">
    <w:name w:val="Heading 5 Char"/>
    <w:basedOn w:val="801"/>
    <w:uiPriority w:val="9"/>
    <w:qFormat/>
    <w:rPr>
      <w:rFonts w:ascii="Arial" w:hAnsi="Arial" w:eastAsia="Arial" w:cs="Arial"/>
      <w:b/>
      <w:bCs/>
      <w:color w:val="000000"/>
      <w:sz w:val="24"/>
      <w:szCs w:val="24"/>
    </w:rPr>
  </w:style>
  <w:style w:type="character" w:styleId="1190" w:customStyle="1">
    <w:name w:val="Heading 6 Char"/>
    <w:basedOn w:val="801"/>
    <w:uiPriority w:val="9"/>
    <w:qFormat/>
    <w:rPr>
      <w:rFonts w:ascii="Arial" w:hAnsi="Arial" w:eastAsia="Arial" w:cs="Arial"/>
      <w:b/>
      <w:bCs/>
      <w:color w:val="000000"/>
      <w:sz w:val="22"/>
      <w:szCs w:val="22"/>
    </w:rPr>
  </w:style>
  <w:style w:type="character" w:styleId="1191" w:customStyle="1">
    <w:name w:val="Heading 7 Char"/>
    <w:basedOn w:val="801"/>
    <w:uiPriority w:val="9"/>
    <w:qFormat/>
    <w:rPr>
      <w:rFonts w:ascii="Arial" w:hAnsi="Arial" w:eastAsia="Arial" w:cs="Arial"/>
      <w:b/>
      <w:bCs/>
      <w:i/>
      <w:iCs/>
      <w:color w:val="000000"/>
      <w:sz w:val="22"/>
      <w:szCs w:val="22"/>
    </w:rPr>
  </w:style>
  <w:style w:type="character" w:styleId="1192" w:customStyle="1">
    <w:name w:val="Heading 8 Char"/>
    <w:basedOn w:val="801"/>
    <w:uiPriority w:val="9"/>
    <w:qFormat/>
    <w:rPr>
      <w:rFonts w:ascii="Arial" w:hAnsi="Arial" w:eastAsia="Arial" w:cs="Arial"/>
      <w:i/>
      <w:iCs/>
      <w:color w:val="000000"/>
      <w:sz w:val="22"/>
      <w:szCs w:val="22"/>
    </w:rPr>
  </w:style>
  <w:style w:type="character" w:styleId="1193" w:customStyle="1">
    <w:name w:val="Heading 9 Char"/>
    <w:basedOn w:val="801"/>
    <w:uiPriority w:val="9"/>
    <w:qFormat/>
    <w:rPr>
      <w:rFonts w:ascii="Arial" w:hAnsi="Arial" w:eastAsia="Arial" w:cs="Arial"/>
      <w:i/>
      <w:iCs/>
      <w:color w:val="000000"/>
      <w:sz w:val="21"/>
      <w:szCs w:val="21"/>
    </w:rPr>
  </w:style>
  <w:style w:type="character" w:styleId="1194" w:customStyle="1">
    <w:name w:val="标题 2 Char1"/>
    <w:uiPriority w:val="9"/>
    <w:qFormat/>
    <w:rPr>
      <w:rFonts w:ascii="Arial" w:hAnsi="Arial" w:eastAsia="Arial" w:cs="Arial"/>
      <w:color w:val="000000"/>
      <w:sz w:val="34"/>
      <w:szCs w:val="21"/>
    </w:rPr>
  </w:style>
  <w:style w:type="paragraph" w:styleId="1195" w:customStyle="1">
    <w:name w:val="引用1"/>
    <w:basedOn w:val="799"/>
    <w:next w:val="799"/>
    <w:uiPriority w:val="29"/>
    <w:qFormat/>
    <w:pPr>
      <w:ind w:left="720" w:right="720" w:firstLine="420"/>
      <w:jc w:val="left"/>
      <w:spacing w:line="360" w:lineRule="auto"/>
    </w:pPr>
    <w:rPr>
      <w:rFonts w:ascii="宋体" w:hAnsi="宋体" w:cs="宋体"/>
      <w:i/>
      <w:color w:val="000000"/>
      <w:sz w:val="22"/>
      <w:szCs w:val="21"/>
    </w:rPr>
  </w:style>
  <w:style w:type="paragraph" w:styleId="1196" w:customStyle="1">
    <w:name w:val="明显引用1"/>
    <w:basedOn w:val="799"/>
    <w:next w:val="799"/>
    <w:uiPriority w:val="30"/>
    <w:qFormat/>
    <w:pPr>
      <w:ind w:left="720" w:right="720" w:firstLine="420"/>
      <w:jc w:val="left"/>
      <w:spacing w:line="360" w:lineRule="auto"/>
      <w:shd w:val="clear" w:color="auto" w:fill="f2f2f2"/>
      <w:pBdr>
        <w:top w:val="single" w:color="FFFFFF" w:sz="4" w:space="5"/>
        <w:left w:val="single" w:color="FFFFFF" w:sz="4" w:space="10"/>
        <w:bottom w:val="single" w:color="FFFFFF" w:sz="4" w:space="5"/>
        <w:right w:val="single" w:color="FFFFFF" w:sz="4" w:space="10"/>
      </w:pBdr>
    </w:pPr>
    <w:rPr>
      <w:rFonts w:ascii="宋体" w:hAnsi="宋体" w:cs="宋体"/>
      <w:i/>
      <w:color w:val="000000"/>
      <w:sz w:val="22"/>
      <w:szCs w:val="21"/>
    </w:rPr>
  </w:style>
  <w:style w:type="paragraph" w:styleId="1197" w:customStyle="1">
    <w:name w:val="无间隔11"/>
    <w:uiPriority w:val="1"/>
    <w:qFormat/>
    <w:pPr>
      <w:jc w:val="both"/>
      <w:widowControl w:val="off"/>
    </w:pPr>
    <w:rPr>
      <w:rFonts w:ascii="Calibri" w:hAnsi="Calibri" w:eastAsia="宋体" w:cs="Times New Roman"/>
      <w:sz w:val="21"/>
      <w:szCs w:val="22"/>
      <w:lang w:val="en-US" w:eastAsia="zh-CN" w:bidi="ar-SA"/>
    </w:rPr>
  </w:style>
  <w:style w:type="paragraph" w:styleId="1198" w:customStyle="1">
    <w:name w:val="列出段落11"/>
    <w:basedOn w:val="799"/>
    <w:uiPriority w:val="0"/>
    <w:qFormat/>
    <w:pPr>
      <w:contextualSpacing/>
      <w:ind w:left="720" w:firstLine="420"/>
      <w:jc w:val="left"/>
      <w:spacing w:line="360" w:lineRule="auto"/>
      <w:widowControl/>
    </w:pPr>
    <w:rPr>
      <w:rFonts w:ascii="Calibri" w:hAnsi="Calibri" w:cs="宋体"/>
      <w:color w:val="000000"/>
      <w:sz w:val="24"/>
      <w:szCs w:val="21"/>
      <w:lang w:eastAsia="en-US" w:bidi="en-US"/>
    </w:rPr>
  </w:style>
  <w:style w:type="paragraph" w:styleId="1199" w:customStyle="1">
    <w:name w:val="p0"/>
    <w:basedOn w:val="799"/>
    <w:uiPriority w:val="0"/>
    <w:qFormat/>
    <w:pPr>
      <w:widowControl/>
    </w:pPr>
    <w:rPr>
      <w:szCs w:val="21"/>
    </w:rPr>
  </w:style>
  <w:style w:type="paragraph" w:styleId="1200" w:customStyle="1">
    <w:name w:val="普通(网站)111"/>
    <w:basedOn w:val="799"/>
    <w:uiPriority w:val="0"/>
    <w:qFormat/>
    <w:pPr>
      <w:ind w:firstLine="420"/>
      <w:jc w:val="left"/>
      <w:spacing w:beforeAutospacing="1" w:afterAutospacing="1" w:line="360" w:lineRule="auto"/>
    </w:pPr>
    <w:rPr>
      <w:rFonts w:ascii="宋体" w:hAnsi="宋体" w:cs="宋体"/>
      <w:color w:val="000000"/>
      <w:sz w:val="24"/>
      <w:szCs w:val="21"/>
    </w:rPr>
  </w:style>
  <w:style w:type="paragraph" w:styleId="1201" w:customStyle="1">
    <w:name w:val="Body Text(ch)"/>
    <w:basedOn w:val="799"/>
    <w:next w:val="806"/>
    <w:uiPriority w:val="0"/>
    <w:qFormat/>
    <w:pPr>
      <w:ind w:firstLine="420"/>
      <w:jc w:val="left"/>
      <w:spacing w:after="120" w:line="360" w:lineRule="auto"/>
    </w:pPr>
    <w:rPr>
      <w:rFonts w:ascii="宋体" w:hAnsi="Arial" w:cs="宋体"/>
      <w:bCs/>
      <w:iCs/>
      <w:color w:val="000000"/>
      <w:sz w:val="22"/>
      <w:szCs w:val="21"/>
    </w:rPr>
  </w:style>
  <w:style w:type="paragraph" w:styleId="1202" w:customStyle="1">
    <w:name w:val="正文_17"/>
    <w:next w:val="1203"/>
    <w:uiPriority w:val="0"/>
    <w:qFormat/>
    <w:pPr>
      <w:jc w:val="both"/>
      <w:widowControl w:val="off"/>
    </w:pPr>
    <w:rPr>
      <w:rFonts w:ascii="Calibri" w:hAnsi="Calibri" w:eastAsia="宋体" w:cs="Times New Roman"/>
      <w:sz w:val="21"/>
      <w:szCs w:val="22"/>
      <w:lang w:val="en-US" w:eastAsia="zh-CN" w:bidi="ar-SA"/>
    </w:rPr>
  </w:style>
  <w:style w:type="paragraph" w:styleId="1203" w:customStyle="1">
    <w:name w:val="标题 2_1"/>
    <w:basedOn w:val="1202"/>
    <w:next w:val="1202"/>
    <w:uiPriority w:val="0"/>
    <w:qFormat/>
    <w:pPr>
      <w:keepLines/>
      <w:keepNext/>
      <w:spacing w:before="260" w:after="260" w:line="413" w:lineRule="auto"/>
      <w:outlineLvl w:val="1"/>
    </w:pPr>
    <w:rPr>
      <w:rFonts w:ascii="Arial" w:hAnsi="Arial" w:eastAsia="黑体"/>
      <w:b/>
      <w:sz w:val="32"/>
      <w:szCs w:val="20"/>
    </w:rPr>
  </w:style>
  <w:style w:type="character" w:styleId="1204" w:customStyle="1">
    <w:name w:val="正文文本 2 Char"/>
    <w:basedOn w:val="801"/>
    <w:link w:val="827"/>
    <w:uiPriority w:val="99"/>
    <w:semiHidden/>
    <w:qFormat/>
    <w:rPr>
      <w:rFonts w:ascii="宋体" w:hAnsi="宋体" w:cs="宋体"/>
      <w:color w:val="000000"/>
      <w:sz w:val="22"/>
      <w:szCs w:val="21"/>
    </w:rPr>
  </w:style>
  <w:style w:type="paragraph" w:styleId="1205" w:customStyle="1">
    <w:name w:val="Table Text"/>
    <w:basedOn w:val="799"/>
    <w:hidden/>
    <w:uiPriority w:val="0"/>
    <w:qFormat/>
    <w:rPr>
      <w:rFonts w:hint="eastAsia" w:ascii="宋体" w:hAnsi="宋体"/>
      <w:szCs w:val="21"/>
    </w:rPr>
  </w:style>
  <w:style w:type="character" w:styleId="1206" w:customStyle="1">
    <w:name w:val="页眉 Char1"/>
    <w:basedOn w:val="801"/>
    <w:link w:val="817"/>
    <w:uiPriority w:val="99"/>
    <w:semiHidden/>
    <w:qFormat/>
    <w:rPr>
      <w:sz w:val="18"/>
      <w:szCs w:val="18"/>
    </w:rPr>
  </w:style>
  <w:style w:type="character" w:styleId="1207" w:customStyle="1">
    <w:name w:val="页脚 Char1"/>
    <w:basedOn w:val="801"/>
    <w:link w:val="815"/>
    <w:uiPriority w:val="99"/>
    <w:semiHidden/>
    <w:qFormat/>
    <w:rPr>
      <w:sz w:val="18"/>
      <w:szCs w:val="18"/>
    </w:rPr>
  </w:style>
  <w:style w:type="character" w:styleId="1208" w:customStyle="1">
    <w:name w:val="标题 2 Char2"/>
    <w:basedOn w:val="801"/>
    <w:link w:val="800"/>
    <w:uiPriority w:val="9"/>
    <w:semiHidden/>
    <w:qFormat/>
    <w:rPr>
      <w:rFonts w:asciiTheme="majorHAnsi" w:hAnsiTheme="majorHAnsi" w:eastAsiaTheme="majorEastAsia" w:cstheme="majorBidi"/>
      <w:b/>
      <w:bCs/>
      <w:sz w:val="32"/>
      <w:szCs w:val="32"/>
    </w:rPr>
  </w:style>
  <w:style w:type="numbering" w:styleId="120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9AF9B9-55E0-4947-BA0A-37408CD0769B}"/>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仇宽</cp:lastModifiedBy>
  <cp:revision>30</cp:revision>
  <dcterms:created xsi:type="dcterms:W3CDTF">2026-06-04T10:23:00Z</dcterms:created>
  <dcterms:modified xsi:type="dcterms:W3CDTF">2026-06-18T08:20:11Z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eyJoZGlkIjoiMjk4OGU0MDQ2YzEwMzg5MmZkZTZhZDdjYWIwMWFkMjYiLCJ1c2VySWQiOiIxNjcxOTU0MzM4In0=</vt:lpwstr>
  </property>
  <property fmtid="{D5CDD505-2E9C-101B-9397-08002B2CF9AE}" pid="3" name="KSOProductBuildVer">
    <vt:lpwstr>2052-12.1.0.25225</vt:lpwstr>
  </property>
  <property fmtid="{D5CDD505-2E9C-101B-9397-08002B2CF9AE}" pid="4" name="ICV">
    <vt:lpwstr>5DCCA337FC0745D9A7239302884E164A_13</vt:lpwstr>
  </property>
</Properties>
</file>