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71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黑体" w:hAnsi="黑体" w:eastAsia="黑体"/>
          <w:b/>
          <w:color w:val="000000" w:themeColor="text1"/>
          <w:spacing w:val="40"/>
          <w:sz w:val="52"/>
          <w:szCs w:val="52"/>
          <w:highlight w:val="none"/>
          <w14:textFill>
            <w14:solidFill>
              <w14:schemeClr w14:val="tx1"/>
            </w14:solidFill>
          </w14:textFill>
        </w:rPr>
      </w:pPr>
      <w:r>
        <w:rPr>
          <w:rFonts w:ascii="黑体" w:hAnsi="黑体" w:eastAsia="黑体"/>
          <w:b/>
          <w:color w:val="000000" w:themeColor="text1"/>
          <w:spacing w:val="40"/>
          <w:sz w:val="52"/>
          <w:szCs w:val="52"/>
          <w:highlight w:val="none"/>
          <w14:textFill>
            <w14:solidFill>
              <w14:schemeClr w14:val="tx1"/>
            </w14:solidFill>
          </w14:textFill>
        </w:rPr>
        <w:t xml:space="preserve">政府采购</w:t>
      </w:r>
      <w:r>
        <w:rPr>
          <w:rFonts w:hint="eastAsia" w:ascii="黑体" w:hAnsi="黑体" w:eastAsia="黑体"/>
          <w:b/>
          <w:color w:val="000000" w:themeColor="text1"/>
          <w:spacing w:val="40"/>
          <w:sz w:val="52"/>
          <w:szCs w:val="52"/>
          <w:highlight w:val="none"/>
          <w14:textFill>
            <w14:solidFill>
              <w14:schemeClr w14:val="tx1"/>
            </w14:solidFill>
          </w14:textFill>
        </w:rPr>
        <w:t xml:space="preserve">公开招标</w:t>
      </w:r>
      <w:r/>
    </w:p>
    <w:p>
      <w:pPr>
        <w:jc w:val="center"/>
        <w:rPr>
          <w:rFonts w:ascii="黑体" w:hAnsi="黑体" w:eastAsia="黑体"/>
          <w:b/>
          <w:color w:val="000000" w:themeColor="text1"/>
          <w:spacing w:val="40"/>
          <w:sz w:val="52"/>
          <w:szCs w:val="52"/>
          <w:highlight w:val="none"/>
          <w14:textFill>
            <w14:solidFill>
              <w14:schemeClr w14:val="tx1"/>
            </w14:solidFill>
          </w14:textFill>
        </w:rPr>
      </w:pPr>
      <w:r>
        <w:rPr>
          <w:rFonts w:ascii="黑体" w:hAnsi="黑体" w:eastAsia="黑体"/>
          <w:b/>
          <w:color w:val="000000" w:themeColor="text1"/>
          <w:spacing w:val="40"/>
          <w:sz w:val="52"/>
          <w:szCs w:val="52"/>
          <w:highlight w:val="none"/>
          <w14:textFill>
            <w14:solidFill>
              <w14:schemeClr w14:val="tx1"/>
            </w14:solidFill>
          </w14:textFill>
        </w:rPr>
      </w:r>
      <w:r/>
    </w:p>
    <w:p>
      <w:pPr>
        <w:jc w:val="center"/>
        <w:rPr>
          <w:rFonts w:ascii="黑体" w:hAnsi="黑体" w:eastAsia="黑体"/>
          <w:b/>
          <w:color w:val="000000" w:themeColor="text1"/>
          <w:spacing w:val="40"/>
          <w:sz w:val="52"/>
          <w:szCs w:val="52"/>
          <w:highlight w:val="none"/>
          <w14:textFill>
            <w14:solidFill>
              <w14:schemeClr w14:val="tx1"/>
            </w14:solidFill>
          </w14:textFill>
        </w:rPr>
      </w:pPr>
      <w:r>
        <w:rPr>
          <w:rFonts w:ascii="黑体" w:hAnsi="黑体" w:eastAsia="黑体"/>
          <w:b/>
          <w:color w:val="000000" w:themeColor="text1"/>
          <w:spacing w:val="40"/>
          <w:sz w:val="52"/>
          <w:szCs w:val="52"/>
          <w:highlight w:val="none"/>
          <w14:textFill>
            <w14:solidFill>
              <w14:schemeClr w14:val="tx1"/>
            </w14:solidFill>
          </w14:textFill>
        </w:rPr>
        <w:t xml:space="preserve">招 标 文 件</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t xml:space="preserve">（全流程电子化）</w:t>
      </w:r>
      <w:r/>
    </w:p>
    <w:p>
      <w:pPr>
        <w:jc w:val="left"/>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color w:val="000000" w:themeColor="text1"/>
          <w:sz w:val="30"/>
          <w:szCs w:val="30"/>
          <w:highlight w:val="none"/>
          <w14:textFill>
            <w14:solidFill>
              <w14:schemeClr w14:val="tx1"/>
            </w14:solidFill>
          </w14:textFill>
        </w:rPr>
      </w:pPr>
      <w:r>
        <w:rPr>
          <w:rFonts w:hint="eastAsia" w:ascii="黑体" w:hAnsi="华文中宋" w:eastAsia="黑体"/>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rPr>
          <w:rFonts w:hint="eastAsia" w:ascii="黑体" w:hAnsi="华文中宋" w:eastAsia="黑体"/>
          <w:bCs/>
          <w:color w:val="000000" w:themeColor="text1"/>
          <w:sz w:val="28"/>
          <w:szCs w:val="28"/>
          <w:highlight w:val="none"/>
          <w:lang w:eastAsia="zh-CN"/>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采购项目编号：</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JSZC-320000-JSWD-G2026-0023</w:t>
      </w:r>
      <w:r/>
    </w:p>
    <w:p>
      <w:pPr>
        <w:ind w:firstLine="900"/>
        <w:rPr>
          <w:rFonts w:hint="eastAsia"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r>
      <w:r/>
    </w:p>
    <w:p>
      <w:pPr>
        <w:ind w:firstLine="0"/>
        <w:jc w:val="left"/>
        <w:spacing w:line="240" w:lineRule="auto"/>
        <w:rPr>
          <w:color w:val="000000" w:themeColor="text1"/>
          <w:sz w:val="28"/>
          <w:szCs w:val="28"/>
          <w:highlight w:val="none"/>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采购项目名称：</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2026年食堂大米、面粉、食用油</w:t>
      </w:r>
      <w:r>
        <w:rPr>
          <w:rFonts w:hint="eastAsia" w:ascii="黑体" w:hAnsi="华文中宋" w:eastAsia="黑体"/>
          <w:bCs/>
          <w:color w:val="000000" w:themeColor="text1"/>
          <w:sz w:val="28"/>
          <w:szCs w:val="28"/>
          <w:highlight w:val="none"/>
          <w:lang w:val="en-US" w:eastAsia="zh-CN"/>
          <w14:textFill>
            <w14:solidFill>
              <w14:schemeClr w14:val="tx1"/>
            </w14:solidFill>
          </w14:textFill>
        </w:rPr>
        <w:t xml:space="preserve">集中</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采购项目</w:t>
      </w:r>
      <w:r/>
    </w:p>
    <w:p>
      <w:pPr>
        <w:ind w:firstLine="0"/>
        <w:jc w:val="left"/>
        <w:spacing w:line="24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jc w:val="left"/>
        <w:rPr>
          <w:rFonts w:hint="eastAsia"/>
          <w:color w:val="000000" w:themeColor="text1"/>
          <w:sz w:val="28"/>
          <w:szCs w:val="28"/>
          <w:highlight w:val="none"/>
          <w:lang w:eastAsia="zh-CN"/>
          <w14:textFill>
            <w14:solidFill>
              <w14:schemeClr w14:val="tx1"/>
            </w14:solidFill>
          </w14:textFill>
        </w:rPr>
      </w:pPr>
      <w:r>
        <w:rPr>
          <w:rFonts w:hint="eastAsia" w:ascii="黑体" w:hAnsi="华文中宋" w:eastAsia="黑体" w:cs="Times New Roman"/>
          <w:b w:val="0"/>
          <w:bCs/>
          <w:color w:val="000000" w:themeColor="text1"/>
          <w:sz w:val="28"/>
          <w:szCs w:val="28"/>
          <w:highlight w:val="none"/>
          <w14:textFill>
            <w14:solidFill>
              <w14:schemeClr w14:val="tx1"/>
            </w14:solidFill>
          </w14:textFill>
        </w:rPr>
        <w:t xml:space="preserve">采 购 人：无锡职业技术</w:t>
      </w:r>
      <w:r>
        <w:rPr>
          <w:rFonts w:hint="eastAsia" w:ascii="黑体" w:hAnsi="华文中宋" w:eastAsia="黑体" w:cs="Times New Roman"/>
          <w:b w:val="0"/>
          <w:bCs/>
          <w:color w:val="000000" w:themeColor="text1"/>
          <w:sz w:val="28"/>
          <w:szCs w:val="28"/>
          <w:highlight w:val="none"/>
          <w:lang w:val="en-US" w:eastAsia="zh-CN"/>
          <w14:textFill>
            <w14:solidFill>
              <w14:schemeClr w14:val="tx1"/>
            </w14:solidFill>
          </w14:textFill>
        </w:rPr>
        <w:t xml:space="preserve">大学</w:t>
      </w:r>
      <w:r/>
    </w:p>
    <w:p>
      <w:pPr>
        <w:ind w:firstLine="900"/>
        <w:rPr>
          <w:rFonts w:hint="eastAsia"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r>
      <w:r/>
    </w:p>
    <w:p>
      <w:pPr>
        <w:jc w:val="left"/>
        <w:rPr>
          <w:rFonts w:hint="eastAsia" w:ascii="黑体" w:hAnsi="华文中宋" w:eastAsia="黑体"/>
          <w:bCs/>
          <w:color w:val="000000" w:themeColor="text1"/>
          <w:sz w:val="28"/>
          <w:szCs w:val="28"/>
          <w:highlight w:val="none"/>
          <w:lang w:eastAsia="zh-CN"/>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采购代理机构：</w:t>
      </w:r>
      <w:r>
        <w:rPr>
          <w:rFonts w:hint="eastAsia" w:ascii="黑体" w:hAnsi="华文中宋" w:eastAsia="黑体"/>
          <w:bCs/>
          <w:color w:val="000000" w:themeColor="text1"/>
          <w:sz w:val="28"/>
          <w:szCs w:val="28"/>
          <w:highlight w:val="none"/>
          <w:lang w:eastAsia="zh-CN"/>
          <w14:textFill>
            <w14:solidFill>
              <w14:schemeClr w14:val="tx1"/>
            </w14:solidFill>
          </w14:textFill>
        </w:rPr>
        <w:t xml:space="preserve">江苏万达工程造价事务所有限公司</w:t>
      </w:r>
      <w:r/>
    </w:p>
    <w:p>
      <w:pPr>
        <w:rPr>
          <w:rFonts w:hint="eastAsia" w:ascii="华文中宋" w:hAnsi="华文中宋" w:eastAsia="华文中宋"/>
          <w:bCs/>
          <w:color w:val="000000" w:themeColor="text1"/>
          <w:sz w:val="28"/>
          <w:szCs w:val="28"/>
          <w:highlight w:val="none"/>
          <w14:textFill>
            <w14:solidFill>
              <w14:schemeClr w14:val="tx1"/>
            </w14:solidFill>
          </w14:textFill>
        </w:rPr>
      </w:pPr>
      <w:r>
        <w:rPr>
          <w:rFonts w:hint="eastAsia" w:ascii="华文中宋" w:hAnsi="华文中宋" w:eastAsia="华文中宋"/>
          <w:bCs/>
          <w:color w:val="000000" w:themeColor="text1"/>
          <w:sz w:val="28"/>
          <w:szCs w:val="28"/>
          <w:highlight w:val="none"/>
          <w14:textFill>
            <w14:solidFill>
              <w14:schemeClr w14:val="tx1"/>
            </w14:solidFill>
          </w14:textFill>
        </w:rPr>
      </w:r>
      <w:r/>
    </w:p>
    <w:p>
      <w:pPr>
        <w:jc w:val="center"/>
        <w:rPr>
          <w:rFonts w:hint="eastAsia" w:ascii="黑体" w:hAnsi="华文中宋" w:eastAsia="黑体"/>
          <w:bCs/>
          <w:color w:val="000000" w:themeColor="text1"/>
          <w:sz w:val="28"/>
          <w:szCs w:val="28"/>
          <w:highlight w:val="none"/>
          <w14:textFill>
            <w14:solidFill>
              <w14:schemeClr w14:val="tx1"/>
            </w14:solidFill>
          </w14:textFill>
        </w:rPr>
      </w:pPr>
      <w:r>
        <w:rPr>
          <w:rFonts w:hint="eastAsia" w:ascii="黑体" w:hAnsi="华文中宋" w:eastAsia="黑体"/>
          <w:bCs/>
          <w:color w:val="000000" w:themeColor="text1"/>
          <w:sz w:val="28"/>
          <w:szCs w:val="28"/>
          <w:highlight w:val="none"/>
          <w14:textFill>
            <w14:solidFill>
              <w14:schemeClr w14:val="tx1"/>
            </w14:solidFill>
          </w14:textFill>
        </w:rPr>
        <w:t xml:space="preserve">二○二</w:t>
      </w:r>
      <w:r>
        <w:rPr>
          <w:rFonts w:hint="eastAsia" w:ascii="黑体" w:hAnsi="华文中宋" w:eastAsia="黑体"/>
          <w:bCs/>
          <w:color w:val="000000" w:themeColor="text1"/>
          <w:sz w:val="28"/>
          <w:szCs w:val="28"/>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28"/>
          <w:szCs w:val="28"/>
          <w:highlight w:val="none"/>
          <w14:textFill>
            <w14:solidFill>
              <w14:schemeClr w14:val="tx1"/>
            </w14:solidFill>
          </w14:textFill>
        </w:rPr>
        <w:t xml:space="preserve">年</w:t>
      </w:r>
      <w:r>
        <w:rPr>
          <w:rFonts w:hint="eastAsia" w:ascii="黑体" w:hAnsi="华文中宋" w:eastAsia="黑体"/>
          <w:bCs/>
          <w:color w:val="000000" w:themeColor="text1"/>
          <w:sz w:val="28"/>
          <w:szCs w:val="28"/>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28"/>
          <w:szCs w:val="28"/>
          <w:highlight w:val="none"/>
          <w14:textFill>
            <w14:solidFill>
              <w14:schemeClr w14:val="tx1"/>
            </w14:solidFill>
          </w14:textFill>
        </w:rPr>
        <w:t xml:space="preserve">月</w:t>
      </w:r>
      <w:r/>
    </w:p>
    <w:p>
      <w:pPr>
        <w:jc w:val="center"/>
        <w:rPr>
          <w:rStyle w:val="984"/>
          <w:rFonts w:eastAsia="黑体"/>
          <w:bCs/>
          <w:color w:val="000000" w:themeColor="text1"/>
          <w:sz w:val="28"/>
          <w:szCs w:val="28"/>
          <w:highlight w:val="none"/>
          <w14:textFill>
            <w14:solidFill>
              <w14:schemeClr w14:val="tx1"/>
            </w14:solidFill>
          </w14:textFill>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000000" w:themeColor="text1"/>
          <w:sz w:val="28"/>
          <w:szCs w:val="28"/>
          <w:highlight w:val="none"/>
          <w14:textFill>
            <w14:solidFill>
              <w14:schemeClr w14:val="tx1"/>
            </w14:solidFill>
          </w14:textFill>
        </w:rPr>
      </w:r>
      <w:r/>
    </w:p>
    <w:p>
      <w:pPr>
        <w:jc w:val="center"/>
        <w:rPr>
          <w:rStyle w:val="984"/>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984"/>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984"/>
          <w:rFonts w:eastAsia="黑体"/>
          <w:bCs/>
          <w:color w:val="000000" w:themeColor="text1"/>
          <w:sz w:val="48"/>
          <w:highlight w:val="none"/>
          <w14:textFill>
            <w14:solidFill>
              <w14:schemeClr w14:val="tx1"/>
            </w14:solidFill>
          </w14:textFill>
        </w:rPr>
      </w:pPr>
      <w:r>
        <w:rPr>
          <w:rStyle w:val="984"/>
          <w:rFonts w:hint="eastAsia" w:eastAsia="黑体"/>
          <w:bCs/>
          <w:color w:val="000000" w:themeColor="text1"/>
          <w:sz w:val="48"/>
          <w:highlight w:val="none"/>
          <w14:textFill>
            <w14:solidFill>
              <w14:schemeClr w14:val="tx1"/>
            </w14:solidFill>
          </w14:textFill>
        </w:rPr>
        <w:t xml:space="preserve">目录</w:t>
      </w:r>
      <w:r/>
    </w:p>
    <w:p>
      <w:pPr>
        <w:jc w:val="center"/>
        <w:rPr>
          <w:rFonts w:ascii="黑体" w:eastAsia="黑体"/>
          <w:bCs/>
          <w:color w:val="000000" w:themeColor="text1"/>
          <w:sz w:val="30"/>
          <w:highlight w:val="none"/>
          <w14:textFill>
            <w14:solidFill>
              <w14:schemeClr w14:val="tx1"/>
            </w14:solidFill>
          </w14:textFill>
        </w:rPr>
      </w:pPr>
      <w:r>
        <w:rPr>
          <w:rFonts w:ascii="黑体" w:eastAsia="黑体"/>
          <w:bCs/>
          <w:color w:val="000000" w:themeColor="text1"/>
          <w:sz w:val="30"/>
          <w:highlight w:val="none"/>
          <w14:textFill>
            <w14:solidFill>
              <w14:schemeClr w14:val="tx1"/>
            </w14:solidFill>
          </w14:textFill>
        </w:rPr>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一．投标邀请函</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（3）</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二．</w:t>
      </w:r>
      <w:r>
        <w:rPr>
          <w:rFonts w:hint="eastAsia" w:ascii="宋体" w:hAnsi="宋体"/>
          <w:bCs/>
          <w:color w:val="000000" w:themeColor="text1"/>
          <w:sz w:val="30"/>
          <w:szCs w:val="30"/>
          <w:highlight w:val="none"/>
          <w:lang w:eastAsia="zh-CN"/>
          <w14:textFill>
            <w14:solidFill>
              <w14:schemeClr w14:val="tx1"/>
            </w14:solidFill>
          </w14:textFill>
        </w:rPr>
        <w:t xml:space="preserve">投标供应商</w:t>
      </w:r>
      <w:r>
        <w:rPr>
          <w:rFonts w:hint="eastAsia" w:ascii="宋体" w:hAnsi="宋体"/>
          <w:bCs/>
          <w:color w:val="000000" w:themeColor="text1"/>
          <w:sz w:val="30"/>
          <w:szCs w:val="30"/>
          <w:highlight w:val="none"/>
          <w14:textFill>
            <w14:solidFill>
              <w14:schemeClr w14:val="tx1"/>
            </w14:solidFill>
          </w14:textFill>
        </w:rPr>
        <w:t xml:space="preserve">须知</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（7）</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三．项目技术要求和有关说明</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（18）</w:t>
      </w:r>
      <w:r/>
    </w:p>
    <w:p>
      <w:pPr>
        <w:ind w:firstLine="450"/>
        <w:spacing w:line="720" w:lineRule="auto"/>
        <w:rPr>
          <w:rFonts w:asci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四</w:t>
      </w:r>
      <w:r>
        <w:rPr>
          <w:rFonts w:hint="eastAsia" w:ascii="黑体" w:eastAsia="黑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合同书</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24</w:t>
      </w:r>
      <w:r>
        <w:rPr>
          <w:rFonts w:hint="eastAsia" w:ascii="宋体" w:hAnsi="宋体"/>
          <w:bCs/>
          <w:color w:val="000000" w:themeColor="text1"/>
          <w:sz w:val="30"/>
          <w:szCs w:val="30"/>
          <w:highlight w:val="none"/>
          <w14:textFill>
            <w14:solidFill>
              <w14:schemeClr w14:val="tx1"/>
            </w14:solidFill>
          </w14:textFill>
        </w:rPr>
        <w:t xml:space="preserve">）</w:t>
      </w:r>
      <w:r/>
    </w:p>
    <w:p>
      <w:pPr>
        <w:ind w:firstLine="450"/>
        <w:spacing w:line="720" w:lineRule="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五．附件</w:t>
      </w:r>
      <w:r>
        <w:rPr>
          <w:rFonts w:asci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14:textFill>
            <w14:solidFill>
              <w14:schemeClr w14:val="tx1"/>
            </w14:solidFill>
          </w14:textFill>
        </w:rPr>
        <w:t xml:space="preserve">（</w:t>
      </w:r>
      <w:r>
        <w:rPr>
          <w:rFonts w:hint="eastAsia" w:ascii="宋体" w:hAnsi="宋体"/>
          <w:bCs/>
          <w:color w:val="000000" w:themeColor="text1"/>
          <w:sz w:val="30"/>
          <w:szCs w:val="30"/>
          <w:highlight w:val="none"/>
          <w:lang w:val="en-US" w:eastAsia="zh-CN"/>
          <w14:textFill>
            <w14:solidFill>
              <w14:schemeClr w14:val="tx1"/>
            </w14:solidFill>
          </w14:textFill>
        </w:rPr>
        <w:t xml:space="preserve">30</w:t>
      </w:r>
      <w:r>
        <w:rPr>
          <w:rFonts w:hint="eastAsia" w:ascii="宋体" w:hAnsi="宋体"/>
          <w:bCs/>
          <w:color w:val="000000" w:themeColor="text1"/>
          <w:sz w:val="30"/>
          <w:szCs w:val="30"/>
          <w:highlight w:val="none"/>
          <w14:textFill>
            <w14:solidFill>
              <w14:schemeClr w14:val="tx1"/>
            </w14:solidFill>
          </w14:textFill>
        </w:rPr>
        <w:t xml:space="preserve">）</w:t>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spacing w:line="480" w:lineRule="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ascii="宋体"/>
          <w:bCs/>
          <w:color w:val="000000" w:themeColor="text1"/>
          <w:sz w:val="28"/>
          <w:highlight w:val="none"/>
          <w14:textFill>
            <w14:solidFill>
              <w14:schemeClr w14:val="tx1"/>
            </w14:solidFill>
          </w14:textFill>
        </w:rPr>
      </w:pPr>
      <w:r>
        <w:rPr>
          <w:rFonts w:ascii="宋体"/>
          <w:bCs/>
          <w:color w:val="000000" w:themeColor="text1"/>
          <w:sz w:val="28"/>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rPr>
          <w:rFonts w:ascii="宋体"/>
          <w:bCs/>
          <w:color w:val="000000" w:themeColor="text1"/>
          <w:sz w:val="32"/>
          <w:highlight w:val="none"/>
          <w14:textFill>
            <w14:solidFill>
              <w14:schemeClr w14:val="tx1"/>
            </w14:solidFill>
          </w14:textFill>
        </w:rPr>
      </w:pPr>
      <w:r>
        <w:rPr>
          <w:rFonts w:ascii="宋体"/>
          <w:bCs/>
          <w:color w:val="000000" w:themeColor="text1"/>
          <w:sz w:val="32"/>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bookmarkStart w:id="0" w:name="报价方须知前附表"/>
      <w:r/>
      <w:bookmarkEnd w:id="0"/>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一．投标邀请函</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2026年食堂大米、面粉、食用油集中采购项目</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1.项目名称：</w:t>
      </w:r>
      <w:r>
        <w:rPr>
          <w:rFonts w:hint="eastAsia" w:ascii="宋体" w:hAnsi="宋体"/>
          <w:bCs/>
          <w:color w:val="000000" w:themeColor="text1"/>
          <w:sz w:val="24"/>
          <w:szCs w:val="24"/>
          <w:highlight w:val="none"/>
          <w:lang w:eastAsia="zh-CN"/>
          <w14:textFill>
            <w14:solidFill>
              <w14:schemeClr w14:val="tx1"/>
            </w14:solidFill>
          </w14:textFill>
        </w:rPr>
        <w:t xml:space="preserve">2026年食堂大米、面粉、食用油</w:t>
      </w:r>
      <w:r>
        <w:rPr>
          <w:rFonts w:hint="eastAsia" w:ascii="宋体" w:hAnsi="宋体"/>
          <w:bCs/>
          <w:color w:val="000000" w:themeColor="text1"/>
          <w:sz w:val="24"/>
          <w:szCs w:val="24"/>
          <w:highlight w:val="none"/>
          <w:lang w:val="en-US" w:eastAsia="zh-CN"/>
          <w14:textFill>
            <w14:solidFill>
              <w14:schemeClr w14:val="tx1"/>
            </w14:solidFill>
          </w14:textFill>
        </w:rPr>
        <w:t xml:space="preserve">集中</w:t>
      </w:r>
      <w:r>
        <w:rPr>
          <w:rFonts w:hint="eastAsia" w:ascii="宋体" w:hAnsi="宋体"/>
          <w:bCs/>
          <w:color w:val="000000" w:themeColor="text1"/>
          <w:sz w:val="24"/>
          <w:szCs w:val="24"/>
          <w:highlight w:val="none"/>
          <w:lang w:eastAsia="zh-CN"/>
          <w14:textFill>
            <w14:solidFill>
              <w14:schemeClr w14:val="tx1"/>
            </w14:solidFill>
          </w14:textFill>
        </w:rPr>
        <w:t xml:space="preserve">采购项目</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JSZC-320000-JSWD-G2026-0023</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3.供货期：</w:t>
      </w:r>
      <w:r>
        <w:rPr>
          <w:rFonts w:hint="eastAsia" w:ascii="宋体" w:hAnsi="宋体" w:cs="宋体"/>
          <w:bCs/>
          <w:color w:val="000000" w:themeColor="text1"/>
          <w:sz w:val="24"/>
          <w:highlight w:val="none"/>
          <w14:textFill>
            <w14:solidFill>
              <w14:schemeClr w14:val="tx1"/>
            </w14:solidFill>
          </w14:textFill>
        </w:rPr>
        <w:t xml:space="preserve">自合同签订之日起至</w:t>
      </w:r>
      <w:r>
        <w:rPr>
          <w:rFonts w:hint="eastAsia" w:ascii="宋体" w:hAnsi="宋体" w:cs="宋体"/>
          <w:color w:val="000000" w:themeColor="text1"/>
          <w:spacing w:val="-12"/>
          <w:sz w:val="24"/>
          <w:highlight w:val="none"/>
          <w14:textFill>
            <w14:solidFill>
              <w14:schemeClr w14:val="tx1"/>
            </w14:solidFill>
          </w14:textFill>
        </w:rPr>
        <w:t xml:space="preserve">202</w:t>
      </w:r>
      <w:r>
        <w:rPr>
          <w:rFonts w:hint="eastAsia" w:ascii="宋体" w:hAnsi="宋体" w:cs="宋体"/>
          <w:color w:val="000000" w:themeColor="text1"/>
          <w:spacing w:val="-12"/>
          <w:sz w:val="24"/>
          <w:highlight w:val="none"/>
          <w:lang w:val="en-US" w:eastAsia="zh-CN"/>
          <w14:textFill>
            <w14:solidFill>
              <w14:schemeClr w14:val="tx1"/>
            </w14:solidFill>
          </w14:textFill>
        </w:rPr>
        <w:t xml:space="preserve">7</w:t>
      </w:r>
      <w:r>
        <w:rPr>
          <w:rFonts w:hint="eastAsia" w:ascii="宋体" w:hAnsi="宋体" w:cs="宋体"/>
          <w:color w:val="000000" w:themeColor="text1"/>
          <w:spacing w:val="-12"/>
          <w:sz w:val="24"/>
          <w:highlight w:val="none"/>
          <w14:textFill>
            <w14:solidFill>
              <w14:schemeClr w14:val="tx1"/>
            </w14:solidFill>
          </w14:textFill>
        </w:rPr>
        <w:t xml:space="preserve">年7月31日</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4.项目预算：</w:t>
      </w:r>
      <w:r>
        <w:rPr>
          <w:rFonts w:hint="eastAsia" w:ascii="宋体" w:hAnsi="宋体"/>
          <w:color w:val="000000" w:themeColor="text1"/>
          <w:sz w:val="24"/>
          <w:highlight w:val="none"/>
          <w:lang w:val="en-US" w:eastAsia="zh-CN"/>
          <w14:textFill>
            <w14:solidFill>
              <w14:schemeClr w14:val="tx1"/>
            </w14:solidFill>
          </w14:textFill>
        </w:rPr>
        <w:t xml:space="preserve">260</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其中，</w:t>
      </w:r>
      <w:r>
        <w:rPr>
          <w:rFonts w:hint="eastAsia" w:ascii="宋体" w:hAnsi="宋体" w:cs="宋体"/>
          <w:color w:val="000000" w:themeColor="text1"/>
          <w:sz w:val="24"/>
          <w:highlight w:val="none"/>
          <w14:textFill>
            <w14:solidFill>
              <w14:schemeClr w14:val="tx1"/>
            </w14:solidFill>
          </w14:textFill>
        </w:rPr>
        <w:t xml:space="preserve">大米</w:t>
      </w:r>
      <w:r>
        <w:rPr>
          <w:rFonts w:hint="eastAsia" w:ascii="宋体" w:hAnsi="宋体" w:cs="宋体"/>
          <w:color w:val="000000" w:themeColor="text1"/>
          <w:sz w:val="24"/>
          <w:highlight w:val="none"/>
          <w:lang w:val="en-US" w:eastAsia="zh-CN"/>
          <w14:textFill>
            <w14:solidFill>
              <w14:schemeClr w14:val="tx1"/>
            </w14:solidFill>
          </w14:textFill>
        </w:rPr>
        <w:t xml:space="preserve">130</w:t>
      </w:r>
      <w:r>
        <w:rPr>
          <w:rFonts w:hint="eastAsia" w:ascii="宋体" w:hAnsi="宋体" w:cs="宋体"/>
          <w:color w:val="000000" w:themeColor="text1"/>
          <w:sz w:val="24"/>
          <w:highlight w:val="none"/>
          <w14:textFill>
            <w14:solidFill>
              <w14:schemeClr w14:val="tx1"/>
            </w14:solidFill>
          </w14:textFill>
        </w:rPr>
        <w:t xml:space="preserve"> 万元；面粉</w:t>
      </w:r>
      <w:r>
        <w:rPr>
          <w:rFonts w:hint="eastAsia" w:ascii="宋体" w:hAnsi="宋体" w:cs="宋体"/>
          <w:color w:val="000000" w:themeColor="text1"/>
          <w:sz w:val="24"/>
          <w:highlight w:val="none"/>
          <w:lang w:val="en-US" w:eastAsia="zh-CN"/>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万元；食用油</w:t>
      </w:r>
      <w:r>
        <w:rPr>
          <w:rFonts w:hint="eastAsia" w:ascii="宋体" w:hAnsi="宋体" w:cs="宋体"/>
          <w:color w:val="000000" w:themeColor="text1"/>
          <w:sz w:val="24"/>
          <w:highlight w:val="none"/>
          <w:lang w:val="en-US" w:eastAsia="zh-CN"/>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万元）</w:t>
      </w:r>
      <w:r/>
    </w:p>
    <w:p>
      <w:pPr>
        <w:ind w:firstLine="482"/>
        <w:jc w:val="both"/>
        <w:keepLines w:val="0"/>
        <w:keepNext w:val="0"/>
        <w:pageBreakBefore w:val="0"/>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5.最高限价：</w:t>
      </w:r>
      <w:r>
        <w:rPr>
          <w:rFonts w:hint="eastAsia" w:ascii="宋体" w:hAnsi="宋体" w:cs="宋体"/>
          <w:b/>
          <w:bCs/>
          <w:color w:val="000000" w:themeColor="text1"/>
          <w:sz w:val="24"/>
          <w:highlight w:val="none"/>
          <w14:textFill>
            <w14:solidFill>
              <w14:schemeClr w14:val="tx1"/>
            </w14:solidFill>
          </w14:textFill>
        </w:rPr>
        <w:t xml:space="preserve">大米：5.5元/公斤；面粉：6.0元/公斤；食用油：非转基因产品1</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.5元/升。投标报价超过最高限价的按无效投标处理。</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6.采购方式：公开招标</w:t>
      </w:r>
      <w:r/>
    </w:p>
    <w:p>
      <w:pPr>
        <w:ind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7.采购人：</w:t>
      </w:r>
      <w:r>
        <w:rPr>
          <w:rFonts w:hint="eastAsia" w:ascii="宋体" w:hAnsi="宋体" w:cs="宋体"/>
          <w:color w:val="000000" w:themeColor="text1"/>
          <w:sz w:val="24"/>
          <w:szCs w:val="24"/>
          <w:highlight w:val="none"/>
          <w:lang w:eastAsia="zh-CN"/>
          <w14:textFill>
            <w14:solidFill>
              <w14:schemeClr w14:val="tx1"/>
            </w14:solidFill>
          </w14:textFill>
        </w:rPr>
        <w:t xml:space="preserve">无锡职业技术大学</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8.本项目是否专门面向中小企业：否；</w:t>
      </w:r>
      <w:r/>
    </w:p>
    <w:p>
      <w:pPr>
        <w:ind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9.本项目标的所属行业：</w:t>
      </w:r>
      <w:r>
        <w:rPr>
          <w:rFonts w:hint="eastAsia" w:ascii="宋体" w:hAnsi="宋体" w:cs="宋体"/>
          <w:bCs/>
          <w:color w:val="000000" w:themeColor="text1"/>
          <w:sz w:val="24"/>
          <w:highlight w:val="none"/>
          <w14:textFill>
            <w14:solidFill>
              <w14:schemeClr w14:val="tx1"/>
            </w14:solidFill>
          </w14:textFill>
        </w:rPr>
        <w:t xml:space="preserve">批发业。根据《中小企业划型标准规定》工信部联企业</w:t>
      </w:r>
      <w:r>
        <w:rPr>
          <w:rFonts w:hint="eastAsia" w:ascii="宋体" w:hAnsi="宋体" w:cs="宋体"/>
          <w:bCs/>
          <w:color w:val="000000" w:themeColor="text1"/>
          <w:sz w:val="24"/>
          <w:highlight w:val="none"/>
          <w:lang w:eastAsia="zh-CN"/>
          <w14:textFill>
            <w14:solidFill>
              <w14:schemeClr w14:val="tx1"/>
            </w14:solidFill>
          </w14:textFill>
        </w:rPr>
        <w:t xml:space="preserve">〔2011〕300号</w:t>
      </w:r>
      <w:r>
        <w:rPr>
          <w:rFonts w:hint="eastAsia" w:ascii="宋体" w:hAnsi="宋体" w:cs="宋体"/>
          <w:bCs/>
          <w:color w:val="000000" w:themeColor="text1"/>
          <w:sz w:val="24"/>
          <w:highlight w:val="none"/>
          <w14:textFill>
            <w14:solidFill>
              <w14:schemeClr w14:val="tx1"/>
            </w14:solidFill>
          </w14:textFill>
        </w:rPr>
        <w:t xml:space="preserve">规定，批发业：</w:t>
      </w:r>
      <w:r>
        <w:rPr>
          <w:rFonts w:hint="eastAsia" w:ascii="宋体" w:hAnsi="宋体" w:cs="宋体"/>
          <w:color w:val="000000" w:themeColor="text1"/>
          <w:sz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（二）</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投标供应商</w:t>
      </w:r>
      <w:r>
        <w:rPr>
          <w:rFonts w:hint="eastAsia" w:ascii="黑体" w:hAnsi="黑体" w:eastAsia="黑体" w:cs="宋体"/>
          <w:color w:val="000000" w:themeColor="text1"/>
          <w:sz w:val="24"/>
          <w:szCs w:val="24"/>
          <w:highlight w:val="none"/>
          <w14:textFill>
            <w14:solidFill>
              <w14:schemeClr w14:val="tx1"/>
            </w14:solidFill>
          </w14:textFill>
        </w:rPr>
        <w:t xml:space="preserve">资格要求</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满足《中华人民共和国政府采购法》第二十二条</w:t>
      </w:r>
      <w:r>
        <w:rPr>
          <w:rFonts w:hint="eastAsia" w:ascii="宋体" w:hAnsi="宋体" w:cs="宋体"/>
          <w:color w:val="000000" w:themeColor="text1"/>
          <w:sz w:val="24"/>
          <w:highlight w:val="none"/>
          <w14:textFill>
            <w14:solidFill>
              <w14:schemeClr w14:val="tx1"/>
            </w14:solidFill>
          </w14:textFill>
        </w:rPr>
        <w:t xml:space="preserve">规定</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2.落实政府采购政策需满足的资格要求：无；</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3.具备采购人根据招标项目的特殊要求规定的以下特定资质：</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投标供应商具有有效期内的《食品经营许可证》或《食品生产许可证》；</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（3）本项目不接受联合体投标。</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（2）办理“意源”CA数字证书和“方正”电子签章（办理地址：无锡市滨湖区观山路199号12号楼二楼9号、10号窗口），办理指南链接：http://jsxcmm.com/help/help.html。</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（3）CA驱动下载：</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在“江苏省政府采购（苏采云）平台”账号登录页面，点击“驱动下载”链接中的“政务CA、方正签章控件驱动安装包及安装说明”可以直接下载驱动安装包，安装包中附有驱动安装手册。</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技术服务电话：0510-81827781（服务时间：工作日 9:00-11:30，13:00-17:00）</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jc w:val="both"/>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"http://cz.wuxi.gov.cn/doc/2023/10/11/4080287.shtml" \t "_blank"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（四）完成项目报名，获取采购文件</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1.潜在投标供应商可在项目招标公告附件中查看公开招标文件，如确定投标，必须在苏采云平台（http://jszfcg.jscz.gov.cn/jszc/login</w:t>
      </w:r>
      <w:r>
        <w:rPr>
          <w:rFonts w:hint="eastAsia" w:ascii="宋体" w:hAnsi="宋体"/>
          <w:bCs/>
          <w:color w:val="000000" w:themeColor="text1"/>
          <w:sz w:val="24"/>
          <w:szCs w:val="24"/>
          <w:highlight w:val="none"/>
          <w14:textFill>
            <w14:solidFill>
              <w14:schemeClr w14:val="tx1"/>
            </w14:solidFill>
          </w14:textFill>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2.招标文件（后缀名为“.kedt”）、“苏采云”系统供应商操作手册及政府采购客户端工具也可通过“苏采云”系统－－已参与项目－－报名详情页面内相应链接进行下载。</w:t>
      </w:r>
      <w:r/>
    </w:p>
    <w:p>
      <w:pPr>
        <w:ind w:firstLine="480"/>
        <w:jc w:val="both"/>
        <w:keepLines w:val="0"/>
        <w:keepNext w:val="0"/>
        <w:pageBreakBefore w:val="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（五）公开答疑时间、地点</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将以线上不见面、电话咨询、传真等方式开展线上答疑服务。截止至</w:t>
      </w:r>
      <w:r>
        <w:rPr>
          <w:rFonts w:hint="eastAsia" w:ascii="宋体" w:hAnsi="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日10:00前，</w:t>
      </w:r>
      <w:r>
        <w:rPr>
          <w:rFonts w:hint="eastAsia" w:ascii="宋体" w:hAnsi="宋体"/>
          <w:bCs/>
          <w:color w:val="000000" w:themeColor="text1"/>
          <w:sz w:val="24"/>
          <w:szCs w:val="24"/>
          <w:highlight w:val="none"/>
          <w14:textFill>
            <w14:solidFill>
              <w14:schemeClr w14:val="tx1"/>
            </w14:solidFill>
          </w14:textFill>
        </w:rPr>
        <w:t xml:space="preserve">有关单位对于招标文件的相关事项如有疑问可通过上述方式咨询；</w:t>
      </w:r>
      <w:r>
        <w:rPr>
          <w:rFonts w:hint="eastAsia" w:ascii="宋体" w:hAnsi="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如有需要对招标文件要求澄清的问题，请以书面形式</w:t>
      </w:r>
      <w:r>
        <w:rPr>
          <w:rFonts w:hint="eastAsia" w:ascii="宋体" w:hAnsi="宋体"/>
          <w:b/>
          <w:bCs/>
          <w:color w:val="000000" w:themeColor="text1"/>
          <w:sz w:val="24"/>
          <w:szCs w:val="24"/>
          <w:highlight w:val="none"/>
          <w14:textFill>
            <w14:solidFill>
              <w14:schemeClr w14:val="tx1"/>
            </w14:solidFill>
          </w14:textFill>
        </w:rPr>
        <w:t xml:space="preserve">（必须加盖</w:t>
      </w:r>
      <w:r>
        <w:rPr>
          <w:rFonts w:hint="eastAsia" w:ascii="宋体" w:hAnsi="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
          <w:bCs/>
          <w:color w:val="000000" w:themeColor="text1"/>
          <w:sz w:val="24"/>
          <w:szCs w:val="24"/>
          <w:highlight w:val="none"/>
          <w14:textFill>
            <w14:solidFill>
              <w14:schemeClr w14:val="tx1"/>
            </w14:solidFill>
          </w14:textFill>
        </w:rPr>
        <w:t xml:space="preserve">公章，也请务必留下联系方式，以便回复）</w:t>
      </w:r>
      <w:r>
        <w:rPr>
          <w:rFonts w:hint="eastAsia" w:ascii="宋体" w:hAnsi="宋体"/>
          <w:color w:val="000000" w:themeColor="text1"/>
          <w:sz w:val="24"/>
          <w:szCs w:val="24"/>
          <w:highlight w:val="none"/>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JSZC-320000-JSWD-G2026-****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(ZB20260025)</w:t>
      </w:r>
      <w:r>
        <w:rPr>
          <w:rFonts w:hint="eastAsia" w:ascii="宋体" w:hAnsi="宋体" w:cs="宋体"/>
          <w:color w:val="000000" w:themeColor="text1"/>
          <w:sz w:val="24"/>
          <w:szCs w:val="24"/>
          <w:highlight w:val="none"/>
          <w14:textFill>
            <w14:solidFill>
              <w14:schemeClr w14:val="tx1"/>
            </w14:solidFill>
          </w14:textFill>
        </w:rPr>
        <w:t xml:space="preserve"> 项目需澄清问题”</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并于答疑</w:t>
      </w:r>
      <w:r>
        <w:rPr>
          <w:rFonts w:hint="eastAsia" w:ascii="宋体" w:hAnsi="宋体" w:cs="宋体"/>
          <w:bCs/>
          <w:color w:val="000000" w:themeColor="text1"/>
          <w:sz w:val="24"/>
          <w:szCs w:val="24"/>
          <w:highlight w:val="none"/>
          <w14:textFill>
            <w14:solidFill>
              <w14:schemeClr w14:val="tx1"/>
            </w14:solidFill>
          </w14:textFill>
        </w:rPr>
        <w:t xml:space="preserve">截止时间前</w:t>
      </w:r>
      <w:r>
        <w:rPr>
          <w:rFonts w:hint="eastAsia" w:ascii="宋体" w:hAnsi="宋体" w:cs="宋体"/>
          <w:color w:val="000000" w:themeColor="text1"/>
          <w:sz w:val="24"/>
          <w:szCs w:val="24"/>
          <w:highlight w:val="none"/>
          <w14:textFill>
            <w14:solidFill>
              <w14:schemeClr w14:val="tx1"/>
            </w14:solidFill>
          </w14:textFill>
        </w:rPr>
        <w:t xml:space="preserve">传真给项目联</w:t>
      </w:r>
      <w:r>
        <w:rPr>
          <w:rFonts w:hint="eastAsia" w:ascii="宋体" w:hAnsi="宋体"/>
          <w:color w:val="000000" w:themeColor="text1"/>
          <w:sz w:val="24"/>
          <w:szCs w:val="24"/>
          <w:highlight w:val="none"/>
          <w14:textFill>
            <w14:solidFill>
              <w14:schemeClr w14:val="tx1"/>
            </w14:solidFill>
          </w14:textFill>
        </w:rPr>
        <w:t xml:space="preserve">系人</w:t>
      </w:r>
      <w:r>
        <w:rPr>
          <w:rFonts w:hint="eastAsia" w:ascii="宋体" w:hAnsi="宋体"/>
          <w:bCs/>
          <w:color w:val="000000" w:themeColor="text1"/>
          <w:sz w:val="24"/>
          <w:szCs w:val="24"/>
          <w:highlight w:val="none"/>
          <w14:textFill>
            <w14:solidFill>
              <w14:schemeClr w14:val="tx1"/>
            </w14:solidFill>
          </w14:textFill>
        </w:rPr>
        <w:t xml:space="preserve">。若未在法定时间内提出澄清，由此造成的损失及风险由</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自行承担。</w:t>
      </w:r>
      <w:r/>
    </w:p>
    <w:p>
      <w:pPr>
        <w:ind w:firstLine="480"/>
        <w:jc w:val="both"/>
        <w:keepLines w:val="0"/>
        <w:keepNext w:val="0"/>
        <w:pageBreakBefore w:val="0"/>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（六）网上投标及开标、定标时间、地点</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p>
    <w:p>
      <w:pPr>
        <w:ind w:firstLine="480"/>
        <w:jc w:val="both"/>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网上投标截止时间：202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:30（投标</w:t>
      </w:r>
      <w:r>
        <w:rPr>
          <w:rFonts w:hint="eastAsia" w:ascii="宋体" w:hAnsi="宋体"/>
          <w:color w:val="000000" w:themeColor="text1"/>
          <w:sz w:val="24"/>
          <w:szCs w:val="24"/>
          <w:highlight w:val="none"/>
          <w14:textFill>
            <w14:solidFill>
              <w14:schemeClr w14:val="tx1"/>
            </w14:solidFill>
          </w14:textFill>
        </w:rPr>
        <w:t xml:space="preserve">截止时间后的投标文件恕不接受</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日开启解密后半小时。</w:t>
      </w:r>
      <w:r/>
    </w:p>
    <w:p>
      <w:pPr>
        <w:ind w:firstLine="480"/>
        <w:jc w:val="both"/>
        <w:keepLines w:val="0"/>
        <w:keepNext w:val="0"/>
        <w:pageBreakBefore w:val="0"/>
        <w:spacing w:line="360" w:lineRule="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投标及开标地点：网上线上投标。</w:t>
      </w:r>
      <w:r/>
    </w:p>
    <w:p>
      <w:pPr>
        <w:ind w:firstLine="480"/>
        <w:jc w:val="both"/>
        <w:keepLines w:val="0"/>
        <w:keepNext w:val="0"/>
        <w:pageBreakBefore w:val="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定标时间：评标结束</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定标地点：</w:t>
      </w:r>
      <w:r>
        <w:rPr>
          <w:rFonts w:hint="eastAsia" w:ascii="宋体" w:hAnsi="宋体" w:eastAsia="宋体" w:cs="宋体"/>
          <w:color w:val="000000" w:themeColor="text1"/>
          <w:sz w:val="24"/>
          <w:szCs w:val="24"/>
          <w:highlight w:val="none"/>
          <w14:textFill>
            <w14:solidFill>
              <w14:schemeClr w14:val="tx1"/>
            </w14:solidFill>
          </w14:textFill>
        </w:rPr>
        <w:t xml:space="preserve">无锡市滨湖区滴翠路100号国家工业设计园B幢1002室</w:t>
      </w:r>
      <w:r/>
    </w:p>
    <w:p>
      <w:pPr>
        <w:ind w:firstLine="480"/>
        <w:jc w:val="both"/>
        <w:keepLines w:val="0"/>
        <w:keepNext w:val="0"/>
        <w:pageBreakBefore w:val="0"/>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（七）投标有效期：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（八）采购方法：</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jc w:val="both"/>
        <w:keepLines w:val="0"/>
        <w:keepNext w:val="0"/>
        <w:pageBreakBefore w:val="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（九）其他</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有关本次采购活动程序方面的问题，可来人、来函（传真）或电话联系。</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采购人：无锡职业技术大学</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采购人地址：无锡市高浪西路1600号</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olor w:val="000000" w:themeColor="text1"/>
          <w:highlight w:val="none"/>
          <w:lang w:eastAsia="zh-CN"/>
          <w14:textFill>
            <w14:solidFill>
              <w14:schemeClr w14:val="tx1"/>
            </w14:solidFill>
          </w14:textFill>
        </w:rPr>
        <w:t xml:space="preserve">吴老师</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w:t>
      </w:r>
      <w:r>
        <w:rPr>
          <w:rFonts w:hint="eastAsia" w:cs="宋体"/>
          <w:color w:val="000000" w:themeColor="text1"/>
          <w:highlight w:val="none"/>
          <w14:textFill>
            <w14:solidFill>
              <w14:schemeClr w14:val="tx1"/>
            </w14:solidFill>
          </w14:textFill>
        </w:rPr>
        <w:t xml:space="preserve">0510-</w:t>
      </w:r>
      <w:r>
        <w:rPr>
          <w:rFonts w:hint="eastAsia"/>
          <w:color w:val="000000" w:themeColor="text1"/>
          <w:highlight w:val="none"/>
          <w:lang w:eastAsia="zh-CN"/>
          <w14:textFill>
            <w14:solidFill>
              <w14:schemeClr w14:val="tx1"/>
            </w14:solidFill>
          </w14:textFill>
        </w:rPr>
        <w:t xml:space="preserve">81838723</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采购代理机构：江苏万达工程造价事务所有限公司</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lang w:val="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采购代理机构统一</w:t>
      </w:r>
      <w:r>
        <w:rPr>
          <w:rFonts w:hint="eastAsia" w:cs="宋体"/>
          <w:color w:val="000000" w:themeColor="text1"/>
          <w:highlight w:val="none"/>
          <w:lang w:val="en-US" w:eastAsia="zh-CN"/>
          <w14:textFill>
            <w14:solidFill>
              <w14:schemeClr w14:val="tx1"/>
            </w14:solidFill>
          </w14:textFill>
        </w:rPr>
        <w:t xml:space="preserve">社会</w:t>
      </w:r>
      <w:r>
        <w:rPr>
          <w:rFonts w:hint="eastAsia" w:cs="宋体"/>
          <w:color w:val="000000" w:themeColor="text1"/>
          <w:highlight w:val="none"/>
          <w:lang w:val="zh-CN"/>
          <w14:textFill>
            <w14:solidFill>
              <w14:schemeClr w14:val="tx1"/>
            </w14:solidFill>
          </w14:textFill>
        </w:rPr>
        <w:t xml:space="preserve">信用代码：91320700760506899T</w:t>
      </w:r>
      <w:r/>
    </w:p>
    <w:p>
      <w:pPr>
        <w:pStyle w:val="976"/>
        <w:ind w:firstLine="480"/>
        <w:jc w:val="both"/>
        <w:keepLines w:val="0"/>
        <w:keepNext w:val="0"/>
        <w:pageBreakBefore w:val="0"/>
        <w:spacing w:before="0" w:beforeAutospacing="0" w:after="0" w:afterAutospacing="0" w:line="360" w:lineRule="auto"/>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宗继红、王黎明</w:t>
      </w:r>
      <w:r/>
    </w:p>
    <w:p>
      <w:pPr>
        <w:pStyle w:val="976"/>
        <w:ind w:firstLine="480"/>
        <w:jc w:val="both"/>
        <w:keepLines w:val="0"/>
        <w:keepNext w:val="0"/>
        <w:pageBreakBefore w:val="0"/>
        <w:spacing w:before="0" w:beforeAutospacing="0" w:after="0" w:afterAutospacing="0" w:line="360" w:lineRule="auto"/>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联系电话：0510-</w:t>
      </w:r>
      <w:r>
        <w:rPr>
          <w:rFonts w:hint="eastAsia" w:cs="宋体"/>
          <w:color w:val="000000" w:themeColor="text1"/>
          <w:highlight w:val="none"/>
          <w:lang w:val="en-US" w:eastAsia="zh-CN"/>
          <w14:textFill>
            <w14:solidFill>
              <w14:schemeClr w14:val="tx1"/>
            </w14:solidFill>
          </w14:textFill>
        </w:rPr>
        <w:t xml:space="preserve">85133566、17351686783</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联系地址：</w:t>
      </w:r>
      <w:r>
        <w:rPr>
          <w:rFonts w:hint="eastAsia" w:ascii="宋体" w:hAnsi="宋体" w:eastAsia="宋体" w:cs="宋体"/>
          <w:bCs/>
          <w:color w:val="000000" w:themeColor="text1"/>
          <w:sz w:val="24"/>
          <w:szCs w:val="24"/>
          <w:highlight w:val="none"/>
          <w14:textFill>
            <w14:solidFill>
              <w14:schemeClr w14:val="tx1"/>
            </w14:solidFill>
          </w14:textFill>
        </w:rPr>
        <w:t xml:space="preserve">无锡市滨湖区滴翠路100号国家工业设计园B幢1005室</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邮政编码</w:t>
      </w:r>
      <w:r>
        <w:rPr>
          <w:rFonts w:hint="eastAsia" w:cs="宋体"/>
          <w:color w:val="000000" w:themeColor="text1"/>
          <w:highlight w:val="none"/>
          <w14:textFill>
            <w14:solidFill>
              <w14:schemeClr w14:val="tx1"/>
            </w14:solidFill>
          </w14:textFill>
        </w:rPr>
        <w:t xml:space="preserve">：214000</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eastAsia="宋体" w:cs="宋体"/>
          <w:color w:val="000000" w:themeColor="text1"/>
          <w:highlight w:val="none"/>
          <w:lang w:eastAsia="zh-CN"/>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电子邮件地址</w:t>
      </w:r>
      <w:r>
        <w:rPr>
          <w:rFonts w:hint="eastAsia" w:cs="宋体"/>
          <w:color w:val="000000" w:themeColor="text1"/>
          <w:highlight w:val="none"/>
          <w14:textFill>
            <w14:solidFill>
              <w14:schemeClr w14:val="tx1"/>
            </w14:solidFill>
          </w14:textFill>
        </w:rPr>
        <w:t xml:space="preserve">：</w:t>
      </w:r>
      <w:r>
        <w:rPr>
          <w:rFonts w:hint="eastAsia" w:cs="宋体"/>
          <w:color w:val="000000" w:themeColor="text1"/>
          <w:highlight w:val="none"/>
          <w:lang w:eastAsia="zh-CN"/>
          <w14:textFill>
            <w14:solidFill>
              <w14:schemeClr w14:val="tx1"/>
            </w14:solidFill>
          </w14:textFill>
        </w:rPr>
        <w:t xml:space="preserve">94017187@qq.com</w:t>
      </w:r>
      <w:r/>
    </w:p>
    <w:p>
      <w:pPr>
        <w:pStyle w:val="976"/>
        <w:ind w:firstLine="480"/>
        <w:jc w:val="both"/>
        <w:keepLines w:val="0"/>
        <w:keepNext w:val="0"/>
        <w:pageBreakBefore w:val="0"/>
        <w:spacing w:before="0" w:beforeAutospacing="0" w:after="0" w:afterAutospacing="0" w:line="360" w:lineRule="auto"/>
        <w:tabs>
          <w:tab w:val="left" w:pos="0" w:leader="none"/>
        </w:tabs>
        <w:rPr>
          <w:rFonts w:hint="eastAsia" w:ascii="黑体" w:hAnsi="黑体" w:eastAsia="黑体"/>
          <w:bCs/>
          <w:color w:val="000000" w:themeColor="text1"/>
          <w:highlight w:val="none"/>
          <w14:textFill>
            <w14:solidFill>
              <w14:schemeClr w14:val="tx1"/>
            </w14:solidFill>
          </w14:textFill>
        </w:rPr>
      </w:pPr>
      <w:r>
        <w:rPr>
          <w:rFonts w:hint="eastAsia" w:ascii="黑体" w:hAnsi="黑体" w:eastAsia="黑体"/>
          <w:bCs/>
          <w:color w:val="000000" w:themeColor="text1"/>
          <w:highlight w:val="none"/>
          <w14:textFill>
            <w14:solidFill>
              <w14:schemeClr w14:val="tx1"/>
            </w14:solidFill>
          </w14:textFill>
        </w:rPr>
        <w:t xml:space="preserve">（十）其他</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因供应商可能会存在操作不熟练、业务不熟悉等因素，为保证开评标流程顺利，供应商如有问题应及时反馈，供应商在投标文件递交截止时间前网上上传电子投标文件。</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2）本项目为不见面开标，仅需在任意地点登录苏采云平台参加开标会议，供应商无需到达开标现场。</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3）纸质投标文件：本项目为不见面开标，投标供应商无需递交纸质投标文件至现场，</w:t>
      </w:r>
      <w:r>
        <w:rPr>
          <w:rFonts w:hint="eastAsia" w:ascii="宋体" w:hAnsi="宋体" w:cs="宋体"/>
          <w:color w:val="000000" w:themeColor="text1"/>
          <w:sz w:val="24"/>
          <w:szCs w:val="24"/>
          <w:highlight w:val="none"/>
          <w14:textFill>
            <w14:solidFill>
              <w14:schemeClr w14:val="tx1"/>
            </w14:solidFill>
          </w14:textFill>
        </w:rPr>
        <w:t xml:space="preserve">中标</w:t>
      </w:r>
      <w:r>
        <w:rPr>
          <w:rFonts w:hint="eastAsia" w:ascii="宋体" w:hAnsi="宋体" w:cs="宋体"/>
          <w:color w:val="000000" w:themeColor="text1"/>
          <w:sz w:val="24"/>
          <w:szCs w:val="24"/>
          <w:highlight w:val="none"/>
          <w:lang w:val="zh-CN"/>
          <w14:textFill>
            <w14:solidFill>
              <w14:schemeClr w14:val="tx1"/>
            </w14:solidFill>
          </w14:textFill>
        </w:rPr>
        <w:t xml:space="preserve">后中标供应商向采购代理机构提供与电子投标文件完全一致的纸质投标文件（</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份：一正、</w:t>
      </w: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val="zh-CN"/>
          <w14:textFill>
            <w14:solidFill>
              <w14:schemeClr w14:val="tx1"/>
            </w14:solidFill>
          </w14:textFill>
        </w:rPr>
        <w:t xml:space="preserve">副）。</w:t>
      </w:r>
      <w:r/>
    </w:p>
    <w:p>
      <w:pPr>
        <w:ind w:firstLine="480"/>
        <w:jc w:val="both"/>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4）供应商请仔细阅读供应商注册流程和招标文件中关于电子开评标等相关事项，如有问题可发送邮件或电话咨询。</w:t>
      </w:r>
      <w:r/>
    </w:p>
    <w:p>
      <w:pPr>
        <w:pStyle w:val="976"/>
        <w:ind w:firstLine="560"/>
        <w:jc w:val="both"/>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pStyle w:val="976"/>
        <w:ind w:left="0" w:firstLine="0"/>
        <w:jc w:val="center"/>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二．</w:t>
      </w:r>
      <w:r>
        <w:rPr>
          <w:rFonts w:hint="eastAsia" w:ascii="黑体" w:eastAsia="黑体"/>
          <w:bCs/>
          <w:color w:val="000000" w:themeColor="text1"/>
          <w:sz w:val="28"/>
          <w:szCs w:val="28"/>
          <w:highlight w:val="none"/>
          <w:lang w:eastAsia="zh-CN"/>
          <w14:textFill>
            <w14:solidFill>
              <w14:schemeClr w14:val="tx1"/>
            </w14:solidFill>
          </w14:textFill>
        </w:rPr>
        <w:t xml:space="preserve">投标供应商</w:t>
      </w:r>
      <w:r>
        <w:rPr>
          <w:rFonts w:hint="eastAsia" w:ascii="黑体" w:eastAsia="黑体"/>
          <w:bCs/>
          <w:color w:val="000000" w:themeColor="text1"/>
          <w:sz w:val="28"/>
          <w:szCs w:val="28"/>
          <w:highlight w:val="none"/>
          <w14:textFill>
            <w14:solidFill>
              <w14:schemeClr w14:val="tx1"/>
            </w14:solidFill>
          </w14:textFill>
        </w:rPr>
        <w:t xml:space="preserve">须知</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numPr>
          <w:ilvl w:val="0"/>
          <w:numId w:val="3"/>
        </w:numPr>
        <w:ind w:left="0" w:firstLine="480"/>
        <w:spacing w:line="360" w:lineRule="auto"/>
        <w:tabs>
          <w:tab w:val="left" w:pos="-126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的营业执照的“法定代表人”或相关部门的登记证明文件中的“负责人”。</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0"/>
        <w:spacing w:line="360" w:lineRule="auto"/>
        <w:tabs>
          <w:tab w:val="left" w:pos="630"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招标文件的补充或修正：</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将在江苏政府采购网发布更正公告，该澄清或修正的内容为招标文件的组成部分。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投标客户端</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关注原招标公告媒体上发布的相关更正公告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全面地关注更正公告导致其提交的投标材料不符合招标文件要求，而造成的损失及风险（包括但不限于未中标）由</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（五）质疑与投诉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的，可以对该文件提出质疑。对</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提出质疑的，应当在获取</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或者</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个工作日内，以书面形式向采购人提出质疑。供应商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接收单位：</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地址：</w:t>
      </w:r>
      <w:r>
        <w:rPr>
          <w:rFonts w:hint="eastAsia" w:ascii="宋体" w:hAnsi="宋体"/>
          <w:bCs/>
          <w:color w:val="000000" w:themeColor="text1"/>
          <w:sz w:val="24"/>
          <w:szCs w:val="24"/>
          <w:highlight w:val="none"/>
          <w:lang w:eastAsia="zh-CN"/>
          <w14:textFill>
            <w14:solidFill>
              <w14:schemeClr w14:val="tx1"/>
            </w14:solidFill>
          </w14:textFill>
        </w:rPr>
        <w:t xml:space="preserve">无锡市滨湖区滴翠路100号国家工业设计园B幢1005室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邮编：214000</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w:t>
      </w:r>
      <w:r>
        <w:rPr>
          <w:rFonts w:hint="eastAsia" w:ascii="宋体" w:hAnsi="宋体"/>
          <w:bCs/>
          <w:color w:val="000000" w:themeColor="text1"/>
          <w:sz w:val="24"/>
          <w:szCs w:val="24"/>
          <w:highlight w:val="none"/>
          <w:lang w:eastAsia="zh-CN"/>
          <w14:textFill>
            <w14:solidFill>
              <w14:schemeClr w14:val="tx1"/>
            </w14:solidFill>
          </w14:textFill>
        </w:rPr>
        <w:t xml:space="preserve">宗继红、王黎明</w:t>
      </w:r>
      <w:r/>
    </w:p>
    <w:p>
      <w:pPr>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lang w:eastAsia="zh-CN"/>
          <w14:textFill>
            <w14:solidFill>
              <w14:schemeClr w14:val="tx1"/>
            </w14:solidFill>
          </w14:textFill>
        </w:rPr>
        <w:t xml:space="preserve">0510-85133566、17351686783</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14:textFill>
            <w14:solidFill>
              <w14:schemeClr w14:val="tx1"/>
            </w14:solidFill>
          </w14:textFill>
        </w:rPr>
        <w:t xml:space="preserve">处理的其他要求按《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相应内容上传至投标客户端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numPr>
          <w:ilvl w:val="0"/>
          <w:numId w:val="4"/>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4"/>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资格、资信证明文件（</w:t>
      </w:r>
      <w:r>
        <w:rPr>
          <w:rFonts w:hint="eastAsia" w:ascii="宋体" w:hAnsi="宋体"/>
          <w:b/>
          <w:bCs/>
          <w:color w:val="000000" w:themeColor="text1"/>
          <w:sz w:val="24"/>
          <w:szCs w:val="24"/>
          <w:highlight w:val="none"/>
          <w14:textFill>
            <w14:solidFill>
              <w14:schemeClr w14:val="tx1"/>
            </w14:solidFill>
          </w14:textFill>
        </w:rPr>
        <w:t xml:space="preserve">扫描后上传，身份证应为正、反面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关于资格的声明函（格式见附件）；</w:t>
      </w:r>
      <w:r/>
    </w:p>
    <w:p>
      <w:pPr>
        <w:pStyle w:val="996"/>
        <w:numPr>
          <w:ilvl w:val="1"/>
          <w:numId w:val="4"/>
        </w:numPr>
        <w:ind w:left="0" w:firstLine="480"/>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投标供应商有效期内企业法人营业执照副本、税务登记证、组织机构代码证</w:t>
      </w:r>
      <w:r>
        <w:rPr>
          <w:rFonts w:hint="eastAsia" w:cs="宋体"/>
          <w:color w:val="000000" w:themeColor="text1"/>
          <w:sz w:val="24"/>
          <w:szCs w:val="24"/>
          <w:highlight w:val="none"/>
          <w:lang w:val="en-US" w:eastAsia="zh-CN"/>
          <w14:textFill>
            <w14:solidFill>
              <w14:schemeClr w14:val="tx1"/>
            </w14:solidFill>
          </w14:textFill>
        </w:rPr>
        <w:t xml:space="preserve">扫描</w:t>
      </w:r>
      <w:r>
        <w:rPr>
          <w:rFonts w:hint="eastAsia" w:ascii="宋体" w:hAnsi="宋体" w:cs="宋体"/>
          <w:color w:val="000000" w:themeColor="text1"/>
          <w:sz w:val="24"/>
          <w:szCs w:val="24"/>
          <w:highlight w:val="none"/>
          <w14:textFill>
            <w14:solidFill>
              <w14:schemeClr w14:val="tx1"/>
            </w14:solidFill>
          </w14:textFill>
        </w:rPr>
        <w:t xml:space="preserve">件（三证合一的单位只需提供最新营业执照扫描件）</w:t>
      </w:r>
      <w:r>
        <w:rPr>
          <w:rFonts w:hint="eastAsia" w:ascii="宋体" w:hAnsi="宋体"/>
          <w:bCs/>
          <w:color w:val="000000" w:themeColor="text1"/>
          <w:sz w:val="24"/>
          <w:szCs w:val="24"/>
          <w:highlight w:val="none"/>
          <w14:textFill>
            <w14:solidFill>
              <w14:schemeClr w14:val="tx1"/>
            </w14:solidFill>
          </w14:textFill>
        </w:rPr>
        <w:t xml:space="preserve">；</w:t>
      </w:r>
      <w:r/>
    </w:p>
    <w:p>
      <w:pPr>
        <w:pStyle w:val="996"/>
        <w:numPr>
          <w:ilvl w:val="1"/>
          <w:numId w:val="4"/>
        </w:numPr>
        <w:ind w:left="0" w:firstLine="480"/>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法定代表人身份证明书（格式见附件）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投标供应商法定代表人授权委托书（法定代表人亲自参与投标的除外，格式见附件）</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eastAsia="zh-CN"/>
          <w14:textFill>
            <w14:solidFill>
              <w14:schemeClr w14:val="tx1"/>
            </w14:solidFill>
          </w14:textFill>
        </w:rPr>
        <w:t xml:space="preserve">近一年中任意一个月份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的财务状况报告（资产负债表和利润表）或由会计师事务所出具的</w:t>
      </w:r>
      <w:r>
        <w:rPr>
          <w:rFonts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年度的审计报告和所附已审财务报告</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eastAsia="zh-CN"/>
          <w14:textFill>
            <w14:solidFill>
              <w14:schemeClr w14:val="tx1"/>
            </w14:solidFill>
          </w14:textFill>
        </w:rPr>
        <w:t xml:space="preserve">近一年中任意一个月份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的依法缴纳税收的相关材料（提供</w:t>
      </w:r>
      <w:r>
        <w:rPr>
          <w:rFonts w:hint="eastAsia" w:ascii="宋体" w:hAnsi="宋体"/>
          <w:color w:val="000000" w:themeColor="text1"/>
          <w:sz w:val="24"/>
          <w:highlight w:val="none"/>
          <w:lang w:val="en-US" w:eastAsia="zh-CN"/>
          <w14:textFill>
            <w14:solidFill>
              <w14:schemeClr w14:val="tx1"/>
            </w14:solidFill>
          </w14:textFill>
        </w:rPr>
        <w:t xml:space="preserve">完税证明</w:t>
      </w:r>
      <w:r>
        <w:rPr>
          <w:rFonts w:hint="eastAsia" w:ascii="宋体" w:hAnsi="宋体"/>
          <w:color w:val="000000" w:themeColor="text1"/>
          <w:sz w:val="24"/>
          <w:highlight w:val="none"/>
          <w14:textFill>
            <w14:solidFill>
              <w14:schemeClr w14:val="tx1"/>
            </w14:solidFill>
          </w14:textFill>
        </w:rPr>
        <w:t xml:space="preserve">或银行代扣证明）</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eastAsia="zh-CN"/>
          <w14:textFill>
            <w14:solidFill>
              <w14:schemeClr w14:val="tx1"/>
            </w14:solidFill>
          </w14:textFill>
        </w:rPr>
        <w:t xml:space="preserve">近一年中任意一个月份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的依法缴纳社会保障资金的相关材料（提供</w:t>
      </w:r>
      <w:r>
        <w:rPr>
          <w:rFonts w:hint="eastAsia" w:ascii="宋体" w:hAnsi="宋体"/>
          <w:color w:val="000000" w:themeColor="text1"/>
          <w:sz w:val="24"/>
          <w:highlight w:val="none"/>
          <w:lang w:val="en-US" w:eastAsia="zh-CN"/>
          <w14:textFill>
            <w14:solidFill>
              <w14:schemeClr w14:val="tx1"/>
            </w14:solidFill>
          </w14:textFill>
        </w:rPr>
        <w:t xml:space="preserve">完税证明</w:t>
      </w:r>
      <w:r>
        <w:rPr>
          <w:rFonts w:hint="eastAsia" w:ascii="宋体" w:hAnsi="宋体"/>
          <w:color w:val="000000" w:themeColor="text1"/>
          <w:sz w:val="24"/>
          <w:highlight w:val="none"/>
          <w14:textFill>
            <w14:solidFill>
              <w14:schemeClr w14:val="tx1"/>
            </w14:solidFill>
          </w14:textFill>
        </w:rPr>
        <w:t xml:space="preserve">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授权委托人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s="宋体"/>
          <w:color w:val="000000" w:themeColor="text1"/>
          <w:sz w:val="24"/>
          <w:szCs w:val="24"/>
          <w:highlight w:val="none"/>
          <w14:textFill>
            <w14:solidFill>
              <w14:schemeClr w14:val="tx1"/>
            </w14:solidFill>
          </w14:textFill>
        </w:rPr>
        <w:t xml:space="preserve">与供应商企业签订的劳动合同、法定的社保收缴部门出具由供应商本企业为授权委托人依法缴纳的</w:t>
      </w:r>
      <w:r>
        <w:rPr>
          <w:rFonts w:hint="eastAsia" w:ascii="宋体" w:hAnsi="宋体"/>
          <w:color w:val="000000" w:themeColor="text1"/>
          <w:sz w:val="24"/>
          <w:highlight w:val="none"/>
          <w14:textFill>
            <w14:solidFill>
              <w14:schemeClr w14:val="tx1"/>
            </w14:solidFill>
          </w14:textFill>
        </w:rPr>
        <w:t xml:space="preserve">近</w:t>
      </w:r>
      <w:r>
        <w:rPr>
          <w:rFonts w:hint="eastAsia" w:ascii="宋体" w:hAnsi="宋体"/>
          <w:color w:val="000000" w:themeColor="text1"/>
          <w:sz w:val="24"/>
          <w:highlight w:val="none"/>
          <w:lang w:val="en-US" w:eastAsia="zh-CN"/>
          <w14:textFill>
            <w14:solidFill>
              <w14:schemeClr w14:val="tx1"/>
            </w14:solidFill>
          </w14:textFill>
        </w:rPr>
        <w:t xml:space="preserve">一年中</w:t>
      </w:r>
      <w:r>
        <w:rPr>
          <w:rFonts w:hint="eastAsia" w:ascii="宋体" w:hAnsi="宋体"/>
          <w:color w:val="000000" w:themeColor="text1"/>
          <w:sz w:val="24"/>
          <w:highlight w:val="none"/>
          <w14:textFill>
            <w14:solidFill>
              <w14:schemeClr w14:val="tx1"/>
            </w14:solidFill>
          </w14:textFill>
        </w:rPr>
        <w:t xml:space="preserve">任意一个月份</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不含投标当月</w:t>
      </w:r>
      <w:r>
        <w:rPr>
          <w:rFonts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的社</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缴费证明</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承诺书（格式见附件）；</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采购人要求的特定资质证明扫描件（</w:t>
      </w:r>
      <w:r>
        <w:rPr>
          <w:rFonts w:hint="eastAsia" w:ascii="宋体" w:hAnsi="宋体"/>
          <w:b/>
          <w:bCs/>
          <w:color w:val="000000" w:themeColor="text1"/>
          <w:sz w:val="24"/>
          <w:szCs w:val="24"/>
          <w:highlight w:val="none"/>
          <w14:textFill>
            <w14:solidFill>
              <w14:schemeClr w14:val="tx1"/>
            </w14:solidFill>
          </w14:textFill>
        </w:rPr>
        <w:t xml:space="preserve">详见“投标邀请函”－“</w:t>
      </w:r>
      <w:r>
        <w:rPr>
          <w:rFonts w:hint="eastAsia" w:ascii="宋体" w:hAnsi="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
          <w:bCs/>
          <w:color w:val="000000" w:themeColor="text1"/>
          <w:sz w:val="24"/>
          <w:szCs w:val="24"/>
          <w:highlight w:val="none"/>
          <w14:textFill>
            <w14:solidFill>
              <w14:schemeClr w14:val="tx1"/>
            </w14:solidFill>
          </w14:textFill>
        </w:rPr>
        <w:t xml:space="preserve">资格要求”之3中要求）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、投标偏离表（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、投标供应商情况表（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、技术文件（内容参照评标办法）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、评分标准中对应的其他所需证明材料（如有自行添加）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、要求采购人提供的配合（如有自拟并自行添加）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、其他（</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认为有必要提供的声明和文件，如有自拟并自行添加）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上述1-7项</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必须按要求全部提供，否则响应文件无效。如上述资格证明文件遇年检、换证，则必须提供法定年检、换证单位出具的有效证明扫描件。如上述资格证明文件第（4）（5）（6）（7）四项遇有国家相关政策规定可不具备的，必须提供相关政策规定或相关单位出具的有效证明扫描件。</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（七）投标文件的制作：</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投标文件由</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按要求如实填写，须有</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（签章）、法定代表人或法定代表人授权代表签章，方为有效，未尽事宜可自行补充。</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lang w:val="zh-CN"/>
          <w14:textFill>
            <w14:solidFill>
              <w14:schemeClr w14:val="tx1"/>
            </w14:solidFill>
          </w14:textFill>
        </w:rPr>
        <w:t xml:space="preserve">如无特别说明，</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报价一律以人民币为投标结算货币，结算单位为“元”。</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投标费用自理。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（八）网上投标</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投标供应商应对CA数字证书妥善保管，如被他人盗用投标，后果自负。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投标供应商按招标文件规定的网上解密时间进行解密，如未按时解密后果自负。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投标供应商应当对招标文件提出的要求和条件作出实质性响应，并在电子投标系统逐条应答。</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投标供应商应对要求提供的资格证明文件（如资质证书、资格证书）、技术资料（如白皮书、彩页、手册、检测报告等）扫描上传至投标系统。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投标供应商进行网上投标请参照《政府采购项目电子交易管理操作指南－供应商》。</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8.</w:t>
      </w:r>
      <w:r>
        <w:rPr>
          <w:rFonts w:hint="eastAsia" w:ascii="宋体" w:hAnsi="宋体"/>
          <w:b/>
          <w:color w:val="000000" w:themeColor="text1"/>
          <w:sz w:val="24"/>
          <w:szCs w:val="24"/>
          <w:highlight w:val="none"/>
          <w14:textFill>
            <w14:solidFill>
              <w14:schemeClr w14:val="tx1"/>
            </w14:solidFill>
          </w14:textFill>
        </w:rPr>
        <w:t xml:space="preserve">请</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实时关注评标过程，一旦发现有询标函，请按时回复，如项目设置暗标，询标时无法通过系统以外途径通知投标单位，请</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密切关注评标过程，因</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未尽注意义务，而造成的损失及风险（包括但不限于未中标）由</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（九）无效投标文件的确认：</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有下列情况之一者，投标文件无效：</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未按规定在江苏省政府采购（苏采云）平台注册的；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未按招标文件要求解密电子投标文件的；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的法定代表人授权代表，无法定代表人授权委托书的；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投标文件未按招标文件规定的内容和要求填写的；没有在投标系统指定位置上传对应文件、材料的；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电子投标文件中技术文件暗标部分（如有）中出现该报价供应商单位名称、简称、人员姓名、Logo、商标、电话号码等任何标识标记及其他暗示性标志的；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电子投标文件中技术文件未按要求编制，编制粗糙、缺漏项、格式混乱、条理不清的；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投标文件中有招标文件未允许提供的选择性内容；</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委托同一单位或者个人办理投标事宜的；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的单位负责人为同一人或者存在直接控股、管理关系的；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的投标文件的上传形式、目录序号、排版格式、文字风格等存在明显的相似性或一致性，特征显示由同一单位或者同一个人编制的；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项目（标段）投标总价超过本项目（标段）预算或最高限价的；</w:t>
      </w:r>
      <w:r/>
    </w:p>
    <w:p>
      <w:pPr>
        <w:numPr>
          <w:ilvl w:val="0"/>
          <w:numId w:val="7"/>
        </w:numPr>
        <w:ind w:left="0"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w:t>
      </w:r>
      <w:r>
        <w:rPr>
          <w:rFonts w:hint="eastAsia" w:ascii="宋体" w:hAnsi="宋体"/>
          <w:color w:val="000000" w:themeColor="text1"/>
          <w:sz w:val="24"/>
          <w:highlight w:val="none"/>
          <w14:textFill>
            <w14:solidFill>
              <w14:schemeClr w14:val="tx1"/>
            </w14:solidFill>
          </w14:textFill>
        </w:rPr>
        <w:t xml:space="preserve">按照本招标文件规定对</w:t>
      </w:r>
      <w:r>
        <w:rPr>
          <w:rFonts w:hint="eastAsia" w:ascii="宋体" w:hAnsi="宋体"/>
          <w:color w:val="000000" w:themeColor="text1"/>
          <w:sz w:val="24"/>
          <w:highlight w:val="none"/>
          <w:lang w:eastAsia="zh-CN"/>
          <w14:textFill>
            <w14:solidFill>
              <w14:schemeClr w14:val="tx1"/>
            </w14:solidFill>
          </w14:textFill>
        </w:rPr>
        <w:t xml:space="preserve">投标供应商</w:t>
      </w:r>
      <w:r>
        <w:rPr>
          <w:rFonts w:hint="eastAsia" w:ascii="宋体" w:hAnsi="宋体"/>
          <w:color w:val="000000" w:themeColor="text1"/>
          <w:sz w:val="24"/>
          <w:highlight w:val="none"/>
          <w14:textFill>
            <w14:solidFill>
              <w14:schemeClr w14:val="tx1"/>
            </w14:solidFill>
          </w14:textFill>
        </w:rPr>
        <w:t xml:space="preserve">进行异常低价投标（响应）审查后，认为</w:t>
      </w:r>
      <w:r>
        <w:rPr>
          <w:rFonts w:hint="eastAsia" w:ascii="宋体" w:hAnsi="宋体"/>
          <w:color w:val="000000" w:themeColor="text1"/>
          <w:sz w:val="24"/>
          <w:highlight w:val="none"/>
          <w:lang w:eastAsia="zh-CN"/>
          <w14:textFill>
            <w14:solidFill>
              <w14:schemeClr w14:val="tx1"/>
            </w14:solidFill>
          </w14:textFill>
        </w:rPr>
        <w:t xml:space="preserve">投标供应商</w:t>
      </w:r>
      <w:r>
        <w:rPr>
          <w:rFonts w:hint="eastAsia" w:ascii="宋体" w:hAnsi="宋体"/>
          <w:color w:val="000000" w:themeColor="text1"/>
          <w:sz w:val="24"/>
          <w:highlight w:val="none"/>
          <w14:textFill>
            <w14:solidFill>
              <w14:schemeClr w14:val="tx1"/>
            </w14:solidFill>
          </w14:textFill>
        </w:rPr>
        <w:t xml:space="preserve">不能证明其报价合理性的</w:t>
      </w:r>
      <w:r>
        <w:rPr>
          <w:rFonts w:hint="eastAsia" w:ascii="宋体" w:hAnsi="宋体"/>
          <w:color w:val="000000" w:themeColor="text1"/>
          <w:sz w:val="24"/>
          <w:highlight w:val="none"/>
          <w:lang w:eastAsia="zh-CN"/>
          <w14:textFill>
            <w14:solidFill>
              <w14:schemeClr w14:val="tx1"/>
            </w14:solidFill>
          </w14:textFill>
        </w:rPr>
        <w:t xml:space="preserve">；</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投标系统中不同</w:t>
      </w:r>
      <w:r>
        <w:rPr>
          <w:rFonts w:hint="eastAsia" w:ascii="宋体" w:hAnsi="宋体"/>
          <w:bCs/>
          <w:color w:val="000000" w:themeColor="text1"/>
          <w:sz w:val="24"/>
          <w:highlight w:val="none"/>
          <w:lang w:eastAsia="zh-CN"/>
          <w14:textFill>
            <w14:solidFill>
              <w14:schemeClr w14:val="tx1"/>
            </w14:solidFill>
          </w14:textFill>
        </w:rPr>
        <w:t xml:space="preserve">投标供应商</w:t>
      </w:r>
      <w:r>
        <w:rPr>
          <w:rFonts w:hint="eastAsia" w:ascii="宋体" w:hAnsi="宋体"/>
          <w:bCs/>
          <w:color w:val="000000" w:themeColor="text1"/>
          <w:sz w:val="24"/>
          <w:highlight w:val="none"/>
          <w14:textFill>
            <w14:solidFill>
              <w14:schemeClr w14:val="tx1"/>
            </w14:solidFill>
          </w14:textFill>
        </w:rPr>
        <w:t xml:space="preserve">的MAC地址一致或标书制作工具客户端标识码一致的</w:t>
      </w:r>
      <w:r>
        <w:rPr>
          <w:rFonts w:hint="eastAsia" w:ascii="宋体" w:hAnsi="宋体"/>
          <w:bCs/>
          <w:color w:val="000000" w:themeColor="text1"/>
          <w:sz w:val="24"/>
          <w:highlight w:val="none"/>
          <w:lang w:eastAsia="zh-CN"/>
          <w14:textFill>
            <w14:solidFill>
              <w14:schemeClr w14:val="tx1"/>
            </w14:solidFill>
          </w14:textFill>
        </w:rPr>
        <w:t xml:space="preserve">；</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投标文件内容不全或不符合招标文件中规定的其他实质性要求的；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法律法规和招标文件规定的其他无效情形。</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（十）开标、评标：</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投标截止时间后参加投标的供应商或解密投标文件的供应商不足三家的，不开标；开标后，所有投标供应商可在线上开标大厅中看到所有</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的投标报价；</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开标时，投标文件</w:t>
      </w:r>
      <w:r>
        <w:rPr>
          <w:rFonts w:ascii="宋体" w:hAnsi="宋体"/>
          <w:bCs/>
          <w:color w:val="000000" w:themeColor="text1"/>
          <w:sz w:val="24"/>
          <w:szCs w:val="24"/>
          <w:highlight w:val="none"/>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w:t>
      </w:r>
      <w:r>
        <w:rPr>
          <w:rFonts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w:t>
      </w:r>
      <w:r>
        <w:rPr>
          <w:rFonts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w:t>
      </w:r>
      <w:r>
        <w:rPr>
          <w:rFonts w:hint="eastAsia" w:ascii="宋体" w:hAnsi="宋体"/>
          <w:b/>
          <w:bCs w:val="0"/>
          <w:color w:val="450c8d"/>
          <w:sz w:val="24"/>
          <w:szCs w:val="24"/>
          <w:highlight w:val="none"/>
          <w:lang w:val="en-US" w:eastAsia="zh-CN"/>
        </w:rPr>
        <w:t xml:space="preserve">折扣率与按单价计算的折扣率不一致的，</w:t>
      </w:r>
      <w:r>
        <w:rPr>
          <w:rFonts w:ascii="宋体" w:hAnsi="宋体"/>
          <w:b/>
          <w:bCs w:val="0"/>
          <w:color w:val="450c8d"/>
          <w:sz w:val="24"/>
          <w:szCs w:val="24"/>
          <w:highlight w:val="none"/>
        </w:rPr>
        <w:t xml:space="preserve">以单价金额计算结果为准。</w:t>
      </w:r>
      <w:r/>
    </w:p>
    <w:p>
      <w:pPr>
        <w:ind w:firstLine="480"/>
        <w:spacing w:line="360" w:lineRule="auto"/>
        <w:tabs>
          <w:tab w:val="left" w:pos="630" w:leader="none"/>
          <w:tab w:val="left" w:pos="945" w:leader="none"/>
          <w:tab w:val="left" w:pos="1155" w:leader="none"/>
        </w:tabs>
        <w:rPr>
          <w:rFonts w:hint="default" w:eastAsia="宋体"/>
          <w:b/>
          <w:bCs w:val="0"/>
          <w:color w:val="450c8d"/>
          <w:lang w:val="en-US" w:eastAsia="zh-CN"/>
        </w:rPr>
      </w:pPr>
      <w:r>
        <w:rPr>
          <w:rFonts w:hint="eastAsia" w:ascii="宋体" w:hAnsi="宋体"/>
          <w:bCs/>
          <w:color w:val="000000" w:themeColor="text1"/>
          <w:sz w:val="24"/>
          <w:szCs w:val="24"/>
          <w:highlight w:val="none"/>
          <w14:textFill>
            <w14:solidFill>
              <w14:schemeClr w14:val="tx1"/>
            </w14:solidFill>
          </w14:textFill>
        </w:rPr>
        <w:t xml:space="preserve">（四）</w:t>
      </w:r>
      <w:r>
        <w:rPr>
          <w:rFonts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应当以书面形式要求</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作出必要的澄清、说明或者补正</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经</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确认后产生约束力，</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ascii="宋体" w:hAnsi="宋体"/>
          <w:bCs/>
          <w:color w:val="000000" w:themeColor="text1"/>
          <w:sz w:val="24"/>
          <w:szCs w:val="24"/>
          <w:highlight w:val="none"/>
          <w14:textFill>
            <w14:solidFill>
              <w14:schemeClr w14:val="tx1"/>
            </w14:solidFill>
          </w14:textFill>
        </w:rPr>
        <w:t xml:space="preserve">不确认的，其投标无效</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电子投标文件与纸质投标文件（如有）不符的，以电子投标文件为准。</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未参加开标的，视同认可开标结果。</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评标程序</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numPr>
          <w:ilvl w:val="0"/>
          <w:numId w:val="0"/>
        </w:numPr>
        <w:ind w:left="480"/>
        <w:spacing w:line="360" w:lineRule="auto"/>
        <w:tabs>
          <w:tab w:val="left" w:pos="630"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numPr>
          <w:ilvl w:val="0"/>
          <w:numId w:val="9"/>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资格性检查。采购人和代理机构依据法律法规和招标文件的规定，对投标文件中的资格证明、投标（报价）承诺函等进行审查；通过“信用中国”网站（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14:textFill>
            <w14:solidFill>
              <w14:schemeClr w14:val="tx1"/>
            </w14:solidFill>
          </w14:textFill>
        </w:rPr>
        <w:t xml:space="preserve">以确定投标供应商是否具备投标资格。信用</w:t>
      </w:r>
      <w:r>
        <w:rPr>
          <w:rFonts w:hint="eastAsia" w:ascii="宋体" w:hAnsi="宋体" w:cs="宋体"/>
          <w:color w:val="000000" w:themeColor="text1"/>
          <w:sz w:val="24"/>
          <w:szCs w:val="24"/>
          <w:highlight w:val="none"/>
          <w14:textFill>
            <w14:solidFill>
              <w14:schemeClr w14:val="tx1"/>
            </w14:solidFill>
          </w14:textFill>
        </w:rPr>
        <w:t xml:space="preserve">查询结果以网页打印的形式留存并归档。</w:t>
      </w:r>
      <w:r/>
    </w:p>
    <w:p>
      <w:pPr>
        <w:numPr>
          <w:ilvl w:val="0"/>
          <w:numId w:val="9"/>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的澄清、说明或</w:t>
      </w:r>
      <w:r>
        <w:rPr>
          <w:rFonts w:ascii="宋体" w:hAnsi="宋体"/>
          <w:bCs/>
          <w:color w:val="000000" w:themeColor="text1"/>
          <w:sz w:val="24"/>
          <w:szCs w:val="24"/>
          <w:highlight w:val="none"/>
          <w14:textFill>
            <w14:solidFill>
              <w14:schemeClr w14:val="tx1"/>
            </w14:solidFill>
          </w14:textFill>
        </w:rPr>
        <w:t xml:space="preserve">者补正应当</w:t>
      </w:r>
      <w:r>
        <w:rPr>
          <w:rFonts w:hint="eastAsia" w:ascii="宋体" w:hAnsi="宋体"/>
          <w:bCs/>
          <w:color w:val="000000" w:themeColor="text1"/>
          <w:sz w:val="24"/>
          <w:szCs w:val="24"/>
          <w:highlight w:val="none"/>
          <w14:textFill>
            <w14:solidFill>
              <w14:schemeClr w14:val="tx1"/>
            </w14:solidFill>
          </w14:textFill>
        </w:rPr>
        <w:t xml:space="preserve">通过政府采购交易管理一体化系统</w:t>
      </w:r>
      <w:r>
        <w:rPr>
          <w:rFonts w:ascii="宋体" w:hAnsi="宋体"/>
          <w:bCs/>
          <w:color w:val="000000" w:themeColor="text1"/>
          <w:sz w:val="24"/>
          <w:szCs w:val="24"/>
          <w:highlight w:val="none"/>
          <w14:textFill>
            <w14:solidFill>
              <w14:schemeClr w14:val="tx1"/>
            </w14:solidFill>
          </w14:textFill>
        </w:rPr>
        <w:t xml:space="preserve">，由其授权的代表</w:t>
      </w:r>
      <w:r>
        <w:rPr>
          <w:rFonts w:hint="eastAsia" w:ascii="宋体" w:hAnsi="宋体"/>
          <w:bCs/>
          <w:color w:val="000000" w:themeColor="text1"/>
          <w:sz w:val="24"/>
          <w:szCs w:val="24"/>
          <w:highlight w:val="none"/>
          <w14:textFill>
            <w14:solidFill>
              <w14:schemeClr w14:val="tx1"/>
            </w14:solidFill>
          </w14:textFill>
        </w:rPr>
        <w:t xml:space="preserve">应答并加盖电子公章，且不得超出投标文件的范围或者改变投标文件的实质性内容。</w:t>
      </w:r>
      <w:r/>
    </w:p>
    <w:p>
      <w:pPr>
        <w:numPr>
          <w:ilvl w:val="0"/>
          <w:numId w:val="0"/>
        </w:numPr>
        <w:ind w:firstLine="480"/>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异常低价投标（响应）审查</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根据《关于推动解决政府采购异常低价问题的通知》（</w:t>
      </w:r>
      <w:bookmarkStart w:id="1" w:name="OLE_LINK2"/>
      <w:r>
        <w:rPr>
          <w:rFonts w:hint="eastAsia" w:ascii="宋体" w:hAnsi="宋体"/>
          <w:color w:val="000000" w:themeColor="text1"/>
          <w:sz w:val="24"/>
          <w:highlight w:val="none"/>
          <w14:textFill>
            <w14:solidFill>
              <w14:schemeClr w14:val="tx1"/>
            </w14:solidFill>
          </w14:textFill>
        </w:rPr>
        <w:t xml:space="preserve">财库〔2026〕2号</w:t>
      </w:r>
      <w:bookmarkEnd w:id="1"/>
      <w:r>
        <w:rPr>
          <w:rFonts w:hint="eastAsia" w:ascii="宋体" w:hAnsi="宋体"/>
          <w:color w:val="000000" w:themeColor="text1"/>
          <w:sz w:val="24"/>
          <w:highlight w:val="none"/>
          <w14:textFill>
            <w14:solidFill>
              <w14:schemeClr w14:val="tx1"/>
            </w14:solidFill>
          </w14:textFill>
        </w:rPr>
        <w:t xml:space="preserve">）要求，政府采购评审中出现下列情形之一的，评审委员会应当启动异常低价投标（响应）审查程序：</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相关法律法规对供应商报价有规定的，从其规定。</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w:t>
      </w:r>
      <w:r>
        <w:rPr>
          <w:rFonts w:hint="eastAsia" w:ascii="宋体" w:hAnsi="宋体"/>
          <w:color w:val="000000" w:themeColor="text1"/>
          <w:sz w:val="24"/>
          <w:szCs w:val="22"/>
          <w:highlight w:val="none"/>
          <w14:textFill>
            <w14:solidFill>
              <w14:schemeClr w14:val="tx1"/>
            </w14:solidFill>
          </w14:textFill>
        </w:rPr>
        <w:t xml:space="preserve">材料，以及评审委员会有关互联网浏览、查询历史一并归档。</w:t>
      </w:r>
      <w:r/>
    </w:p>
    <w:p>
      <w:pPr>
        <w:ind w:firstLine="42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评标方法</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通过初审的，方可进入</w:t>
      </w:r>
      <w:r>
        <w:rPr>
          <w:rFonts w:hint="eastAsia" w:ascii="宋体" w:hAnsi="宋体"/>
          <w:bCs/>
          <w:color w:val="000000" w:themeColor="text1"/>
          <w:sz w:val="24"/>
          <w:highlight w:val="none"/>
          <w14:textFill>
            <w14:solidFill>
              <w14:schemeClr w14:val="tx1"/>
            </w14:solidFill>
          </w14:textFill>
        </w:rPr>
        <w:t xml:space="preserve">比较与评价程序</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szCs w:val="24"/>
          <w:highlight w:val="none"/>
          <w14:textFill>
            <w14:solidFill>
              <w14:schemeClr w14:val="tx1"/>
            </w14:solidFill>
          </w14:textFill>
        </w:rPr>
        <w:t xml:space="preserve">采用综合评分法。</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评标委员会遵循公平、公正、择优原则，独立按照评分标准分别评定</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的分值；各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排名第一，为中标单位。</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评分标准：详见附件。</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（十一）定标：</w:t>
      </w:r>
      <w:r/>
    </w:p>
    <w:p>
      <w:pPr>
        <w:numPr>
          <w:ilvl w:val="0"/>
          <w:numId w:val="10"/>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评标委员会根据招标文件规定的评标方法和评标标准进行评审，按招标文件的要求依法确定中标供应商。</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将在江苏政府采购网发布中标公告。如有质疑，应在法定质疑期限内，即中标公告期限届满之日起7个工作日内，以书面形式（原件）送达</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，并且针对同一采购程序环节的质疑，须在法定质疑期内一次性提出。质疑函的质疑事项应具体、明确，并有必要的事实依据和法律依据（格式详见中国政府采购网《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向中标供应商发出中标通知书。</w:t>
      </w:r>
      <w:r/>
    </w:p>
    <w:p>
      <w:pPr>
        <w:numPr>
          <w:ilvl w:val="0"/>
          <w:numId w:val="10"/>
        </w:numPr>
        <w:ind w:left="0" w:firstLine="480"/>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不足三家；</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的报价均超过采购预算，采购人不能支付的；</w:t>
      </w:r>
      <w:r/>
    </w:p>
    <w:p>
      <w:pPr>
        <w:numPr>
          <w:ilvl w:val="0"/>
          <w:numId w:val="11"/>
        </w:numPr>
        <w:ind w:left="0" w:firstLine="480"/>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的；</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与招标采购单位、其他</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恶意串通的；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）项情形之一的，中标无效。有上述（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（十四）签订</w:t>
      </w:r>
      <w:r>
        <w:rPr>
          <w:rFonts w:hint="eastAsia" w:ascii="黑体" w:hAnsi="宋体" w:eastAsia="黑体"/>
          <w:b/>
          <w:color w:val="000000" w:themeColor="text1"/>
          <w:sz w:val="24"/>
          <w:szCs w:val="24"/>
          <w:highlight w:val="none"/>
          <w14:textFill>
            <w14:solidFill>
              <w14:schemeClr w14:val="tx1"/>
            </w14:solidFill>
          </w14:textFill>
        </w:rPr>
        <w:t xml:space="preserve">、履行</w:t>
      </w:r>
      <w:r>
        <w:rPr>
          <w:rFonts w:hint="eastAsia" w:ascii="黑体" w:hAnsi="宋体" w:eastAsia="黑体"/>
          <w:bCs/>
          <w:color w:val="000000" w:themeColor="text1"/>
          <w:sz w:val="24"/>
          <w:szCs w:val="24"/>
          <w:highlight w:val="none"/>
          <w14:textFill>
            <w14:solidFill>
              <w14:schemeClr w14:val="tx1"/>
            </w14:solidFill>
          </w14:textFill>
        </w:rPr>
        <w:t xml:space="preserve">合同：</w:t>
      </w:r>
      <w:r/>
    </w:p>
    <w:p>
      <w:pPr>
        <w:numPr>
          <w:ilvl w:val="0"/>
          <w:numId w:val="13"/>
        </w:numPr>
        <w:ind w:left="0" w:firstLine="480"/>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采购人应当自中标通知书发出之日起三十日内，按照招标文件和中标供应商投标文件的约定，在</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ascii="宋体" w:hAnsi="宋体"/>
          <w:bCs/>
          <w:color w:val="000000" w:themeColor="text1"/>
          <w:sz w:val="24"/>
          <w:szCs w:val="24"/>
          <w:highlight w:val="none"/>
          <w14:textFill>
            <w14:solidFill>
              <w14:schemeClr w14:val="tx1"/>
            </w14:solidFill>
          </w14:textFill>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ascii="宋体" w:hAnsi="宋体"/>
          <w:bCs/>
          <w:color w:val="000000" w:themeColor="text1"/>
          <w:sz w:val="24"/>
          <w:szCs w:val="24"/>
          <w:highlight w:val="none"/>
          <w14:textFill>
            <w14:solidFill>
              <w14:schemeClr w14:val="tx1"/>
            </w14:solidFill>
          </w14:textFill>
        </w:rPr>
        <w:t xml:space="preserve">见证部分详见招标文件合同书（格式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），见证后的格式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不得作任何修改。</w:t>
      </w:r>
      <w:r/>
    </w:p>
    <w:p>
      <w:pPr>
        <w:numPr>
          <w:ilvl w:val="0"/>
          <w:numId w:val="13"/>
        </w:numPr>
        <w:ind w:left="0" w:firstLine="480"/>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（十五）注意事项：</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中标后无正当理由不与采购人签订合同的；</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将中标项目转让给他人，或者在投标文件中未说明，且未经过采购人同意，将中标项目分包给他人的；</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拒绝履行合同义务的。</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（十六）中标服务费：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1.本项目招标代理服务费以中标金额为计费基础，按差额定率累进法计算：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05</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w:t>
      </w:r>
      <w:r>
        <w:rPr>
          <w:rFonts w:ascii="宋体" w:hAnsi="宋体"/>
          <w:color w:val="000000" w:themeColor="text1"/>
          <w:sz w:val="24"/>
          <w:highlight w:val="none"/>
          <w14:textFill>
            <w14:solidFill>
              <w14:schemeClr w14:val="tx1"/>
            </w14:solidFill>
          </w14:textFill>
        </w:rPr>
        <w:t xml:space="preserve">－500万费率为</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en-US" w:eastAsia="zh-CN"/>
          <w14:textFill>
            <w14:solidFill>
              <w14:schemeClr w14:val="tx1"/>
            </w14:solidFill>
          </w14:textFill>
        </w:rPr>
        <w:t xml:space="preserve">77</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（十七）合同融资、履约担保</w:t>
      </w:r>
      <w:r/>
    </w:p>
    <w:p>
      <w:pPr>
        <w:ind w:firstLine="480"/>
        <w:spacing w:line="360" w:lineRule="auto"/>
        <w:tabs>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3.本项目中如有涉及数据库、操作系统、通用服务器、工作站、一体式计算机、便携式计算机、台式计算机等七种软硬件的，</w:t>
      </w:r>
      <w:r>
        <w:rPr>
          <w:rFonts w:hint="eastAsia" w:ascii="宋体"/>
          <w:bCs/>
          <w:color w:val="000000" w:themeColor="text1"/>
          <w:sz w:val="24"/>
          <w:szCs w:val="24"/>
          <w:highlight w:val="none"/>
          <w:lang w:eastAsia="zh-CN"/>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bCs/>
          <w:color w:val="000000" w:themeColor="text1"/>
          <w:sz w:val="24"/>
          <w:szCs w:val="24"/>
          <w:highlight w:val="none"/>
          <w:lang w:eastAsia="zh-CN"/>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应满足招标文件要求。采购人可在合同中约定，在履约验收管理时，可对所提供的七种软硬件进行验收，必要时可以委托依法取得检测、认证资质的机构进行检测、认证。</w:t>
      </w:r>
      <w:r/>
    </w:p>
    <w:p>
      <w:pPr>
        <w:jc w:val="center"/>
        <w:spacing w:line="360" w:lineRule="auto"/>
        <w:rPr>
          <w:rFonts w:ascii="黑体" w:eastAsia="黑体"/>
          <w:bCs/>
          <w:color w:val="000000" w:themeColor="text1"/>
          <w:sz w:val="30"/>
          <w:szCs w:val="30"/>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30"/>
          <w:szCs w:val="30"/>
          <w:highlight w:val="none"/>
          <w14:textFill>
            <w14:solidFill>
              <w14:schemeClr w14:val="tx1"/>
            </w14:solidFill>
          </w14:textFill>
        </w:rPr>
        <w:t xml:space="preserve">三．</w:t>
      </w:r>
      <w:r>
        <w:rPr>
          <w:rFonts w:hint="eastAsia" w:ascii="黑体" w:eastAsia="黑体"/>
          <w:b/>
          <w:color w:val="000000" w:themeColor="text1"/>
          <w:sz w:val="30"/>
          <w:szCs w:val="30"/>
          <w:highlight w:val="none"/>
          <w14:textFill>
            <w14:solidFill>
              <w14:schemeClr w14:val="tx1"/>
            </w14:solidFill>
          </w14:textFill>
        </w:rPr>
        <w:t xml:space="preserve">项目技术要求和有关说明</w:t>
      </w:r>
      <w:r/>
    </w:p>
    <w:p>
      <w:pPr>
        <w:jc w:val="both"/>
        <w:keepLines w:val="0"/>
        <w:keepNext w:val="0"/>
        <w:pageBreakBefore w:val="0"/>
        <w:spacing w:line="360" w:lineRule="auto"/>
        <w:widowControl w:val="off"/>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一、项目基本情况</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本标段为无锡职业技术</w:t>
      </w:r>
      <w:r>
        <w:rPr>
          <w:rFonts w:hint="eastAsia" w:ascii="宋体" w:hAnsi="宋体" w:cs="宋体"/>
          <w:color w:val="000000" w:themeColor="text1"/>
          <w:sz w:val="24"/>
          <w:highlight w:val="none"/>
          <w:lang w:val="en-US" w:eastAsia="zh-CN"/>
          <w14:textFill>
            <w14:solidFill>
              <w14:schemeClr w14:val="tx1"/>
            </w14:solidFill>
          </w14:textFill>
        </w:rPr>
        <w:t xml:space="preserve">大学</w:t>
      </w:r>
      <w:r>
        <w:rPr>
          <w:rFonts w:hint="eastAsia" w:ascii="宋体" w:hAnsi="宋体" w:cs="宋体"/>
          <w:color w:val="000000" w:themeColor="text1"/>
          <w:sz w:val="24"/>
          <w:highlight w:val="none"/>
          <w14:textFill>
            <w14:solidFill>
              <w14:schemeClr w14:val="tx1"/>
            </w14:solidFill>
          </w14:textFill>
        </w:rPr>
        <w:t xml:space="preserve">太湖校区所有食堂大米、面粉、食用油采购项目，采购内容包括：无锡职业技术</w:t>
      </w:r>
      <w:r>
        <w:rPr>
          <w:rFonts w:hint="eastAsia" w:ascii="宋体" w:hAnsi="宋体" w:cs="宋体"/>
          <w:color w:val="000000" w:themeColor="text1"/>
          <w:sz w:val="24"/>
          <w:highlight w:val="none"/>
          <w:lang w:val="en-US" w:eastAsia="zh-CN"/>
          <w14:textFill>
            <w14:solidFill>
              <w14:schemeClr w14:val="tx1"/>
            </w14:solidFill>
          </w14:textFill>
        </w:rPr>
        <w:t xml:space="preserve">大学</w:t>
      </w:r>
      <w:r>
        <w:rPr>
          <w:rFonts w:hint="eastAsia" w:ascii="宋体" w:hAnsi="宋体" w:cs="宋体"/>
          <w:color w:val="000000" w:themeColor="text1"/>
          <w:sz w:val="24"/>
          <w:highlight w:val="none"/>
          <w14:textFill>
            <w14:solidFill>
              <w14:schemeClr w14:val="tx1"/>
            </w14:solidFill>
          </w14:textFill>
        </w:rPr>
        <w:t xml:space="preserve">太湖校区所有食堂大米、面粉、食用油。</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1.项目名称：</w:t>
      </w:r>
      <w:r>
        <w:rPr>
          <w:rFonts w:hint="eastAsia" w:ascii="宋体" w:hAnsi="宋体" w:cs="宋体"/>
          <w:color w:val="000000" w:themeColor="text1"/>
          <w:sz w:val="24"/>
          <w:highlight w:val="none"/>
          <w:lang w:eastAsia="zh-CN"/>
          <w14:textFill>
            <w14:solidFill>
              <w14:schemeClr w14:val="tx1"/>
            </w14:solidFill>
          </w14:textFill>
        </w:rPr>
        <w:t xml:space="preserve">2026年食堂大米、面粉、食用油</w:t>
      </w:r>
      <w:r>
        <w:rPr>
          <w:rFonts w:hint="eastAsia" w:ascii="宋体" w:hAnsi="宋体" w:cs="宋体"/>
          <w:color w:val="000000" w:themeColor="text1"/>
          <w:sz w:val="24"/>
          <w:highlight w:val="none"/>
          <w:lang w:val="en-US" w:eastAsia="zh-CN"/>
          <w14:textFill>
            <w14:solidFill>
              <w14:schemeClr w14:val="tx1"/>
            </w14:solidFill>
          </w14:textFill>
        </w:rPr>
        <w:t xml:space="preserve">集中</w:t>
      </w:r>
      <w:r>
        <w:rPr>
          <w:rFonts w:hint="eastAsia" w:ascii="宋体" w:hAnsi="宋体" w:cs="宋体"/>
          <w:color w:val="000000" w:themeColor="text1"/>
          <w:sz w:val="24"/>
          <w:highlight w:val="none"/>
          <w:lang w:eastAsia="zh-CN"/>
          <w14:textFill>
            <w14:solidFill>
              <w14:schemeClr w14:val="tx1"/>
            </w14:solidFill>
          </w14:textFill>
        </w:rPr>
        <w:t xml:space="preserve">采购项目</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2.预算金额：</w:t>
      </w:r>
      <w:r>
        <w:rPr>
          <w:rFonts w:hint="eastAsia" w:ascii="宋体" w:hAnsi="宋体" w:cs="宋体"/>
          <w:color w:val="000000" w:themeColor="text1"/>
          <w:sz w:val="24"/>
          <w:highlight w:val="none"/>
          <w:lang w:val="en-US" w:eastAsia="zh-CN"/>
          <w14:textFill>
            <w14:solidFill>
              <w14:schemeClr w14:val="tx1"/>
            </w14:solidFill>
          </w14:textFill>
        </w:rPr>
        <w:t xml:space="preserve">260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其中：</w:t>
      </w:r>
      <w:r>
        <w:rPr>
          <w:rFonts w:hint="eastAsia" w:ascii="宋体" w:hAnsi="宋体" w:cs="宋体"/>
          <w:color w:val="000000" w:themeColor="text1"/>
          <w:sz w:val="24"/>
          <w:highlight w:val="none"/>
          <w14:textFill>
            <w14:solidFill>
              <w14:schemeClr w14:val="tx1"/>
            </w14:solidFill>
          </w14:textFill>
        </w:rPr>
        <w:t xml:space="preserve">大米：</w:t>
      </w:r>
      <w:r>
        <w:rPr>
          <w:rFonts w:hint="eastAsia" w:ascii="宋体" w:hAnsi="宋体" w:cs="宋体"/>
          <w:color w:val="000000" w:themeColor="text1"/>
          <w:sz w:val="24"/>
          <w:highlight w:val="none"/>
          <w:lang w:val="en-US" w:eastAsia="zh-CN"/>
          <w14:textFill>
            <w14:solidFill>
              <w14:schemeClr w14:val="tx1"/>
            </w14:solidFill>
          </w14:textFill>
        </w:rPr>
        <w:t xml:space="preserve">130</w:t>
      </w:r>
      <w:r>
        <w:rPr>
          <w:rFonts w:hint="eastAsia" w:ascii="宋体" w:hAnsi="宋体" w:cs="宋体"/>
          <w:color w:val="000000" w:themeColor="text1"/>
          <w:sz w:val="24"/>
          <w:highlight w:val="none"/>
          <w14:textFill>
            <w14:solidFill>
              <w14:schemeClr w14:val="tx1"/>
            </w14:solidFill>
          </w14:textFill>
        </w:rPr>
        <w:t xml:space="preserve"> 万元；面粉：</w:t>
      </w:r>
      <w:r>
        <w:rPr>
          <w:rFonts w:hint="eastAsia" w:ascii="宋体" w:hAnsi="宋体" w:cs="宋体"/>
          <w:color w:val="000000" w:themeColor="text1"/>
          <w:sz w:val="24"/>
          <w:highlight w:val="none"/>
          <w:lang w:val="en-US" w:eastAsia="zh-CN"/>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万元；食用油：</w:t>
      </w:r>
      <w:r>
        <w:rPr>
          <w:rFonts w:hint="eastAsia" w:ascii="宋体" w:hAnsi="宋体" w:cs="宋体"/>
          <w:color w:val="000000" w:themeColor="text1"/>
          <w:sz w:val="24"/>
          <w:highlight w:val="none"/>
          <w:lang w:val="en-US" w:eastAsia="zh-CN"/>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万元）</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3.最高限价：大米：5.5元/公斤；面粉：6.0元/公斤 ；食用油：非转基因产品1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.5元/升。投标报价超过最高限价的按无效投标处理。</w:t>
      </w:r>
      <w:r/>
    </w:p>
    <w:p>
      <w:pPr>
        <w:jc w:val="both"/>
        <w:keepLines w:val="0"/>
        <w:keepNext w:val="0"/>
        <w:pageBreakBefore w:val="0"/>
        <w:spacing w:line="360" w:lineRule="auto"/>
        <w:widowControl w:val="off"/>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三</w:t>
      </w:r>
      <w:r>
        <w:rPr>
          <w:rFonts w:hint="eastAsia" w:ascii="宋体" w:hAnsi="宋体" w:cs="宋体"/>
          <w:b/>
          <w:color w:val="000000" w:themeColor="text1"/>
          <w:sz w:val="24"/>
          <w:highlight w:val="none"/>
          <w14:textFill>
            <w14:solidFill>
              <w14:schemeClr w14:val="tx1"/>
            </w14:solidFill>
          </w14:textFill>
        </w:rPr>
        <w:t xml:space="preserve">、项目需求</w:t>
      </w:r>
      <w:r/>
    </w:p>
    <w:p>
      <w:pPr>
        <w:ind w:firstLine="482"/>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★采购需求须全部满足，否则按无效投标处理。</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1.采购需求及各品类单价最高限价表格：</w:t>
      </w:r>
      <w:r/>
    </w:p>
    <w:p>
      <w:pPr>
        <w:pStyle w:val="719"/>
        <w:ind w:left="0" w:right="0" w:firstLine="480"/>
        <w:jc w:val="both"/>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（1）大米</w:t>
      </w:r>
      <w:r/>
    </w:p>
    <w:tbl>
      <w:tblPr>
        <w:tblStyle w:val="711"/>
        <w:tblW w:w="4960" w:type="pct"/>
        <w:tblInd w:w="0" w:type="dxa"/>
        <w:tblLayout w:type="autofit"/>
        <w:tblCellMar>
          <w:left w:w="108" w:type="dxa"/>
          <w:top w:w="0" w:type="dxa"/>
          <w:right w:w="108" w:type="dxa"/>
          <w:bottom w:w="0" w:type="dxa"/>
        </w:tblCellMar>
        <w:tblLook w:val="04A0" w:firstRow="1" w:lastRow="0" w:firstColumn="1" w:lastColumn="0" w:noHBand="0" w:noVBand="1"/>
      </w:tblPr>
      <w:tblGrid>
        <w:gridCol w:w="1121"/>
        <w:gridCol w:w="2119"/>
        <w:gridCol w:w="1588"/>
        <w:gridCol w:w="2123"/>
        <w:gridCol w:w="3105"/>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auto" w:sz="4" w:space="0"/>
              <w:bottom w:val="single" w:color="000000" w:sz="4" w:space="0"/>
              <w:right w:val="single" w:color="000000" w:sz="4" w:space="0"/>
            </w:tcBorders>
            <w:tcW w:w="789" w:type="pct"/>
            <w:vAlign w:val="center"/>
            <w:textDirection w:val="lrTb"/>
            <w:noWrap w:val="false"/>
          </w:tcPr>
          <w:p>
            <w:pPr>
              <w:jc w:val="center"/>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规格</w:t>
            </w:r>
            <w:r/>
          </w:p>
        </w:tc>
        <w:tc>
          <w:tcPr>
            <w:shd w:val="clear" w:color="auto" w:fill="auto"/>
            <w:tcBorders>
              <w:top w:val="single" w:color="000000" w:sz="4" w:space="0"/>
              <w:left w:val="single" w:color="auto" w:sz="4" w:space="0"/>
              <w:bottom w:val="single" w:color="000000" w:sz="4" w:space="0"/>
              <w:right w:val="single" w:color="000000" w:sz="4" w:space="0"/>
            </w:tcBorders>
            <w:tcW w:w="1055"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单价最高限价</w:t>
            </w:r>
            <w:r/>
          </w:p>
        </w:tc>
        <w:tc>
          <w:tcPr>
            <w:shd w:val="clear" w:color="auto" w:fill="auto"/>
            <w:tcBorders>
              <w:top w:val="single" w:color="000000" w:sz="4" w:space="0"/>
              <w:left w:val="single" w:color="auto" w:sz="4" w:space="0"/>
              <w:bottom w:val="single" w:color="000000" w:sz="4" w:space="0"/>
              <w:right w:val="single" w:color="000000" w:sz="4" w:space="0"/>
            </w:tcBorders>
            <w:tcW w:w="1543"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全年预计金额（万元/年）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3"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一级粳米</w:t>
            </w:r>
            <w:r/>
          </w:p>
        </w:tc>
        <w:tc>
          <w:tcPr>
            <w:shd w:val="clear" w:color="auto" w:fill="auto"/>
            <w:tcBorders>
              <w:top w:val="single" w:color="000000" w:sz="4" w:space="0"/>
              <w:left w:val="single" w:color="auto" w:sz="4" w:space="0"/>
              <w:bottom w:val="single" w:color="000000" w:sz="4" w:space="0"/>
              <w:right w:val="single" w:color="000000" w:sz="4" w:space="0"/>
            </w:tcBorders>
            <w:tcW w:w="789"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25kg/袋</w:t>
            </w:r>
            <w:r/>
          </w:p>
        </w:tc>
        <w:tc>
          <w:tcPr>
            <w:shd w:val="clear" w:color="auto" w:fill="auto"/>
            <w:tcBorders>
              <w:top w:val="single" w:color="000000" w:sz="4" w:space="0"/>
              <w:left w:val="single" w:color="auto" w:sz="4" w:space="0"/>
              <w:bottom w:val="single" w:color="000000" w:sz="4" w:space="0"/>
              <w:right w:val="single" w:color="000000" w:sz="4" w:space="0"/>
            </w:tcBorders>
            <w:tcW w:w="1055"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5.5元/kg</w:t>
            </w:r>
            <w:r/>
          </w:p>
        </w:tc>
        <w:tc>
          <w:tcPr>
            <w:shd w:val="clear" w:color="auto" w:fill="auto"/>
            <w:tcBorders>
              <w:top w:val="single" w:color="000000" w:sz="4" w:space="0"/>
              <w:left w:val="single" w:color="auto" w:sz="4" w:space="0"/>
              <w:bottom w:val="single" w:color="000000" w:sz="4" w:space="0"/>
              <w:right w:val="single" w:color="000000" w:sz="4" w:space="0"/>
            </w:tcBorders>
            <w:tcW w:w="1543"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约</w:t>
            </w:r>
            <w:r>
              <w:rPr>
                <w:rFonts w:hint="eastAsia" w:ascii="宋体" w:hAnsi="宋体" w:cs="宋体"/>
                <w:color w:val="000000" w:themeColor="text1"/>
                <w:sz w:val="24"/>
                <w:highlight w:val="none"/>
                <w:lang w:val="en-US" w:eastAsia="zh-CN"/>
                <w14:textFill>
                  <w14:solidFill>
                    <w14:schemeClr w14:val="tx1"/>
                  </w14:solidFill>
                </w14:textFill>
              </w:rPr>
              <w:t xml:space="preserve">130</w:t>
            </w:r>
            <w:r>
              <w:rPr>
                <w:rFonts w:hint="eastAsia" w:ascii="宋体" w:hAnsi="宋体" w:cs="宋体"/>
                <w:color w:val="000000" w:themeColor="text1"/>
                <w:sz w:val="24"/>
                <w:highlight w:val="none"/>
                <w:lang w:bidi="ar"/>
                <w14:textFill>
                  <w14:solidFill>
                    <w14:schemeClr w14:val="tx1"/>
                  </w14:solidFill>
                </w14:textFill>
              </w:rPr>
              <w:t xml:space="preserve">万元/年</w:t>
            </w:r>
            <w:r/>
          </w:p>
        </w:tc>
      </w:tr>
    </w:tbl>
    <w:p>
      <w:pPr>
        <w:pStyle w:val="719"/>
        <w:ind w:left="0" w:right="0" w:firstLine="480"/>
        <w:jc w:val="both"/>
        <w:keepLines w:val="0"/>
        <w:keepNext w:val="0"/>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（2）面粉</w:t>
      </w:r>
      <w:r/>
    </w:p>
    <w:tbl>
      <w:tblPr>
        <w:tblStyle w:val="711"/>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1128"/>
        <w:gridCol w:w="2108"/>
        <w:gridCol w:w="1606"/>
        <w:gridCol w:w="2108"/>
        <w:gridCol w:w="312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auto" w:sz="4" w:space="0"/>
            </w:tcBorders>
            <w:tcW w:w="797"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规格</w:t>
            </w:r>
            <w:r/>
          </w:p>
        </w:tc>
        <w:tc>
          <w:tcPr>
            <w:shd w:val="clear" w:color="auto" w:fill="auto"/>
            <w:tcBorders>
              <w:top w:val="single" w:color="000000" w:sz="4" w:space="0"/>
              <w:left w:val="single" w:color="auto"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单价最高限价</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全年预计金额（万元/年）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面粉（五星或特精）</w:t>
            </w:r>
            <w:r/>
          </w:p>
        </w:tc>
        <w:tc>
          <w:tcPr>
            <w:shd w:val="clear" w:color="auto" w:fill="auto"/>
            <w:tcBorders>
              <w:top w:val="single" w:color="000000" w:sz="4" w:space="0"/>
              <w:left w:val="single" w:color="000000" w:sz="4" w:space="0"/>
              <w:bottom w:val="single" w:color="000000" w:sz="4" w:space="0"/>
              <w:right w:val="single" w:color="auto" w:sz="4" w:space="0"/>
            </w:tcBorders>
            <w:tcW w:w="797"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25kg/袋</w:t>
            </w:r>
            <w:r/>
          </w:p>
        </w:tc>
        <w:tc>
          <w:tcPr>
            <w:shd w:val="clear" w:color="auto" w:fill="auto"/>
            <w:tcBorders>
              <w:top w:val="single" w:color="000000" w:sz="4" w:space="0"/>
              <w:left w:val="single" w:color="auto" w:sz="4" w:space="0"/>
              <w:bottom w:val="single" w:color="000000" w:sz="4" w:space="0"/>
              <w:right w:val="single" w:color="000000" w:sz="4" w:space="0"/>
            </w:tcBorders>
            <w:tcW w:w="1046"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6.0元/kg</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highlight w:val="none"/>
                <w14:textFill>
                  <w14:solidFill>
                    <w14:schemeClr w14:val="tx1"/>
                  </w14:solidFill>
                </w14:textFill>
              </w:rPr>
              <w:t xml:space="preserve">万元/年</w:t>
            </w:r>
            <w:r/>
          </w:p>
        </w:tc>
      </w:tr>
    </w:tbl>
    <w:p>
      <w:pPr>
        <w:pStyle w:val="719"/>
        <w:ind w:left="0" w:right="0" w:firstLine="480"/>
        <w:jc w:val="both"/>
        <w:keepLines w:val="0"/>
        <w:keepNext w:val="0"/>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（3）食用油</w:t>
      </w:r>
      <w:r/>
    </w:p>
    <w:tbl>
      <w:tblPr>
        <w:tblStyle w:val="711"/>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1152"/>
        <w:gridCol w:w="2070"/>
        <w:gridCol w:w="1640"/>
        <w:gridCol w:w="2088"/>
        <w:gridCol w:w="312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auto" w:sz="4" w:space="0"/>
            </w:tcBorders>
            <w:tcW w:w="814"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规格</w:t>
            </w:r>
            <w:r/>
          </w:p>
        </w:tc>
        <w:tc>
          <w:tcPr>
            <w:shd w:val="clear" w:color="auto" w:fill="auto"/>
            <w:tcBorders>
              <w:top w:val="single" w:color="000000" w:sz="4" w:space="0"/>
              <w:left w:val="single" w:color="auto" w:sz="4" w:space="0"/>
              <w:bottom w:val="single" w:color="000000" w:sz="4" w:space="0"/>
              <w:right w:val="single" w:color="000000" w:sz="4" w:space="0"/>
            </w:tcBorders>
            <w:tcW w:w="1036"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单价最高限价</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widowControl/>
              <w:rPr>
                <w:rFonts w:hint="eastAsia" w:ascii="宋体" w:hAnsi="宋体" w:cs="宋体"/>
                <w:b/>
                <w:bCs/>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全年预计金额（万元/年）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pStyle w:val="727"/>
              <w:jc w:val="center"/>
              <w:tabs>
                <w:tab w:val="center" w:pos="4153" w:leader="none"/>
                <w:tab w:val="clear" w:pos="7143" w:leader="none"/>
                <w:tab w:val="right" w:pos="8306" w:leader="none"/>
                <w:tab w:val="clear" w:pos="14287"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pStyle w:val="727"/>
              <w:jc w:val="center"/>
              <w:tabs>
                <w:tab w:val="center" w:pos="4153" w:leader="none"/>
                <w:tab w:val="clear" w:pos="7143" w:leader="none"/>
                <w:tab w:val="right" w:pos="8306" w:leader="none"/>
                <w:tab w:val="clear" w:pos="14287"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国标一级非转基因大豆油</w:t>
            </w:r>
            <w:r/>
          </w:p>
        </w:tc>
        <w:tc>
          <w:tcPr>
            <w:shd w:val="clear" w:color="auto" w:fill="auto"/>
            <w:tcBorders>
              <w:top w:val="single" w:color="000000" w:sz="4" w:space="0"/>
              <w:left w:val="single" w:color="000000" w:sz="4" w:space="0"/>
              <w:bottom w:val="single" w:color="000000" w:sz="4" w:space="0"/>
              <w:right w:val="single" w:color="auto" w:sz="4" w:space="0"/>
            </w:tcBorders>
            <w:tcW w:w="814" w:type="pct"/>
            <w:vAlign w:val="center"/>
            <w:textDirection w:val="lrTb"/>
            <w:noWrap w:val="false"/>
          </w:tcPr>
          <w:p>
            <w:pPr>
              <w:pStyle w:val="737"/>
              <w:ind w:firstLine="0"/>
              <w:jc w:val="center"/>
              <w:spacing w:before="0" w:beforeAutospacing="0" w:after="0" w:afterAutospacing="0" w:line="240" w:lineRule="auto"/>
              <w:rPr>
                <w:rFonts w:hint="eastAsia"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20L/桶或10L/桶</w:t>
            </w:r>
            <w:r/>
          </w:p>
        </w:tc>
        <w:tc>
          <w:tcPr>
            <w:shd w:val="clear" w:color="auto" w:fill="auto"/>
            <w:tcBorders>
              <w:top w:val="single" w:color="000000" w:sz="4" w:space="0"/>
              <w:left w:val="single" w:color="auto" w:sz="4" w:space="0"/>
              <w:bottom w:val="single" w:color="000000" w:sz="4" w:space="0"/>
              <w:right w:val="single" w:color="000000" w:sz="4" w:space="0"/>
            </w:tcBorders>
            <w:tcW w:w="1036" w:type="pct"/>
            <w:vAlign w:val="center"/>
            <w:textDirection w:val="lrTb"/>
            <w:noWrap w:val="false"/>
          </w:tcPr>
          <w:p>
            <w:pPr>
              <w:jc w:val="center"/>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rFonts w:hint="eastAsia" w:ascii="宋体" w:hAnsi="宋体" w:cs="宋体"/>
                <w:color w:val="000000" w:themeColor="text1"/>
                <w:sz w:val="24"/>
                <w:highlight w:val="none"/>
                <w:lang w:val="en-US" w:eastAsia="zh-CN" w:bidi="ar"/>
                <w14:textFill>
                  <w14:solidFill>
                    <w14:schemeClr w14:val="tx1"/>
                  </w14:solidFill>
                </w14:textFill>
              </w:rPr>
              <w:t xml:space="preserve">3</w:t>
            </w:r>
            <w:r>
              <w:rPr>
                <w:rFonts w:hint="eastAsia" w:ascii="宋体" w:hAnsi="宋体" w:cs="宋体"/>
                <w:color w:val="000000" w:themeColor="text1"/>
                <w:sz w:val="24"/>
                <w:highlight w:val="none"/>
                <w:lang w:bidi="ar"/>
                <w14:textFill>
                  <w14:solidFill>
                    <w14:schemeClr w14:val="tx1"/>
                  </w14:solidFill>
                </w14:textFill>
              </w:rPr>
              <w:t xml:space="preserve">.5元/L</w:t>
            </w:r>
            <w:r/>
          </w:p>
        </w:tc>
        <w:tc>
          <w:tcPr>
            <w:shd w:val="clear" w:color="auto" w:fill="auto"/>
            <w:tcBorders>
              <w:top w:val="single" w:color="000000" w:sz="4" w:space="0"/>
              <w:left w:val="single" w:color="auto" w:sz="4" w:space="0"/>
              <w:bottom w:val="single" w:color="000000" w:sz="4" w:space="0"/>
              <w:right w:val="single" w:color="000000" w:sz="4" w:space="0"/>
            </w:tcBorders>
            <w:tcW w:w="1549" w:type="pct"/>
            <w:vAlign w:val="center"/>
            <w:textDirection w:val="lrTb"/>
            <w:noWrap w:val="false"/>
          </w:tcPr>
          <w:p>
            <w:pPr>
              <w:jc w:val="center"/>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约1</w:t>
            </w:r>
            <w:r>
              <w:rPr>
                <w:rFonts w:hint="eastAsia" w:ascii="宋体" w:hAnsi="宋体" w:cs="宋体"/>
                <w:color w:val="000000" w:themeColor="text1"/>
                <w:sz w:val="24"/>
                <w:highlight w:val="none"/>
                <w:lang w:val="en-US" w:eastAsia="zh-CN" w:bidi="ar"/>
                <w14:textFill>
                  <w14:solidFill>
                    <w14:schemeClr w14:val="tx1"/>
                  </w14:solidFill>
                </w14:textFill>
              </w:rPr>
              <w:t xml:space="preserve">10</w:t>
            </w:r>
            <w:r>
              <w:rPr>
                <w:rFonts w:hint="eastAsia" w:ascii="宋体" w:hAnsi="宋体" w:cs="宋体"/>
                <w:color w:val="000000" w:themeColor="text1"/>
                <w:sz w:val="24"/>
                <w:highlight w:val="none"/>
                <w:lang w:bidi="ar"/>
                <w14:textFill>
                  <w14:solidFill>
                    <w14:schemeClr w14:val="tx1"/>
                  </w14:solidFill>
                </w14:textFill>
              </w:rPr>
              <w:t xml:space="preserve">万元/年</w:t>
            </w:r>
            <w:r/>
          </w:p>
        </w:tc>
      </w:tr>
    </w:tbl>
    <w:p>
      <w:pPr>
        <w:ind w:right="0" w:firstLine="480"/>
        <w:jc w:val="both"/>
        <w:keepLines w:val="0"/>
        <w:keepNext w:val="0"/>
        <w:pageBreakBefore w:val="0"/>
        <w:spacing w:before="181" w:line="360"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大米以“元/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”为单位，</w:t>
      </w:r>
      <w:r>
        <w:rPr>
          <w:rFonts w:hint="eastAsia" w:ascii="宋体" w:hAnsi="宋体" w:cs="宋体"/>
          <w:b/>
          <w:bCs/>
          <w:color w:val="000000" w:themeColor="text1"/>
          <w:sz w:val="24"/>
          <w:highlight w:val="none"/>
          <w14:textFill>
            <w14:solidFill>
              <w14:schemeClr w14:val="tx1"/>
            </w14:solidFill>
          </w14:textFill>
        </w:rPr>
        <w:t xml:space="preserve">所报单价应包含运输、搬运堆放、税费等在内的全部费用；</w:t>
      </w:r>
      <w:r>
        <w:rPr>
          <w:rFonts w:hint="eastAsia" w:ascii="宋体" w:hAnsi="宋体" w:cs="宋体"/>
          <w:color w:val="000000" w:themeColor="text1"/>
          <w:sz w:val="24"/>
          <w:highlight w:val="none"/>
          <w14:textFill>
            <w14:solidFill>
              <w14:schemeClr w14:val="tx1"/>
            </w14:solidFill>
          </w14:textFill>
        </w:rPr>
        <w:t xml:space="preserve"> 预算金额（最高限价）：大米5.5元/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，超出限价为无效投标；大米约每半个月送货一次；   </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面粉，指小麦面粉，以“元/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”为单位，</w:t>
      </w:r>
      <w:r>
        <w:rPr>
          <w:rFonts w:hint="eastAsia" w:ascii="宋体" w:hAnsi="宋体" w:cs="宋体"/>
          <w:b/>
          <w:bCs/>
          <w:color w:val="000000" w:themeColor="text1"/>
          <w:sz w:val="24"/>
          <w:highlight w:val="none"/>
          <w14:textFill>
            <w14:solidFill>
              <w14:schemeClr w14:val="tx1"/>
            </w14:solidFill>
          </w14:textFill>
        </w:rPr>
        <w:t xml:space="preserve">所报单价应包含运输、搬运堆放、税费等在内的全部费用；</w:t>
      </w:r>
      <w:r>
        <w:rPr>
          <w:rFonts w:hint="eastAsia" w:ascii="宋体" w:hAnsi="宋体" w:cs="宋体"/>
          <w:color w:val="000000" w:themeColor="text1"/>
          <w:sz w:val="24"/>
          <w:highlight w:val="none"/>
          <w14:textFill>
            <w14:solidFill>
              <w14:schemeClr w14:val="tx1"/>
            </w14:solidFill>
          </w14:textFill>
        </w:rPr>
        <w:t xml:space="preserve"> 预算金额（最高限价）：面粉6.0元/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，超出限价为无效投标；</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食用油以“元/升”为单位，</w:t>
      </w:r>
      <w:r>
        <w:rPr>
          <w:rFonts w:hint="eastAsia" w:ascii="宋体" w:hAnsi="宋体" w:cs="宋体"/>
          <w:b/>
          <w:bCs/>
          <w:color w:val="000000" w:themeColor="text1"/>
          <w:sz w:val="24"/>
          <w:highlight w:val="none"/>
          <w14:textFill>
            <w14:solidFill>
              <w14:schemeClr w14:val="tx1"/>
            </w14:solidFill>
          </w14:textFill>
        </w:rPr>
        <w:t xml:space="preserve">所报单价应包含运输、搬运堆放、税费等在内的全部费用。</w:t>
      </w:r>
      <w:r>
        <w:rPr>
          <w:rFonts w:hint="eastAsia" w:ascii="宋体" w:hAnsi="宋体" w:cs="宋体"/>
          <w:color w:val="000000" w:themeColor="text1"/>
          <w:sz w:val="24"/>
          <w:highlight w:val="none"/>
          <w14:textFill>
            <w14:solidFill>
              <w14:schemeClr w14:val="tx1"/>
            </w14:solidFill>
          </w14:textFill>
        </w:rPr>
        <w:t xml:space="preserve">非转基因食用油投标报价不得超过1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.5元/升，超出限价为无效投标。投标商需投非转基因食用油。投标报价高于最高限价的作为无效投标处理。</w:t>
      </w:r>
      <w:r/>
    </w:p>
    <w:p>
      <w:pPr>
        <w:pStyle w:val="719"/>
        <w:ind w:left="0" w:right="0" w:firstLine="480"/>
        <w:jc w:val="both"/>
        <w:keepLines w:val="0"/>
        <w:keepNext w:val="0"/>
        <w:pageBreakBefore w:val="0"/>
        <w:spacing w:line="360" w:lineRule="auto"/>
        <w:rPr>
          <w:rFonts w:hint="eastAsia" w:ascii="宋体" w:hAnsi="宋体" w:cs="宋体"/>
          <w:color w:val="000000" w:themeColor="text1"/>
          <w:szCs w:val="24"/>
          <w:highlight w:val="none"/>
          <w14:textFill>
            <w14:solidFill>
              <w14:schemeClr w14:val="tx1"/>
            </w14:solidFill>
          </w14:textFill>
        </w:rPr>
        <w:outlineLvl w:val="9"/>
      </w:pPr>
      <w:r>
        <w:rPr>
          <w:rFonts w:hint="eastAsia" w:ascii="宋体" w:hAnsi="宋体" w:cs="宋体"/>
          <w:color w:val="000000" w:themeColor="text1"/>
          <w:szCs w:val="24"/>
          <w:highlight w:val="none"/>
          <w14:textFill>
            <w14:solidFill>
              <w14:schemeClr w14:val="tx1"/>
            </w14:solidFill>
          </w14:textFill>
        </w:rPr>
        <w:t xml:space="preserve">各投标供应商的报价包括货品本身以及人工、专用设备、工具、运输、车辆、办公设备、场地、通讯、保险、各种税费、利润、政策性文件规定及所有风险、责任等本项目产生的费用。</w:t>
      </w:r>
      <w:r/>
    </w:p>
    <w:p>
      <w:pPr>
        <w:numPr>
          <w:ilvl w:val="0"/>
          <w:numId w:val="14"/>
        </w:numPr>
        <w:ind w:firstLine="482"/>
        <w:spacing w:line="360" w:lineRule="auto"/>
        <w:rPr>
          <w:rFonts w:hint="eastAsia" w:ascii="宋体" w:hAnsi="宋体" w:cs="宋体"/>
          <w:b/>
          <w:bCs/>
          <w:color w:val="1d41d5"/>
          <w:sz w:val="24"/>
          <w:szCs w:val="24"/>
          <w:highlight w:val="none"/>
          <w:lang w:val="en-US" w:eastAsia="zh-CN"/>
        </w:rPr>
      </w:pPr>
      <w:r>
        <w:rPr>
          <w:rFonts w:hint="eastAsia" w:ascii="宋体" w:hAnsi="宋体" w:cs="宋体"/>
          <w:b/>
          <w:bCs/>
          <w:color w:val="1d41d5"/>
          <w:sz w:val="24"/>
          <w:szCs w:val="24"/>
          <w:highlight w:val="none"/>
          <w:lang w:val="en-US" w:eastAsia="zh-CN"/>
        </w:rPr>
        <w:t xml:space="preserve">特别注意事项</w:t>
      </w:r>
      <w:r/>
    </w:p>
    <w:p>
      <w:pPr>
        <w:numPr>
          <w:ilvl w:val="-1"/>
          <w:numId w:val="0"/>
        </w:num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鉴于本项目为全流程电子投标，不组织样品现场查看。为防止中标后实际供货与投标响应描述不一致，</w:t>
      </w:r>
      <w:r>
        <w:rPr>
          <w:rFonts w:hint="eastAsia" w:ascii="宋体" w:hAnsi="宋体" w:cs="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cs="宋体"/>
          <w:b/>
          <w:bCs/>
          <w:color w:val="000000" w:themeColor="text1"/>
          <w:sz w:val="24"/>
          <w:szCs w:val="24"/>
          <w:highlight w:val="none"/>
          <w14:textFill>
            <w14:solidFill>
              <w14:schemeClr w14:val="tx1"/>
            </w14:solidFill>
          </w14:textFill>
        </w:rPr>
        <w:t xml:space="preserve">须在投标文件中提供拟供各品类货品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大米、面粉、食用油</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的外观实物照片（每货品至少1张）。照片须能够清晰辨识产品包装、品牌、规格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执行标准</w:t>
      </w:r>
      <w:r>
        <w:rPr>
          <w:rFonts w:hint="eastAsia" w:ascii="宋体" w:hAnsi="宋体" w:cs="宋体"/>
          <w:b/>
          <w:bCs/>
          <w:color w:val="000000" w:themeColor="text1"/>
          <w:sz w:val="24"/>
          <w:szCs w:val="24"/>
          <w:highlight w:val="none"/>
          <w14:textFill>
            <w14:solidFill>
              <w14:schemeClr w14:val="tx1"/>
            </w14:solidFill>
          </w14:textFill>
        </w:rPr>
        <w:t xml:space="preserve">等必要信息。</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如照片无法清晰体现</w:t>
      </w:r>
      <w:r>
        <w:rPr>
          <w:rFonts w:hint="eastAsia" w:ascii="宋体" w:hAnsi="宋体" w:cs="宋体"/>
          <w:b/>
          <w:bCs/>
          <w:color w:val="000000" w:themeColor="text1"/>
          <w:sz w:val="24"/>
          <w:szCs w:val="24"/>
          <w:highlight w:val="none"/>
          <w14:textFill>
            <w14:solidFill>
              <w14:schemeClr w14:val="tx1"/>
            </w14:solidFill>
          </w14:textFill>
        </w:rPr>
        <w:t xml:space="preserve">品牌、规格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执行标准等信息，按投标无效处理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中标后，采购人将依据投标文件中提供的照片对实际供货产品进行逐一核对，凡外观、品牌、规格</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执行标准</w:t>
      </w:r>
      <w:r>
        <w:rPr>
          <w:rFonts w:hint="eastAsia" w:ascii="宋体" w:hAnsi="宋体" w:cs="宋体"/>
          <w:b/>
          <w:bCs/>
          <w:color w:val="000000" w:themeColor="text1"/>
          <w:sz w:val="24"/>
          <w:szCs w:val="24"/>
          <w:highlight w:val="none"/>
          <w14:textFill>
            <w14:solidFill>
              <w14:schemeClr w14:val="tx1"/>
            </w14:solidFill>
          </w14:textFill>
        </w:rPr>
        <w:t xml:space="preserve">等与照片不符的，采购人有权</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单方面解除合同，并没收全部履约保证金</w:t>
      </w:r>
      <w:r>
        <w:rPr>
          <w:rFonts w:hint="eastAsia" w:ascii="宋体" w:hAnsi="宋体" w:cs="宋体"/>
          <w:b/>
          <w:bCs/>
          <w:color w:val="000000" w:themeColor="text1"/>
          <w:sz w:val="24"/>
          <w:szCs w:val="24"/>
          <w:highlight w:val="none"/>
          <w14:textFill>
            <w14:solidFill>
              <w14:schemeClr w14:val="tx1"/>
            </w14:solidFill>
          </w14:textFill>
        </w:rPr>
        <w:t xml:space="preserve">。</w:t>
      </w:r>
      <w:r/>
    </w:p>
    <w:p>
      <w:pPr>
        <w:ind w:right="0" w:firstLine="482"/>
        <w:jc w:val="both"/>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.本项目</w:t>
      </w:r>
      <w:r>
        <w:rPr>
          <w:rFonts w:hint="eastAsia" w:ascii="宋体" w:hAnsi="宋体" w:cs="宋体"/>
          <w:b/>
          <w:bCs/>
          <w:color w:val="000000" w:themeColor="text1"/>
          <w:sz w:val="24"/>
          <w:highlight w:val="none"/>
          <w:lang w:val="en-US" w:eastAsia="zh-CN"/>
          <w14:textFill>
            <w14:solidFill>
              <w14:schemeClr w14:val="tx1"/>
            </w14:solidFill>
          </w14:textFill>
        </w:rPr>
        <w:t xml:space="preserve">预算金额</w:t>
      </w:r>
      <w:r>
        <w:rPr>
          <w:rFonts w:hint="eastAsia" w:ascii="宋体" w:hAnsi="宋体" w:cs="宋体"/>
          <w:b/>
          <w:bCs/>
          <w:color w:val="000000" w:themeColor="text1"/>
          <w:sz w:val="24"/>
          <w:highlight w:val="none"/>
          <w14:textFill>
            <w14:solidFill>
              <w14:schemeClr w14:val="tx1"/>
            </w14:solidFill>
          </w14:textFill>
        </w:rPr>
        <w:t xml:space="preserve">为采购人预估</w:t>
      </w:r>
      <w:r>
        <w:rPr>
          <w:rFonts w:hint="eastAsia" w:ascii="宋体" w:hAnsi="宋体" w:cs="宋体"/>
          <w:b/>
          <w:bCs/>
          <w:color w:val="000000" w:themeColor="text1"/>
          <w:sz w:val="24"/>
          <w:highlight w:val="none"/>
          <w:lang w:val="en-US" w:eastAsia="zh-CN"/>
          <w14:textFill>
            <w14:solidFill>
              <w14:schemeClr w14:val="tx1"/>
            </w14:solidFill>
          </w14:textFill>
        </w:rPr>
        <w:t xml:space="preserve">金额</w:t>
      </w:r>
      <w:r>
        <w:rPr>
          <w:rFonts w:hint="eastAsia" w:ascii="宋体" w:hAnsi="宋体" w:cs="宋体"/>
          <w:b/>
          <w:bCs/>
          <w:color w:val="000000" w:themeColor="text1"/>
          <w:sz w:val="24"/>
          <w:highlight w:val="none"/>
          <w14:textFill>
            <w14:solidFill>
              <w14:schemeClr w14:val="tx1"/>
            </w14:solidFill>
          </w14:textFill>
        </w:rPr>
        <w:t xml:space="preserve">，具体以实际</w:t>
      </w:r>
      <w:r>
        <w:rPr>
          <w:rFonts w:hint="eastAsia" w:ascii="宋体" w:hAnsi="宋体" w:cs="宋体"/>
          <w:b/>
          <w:bCs/>
          <w:color w:val="000000" w:themeColor="text1"/>
          <w:sz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highlight w:val="none"/>
          <w14:textFill>
            <w14:solidFill>
              <w14:schemeClr w14:val="tx1"/>
            </w14:solidFill>
          </w14:textFill>
        </w:rPr>
        <w:t xml:space="preserve">为准，据实结算。</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.质量要求</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color w:val="000000" w:themeColor="text1"/>
          <w:sz w:val="24"/>
          <w:highlight w:val="none"/>
          <w14:textFill>
            <w14:solidFill>
              <w14:schemeClr w14:val="tx1"/>
            </w14:solidFill>
          </w14:textFill>
        </w:rPr>
        <w:t xml:space="preserve">供货时所供</w:t>
      </w:r>
      <w:r>
        <w:rPr>
          <w:rFonts w:hint="eastAsia"/>
          <w:color w:val="000000" w:themeColor="text1"/>
          <w:sz w:val="24"/>
          <w:highlight w:val="none"/>
          <w14:textFill>
            <w14:solidFill>
              <w14:schemeClr w14:val="tx1"/>
            </w14:solidFill>
          </w14:textFill>
        </w:rPr>
        <w:t xml:space="preserve">货物</w:t>
      </w:r>
      <w:r>
        <w:rPr>
          <w:color w:val="000000" w:themeColor="text1"/>
          <w:sz w:val="24"/>
          <w:highlight w:val="none"/>
          <w14:textFill>
            <w14:solidFill>
              <w14:schemeClr w14:val="tx1"/>
            </w14:solidFill>
          </w14:textFill>
        </w:rPr>
        <w:t xml:space="preserve">必须符合国家《食品安全法》品质标准</w:t>
      </w:r>
      <w:r>
        <w:rPr>
          <w:rFonts w:hint="eastAsia"/>
          <w:color w:val="000000" w:themeColor="text1"/>
          <w:sz w:val="24"/>
          <w:highlight w:val="none"/>
          <w14:textFill>
            <w14:solidFill>
              <w14:schemeClr w14:val="tx1"/>
            </w14:solidFill>
          </w14:textFill>
        </w:rPr>
        <w:t xml:space="preserve">，满足学校所在省、市的食品相关政策和规定要求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相应产品需具有</w:t>
      </w:r>
      <w:r>
        <w:rPr>
          <w:color w:val="000000" w:themeColor="text1"/>
          <w:sz w:val="24"/>
          <w:highlight w:val="none"/>
          <w14:textFill>
            <w14:solidFill>
              <w14:schemeClr w14:val="tx1"/>
            </w14:solidFill>
          </w14:textFill>
        </w:rPr>
        <w:t xml:space="preserve">相应的检验</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检疫合格证明等证明。</w:t>
      </w:r>
      <w:r/>
    </w:p>
    <w:p>
      <w:pPr>
        <w:numPr>
          <w:ilvl w:val="0"/>
          <w:numId w:val="0"/>
        </w:num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大米质量要求：当年一级粳米，符合最新</w:t>
      </w:r>
      <w:r>
        <w:rPr>
          <w:rFonts w:ascii="宋体" w:hAnsi="宋体"/>
          <w:color w:val="000000" w:themeColor="text1"/>
          <w:sz w:val="24"/>
          <w:highlight w:val="none"/>
          <w14:textFill>
            <w14:solidFill>
              <w14:schemeClr w14:val="tx1"/>
            </w14:solidFill>
          </w14:textFill>
        </w:rPr>
        <w:t xml:space="preserve">GB</w:t>
      </w:r>
      <w:r>
        <w:rPr>
          <w:rFonts w:hint="eastAsia" w:ascii="宋体" w:hAnsi="宋体"/>
          <w:color w:val="000000" w:themeColor="text1"/>
          <w:sz w:val="24"/>
          <w:highlight w:val="none"/>
          <w14:textFill>
            <w14:solidFill>
              <w14:schemeClr w14:val="tx1"/>
            </w14:solidFill>
          </w14:textFill>
        </w:rPr>
        <w:t xml:space="preserve">/T</w:t>
      </w:r>
      <w:r>
        <w:rPr>
          <w:rFonts w:ascii="宋体" w:hAnsi="宋体"/>
          <w:color w:val="000000" w:themeColor="text1"/>
          <w:sz w:val="24"/>
          <w:highlight w:val="none"/>
          <w14:textFill>
            <w14:solidFill>
              <w14:schemeClr w14:val="tx1"/>
            </w14:solidFill>
          </w14:textFill>
        </w:rPr>
        <w:t xml:space="preserve">1354</w:t>
      </w:r>
      <w:r>
        <w:rPr>
          <w:rFonts w:hint="eastAsia" w:ascii="宋体" w:hAnsi="宋体"/>
          <w:color w:val="000000" w:themeColor="text1"/>
          <w:sz w:val="24"/>
          <w:highlight w:val="none"/>
          <w14:textFill>
            <w14:solidFill>
              <w14:schemeClr w14:val="tx1"/>
            </w14:solidFill>
          </w14:textFill>
        </w:rPr>
        <w:t xml:space="preserve">或以上执行</w:t>
      </w:r>
      <w:r>
        <w:rPr>
          <w:rFonts w:ascii="宋体" w:hAnsi="宋体"/>
          <w:color w:val="000000" w:themeColor="text1"/>
          <w:sz w:val="24"/>
          <w:highlight w:val="none"/>
          <w14:textFill>
            <w14:solidFill>
              <w14:schemeClr w14:val="tx1"/>
            </w14:solidFill>
          </w14:textFill>
        </w:rPr>
        <w:t xml:space="preserve">标准</w:t>
      </w:r>
      <w:r>
        <w:rPr>
          <w:rFonts w:hint="eastAsia" w:ascii="宋体" w:hAnsi="宋体"/>
          <w:color w:val="000000" w:themeColor="text1"/>
          <w:sz w:val="24"/>
          <w:highlight w:val="none"/>
          <w14:textFill>
            <w14:solidFill>
              <w14:schemeClr w14:val="tx1"/>
            </w14:solidFill>
          </w14:textFill>
        </w:rPr>
        <w:t xml:space="preserve">。供货时的剩余质保期不少于三分之二；</w:t>
      </w:r>
      <w:r/>
    </w:p>
    <w:p>
      <w:pPr>
        <w:ind w:right="0" w:firstLine="480"/>
        <w:jc w:val="both"/>
        <w:keepLines w:val="0"/>
        <w:keepNext w:val="0"/>
        <w:pageBreakBefore w:val="0"/>
        <w:spacing w:line="360" w:lineRule="auto"/>
        <w:widowControl/>
        <w:rPr>
          <w:rFonts w:hint="eastAsia" w:ascii="宋体" w:hAnsi="宋体"/>
          <w:bCs/>
          <w:color w:val="000000" w:themeColor="text1"/>
          <w:sz w:val="24"/>
          <w:highlight w:val="none"/>
          <w14:textFill>
            <w14:solidFill>
              <w14:schemeClr w14:val="tx1"/>
            </w14:solidFill>
          </w14:textFill>
        </w:rPr>
        <w:outlineLvl w:val="9"/>
      </w:pPr>
      <w:r>
        <w:rPr>
          <w:rFonts w:hint="eastAsia" w:ascii="宋体" w:hAnsi="宋体"/>
          <w:bCs/>
          <w:color w:val="000000" w:themeColor="text1"/>
          <w:sz w:val="24"/>
          <w:highlight w:val="none"/>
          <w14:textFill>
            <w14:solidFill>
              <w14:schemeClr w14:val="tx1"/>
            </w14:solidFill>
          </w14:textFill>
        </w:rPr>
        <w:t xml:space="preserve">（2）面粉质量要求：符合最新GB/T1355或以上执行标准。供货时的剩余质保期不少于三分之二，所供的面粉包装无破损、无结块；</w:t>
      </w:r>
      <w:r/>
    </w:p>
    <w:p>
      <w:p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（3）食用油质量要求：投标产品必须是一级成品油，符合最新GB/T1535或以上执行标准。规格为</w:t>
      </w:r>
      <w:r>
        <w:rPr>
          <w:rFonts w:hint="eastAsia" w:ascii="宋体" w:hAnsi="宋体" w:cs="宋体"/>
          <w:bCs/>
          <w:color w:val="000000" w:themeColor="text1"/>
          <w:sz w:val="24"/>
          <w:highlight w:val="none"/>
          <w14:textFill>
            <w14:solidFill>
              <w14:schemeClr w14:val="tx1"/>
            </w14:solidFill>
          </w14:textFill>
        </w:rPr>
        <w:t xml:space="preserve">20L/</w:t>
      </w:r>
      <w:r>
        <w:rPr>
          <w:rFonts w:hint="eastAsia" w:cs="宋体"/>
          <w:bCs/>
          <w:color w:val="000000" w:themeColor="text1"/>
          <w:sz w:val="24"/>
          <w:highlight w:val="none"/>
          <w14:textFill>
            <w14:solidFill>
              <w14:schemeClr w14:val="tx1"/>
            </w14:solidFill>
          </w14:textFill>
        </w:rPr>
        <w:t xml:space="preserve">桶或</w:t>
      </w:r>
      <w:r>
        <w:rPr>
          <w:rFonts w:hint="eastAsia" w:ascii="宋体" w:hAnsi="宋体" w:cs="宋体"/>
          <w:bCs/>
          <w:color w:val="000000" w:themeColor="text1"/>
          <w:sz w:val="24"/>
          <w:highlight w:val="none"/>
          <w14:textFill>
            <w14:solidFill>
              <w14:schemeClr w14:val="tx1"/>
            </w14:solidFill>
          </w14:textFill>
        </w:rPr>
        <w:t xml:space="preserve">10L/</w:t>
      </w:r>
      <w:r>
        <w:rPr>
          <w:rFonts w:hint="eastAsia" w:cs="宋体"/>
          <w:bCs/>
          <w:color w:val="000000" w:themeColor="text1"/>
          <w:sz w:val="24"/>
          <w:highlight w:val="none"/>
          <w14:textFill>
            <w14:solidFill>
              <w14:schemeClr w14:val="tx1"/>
            </w14:solidFill>
          </w14:textFill>
        </w:rPr>
        <w:t xml:space="preserve">桶</w:t>
      </w:r>
      <w:r>
        <w:rPr>
          <w:rFonts w:hint="eastAsia" w:ascii="宋体" w:hAnsi="宋体"/>
          <w:color w:val="000000" w:themeColor="text1"/>
          <w:sz w:val="24"/>
          <w:highlight w:val="none"/>
          <w14:textFill>
            <w14:solidFill>
              <w14:schemeClr w14:val="tx1"/>
            </w14:solidFill>
          </w14:textFill>
        </w:rPr>
        <w:t xml:space="preserve">。供货时的剩余质保期不少于三分之二。</w:t>
      </w:r>
      <w:r/>
    </w:p>
    <w:p>
      <w:pPr>
        <w:ind w:right="0" w:firstLine="480"/>
        <w:jc w:val="both"/>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.检测报告要求：</w:t>
      </w:r>
      <w:r/>
    </w:p>
    <w:p>
      <w:p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（1）每次配送的食材需具有检测合格报告或食材检验合格证。</w:t>
      </w:r>
      <w:r/>
    </w:p>
    <w:p>
      <w:pPr>
        <w:ind w:right="0" w:firstLine="480"/>
        <w:jc w:val="both"/>
        <w:keepLines w:val="0"/>
        <w:keepNext w:val="0"/>
        <w:pageBreakBefore w:val="0"/>
        <w:spacing w:line="360" w:lineRule="auto"/>
        <w:widowControl/>
        <w:rPr>
          <w:rFonts w:hint="eastAsia"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14:textFill>
            <w14:solidFill>
              <w14:schemeClr w14:val="tx1"/>
            </w14:solidFill>
          </w14:textFill>
        </w:rPr>
        <w:t xml:space="preserve">（2）学校如委托权威部门定期对配送单位提供的食材进行检测。如检测发现质量问题，由配送单位承担检测费用及由此可能引起的所有责任，包括但不限于群众性食品安全事故等。</w:t>
      </w:r>
      <w:r/>
    </w:p>
    <w:p>
      <w:pPr>
        <w:ind w:right="0" w:firstLine="480"/>
        <w:jc w:val="both"/>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.卫生要求</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中标单位供应的食材必须符合《中华人民共和国食品安全法》标准，并根据合同约定和学校食堂提出的品种、规格、品牌、数量、质量要求在规定的时间内及时送到。配送清单须是打印稿，如发现食材卫生质量问题或者以次充好，学校可立即无条件退货或换货，并对配送单位扣除进行本次配送货物金额5-10倍的货款作为违约金。</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配送单位严禁提供以下食品：（a）无品名、产地、厂名、生产日期、保质期及中文标识及原料说明的食品；（b）超过保质期限或不符合食品标签规定的食品；（c）腐败变质、油脂酸败、霉变、生虫、污秽不洁、混有异物或者其他感官性状异常，含有毒、有害物质或者被有毒、有害物质污染，可能对人体健康有害的食品；（d）其他不符合食品卫生标准和要求的食品。</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（3）如因配送单位所供应食品的质量问题</w:t>
      </w:r>
      <w:r>
        <w:rPr>
          <w:rFonts w:hint="eastAsia" w:ascii="宋体" w:cs="宋体"/>
          <w:color w:val="000000" w:themeColor="text1"/>
          <w:sz w:val="24"/>
          <w:highlight w:val="none"/>
          <w14:textFill>
            <w14:solidFill>
              <w14:schemeClr w14:val="tx1"/>
            </w14:solidFill>
          </w14:textFill>
        </w:rPr>
        <w:t xml:space="preserve">及配送过程中产生的问题</w:t>
      </w:r>
      <w:r>
        <w:rPr>
          <w:rFonts w:hint="eastAsia" w:ascii="宋体" w:hAnsi="宋体" w:cs="宋体"/>
          <w:color w:val="000000" w:themeColor="text1"/>
          <w:sz w:val="24"/>
          <w:highlight w:val="none"/>
          <w14:textFill>
            <w14:solidFill>
              <w14:schemeClr w14:val="tx1"/>
            </w14:solidFill>
          </w14:textFill>
        </w:rPr>
        <w:t xml:space="preserve">引起师生食物中毒等食源性疾病的发生或其他事故，由配送单位（中标供应商）负全部责任，并承担由此而引起的全部经济损失及相关法律责任。情节较为严重的，学校有权立即终止供货协议，并按相关法律处理。</w:t>
      </w:r>
      <w:r/>
    </w:p>
    <w:p>
      <w:pPr>
        <w:ind w:right="0" w:firstLine="480"/>
        <w:jc w:val="both"/>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（4）若</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所提供物资的质量因不符合相关质量标准，导致采购人被卫生防疫、 检疫部门和市场监督管理部门处罚，所产生的罚款费用由</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全额承担，视处罚情况，按学校相关规定处罚，情节严重者终止合同，并按合同违约条款进行赔偿。</w:t>
      </w:r>
      <w:r/>
    </w:p>
    <w:p>
      <w:pPr>
        <w:ind w:right="0" w:firstLine="480"/>
        <w:jc w:val="both"/>
        <w:keepLines w:val="0"/>
        <w:keepNext w:val="0"/>
        <w:pageBreakBefore w:val="0"/>
        <w:spacing w:line="360" w:lineRule="auto"/>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color w:val="000000" w:themeColor="text1"/>
          <w:spacing w:val="0"/>
          <w:sz w:val="24"/>
          <w:highlight w:val="none"/>
          <w:lang w:val="en-US" w:eastAsia="zh-CN"/>
          <w14:textFill>
            <w14:solidFill>
              <w14:schemeClr w14:val="tx1"/>
            </w14:solidFill>
          </w14:textFill>
        </w:rPr>
        <w:t xml:space="preserve">7</w:t>
      </w:r>
      <w:r>
        <w:rPr>
          <w:rFonts w:hint="eastAsia" w:ascii="宋体" w:hAnsi="宋体" w:cs="宋体"/>
          <w:color w:val="000000" w:themeColor="text1"/>
          <w:spacing w:val="0"/>
          <w:sz w:val="24"/>
          <w:highlight w:val="none"/>
          <w14:textFill>
            <w14:solidFill>
              <w14:schemeClr w14:val="tx1"/>
            </w14:solidFill>
          </w14:textFill>
        </w:rPr>
        <w:t xml:space="preserve">.配送要求</w:t>
      </w:r>
      <w:r/>
    </w:p>
    <w:p>
      <w:pPr>
        <w:pStyle w:val="737"/>
        <w:ind w:right="0" w:firstLine="482"/>
        <w:jc w:val="both"/>
        <w:keepLines w:val="0"/>
        <w:keepNext w:val="0"/>
        <w:pageBreakBefore w:val="0"/>
        <w:spacing w:beforeAutospacing="0" w:afterAutospacing="0" w:line="360" w:lineRule="auto"/>
        <w:rPr>
          <w:rFonts w:hint="eastAsia" w:cs="宋体"/>
          <w:b/>
          <w:bCs/>
          <w:color w:val="000000" w:themeColor="text1"/>
          <w:spacing w:val="0"/>
          <w:highlight w:val="none"/>
          <w14:textFill>
            <w14:solidFill>
              <w14:schemeClr w14:val="tx1"/>
            </w14:solidFill>
          </w14:textFill>
        </w:rPr>
        <w:outlineLvl w:val="9"/>
      </w:pPr>
      <w:r>
        <w:rPr>
          <w:rFonts w:hint="eastAsia" w:cs="宋体"/>
          <w:b/>
          <w:bCs/>
          <w:color w:val="000000" w:themeColor="text1"/>
          <w:spacing w:val="0"/>
          <w:highlight w:val="none"/>
          <w14:textFill>
            <w14:solidFill>
              <w14:schemeClr w14:val="tx1"/>
            </w14:solidFill>
          </w14:textFill>
        </w:rPr>
        <w:t xml:space="preserve">（1）按学校要求将所购货物按学校要求时间送到</w:t>
      </w:r>
      <w:r>
        <w:rPr>
          <w:rFonts w:hint="eastAsia" w:cs="宋体"/>
          <w:b/>
          <w:bCs/>
          <w:color w:val="000000" w:themeColor="text1"/>
          <w:spacing w:val="0"/>
          <w:highlight w:val="none"/>
          <w:lang w:eastAsia="zh-CN"/>
          <w14:textFill>
            <w14:solidFill>
              <w14:schemeClr w14:val="tx1"/>
            </w14:solidFill>
          </w14:textFill>
        </w:rPr>
        <w:t xml:space="preserve">无锡职业技术大学</w:t>
      </w:r>
      <w:r>
        <w:rPr>
          <w:rFonts w:hint="eastAsia" w:cs="宋体"/>
          <w:b/>
          <w:bCs/>
          <w:color w:val="000000" w:themeColor="text1"/>
          <w:spacing w:val="0"/>
          <w:highlight w:val="none"/>
          <w14:textFill>
            <w14:solidFill>
              <w14:schemeClr w14:val="tx1"/>
            </w14:solidFill>
          </w14:textFill>
        </w:rPr>
        <w:t xml:space="preserve">太湖校区指定地点（中标供应商必须在采购人发出采购订单后第2日早晨7：00前</w:t>
      </w:r>
      <w:r>
        <w:rPr>
          <w:rFonts w:hint="eastAsia" w:cs="宋体"/>
          <w:b/>
          <w:bCs/>
          <w:color w:val="000000" w:themeColor="text1"/>
          <w:spacing w:val="0"/>
          <w:highlight w:val="none"/>
          <w:lang w:val="en-US" w:eastAsia="zh-CN"/>
          <w14:textFill>
            <w14:solidFill>
              <w14:schemeClr w14:val="tx1"/>
            </w14:solidFill>
          </w14:textFill>
        </w:rPr>
        <w:t xml:space="preserve">或约定时间</w:t>
      </w:r>
      <w:r>
        <w:rPr>
          <w:rFonts w:hint="eastAsia" w:cs="宋体"/>
          <w:b/>
          <w:bCs/>
          <w:color w:val="000000" w:themeColor="text1"/>
          <w:spacing w:val="0"/>
          <w:highlight w:val="none"/>
          <w14:textFill>
            <w14:solidFill>
              <w14:schemeClr w14:val="tx1"/>
            </w14:solidFill>
          </w14:textFill>
        </w:rPr>
        <w:t xml:space="preserve">将货物送到指定餐厅）。</w:t>
      </w:r>
      <w:r>
        <w:rPr>
          <w:rFonts w:hint="eastAsia" w:cs="宋体"/>
          <w:color w:val="000000" w:themeColor="text1"/>
          <w:spacing w:val="0"/>
          <w:highlight w:val="none"/>
          <w14:textFill>
            <w14:solidFill>
              <w14:schemeClr w14:val="tx1"/>
            </w14:solidFill>
          </w14:textFill>
        </w:rPr>
        <w:t xml:space="preserve">（</w:t>
      </w:r>
      <w:r>
        <w:rPr>
          <w:rFonts w:hint="eastAsia" w:cs="宋体"/>
          <w:b/>
          <w:bCs/>
          <w:color w:val="000000" w:themeColor="text1"/>
          <w:spacing w:val="0"/>
          <w:highlight w:val="none"/>
          <w14:textFill>
            <w14:solidFill>
              <w14:schemeClr w14:val="tx1"/>
            </w14:solidFill>
          </w14:textFill>
        </w:rPr>
        <w:t xml:space="preserve">中标供应商必须按采购人要求的配送时间送到指定餐厅，如出现质量不符合学校使用要求的需退换货的处500元/次罚款，且同时必须按学校要求保质保量进行及时退换货，保证学校当日开餐使用；如没有按学校要求时间送达的罚款500元/次；如因所配送货品质量或配送过程等情节过失影响当日开餐处1000元/次罚款。未交清罚款的情况下，采购人有权在履约保证金中做相应扣除。</w:t>
      </w:r>
      <w:r>
        <w:rPr>
          <w:rFonts w:hint="eastAsia"/>
          <w:b/>
          <w:bCs/>
          <w:color w:val="000000" w:themeColor="text1"/>
          <w:spacing w:val="0"/>
          <w:highlight w:val="none"/>
          <w14:textFill>
            <w14:solidFill>
              <w14:schemeClr w14:val="tx1"/>
            </w14:solidFill>
          </w14:textFill>
        </w:rPr>
        <w:t xml:space="preserve">逾期送货3</w:t>
      </w:r>
      <w:r>
        <w:rPr>
          <w:b/>
          <w:bCs/>
          <w:color w:val="000000" w:themeColor="text1"/>
          <w:spacing w:val="0"/>
          <w:highlight w:val="none"/>
          <w14:textFill>
            <w14:solidFill>
              <w14:schemeClr w14:val="tx1"/>
            </w14:solidFill>
          </w14:textFill>
        </w:rPr>
        <w:t xml:space="preserve">次的</w:t>
      </w:r>
      <w:r>
        <w:rPr>
          <w:rFonts w:hint="eastAsia"/>
          <w:b/>
          <w:bCs/>
          <w:color w:val="000000" w:themeColor="text1"/>
          <w:spacing w:val="0"/>
          <w:highlight w:val="none"/>
          <w14:textFill>
            <w14:solidFill>
              <w14:schemeClr w14:val="tx1"/>
            </w14:solidFill>
          </w14:textFill>
        </w:rPr>
        <w:t xml:space="preserve">，校方</w:t>
      </w:r>
      <w:r>
        <w:rPr>
          <w:b/>
          <w:bCs/>
          <w:color w:val="000000" w:themeColor="text1"/>
          <w:spacing w:val="0"/>
          <w:highlight w:val="none"/>
          <w14:textFill>
            <w14:solidFill>
              <w14:schemeClr w14:val="tx1"/>
            </w14:solidFill>
          </w14:textFill>
        </w:rPr>
        <w:t xml:space="preserve">有权单方解除本合同</w:t>
      </w:r>
      <w:r>
        <w:rPr>
          <w:rFonts w:hint="eastAsia"/>
          <w:b/>
          <w:bCs/>
          <w:color w:val="000000" w:themeColor="text1"/>
          <w:spacing w:val="0"/>
          <w:highlight w:val="none"/>
          <w14:textFill>
            <w14:solidFill>
              <w14:schemeClr w14:val="tx1"/>
            </w14:solidFill>
          </w14:textFill>
        </w:rPr>
        <w:t xml:space="preserve">，且</w:t>
      </w:r>
      <w:r>
        <w:rPr>
          <w:b/>
          <w:bCs/>
          <w:color w:val="000000" w:themeColor="text1"/>
          <w:spacing w:val="0"/>
          <w:highlight w:val="none"/>
          <w14:textFill>
            <w14:solidFill>
              <w14:schemeClr w14:val="tx1"/>
            </w14:solidFill>
          </w14:textFill>
        </w:rPr>
        <w:t xml:space="preserve">乙方支付违约金</w:t>
      </w:r>
      <w:r>
        <w:rPr>
          <w:rFonts w:hint="eastAsia"/>
          <w:b/>
          <w:bCs/>
          <w:color w:val="000000" w:themeColor="text1"/>
          <w:spacing w:val="0"/>
          <w:highlight w:val="none"/>
          <w14:textFill>
            <w14:solidFill>
              <w14:schemeClr w14:val="tx1"/>
            </w14:solidFill>
          </w14:textFill>
        </w:rPr>
        <w:t xml:space="preserve">5000</w:t>
      </w:r>
      <w:r>
        <w:rPr>
          <w:b/>
          <w:bCs/>
          <w:color w:val="000000" w:themeColor="text1"/>
          <w:spacing w:val="0"/>
          <w:highlight w:val="none"/>
          <w14:textFill>
            <w14:solidFill>
              <w14:schemeClr w14:val="tx1"/>
            </w14:solidFill>
          </w14:textFill>
        </w:rPr>
        <w:t xml:space="preserve">元</w:t>
      </w:r>
      <w:r>
        <w:rPr>
          <w:rFonts w:hint="eastAsia"/>
          <w:b/>
          <w:bCs/>
          <w:color w:val="000000" w:themeColor="text1"/>
          <w:spacing w:val="0"/>
          <w:highlight w:val="none"/>
          <w14:textFill>
            <w14:solidFill>
              <w14:schemeClr w14:val="tx1"/>
            </w14:solidFill>
          </w14:textFill>
        </w:rPr>
        <w:t xml:space="preserve">。</w:t>
      </w:r>
      <w:r>
        <w:rPr>
          <w:rFonts w:hint="eastAsia" w:cs="宋体"/>
          <w:color w:val="000000" w:themeColor="text1"/>
          <w:spacing w:val="0"/>
          <w:highlight w:val="none"/>
          <w14:textFill>
            <w14:solidFill>
              <w14:schemeClr w14:val="tx1"/>
            </w14:solidFill>
          </w14:textFill>
        </w:rPr>
        <w:t xml:space="preserve">）</w:t>
      </w:r>
      <w:r/>
    </w:p>
    <w:p>
      <w:pPr>
        <w:contextualSpacing/>
        <w:ind w:right="0" w:firstLine="482"/>
        <w:jc w:val="both"/>
        <w:keepLines w:val="0"/>
        <w:keepNext w:val="0"/>
        <w:pageBreakBefore w:val="0"/>
        <w:spacing w:line="360" w:lineRule="auto"/>
        <w:widowControl/>
        <w:rPr>
          <w:rFonts w:hint="eastAsia" w:ascii="宋体" w:hAnsi="宋体"/>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（2）配送方需按照餐厅实际订货情况在配送前预先分装好，如未分装好，</w:t>
      </w:r>
      <w:r>
        <w:rPr>
          <w:rFonts w:hint="eastAsia" w:ascii="宋体" w:cs="宋体"/>
          <w:b/>
          <w:bCs/>
          <w:color w:val="000000" w:themeColor="text1"/>
          <w:spacing w:val="0"/>
          <w:sz w:val="24"/>
          <w:highlight w:val="none"/>
          <w14:textFill>
            <w14:solidFill>
              <w14:schemeClr w14:val="tx1"/>
            </w14:solidFill>
          </w14:textFill>
        </w:rPr>
        <w:t xml:space="preserve">处500元/次罚款</w:t>
      </w:r>
      <w:r>
        <w:rPr>
          <w:rFonts w:hint="eastAsia" w:ascii="宋体" w:hAnsi="宋体" w:cs="宋体"/>
          <w:color w:val="000000" w:themeColor="text1"/>
          <w:spacing w:val="0"/>
          <w:sz w:val="24"/>
          <w:highlight w:val="none"/>
          <w14:textFill>
            <w14:solidFill>
              <w14:schemeClr w14:val="tx1"/>
            </w14:solidFill>
          </w14:textFill>
        </w:rPr>
        <w:t xml:space="preserve">。</w:t>
      </w:r>
      <w:r/>
    </w:p>
    <w:p>
      <w:pPr>
        <w:contextualSpacing/>
        <w:ind w:right="0" w:firstLine="480"/>
        <w:jc w:val="both"/>
        <w:keepLines w:val="0"/>
        <w:keepNext w:val="0"/>
        <w:pageBreakBefore w:val="0"/>
        <w:spacing w:line="360" w:lineRule="auto"/>
        <w:widowControl/>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color w:val="000000" w:themeColor="text1"/>
          <w:spacing w:val="0"/>
          <w:sz w:val="24"/>
          <w:highlight w:val="none"/>
          <w14:textFill>
            <w14:solidFill>
              <w14:schemeClr w14:val="tx1"/>
            </w14:solidFill>
          </w14:textFill>
        </w:rPr>
        <w:t xml:space="preserve">（3）</w:t>
      </w:r>
      <w:r>
        <w:rPr>
          <w:rFonts w:hint="eastAsia" w:ascii="宋体" w:hAnsi="宋体" w:cs="宋体"/>
          <w:b/>
          <w:bCs/>
          <w:color w:val="000000" w:themeColor="text1"/>
          <w:spacing w:val="0"/>
          <w:sz w:val="24"/>
          <w:highlight w:val="none"/>
          <w14:textFill>
            <w14:solidFill>
              <w14:schemeClr w14:val="tx1"/>
            </w14:solidFill>
          </w14:textFill>
        </w:rPr>
        <w:t xml:space="preserve">配送不得转包分包。</w:t>
      </w:r>
      <w:r>
        <w:rPr>
          <w:rFonts w:hint="eastAsia" w:ascii="宋体" w:hAnsi="宋体" w:cs="宋体"/>
          <w:color w:val="000000" w:themeColor="text1"/>
          <w:spacing w:val="0"/>
          <w:sz w:val="24"/>
          <w:highlight w:val="none"/>
          <w14:textFill>
            <w14:solidFill>
              <w14:schemeClr w14:val="tx1"/>
            </w14:solidFill>
          </w14:textFill>
        </w:rPr>
        <w:t xml:space="preserve">配送人员应具备有效的健康合格证明，配送车辆应符合相关卫生要求，做到每日清洗、消毒并做好消毒记录。</w:t>
      </w:r>
      <w:r/>
    </w:p>
    <w:p>
      <w:pPr>
        <w:pStyle w:val="719"/>
        <w:ind w:left="0" w:right="0" w:firstLine="480"/>
        <w:jc w:val="both"/>
        <w:keepLines w:val="0"/>
        <w:keepNext w:val="0"/>
        <w:pageBreakBefore w:val="0"/>
        <w:spacing w:line="360" w:lineRule="auto"/>
        <w:rPr>
          <w:rFonts w:hint="eastAsia" w:ascii="宋体" w:hAnsi="宋体" w:cs="宋体"/>
          <w:b/>
          <w:bCs/>
          <w:color w:val="000000" w:themeColor="text1"/>
          <w:spacing w:val="0"/>
          <w:szCs w:val="24"/>
          <w:highlight w:val="none"/>
          <w14:textFill>
            <w14:solidFill>
              <w14:schemeClr w14:val="tx1"/>
            </w14:solidFill>
          </w14:textFill>
        </w:rPr>
        <w:outlineLvl w:val="9"/>
      </w:pPr>
      <w:r>
        <w:rPr>
          <w:rFonts w:hint="eastAsia" w:ascii="宋体" w:hAnsi="宋体" w:cs="宋体"/>
          <w:color w:val="000000" w:themeColor="text1"/>
          <w:spacing w:val="0"/>
          <w:szCs w:val="24"/>
          <w:highlight w:val="none"/>
          <w14:textFill>
            <w14:solidFill>
              <w14:schemeClr w14:val="tx1"/>
            </w14:solidFill>
          </w14:textFill>
        </w:rPr>
        <w:t xml:space="preserve">（4）配送方所送货物不符合相关质量标准，或用方在加工过程中发现有明显质量问题，配送方需无条件退货，并及时补货，保证不影响餐厅供应，</w:t>
      </w:r>
      <w:r>
        <w:rPr>
          <w:rFonts w:hint="eastAsia" w:ascii="宋体" w:cs="宋体"/>
          <w:b/>
          <w:bCs/>
          <w:color w:val="000000" w:themeColor="text1"/>
          <w:spacing w:val="0"/>
          <w:szCs w:val="24"/>
          <w:highlight w:val="none"/>
          <w14:textFill>
            <w14:solidFill>
              <w14:schemeClr w14:val="tx1"/>
            </w14:solidFill>
          </w14:textFill>
        </w:rPr>
        <w:t xml:space="preserve">如影响当日开餐处1000元/次罚款，</w:t>
      </w:r>
      <w:r>
        <w:rPr>
          <w:rFonts w:hint="eastAsia" w:ascii="宋体" w:hAnsi="宋体" w:cs="宋体"/>
          <w:b/>
          <w:bCs/>
          <w:color w:val="000000" w:themeColor="text1"/>
          <w:spacing w:val="0"/>
          <w:szCs w:val="24"/>
          <w:highlight w:val="none"/>
          <w14:textFill>
            <w14:solidFill>
              <w14:schemeClr w14:val="tx1"/>
            </w14:solidFill>
          </w14:textFill>
        </w:rPr>
        <w:t xml:space="preserve">情节严重的采购方有权单方终止合同。</w:t>
      </w:r>
      <w:r/>
    </w:p>
    <w:p>
      <w:pPr>
        <w:pStyle w:val="719"/>
        <w:ind w:left="0" w:right="0" w:firstLine="482"/>
        <w:jc w:val="both"/>
        <w:keepLines w:val="0"/>
        <w:keepNext w:val="0"/>
        <w:pageBreakBefore w:val="0"/>
        <w:spacing w:line="360" w:lineRule="auto"/>
        <w:rPr>
          <w:rFonts w:hint="eastAsia" w:ascii="宋体" w:hAnsi="宋体" w:cs="宋体"/>
          <w:b/>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Cs w:val="24"/>
          <w:highlight w:val="none"/>
          <w14:textFill>
            <w14:solidFill>
              <w14:schemeClr w14:val="tx1"/>
            </w14:solidFill>
          </w14:textFill>
        </w:rPr>
        <w:t xml:space="preserve">（5）对于节假日，因在校师生人数变化导致用餐量减少，致使货品需求量减少，供应商需无条件保质保量按照中标价满足学校需求进行配送货，如出现延送、少送、质量不好等，</w:t>
      </w:r>
      <w:r>
        <w:rPr>
          <w:rFonts w:hint="eastAsia" w:ascii="宋体" w:cs="宋体"/>
          <w:b/>
          <w:bCs/>
          <w:color w:val="000000" w:themeColor="text1"/>
          <w:spacing w:val="0"/>
          <w:szCs w:val="24"/>
          <w:highlight w:val="none"/>
          <w14:textFill>
            <w14:solidFill>
              <w14:schemeClr w14:val="tx1"/>
            </w14:solidFill>
          </w14:textFill>
        </w:rPr>
        <w:t xml:space="preserve">处1000元/次罚款</w:t>
      </w:r>
      <w:r>
        <w:rPr>
          <w:rFonts w:hint="eastAsia" w:ascii="宋体" w:hAnsi="宋体" w:cs="宋体"/>
          <w:color w:val="000000" w:themeColor="text1"/>
          <w:spacing w:val="0"/>
          <w:szCs w:val="24"/>
          <w:highlight w:val="none"/>
          <w14:textFill>
            <w14:solidFill>
              <w14:schemeClr w14:val="tx1"/>
            </w14:solidFill>
          </w14:textFill>
        </w:rPr>
        <w:t xml:space="preserve">。</w:t>
      </w:r>
      <w:r/>
    </w:p>
    <w:p>
      <w:pPr>
        <w:ind w:right="0"/>
        <w:jc w:val="both"/>
        <w:keepLines w:val="0"/>
        <w:keepNext w:val="0"/>
        <w:pageBreakBefore w:val="0"/>
        <w:spacing w:line="360" w:lineRule="auto"/>
        <w:rPr>
          <w:rFonts w:hint="eastAsia" w:ascii="宋体" w:hAnsi="宋体" w:cs="宋体"/>
          <w:b/>
          <w:bCs/>
          <w:color w:val="000000" w:themeColor="text1"/>
          <w:spacing w:val="0"/>
          <w:sz w:val="24"/>
          <w:highlight w:val="none"/>
          <w14:textFill>
            <w14:solidFill>
              <w14:schemeClr w14:val="tx1"/>
            </w14:solidFill>
          </w14:textFill>
        </w:rPr>
        <w:outlineLvl w:val="9"/>
      </w:pPr>
      <w:r>
        <w:rPr>
          <w:rFonts w:hint="eastAsia" w:ascii="宋体" w:hAnsi="宋体" w:cs="宋体"/>
          <w:b/>
          <w:color w:val="000000" w:themeColor="text1"/>
          <w:spacing w:val="0"/>
          <w:sz w:val="24"/>
          <w:highlight w:val="none"/>
          <w:lang w:val="en-US" w:eastAsia="zh-CN"/>
          <w14:textFill>
            <w14:solidFill>
              <w14:schemeClr w14:val="tx1"/>
            </w14:solidFill>
          </w14:textFill>
        </w:rPr>
        <w:t xml:space="preserve">四</w:t>
      </w:r>
      <w:r>
        <w:rPr>
          <w:rFonts w:hint="eastAsia" w:ascii="宋体" w:hAnsi="宋体" w:cs="宋体"/>
          <w:b/>
          <w:color w:val="000000" w:themeColor="text1"/>
          <w:spacing w:val="0"/>
          <w:sz w:val="24"/>
          <w:highlight w:val="none"/>
          <w14:textFill>
            <w14:solidFill>
              <w14:schemeClr w14:val="tx1"/>
            </w14:solidFill>
          </w14:textFill>
        </w:rPr>
        <w:t xml:space="preserve">、有关说明</w:t>
      </w:r>
      <w:r/>
    </w:p>
    <w:p>
      <w:pPr>
        <w:contextualSpacing/>
        <w:ind w:right="0" w:firstLine="482"/>
        <w:jc w:val="both"/>
        <w:keepLines w:val="0"/>
        <w:keepNext w:val="0"/>
        <w:pageBreakBefore w:val="0"/>
        <w:spacing w:line="360" w:lineRule="auto"/>
        <w:widowControl/>
        <w:rPr>
          <w:rFonts w:hint="eastAsia" w:ascii="宋体" w:hAnsi="宋体" w:cs="宋体"/>
          <w:b/>
          <w:bCs/>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1.</w:t>
      </w:r>
      <w:r>
        <w:rPr>
          <w:rFonts w:hint="eastAsia" w:ascii="宋体" w:hAnsi="宋体" w:cs="宋体"/>
          <w:b/>
          <w:bCs/>
          <w:color w:val="000000" w:themeColor="text1"/>
          <w:spacing w:val="0"/>
          <w:sz w:val="24"/>
          <w:highlight w:val="none"/>
          <w14:textFill>
            <w14:solidFill>
              <w14:schemeClr w14:val="tx1"/>
            </w14:solidFill>
          </w14:textFill>
        </w:rPr>
        <w:t xml:space="preserve">对于非中标规格及品牌的同类货品</w:t>
      </w: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的零星采购</w:t>
      </w:r>
      <w:r>
        <w:rPr>
          <w:rFonts w:hint="eastAsia" w:ascii="宋体" w:hAnsi="宋体" w:cs="宋体"/>
          <w:b/>
          <w:bCs/>
          <w:color w:val="000000" w:themeColor="text1"/>
          <w:spacing w:val="0"/>
          <w:sz w:val="24"/>
          <w:highlight w:val="none"/>
          <w14:textFill>
            <w14:solidFill>
              <w14:schemeClr w14:val="tx1"/>
            </w14:solidFill>
          </w14:textFill>
        </w:rPr>
        <w:t xml:space="preserve">，</w:t>
      </w: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采购人</w:t>
      </w:r>
      <w:r>
        <w:rPr>
          <w:rFonts w:hint="eastAsia" w:ascii="宋体" w:hAnsi="宋体" w:cs="宋体"/>
          <w:b/>
          <w:bCs/>
          <w:color w:val="000000" w:themeColor="text1"/>
          <w:spacing w:val="0"/>
          <w:sz w:val="24"/>
          <w:highlight w:val="none"/>
          <w14:textFill>
            <w14:solidFill>
              <w14:schemeClr w14:val="tx1"/>
            </w14:solidFill>
          </w14:textFill>
        </w:rPr>
        <w:t xml:space="preserve">可委托中标供应商进行采购，具体采购价格由双方协商确定。</w:t>
      </w:r>
      <w:r/>
    </w:p>
    <w:p>
      <w:pPr>
        <w:contextualSpacing/>
        <w:ind w:right="0" w:firstLine="480"/>
        <w:jc w:val="both"/>
        <w:keepLines w:val="0"/>
        <w:keepNext w:val="0"/>
        <w:pageBreakBefore w:val="0"/>
        <w:spacing w:line="360" w:lineRule="auto"/>
        <w:widowControl/>
        <w:rPr>
          <w:rFonts w:hint="eastAsia" w:ascii="宋体" w:hAnsi="宋体" w:cs="宋体"/>
          <w:b/>
          <w:bCs/>
          <w:color w:val="000000" w:themeColor="text1"/>
          <w:spacing w:val="0"/>
          <w:sz w:val="24"/>
          <w:highlight w:val="none"/>
          <w14:textFill>
            <w14:solidFill>
              <w14:schemeClr w14:val="tx1"/>
            </w14:solidFill>
          </w14:textFill>
        </w:rPr>
        <w:outlineLvl w:val="9"/>
      </w:pP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2.中标单位自合同签订之日起3个月内，不得以任何形式申请调价。3个月后，若市场价格波动较大（较中标日，市场价涨跌幅超过5%且持续超过15天），采供双方均可提出调价申请。届时，采购人将综合市场价格涨/跌幅与中标供应商报价，与供应商协商确定新的采购价（参考依据包括但不限于凌家塘官网公示价、无锡本地大型市场实际调研价格等）。单次调价幅度原则上不超过原合同价的10%，全年累计调价幅度不超过原合同价的15%。如遇极端市场行情，经双方协商一致可另行约定。</w:t>
      </w:r>
      <w:r/>
    </w:p>
    <w:p>
      <w:pPr>
        <w:contextualSpacing/>
        <w:ind w:right="0" w:firstLine="482"/>
        <w:jc w:val="both"/>
        <w:keepLines w:val="0"/>
        <w:keepNext w:val="0"/>
        <w:pageBreakBefore w:val="0"/>
        <w:spacing w:line="360" w:lineRule="auto"/>
        <w:widowControl/>
        <w:rPr>
          <w:rFonts w:hint="eastAsia" w:ascii="宋体" w:hAnsi="宋体" w:cs="宋体"/>
          <w:b/>
          <w:bCs/>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3.</w:t>
      </w:r>
      <w:r>
        <w:rPr>
          <w:rFonts w:hint="eastAsia" w:ascii="宋体" w:hAnsi="宋体" w:cs="宋体"/>
          <w:b/>
          <w:bCs/>
          <w:color w:val="000000" w:themeColor="text1"/>
          <w:spacing w:val="0"/>
          <w:sz w:val="24"/>
          <w:highlight w:val="none"/>
          <w:lang w:val="zh-CN"/>
          <w14:textFill>
            <w14:solidFill>
              <w14:schemeClr w14:val="tx1"/>
            </w14:solidFill>
          </w14:textFill>
        </w:rPr>
        <w:t xml:space="preserve">价格调整前，</w:t>
      </w:r>
      <w:r>
        <w:rPr>
          <w:rFonts w:hint="eastAsia" w:ascii="宋体" w:hAnsi="宋体" w:cs="宋体"/>
          <w:b/>
          <w:bCs/>
          <w:color w:val="000000" w:themeColor="text1"/>
          <w:spacing w:val="0"/>
          <w:sz w:val="24"/>
          <w:highlight w:val="none"/>
          <w:lang w:val="en-US" w:eastAsia="zh-CN"/>
          <w14:textFill>
            <w14:solidFill>
              <w14:schemeClr w14:val="tx1"/>
            </w14:solidFill>
          </w14:textFill>
        </w:rPr>
        <w:t xml:space="preserve">中标方</w:t>
      </w:r>
      <w:r>
        <w:rPr>
          <w:rFonts w:hint="eastAsia" w:ascii="宋体" w:hAnsi="宋体" w:cs="宋体"/>
          <w:b/>
          <w:bCs/>
          <w:color w:val="000000" w:themeColor="text1"/>
          <w:spacing w:val="0"/>
          <w:sz w:val="24"/>
          <w:highlight w:val="none"/>
          <w:lang w:val="zh-CN"/>
          <w14:textFill>
            <w14:solidFill>
              <w14:schemeClr w14:val="tx1"/>
            </w14:solidFill>
          </w14:textFill>
        </w:rPr>
        <w:t xml:space="preserve">必须保证正常供货，且必须满足以下两点：（</w:t>
      </w:r>
      <w:r>
        <w:rPr>
          <w:rFonts w:hint="eastAsia" w:ascii="宋体" w:hAnsi="宋体" w:cs="宋体"/>
          <w:b/>
          <w:bCs/>
          <w:color w:val="000000" w:themeColor="text1"/>
          <w:spacing w:val="0"/>
          <w:sz w:val="24"/>
          <w:highlight w:val="none"/>
          <w14:textFill>
            <w14:solidFill>
              <w14:schemeClr w14:val="tx1"/>
            </w14:solidFill>
          </w14:textFill>
        </w:rPr>
        <w:t xml:space="preserve">1）价格骤涨保证先供货再协商调价。（2）价格骤涨及协商调价期间在原中标价格基础上保证满足采购人实际订货数量</w:t>
      </w:r>
      <w:r>
        <w:rPr>
          <w:rFonts w:hint="eastAsia" w:ascii="宋体" w:hAnsi="宋体" w:cs="宋体"/>
          <w:b/>
          <w:bCs/>
          <w:color w:val="000000" w:themeColor="text1"/>
          <w:spacing w:val="0"/>
          <w:sz w:val="24"/>
          <w:highlight w:val="none"/>
          <w:lang w:val="zh-CN"/>
          <w14:textFill>
            <w14:solidFill>
              <w14:schemeClr w14:val="tx1"/>
            </w14:solidFill>
          </w14:textFill>
        </w:rPr>
        <w:t xml:space="preserve">。</w:t>
      </w:r>
      <w:r/>
    </w:p>
    <w:p>
      <w:pPr>
        <w:pStyle w:val="719"/>
        <w:ind w:left="0" w:right="0" w:firstLine="480"/>
        <w:jc w:val="both"/>
        <w:keepLines w:val="0"/>
        <w:keepNext w:val="0"/>
        <w:pageBreakBefore w:val="0"/>
        <w:spacing w:line="360" w:lineRule="auto"/>
        <w:rPr>
          <w:rFonts w:hint="eastAsia" w:ascii="宋体" w:hAnsi="宋体" w:cs="宋体"/>
          <w:bCs/>
          <w:color w:val="000000" w:themeColor="text1"/>
          <w:spacing w:val="0"/>
          <w:szCs w:val="24"/>
          <w:highlight w:val="none"/>
          <w14:textFill>
            <w14:solidFill>
              <w14:schemeClr w14:val="tx1"/>
            </w14:solidFill>
          </w14:textFill>
        </w:rPr>
        <w:outlineLvl w:val="9"/>
      </w:pPr>
      <w:r>
        <w:rPr>
          <w:rFonts w:hint="eastAsia" w:ascii="宋体" w:hAnsi="宋体" w:cs="宋体"/>
          <w:bCs/>
          <w:color w:val="000000" w:themeColor="text1"/>
          <w:spacing w:val="0"/>
          <w:szCs w:val="24"/>
          <w:highlight w:val="none"/>
          <w14:textFill>
            <w14:solidFill>
              <w14:schemeClr w14:val="tx1"/>
            </w14:solidFill>
          </w14:textFill>
        </w:rPr>
        <w:t xml:space="preserve">4.履约保证金</w:t>
      </w:r>
      <w:r/>
    </w:p>
    <w:p>
      <w:pPr>
        <w:ind w:right="0" w:firstLine="480"/>
        <w:jc w:val="both"/>
        <w:keepLines w:val="0"/>
        <w:keepNext w:val="0"/>
        <w:pageBreakBefore w:val="0"/>
        <w:spacing w:line="360" w:lineRule="auto"/>
        <w:widowControl/>
        <w:rPr>
          <w:rFonts w:hint="eastAsia" w:ascii="宋体" w:hAnsi="宋体"/>
          <w:b/>
          <w:bCs/>
          <w:color w:val="000000" w:themeColor="text1"/>
          <w:spacing w:val="0"/>
          <w:sz w:val="24"/>
          <w:highlight w:val="none"/>
          <w14:textFill>
            <w14:solidFill>
              <w14:schemeClr w14:val="tx1"/>
            </w14:solidFill>
          </w14:textFill>
        </w:rPr>
        <w:outlineLvl w:val="9"/>
      </w:pPr>
      <w:r/>
      <w:bookmarkStart w:id="2" w:name="_Toc22643"/>
      <w:r>
        <w:rPr>
          <w:rFonts w:hint="eastAsia" w:ascii="宋体" w:hAnsi="宋体"/>
          <w:color w:val="000000" w:themeColor="text1"/>
          <w:spacing w:val="0"/>
          <w:sz w:val="24"/>
          <w:highlight w:val="none"/>
          <w14:textFill>
            <w14:solidFill>
              <w14:schemeClr w14:val="tx1"/>
            </w14:solidFill>
          </w14:textFill>
        </w:rPr>
        <w:t xml:space="preserve">合同签署时，中标供应商向采购人交纳履约保证金，履约保证金必须是投标单位账户出具的银行本票或银行汇票或采购人接受的其他非现金形式，履约保证金金额为</w:t>
      </w:r>
      <w:r>
        <w:rPr>
          <w:rFonts w:hint="eastAsia" w:ascii="宋体" w:hAnsi="宋体"/>
          <w:b/>
          <w:bCs/>
          <w:color w:val="000000" w:themeColor="text1"/>
          <w:spacing w:val="0"/>
          <w:sz w:val="24"/>
          <w:highlight w:val="none"/>
          <w14:textFill>
            <w14:solidFill>
              <w14:schemeClr w14:val="tx1"/>
            </w14:solidFill>
          </w14:textFill>
        </w:rPr>
        <w:t xml:space="preserve">10万元</w:t>
      </w:r>
      <w:r>
        <w:rPr>
          <w:rFonts w:hint="eastAsia" w:ascii="宋体" w:hAnsi="宋体"/>
          <w:color w:val="000000" w:themeColor="text1"/>
          <w:spacing w:val="0"/>
          <w:sz w:val="24"/>
          <w:highlight w:val="none"/>
          <w14:textFill>
            <w14:solidFill>
              <w14:schemeClr w14:val="tx1"/>
            </w14:solidFill>
          </w14:textFill>
        </w:rPr>
        <w:t xml:space="preserve">。如在履约过程中，有不完全履约的情形，采购人有权根据合同条款扣除相应履约保证金。履约保证金在本项目履约期结束并验收合格后退还，不计利息。（</w:t>
      </w:r>
      <w:r>
        <w:rPr>
          <w:rFonts w:hint="eastAsia" w:ascii="宋体" w:hAnsi="宋体"/>
          <w:b/>
          <w:bCs/>
          <w:color w:val="000000" w:themeColor="text1"/>
          <w:spacing w:val="0"/>
          <w:sz w:val="24"/>
          <w:highlight w:val="none"/>
          <w14:textFill>
            <w14:solidFill>
              <w14:schemeClr w14:val="tx1"/>
            </w14:solidFill>
          </w14:textFill>
        </w:rPr>
        <w:t xml:space="preserve">中标公示结束后，合同正式签署前，中标供应商需将履约保证金汇入学校指定账户</w:t>
      </w:r>
      <w:r>
        <w:rPr>
          <w:rFonts w:hint="eastAsia" w:ascii="宋体" w:hAnsi="宋体"/>
          <w:color w:val="000000" w:themeColor="text1"/>
          <w:spacing w:val="0"/>
          <w:sz w:val="24"/>
          <w:highlight w:val="none"/>
          <w14:textFill>
            <w14:solidFill>
              <w14:schemeClr w14:val="tx1"/>
            </w14:solidFill>
          </w14:textFill>
        </w:rPr>
        <w:t xml:space="preserve">）</w:t>
      </w:r>
      <w:r/>
    </w:p>
    <w:p>
      <w:pPr>
        <w:ind w:right="0" w:firstLine="482"/>
        <w:jc w:val="both"/>
        <w:keepLines w:val="0"/>
        <w:keepNext w:val="0"/>
        <w:pageBreakBefore w:val="0"/>
        <w:spacing w:line="360" w:lineRule="auto"/>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5.付款方式：</w:t>
      </w:r>
      <w:bookmarkEnd w:id="2"/>
      <w:r>
        <w:rPr>
          <w:rFonts w:hint="eastAsia" w:ascii="宋体" w:hAnsi="宋体" w:cs="宋体"/>
          <w:color w:val="000000" w:themeColor="text1"/>
          <w:spacing w:val="0"/>
          <w:sz w:val="24"/>
          <w:highlight w:val="none"/>
          <w14:textFill>
            <w14:solidFill>
              <w14:schemeClr w14:val="tx1"/>
            </w14:solidFill>
          </w14:textFill>
        </w:rPr>
        <w:t xml:space="preserve">按月结算（次月初供货方根据学校采购平台查询的上月供货总金额，于次月10日前开具普票送至需求部门，需求部门次月将货款转入供货单位账户）</w:t>
      </w:r>
      <w:r/>
    </w:p>
    <w:p>
      <w:pPr>
        <w:ind w:right="0" w:firstLine="482"/>
        <w:jc w:val="both"/>
        <w:keepLines w:val="0"/>
        <w:keepNext w:val="0"/>
        <w:pageBreakBefore w:val="0"/>
        <w:spacing w:line="360" w:lineRule="auto"/>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b/>
          <w:bCs/>
          <w:color w:val="000000" w:themeColor="text1"/>
          <w:spacing w:val="0"/>
          <w:sz w:val="24"/>
          <w:highlight w:val="none"/>
          <w14:textFill>
            <w14:solidFill>
              <w14:schemeClr w14:val="tx1"/>
            </w14:solidFill>
          </w14:textFill>
        </w:rPr>
        <w:t xml:space="preserve">6.</w:t>
      </w:r>
      <w:bookmarkStart w:id="3" w:name="_Toc29684"/>
      <w:r>
        <w:rPr>
          <w:rFonts w:hint="eastAsia" w:ascii="宋体" w:hAnsi="宋体" w:cs="宋体"/>
          <w:b/>
          <w:color w:val="000000" w:themeColor="text1"/>
          <w:spacing w:val="0"/>
          <w:sz w:val="24"/>
          <w:highlight w:val="none"/>
          <w14:textFill>
            <w14:solidFill>
              <w14:schemeClr w14:val="tx1"/>
            </w14:solidFill>
          </w14:textFill>
        </w:rPr>
        <w:t xml:space="preserve">合同履行期限：</w:t>
      </w:r>
      <w:r>
        <w:rPr>
          <w:rFonts w:hint="eastAsia" w:ascii="宋体" w:hAnsi="宋体" w:cs="宋体"/>
          <w:bCs/>
          <w:color w:val="000000" w:themeColor="text1"/>
          <w:spacing w:val="0"/>
          <w:sz w:val="24"/>
          <w:highlight w:val="none"/>
          <w14:textFill>
            <w14:solidFill>
              <w14:schemeClr w14:val="tx1"/>
            </w14:solidFill>
          </w14:textFill>
        </w:rPr>
        <w:t xml:space="preserve">自合同签订之日起至</w:t>
      </w:r>
      <w:r>
        <w:rPr>
          <w:rFonts w:hint="eastAsia" w:ascii="宋体" w:hAnsi="宋体" w:cs="宋体"/>
          <w:color w:val="000000" w:themeColor="text1"/>
          <w:spacing w:val="0"/>
          <w:sz w:val="24"/>
          <w:highlight w:val="none"/>
          <w14:textFill>
            <w14:solidFill>
              <w14:schemeClr w14:val="tx1"/>
            </w14:solidFill>
          </w14:textFill>
        </w:rPr>
        <w:t xml:space="preserve">202</w:t>
      </w:r>
      <w:r>
        <w:rPr>
          <w:rFonts w:hint="eastAsia" w:ascii="宋体" w:hAnsi="宋体" w:cs="宋体"/>
          <w:color w:val="000000" w:themeColor="text1"/>
          <w:spacing w:val="0"/>
          <w:sz w:val="24"/>
          <w:highlight w:val="none"/>
          <w:lang w:val="en-US" w:eastAsia="zh-CN"/>
          <w14:textFill>
            <w14:solidFill>
              <w14:schemeClr w14:val="tx1"/>
            </w14:solidFill>
          </w14:textFill>
        </w:rPr>
        <w:t xml:space="preserve">7</w:t>
      </w:r>
      <w:r>
        <w:rPr>
          <w:rFonts w:hint="eastAsia" w:ascii="宋体" w:hAnsi="宋体" w:cs="宋体"/>
          <w:color w:val="000000" w:themeColor="text1"/>
          <w:spacing w:val="0"/>
          <w:sz w:val="24"/>
          <w:highlight w:val="none"/>
          <w14:textFill>
            <w14:solidFill>
              <w14:schemeClr w14:val="tx1"/>
            </w14:solidFill>
          </w14:textFill>
        </w:rPr>
        <w:t xml:space="preserve">年7月31日</w:t>
      </w:r>
      <w:r>
        <w:rPr>
          <w:rFonts w:hint="eastAsia" w:ascii="宋体" w:hAnsi="宋体" w:cs="宋体"/>
          <w:bCs/>
          <w:color w:val="000000" w:themeColor="text1"/>
          <w:spacing w:val="0"/>
          <w:sz w:val="24"/>
          <w:highlight w:val="none"/>
          <w14:textFill>
            <w14:solidFill>
              <w14:schemeClr w14:val="tx1"/>
            </w14:solidFill>
          </w14:textFill>
        </w:rPr>
        <w:t xml:space="preserve">。</w:t>
      </w:r>
      <w:bookmarkEnd w:id="3"/>
      <w:r/>
      <w:r/>
    </w:p>
    <w:p>
      <w:pPr>
        <w:ind w:right="0" w:firstLine="482"/>
        <w:jc w:val="both"/>
        <w:keepLines w:val="0"/>
        <w:keepNext w:val="0"/>
        <w:pageBreakBefore w:val="0"/>
        <w:spacing w:line="360" w:lineRule="auto"/>
        <w:rPr>
          <w:rFonts w:hint="eastAsia"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7.项目负责人管理要求</w:t>
      </w:r>
      <w:r>
        <w:rPr>
          <w:rFonts w:hint="eastAsia" w:ascii="宋体" w:hAnsi="宋体" w:cs="宋体"/>
          <w:b w:val="0"/>
          <w:bCs w:val="0"/>
          <w:color w:val="000000" w:themeColor="text1"/>
          <w:spacing w:val="0"/>
          <w:sz w:val="24"/>
          <w:szCs w:val="24"/>
          <w:highlight w:val="none"/>
          <w:lang w:val="en-US" w:eastAsia="zh-CN"/>
          <w14:textFill>
            <w14:solidFill>
              <w14:schemeClr w14:val="tx1"/>
            </w14:solidFill>
          </w14:textFill>
        </w:rPr>
        <w:t xml:space="preserve">（</w:t>
      </w:r>
      <w:r>
        <w:rPr>
          <w:rFonts w:ascii="Segoe UI" w:hAnsi="Segoe UI" w:eastAsia="Segoe UI" w:cs="Segoe UI"/>
          <w:i w:val="0"/>
          <w:iCs w:val="0"/>
          <w:caps w:val="0"/>
          <w:color w:val="000000" w:themeColor="text1"/>
          <w:spacing w:val="0"/>
          <w:sz w:val="24"/>
          <w:szCs w:val="24"/>
          <w:highlight w:val="none"/>
          <w:shd w:val="clear" w:color="auto" w:fill="fcfcfc"/>
          <w14:textFill>
            <w14:solidFill>
              <w14:schemeClr w14:val="tx1"/>
            </w14:solidFill>
          </w14:textFill>
        </w:rPr>
        <w:t xml:space="preserve">本条款旨在保障食材供应的稳定性，中标供应商须确保项目负责人的稳定性与专业性，共同维护我校师生餐饮安全与服务体验</w:t>
      </w:r>
      <w:r>
        <w:rPr>
          <w:rFonts w:hint="eastAsia" w:ascii="宋体" w:hAnsi="宋体" w:cs="宋体"/>
          <w:b w:val="0"/>
          <w:bCs w:val="0"/>
          <w:color w:val="000000" w:themeColor="text1"/>
          <w:spacing w:val="0"/>
          <w:sz w:val="24"/>
          <w:szCs w:val="24"/>
          <w:highlight w:val="none"/>
          <w:lang w:val="en-US" w:eastAsia="zh-CN"/>
          <w14:textFill>
            <w14:solidFill>
              <w14:schemeClr w14:val="tx1"/>
            </w14:solidFill>
          </w14:textFill>
        </w:rPr>
        <w:t xml:space="preserve">）：</w:t>
      </w:r>
      <w:r/>
    </w:p>
    <w:p>
      <w:pPr>
        <w:ind w:right="0" w:firstLine="482"/>
        <w:jc w:val="both"/>
        <w:keepLines w:val="0"/>
        <w:keepNext w:val="0"/>
        <w:pageBreakBefore w:val="0"/>
        <w:spacing w:line="360" w:lineRule="auto"/>
        <w:rPr>
          <w:rFonts w:hint="eastAsia"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（1）</w:t>
      </w:r>
      <w:r>
        <w:rPr>
          <w:rStyle w:val="741"/>
          <w:rFonts w:ascii="Segoe UI" w:hAnsi="Segoe UI" w:eastAsia="Segoe UI" w:cs="Segoe UI"/>
          <w:b/>
          <w:bCs/>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全程履职要求</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中标后至合同履行完毕期间，项目负责人须全程负责食材供应全流程的协调与管理工作，具体职责包括但不限于：</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①对接我校后勤</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管理处工作人员</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，实时响应食材数量核对、质量验收、配送时效等需求；</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②监督食材从生产、加工、运输到交付的全环节，确保符合食品安全标准及合同约定的质量要求；</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③及时处理供应过程中出现的突发问题（如质量不达标、配送延迟、数量短缺等），并在</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1</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小时内反馈解决方案，</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2</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小时内完成整改；</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④配合我校开展供应商履约</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工作</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及其他日常管理工作。</w:t>
      </w:r>
      <w:r/>
    </w:p>
    <w:p>
      <w:pPr>
        <w:numPr>
          <w:ilvl w:val="0"/>
          <w:numId w:val="0"/>
        </w:numPr>
        <w:ind w:right="0" w:firstLine="482"/>
        <w:jc w:val="both"/>
        <w:keepLines w:val="0"/>
        <w:keepNext w:val="0"/>
        <w:pageBreakBefore w:val="0"/>
        <w:spacing w:line="360" w:lineRule="auto"/>
        <w:widowControl w:val="off"/>
        <w:rPr>
          <w:rFonts w:hint="eastAsia"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（2）负责人更换管理</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项目执行期间，原则上不得更换项目负责人。确因不可抗力、员工离职、工作调动等</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特殊</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原因需更换的，须满足以下条件：</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①中标供应商须提前</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3</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个工作日</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特殊紧急情况时间可缩短</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向我校后勤</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管理处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提交书面更换申请（需经法定代表人签字并加盖公司公章）；</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②申请材料须附项目负责人离职证明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或相关特殊原因情况说明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、新任负责人简历及在职证明（需提供新任负责人近</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3</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个月社保证明）、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关于本项目的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岗位交接清单等证明材料；</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③新任负责人须</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胜任</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本条款</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全程履职要求</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中规定的</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职责；</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④若因负责人更换导致供应衔接不畅或出现责任真空，由此产生的损失及责任由中标供应商承担。</w:t>
      </w:r>
      <w:r/>
    </w:p>
    <w:p>
      <w:pPr>
        <w:numPr>
          <w:ilvl w:val="0"/>
          <w:numId w:val="0"/>
        </w:numPr>
        <w:ind w:right="0" w:firstLine="482"/>
        <w:jc w:val="both"/>
        <w:keepLines w:val="0"/>
        <w:keepNext w:val="0"/>
        <w:pageBreakBefore w:val="0"/>
        <w:spacing w:line="360" w:lineRule="auto"/>
        <w:widowControl w:val="off"/>
        <w:rPr>
          <w:rFonts w:hint="default" w:ascii="宋体" w:hAnsi="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（3）违约处理</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若出现以下情形之一，视为项目负责人未履行或不恰当履行职责，我校有权单方解除合同，并要求中标供应商按合同</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履约保证金金额</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的</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5</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%支付违约金，同时追究由此造成的经济损失</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或相关损失</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①项目负责人未按本条款要求负责食材供应全流程的协调与管理工作，且经</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学校或学校后勤管理处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书面通知</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或相关告知书扫描件发送给项目负责人</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催告后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1</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个工作日内仍未整改到位；</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②因项目负责人失职（包括但不限于质量把关不严、配送信息隐瞒、应急响应超时等）导致食材供应问题，经</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学校或学校后勤管理处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书面通知</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（或相关通知书扫描件发送给项目负责人</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后</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1</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个工作日内仍未</w:t>
      </w:r>
      <w:r>
        <w:rPr>
          <w:rFonts w:hint="eastAsia" w:ascii="Times New Roman" w:hAnsi="Times New Roman"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处理</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完成；</w:t>
      </w:r>
      <w:r/>
    </w:p>
    <w:p>
      <w:pPr>
        <w:pStyle w:val="737"/>
        <w:ind w:left="0" w:right="0" w:firstLine="480"/>
        <w:jc w:val="both"/>
        <w:keepLines w:val="0"/>
        <w:keepNext w:val="0"/>
        <w:pageBreakBefore w:val="0"/>
        <w:spacing w:beforeAutospacing="0" w:afterAutospacing="0" w:line="360" w:lineRule="auto"/>
        <w:shd w:val="clear" w:color="auto" w:fill="fcfcfc"/>
        <w:widowControl/>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③擅自更换项目负责人且未按</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（2）负责人更换管理</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eastAsia="zh-CN"/>
          <w14:textFill>
            <w14:solidFill>
              <w14:schemeClr w14:val="tx1"/>
            </w14:solidFill>
          </w14:textFill>
        </w:rPr>
        <w:t xml:space="preserve">”</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规</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定</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执行</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14:textFill>
            <w14:solidFill>
              <w14:schemeClr w14:val="tx1"/>
            </w14:solidFill>
          </w14:textFill>
        </w:rPr>
        <w:t xml:space="preserve">，或新任负责人仍不符合履职要求。</w:t>
      </w:r>
      <w:r/>
    </w:p>
    <w:p>
      <w:pPr>
        <w:numPr>
          <w:ilvl w:val="0"/>
          <w:numId w:val="0"/>
        </w:numPr>
        <w:ind w:left="0" w:right="0" w:firstLine="482"/>
        <w:jc w:val="both"/>
        <w:keepLines w:val="0"/>
        <w:keepNext w:val="0"/>
        <w:pageBreakBefore w:val="0"/>
        <w:spacing w:line="360" w:lineRule="auto"/>
        <w:widowControl w:val="off"/>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outlineLvl w:val="9"/>
      </w:pPr>
      <w:r>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8.</w:t>
      </w:r>
      <w:r>
        <w:rPr>
          <w:rFonts w:hint="eastAsia"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配送</w:t>
      </w:r>
      <w:r>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车辆</w:t>
      </w:r>
      <w:r>
        <w:rPr>
          <w:rFonts w:hint="eastAsia"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管理</w:t>
      </w:r>
      <w:r>
        <w:rPr>
          <w:rFonts w:hint="eastAsia" w:ascii="Times New Roman" w:hAnsi="Times New Roman" w:eastAsia="宋体" w:cs="Times New Roman"/>
          <w:b/>
          <w:bCs/>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要求</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（本条款旨在保障食材供应车辆的稳定性以及学校对进校车辆的安全管理）</w:t>
      </w:r>
      <w:r/>
    </w:p>
    <w:p>
      <w:pPr>
        <w:numPr>
          <w:ilvl w:val="0"/>
          <w:numId w:val="0"/>
        </w:numPr>
        <w:ind w:left="0" w:right="0" w:firstLine="480"/>
        <w:jc w:val="both"/>
        <w:keepLines w:val="0"/>
        <w:keepNext w:val="0"/>
        <w:pageBreakBefore w:val="0"/>
        <w:spacing w:line="360" w:lineRule="auto"/>
        <w:widowControl w:val="off"/>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outlineLvl w:val="9"/>
      </w:pP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供应商</w:t>
      </w:r>
      <w:r>
        <w:rPr>
          <w:rFonts w:hint="eastAsia"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为本项目</w:t>
      </w:r>
      <w:r>
        <w:rPr>
          <w:rFonts w:hint="eastAsia" w:ascii="宋体" w:hAnsi="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配备的</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符合配送要求的固定车辆配送，</w:t>
      </w:r>
      <w:r>
        <w:rPr>
          <w:rFonts w:hint="eastAsia"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并</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依照以下内容执行：</w:t>
      </w:r>
      <w:r/>
    </w:p>
    <w:p>
      <w:pPr>
        <w:numPr>
          <w:ilvl w:val="0"/>
          <w:numId w:val="0"/>
        </w:numPr>
        <w:ind w:right="0" w:firstLine="482"/>
        <w:jc w:val="both"/>
        <w:keepLines w:val="0"/>
        <w:keepNext w:val="0"/>
        <w:pageBreakBefore w:val="0"/>
        <w:spacing w:line="360" w:lineRule="auto"/>
        <w:widowControl w:val="off"/>
        <w:rPr>
          <w:rFonts w:hint="default" w:ascii="宋体" w:hAnsi="宋体" w:eastAsia="宋体" w:cs="宋体"/>
          <w:b/>
          <w:bCs/>
          <w:color w:val="000000" w:themeColor="text1"/>
          <w:spacing w:val="0"/>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（1）车辆配置与使用规范</w:t>
      </w:r>
      <w:r/>
    </w:p>
    <w:p>
      <w:pPr>
        <w:pStyle w:val="1008"/>
        <w:ind w:right="0" w:firstLine="480"/>
        <w:jc w:val="both"/>
        <w:keepLines w:val="0"/>
        <w:keepNext w:val="0"/>
        <w:pageBreakBefore w:val="0"/>
        <w:spacing w:line="360" w:lineRule="auto"/>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outlineLvl w:val="9"/>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①车辆须为全封闭厢式货车，车厢内每日</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需</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清洁消毒</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pStyle w:val="1008"/>
        <w:ind w:right="0" w:firstLine="480"/>
        <w:jc w:val="both"/>
        <w:keepLines w:val="0"/>
        <w:keepNext w:val="0"/>
        <w:pageBreakBefore w:val="0"/>
        <w:spacing w:line="360" w:lineRule="auto"/>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outlineLvl w:val="9"/>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②车辆仅限配送本合同指定食材，不得混装其他货物或与有毒有害物品混运</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numPr>
          <w:ilvl w:val="0"/>
          <w:numId w:val="0"/>
        </w:numPr>
        <w:ind w:right="0" w:firstLine="480"/>
        <w:jc w:val="both"/>
        <w:keepLines w:val="0"/>
        <w:keepNext w:val="0"/>
        <w:pageBreakBefore w:val="0"/>
        <w:spacing w:beforeAutospacing="0" w:afterAutospacing="0" w:line="360" w:lineRule="auto"/>
        <w:widowControl/>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③每辆车</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信息需报备给校方后勤管理处并配合校方保卫部门的管控工作</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报备信息包括：车辆责任人（中标供应商出具车辆责任人相关声明或证明文件并加盖中标供应商公章）、</w:t>
      </w:r>
      <w:r>
        <w:rPr>
          <w:rStyle w:val="1009"/>
          <w:rFonts w:hint="eastAsia" w:ascii="宋体" w:hAnsi="宋体" w:cs="宋体"/>
          <w:color w:val="000000" w:themeColor="text1"/>
          <w:spacing w:val="0"/>
          <w:sz w:val="24"/>
          <w:highlight w:val="none"/>
          <w:lang w:val="zh-TW" w:eastAsia="zh-TW"/>
          <w14:textFill>
            <w14:solidFill>
              <w14:schemeClr w14:val="tx1"/>
            </w14:solidFill>
          </w14:textFill>
        </w:rPr>
        <w:t xml:space="preserve">车辆行驶证复印件</w:t>
      </w:r>
      <w:r>
        <w:rPr>
          <w:rStyle w:val="1009"/>
          <w:rFonts w:hint="eastAsia" w:ascii="宋体" w:hAnsi="宋体" w:eastAsia="宋体" w:cs="宋体"/>
          <w:color w:val="000000" w:themeColor="text1"/>
          <w:spacing w:val="0"/>
          <w:sz w:val="24"/>
          <w:highlight w:val="none"/>
          <w:lang w:val="zh-TW" w:eastAsia="zh-CN"/>
          <w14:textFill>
            <w14:solidFill>
              <w14:schemeClr w14:val="tx1"/>
            </w14:solidFill>
          </w14:textFill>
        </w:rPr>
        <w:t xml:space="preserve">、</w:t>
      </w:r>
      <w:r>
        <w:rPr>
          <w:rStyle w:val="1009"/>
          <w:rFonts w:hint="eastAsia" w:ascii="宋体" w:hAnsi="宋体" w:cs="宋体"/>
          <w:color w:val="000000" w:themeColor="text1"/>
          <w:spacing w:val="0"/>
          <w:sz w:val="24"/>
          <w:highlight w:val="none"/>
          <w:lang w:val="zh-TW" w:eastAsia="zh-TW"/>
          <w14:textFill>
            <w14:solidFill>
              <w14:schemeClr w14:val="tx1"/>
            </w14:solidFill>
          </w14:textFill>
        </w:rPr>
        <w:t xml:space="preserve">车辆整体</w:t>
      </w:r>
      <w:r>
        <w:rPr>
          <w:rStyle w:val="1009"/>
          <w:rFonts w:hint="eastAsia" w:ascii="宋体" w:hAnsi="宋体" w:eastAsia="宋体" w:cs="宋体"/>
          <w:color w:val="000000" w:themeColor="text1"/>
          <w:spacing w:val="0"/>
          <w:sz w:val="24"/>
          <w:highlight w:val="none"/>
          <w:lang w:val="en-US" w:eastAsia="zh-CN"/>
          <w14:textFill>
            <w14:solidFill>
              <w14:schemeClr w14:val="tx1"/>
            </w14:solidFill>
          </w14:textFill>
        </w:rPr>
        <w:t xml:space="preserve">照片</w:t>
      </w:r>
      <w:r>
        <w:rPr>
          <w:rStyle w:val="1009"/>
          <w:rFonts w:hint="eastAsia" w:ascii="宋体" w:hAnsi="宋体" w:cs="宋体"/>
          <w:color w:val="000000" w:themeColor="text1"/>
          <w:spacing w:val="0"/>
          <w:sz w:val="24"/>
          <w:highlight w:val="none"/>
          <w:lang w:val="zh-TW" w:eastAsia="zh-TW"/>
          <w14:textFill>
            <w14:solidFill>
              <w14:schemeClr w14:val="tx1"/>
            </w14:solidFill>
          </w14:textFill>
        </w:rPr>
        <w:t xml:space="preserve">、车牌信息的完整清晰照片</w:t>
      </w:r>
      <w:r>
        <w:rPr>
          <w:rStyle w:val="1009"/>
          <w:rFonts w:hint="eastAsia" w:ascii="宋体" w:hAnsi="宋体" w:cs="宋体"/>
          <w:color w:val="000000" w:themeColor="text1"/>
          <w:spacing w:val="0"/>
          <w:sz w:val="24"/>
          <w:highlight w:val="none"/>
          <w:lang w:val="en-US" w:eastAsia="zh-CN"/>
          <w14:textFill>
            <w14:solidFill>
              <w14:schemeClr w14:val="tx1"/>
            </w14:solidFill>
          </w14:textFill>
        </w:rPr>
        <w:t xml:space="preserve">等</w:t>
      </w: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pStyle w:val="712"/>
        <w:ind w:left="0" w:right="0" w:firstLine="480"/>
        <w:jc w:val="both"/>
        <w:keepLines w:val="0"/>
        <w:keepNext w:val="0"/>
        <w:pageBreakBefore w:val="0"/>
        <w:spacing w:after="0" w:line="360" w:lineRule="auto"/>
        <w:rPr>
          <w:rFonts w:hint="default"/>
          <w:color w:val="000000" w:themeColor="text1"/>
          <w:spacing w:val="0"/>
          <w:highlight w:val="none"/>
          <w:lang w:val="en-US" w:eastAsia="zh-CN"/>
          <w14:textFill>
            <w14:solidFill>
              <w14:schemeClr w14:val="tx1"/>
            </w14:solidFill>
          </w14:textFill>
        </w:rPr>
        <w:outlineLvl w:val="9"/>
      </w:pP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注：</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中标商配送车辆在校内行驶须严格遵守交通法规及校方管理规定，因违规操作导致的安全事故，由中标商承担全部法律责任及经济赔偿。​</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color w:val="000000" w:themeColor="text1"/>
          <w:spacing w:val="0"/>
          <w:sz w:val="24"/>
          <w:szCs w:val="24"/>
          <w:highlight w:val="none"/>
          <w:lang w:val="zh-TW" w:eastAsia="zh-CN"/>
          <w14:textFill>
            <w14:solidFill>
              <w14:schemeClr w14:val="tx1"/>
            </w14:solidFill>
          </w14:textFill>
        </w:rPr>
        <w:outlineLvl w:val="9"/>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（2）车辆更换管理</w:t>
      </w:r>
      <w:r/>
    </w:p>
    <w:p>
      <w:pPr>
        <w:numPr>
          <w:ilvl w:val="0"/>
          <w:numId w:val="0"/>
        </w:numPr>
        <w:ind w:right="0" w:firstLine="480"/>
        <w:jc w:val="both"/>
        <w:keepLines w:val="0"/>
        <w:keepNext w:val="0"/>
        <w:pageBreakBefore w:val="0"/>
        <w:spacing w:beforeAutospacing="0" w:afterAutospacing="0" w:line="360" w:lineRule="auto"/>
        <w:widowControl/>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①</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常规更换</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：合同期内原则上不得更换车辆。</w:t>
      </w:r>
      <w:r>
        <w:rPr>
          <w:rFonts w:hint="eastAsia"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A.</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确因车辆报废、重大故障等客观原因需更换的，须提前10个工作日提交书面申请，经校方审核同意后方可执行；</w:t>
      </w:r>
      <w:r>
        <w:rPr>
          <w:rFonts w:hint="eastAsia"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B</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因公司业务调整</w:t>
      </w:r>
      <w:r>
        <w:rPr>
          <w:rFonts w:hint="eastAsia" w:ascii="Segoe UI" w:hAnsi="Segoe UI" w:eastAsia="宋体" w:cs="Segoe UI"/>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或其他原因</w:t>
      </w:r>
      <w:r>
        <w:rPr>
          <w:rFonts w:ascii="Segoe UI" w:hAnsi="Segoe UI" w:eastAsia="Segoe UI" w:cs="Segoe UI"/>
          <w:i w:val="0"/>
          <w:iCs w:val="0"/>
          <w:caps w:val="0"/>
          <w:color w:val="000000" w:themeColor="text1"/>
          <w:spacing w:val="0"/>
          <w:sz w:val="24"/>
          <w:szCs w:val="24"/>
          <w:highlight w:val="none"/>
          <w:shd w:val="clear" w:color="auto" w:fill="ffffff"/>
          <w14:textFill>
            <w14:solidFill>
              <w14:schemeClr w14:val="tx1"/>
            </w14:solidFill>
          </w14:textFill>
        </w:rPr>
        <w:t xml:space="preserve">确需更换的，须提交加盖公司公章的更换申请，并满足以下要求：更换车辆如为自有车辆，须提供购车发票；如为租用车辆，须提供有效的租用合同及发票。更换后的车辆须满足本合同约定的配置要求</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②</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临时调整：突发故障需临时更换车辆的，须在故障发生2小时内报备校方，备用车辆须符合本合同配置要求；</w:t>
      </w:r>
      <w:r/>
    </w:p>
    <w:p>
      <w:pPr>
        <w:numPr>
          <w:ilvl w:val="0"/>
          <w:numId w:val="0"/>
        </w:numPr>
        <w:ind w:right="0" w:firstLine="480"/>
        <w:jc w:val="both"/>
        <w:keepLines w:val="0"/>
        <w:keepNext w:val="0"/>
        <w:pageBreakBefore w:val="0"/>
        <w:spacing w:beforeAutospacing="0" w:afterAutospacing="0" w:line="360" w:lineRule="auto"/>
        <w:widowControl/>
        <w:rPr>
          <w:rFonts w:hint="default"/>
          <w:color w:val="000000" w:themeColor="text1"/>
          <w:spacing w:val="0"/>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③</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恢复要求：故障车辆修复后，须在5个工作日内恢复原配送计划，否则按擅自更换车辆处理。</w:t>
      </w:r>
      <w:r/>
    </w:p>
    <w:p>
      <w:pPr>
        <w:numPr>
          <w:ilvl w:val="0"/>
          <w:numId w:val="0"/>
        </w:numPr>
        <w:ind w:right="0" w:firstLine="482"/>
        <w:jc w:val="both"/>
        <w:keepLines w:val="0"/>
        <w:keepNext w:val="0"/>
        <w:pageBreakBefore w:val="0"/>
        <w:spacing w:line="360" w:lineRule="auto"/>
        <w:widowControl w:val="off"/>
        <w:rPr>
          <w:rFonts w:hint="default" w:ascii="宋体" w:hAnsi="宋体" w:cs="宋体"/>
          <w:b/>
          <w:bCs/>
          <w:color w:val="000000" w:themeColor="text1"/>
          <w:spacing w:val="0"/>
          <w:sz w:val="24"/>
          <w:szCs w:val="24"/>
          <w:highlight w:val="none"/>
          <w:lang w:val="zh-TW" w:eastAsia="zh-CN"/>
          <w14:textFill>
            <w14:solidFill>
              <w14:schemeClr w14:val="tx1"/>
            </w14:solidFill>
          </w14:textFill>
        </w:rPr>
        <w:outlineLvl w:val="9"/>
      </w:pPr>
      <w:r>
        <w:rPr>
          <w:rFonts w:hint="eastAsia" w:ascii="宋体" w:hAnsi="宋体" w:cs="宋体"/>
          <w:b/>
          <w:bCs/>
          <w:color w:val="000000" w:themeColor="text1"/>
          <w:spacing w:val="0"/>
          <w:sz w:val="24"/>
          <w:szCs w:val="24"/>
          <w:highlight w:val="none"/>
          <w:lang w:val="zh-TW" w:eastAsia="zh-CN"/>
          <w14:textFill>
            <w14:solidFill>
              <w14:schemeClr w14:val="tx1"/>
            </w14:solidFill>
          </w14:textFill>
        </w:rPr>
        <w:t xml:space="preserve">（</w:t>
      </w:r>
      <w:r>
        <w:rPr>
          <w:rFonts w:hint="default" w:ascii="宋体" w:hAnsi="宋体" w:cs="宋体"/>
          <w:b/>
          <w:bCs/>
          <w:color w:val="000000" w:themeColor="text1"/>
          <w:spacing w:val="0"/>
          <w:sz w:val="24"/>
          <w:szCs w:val="24"/>
          <w:highlight w:val="none"/>
          <w:lang w:val="zh-TW" w:eastAsia="zh-CN"/>
          <w14:textFill>
            <w14:solidFill>
              <w14:schemeClr w14:val="tx1"/>
            </w14:solidFill>
          </w14:textFill>
        </w:rPr>
        <w:t xml:space="preserve">3</w:t>
      </w:r>
      <w:r>
        <w:rPr>
          <w:rFonts w:hint="eastAsia" w:ascii="宋体" w:hAnsi="宋体" w:cs="宋体"/>
          <w:b/>
          <w:bCs/>
          <w:color w:val="000000" w:themeColor="text1"/>
          <w:spacing w:val="0"/>
          <w:sz w:val="24"/>
          <w:szCs w:val="24"/>
          <w:highlight w:val="none"/>
          <w:lang w:val="zh-TW" w:eastAsia="zh-CN"/>
          <w14:textFill>
            <w14:solidFill>
              <w14:schemeClr w14:val="tx1"/>
            </w14:solidFill>
          </w14:textFill>
        </w:rPr>
        <w:t xml:space="preserve">）</w:t>
      </w:r>
      <w:r>
        <w:rPr>
          <w:rFonts w:hint="default" w:ascii="宋体" w:hAnsi="宋体" w:cs="宋体"/>
          <w:b/>
          <w:bCs/>
          <w:color w:val="000000" w:themeColor="text1"/>
          <w:spacing w:val="0"/>
          <w:sz w:val="24"/>
          <w:szCs w:val="24"/>
          <w:highlight w:val="none"/>
          <w:lang w:val="zh-TW" w:eastAsia="zh-CN"/>
          <w14:textFill>
            <w14:solidFill>
              <w14:schemeClr w14:val="tx1"/>
            </w14:solidFill>
          </w14:textFill>
        </w:rPr>
        <w:t xml:space="preserve">违规处理​</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出现以下情形，校方有权采取警告、</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罚款、</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扣除履约保证金或单方解除合同：</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①</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未按约定使用固定车辆且未提前报备，每次扣除保证金5000元</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（或处5000元/次罚款）</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w:t>
      </w:r>
      <w:r/>
    </w:p>
    <w:p>
      <w:pPr>
        <w:numPr>
          <w:ilvl w:val="0"/>
          <w:numId w:val="0"/>
        </w:numPr>
        <w:ind w:right="0" w:firstLine="480"/>
        <w:jc w:val="both"/>
        <w:keepLines w:val="0"/>
        <w:keepNext w:val="0"/>
        <w:pageBreakBefore w:val="0"/>
        <w:spacing w:beforeAutospacing="0" w:afterAutospacing="0" w:line="360" w:lineRule="auto"/>
        <w:widowControl/>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②</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提供虚假车辆资质文件，直接解除合同并追偿损失；</w:t>
      </w:r>
      <w:r/>
    </w:p>
    <w:p>
      <w:pPr>
        <w:numPr>
          <w:ilvl w:val="0"/>
          <w:numId w:val="0"/>
        </w:numPr>
        <w:ind w:right="0" w:firstLine="480"/>
        <w:jc w:val="both"/>
        <w:keepLines w:val="0"/>
        <w:keepNext w:val="0"/>
        <w:pageBreakBefore w:val="0"/>
        <w:spacing w:beforeAutospacing="0" w:afterAutospacing="0" w:line="360" w:lineRule="auto"/>
        <w:widowControl/>
        <w:rPr>
          <w:rFonts w:hint="eastAsia" w:ascii="宋体" w:hAnsi="宋体" w:cs="宋体"/>
          <w:b/>
          <w:bCs/>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③</w:t>
      </w:r>
      <w:r>
        <w:rPr>
          <w:rFonts w:hint="default" w:eastAsia="宋体" w:cs="Times New Roman"/>
          <w:i w:val="0"/>
          <w:iCs w:val="0"/>
          <w:caps w:val="0"/>
          <w:color w:val="000000" w:themeColor="text1"/>
          <w:spacing w:val="0"/>
          <w:sz w:val="24"/>
          <w:szCs w:val="24"/>
          <w:highlight w:val="none"/>
          <w:shd w:val="clear" w:color="auto" w:fill="fcfcfc"/>
          <w:vertAlign w:val="baseline"/>
          <w:lang w:val="en-US" w:eastAsia="zh-CN" w:bidi="ar-SA"/>
          <w14:textFill>
            <w14:solidFill>
              <w14:schemeClr w14:val="tx1"/>
            </w14:solidFill>
          </w14:textFill>
        </w:rPr>
        <w:t xml:space="preserve">因车辆管理不当导致食材污染、延误配送，按问题食材货值200%赔偿。</w:t>
      </w:r>
      <w:r/>
    </w:p>
    <w:p>
      <w:pPr>
        <w:pStyle w:val="719"/>
        <w:ind w:left="0" w:right="0" w:firstLine="480"/>
        <w:jc w:val="both"/>
        <w:keepLines w:val="0"/>
        <w:keepNext w:val="0"/>
        <w:pageBreakBefore w:val="0"/>
        <w:spacing w:line="360" w:lineRule="auto"/>
        <w:rPr>
          <w:rFonts w:hint="eastAsia" w:ascii="宋体" w:hAnsi="宋体" w:cs="宋体"/>
          <w:b/>
          <w:color w:val="000000" w:themeColor="text1"/>
          <w:spacing w:val="0"/>
          <w:szCs w:val="24"/>
          <w:highlight w:val="none"/>
          <w14:textFill>
            <w14:solidFill>
              <w14:schemeClr w14:val="tx1"/>
            </w14:solidFill>
          </w14:textFill>
        </w:rPr>
        <w:outlineLvl w:val="9"/>
      </w:pP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如中标供应商</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在投标文件中未</w:t>
      </w:r>
      <w:r>
        <w:rPr>
          <w:rFonts w:hint="eastAsia" w:ascii="Times New Roman" w:hAnsi="Times New Roman"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承诺设置符合配送要求的固定车辆配送，</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每次配送车辆需遵照“</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（1）车辆配置与使用规范</w:t>
      </w:r>
      <w:r>
        <w:rPr>
          <w:rFonts w:hint="eastAsia" w:eastAsia="宋体" w:cs="Times New Roman"/>
          <w:i w:val="0"/>
          <w:iCs w:val="0"/>
          <w:caps w:val="0"/>
          <w:color w:val="000000" w:themeColor="text1"/>
          <w:spacing w:val="0"/>
          <w:sz w:val="24"/>
          <w:szCs w:val="24"/>
          <w:highlight w:val="none"/>
          <w:shd w:val="clear" w:color="auto" w:fill="fcfcfc"/>
          <w:vertAlign w:val="baseline"/>
          <w:lang w:val="en-US" w:eastAsia="zh-CN"/>
          <w14:textFill>
            <w14:solidFill>
              <w14:schemeClr w14:val="tx1"/>
            </w14:solidFill>
          </w14:textFill>
        </w:rPr>
        <w:t xml:space="preserve">”执行，同时，中标供应商出具配送车辆责任（包括但不限于责任人、安全责任等）相关声明交至学校后勤管理处。</w:t>
      </w:r>
      <w:r/>
    </w:p>
    <w:p>
      <w:pPr>
        <w:pStyle w:val="719"/>
        <w:ind w:left="0" w:right="0" w:firstLine="482"/>
        <w:jc w:val="both"/>
        <w:keepLines w:val="0"/>
        <w:keepNext w:val="0"/>
        <w:pageBreakBefore w:val="0"/>
        <w:spacing w:line="360" w:lineRule="auto"/>
        <w:rPr>
          <w:rFonts w:hint="eastAsia" w:ascii="宋体" w:hAnsi="宋体" w:cs="宋体"/>
          <w:b/>
          <w:color w:val="000000" w:themeColor="text1"/>
          <w:spacing w:val="0"/>
          <w:szCs w:val="24"/>
          <w:highlight w:val="none"/>
          <w14:textFill>
            <w14:solidFill>
              <w14:schemeClr w14:val="tx1"/>
            </w14:solidFill>
          </w14:textFill>
        </w:rPr>
        <w:outlineLvl w:val="9"/>
      </w:pPr>
      <w:r>
        <w:rPr>
          <w:rFonts w:hint="eastAsia" w:ascii="宋体" w:hAnsi="宋体" w:cs="宋体"/>
          <w:b/>
          <w:color w:val="000000" w:themeColor="text1"/>
          <w:spacing w:val="0"/>
          <w:szCs w:val="24"/>
          <w:highlight w:val="none"/>
          <w:lang w:val="en-US" w:eastAsia="zh-CN"/>
          <w14:textFill>
            <w14:solidFill>
              <w14:schemeClr w14:val="tx1"/>
            </w14:solidFill>
          </w14:textFill>
        </w:rPr>
        <w:t xml:space="preserve">9</w:t>
      </w:r>
      <w:r>
        <w:rPr>
          <w:rFonts w:hint="eastAsia" w:ascii="宋体" w:hAnsi="宋体" w:cs="宋体"/>
          <w:b/>
          <w:color w:val="000000" w:themeColor="text1"/>
          <w:spacing w:val="0"/>
          <w:szCs w:val="24"/>
          <w:highlight w:val="none"/>
          <w14:textFill>
            <w14:solidFill>
              <w14:schemeClr w14:val="tx1"/>
            </w14:solidFill>
          </w14:textFill>
        </w:rPr>
        <w:t xml:space="preserve">.其他要求</w:t>
      </w:r>
      <w:r/>
    </w:p>
    <w:p>
      <w:pPr>
        <w:ind w:right="0" w:firstLine="480"/>
        <w:jc w:val="both"/>
        <w:keepLines w:val="0"/>
        <w:keepNext w:val="0"/>
        <w:pageBreakBefore w:val="0"/>
        <w:spacing w:line="360" w:lineRule="auto"/>
        <w:widowControl/>
        <w:rPr>
          <w:rFonts w:hint="eastAsia" w:ascii="宋体" w:hAnsi="宋体" w:cs="宋体"/>
          <w:color w:val="000000" w:themeColor="text1"/>
          <w:spacing w:val="0"/>
          <w:sz w:val="24"/>
          <w:highlight w:val="none"/>
          <w14:textFill>
            <w14:solidFill>
              <w14:schemeClr w14:val="tx1"/>
            </w14:solidFill>
          </w14:textFill>
        </w:rPr>
        <w:outlineLvl w:val="9"/>
      </w:pPr>
      <w:r>
        <w:rPr>
          <w:rFonts w:hint="eastAsia" w:ascii="宋体" w:hAnsi="宋体" w:cs="宋体"/>
          <w:color w:val="000000" w:themeColor="text1"/>
          <w:spacing w:val="0"/>
          <w:sz w:val="24"/>
          <w:highlight w:val="none"/>
          <w14:textFill>
            <w14:solidFill>
              <w14:schemeClr w14:val="tx1"/>
            </w14:solidFill>
          </w14:textFill>
        </w:rPr>
        <w:t xml:space="preserve">因存在利益关系，</w:t>
      </w:r>
      <w:r>
        <w:rPr>
          <w:rFonts w:hint="eastAsia" w:ascii="宋体" w:hAnsi="宋体" w:cs="宋体"/>
          <w:color w:val="000000" w:themeColor="text1"/>
          <w:spacing w:val="0"/>
          <w:sz w:val="24"/>
          <w:highlight w:val="none"/>
          <w:lang w:eastAsia="zh-CN"/>
          <w14:textFill>
            <w14:solidFill>
              <w14:schemeClr w14:val="tx1"/>
            </w14:solidFill>
          </w14:textFill>
        </w:rPr>
        <w:t xml:space="preserve">无锡职业技术大学</w:t>
      </w:r>
      <w:r>
        <w:rPr>
          <w:rFonts w:hint="eastAsia" w:ascii="宋体" w:hAnsi="宋体" w:cs="宋体"/>
          <w:color w:val="000000" w:themeColor="text1"/>
          <w:spacing w:val="0"/>
          <w:sz w:val="24"/>
          <w:highlight w:val="none"/>
          <w14:textFill>
            <w14:solidFill>
              <w14:schemeClr w14:val="tx1"/>
            </w14:solidFill>
          </w14:textFill>
        </w:rPr>
        <w:t xml:space="preserve">太湖校区一、二、四、五、六、七、八餐厅经营服务项目的中标者不得成为本项目中标供应商。根据</w:t>
      </w:r>
      <w:r>
        <w:rPr>
          <w:rFonts w:hint="eastAsia" w:ascii="宋体" w:hAnsi="宋体" w:cs="宋体"/>
          <w:color w:val="000000" w:themeColor="text1"/>
          <w:spacing w:val="0"/>
          <w:sz w:val="24"/>
          <w:highlight w:val="none"/>
          <w:lang w:eastAsia="zh-CN"/>
          <w14:textFill>
            <w14:solidFill>
              <w14:schemeClr w14:val="tx1"/>
            </w14:solidFill>
          </w14:textFill>
        </w:rPr>
        <w:t xml:space="preserve">无锡职业技术大学</w:t>
      </w:r>
      <w:r>
        <w:rPr>
          <w:rFonts w:hint="eastAsia" w:ascii="宋体" w:hAnsi="宋体" w:cs="宋体"/>
          <w:color w:val="000000" w:themeColor="text1"/>
          <w:spacing w:val="0"/>
          <w:sz w:val="24"/>
          <w:highlight w:val="none"/>
          <w14:textFill>
            <w14:solidFill>
              <w14:schemeClr w14:val="tx1"/>
            </w14:solidFill>
          </w14:textFill>
        </w:rPr>
        <w:t xml:space="preserve">太湖校区一、二、四、五、六、七、八餐厅经营服务项目的中标公告作为判定依据。</w:t>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br w:type="page" w:clear="all"/>
      </w:r>
      <w:r/>
    </w:p>
    <w:p>
      <w:pPr>
        <w:ind w:firstLine="0"/>
        <w:jc w:val="center"/>
        <w:spacing w:line="360" w:lineRule="auto"/>
        <w:rPr>
          <w:rFonts w:hint="eastAsia" w:ascii="黑体" w:hAnsi="华文中宋" w:eastAsia="宋体"/>
          <w:bCs/>
          <w:color w:val="000000" w:themeColor="text1"/>
          <w:sz w:val="28"/>
          <w:szCs w:val="28"/>
          <w:highlight w:val="none"/>
          <w:lang w:eastAsia="zh-CN"/>
          <w14:textFill>
            <w14:solidFill>
              <w14:schemeClr w14:val="tx1"/>
            </w14:solidFill>
          </w14:textFill>
        </w:rPr>
      </w:pPr>
      <w:r>
        <w:rPr>
          <w:rFonts w:hint="eastAsia" w:ascii="宋体" w:hAnsi="宋体"/>
          <w:bCs/>
          <w:color w:val="000000" w:themeColor="text1"/>
          <w:sz w:val="28"/>
          <w:szCs w:val="28"/>
          <w:highlight w:val="none"/>
          <w:u w:val="none"/>
          <w:lang w:val="en-US" w:eastAsia="zh-CN"/>
          <w14:textFill>
            <w14:solidFill>
              <w14:schemeClr w14:val="tx1"/>
            </w14:solidFill>
          </w14:textFill>
        </w:rPr>
        <w:t xml:space="preserve">四、</w:t>
      </w:r>
      <w:r>
        <w:rPr>
          <w:rFonts w:hint="eastAsia" w:hAnsi="宋体"/>
          <w:b/>
          <w:bCs/>
          <w:color w:val="000000" w:themeColor="text1"/>
          <w:sz w:val="28"/>
          <w:szCs w:val="28"/>
          <w:highlight w:val="none"/>
          <w14:textFill>
            <w14:solidFill>
              <w14:schemeClr w14:val="tx1"/>
            </w14:solidFill>
          </w14:textFill>
        </w:rPr>
        <w:t xml:space="preserve">合同</w:t>
      </w:r>
      <w:r>
        <w:rPr>
          <w:rFonts w:hint="eastAsia" w:hAnsi="宋体"/>
          <w:b/>
          <w:bCs/>
          <w:color w:val="000000" w:themeColor="text1"/>
          <w:sz w:val="28"/>
          <w:szCs w:val="28"/>
          <w:highlight w:val="none"/>
          <w:lang w:val="en-US" w:eastAsia="zh-CN"/>
          <w14:textFill>
            <w14:solidFill>
              <w14:schemeClr w14:val="tx1"/>
            </w14:solidFill>
          </w14:textFill>
        </w:rPr>
        <w:t xml:space="preserve">书</w:t>
      </w:r>
      <w:r/>
    </w:p>
    <w:p>
      <w:pPr>
        <w:ind w:firstLine="420"/>
        <w:jc w:val="center"/>
        <w:spacing w:before="181" w:after="181" w:line="360" w:lineRule="auto"/>
        <w:rPr>
          <w:rFonts w:hint="default" w:ascii="宋体" w:hAnsi="宋体" w:eastAsia="宋体"/>
          <w:color w:val="000000" w:themeColor="text1"/>
          <w:sz w:val="32"/>
          <w:szCs w:val="32"/>
          <w:highlight w:val="none"/>
          <w:lang w:val="en-US" w:eastAsia="zh-CN"/>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2026年食堂大米、面粉、食用油</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集中</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采购项目</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合同书</w:t>
      </w:r>
      <w:r/>
    </w:p>
    <w:p>
      <w:pPr>
        <w:ind w:firstLine="0"/>
        <w:jc w:val="left"/>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（需方）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无锡职业技术大学</w:t>
      </w:r>
      <w:r/>
    </w:p>
    <w:p>
      <w:pPr>
        <w:ind w:firstLine="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江苏省</w:t>
      </w:r>
      <w:r>
        <w:rPr>
          <w:rFonts w:ascii="宋体" w:hAnsi="宋体"/>
          <w:color w:val="000000" w:themeColor="text1"/>
          <w:szCs w:val="21"/>
          <w:highlight w:val="none"/>
          <w14:textFill>
            <w14:solidFill>
              <w14:schemeClr w14:val="tx1"/>
            </w14:solidFill>
          </w14:textFill>
        </w:rPr>
        <w:t xml:space="preserve">无锡市高浪西路</w:t>
      </w:r>
      <w:r>
        <w:rPr>
          <w:rFonts w:hint="eastAsia" w:ascii="宋体" w:hAnsi="宋体"/>
          <w:color w:val="000000" w:themeColor="text1"/>
          <w:szCs w:val="21"/>
          <w:highlight w:val="none"/>
          <w14:textFill>
            <w14:solidFill>
              <w14:schemeClr w14:val="tx1"/>
            </w14:solidFill>
          </w14:textFill>
        </w:rPr>
        <w:t xml:space="preserve">1600号</w:t>
      </w:r>
      <w:r/>
    </w:p>
    <w:p>
      <w:pPr>
        <w:ind w:firstLine="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乙方（供方）：</w:t>
      </w:r>
      <w:r/>
    </w:p>
    <w:p>
      <w:pPr>
        <w:ind w:firstLine="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p>
    <w:p>
      <w:pPr>
        <w:ind w:firstLine="0"/>
        <w:jc w:val="left"/>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签约地点：</w:t>
      </w:r>
      <w:r>
        <w:rPr>
          <w:rFonts w:hint="eastAsia" w:ascii="宋体" w:hAnsi="宋体"/>
          <w:color w:val="000000" w:themeColor="text1"/>
          <w:szCs w:val="21"/>
          <w:highlight w:val="none"/>
          <w:lang w:eastAsia="zh-CN"/>
          <w14:textFill>
            <w14:solidFill>
              <w14:schemeClr w14:val="tx1"/>
            </w14:solidFill>
          </w14:textFill>
        </w:rPr>
        <w:t xml:space="preserve">无锡职业技术大学</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w:t>
      </w:r>
      <w:r>
        <w:rPr>
          <w:rFonts w:hint="eastAsia" w:ascii="宋体" w:hAnsi="宋体"/>
          <w:color w:val="000000" w:themeColor="text1"/>
          <w:szCs w:val="21"/>
          <w:highlight w:val="none"/>
          <w:lang w:val="en-US" w:eastAsia="zh-CN"/>
          <w14:textFill>
            <w14:solidFill>
              <w14:schemeClr w14:val="tx1"/>
            </w14:solidFill>
          </w14:textFill>
        </w:rPr>
        <w:t xml:space="preserve">无锡职业技术大学</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2026年食堂大米、面粉、食用油</w:t>
      </w:r>
      <w:r>
        <w:rPr>
          <w:rFonts w:hint="eastAsia" w:ascii="宋体" w:hAnsi="宋体" w:eastAsia="宋体"/>
          <w:bCs w:val="0"/>
          <w:color w:val="000000" w:themeColor="text1"/>
          <w:sz w:val="21"/>
          <w:szCs w:val="21"/>
          <w:highlight w:val="none"/>
          <w:lang w:val="en-US" w:eastAsia="zh-CN"/>
          <w14:textFill>
            <w14:solidFill>
              <w14:schemeClr w14:val="tx1"/>
            </w14:solidFill>
          </w14:textFill>
        </w:rPr>
        <w:t xml:space="preserve">集中</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采购项目</w:t>
      </w:r>
      <w:r>
        <w:rPr>
          <w:rFonts w:hint="eastAsia" w:ascii="宋体" w:hAnsi="宋体"/>
          <w:bCs w:val="0"/>
          <w:color w:val="000000" w:themeColor="text1"/>
          <w:sz w:val="21"/>
          <w:szCs w:val="21"/>
          <w:highlight w:val="none"/>
          <w:lang w:eastAsia="zh-CN"/>
          <w14:textFill>
            <w14:solidFill>
              <w14:schemeClr w14:val="tx1"/>
            </w14:solidFill>
          </w14:textFill>
        </w:rPr>
        <w:t xml:space="preserve">（</w:t>
      </w:r>
      <w:r>
        <w:rPr>
          <w:rFonts w:hint="eastAsia" w:ascii="宋体" w:hAnsi="宋体"/>
          <w:bCs w:val="0"/>
          <w:color w:val="000000" w:themeColor="text1"/>
          <w:sz w:val="21"/>
          <w:szCs w:val="21"/>
          <w:highlight w:val="none"/>
          <w:lang w:val="en-US" w:eastAsia="zh-CN"/>
          <w14:textFill>
            <w14:solidFill>
              <w14:schemeClr w14:val="tx1"/>
            </w14:solidFill>
          </w14:textFill>
        </w:rPr>
        <w:t xml:space="preserve">项目编号：        </w:t>
      </w:r>
      <w:r>
        <w:rPr>
          <w:rFonts w:hint="eastAsia" w:ascii="宋体" w:hAnsi="宋体"/>
          <w:bCs w:val="0"/>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u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招标文件及中标单位的响应文件和中标通知书，甲乙双方就此次</w:t>
      </w:r>
      <w:r>
        <w:rPr>
          <w:rFonts w:hint="eastAsia" w:ascii="宋体" w:hAnsi="宋体"/>
          <w:color w:val="000000" w:themeColor="text1"/>
          <w:szCs w:val="21"/>
          <w:highlight w:val="none"/>
          <w:lang w:val="en-US" w:eastAsia="zh-CN"/>
          <w14:textFill>
            <w14:solidFill>
              <w14:schemeClr w14:val="tx1"/>
            </w14:solidFill>
          </w14:textFill>
        </w:rPr>
        <w:t xml:space="preserve">无锡职业技术大学</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2026年食堂大米、面粉、食用油</w:t>
      </w:r>
      <w:r>
        <w:rPr>
          <w:rFonts w:hint="eastAsia" w:ascii="宋体" w:hAnsi="宋体" w:eastAsia="宋体"/>
          <w:bCs w:val="0"/>
          <w:color w:val="000000" w:themeColor="text1"/>
          <w:sz w:val="21"/>
          <w:szCs w:val="21"/>
          <w:highlight w:val="none"/>
          <w:lang w:val="en-US" w:eastAsia="zh-CN"/>
          <w14:textFill>
            <w14:solidFill>
              <w14:schemeClr w14:val="tx1"/>
            </w14:solidFill>
          </w14:textFill>
        </w:rPr>
        <w:t xml:space="preserve">集中</w:t>
      </w:r>
      <w:r>
        <w:rPr>
          <w:rFonts w:hint="eastAsia" w:ascii="宋体" w:hAnsi="宋体" w:eastAsia="宋体"/>
          <w:bCs w:val="0"/>
          <w:color w:val="000000" w:themeColor="text1"/>
          <w:sz w:val="21"/>
          <w:szCs w:val="21"/>
          <w:highlight w:val="none"/>
          <w:lang w:eastAsia="zh-CN"/>
          <w14:textFill>
            <w14:solidFill>
              <w14:schemeClr w14:val="tx1"/>
            </w14:solidFill>
          </w14:textFill>
        </w:rPr>
        <w:t xml:space="preserve">采购项目</w:t>
      </w:r>
      <w:r>
        <w:rPr>
          <w:rFonts w:hint="eastAsia" w:ascii="宋体" w:hAnsi="宋体"/>
          <w:color w:val="000000" w:themeColor="text1"/>
          <w:szCs w:val="21"/>
          <w:highlight w:val="none"/>
          <w14:textFill>
            <w14:solidFill>
              <w14:schemeClr w14:val="tx1"/>
            </w14:solidFill>
          </w14:textFill>
        </w:rPr>
        <w:t xml:space="preserve">中标事宜，依据《中华人民共和国民法典》</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中华人民共和国政府采购法</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及其他相关法律法规，</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在平等、自愿、公平和诚实信用的基础上，订立本合同，以资共同遵照执行</w:t>
      </w:r>
      <w:r>
        <w:rPr>
          <w:rFonts w:hint="eastAsia" w:ascii="宋体" w:hAnsi="宋体"/>
          <w:color w:val="000000" w:themeColor="text1"/>
          <w:szCs w:val="21"/>
          <w:highlight w:val="none"/>
          <w14:textFill>
            <w14:solidFill>
              <w14:schemeClr w14:val="tx1"/>
            </w14:solidFill>
          </w14:textFill>
        </w:rPr>
        <w:t xml:space="preserve">。</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第一条：交售日期、货物清单（包括品牌、规格型号、价格等）、质量及包装</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1、乙方在</w:t>
      </w:r>
      <w:r>
        <w:rPr>
          <w:rFonts w:hint="eastAsia" w:ascii="宋体" w:hAnsi="宋体" w:cs="宋体"/>
          <w:color w:val="000000" w:themeColor="text1"/>
          <w:szCs w:val="21"/>
          <w:highlight w:val="none"/>
          <w:u w:val="single"/>
          <w14:textFill>
            <w14:solidFill>
              <w14:schemeClr w14:val="tx1"/>
            </w14:solidFill>
          </w14:textFill>
        </w:rPr>
        <w:t xml:space="preserve">合同签订之日起</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 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7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31 </w:t>
      </w:r>
      <w:r>
        <w:rPr>
          <w:rFonts w:hint="eastAsia" w:ascii="宋体" w:hAnsi="宋体" w:cs="宋体"/>
          <w:color w:val="000000" w:themeColor="text1"/>
          <w:szCs w:val="21"/>
          <w:highlight w:val="none"/>
          <w14:textFill>
            <w14:solidFill>
              <w14:schemeClr w14:val="tx1"/>
            </w14:solidFill>
          </w14:textFill>
        </w:rPr>
        <w:t xml:space="preserve">日合同期内</w:t>
      </w:r>
      <w:r>
        <w:rPr>
          <w:rFonts w:hint="eastAsia" w:ascii="宋体" w:hAnsi="宋体"/>
          <w:color w:val="000000" w:themeColor="text1"/>
          <w:szCs w:val="21"/>
          <w:highlight w:val="none"/>
          <w14:textFill>
            <w14:solidFill>
              <w14:schemeClr w14:val="tx1"/>
            </w14:solidFill>
          </w14:textFill>
        </w:rPr>
        <w:t xml:space="preserve">，必须按照甲方日常按需约定的数量、规格、品种的要求准时送到指定地点，不得延误。</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2、乙方在</w:t>
      </w:r>
      <w:r>
        <w:rPr>
          <w:rFonts w:hint="eastAsia" w:ascii="宋体" w:hAnsi="宋体" w:cs="宋体"/>
          <w:color w:val="000000" w:themeColor="text1"/>
          <w:szCs w:val="21"/>
          <w:highlight w:val="none"/>
          <w:u w:val="single"/>
          <w14:textFill>
            <w14:solidFill>
              <w14:schemeClr w14:val="tx1"/>
            </w14:solidFill>
          </w14:textFill>
        </w:rPr>
        <w:t xml:space="preserve">合同签订之日起</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 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7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31 </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合同期内，按双方约定准时配送货物清单中所述货物</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即乙方中标的货物</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，货物清单如下：</w:t>
      </w:r>
      <w:r/>
    </w:p>
    <w:tbl>
      <w:tblPr>
        <w:tblStyle w:val="711"/>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670"/>
        <w:gridCol w:w="1510"/>
        <w:gridCol w:w="1984"/>
        <w:gridCol w:w="2686"/>
      </w:tblGrid>
      <w:tr>
        <w:trPr>
          <w:jc w:val="center"/>
          <w:trHeight w:val="526"/>
        </w:trPr>
        <w:tc>
          <w:tcPr>
            <w:tcW w:w="706"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序号</w:t>
            </w:r>
            <w:r/>
          </w:p>
        </w:tc>
        <w:tc>
          <w:tcPr>
            <w:tcW w:w="2670"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名称</w:t>
            </w:r>
            <w:r/>
          </w:p>
        </w:tc>
        <w:tc>
          <w:tcPr>
            <w:tcW w:w="1510" w:type="dxa"/>
            <w:vAlign w:val="center"/>
            <w:textDirection w:val="lrTb"/>
            <w:noWrap w:val="false"/>
          </w:tcPr>
          <w:p>
            <w:pPr>
              <w:ind w:firstLine="422"/>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ind w:firstLine="422"/>
              <w:jc w:val="both"/>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规格型号</w:t>
            </w:r>
            <w:r/>
          </w:p>
        </w:tc>
        <w:tc>
          <w:tcPr>
            <w:tcBorders>
              <w:right w:val="single" w:color="auto" w:sz="4" w:space="0"/>
            </w:tcBorders>
            <w:tcW w:w="2686"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单价</w:t>
            </w:r>
            <w:r/>
          </w:p>
        </w:tc>
      </w:tr>
      <w:tr>
        <w:trPr>
          <w:jc w:val="center"/>
          <w:trHeight w:val="686"/>
        </w:trPr>
        <w:tc>
          <w:tcPr>
            <w:tcW w:w="70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267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984"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right w:val="single" w:color="auto" w:sz="4" w:space="0"/>
            </w:tcBorders>
            <w:tcW w:w="268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626"/>
        </w:trPr>
        <w:tc>
          <w:tcPr>
            <w:tcW w:w="70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p>
        </w:tc>
        <w:tc>
          <w:tcPr>
            <w:tcW w:w="267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1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984"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right w:val="single" w:color="auto" w:sz="4" w:space="0"/>
            </w:tcBorders>
            <w:tcW w:w="268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561"/>
        </w:trPr>
        <w:tc>
          <w:tcPr>
            <w:tcBorders>
              <w:bottom w:val="single" w:color="auto" w:sz="4" w:space="0"/>
            </w:tcBorders>
            <w:tcW w:w="70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p>
        </w:tc>
        <w:tc>
          <w:tcPr>
            <w:tcBorders>
              <w:bottom w:val="single" w:color="auto" w:sz="4" w:space="0"/>
            </w:tcBorders>
            <w:tcW w:w="267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510"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2686" w:type="dxa"/>
            <w:vAlign w:val="center"/>
            <w:textDirection w:val="lrTb"/>
            <w:noWrap w:val="false"/>
          </w:tcPr>
          <w:p>
            <w:pPr>
              <w:ind w:firstLine="420"/>
              <w:jc w:val="both"/>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pStyle w:val="719"/>
        <w:ind w:left="0" w:right="0" w:firstLine="420"/>
        <w:jc w:val="both"/>
        <w:keepLines w:val="0"/>
        <w:keepNext w:val="0"/>
        <w:pageBreakBefore w:val="0"/>
        <w:spacing w:line="360" w:lineRule="auto"/>
        <w:rPr>
          <w:rFonts w:hint="eastAsia" w:ascii="宋体" w:hAnsi="宋体" w:cs="Times New Roman"/>
          <w:color w:val="000000" w:themeColor="text1"/>
          <w:sz w:val="21"/>
          <w:szCs w:val="21"/>
          <w:highlight w:val="none"/>
          <w14:textFill>
            <w14:solidFill>
              <w14:schemeClr w14:val="tx1"/>
            </w14:solidFill>
          </w14:textFill>
        </w:rPr>
        <w:outlineLvl w:val="9"/>
      </w:pPr>
      <w:r>
        <w:rPr>
          <w:rFonts w:hint="eastAsia" w:ascii="宋体" w:hAnsi="宋体"/>
          <w:color w:val="000000" w:themeColor="text1"/>
          <w:sz w:val="21"/>
          <w:szCs w:val="21"/>
          <w:highlight w:val="none"/>
          <w:lang w:val="en-US" w:eastAsia="zh-CN"/>
          <w14:textFill>
            <w14:solidFill>
              <w14:schemeClr w14:val="tx1"/>
            </w14:solidFill>
          </w14:textFill>
        </w:rPr>
        <w:t xml:space="preserve">注：</w:t>
      </w:r>
      <w:r>
        <w:rPr>
          <w:rFonts w:hint="eastAsia" w:ascii="宋体" w:hAnsi="宋体" w:cs="Times New Roman"/>
          <w:color w:val="000000" w:themeColor="text1"/>
          <w:sz w:val="21"/>
          <w:szCs w:val="21"/>
          <w:highlight w:val="none"/>
          <w14:textFill>
            <w14:solidFill>
              <w14:schemeClr w14:val="tx1"/>
            </w14:solidFill>
          </w14:textFill>
        </w:rPr>
        <w:t xml:space="preserve">各</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货品的单价</w:t>
      </w:r>
      <w:r>
        <w:rPr>
          <w:rFonts w:hint="eastAsia" w:ascii="宋体" w:hAnsi="宋体" w:cs="Times New Roman"/>
          <w:color w:val="000000" w:themeColor="text1"/>
          <w:sz w:val="21"/>
          <w:szCs w:val="21"/>
          <w:highlight w:val="none"/>
          <w14:textFill>
            <w14:solidFill>
              <w14:schemeClr w14:val="tx1"/>
            </w14:solidFill>
          </w14:textFill>
        </w:rPr>
        <w:t xml:space="preserve">包括货品本身以及人工、专用设备、工具、运输、车辆、办公设备、场地、通讯、保险、各种税费、利润、政策性文件规定及所有风险、责任等本项目产生的费用。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、乙方提供的食品必须符合国家或部门规定的包装，并符合SC产品质量要求。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4、乙方提供的食品必须符合食品安全、卫生的要求，并提供相应的检测报告。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乙方应根据甲方的需要，完成零星采购任务。</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第二条：供货方式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1、乙方应按甲方要求，按期、按质、按量送往甲方指定地点。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2、乙方负责运输工具、装卸人员及具备在无锡市区和</w:t>
      </w:r>
      <w:r>
        <w:rPr>
          <w:rFonts w:hint="eastAsia" w:ascii="宋体" w:hAnsi="宋体" w:cs="宋体"/>
          <w:color w:val="000000" w:themeColor="text1"/>
          <w:szCs w:val="21"/>
          <w:highlight w:val="none"/>
          <w:lang w:val="en-US" w:eastAsia="zh-CN"/>
          <w14:textFill>
            <w14:solidFill>
              <w14:schemeClr w14:val="tx1"/>
            </w14:solidFill>
          </w14:textFill>
        </w:rPr>
        <w:t xml:space="preserve">无锡</w:t>
      </w:r>
      <w:r>
        <w:rPr>
          <w:rFonts w:hint="eastAsia" w:ascii="宋体" w:hAnsi="宋体" w:cs="宋体"/>
          <w:color w:val="000000" w:themeColor="text1"/>
          <w:szCs w:val="21"/>
          <w:highlight w:val="none"/>
          <w14:textFill>
            <w14:solidFill>
              <w14:schemeClr w14:val="tx1"/>
            </w14:solidFill>
          </w14:textFill>
        </w:rPr>
        <w:t xml:space="preserve">职业技术</w:t>
      </w:r>
      <w:r>
        <w:rPr>
          <w:rFonts w:hint="eastAsia" w:ascii="宋体" w:hAnsi="宋体" w:cs="宋体"/>
          <w:color w:val="000000" w:themeColor="text1"/>
          <w:szCs w:val="21"/>
          <w:highlight w:val="none"/>
          <w:lang w:val="en-US" w:eastAsia="zh-CN"/>
          <w14:textFill>
            <w14:solidFill>
              <w14:schemeClr w14:val="tx1"/>
            </w14:solidFill>
          </w14:textFill>
        </w:rPr>
        <w:t xml:space="preserve">大学</w:t>
      </w:r>
      <w:r>
        <w:rPr>
          <w:rFonts w:hint="eastAsia" w:ascii="宋体" w:hAnsi="宋体" w:cs="宋体"/>
          <w:color w:val="000000" w:themeColor="text1"/>
          <w:szCs w:val="21"/>
          <w:highlight w:val="none"/>
          <w14:textFill>
            <w14:solidFill>
              <w14:schemeClr w14:val="tx1"/>
            </w14:solidFill>
          </w14:textFill>
        </w:rPr>
        <w:t xml:space="preserve">校区的通行能力。</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在运输装卸过程中应充分注意安全，进入校区的车辆要特别注意，安全慢行。要遵守甲方的各项安全、保卫管理制度。乙方在甲方校区通行中如造成甲方或第三人人身、财产等损伤的，由乙方承担全部的赔偿责任，与甲方无关。乙方保证其工作人员在运输、装卸等工作中的人身安全，如发生安全问题的，全部责任由乙方承担，与甲方无关。</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第三条：定价与结算</w:t>
      </w:r>
      <w:r/>
    </w:p>
    <w:p>
      <w:pPr>
        <w:ind w:firstLine="420"/>
        <w:jc w:val="both"/>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1、定价方式：</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）各货品的数量为采购人预估数量，具体以实际供货为准，据实结算。</w:t>
      </w:r>
      <w:r/>
    </w:p>
    <w:p>
      <w:pPr>
        <w:contextualSpacing/>
        <w:ind w:firstLine="420"/>
        <w:jc w:val="both"/>
        <w:spacing w:line="360" w:lineRule="auto"/>
        <w:widowControl/>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）在本项目采购需求以外的货品采购价格，由采购人综合市场价格与中标供应商报价后确定采购价。</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2、结算要求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（1）所供货品满足学校使用要求；</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（2）按月结算（次月初供货方根据学校采购平台查询的上月供货总金额，于次月10日前开具普票送至需求部门，需求部门次月将货款转入供货单位账户）。</w:t>
      </w:r>
      <w:r/>
    </w:p>
    <w:p>
      <w:pPr>
        <w:ind w:firstLine="422"/>
        <w:spacing w:before="0" w:after="0"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第四条：相关要求</w:t>
      </w:r>
      <w:r/>
    </w:p>
    <w:p>
      <w:pPr>
        <w:pStyle w:val="737"/>
        <w:ind w:firstLine="482"/>
        <w:jc w:val="both"/>
        <w:spacing w:before="0" w:beforeAutospacing="0" w:after="0" w:afterAutospacing="0" w:line="360" w:lineRule="auto"/>
        <w:rPr>
          <w:rFonts w:hint="eastAsia"/>
          <w:b/>
          <w:bCs/>
          <w:color w:val="000000" w:themeColor="text1"/>
          <w:sz w:val="2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1.</w:t>
      </w:r>
      <w:r>
        <w:rPr>
          <w:rFonts w:hint="eastAsia"/>
          <w:b/>
          <w:bCs/>
          <w:color w:val="000000" w:themeColor="text1"/>
          <w:sz w:val="21"/>
          <w:szCs w:val="21"/>
          <w:highlight w:val="none"/>
          <w14:textFill>
            <w14:solidFill>
              <w14:schemeClr w14:val="tx1"/>
            </w14:solidFill>
          </w14:textFill>
        </w:rPr>
        <w:t xml:space="preserve">配送要求：</w:t>
      </w:r>
      <w:r/>
    </w:p>
    <w:p>
      <w:pPr>
        <w:pStyle w:val="737"/>
        <w:ind w:firstLine="420"/>
        <w:jc w:val="both"/>
        <w:spacing w:before="0" w:beforeAutospacing="0" w:after="0" w:afterAutospacing="0" w:line="360" w:lineRule="auto"/>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（1）按学校要求将所购货物按学校要求时间送到</w:t>
      </w:r>
      <w:r>
        <w:rPr>
          <w:rFonts w:hint="eastAsia" w:ascii="宋体" w:hAnsi="宋体" w:eastAsia="宋体" w:cs="Times New Roman"/>
          <w:b w:val="0"/>
          <w:bCs w:val="0"/>
          <w:color w:val="000000" w:themeColor="text1"/>
          <w:spacing w:val="0"/>
          <w:sz w:val="21"/>
          <w:szCs w:val="21"/>
          <w:highlight w:val="none"/>
          <w:u w:val="single"/>
          <w:lang w:eastAsia="zh-CN"/>
          <w14:textFill>
            <w14:solidFill>
              <w14:schemeClr w14:val="tx1"/>
            </w14:solidFill>
          </w14:textFill>
        </w:rPr>
        <w:t xml:space="preserve">无锡职业技术大学</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太湖校区指定地点（中标供应商必须在采购人发出采购订单后第2日早晨7：00前</w:t>
      </w: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或约定时间</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将货物送到指定餐厅）。</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中标供应商必须按采购人要求的配送时间送到指定餐厅，如出现质量不符合学校使用要求的需退换货的处500元/次罚款，且同时必须按学校要求保质保量进行及时退换货，保证学校当日开餐使用；如没有按学校要求时间送达的罚款500元/次；如因所配送货品质量或配送过程等情节过失影响当日开餐处1000元/次罚款。未交清罚款的情况下，采购人有权在履约保证金中做相应扣除。逾期送货3次的，校方有权单方解除本合同，且乙方支付违约金5000元。</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w:t>
      </w:r>
      <w:r/>
    </w:p>
    <w:p>
      <w:pPr>
        <w:contextualSpacing/>
        <w:ind w:firstLine="420"/>
        <w:spacing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（2）配送方需按照餐厅实际订货情况在配送前预先分装好，如未分装好，</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处500元/次罚款</w:t>
      </w: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w:t>
      </w:r>
      <w:r/>
    </w:p>
    <w:p>
      <w:pPr>
        <w:contextualSpacing/>
        <w:ind w:firstLine="420"/>
        <w:spacing w:line="360" w:lineRule="auto"/>
        <w:widowControl/>
        <w:rPr>
          <w:rFonts w:hint="eastAsia" w:ascii="宋体" w:hAnsi="宋体" w:eastAsia="宋体" w:cs="Times New Roman"/>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（3）</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配送不得转包分包。</w:t>
      </w: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配送人员应具备有效的健康合格证明，配送车辆应符合相关卫生要求，做到每日清洗、消毒并做好消毒记录。</w:t>
      </w:r>
      <w:r/>
    </w:p>
    <w:p>
      <w:pPr>
        <w:pStyle w:val="719"/>
        <w:ind w:left="0" w:right="0" w:firstLine="420"/>
        <w:jc w:val="both"/>
        <w:spacing w:line="360" w:lineRule="auto"/>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（4）配送方所送货物不符合相关质量标准，或用方在加工过程中发现有明显质量问题，配送方需无条件退货，并及时补货，保证不影响餐厅供应，</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如影响当日开餐处1000元/次罚款，</w:t>
      </w: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情节严重的采购方有权单方终止合同。</w:t>
      </w:r>
      <w:r/>
    </w:p>
    <w:p>
      <w:pPr>
        <w:pStyle w:val="719"/>
        <w:ind w:left="0" w:right="0" w:firstLine="420"/>
        <w:jc w:val="both"/>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eastAsia="宋体" w:cs="Times New Roman"/>
          <w:b w:val="0"/>
          <w:bCs w:val="0"/>
          <w:color w:val="000000" w:themeColor="text1"/>
          <w:spacing w:val="0"/>
          <w:sz w:val="21"/>
          <w:szCs w:val="21"/>
          <w:highlight w:val="none"/>
          <w:u w:val="single"/>
          <w14:textFill>
            <w14:solidFill>
              <w14:schemeClr w14:val="tx1"/>
            </w14:solidFill>
          </w14:textFill>
        </w:rPr>
        <w:t xml:space="preserve">（5）对于节假日，因在校师生人数变化导致用餐量减少，致使货品需求量减少，供应商需无条件保质保量按照中标价满足学校需求进行配送货，如出现延送、少送、质量不好等，</w:t>
      </w:r>
      <w:r>
        <w:rPr>
          <w:rFonts w:hint="eastAsia" w:ascii="宋体" w:hAnsi="宋体" w:eastAsia="宋体" w:cs="Times New Roman"/>
          <w:b w:val="0"/>
          <w:bCs w:val="0"/>
          <w:color w:val="000000" w:themeColor="text1"/>
          <w:sz w:val="21"/>
          <w:szCs w:val="21"/>
          <w:highlight w:val="none"/>
          <w:u w:val="single"/>
          <w14:textFill>
            <w14:solidFill>
              <w14:schemeClr w14:val="tx1"/>
            </w14:solidFill>
          </w14:textFill>
        </w:rPr>
        <w:t xml:space="preserve">处1000元/次罚款</w:t>
      </w:r>
      <w:r>
        <w:rPr>
          <w:rFonts w:hint="eastAsia" w:ascii="宋体" w:hAnsi="宋体" w:eastAsia="宋体" w:cs="Times New Roman"/>
          <w:color w:val="000000" w:themeColor="text1"/>
          <w:spacing w:val="0"/>
          <w:sz w:val="21"/>
          <w:szCs w:val="21"/>
          <w:highlight w:val="none"/>
          <w:u w:val="single"/>
          <w14:textFill>
            <w14:solidFill>
              <w14:schemeClr w14:val="tx1"/>
            </w14:solidFill>
          </w14:textFill>
        </w:rPr>
        <w:t xml:space="preserve">。</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2</w:t>
      </w:r>
      <w:r>
        <w:rPr>
          <w:rFonts w:hint="eastAsia" w:ascii="宋体" w:hAnsi="宋体"/>
          <w:b/>
          <w:bCs/>
          <w:color w:val="000000" w:themeColor="text1"/>
          <w:szCs w:val="21"/>
          <w:highlight w:val="none"/>
          <w14:textFill>
            <w14:solidFill>
              <w14:schemeClr w14:val="tx1"/>
            </w14:solidFill>
          </w14:textFill>
        </w:rPr>
        <w:t xml:space="preserve">.卫生要求</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中标单位供应的食材必须符合《中华人民共和国食品安全法》标准，并根据合同约定和学校食堂提出的品种、规格、品牌、数量、质量要求在规定的时间内及时送到。配送清单须是打印稿，如发现食材卫生质量问题或者以次充好，学校可立即无条件退货或换货，并对配送单位扣除进行本次配送货物金额5-10倍的货款作为违约金。</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配送单位严禁提供以下食品：（a）无品名、产地、厂名、生产日期、保质期及中文标识及原料说明的食品；（b）超过保质期限或不符合食品标签规定的食品；（c）腐败变质、油脂酸败、霉变、生虫、污秽不洁、混有异物或者其他感官性状异常，含有毒、有害物质或者被有毒、有害物质污染，可能对人体健康有害的食品；（d）其他不符合食品卫生标准和要求的食品。</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如因配送单位所供应食品的质量问题及配送过程中产生的问题引起师生食物中毒等食源性疾病的发生或其他事故，由配送单位（中标供应商）负全部责任，并承担由此而引起的全部经济损失及相关法律责任。情节较为严重的，学校有权立即终止供货协议，并按相关法律处理。</w:t>
      </w:r>
      <w:r/>
    </w:p>
    <w:p>
      <w:pPr>
        <w:ind w:firstLine="420"/>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（4）若</w:t>
      </w:r>
      <w:r>
        <w:rPr>
          <w:rFonts w:hint="eastAsia" w:ascii="宋体" w:hAnsi="宋体"/>
          <w:color w:val="000000" w:themeColor="text1"/>
          <w:szCs w:val="21"/>
          <w:highlight w:val="none"/>
          <w:u w:val="single"/>
          <w:lang w:eastAsia="zh-CN"/>
          <w14:textFill>
            <w14:solidFill>
              <w14:schemeClr w14:val="tx1"/>
            </w14:solidFill>
          </w14:textFill>
        </w:rPr>
        <w:t xml:space="preserve">投标供应商</w:t>
      </w:r>
      <w:r>
        <w:rPr>
          <w:rFonts w:hint="eastAsia" w:ascii="宋体" w:hAnsi="宋体"/>
          <w:color w:val="000000" w:themeColor="text1"/>
          <w:szCs w:val="21"/>
          <w:highlight w:val="none"/>
          <w:u w:val="single"/>
          <w14:textFill>
            <w14:solidFill>
              <w14:schemeClr w14:val="tx1"/>
            </w14:solidFill>
          </w14:textFill>
        </w:rPr>
        <w:t xml:space="preserve">所提供物资的质量因不符合相关质量标准，导致采购人被卫生防疫、检疫部门和市场监督管理部门处罚，所产生的罚款费用由</w:t>
      </w:r>
      <w:r>
        <w:rPr>
          <w:rFonts w:hint="eastAsia" w:ascii="宋体" w:hAnsi="宋体"/>
          <w:color w:val="000000" w:themeColor="text1"/>
          <w:szCs w:val="21"/>
          <w:highlight w:val="none"/>
          <w:u w:val="single"/>
          <w:lang w:eastAsia="zh-CN"/>
          <w14:textFill>
            <w14:solidFill>
              <w14:schemeClr w14:val="tx1"/>
            </w14:solidFill>
          </w14:textFill>
        </w:rPr>
        <w:t xml:space="preserve">投标供应商</w:t>
      </w:r>
      <w:r>
        <w:rPr>
          <w:rFonts w:hint="eastAsia" w:ascii="宋体" w:hAnsi="宋体"/>
          <w:color w:val="000000" w:themeColor="text1"/>
          <w:szCs w:val="21"/>
          <w:highlight w:val="none"/>
          <w:u w:val="single"/>
          <w14:textFill>
            <w14:solidFill>
              <w14:schemeClr w14:val="tx1"/>
            </w14:solidFill>
          </w14:textFill>
        </w:rPr>
        <w:t xml:space="preserve">全额承担，视处罚情况，按学校相关规定处罚，情节严重者终止合同，并按合同违约条款进行赔偿。</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5.质量要求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质量标准：</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乙方</w:t>
      </w:r>
      <w:r>
        <w:rPr>
          <w:rFonts w:ascii="宋体" w:hAnsi="宋体"/>
          <w:color w:val="000000" w:themeColor="text1"/>
          <w:szCs w:val="21"/>
          <w:highlight w:val="none"/>
          <w:u w:val="single"/>
          <w14:textFill>
            <w14:solidFill>
              <w14:schemeClr w14:val="tx1"/>
            </w14:solidFill>
          </w14:textFill>
        </w:rPr>
        <w:t xml:space="preserve">供货时所供</w:t>
      </w:r>
      <w:r>
        <w:rPr>
          <w:rFonts w:hint="eastAsia" w:ascii="宋体" w:hAnsi="宋体"/>
          <w:color w:val="000000" w:themeColor="text1"/>
          <w:szCs w:val="21"/>
          <w:highlight w:val="none"/>
          <w:u w:val="single"/>
          <w14:textFill>
            <w14:solidFill>
              <w14:schemeClr w14:val="tx1"/>
            </w14:solidFill>
          </w14:textFill>
        </w:rPr>
        <w:t xml:space="preserve">货物</w:t>
      </w:r>
      <w:r>
        <w:rPr>
          <w:rFonts w:ascii="宋体" w:hAnsi="宋体"/>
          <w:color w:val="000000" w:themeColor="text1"/>
          <w:szCs w:val="21"/>
          <w:highlight w:val="none"/>
          <w:u w:val="single"/>
          <w14:textFill>
            <w14:solidFill>
              <w14:schemeClr w14:val="tx1"/>
            </w14:solidFill>
          </w14:textFill>
        </w:rPr>
        <w:t xml:space="preserve">必须符合国家《食品安全法》品质标准</w:t>
      </w:r>
      <w:r>
        <w:rPr>
          <w:rFonts w:hint="eastAsia" w:ascii="宋体" w:hAnsi="宋体"/>
          <w:color w:val="000000" w:themeColor="text1"/>
          <w:szCs w:val="21"/>
          <w:highlight w:val="none"/>
          <w:u w:val="single"/>
          <w14:textFill>
            <w14:solidFill>
              <w14:schemeClr w14:val="tx1"/>
            </w14:solidFill>
          </w14:textFill>
        </w:rPr>
        <w:t xml:space="preserve">，满足学校所在省、市的食品相关政策和规定要求</w:t>
      </w:r>
      <w:r>
        <w:rPr>
          <w:rFonts w:ascii="宋体" w:hAnsi="宋体"/>
          <w:color w:val="000000" w:themeColor="text1"/>
          <w:szCs w:val="21"/>
          <w:highlight w:val="none"/>
          <w:u w:val="singl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相应产品需具有</w:t>
      </w:r>
      <w:r>
        <w:rPr>
          <w:rFonts w:ascii="宋体" w:hAnsi="宋体"/>
          <w:color w:val="000000" w:themeColor="text1"/>
          <w:szCs w:val="21"/>
          <w:highlight w:val="none"/>
          <w:u w:val="single"/>
          <w14:textFill>
            <w14:solidFill>
              <w14:schemeClr w14:val="tx1"/>
            </w14:solidFill>
          </w14:textFill>
        </w:rPr>
        <w:t xml:space="preserve">相应的检验</w:t>
      </w:r>
      <w:r>
        <w:rPr>
          <w:rFonts w:hint="eastAsia" w:ascii="宋体" w:hAnsi="宋体"/>
          <w:color w:val="000000" w:themeColor="text1"/>
          <w:szCs w:val="21"/>
          <w:highlight w:val="none"/>
          <w:u w:val="singl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检疫合格证明等证明。</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（1）大米质量要求：当年一级粳米，符合最新GB/T1354或以上执行标准。包装25公斤/包。供货时的剩余质保期不少于三分之二；</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（2）面粉质量要求：符合最新GB/T1355或以上执行标准。供货时的剩余质保期不少于三分之二，所供的面粉包装无破损、无结块；</w:t>
      </w:r>
      <w:r/>
    </w:p>
    <w:p>
      <w:pPr>
        <w:ind w:firstLine="420"/>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（3）食用油质量要求：投标产品必须是一级成品油，符合最新GB/T1535或以上执行标准。规格为20L/桶或10L/桶。供货时的剩余质保期不少于三分之二。</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6.品牌及检测报告要求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品牌及检测报告要求：</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（1）每次配送的食材需具有检测合格报告或食材检验合格证。</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（2）学校如委托权威部门定期对配送单位提供的食材进行检测。如检测发现质量问题，由配送单位承担检测费用及由此可能引起的所有责任，包括但不限于群众性食品安全事故等。</w:t>
      </w:r>
      <w:r/>
    </w:p>
    <w:p>
      <w:pPr>
        <w:ind w:firstLine="422"/>
        <w:spacing w:line="360" w:lineRule="auto"/>
        <w:rPr>
          <w:rFonts w:hint="eastAsia" w:ascii="宋体" w:hAnsi="宋体" w:eastAsia="宋体"/>
          <w:b/>
          <w:bCs/>
          <w:color w:val="000000" w:themeColor="text1"/>
          <w:szCs w:val="21"/>
          <w:highlight w:val="none"/>
          <w:u w:val="none"/>
          <w:lang w:val="en-US" w:eastAsia="zh-CN"/>
          <w14:textFill>
            <w14:solidFill>
              <w14:schemeClr w14:val="tx1"/>
            </w14:solidFill>
          </w14:textFill>
        </w:rPr>
      </w:pPr>
      <w:r>
        <w:rPr>
          <w:rFonts w:hint="eastAsia" w:ascii="宋体" w:hAnsi="宋体" w:eastAsia="宋体"/>
          <w:b/>
          <w:bCs/>
          <w:color w:val="000000" w:themeColor="text1"/>
          <w:szCs w:val="21"/>
          <w:highlight w:val="none"/>
          <w:u w:val="none"/>
          <w:lang w:val="en-US" w:eastAsia="zh-CN"/>
          <w14:textFill>
            <w14:solidFill>
              <w14:schemeClr w14:val="tx1"/>
            </w14:solidFill>
          </w14:textFill>
        </w:rPr>
        <w:t xml:space="preserve">7.</w:t>
      </w:r>
      <w:r>
        <w:rPr>
          <w:rFonts w:hint="eastAsia" w:ascii="宋体" w:hAnsi="宋体" w:eastAsia="宋体" w:cs="Times New Roman"/>
          <w:b/>
          <w:bCs/>
          <w:color w:val="000000" w:themeColor="text1"/>
          <w:spacing w:val="0"/>
          <w:sz w:val="21"/>
          <w:szCs w:val="21"/>
          <w:highlight w:val="none"/>
          <w:lang w:val="en-US" w:eastAsia="zh-CN"/>
          <w14:textFill>
            <w14:solidFill>
              <w14:schemeClr w14:val="tx1"/>
            </w14:solidFill>
          </w14:textFill>
        </w:rPr>
        <w:t xml:space="preserve">项目负责人管理要求（</w:t>
      </w:r>
      <w:r>
        <w:rPr>
          <w:rFonts w:hint="eastAsia" w:ascii="宋体" w:hAnsi="宋体" w:eastAsia="宋体" w:cs="Times New Roman"/>
          <w:b/>
          <w:bCs/>
          <w:i w:val="0"/>
          <w:iCs w:val="0"/>
          <w:caps w:val="0"/>
          <w:color w:val="000000" w:themeColor="text1"/>
          <w:spacing w:val="0"/>
          <w:sz w:val="21"/>
          <w:szCs w:val="21"/>
          <w:highlight w:val="none"/>
          <w:shd w:val="clear" w:color="auto"/>
          <w14:textFill>
            <w14:solidFill>
              <w14:schemeClr w14:val="tx1"/>
            </w14:solidFill>
          </w14:textFill>
        </w:rPr>
        <w:t xml:space="preserve">本条款旨在保障食材供应的稳定性，中标供应商须确保项目负责人的稳定性与专业性，共同维护</w:t>
      </w:r>
      <w:r>
        <w:rPr>
          <w:rFonts w:hint="eastAsia" w:ascii="宋体" w:hAnsi="宋体" w:eastAsia="宋体" w:cs="Times New Roman"/>
          <w:b/>
          <w:bCs/>
          <w:i w:val="0"/>
          <w:iCs w:val="0"/>
          <w:caps w:val="0"/>
          <w:color w:val="000000" w:themeColor="text1"/>
          <w:spacing w:val="0"/>
          <w:sz w:val="21"/>
          <w:szCs w:val="21"/>
          <w:highlight w:val="none"/>
          <w:shd w:val="clear" w:color="auto"/>
          <w:lang w:val="en-US" w:eastAsia="zh-CN"/>
          <w14:textFill>
            <w14:solidFill>
              <w14:schemeClr w14:val="tx1"/>
            </w14:solidFill>
          </w14:textFill>
        </w:rPr>
        <w:t xml:space="preserve">甲方</w:t>
      </w:r>
      <w:r>
        <w:rPr>
          <w:rFonts w:hint="eastAsia" w:ascii="宋体" w:hAnsi="宋体" w:eastAsia="宋体" w:cs="Times New Roman"/>
          <w:b/>
          <w:bCs/>
          <w:i w:val="0"/>
          <w:iCs w:val="0"/>
          <w:caps w:val="0"/>
          <w:color w:val="000000" w:themeColor="text1"/>
          <w:spacing w:val="0"/>
          <w:sz w:val="21"/>
          <w:szCs w:val="21"/>
          <w:highlight w:val="none"/>
          <w:shd w:val="clear" w:color="auto"/>
          <w14:textFill>
            <w14:solidFill>
              <w14:schemeClr w14:val="tx1"/>
            </w14:solidFill>
          </w14:textFill>
        </w:rPr>
        <w:t xml:space="preserve">师生餐饮安全与服务体验</w:t>
      </w:r>
      <w:r>
        <w:rPr>
          <w:rFonts w:hint="eastAsia" w:ascii="宋体" w:hAnsi="宋体" w:eastAsia="宋体" w:cs="Times New Roman"/>
          <w:b/>
          <w:bCs/>
          <w:color w:val="000000" w:themeColor="text1"/>
          <w:spacing w:val="0"/>
          <w:sz w:val="21"/>
          <w:szCs w:val="21"/>
          <w:highlight w:val="none"/>
          <w:lang w:val="en-US" w:eastAsia="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（1）</w:t>
      </w:r>
      <w:r>
        <w:rPr>
          <w:rFonts w:hint="eastAsia" w:ascii="宋体" w:hAnsi="宋体" w:eastAsia="宋体" w:cs="Times New Roman"/>
          <w:b w:val="0"/>
          <w:bCs w:val="0"/>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全程履职要求</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中标后至合同履行完毕期间，项目负责人须全程负责食材供应全流程的协调与管理工作，具体职责包括但不限于：</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①对接我校后勤</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管理处工作人员</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，实时响应食材数量核对、质量验收、配送时效等需求；</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②监督食材从生产、加工、运输到交付的全环节，确保符合食品安全标准及合同约定的质量要求；</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③及时处理供应过程中出现的突发问题（如质量不达标、配送延迟、数量短缺等），并在</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1</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小时内反馈解决方案，</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2</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小时内完成整改；</w:t>
      </w:r>
      <w:r/>
    </w:p>
    <w:p>
      <w:pPr>
        <w:numPr>
          <w:ilvl w:val="-1"/>
          <w:numId w:val="0"/>
        </w:numPr>
        <w:ind w:right="0" w:firstLine="420"/>
        <w:jc w:val="both"/>
        <w:keepLines w:val="0"/>
        <w:keepNext w:val="0"/>
        <w:pageBreakBefore w:val="0"/>
        <w:spacing w:beforeAutospacing="0" w:afterAutospacing="0" w:line="360" w:lineRule="auto"/>
        <w:widowControl/>
        <w:rPr>
          <w:rFonts w:hint="eastAsia" w:ascii="宋体" w:hAnsi="宋体" w:eastAsia="宋体" w:cs="Times New Roman"/>
          <w:color w:val="000000" w:themeColor="text1"/>
          <w:sz w:val="21"/>
          <w:szCs w:val="21"/>
          <w:highlight w:val="none"/>
          <w:u w:val="singl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④配合我校开展供应商履约</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工作</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及其他日常管理工作。</w:t>
      </w:r>
      <w:r/>
    </w:p>
    <w:p>
      <w:pPr>
        <w:numPr>
          <w:ilvl w:val="-1"/>
          <w:numId w:val="0"/>
        </w:numPr>
        <w:ind w:firstLine="420"/>
        <w:keepLines w:val="0"/>
        <w:keepNext w:val="0"/>
        <w:pageBreakBefore w:val="0"/>
        <w:spacing w:before="0" w:line="360" w:lineRule="auto"/>
        <w:widowControl/>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（2）负责人更换管理</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项目执行期间，原则上不得更换项目负责人。确因不可抗力、员工离职、工作调动等</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特殊</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原因需更换的，须满足以下条件：</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①中标供应商须提前</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3</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个工作日</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特殊紧急情况时间可缩短</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向我校后勤</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管理处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提交书面更换申请（需经法定代表人签字并加盖公司公章）；</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②申请材料须附项目负责人离职证明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或相关特殊原因情况说明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、新任负责人简历及在职证明（需提供新任负责人近</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3</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个月社保证明）、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关于本项目的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岗位交接清单等证明材料；</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③新任负责人须</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胜任</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本条款</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全程履职要求</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中规定的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职责；</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④若因负责人更换导致供应衔接不畅或出现责任真空，由此产生的损失及责任由中标供应商承担。</w:t>
      </w:r>
      <w:r/>
    </w:p>
    <w:p>
      <w:pPr>
        <w:numPr>
          <w:ilvl w:val="-1"/>
          <w:numId w:val="0"/>
        </w:numPr>
        <w:ind w:firstLine="420"/>
        <w:keepLines w:val="0"/>
        <w:keepNext w:val="0"/>
        <w:pageBreakBefore w:val="0"/>
        <w:spacing w:before="0" w:line="360" w:lineRule="auto"/>
        <w:widowControl/>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u w:val="single"/>
          <w:lang w:val="en-US" w:eastAsia="zh-CN"/>
          <w14:textFill>
            <w14:solidFill>
              <w14:schemeClr w14:val="tx1"/>
            </w14:solidFill>
          </w14:textFill>
        </w:rPr>
        <w:t xml:space="preserve">（3）违约处理</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若出现以下情形之一，视为项目负责人未履行或不恰当履行职责，我校有权单方解除合同，并要求中标供应商按合同</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履约保证金金额</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5</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%支付违约金，同时追究由此造成的经济损失</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或相关损失</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①项目负责人未按本条款要求负责食材供应全流程的协调与管理工作，且经</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学校或学校后勤管理处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书面通知</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或相关告知书扫描件发送给项目负责人</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催告后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1</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个工作日内仍未整改到位；</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②因项目负责人失职（包括但不限于质量把关不严、配送信息隐瞒、应急响应超时等）导致食材供应问题，经</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学校或学校后勤管理处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书面通知</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（或相关通知书扫描件发送给项目负责人</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后</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1</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个工作日内仍未</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处理</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完成；</w:t>
      </w:r>
      <w:r/>
    </w:p>
    <w:p>
      <w:pPr>
        <w:ind w:firstLine="420"/>
        <w:spacing w:line="360" w:lineRule="auto"/>
        <w:rPr>
          <w:rFonts w:hint="eastAsia" w:ascii="宋体" w:hAnsi="宋体" w:eastAsia="宋体" w:cs="Times New Roman"/>
          <w:b w:val="0"/>
          <w:bCs w:val="0"/>
          <w:i w:val="0"/>
          <w:iCs w:val="0"/>
          <w:caps w:val="0"/>
          <w:color w:val="000000" w:themeColor="text1"/>
          <w:spacing w:val="0"/>
          <w:sz w:val="21"/>
          <w:szCs w:val="21"/>
          <w:highlight w:val="none"/>
          <w:u w:val="single"/>
          <w:shd w:val="clear" w:color="auto"/>
          <w:vertAlign w:val="baseline"/>
          <w:lang w:val="en-US" w:eastAsia="zh-CN" w:bidi="ar-SA"/>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③擅自更换项目负责人且未按</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（2）负责人更换管理</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eastAsia="zh-CN"/>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规</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定</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lang w:val="en-US" w:eastAsia="zh-CN"/>
          <w14:textFill>
            <w14:solidFill>
              <w14:schemeClr w14:val="tx1"/>
            </w14:solidFill>
          </w14:textFill>
        </w:rPr>
        <w:t xml:space="preserve">执行</w:t>
      </w:r>
      <w:r>
        <w:rPr>
          <w:rFonts w:hint="eastAsia" w:ascii="宋体" w:hAnsi="宋体" w:eastAsia="宋体" w:cs="Times New Roman"/>
          <w:i w:val="0"/>
          <w:iCs w:val="0"/>
          <w:caps w:val="0"/>
          <w:color w:val="000000" w:themeColor="text1"/>
          <w:spacing w:val="0"/>
          <w:sz w:val="21"/>
          <w:szCs w:val="21"/>
          <w:highlight w:val="none"/>
          <w:u w:val="single"/>
          <w:shd w:val="clear" w:color="auto"/>
          <w:vertAlign w:val="baseline"/>
          <w14:textFill>
            <w14:solidFill>
              <w14:schemeClr w14:val="tx1"/>
            </w14:solidFill>
          </w14:textFill>
        </w:rPr>
        <w:t xml:space="preserve">，或新任负责人仍不符合履职要求。</w:t>
      </w:r>
      <w:r/>
    </w:p>
    <w:p>
      <w:pPr>
        <w:numPr>
          <w:ilvl w:val="-1"/>
          <w:numId w:val="0"/>
        </w:numPr>
        <w:ind w:left="0" w:firstLine="422"/>
        <w:keepLines w:val="0"/>
        <w:keepNext w:val="0"/>
        <w:pageBreakBefore w:val="0"/>
        <w:spacing w:before="0" w:after="0" w:line="360" w:lineRule="auto"/>
        <w:widowControl/>
        <w:rPr>
          <w:rFonts w:hint="eastAsia" w:ascii="宋体" w:hAnsi="宋体" w:eastAsia="宋体" w:cs="Times New Roman"/>
          <w:b/>
          <w:bCs/>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outlineLvl w:val="9"/>
      </w:pPr>
      <w:r>
        <w:rPr>
          <w:rFonts w:hint="eastAsia" w:ascii="宋体" w:hAnsi="宋体" w:eastAsia="宋体" w:cs="Times New Roman"/>
          <w:b/>
          <w:bCs/>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8.配送车辆管理要求（本条款旨在保障食材供应车辆的稳定性以及学校对进校车辆的安全管理）</w:t>
      </w:r>
      <w:r/>
    </w:p>
    <w:p>
      <w:pPr>
        <w:numPr>
          <w:ilvl w:val="-1"/>
          <w:numId w:val="0"/>
        </w:numPr>
        <w:ind w:firstLine="420"/>
        <w:keepLines w:val="0"/>
        <w:keepNext w:val="0"/>
        <w:pageBreakBefore w:val="0"/>
        <w:spacing w:line="360" w:lineRule="auto"/>
        <w:widowControl/>
        <w:rPr>
          <w:rFonts w:hint="eastAsia" w:ascii="宋体" w:hAnsi="宋体" w:eastAsia="宋体" w:cs="Times New Roman"/>
          <w:b w:val="0"/>
          <w:bCs w:val="0"/>
          <w:color w:val="000000" w:themeColor="text1"/>
          <w:spacing w:val="0"/>
          <w:sz w:val="21"/>
          <w:szCs w:val="21"/>
          <w:highlight w:val="none"/>
          <w:lang w:val="en-US"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lang w:val="en-US" w:eastAsia="zh-CN"/>
          <w14:textFill>
            <w14:solidFill>
              <w14:schemeClr w14:val="tx1"/>
            </w14:solidFill>
          </w14:textFill>
        </w:rPr>
        <w:t xml:space="preserve">（1）车辆配置与使用规范</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①车辆须为全封闭厢式货车，车厢内每日需清洁消毒；</w:t>
      </w:r>
      <w:r/>
    </w:p>
    <w:p>
      <w:pPr>
        <w:ind w:firstLine="420"/>
        <w:spacing w:line="360" w:lineRule="auto"/>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②车辆仅限配送本合同指定食材，不得混装其他货物或与有毒有害物品混运。</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③每辆车信息需报备给校方后勤管理处并配合校方保卫部门的管控工作，报备信息包括：车辆责任人（中标供应商出具车辆责任人相关声明或证明文件并加盖中标供应商公章）、</w:t>
      </w:r>
      <w:r>
        <w:rPr>
          <w:rFonts w:hint="eastAsia" w:ascii="宋体" w:hAnsi="宋体" w:eastAsia="宋体" w:cs="Times New Roman"/>
          <w:color w:val="000000" w:themeColor="text1"/>
          <w:sz w:val="21"/>
          <w:szCs w:val="21"/>
          <w:highlight w:val="none"/>
          <w:lang w:val="zh-TW" w:eastAsia="zh-TW"/>
          <w14:textFill>
            <w14:solidFill>
              <w14:schemeClr w14:val="tx1"/>
            </w14:solidFill>
          </w14:textFill>
        </w:rPr>
        <w:t xml:space="preserve">车辆行驶证复印件</w:t>
      </w:r>
      <w:r>
        <w:rPr>
          <w:rFonts w:hint="eastAsia" w:ascii="宋体" w:hAnsi="宋体" w:eastAsia="宋体" w:cs="Times New Roman"/>
          <w:color w:val="000000" w:themeColor="text1"/>
          <w:sz w:val="21"/>
          <w:szCs w:val="21"/>
          <w:highlight w:val="none"/>
          <w:lang w:val="zh-TW"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zh-TW" w:eastAsia="zh-TW"/>
          <w14:textFill>
            <w14:solidFill>
              <w14:schemeClr w14:val="tx1"/>
            </w14:solidFill>
          </w14:textFill>
        </w:rPr>
        <w:t xml:space="preserve">车辆整体</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照片</w:t>
      </w:r>
      <w:r>
        <w:rPr>
          <w:rFonts w:hint="eastAsia" w:ascii="宋体" w:hAnsi="宋体" w:eastAsia="宋体" w:cs="Times New Roman"/>
          <w:color w:val="000000" w:themeColor="text1"/>
          <w:sz w:val="21"/>
          <w:szCs w:val="21"/>
          <w:highlight w:val="none"/>
          <w:lang w:val="zh-TW" w:eastAsia="zh-TW"/>
          <w14:textFill>
            <w14:solidFill>
              <w14:schemeClr w14:val="tx1"/>
            </w14:solidFill>
          </w14:textFill>
        </w:rPr>
        <w:t xml:space="preserve">、车牌信息的完整清晰照片</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w:t>
      </w:r>
      <w:r/>
    </w:p>
    <w:p>
      <w:pPr>
        <w:ind w:firstLine="420"/>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注：中标商配送车辆在校内行驶须严格遵守交通法规及校方管理规定，因违规操作导致的安全事故，由中标商承担全部法律责任及经济赔偿。​</w:t>
      </w:r>
      <w:r/>
    </w:p>
    <w:p>
      <w:pPr>
        <w:numPr>
          <w:ilvl w:val="-1"/>
          <w:numId w:val="0"/>
        </w:numPr>
        <w:ind w:firstLine="420"/>
        <w:keepLines w:val="0"/>
        <w:keepNext w:val="0"/>
        <w:pageBreakBefore w:val="0"/>
        <w:spacing w:line="360" w:lineRule="auto"/>
        <w:widowControl/>
        <w:rPr>
          <w:rFonts w:hint="eastAsia" w:ascii="宋体" w:hAnsi="宋体" w:eastAsia="宋体" w:cs="Times New Roman"/>
          <w:b w:val="0"/>
          <w:bCs w:val="0"/>
          <w:color w:val="000000" w:themeColor="text1"/>
          <w:spacing w:val="0"/>
          <w:sz w:val="21"/>
          <w:szCs w:val="21"/>
          <w:highlight w:val="none"/>
          <w:lang w:val="zh-TW"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lang w:val="en-US" w:eastAsia="zh-CN"/>
          <w14:textFill>
            <w14:solidFill>
              <w14:schemeClr w14:val="tx1"/>
            </w14:solidFill>
          </w14:textFill>
        </w:rPr>
        <w:t xml:space="preserve">（2）车辆更换管理</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①常规更换：合同期内原则上不得更换车辆。1.确因车辆报废、重大故障等客观原因需更换的，须提前10个工作日提交书面申请，经校方审核同意后方可执行；2.</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因公司业务调整</w:t>
      </w:r>
      <w:r>
        <w:rPr>
          <w:rFonts w:hint="eastAsia" w:ascii="宋体" w:hAnsi="宋体" w:eastAsia="宋体" w:cs="Times New Roman"/>
          <w:i w:val="0"/>
          <w:iCs w:val="0"/>
          <w:caps w:val="0"/>
          <w:color w:val="000000" w:themeColor="text1"/>
          <w:spacing w:val="0"/>
          <w:sz w:val="21"/>
          <w:szCs w:val="21"/>
          <w:highlight w:val="none"/>
          <w:shd w:val="clear" w:color="auto"/>
          <w:lang w:val="en-US" w:eastAsia="zh-CN"/>
          <w14:textFill>
            <w14:solidFill>
              <w14:schemeClr w14:val="tx1"/>
            </w14:solidFill>
          </w14:textFill>
        </w:rPr>
        <w:t xml:space="preserve">或其他原因</w:t>
      </w:r>
      <w:r>
        <w:rPr>
          <w:rFonts w:hint="eastAsia" w:ascii="宋体" w:hAnsi="宋体"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确需更换的，须提交加盖公司公章的更换申请，并满足以下要求：更换车辆如为自有车辆，须提供购车发票；如为租用车辆，须提供有效的租用合同及发票。更换后的车辆须满足本合同约定的配置要求</w:t>
      </w: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②临时调整：突发故障需临时更换车辆的，须在故障发生2小时内报备校方，备用车辆须符合本合同配置要求；</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olor w:val="000000" w:themeColor="text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③恢复要求：故障车辆修复后，须在5个工作日内恢复原配送计划，否则按擅自更换车辆处理。</w:t>
      </w:r>
      <w:r/>
    </w:p>
    <w:p>
      <w:pPr>
        <w:numPr>
          <w:ilvl w:val="-1"/>
          <w:numId w:val="0"/>
        </w:numPr>
        <w:ind w:firstLine="420"/>
        <w:keepLines w:val="0"/>
        <w:keepNext w:val="0"/>
        <w:pageBreakBefore w:val="0"/>
        <w:spacing w:before="0" w:line="360" w:lineRule="auto"/>
        <w:widowControl/>
        <w:rPr>
          <w:rFonts w:hint="eastAsia" w:ascii="宋体" w:hAnsi="宋体" w:eastAsia="宋体" w:cs="Times New Roman"/>
          <w:b w:val="0"/>
          <w:bCs w:val="0"/>
          <w:color w:val="000000" w:themeColor="text1"/>
          <w:spacing w:val="0"/>
          <w:sz w:val="21"/>
          <w:szCs w:val="21"/>
          <w:highlight w:val="none"/>
          <w:lang w:val="zh-TW" w:eastAsia="zh-CN"/>
          <w14:textFill>
            <w14:solidFill>
              <w14:schemeClr w14:val="tx1"/>
            </w14:solidFill>
          </w14:textFill>
        </w:rPr>
        <w:outlineLvl w:val="9"/>
      </w:pPr>
      <w:r>
        <w:rPr>
          <w:rFonts w:hint="eastAsia" w:ascii="宋体" w:hAnsi="宋体" w:eastAsia="宋体" w:cs="Times New Roman"/>
          <w:b w:val="0"/>
          <w:bCs w:val="0"/>
          <w:color w:val="000000" w:themeColor="text1"/>
          <w:spacing w:val="0"/>
          <w:sz w:val="21"/>
          <w:szCs w:val="21"/>
          <w:highlight w:val="none"/>
          <w:lang w:val="zh-TW" w:eastAsia="zh-CN"/>
          <w14:textFill>
            <w14:solidFill>
              <w14:schemeClr w14:val="tx1"/>
            </w14:solidFill>
          </w14:textFill>
        </w:rPr>
        <w:t xml:space="preserve">（3）违规处理​</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出现以下情形，校方有权采取警告、罚款、扣除履约保证金或单方解除合同：</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①未按约定使用固定车辆且未提前报备，每次扣除保证金5000元（或处5000元/次罚款）；</w:t>
      </w:r>
      <w:r/>
    </w:p>
    <w:p>
      <w:pPr>
        <w:numPr>
          <w:ilvl w:val="-1"/>
          <w:numId w:val="0"/>
        </w:numPr>
        <w:ind w:right="0" w:firstLine="420"/>
        <w:jc w:val="both"/>
        <w:keepLines w:val="0"/>
        <w:keepNext w:val="0"/>
        <w:pageBreakBefore w:val="0"/>
        <w:spacing w:beforeAutospacing="0" w:after="0" w:afterAutospacing="0" w:line="360" w:lineRule="auto"/>
        <w:widowControl/>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②提供虚假车辆资质文件，直接解除合同并追偿损失；</w:t>
      </w:r>
      <w:r/>
    </w:p>
    <w:p>
      <w:pPr>
        <w:numPr>
          <w:ilvl w:val="0"/>
          <w:numId w:val="0"/>
        </w:numPr>
        <w:ind w:firstLine="420"/>
        <w:jc w:val="both"/>
        <w:spacing w:line="360" w:lineRule="auto"/>
        <w:widowControl/>
        <w:rPr>
          <w:color w:val="000000" w:themeColor="text1"/>
          <w:highlight w:val="none"/>
          <w14:textFill>
            <w14:solidFill>
              <w14:schemeClr w14:val="tx1"/>
            </w14:solidFill>
          </w14:textFill>
        </w:rPr>
      </w:pPr>
      <w:r>
        <w:rPr>
          <w:rFonts w:hint="eastAsia" w:ascii="宋体" w:hAnsi="宋体" w:eastAsia="宋体" w:cs="Times New Roman"/>
          <w:i w:val="0"/>
          <w:iCs w:val="0"/>
          <w:caps w:val="0"/>
          <w:color w:val="000000" w:themeColor="text1"/>
          <w:spacing w:val="0"/>
          <w:sz w:val="21"/>
          <w:szCs w:val="21"/>
          <w:highlight w:val="none"/>
          <w:shd w:val="clear" w:color="auto"/>
          <w:vertAlign w:val="baseline"/>
          <w:lang w:val="en-US" w:eastAsia="zh-CN" w:bidi="ar-SA"/>
          <w14:textFill>
            <w14:solidFill>
              <w14:schemeClr w14:val="tx1"/>
            </w14:solidFill>
          </w14:textFill>
        </w:rPr>
        <w:t xml:space="preserve">③因车辆管理不当导致食材污染、延误配送，按问题食材货值200%赔偿。</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第五条： 供货时间、地点及方式</w:t>
      </w:r>
      <w:r/>
    </w:p>
    <w:p>
      <w:pPr>
        <w:pStyle w:val="737"/>
        <w:numPr>
          <w:ilvl w:val="0"/>
          <w:numId w:val="15"/>
        </w:numPr>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甲方下单时间为：</w:t>
      </w:r>
      <w:r>
        <w:rPr>
          <w:rFonts w:hint="eastAsia"/>
          <w:color w:val="000000" w:themeColor="text1"/>
          <w:sz w:val="21"/>
          <w:szCs w:val="21"/>
          <w:highlight w:val="none"/>
          <w:u w:val="single"/>
          <w14:textFill>
            <w14:solidFill>
              <w14:schemeClr w14:val="tx1"/>
            </w14:solidFill>
          </w14:textFill>
        </w:rPr>
        <w:t xml:space="preserve">提货日前一天下午17：00前 </w:t>
      </w:r>
      <w:r>
        <w:rPr>
          <w:rFonts w:hint="eastAsia"/>
          <w:color w:val="000000" w:themeColor="text1"/>
          <w:sz w:val="21"/>
          <w:szCs w:val="21"/>
          <w:highlight w:val="none"/>
          <w14:textFill>
            <w14:solidFill>
              <w14:schemeClr w14:val="tx1"/>
            </w14:solidFill>
          </w14:textFill>
        </w:rPr>
        <w:t xml:space="preserve">。（“下单”是指甲方以通过</w:t>
      </w:r>
      <w:r>
        <w:rPr>
          <w:rFonts w:hint="eastAsia"/>
          <w:color w:val="000000" w:themeColor="text1"/>
          <w:sz w:val="21"/>
          <w:szCs w:val="21"/>
          <w:highlight w:val="none"/>
          <w:lang w:eastAsia="zh-CN"/>
          <w14:textFill>
            <w14:solidFill>
              <w14:schemeClr w14:val="tx1"/>
            </w14:solidFill>
          </w14:textFill>
        </w:rPr>
        <w:t xml:space="preserve">无锡职业技术大学</w:t>
      </w:r>
      <w:r>
        <w:rPr>
          <w:rFonts w:hint="eastAsia"/>
          <w:color w:val="000000" w:themeColor="text1"/>
          <w:sz w:val="21"/>
          <w:szCs w:val="21"/>
          <w:highlight w:val="none"/>
          <w14:textFill>
            <w14:solidFill>
              <w14:schemeClr w14:val="tx1"/>
            </w14:solidFill>
          </w14:textFill>
        </w:rPr>
        <w:t xml:space="preserve">餐饮供应链管理系统通知乙方供货的种类和数量。）</w:t>
      </w:r>
      <w:r/>
    </w:p>
    <w:p>
      <w:pPr>
        <w:pStyle w:val="737"/>
        <w:numPr>
          <w:ilvl w:val="0"/>
          <w:numId w:val="15"/>
        </w:numPr>
        <w:ind w:firstLine="420"/>
        <w:spacing w:before="0" w:beforeAutospacing="0" w:after="0" w:afterAutospacing="0" w:line="360" w:lineRule="auto"/>
        <w:rPr>
          <w:rFonts w:hint="eastAsia"/>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供货时间：</w:t>
      </w:r>
      <w:r>
        <w:rPr>
          <w:rFonts w:hint="eastAsia"/>
          <w:color w:val="000000" w:themeColor="text1"/>
          <w:sz w:val="21"/>
          <w:szCs w:val="21"/>
          <w:highlight w:val="none"/>
          <w:u w:val="single"/>
          <w14:textFill>
            <w14:solidFill>
              <w14:schemeClr w14:val="tx1"/>
            </w14:solidFill>
          </w14:textFill>
        </w:rPr>
        <w:t xml:space="preserve">发出采购订单后第2日早晨7：00前或约定时间将货物送到指定餐厅。</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（二）送货地点及方式：</w:t>
      </w:r>
      <w:r>
        <w:rPr>
          <w:rFonts w:hint="eastAsia"/>
          <w:color w:val="000000" w:themeColor="text1"/>
          <w:sz w:val="21"/>
          <w:szCs w:val="21"/>
          <w:highlight w:val="none"/>
          <w:u w:val="single"/>
          <w14:textFill>
            <w14:solidFill>
              <w14:schemeClr w14:val="tx1"/>
            </w14:solidFill>
          </w14:textFill>
        </w:rPr>
        <w:t xml:space="preserve">供方每天按约定时间将订单内所有货物类送到需方指定的地点，供需双方现场过称，并提供随行货物的检验合格证。供方提供《送货清单》一式三份，甲方两份，乙方一份，现场验收，验收合格后签字确认，作为结算凭证。配送的货物需按照需方要求，进行简单的分类整理。若验收人员认定货品与学校要求不相符合的，当即拒收并将不良供货批次进行记录备案，同时进行处罚。包装食品无法当场验货的，使用时拆封如发现变质，无条件退货。供应商不能满足食品的质量、数量、售后服务要求，学校有权进行处罚或立即单方终止合同，如出现质量问题，学校可立即终止合同。</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货物补送：</w:t>
      </w:r>
      <w:r>
        <w:rPr>
          <w:rFonts w:hint="eastAsia"/>
          <w:color w:val="000000" w:themeColor="text1"/>
          <w:sz w:val="21"/>
          <w:szCs w:val="21"/>
          <w:highlight w:val="none"/>
          <w:u w:val="single"/>
          <w14:textFill>
            <w14:solidFill>
              <w14:schemeClr w14:val="tx1"/>
            </w14:solidFill>
          </w14:textFill>
        </w:rPr>
        <w:t xml:space="preserve">需方有需临时加送 (提前2小时内通知供方)，供方必须无条件按时送达。</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第六条： 履约、质量保证办法</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（一）乙方可按甲方要求提供加盖公章的营业执照、卫生许可证、检疫证、商品质量检验报告、授权书等一切商品经营所需证件的复印件。</w:t>
      </w:r>
      <w:r/>
    </w:p>
    <w:p>
      <w:pPr>
        <w:pStyle w:val="737"/>
        <w:ind w:firstLine="420"/>
        <w:jc w:val="both"/>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（二）乙方须在合同签署时，向甲方交纳履约保证金，履约保证金</w:t>
      </w:r>
      <w:r>
        <w:rPr>
          <w:rFonts w:hint="eastAsia"/>
          <w:color w:val="000000" w:themeColor="text1"/>
          <w:sz w:val="21"/>
          <w:szCs w:val="21"/>
          <w:highlight w:val="none"/>
          <w:lang w:val="en-US" w:eastAsia="zh-CN"/>
          <w14:textFill>
            <w14:solidFill>
              <w14:schemeClr w14:val="tx1"/>
            </w14:solidFill>
          </w14:textFill>
        </w:rPr>
        <w:t xml:space="preserve">的缴纳</w:t>
      </w:r>
      <w:r>
        <w:rPr>
          <w:rFonts w:hint="eastAsia"/>
          <w:color w:val="000000" w:themeColor="text1"/>
          <w:sz w:val="21"/>
          <w:szCs w:val="21"/>
          <w:highlight w:val="none"/>
          <w14:textFill>
            <w14:solidFill>
              <w14:schemeClr w14:val="tx1"/>
            </w14:solidFill>
          </w14:textFill>
        </w:rPr>
        <w:t xml:space="preserve">必须是</w:t>
      </w:r>
      <w:r>
        <w:rPr>
          <w:rFonts w:hint="eastAsia"/>
          <w:color w:val="000000" w:themeColor="text1"/>
          <w:sz w:val="21"/>
          <w:szCs w:val="21"/>
          <w:highlight w:val="none"/>
          <w:lang w:val="en-US" w:eastAsia="zh-CN"/>
          <w14:textFill>
            <w14:solidFill>
              <w14:schemeClr w14:val="tx1"/>
            </w14:solidFill>
          </w14:textFill>
        </w:rPr>
        <w:t xml:space="preserve">经</w:t>
      </w:r>
      <w:r>
        <w:rPr>
          <w:rFonts w:hint="eastAsia"/>
          <w:color w:val="000000" w:themeColor="text1"/>
          <w:sz w:val="21"/>
          <w:szCs w:val="21"/>
          <w:highlight w:val="none"/>
          <w14:textFill>
            <w14:solidFill>
              <w14:schemeClr w14:val="tx1"/>
            </w14:solidFill>
          </w14:textFill>
        </w:rPr>
        <w:t xml:space="preserve">乙方</w:t>
      </w:r>
      <w:r>
        <w:rPr>
          <w:rFonts w:hint="eastAsia"/>
          <w:color w:val="000000" w:themeColor="text1"/>
          <w:sz w:val="21"/>
          <w:szCs w:val="21"/>
          <w:highlight w:val="none"/>
          <w:lang w:val="en-US" w:eastAsia="zh-CN"/>
          <w14:textFill>
            <w14:solidFill>
              <w14:schemeClr w14:val="tx1"/>
            </w14:solidFill>
          </w14:textFill>
        </w:rPr>
        <w:t xml:space="preserve">单位基本</w:t>
      </w:r>
      <w:r>
        <w:rPr>
          <w:rFonts w:hint="eastAsia"/>
          <w:color w:val="000000" w:themeColor="text1"/>
          <w:sz w:val="21"/>
          <w:szCs w:val="21"/>
          <w:highlight w:val="none"/>
          <w14:textFill>
            <w14:solidFill>
              <w14:schemeClr w14:val="tx1"/>
            </w14:solidFill>
          </w14:textFill>
        </w:rPr>
        <w:t xml:space="preserve">账户</w:t>
      </w:r>
      <w:r>
        <w:rPr>
          <w:rFonts w:hint="eastAsia"/>
          <w:color w:val="000000" w:themeColor="text1"/>
          <w:sz w:val="21"/>
          <w:szCs w:val="21"/>
          <w:highlight w:val="none"/>
          <w:lang w:val="en-US" w:eastAsia="zh-CN"/>
          <w14:textFill>
            <w14:solidFill>
              <w14:schemeClr w14:val="tx1"/>
            </w14:solidFill>
          </w14:textFill>
        </w:rPr>
        <w:t xml:space="preserve">通过汇款、转账或</w:t>
      </w:r>
      <w:r>
        <w:rPr>
          <w:rFonts w:hint="eastAsia"/>
          <w:color w:val="000000" w:themeColor="text1"/>
          <w:sz w:val="21"/>
          <w:szCs w:val="21"/>
          <w:highlight w:val="none"/>
          <w14:textFill>
            <w14:solidFill>
              <w14:schemeClr w14:val="tx1"/>
            </w14:solidFill>
          </w14:textFill>
        </w:rPr>
        <w:t xml:space="preserve">采购人接受的其他非现金形式；履约保证金金额为</w:t>
      </w:r>
      <w:r>
        <w:rPr>
          <w:rFonts w:hint="eastAsia"/>
          <w:b/>
          <w:bCs/>
          <w:color w:val="000000" w:themeColor="text1"/>
          <w:sz w:val="21"/>
          <w:szCs w:val="21"/>
          <w:highlight w:val="none"/>
          <w14:textFill>
            <w14:solidFill>
              <w14:schemeClr w14:val="tx1"/>
            </w14:solidFill>
          </w14:textFill>
        </w:rPr>
        <w:t xml:space="preserve">拾万</w:t>
      </w:r>
      <w:r>
        <w:rPr>
          <w:rFonts w:hint="eastAsia"/>
          <w:color w:val="000000" w:themeColor="text1"/>
          <w:sz w:val="21"/>
          <w:szCs w:val="21"/>
          <w:highlight w:val="none"/>
          <w14:textFill>
            <w14:solidFill>
              <w14:schemeClr w14:val="tx1"/>
            </w14:solidFill>
          </w14:textFill>
        </w:rPr>
        <w:t xml:space="preserve">元。如在履约过程中，有不完全履约的情形，甲方有权根据合同条款扣除相应履约保证金。履约保证金在本项目履约期结束并验收合格后如有剩余退还，不计利息。</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第七条：收货争议处理 </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乙方认为甲方收货人员无故刁难的，可直接向甲方投诉，甲方将全面调查。 甲方验收乙方所送货物时，发现数量或价格存在弄虚作假、甲方有权拒绝收货，由此造成的甲方损失由乙方全额赔偿。</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第八条： 合同生效 </w:t>
      </w:r>
      <w:r/>
    </w:p>
    <w:p>
      <w:pPr>
        <w:ind w:firstLine="420"/>
        <w:spacing w:line="360" w:lineRule="auto"/>
        <w:tabs>
          <w:tab w:val="left" w:pos="210" w:leader="none"/>
          <w:tab w:val="left" w:pos="567" w:leader="none"/>
          <w:tab w:val="left" w:pos="735" w:leader="none"/>
          <w:tab w:val="left" w:pos="993" w:leader="none"/>
          <w:tab w:val="left" w:pos="11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1、本合同一式陆份，自合同双方签字、盖章之日起生效。甲方叁份，乙方壹份。</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2、本合同未尽事宜由甲乙双方协商解决；</w:t>
      </w:r>
      <w:r/>
    </w:p>
    <w:p>
      <w:pPr>
        <w:ind w:firstLine="420"/>
        <w:spacing w:line="360" w:lineRule="auto"/>
        <w:tabs>
          <w:tab w:val="left" w:pos="210" w:leader="none"/>
          <w:tab w:val="left" w:pos="567" w:leader="none"/>
          <w:tab w:val="left" w:pos="840" w:leader="none"/>
          <w:tab w:val="left" w:pos="993" w:leader="none"/>
          <w:tab w:val="left" w:pos="126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3、合同不可分割部分：</w:t>
      </w:r>
      <w:r/>
    </w:p>
    <w:p>
      <w:pPr>
        <w:ind w:firstLine="420"/>
        <w:spacing w:line="360" w:lineRule="auto"/>
        <w:tabs>
          <w:tab w:val="left" w:pos="210" w:leader="none"/>
          <w:tab w:val="left" w:pos="420" w:leader="none"/>
          <w:tab w:val="left" w:pos="567" w:leader="none"/>
          <w:tab w:val="left" w:pos="993" w:leader="none"/>
          <w:tab w:val="left" w:pos="11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招标文件、投标文件、合同条款及中标通知书，供方在投标、评标过程中所作其它有关承诺、声明、书面澄清等均为合同不可分割的部分，与主合同具有同等法律效力。</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第九条：争议解决 </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甲乙双方因合同的解释或履行发生争议时，首先应争取通过友好协商解决，该协商应在十天内解决。如协商不能解决，甲乙任何一方可向甲方所在区域的地方人民法院提起诉讼。</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第十条：其他补充事项 </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（1）甲方需要配合乙方回收包装物。                                                                                                                                                                                                                      </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（2）商品毁损灭失的风险交付前由乙方负担，交付后由甲方负担。                                                                             </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（4）由于甲方的特殊性，可能会出现临时性的送货现象，乙方不得以任何理由拒绝送货，一旦影响到甲方的正常运转，乙方应承担相应的经济赔偿。若遇某货品缺货，需更换品种，须经甲方同意方可更换。</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（5）若发现有伪劣假冒商品、以次充好产品或替代商品，乙方将承担赔偿或其他法律责任。因产品质量问题发生的食物中毒等事故，由乙方承担经济赔偿责任以及相关的法律责任。</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（6）乙方不能满足供货要求，有终止合约意向时，应提前1个月通知甲方，在甲方同意后，双方约定终止合同时间，期间由此产生的不良后果由乙方自行承担。</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（7）甲方如组织专人对乙方所供货物的质量报送质检部门抽检，若发现货物质量检测结果与招标文件或投标响应文件质量标准不符，甲方有权酌情予以罚款、没收履约保证金或解除合同等。</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（8）甲方可对供应商进行考核，对经考核不合格供应商勒令整改、整改不到位，予以淘汰并列入黑名单，并中止合同，五年内不得参与甲方食堂招标项目，乙方须无条件接受。</w:t>
      </w:r>
      <w:r/>
    </w:p>
    <w:p>
      <w:pPr>
        <w:pStyle w:val="737"/>
        <w:ind w:firstLine="420"/>
        <w:spacing w:before="0" w:beforeAutospacing="0" w:after="0" w:afterAutospacing="0"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（9）服务人员必须经卫生防疫部门健康检查及卫生知识培训，并持《健康证》上岗。</w:t>
      </w:r>
      <w:r/>
    </w:p>
    <w:p>
      <w:pPr>
        <w:ind w:firstLine="422"/>
        <w:spacing w:before="0" w:after="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第十一条：其他事项 </w:t>
      </w:r>
      <w:r/>
    </w:p>
    <w:p>
      <w:pPr>
        <w:contextualSpacing/>
        <w:ind w:firstLine="420"/>
        <w:spacing w:line="360" w:lineRule="auto"/>
        <w:widowControl/>
        <w:rPr>
          <w:rFonts w:hint="eastAsia"/>
          <w:color w:val="000000" w:themeColor="text1"/>
          <w:sz w:val="21"/>
          <w:szCs w:val="21"/>
          <w:highlight w:val="none"/>
          <w14:textFill>
            <w14:solidFill>
              <w14:schemeClr w14:val="tx1"/>
            </w14:solidFill>
          </w14:textFill>
        </w:rPr>
      </w:pPr>
      <w:r>
        <w:rPr>
          <w:rFonts w:hint="eastAsia" w:ascii="Times New Roman" w:hAnsi="Times New Roman" w:cs="Times New Roman"/>
          <w:b w:val="0"/>
          <w:bCs w:val="0"/>
          <w:color w:val="000000" w:themeColor="text1"/>
          <w:spacing w:val="0"/>
          <w:sz w:val="21"/>
          <w:szCs w:val="21"/>
          <w:highlight w:val="none"/>
          <w:lang w:val="en-US" w:eastAsia="zh-CN"/>
          <w14:textFill>
            <w14:solidFill>
              <w14:schemeClr w14:val="tx1"/>
            </w14:solidFill>
          </w14:textFill>
        </w:rPr>
        <w:t xml:space="preserve">1.</w:t>
      </w:r>
      <w:r>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t xml:space="preserve">对于超出本项目采购需求范围的同类货品，或非中标规格及品牌的同类货品，校方可委托中标供应商进行采购，具体采购价格由双方协商确定。</w:t>
      </w:r>
      <w:r/>
    </w:p>
    <w:p>
      <w:pPr>
        <w:contextualSpacing/>
        <w:ind w:right="0" w:firstLine="420"/>
        <w:jc w:val="both"/>
        <w:keepLines w:val="0"/>
        <w:keepNext w:val="0"/>
        <w:pageBreakBefore w:val="0"/>
        <w:spacing w:line="360" w:lineRule="auto"/>
        <w:widowControl/>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outlineLvl w:val="9"/>
      </w:pPr>
      <w:r>
        <w:rPr>
          <w:rFonts w:hint="eastAsia" w:ascii="Times New Roman" w:hAnsi="Times New Roman" w:eastAsia="宋体" w:cs="Times New Roman"/>
          <w:i w:val="0"/>
          <w:iCs w:val="0"/>
          <w:caps w:val="0"/>
          <w:color w:val="000000" w:themeColor="text1"/>
          <w:spacing w:val="0"/>
          <w:sz w:val="21"/>
          <w:szCs w:val="21"/>
          <w:highlight w:val="none"/>
          <w:shd w:val="clear" w:color="auto"/>
          <w14:textFill>
            <w14:solidFill>
              <w14:schemeClr w14:val="tx1"/>
            </w14:solidFill>
          </w14:textFill>
        </w:rPr>
        <w:t xml:space="preserve">2.中标单位自合同签订之日起3个月内，不得以任何形式申请调价。3个月后，若市场价格波动较大（较中标日，市场价涨跌幅超过5%且持续超过15天），采供双方均可提出调价申请。届时，采购人将综合市场价格涨/跌幅与中标供应商报价，与供应商协商确定新的采购价（参考依据包括但不限于凌家塘官网公示价、无锡本地大型市场实际调研价格等）。单次调价幅度原则上不超过原合同价的10%，全年累计调价幅度不超过原合同价的15%。如遇极端市场行情，经双方协商一致可另行约定。</w:t>
      </w:r>
      <w:r/>
    </w:p>
    <w:p>
      <w:pPr>
        <w:contextualSpacing/>
        <w:ind w:right="0" w:firstLine="420"/>
        <w:jc w:val="both"/>
        <w:keepLines w:val="0"/>
        <w:keepNext w:val="0"/>
        <w:pageBreakBefore w:val="0"/>
        <w:spacing w:line="360" w:lineRule="auto"/>
        <w:widowControl/>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outlineLvl w:val="9"/>
      </w:pPr>
      <w:r>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t xml:space="preserve">3.</w:t>
      </w:r>
      <w:r>
        <w:rPr>
          <w:rFonts w:hint="eastAsia" w:ascii="Times New Roman" w:hAnsi="Times New Roman" w:cs="Times New Roman"/>
          <w:b w:val="0"/>
          <w:bCs w:val="0"/>
          <w:color w:val="000000" w:themeColor="text1"/>
          <w:spacing w:val="0"/>
          <w:sz w:val="21"/>
          <w:szCs w:val="21"/>
          <w:highlight w:val="none"/>
          <w:lang w:val="en-US"/>
          <w14:textFill>
            <w14:solidFill>
              <w14:schemeClr w14:val="tx1"/>
            </w14:solidFill>
          </w14:textFill>
        </w:rPr>
        <w:t xml:space="preserve">价格调整前，</w:t>
      </w:r>
      <w:r>
        <w:rPr>
          <w:rFonts w:hint="eastAsia" w:ascii="Times New Roman" w:hAnsi="Times New Roman" w:cs="Times New Roman"/>
          <w:b w:val="0"/>
          <w:bCs w:val="0"/>
          <w:color w:val="000000" w:themeColor="text1"/>
          <w:spacing w:val="0"/>
          <w:sz w:val="21"/>
          <w:szCs w:val="21"/>
          <w:highlight w:val="none"/>
          <w:lang w:val="en-US" w:eastAsia="zh-CN"/>
          <w14:textFill>
            <w14:solidFill>
              <w14:schemeClr w14:val="tx1"/>
            </w14:solidFill>
          </w14:textFill>
        </w:rPr>
        <w:t xml:space="preserve">中标方</w:t>
      </w:r>
      <w:r>
        <w:rPr>
          <w:rFonts w:hint="eastAsia" w:ascii="Times New Roman" w:hAnsi="Times New Roman" w:cs="Times New Roman"/>
          <w:b w:val="0"/>
          <w:bCs w:val="0"/>
          <w:color w:val="000000" w:themeColor="text1"/>
          <w:spacing w:val="0"/>
          <w:sz w:val="21"/>
          <w:szCs w:val="21"/>
          <w:highlight w:val="none"/>
          <w:lang w:val="en-US"/>
          <w14:textFill>
            <w14:solidFill>
              <w14:schemeClr w14:val="tx1"/>
            </w14:solidFill>
          </w14:textFill>
        </w:rPr>
        <w:t xml:space="preserve">必须保证正常供货，且必须满足以下两点：（</w:t>
      </w:r>
      <w:r>
        <w:rPr>
          <w:rFonts w:hint="eastAsia" w:ascii="Times New Roman" w:hAnsi="Times New Roman" w:cs="Times New Roman"/>
          <w:b w:val="0"/>
          <w:bCs w:val="0"/>
          <w:color w:val="000000" w:themeColor="text1"/>
          <w:spacing w:val="0"/>
          <w:sz w:val="21"/>
          <w:szCs w:val="21"/>
          <w:highlight w:val="none"/>
          <w14:textFill>
            <w14:solidFill>
              <w14:schemeClr w14:val="tx1"/>
            </w14:solidFill>
          </w14:textFill>
        </w:rPr>
        <w:t xml:space="preserve">1）价格骤涨保证先供货再协商调价。（2）价格骤涨及协商调价期间在原中标价格基础上保证满足采购人实际订货数量</w:t>
      </w:r>
      <w:r>
        <w:rPr>
          <w:rFonts w:hint="eastAsia" w:ascii="Times New Roman" w:hAnsi="Times New Roman" w:cs="Times New Roman"/>
          <w:b w:val="0"/>
          <w:bCs w:val="0"/>
          <w:color w:val="000000" w:themeColor="text1"/>
          <w:spacing w:val="0"/>
          <w:sz w:val="21"/>
          <w:szCs w:val="21"/>
          <w:highlight w:val="none"/>
          <w:lang w:val="en-US"/>
          <w14:textFill>
            <w14:solidFill>
              <w14:schemeClr w14:val="tx1"/>
            </w14:solidFill>
          </w14:textFill>
        </w:rPr>
        <w:t xml:space="preserve">。</w:t>
      </w:r>
      <w:r/>
    </w:p>
    <w:p>
      <w:pPr>
        <w:pStyle w:val="719"/>
        <w:ind w:left="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lang w:eastAsia="zh-CN"/>
          <w14:textFill>
            <w14:solidFill>
              <w14:schemeClr w14:val="tx1"/>
            </w14:solidFill>
          </w14:textFill>
        </w:rPr>
        <w:t xml:space="preserve">无锡职业技术大学</w:t>
      </w:r>
      <w:r>
        <w:rPr>
          <w:rFonts w:hint="eastAsia" w:ascii="宋体" w:hAnsi="宋体"/>
          <w:color w:val="000000" w:themeColor="text1"/>
          <w:szCs w:val="21"/>
          <w:highlight w:val="none"/>
          <w14:textFill>
            <w14:solidFill>
              <w14:schemeClr w14:val="tx1"/>
            </w14:solidFill>
          </w14:textFill>
        </w:rPr>
        <w:t xml:space="preserve">（盖章）               乙方：（盖章）</w:t>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法定代表人或授权代表签字：                   法定代表人或授权代表签字：</w:t>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before="0" w:after="0"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日期：</w:t>
      </w:r>
      <w:r/>
    </w:p>
    <w:p>
      <w:pPr>
        <w:ind w:firstLine="420"/>
        <w:keepLines w:val="0"/>
        <w:keepNext w:val="0"/>
        <w:pageBreakBefore w:val="0"/>
        <w:spacing w:after="0" w:line="360" w:lineRule="auto"/>
        <w:widowControl w:val="off"/>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420"/>
        <w:jc w:val="both"/>
        <w:spacing w:line="360" w:lineRule="auto"/>
        <w:rPr>
          <w:rFonts w:hint="eastAsia" w:ascii="宋体"/>
          <w:bCs/>
          <w:color w:val="000000" w:themeColor="text1"/>
          <w:sz w:val="21"/>
          <w:szCs w:val="21"/>
          <w:highlight w:val="none"/>
          <w14:textFill>
            <w14:solidFill>
              <w14:schemeClr w14:val="tx1"/>
            </w14:solidFill>
          </w14:textFill>
        </w:rPr>
        <w:outlineLvl w:val="9"/>
      </w:pPr>
      <w:r>
        <w:rPr>
          <w:rFonts w:hint="eastAsia" w:ascii="宋体"/>
          <w:bCs/>
          <w:color w:val="000000" w:themeColor="text1"/>
          <w:sz w:val="21"/>
          <w:szCs w:val="21"/>
          <w:highlight w:val="none"/>
          <w14:textFill>
            <w14:solidFill>
              <w14:schemeClr w14:val="tx1"/>
            </w14:solidFill>
          </w14:textFill>
        </w:rPr>
        <w:t xml:space="preserve">见证</w:t>
      </w:r>
      <w:r>
        <w:rPr>
          <w:rFonts w:hint="eastAsia" w:ascii="宋体"/>
          <w:bCs/>
          <w:color w:val="000000" w:themeColor="text1"/>
          <w:sz w:val="21"/>
          <w:szCs w:val="21"/>
          <w:highlight w:val="none"/>
          <w:lang w:val="en-US" w:eastAsia="zh-CN"/>
          <w14:textFill>
            <w14:solidFill>
              <w14:schemeClr w14:val="tx1"/>
            </w14:solidFill>
          </w14:textFill>
        </w:rPr>
        <w:t xml:space="preserve">方</w:t>
      </w:r>
      <w:r>
        <w:rPr>
          <w:rFonts w:hint="eastAsia" w:ascii="宋体"/>
          <w:bCs/>
          <w:color w:val="000000" w:themeColor="text1"/>
          <w:sz w:val="21"/>
          <w:szCs w:val="21"/>
          <w:highlight w:val="none"/>
          <w:lang w:eastAsia="zh-CN"/>
          <w14:textFill>
            <w14:solidFill>
              <w14:schemeClr w14:val="tx1"/>
            </w14:solidFill>
          </w14:textFill>
        </w:rPr>
        <w:t xml:space="preserve">（</w:t>
      </w:r>
      <w:r>
        <w:rPr>
          <w:rFonts w:hint="eastAsia" w:ascii="宋体"/>
          <w:bCs/>
          <w:color w:val="000000" w:themeColor="text1"/>
          <w:sz w:val="21"/>
          <w:szCs w:val="21"/>
          <w:highlight w:val="none"/>
          <w:lang w:val="en-US" w:eastAsia="zh-CN"/>
          <w14:textFill>
            <w14:solidFill>
              <w14:schemeClr w14:val="tx1"/>
            </w14:solidFill>
          </w14:textFill>
        </w:rPr>
        <w:t xml:space="preserve">盖章</w:t>
      </w:r>
      <w:r>
        <w:rPr>
          <w:rFonts w:hint="eastAsia" w:ascii="宋体"/>
          <w:bCs/>
          <w:color w:val="000000" w:themeColor="text1"/>
          <w:sz w:val="21"/>
          <w:szCs w:val="21"/>
          <w:highlight w:val="none"/>
          <w:lang w:eastAsia="zh-CN"/>
          <w14:textFill>
            <w14:solidFill>
              <w14:schemeClr w14:val="tx1"/>
            </w14:solidFill>
          </w14:textFill>
        </w:rPr>
        <w:t xml:space="preserve">）</w:t>
      </w:r>
      <w:r>
        <w:rPr>
          <w:rFonts w:hint="eastAsia" w:ascii="宋体"/>
          <w:bCs/>
          <w:color w:val="000000" w:themeColor="text1"/>
          <w:sz w:val="21"/>
          <w:szCs w:val="21"/>
          <w:highlight w:val="none"/>
          <w14:textFill>
            <w14:solidFill>
              <w14:schemeClr w14:val="tx1"/>
            </w14:solidFill>
          </w14:textFill>
        </w:rPr>
        <w:t xml:space="preserve">：</w:t>
      </w:r>
      <w:r/>
    </w:p>
    <w:p>
      <w:pPr>
        <w:ind w:firstLine="0"/>
        <w:jc w:val="center"/>
        <w:spacing w:before="0" w:after="0" w:line="360" w:lineRule="auto"/>
        <w:rPr>
          <w:rFonts w:ascii="黑体" w:eastAsia="黑体"/>
          <w:bCs/>
          <w:color w:val="000000" w:themeColor="text1"/>
          <w:sz w:val="28"/>
          <w:szCs w:val="28"/>
          <w:highlight w:val="none"/>
          <w14:textFill>
            <w14:solidFill>
              <w14:schemeClr w14:val="tx1"/>
            </w14:solidFill>
          </w14:textFill>
        </w:rPr>
        <w:outlineLvl w:val="9"/>
      </w:pPr>
      <w:r>
        <w:rPr>
          <w:rFonts w:hint="eastAsia" w:ascii="宋体" w:hAnsi="宋体" w:cs="宋体"/>
          <w:b/>
          <w:color w:val="000000" w:themeColor="text1"/>
          <w:spacing w:val="-4"/>
          <w:sz w:val="24"/>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五．附件</w:t>
      </w:r>
      <w:r/>
    </w:p>
    <w:p>
      <w:pPr>
        <w:ind w:firstLine="0"/>
        <w:jc w:val="left"/>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附件一：评分标准</w:t>
      </w:r>
      <w:r/>
    </w:p>
    <w:p>
      <w:pPr>
        <w:pStyle w:val="1007"/>
        <w:ind w:firstLine="562"/>
        <w:keepLines w:val="0"/>
        <w:keepNext w:val="0"/>
        <w:pageBreakBefore w:val="0"/>
        <w:spacing w:before="0" w:after="0" w:line="360" w:lineRule="auto"/>
        <w:widowControl w:val="off"/>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一、落实政府采购政策的价格调整</w:t>
      </w:r>
      <w:r/>
    </w:p>
    <w:p>
      <w:p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对小型和微型企业产品、残疾人福利性单位产品、监狱和戒毒企业产品的价格给予</w:t>
      </w:r>
      <w:r>
        <w:rPr>
          <w:rFonts w:ascii="宋体" w:hAnsi="宋体"/>
          <w:color w:val="000000" w:themeColor="text1"/>
          <w:sz w:val="24"/>
          <w:highlight w:val="none"/>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的扣除，用扣除后的价格计算评标基准价和投标报价。</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2"/>
          <w:highlight w:val="none"/>
          <w14:textFill>
            <w14:solidFill>
              <w14:schemeClr w14:val="tx1"/>
            </w14:solidFill>
          </w14:textFill>
        </w:rPr>
        <w:t xml:space="preserve">参加投标（报价）的中小企业，应当按照《政府采购促进中小企业发展管理办法》（财库〔</w:t>
      </w:r>
      <w:r>
        <w:rPr>
          <w:rFonts w:ascii="宋体" w:hAnsi="宋体"/>
          <w:bCs/>
          <w:color w:val="000000" w:themeColor="text1"/>
          <w:sz w:val="24"/>
          <w:szCs w:val="22"/>
          <w:highlight w:val="none"/>
          <w14:textFill>
            <w14:solidFill>
              <w14:schemeClr w14:val="tx1"/>
            </w14:solidFill>
          </w14:textFill>
        </w:rPr>
        <w:t xml:space="preserve">2020</w:t>
      </w:r>
      <w:r>
        <w:rPr>
          <w:rFonts w:hint="eastAsia" w:ascii="宋体" w:hAnsi="宋体"/>
          <w:bCs/>
          <w:color w:val="000000" w:themeColor="text1"/>
          <w:sz w:val="24"/>
          <w:szCs w:val="22"/>
          <w:highlight w:val="none"/>
          <w14:textFill>
            <w14:solidFill>
              <w14:schemeClr w14:val="tx1"/>
            </w14:solidFill>
          </w14:textFill>
        </w:rPr>
        <w:t xml:space="preserve">〕</w:t>
      </w:r>
      <w:r>
        <w:rPr>
          <w:rFonts w:ascii="宋体" w:hAnsi="宋体"/>
          <w:bCs/>
          <w:color w:val="000000" w:themeColor="text1"/>
          <w:sz w:val="24"/>
          <w:szCs w:val="22"/>
          <w:highlight w:val="none"/>
          <w14:textFill>
            <w14:solidFill>
              <w14:schemeClr w14:val="tx1"/>
            </w14:solidFill>
          </w14:textFill>
        </w:rPr>
        <w:t xml:space="preserve">46</w:t>
      </w:r>
      <w:r>
        <w:rPr>
          <w:rFonts w:hint="eastAsia" w:ascii="宋体" w:hAnsi="宋体"/>
          <w:bCs/>
          <w:color w:val="000000" w:themeColor="text1"/>
          <w:sz w:val="24"/>
          <w:szCs w:val="22"/>
          <w:highlight w:val="none"/>
          <w14:textFill>
            <w14:solidFill>
              <w14:schemeClr w14:val="tx1"/>
            </w14:solidFill>
          </w14:textFill>
        </w:rPr>
        <w:t xml:space="preserve">号）的规定提供《中小企业声明函》（格式见附件）（中小企业划型标准详见《关于印发中小企业划型标准规定的通知》工信部联企业〔</w:t>
      </w:r>
      <w:r>
        <w:rPr>
          <w:rFonts w:ascii="宋体" w:hAnsi="宋体"/>
          <w:bCs/>
          <w:color w:val="000000" w:themeColor="text1"/>
          <w:sz w:val="24"/>
          <w:szCs w:val="22"/>
          <w:highlight w:val="none"/>
          <w14:textFill>
            <w14:solidFill>
              <w14:schemeClr w14:val="tx1"/>
            </w14:solidFill>
          </w14:textFill>
        </w:rPr>
        <w:t xml:space="preserve">2011</w:t>
      </w:r>
      <w:r>
        <w:rPr>
          <w:rFonts w:hint="eastAsia" w:ascii="宋体" w:hAnsi="宋体"/>
          <w:bCs/>
          <w:color w:val="000000" w:themeColor="text1"/>
          <w:sz w:val="24"/>
          <w:szCs w:val="22"/>
          <w:highlight w:val="none"/>
          <w14:textFill>
            <w14:solidFill>
              <w14:schemeClr w14:val="tx1"/>
            </w14:solidFill>
          </w14:textFill>
        </w:rPr>
        <w:t xml:space="preserve">〕</w:t>
      </w:r>
      <w:r>
        <w:rPr>
          <w:rFonts w:ascii="宋体" w:hAnsi="宋体"/>
          <w:bCs/>
          <w:color w:val="000000" w:themeColor="text1"/>
          <w:sz w:val="24"/>
          <w:szCs w:val="22"/>
          <w:highlight w:val="none"/>
          <w14:textFill>
            <w14:solidFill>
              <w14:schemeClr w14:val="tx1"/>
            </w14:solidFill>
          </w14:textFill>
        </w:rPr>
        <w:t xml:space="preserve">300</w:t>
      </w:r>
      <w:r>
        <w:rPr>
          <w:rFonts w:hint="eastAsia" w:ascii="宋体" w:hAnsi="宋体"/>
          <w:bCs/>
          <w:color w:val="000000" w:themeColor="text1"/>
          <w:sz w:val="24"/>
          <w:szCs w:val="22"/>
          <w:highlight w:val="none"/>
          <w14:textFill>
            <w14:solidFill>
              <w14:schemeClr w14:val="tx1"/>
            </w14:solidFill>
          </w14:textFill>
        </w:rPr>
        <w:t xml:space="preserve">号）。</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参加投标（报价）的残疾人福利性单位应当按照《关于促进残疾人就业政府采购政策的通知》（财库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hint="eastAsia" w:ascii="宋体" w:hAnsi="宋体"/>
          <w:color w:val="000000" w:themeColor="text1"/>
          <w:sz w:val="24"/>
          <w:highlight w:val="none"/>
          <w14:textFill>
            <w14:solidFill>
              <w14:schemeClr w14:val="tx1"/>
            </w14:solidFill>
          </w14:textFill>
        </w:rPr>
        <w:t xml:space="preserve">号）的规定，提供《残疾人福利性单位声明函》（格式见附件），并对声明的真实性负责。残疾人福利性单位属于小微企业的，不重复享受政策支持。</w:t>
      </w:r>
      <w:r/>
    </w:p>
    <w:p>
      <w:pPr>
        <w:ind w:firstLine="480"/>
        <w:keepLines w:val="0"/>
        <w:keepNext w:val="0"/>
        <w:pageBreakBefore w:val="0"/>
        <w:spacing w:line="360" w:lineRule="auto"/>
        <w:widowControl w:val="off"/>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参加投标（报价）的监狱和戒毒企业应当按照《财政部司法部关于政府采购支持监狱企业发展有关问题的通知》（财库</w:t>
      </w:r>
      <w:r>
        <w:rPr>
          <w:rFonts w:ascii="宋体" w:hAnsi="宋体"/>
          <w:color w:val="000000" w:themeColor="text1"/>
          <w:sz w:val="24"/>
          <w:highlight w:val="none"/>
          <w14:textFill>
            <w14:solidFill>
              <w14:schemeClr w14:val="tx1"/>
            </w14:solidFill>
          </w14:textFill>
        </w:rPr>
        <w:t xml:space="preserve">[2014]68</w:t>
      </w:r>
      <w:r>
        <w:rPr>
          <w:rFonts w:hint="eastAsia" w:ascii="宋体" w:hAnsi="宋体"/>
          <w:color w:val="000000" w:themeColor="text1"/>
          <w:sz w:val="24"/>
          <w:highlight w:val="none"/>
          <w14:textFill>
            <w14:solidFill>
              <w14:schemeClr w14:val="tx1"/>
            </w14:solidFill>
          </w14:textFill>
        </w:rPr>
        <w:t xml:space="preserve">号）的规定，提供由省级以上监狱管理局、戒毒管理局（含新疆生产建设兵团）出具的属于监狱企业的证明文件。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如未按前述要求填写和提供有效证明或相关内容表述不清的，不得享受价格扣除。</w:t>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2.对本国产品的支持政策：根据</w:t>
      </w:r>
      <w:r>
        <w:rPr>
          <w:rFonts w:hint="eastAsia" w:ascii="宋体"/>
          <w:b/>
          <w:bCs/>
          <w:color w:val="000000" w:themeColor="text1"/>
          <w:sz w:val="24"/>
          <w:szCs w:val="24"/>
          <w:highlight w:val="none"/>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2.2注意事项</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（1）提供本国产品进行投标（报价）的供应商需在其投标（响应）文件中提供《关于符合本国产品标准的声明函》（格式见</w:t>
      </w:r>
      <w:r>
        <w:rPr>
          <w:rFonts w:hint="eastAsia" w:ascii="宋体" w:hAnsi="宋体"/>
          <w:bCs/>
          <w:color w:val="000000" w:themeColor="text1"/>
          <w:sz w:val="24"/>
          <w:szCs w:val="24"/>
          <w:highlight w:val="none"/>
          <w:lang w:val="en-US" w:eastAsia="zh-CN"/>
          <w14:textFill>
            <w14:solidFill>
              <w14:schemeClr w14:val="tx1"/>
            </w14:solidFill>
          </w14:textFill>
        </w:rPr>
        <w:t xml:space="preserve">附件</w:t>
      </w:r>
      <w:r>
        <w:rPr>
          <w:rFonts w:hint="eastAsia" w:ascii="宋体" w:hAnsi="宋体"/>
          <w:bCs/>
          <w:color w:val="000000" w:themeColor="text1"/>
          <w:sz w:val="24"/>
          <w:szCs w:val="24"/>
          <w:highlight w:val="none"/>
          <w14:textFill>
            <w14:solidFill>
              <w14:schemeClr w14:val="tx1"/>
            </w14:solidFill>
          </w14:textFill>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rPr>
          <w:rFonts w:hint="eastAsia"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评分标准：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（一）评分项目及分值（总分100分）</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价格</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40</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sz w:val="24"/>
          <w:highlight w:val="none"/>
          <w:lang w:val="en-US" w:eastAsia="zh-CN"/>
          <w14:textFill>
            <w14:solidFill>
              <w14:schemeClr w14:val="tx1"/>
            </w14:solidFill>
          </w14:textFill>
        </w:rPr>
        <w:t xml:space="preserve">供应商综合实力</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36</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2"/>
          <w:highlight w:val="none"/>
          <w:lang w:val="en-US" w:eastAsia="zh-CN"/>
          <w14:textFill>
            <w14:solidFill>
              <w14:schemeClr w14:val="tx1"/>
            </w14:solidFill>
          </w14:textFill>
        </w:rPr>
      </w:pPr>
      <w:r>
        <w:rPr>
          <w:rFonts w:hint="eastAsia" w:ascii="宋体" w:hAnsi="宋体" w:cs="宋体"/>
          <w:b/>
          <w:color w:val="000000" w:themeColor="text1"/>
          <w:sz w:val="24"/>
          <w:szCs w:val="22"/>
          <w:highlight w:val="none"/>
          <w:lang w:val="en-US" w:eastAsia="zh-CN"/>
          <w14:textFill>
            <w14:solidFill>
              <w14:schemeClr w14:val="tx1"/>
            </w14:solidFill>
          </w14:textFill>
        </w:rPr>
        <w:t xml:space="preserve">（3）技术标                                24分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（二）各项目评分标准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11"/>
        <w:tblW w:w="529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34"/>
        <w:gridCol w:w="1269"/>
        <w:gridCol w:w="1248"/>
        <w:gridCol w:w="7468"/>
      </w:tblGrid>
      <w:tr>
        <w:trPr>
          <w:cantSplit/>
          <w:jc w:val="center"/>
        </w:trPr>
        <w:tc>
          <w:tcPr>
            <w:tcBorders>
              <w:top w:val="single" w:color="auto" w:sz="4" w:space="0"/>
              <w:left w:val="single" w:color="auto" w:sz="4" w:space="0"/>
              <w:bottom w:val="single" w:color="auto" w:sz="4" w:space="0"/>
              <w:right w:val="single" w:color="auto" w:sz="6" w:space="0"/>
            </w:tcBorders>
            <w:tcW w:w="254"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gridSpan w:val="2"/>
            <w:tcBorders>
              <w:top w:val="single" w:color="auto" w:sz="4" w:space="0"/>
              <w:left w:val="single" w:color="auto" w:sz="6" w:space="0"/>
              <w:bottom w:val="single" w:color="auto" w:sz="4" w:space="0"/>
              <w:right w:val="single" w:color="auto" w:sz="6" w:space="0"/>
            </w:tcBorders>
            <w:tcW w:w="1196" w:type="pct"/>
            <w:vAlign w:val="center"/>
            <w:textDirection w:val="lrTb"/>
            <w:noWrap w:val="false"/>
          </w:tcPr>
          <w:p>
            <w:pPr>
              <w:ind w:left="147" w:right="149"/>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tcBorders>
              <w:top w:val="single" w:color="auto" w:sz="4" w:space="0"/>
              <w:left w:val="single" w:color="auto" w:sz="6" w:space="0"/>
              <w:bottom w:val="single" w:color="auto" w:sz="4" w:space="0"/>
              <w:right w:val="single" w:color="auto" w:sz="4" w:space="0"/>
            </w:tcBorders>
            <w:tcW w:w="3549" w:type="pct"/>
            <w:vAlign w:val="center"/>
            <w:textDirection w:val="lrTb"/>
            <w:noWrap w:val="false"/>
          </w:tcPr>
          <w:p>
            <w:pPr>
              <w:ind w:left="147" w:right="149"/>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评分标准</w:t>
            </w:r>
            <w:r/>
          </w:p>
        </w:tc>
      </w:tr>
      <w:tr>
        <w:trPr>
          <w:cantSplit/>
          <w:jc w:val="center"/>
        </w:trPr>
        <w:tc>
          <w:tcPr>
            <w:tcBorders>
              <w:left w:val="single" w:color="auto" w:sz="6" w:space="0"/>
              <w:right w:val="single" w:color="auto" w:sz="6" w:space="0"/>
            </w:tcBorders>
            <w:tcW w:w="254"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textDirection w:val="lrTb"/>
            <w:noWrap w:val="false"/>
          </w:tcPr>
          <w:p>
            <w:pPr>
              <w:jc w:val="cente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价格</w:t>
            </w:r>
            <w:r/>
          </w:p>
          <w:p>
            <w:pPr>
              <w:ind w:left="147"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（40分）</w:t>
            </w:r>
            <w:r/>
          </w:p>
        </w:tc>
        <w:tc>
          <w:tcPr>
            <w:tcBorders>
              <w:top w:val="single" w:color="auto" w:sz="6" w:space="0"/>
              <w:left w:val="single" w:color="auto" w:sz="4" w:space="0"/>
              <w:bottom w:val="single" w:color="auto" w:sz="6" w:space="0"/>
              <w:right w:val="single" w:color="auto" w:sz="6" w:space="0"/>
            </w:tcBorders>
            <w:tcW w:w="593" w:type="pct"/>
            <w:vAlign w:val="center"/>
            <w:textDirection w:val="lrTb"/>
            <w:noWrap w:val="false"/>
          </w:tcPr>
          <w:p>
            <w:pPr>
              <w:ind w:left="147" w:right="149"/>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价格折扣率（40分）</w:t>
            </w:r>
            <w:r/>
          </w:p>
        </w:tc>
        <w:tc>
          <w:tcPr>
            <w:tcBorders>
              <w:top w:val="single" w:color="auto" w:sz="6" w:space="0"/>
              <w:left w:val="single" w:color="auto" w:sz="6" w:space="0"/>
              <w:bottom w:val="single" w:color="auto" w:sz="6" w:space="0"/>
              <w:right w:val="single" w:color="auto" w:sz="6" w:space="0"/>
            </w:tcBorders>
            <w:tcW w:w="3549" w:type="pct"/>
            <w:vAlign w:val="center"/>
            <w:textDirection w:val="lrTb"/>
            <w:noWrap w:val="false"/>
          </w:tcPr>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本项目价格分评分标准（满分40分）</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最高限价：大米5.5元/公斤、面粉6.0元/公斤、食用油（非转基因）13.5元/升。</w:t>
            </w:r>
            <w:r/>
          </w:p>
          <w:p>
            <w:pPr>
              <w:spacing w:after="0"/>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折扣率报价：</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须分别报出各品类的折扣率（折扣率=投标单价÷该品类最高限价），精确至小数点后</w:t>
            </w:r>
            <w:r>
              <w:rPr>
                <w:rFonts w:hint="eastAsia" w:ascii="宋体" w:hAnsi="宋体" w:cs="宋体"/>
                <w:color w:val="000000" w:themeColor="text1"/>
                <w:sz w:val="24"/>
                <w:highlight w:val="none"/>
                <w:lang w:val="en-US" w:eastAsia="zh-CN"/>
                <w14:textFill>
                  <w14:solidFill>
                    <w14:schemeClr w14:val="tx1"/>
                  </w14:solidFill>
                </w14:textFill>
              </w:rPr>
              <w:t xml:space="preserve">四</w:t>
            </w:r>
            <w:r>
              <w:rPr>
                <w:rFonts w:hint="eastAsia" w:ascii="宋体" w:hAnsi="宋体" w:cs="宋体"/>
                <w:color w:val="000000" w:themeColor="text1"/>
                <w:sz w:val="24"/>
                <w:highlight w:val="none"/>
                <w14:textFill>
                  <w14:solidFill>
                    <w14:schemeClr w14:val="tx1"/>
                  </w14:solidFill>
                </w14:textFill>
              </w:rPr>
              <w:t xml:space="preserve">位，且任一折扣率不得大于1，否则投标无效。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如折扣率为0.9213，即按最高限价的 92.13% 计价。</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价格分权重：大米20分、面粉3分、食用油17分。</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综合折扣率计算：综合折扣率 =（大米折扣率×20 + 面粉折扣率×3 + 食用油折扣率×17）÷40。</w:t>
            </w:r>
            <w:r/>
          </w:p>
          <w:p>
            <w:pPr>
              <w:spacing w:after="0"/>
              <w:widowControl/>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（5）投标供应商须在报价文件的开标一览表中，分别列出大米、面粉、食用油的折扣率及据此计算得出的综合折扣率（综合折扣率取值范围0~1，保留四位</w:t>
            </w:r>
            <w:r>
              <w:rPr>
                <w:rFonts w:hint="eastAsia" w:ascii="宋体" w:hAnsi="宋体" w:cs="宋体"/>
                <w:b w:val="0"/>
                <w:bCs w:val="0"/>
                <w:color w:val="000000" w:themeColor="text1"/>
                <w:sz w:val="24"/>
                <w:highlight w:val="none"/>
                <w:lang w:eastAsia="zh-CN"/>
                <w14:textFill>
                  <w14:solidFill>
                    <w14:schemeClr w14:val="tx1"/>
                  </w14:solidFill>
                </w14:textFill>
              </w:rPr>
              <w:t xml:space="preserve">小数，</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投标供应商</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须在“苏采云系统”中投标报价模块填写</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优惠率，优惠率=1-综合折扣率</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ind w:firstLine="0"/>
              <w:spacing w:line="24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价格分计算方法：采用低价优先法计算，即满足招标文件要求且最低的投标报价</w:t>
            </w:r>
            <w:r>
              <w:rPr>
                <w:rFonts w:hint="eastAsia" w:ascii="宋体" w:hAnsi="宋体" w:cs="宋体"/>
                <w:b/>
                <w:bCs/>
                <w:color w:val="000000" w:themeColor="text1"/>
                <w:sz w:val="24"/>
                <w:szCs w:val="20"/>
                <w:highlight w:val="none"/>
                <w14:textFill>
                  <w14:solidFill>
                    <w14:schemeClr w14:val="tx1"/>
                  </w14:solidFill>
                </w14:textFill>
              </w:rPr>
              <w:t xml:space="preserve">（</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该投标报价</w:t>
            </w:r>
            <w:r>
              <w:rPr>
                <w:rFonts w:hint="eastAsia" w:ascii="宋体" w:hAnsi="宋体" w:cs="宋体"/>
                <w:b/>
                <w:bCs/>
                <w:color w:val="000000" w:themeColor="text1"/>
                <w:sz w:val="24"/>
                <w:szCs w:val="20"/>
                <w:highlight w:val="none"/>
                <w14:textFill>
                  <w14:solidFill>
                    <w14:schemeClr w14:val="tx1"/>
                  </w14:solidFill>
                </w14:textFill>
              </w:rPr>
              <w:t xml:space="preserve">是指经澄清、补正和修正算术计算错误的</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综合折扣率</w:t>
            </w:r>
            <w:r>
              <w:rPr>
                <w:rFonts w:hint="eastAsia" w:ascii="宋体" w:hAnsi="宋体" w:cs="宋体"/>
                <w:b/>
                <w:bCs/>
                <w:color w:val="000000" w:themeColor="text1"/>
                <w:sz w:val="24"/>
                <w:szCs w:val="20"/>
                <w:highlight w:val="none"/>
                <w14:textFill>
                  <w14:solidFill>
                    <w14:schemeClr w14:val="tx1"/>
                  </w14:solidFill>
                </w14:textFill>
              </w:rPr>
              <w:t xml:space="preserve">，下同）</w:t>
            </w:r>
            <w:r>
              <w:rPr>
                <w:rFonts w:hint="eastAsia" w:ascii="宋体" w:hAnsi="宋体" w:cs="宋体"/>
                <w:b/>
                <w:bCs/>
                <w:color w:val="000000" w:themeColor="text1"/>
                <w:sz w:val="24"/>
                <w:highlight w:val="none"/>
                <w14:textFill>
                  <w14:solidFill>
                    <w14:schemeClr w14:val="tx1"/>
                  </w14:solidFill>
                </w14:textFill>
              </w:rPr>
              <w:t xml:space="preserve">为评标基准价，其价格分为满分。其他投标供应商的价格分统一按照下列公式计算：</w:t>
            </w:r>
            <w:r/>
          </w:p>
          <w:p>
            <w:pPr>
              <w:spacing w:after="0"/>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投标报价得分=（评标基准价/投标报价）×</w:t>
            </w:r>
            <w:r>
              <w:rPr>
                <w:rFonts w:hint="eastAsia" w:ascii="宋体" w:hAnsi="宋体" w:cs="宋体"/>
                <w:b/>
                <w:bCs/>
                <w:color w:val="000000" w:themeColor="text1"/>
                <w:sz w:val="24"/>
                <w:highlight w:val="none"/>
                <w:lang w:val="en-US" w:eastAsia="zh-CN"/>
                <w14:textFill>
                  <w14:solidFill>
                    <w14:schemeClr w14:val="tx1"/>
                  </w14:solidFill>
                </w14:textFill>
              </w:rPr>
              <w:t xml:space="preserve">40</w:t>
            </w:r>
            <w:r>
              <w:rPr>
                <w:rFonts w:hint="eastAsia" w:ascii="宋体" w:hAnsi="宋体" w:cs="宋体"/>
                <w:b/>
                <w:bCs/>
                <w:color w:val="000000" w:themeColor="text1"/>
                <w:sz w:val="24"/>
                <w:highlight w:val="none"/>
                <w14:textFill>
                  <w14:solidFill>
                    <w14:schemeClr w14:val="tx1"/>
                  </w14:solidFill>
                </w14:textFill>
              </w:rPr>
              <w:t xml:space="preserve">。分值保留小数点后2位。</w:t>
            </w:r>
            <w:r/>
          </w:p>
        </w:tc>
      </w:tr>
      <w:tr>
        <w:trPr>
          <w:cantSplit/>
          <w:jc w:val="center"/>
          <w:trHeight w:val="619"/>
        </w:trPr>
        <w:tc>
          <w:tcPr>
            <w:tcBorders>
              <w:top w:val="single" w:color="auto" w:sz="4" w:space="0"/>
              <w:left w:val="single" w:color="auto" w:sz="6" w:space="0"/>
              <w:right w:val="single" w:color="auto" w:sz="6" w:space="0"/>
            </w:tcBorders>
            <w:tcW w:w="254" w:type="pct"/>
            <w:vAlign w:val="center"/>
            <w:vMerge w:val="restar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auto" w:sz="6" w:space="0"/>
              <w:left w:val="single" w:color="auto" w:sz="6" w:space="0"/>
              <w:right w:val="single" w:color="auto" w:sz="4" w:space="0"/>
            </w:tcBorders>
            <w:tcW w:w="603" w:type="pct"/>
            <w:vAlign w:val="center"/>
            <w:vMerge w:val="restart"/>
            <w:textDirection w:val="lrTb"/>
            <w:noWrap w:val="false"/>
          </w:tcPr>
          <w:p>
            <w:pPr>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bCs/>
                <w:color w:val="000000" w:themeColor="text1"/>
                <w:sz w:val="24"/>
                <w:highlight w:val="none"/>
                <w14:textFill>
                  <w14:solidFill>
                    <w14:schemeClr w14:val="tx1"/>
                  </w14:solidFill>
                </w14:textFill>
              </w:rPr>
              <w:t xml:space="preserve">综合实力</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36</w:t>
            </w:r>
            <w:r>
              <w:rPr>
                <w:rFonts w:hint="eastAsia" w:ascii="宋体" w:hAnsi="宋体" w:cs="宋体"/>
                <w:bCs/>
                <w:color w:val="000000" w:themeColor="text1"/>
                <w:sz w:val="24"/>
                <w:highlight w:val="none"/>
                <w:lang w:eastAsia="zh-CN"/>
                <w14:textFill>
                  <w14:solidFill>
                    <w14:schemeClr w14:val="tx1"/>
                  </w14:solidFill>
                </w14:textFill>
              </w:rPr>
              <w:t xml:space="preserve">）</w:t>
            </w:r>
            <w:r/>
          </w:p>
        </w:tc>
        <w:tc>
          <w:tcPr>
            <w:tcBorders>
              <w:top w:val="single" w:color="auto" w:sz="6" w:space="0"/>
              <w:left w:val="single" w:color="auto" w:sz="4" w:space="0"/>
              <w:right w:val="single" w:color="auto" w:sz="6" w:space="0"/>
            </w:tcBorders>
            <w:tcW w:w="593" w:type="pct"/>
            <w:vAlign w:val="center"/>
            <w:textDirection w:val="lrTb"/>
            <w:noWrap w:val="false"/>
          </w:tcPr>
          <w:p>
            <w:pPr>
              <w:ind w:left="149"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同类项目业绩</w:t>
            </w:r>
            <w:r/>
          </w:p>
          <w:p>
            <w:pPr>
              <w:ind w:left="149"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（8分）</w:t>
            </w:r>
            <w:r/>
          </w:p>
        </w:tc>
        <w:tc>
          <w:tcPr>
            <w:tcBorders>
              <w:top w:val="single" w:color="auto" w:sz="6" w:space="0"/>
              <w:left w:val="single" w:color="auto" w:sz="6" w:space="0"/>
              <w:right w:val="single" w:color="auto" w:sz="6" w:space="0"/>
            </w:tcBorders>
            <w:tcW w:w="3549" w:type="pct"/>
            <w:vAlign w:val="center"/>
            <w:textDirection w:val="lrTb"/>
            <w:noWrap w:val="false"/>
          </w:tcPr>
          <w:p>
            <w:pP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提供自202</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年1月1日（含）以来类似项目业绩，每提供1份有效业绩得2分，最高得8分。</w:t>
            </w:r>
            <w:r/>
          </w:p>
          <w:p>
            <w:pPr>
              <w:ind w:right="149"/>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注：（1）投标文件中提供中标通知书及合同</w:t>
            </w:r>
            <w:r>
              <w:rPr>
                <w:rFonts w:hint="eastAsia" w:ascii="宋体" w:hAnsi="宋体" w:cs="宋体"/>
                <w:color w:val="000000" w:themeColor="text1"/>
                <w:sz w:val="24"/>
                <w:highlight w:val="none"/>
                <w:lang w:val="en-US" w:eastAsia="zh-CN"/>
                <w14:textFill>
                  <w14:solidFill>
                    <w14:schemeClr w14:val="tx1"/>
                  </w14:solidFill>
                </w14:textFill>
              </w:rPr>
              <w:t xml:space="preserve">扫描件并加盖投标供应商公章</w:t>
            </w:r>
            <w:r>
              <w:rPr>
                <w:rFonts w:hint="eastAsia" w:ascii="宋体" w:hAnsi="宋体" w:cs="宋体"/>
                <w:color w:val="000000" w:themeColor="text1"/>
                <w:sz w:val="24"/>
                <w:highlight w:val="none"/>
                <w14:textFill>
                  <w14:solidFill>
                    <w14:schemeClr w14:val="tx1"/>
                  </w14:solidFill>
                </w14:textFill>
              </w:rPr>
              <w:t xml:space="preserve">，业绩时间以合同签订时间为准；（2）提供的证明材料均不得遮挡涂黑。未按要求提供或提供不全不得分。</w:t>
            </w:r>
            <w:r/>
          </w:p>
        </w:tc>
      </w:tr>
      <w:tr>
        <w:trPr>
          <w:cantSplit/>
          <w:jc w:val="center"/>
          <w:trHeight w:val="12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593" w:type="pct"/>
            <w:vAlign w:val="center"/>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企业资质（4分）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投标供应商具有质量管理体系认证证书、食品安全管理体系认证证书的，每有一项认证得2分，满分4分。</w:t>
            </w:r>
            <w:r>
              <w:rPr>
                <w:rFonts w:hint="eastAsia"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提供证书须由通过中国国家认证认可监督管理委员会备案通过的认证机构颁发且在全国认证认可信息公共服务平台(www.cnca.gov.cn）可查询。投标时须提供认证证书的原件扫描件和网页截图加盖公章放入补充证明文件中，不提供或提供不全者不得分</w:t>
            </w:r>
            <w:r>
              <w:rPr>
                <w:rFonts w:hint="eastAsia" w:hAnsi="宋体" w:cs="宋体"/>
                <w:color w:val="000000" w:themeColor="text1"/>
                <w:sz w:val="24"/>
                <w:szCs w:val="24"/>
                <w:highlight w:val="none"/>
                <w:lang w:val="zh-CN"/>
                <w14:textFill>
                  <w14:solidFill>
                    <w14:schemeClr w14:val="tx1"/>
                  </w14:solidFill>
                </w14:textFill>
              </w:rPr>
              <w:t xml:space="preserve">】</w:t>
            </w:r>
            <w:r/>
          </w:p>
        </w:tc>
      </w:tr>
      <w:tr>
        <w:trPr>
          <w:cantSplit/>
          <w:jc w:val="center"/>
          <w:trHeight w:val="14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6" w:space="0"/>
            </w:tcBorders>
            <w:tcW w:w="593" w:type="pct"/>
            <w:vAlign w:val="center"/>
            <w:vMerge w:val="restart"/>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项目团队建设（9分）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jc w:val="left"/>
              <w:keepLines w:val="0"/>
              <w:keepNext w:val="0"/>
              <w:pageBreakBefore w:val="0"/>
              <w:widowControl w:val="off"/>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（1）项目负责人（</w:t>
            </w: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分）：</w:t>
            </w:r>
            <w:r/>
          </w:p>
          <w:p>
            <w:pPr>
              <w:pStyle w:val="712"/>
              <w:ind w:left="0" w:firstLine="0"/>
              <w:keepLines w:val="0"/>
              <w:keepNext w:val="0"/>
              <w:pageBreakBefore w:val="0"/>
              <w:spacing w:after="0"/>
              <w:widowControl w:val="off"/>
              <w:rPr>
                <w:rFonts w:hint="eastAsia" w:ascii="宋体" w:hAnsi="宋体" w:eastAsia="宋体" w:cs="宋体"/>
                <w:bCs/>
                <w:color w:val="000000" w:themeColor="text1"/>
                <w:sz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投标供应商针对本项目拟派的项目负责人具有</w:t>
            </w:r>
            <w:r>
              <w:rPr>
                <w:rFonts w:hint="eastAsia" w:ascii="宋体" w:hAnsi="宋体" w:cs="宋体"/>
                <w:bCs/>
                <w:color w:val="000000" w:themeColor="text1"/>
                <w:sz w:val="24"/>
                <w:highlight w:val="none"/>
                <w:lang w:val="en-US" w:eastAsia="zh-CN" w:bidi="ar-SA"/>
                <w14:textFill>
                  <w14:solidFill>
                    <w14:schemeClr w14:val="tx1"/>
                  </w14:solidFill>
                </w14:textFill>
              </w:rPr>
              <w:t xml:space="preserve">一</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年及以上食材配送管理经验，且在</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投标供应商</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单位工作满三个月，并承诺项目负责人在整个配送服务周期内</w:t>
            </w:r>
            <w:r>
              <w:rPr>
                <w:rFonts w:hint="eastAsia" w:ascii="宋体" w:hAnsi="宋体" w:cs="宋体"/>
                <w:bCs/>
                <w:color w:val="000000" w:themeColor="text1"/>
                <w:sz w:val="24"/>
                <w:highlight w:val="none"/>
                <w:lang w:val="en-US" w:eastAsia="zh-CN" w:bidi="ar-SA"/>
                <w14:textFill>
                  <w14:solidFill>
                    <w14:schemeClr w14:val="tx1"/>
                  </w14:solidFill>
                </w14:textFill>
              </w:rPr>
              <w:t xml:space="preserve">不更换的</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。满足</w:t>
            </w:r>
            <w:r>
              <w:rPr>
                <w:rFonts w:hint="eastAsia" w:ascii="宋体" w:hAnsi="宋体" w:cs="宋体"/>
                <w:bCs/>
                <w:color w:val="000000" w:themeColor="text1"/>
                <w:sz w:val="24"/>
                <w:highlight w:val="none"/>
                <w:lang w:val="en-US" w:eastAsia="zh-CN" w:bidi="ar-SA"/>
                <w14:textFill>
                  <w14:solidFill>
                    <w14:schemeClr w14:val="tx1"/>
                  </w14:solidFill>
                </w14:textFill>
              </w:rPr>
              <w:t xml:space="preserve">以上</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基本要求的得基础分</w:t>
            </w:r>
            <w:r>
              <w:rPr>
                <w:rFonts w:hint="eastAsia" w:ascii="宋体" w:hAnsi="宋体" w:cs="宋体"/>
                <w:bCs/>
                <w:color w:val="000000" w:themeColor="text1"/>
                <w:sz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，在此基础上按以下标准加分：</w:t>
            </w:r>
            <w:r/>
          </w:p>
          <w:p>
            <w:pPr>
              <w:pStyle w:val="712"/>
              <w:numPr>
                <w:ilvl w:val="0"/>
                <w:numId w:val="16"/>
              </w:numPr>
              <w:ind w:left="0" w:firstLine="0"/>
              <w:keepLines w:val="0"/>
              <w:keepNext w:val="0"/>
              <w:pageBreakBefore w:val="0"/>
              <w:spacing w:after="0"/>
              <w:widowControl w:val="off"/>
              <w:rPr>
                <w:rFonts w:hint="eastAsia"/>
                <w:lang w:val="en-US" w:eastAsia="zh-CN"/>
              </w:rPr>
            </w:pP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具有</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本科及以上学历的，加</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1分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default" w:ascii="宋体" w:hAnsi="宋体" w:eastAsia="宋体" w:cs="宋体"/>
                <w:bCs/>
                <w:color w:val="000000" w:themeColor="text1"/>
                <w:sz w:val="24"/>
                <w:highlight w:val="none"/>
                <w:lang w:val="en-US" w:eastAsia="zh-CN" w:bidi="ar-SA"/>
                <w14:textFill>
                  <w14:solidFill>
                    <w14:schemeClr w14:val="tx1"/>
                  </w14:solidFill>
                </w14:textFill>
              </w:rPr>
              <w:br/>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eastAsia" w:ascii="宋体" w:hAnsi="宋体" w:cs="宋体"/>
                <w:bCs/>
                <w:color w:val="000000" w:themeColor="text1"/>
                <w:sz w:val="24"/>
                <w:highlight w:val="none"/>
                <w:lang w:val="en-US" w:eastAsia="zh-CN" w:bidi="ar-SA"/>
                <w14:textFill>
                  <w14:solidFill>
                    <w14:schemeClr w14:val="tx1"/>
                  </w14:solidFill>
                </w14:textFill>
              </w:rPr>
              <w:t xml:space="preserve">2</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）具有两年及以上项目负责人管理经验的，加1分</w:t>
            </w:r>
            <w:r>
              <w:rPr>
                <w:rFonts w:hint="eastAsia" w:ascii="宋体" w:hAnsi="宋体" w:cs="宋体"/>
                <w:bCs/>
                <w:color w:val="000000" w:themeColor="text1"/>
                <w:sz w:val="24"/>
                <w:highlight w:val="none"/>
                <w:lang w:val="en-US" w:eastAsia="zh-CN" w:bidi="ar-SA"/>
                <w14:textFill>
                  <w14:solidFill>
                    <w14:schemeClr w14:val="tx1"/>
                  </w14:solidFill>
                </w14:textFill>
              </w:rPr>
              <w:t xml:space="preserve">。</w:t>
            </w:r>
            <w:r/>
          </w:p>
          <w:p>
            <w:pPr>
              <w:numPr>
                <w:ilvl w:val="0"/>
                <w:numId w:val="0"/>
              </w:numP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pP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证明材料要求：</w:t>
            </w:r>
            <w:r/>
          </w:p>
          <w:p>
            <w:pPr>
              <w:pStyle w:val="712"/>
              <w:numPr>
                <w:ilvl w:val="0"/>
                <w:numId w:val="0"/>
              </w:numPr>
              <w:keepLines w:val="0"/>
              <w:keepNext w:val="0"/>
              <w:pageBreakBefore w:val="0"/>
              <w:spacing w:after="0"/>
              <w:widowControl w:val="off"/>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① 项目负责人简历（含工作履历</w:t>
            </w:r>
            <w:r>
              <w:rPr>
                <w:rFonts w:hint="eastAsia" w:ascii="宋体" w:hAnsi="宋体" w:cs="宋体"/>
                <w:bCs/>
                <w:color w:val="000000" w:themeColor="text1"/>
                <w:sz w:val="24"/>
                <w:highlight w:val="none"/>
                <w:lang w:val="en-US" w:eastAsia="zh-CN" w:bidi="ar-SA"/>
                <w14:textFill>
                  <w14:solidFill>
                    <w14:schemeClr w14:val="tx1"/>
                  </w14:solidFill>
                </w14:textFill>
              </w:rPr>
              <w:t xml:space="preserve">、项目负责人的联系方式</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）、有效身份证扫描件、有效健康证扫描件；② 工作经验证明材料（须提供其曾作为项目负责人或核心成员参与的</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项目</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合同等佐证材料，若合同未体现人员信息，可补充提供原</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服务</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单位</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或原服务单管理部门</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加盖公章的经验证明</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或服务证明等可证明其工作经验的材料</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）③ </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投标供应商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为其缴纳的近三个月（不含报价当月）的社保证明材料</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④ 承诺书（格式自拟）</w:t>
            </w:r>
            <w:r/>
          </w:p>
        </w:tc>
      </w:tr>
      <w:tr>
        <w:trPr>
          <w:cantSplit/>
          <w:jc w:val="center"/>
          <w:trHeight w:val="14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vMerge w:val="continue"/>
            <w:textDirection w:val="lrTb"/>
            <w:noWrap w:val="false"/>
          </w:tcPr>
          <w:p>
            <w:pPr>
              <w:ind w:left="149" w:right="149"/>
              <w:jc w:val="center"/>
              <w:spacing w:before="19"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（2）其他项目服务人员（</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right="149"/>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投标供应商针对本项目拟派的其他项目服务人员从事</w:t>
            </w:r>
            <w:r>
              <w:rPr>
                <w:rFonts w:hint="eastAsia" w:ascii="宋体" w:hAnsi="宋体" w:cs="宋体"/>
                <w:bCs/>
                <w:color w:val="000000" w:themeColor="text1"/>
                <w:sz w:val="24"/>
                <w:highlight w:val="none"/>
                <w:lang w:val="en-US" w:eastAsia="zh-CN"/>
                <w14:textFill>
                  <w14:solidFill>
                    <w14:schemeClr w14:val="tx1"/>
                  </w14:solidFill>
                </w14:textFill>
              </w:rPr>
              <w:t xml:space="preserve">食材</w:t>
            </w:r>
            <w:r>
              <w:rPr>
                <w:rFonts w:hint="eastAsia" w:ascii="宋体" w:hAnsi="宋体" w:cs="宋体"/>
                <w:bCs/>
                <w:color w:val="000000" w:themeColor="text1"/>
                <w:sz w:val="24"/>
                <w:highlight w:val="none"/>
                <w14:textFill>
                  <w14:solidFill>
                    <w14:schemeClr w14:val="tx1"/>
                  </w14:solidFill>
                </w14:textFill>
              </w:rPr>
              <w:t xml:space="preserve">配送</w:t>
            </w:r>
            <w:r>
              <w:rPr>
                <w:rFonts w:hint="eastAsia" w:ascii="宋体" w:hAnsi="宋体" w:cs="宋体"/>
                <w:bCs/>
                <w:color w:val="000000" w:themeColor="text1"/>
                <w:sz w:val="24"/>
                <w:highlight w:val="none"/>
                <w:lang w:val="en-US" w:eastAsia="zh-CN"/>
                <w14:textFill>
                  <w14:solidFill>
                    <w14:schemeClr w14:val="tx1"/>
                  </w14:solidFill>
                </w14:textFill>
              </w:rPr>
              <w:t xml:space="preserve">或管理</w:t>
            </w:r>
            <w:r>
              <w:rPr>
                <w:rFonts w:hint="eastAsia" w:ascii="宋体" w:hAnsi="宋体" w:cs="宋体"/>
                <w:bCs/>
                <w:color w:val="000000" w:themeColor="text1"/>
                <w:sz w:val="24"/>
                <w:highlight w:val="none"/>
                <w14:textFill>
                  <w14:solidFill>
                    <w14:schemeClr w14:val="tx1"/>
                  </w14:solidFill>
                </w14:textFill>
              </w:rPr>
              <w:t xml:space="preserve">工作一年及以上且在本公司工作满</w:t>
            </w: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个月的，每提供1人得</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分，最多得</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right="149"/>
              <w:rPr>
                <w:rFonts w:hint="eastAsia" w:ascii="宋体" w:hAnsi="宋体" w:cs="宋体"/>
                <w:bCs/>
                <w:color w:val="000000" w:themeColor="text1"/>
                <w:sz w:val="24"/>
                <w:highlight w:val="none"/>
                <w14:textFill>
                  <w14:solidFill>
                    <w14:schemeClr w14:val="tx1"/>
                  </w14:solidFill>
                </w14:textFill>
              </w:rPr>
            </w:pP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证明材料要求：</w:t>
            </w:r>
            <w:r/>
          </w:p>
          <w:p>
            <w:pPr>
              <w:pStyle w:val="712"/>
              <w:numPr>
                <w:ilvl w:val="0"/>
                <w:numId w:val="0"/>
              </w:numPr>
              <w:keepLines w:val="0"/>
              <w:keepNext w:val="0"/>
              <w:pageBreakBefore w:val="0"/>
              <w:spacing w:after="0"/>
              <w:widowControl w:val="off"/>
              <w:rPr>
                <w:rFonts w:hint="eastAsia" w:ascii="宋体" w:hAnsi="宋体" w:cs="宋体"/>
                <w:bCs/>
                <w:color w:val="000000" w:themeColor="text1"/>
                <w:sz w:val="24"/>
                <w:highlight w:val="none"/>
                <w14:textFill>
                  <w14:solidFill>
                    <w14:schemeClr w14:val="tx1"/>
                  </w14:solidFill>
                </w14:textFill>
              </w:rPr>
            </w:pP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①工作经验证明材料（须提供其曾作为项目</w:t>
            </w:r>
            <w:r>
              <w:rPr>
                <w:rFonts w:hint="eastAsia" w:ascii="宋体" w:hAnsi="宋体" w:cs="宋体"/>
                <w:bCs/>
                <w:color w:val="000000" w:themeColor="text1"/>
                <w:sz w:val="24"/>
                <w:highlight w:val="none"/>
                <w:lang w:val="en-US" w:eastAsia="zh-CN" w:bidi="ar-SA"/>
                <w14:textFill>
                  <w14:solidFill>
                    <w14:schemeClr w14:val="tx1"/>
                  </w14:solidFill>
                </w14:textFill>
              </w:rPr>
              <w:t xml:space="preserve">食材配送人员</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或核心成员参与的</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项目</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合同等佐证材料，若合同未体现人员信息，可补充提供原</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服务</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单位</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或原服务单管理部门</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加盖公章的经验证明</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或服务证明等可证明其工作经验的材料</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w:t>
            </w:r>
            <w:r>
              <w:rPr>
                <w:rFonts w:hint="eastAsia" w:ascii="宋体" w:hAnsi="宋体" w:cs="宋体"/>
                <w:bCs/>
                <w:color w:val="000000" w:themeColor="text1"/>
                <w:sz w:val="24"/>
                <w:highlight w:val="none"/>
                <w:lang w:val="en-US" w:eastAsia="zh-CN" w:bidi="ar-SA"/>
                <w14:textFill>
                  <w14:solidFill>
                    <w14:schemeClr w14:val="tx1"/>
                  </w14:solidFill>
                </w14:textFill>
              </w:rPr>
              <w:t xml:space="preserve">；</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②</w:t>
            </w:r>
            <w:r>
              <w:rPr>
                <w:rFonts w:hint="eastAsia" w:ascii="宋体" w:hAnsi="宋体" w:cs="宋体"/>
                <w:bCs/>
                <w:color w:val="000000" w:themeColor="text1"/>
                <w:sz w:val="24"/>
                <w:highlight w:val="none"/>
                <w:lang w:val="en-US" w:eastAsia="zh-CN" w:bidi="ar-SA"/>
                <w14:textFill>
                  <w14:solidFill>
                    <w14:schemeClr w14:val="tx1"/>
                  </w14:solidFill>
                </w14:textFill>
              </w:rPr>
              <w:t xml:space="preserve">其他项目服务人员的</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有效身份证扫描件、有效健康证扫描件；③</w:t>
            </w:r>
            <w:r>
              <w:rPr>
                <w:rFonts w:hint="eastAsia" w:ascii="宋体" w:hAnsi="宋体" w:cs="宋体"/>
                <w:bCs/>
                <w:color w:val="000000" w:themeColor="text1"/>
                <w:sz w:val="24"/>
                <w:highlight w:val="none"/>
                <w:lang w:val="en-US" w:eastAsia="zh-CN" w:bidi="ar-SA"/>
                <w14:textFill>
                  <w14:solidFill>
                    <w14:schemeClr w14:val="tx1"/>
                  </w14:solidFill>
                </w14:textFill>
              </w:rPr>
              <w:t xml:space="preserve">投标供应商</w:t>
            </w:r>
            <w:r>
              <w:rPr>
                <w:rFonts w:hint="default" w:ascii="宋体" w:hAnsi="宋体" w:eastAsia="宋体" w:cs="宋体"/>
                <w:bCs/>
                <w:color w:val="000000" w:themeColor="text1"/>
                <w:sz w:val="24"/>
                <w:highlight w:val="none"/>
                <w:lang w:val="en-US" w:eastAsia="zh-CN" w:bidi="ar-SA"/>
                <w14:textFill>
                  <w14:solidFill>
                    <w14:schemeClr w14:val="tx1"/>
                  </w14:solidFill>
                </w14:textFill>
              </w:rPr>
              <w:t xml:space="preserve">为其缴纳的近三个月（不含报价当月）的社保证明材料</w:t>
            </w:r>
            <w:r>
              <w:rPr>
                <w:rFonts w:hint="eastAsia" w:ascii="宋体" w:hAnsi="宋体" w:eastAsia="宋体" w:cs="宋体"/>
                <w:bCs/>
                <w:color w:val="000000" w:themeColor="text1"/>
                <w:sz w:val="24"/>
                <w:highlight w:val="none"/>
                <w:lang w:val="en-US" w:eastAsia="zh-CN" w:bidi="ar-SA"/>
                <w14:textFill>
                  <w14:solidFill>
                    <w14:schemeClr w14:val="tx1"/>
                  </w14:solidFill>
                </w14:textFill>
              </w:rPr>
              <w:t xml:space="preserve">；</w:t>
            </w:r>
            <w:r/>
          </w:p>
        </w:tc>
      </w:tr>
      <w:tr>
        <w:trPr>
          <w:cantSplit/>
          <w:jc w:val="center"/>
          <w:trHeight w:val="102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供货场地及仓储</w:t>
            </w:r>
            <w:r/>
          </w:p>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投标供应商具备从事大米、面粉、食用油生产或批发经营规模相适应的经营</w:t>
            </w:r>
            <w:r>
              <w:rPr>
                <w:rFonts w:hint="eastAsia" w:ascii="宋体" w:hAnsi="宋体" w:cs="宋体"/>
                <w:color w:val="000000" w:themeColor="text1"/>
                <w:sz w:val="24"/>
                <w:highlight w:val="none"/>
                <w14:textFill>
                  <w14:solidFill>
                    <w14:schemeClr w14:val="tx1"/>
                  </w14:solidFill>
                </w14:textFill>
              </w:rPr>
              <w:t xml:space="preserve">库房：</w:t>
            </w:r>
            <w:r/>
          </w:p>
          <w:p>
            <w:pPr>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w:t>
            </w:r>
            <w:r>
              <w:rPr>
                <w:rFonts w:hint="eastAsia" w:ascii="宋体" w:hAnsi="宋体" w:cs="宋体"/>
                <w:color w:val="000000" w:themeColor="text1"/>
                <w:sz w:val="24"/>
                <w:highlight w:val="none"/>
                <w14:textFill>
                  <w14:solidFill>
                    <w14:schemeClr w14:val="tx1"/>
                  </w14:solidFill>
                </w14:textFill>
              </w:rPr>
              <w:t xml:space="preserve">100</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含</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w:t>
            </w:r>
            <w:r/>
          </w:p>
          <w:p>
            <w:pPr>
              <w:pStyle w:val="712"/>
              <w:ind w:left="0" w:firstLine="0"/>
              <w:keepLines w:val="0"/>
              <w:keepNext w:val="0"/>
              <w:pageBreakBefore w:val="0"/>
              <w:spacing w:after="0"/>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面积2</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keepLines w:val="0"/>
              <w:keepNext w:val="0"/>
              <w:pageBreakBefore w:val="0"/>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面积3</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pStyle w:val="712"/>
              <w:ind w:left="0" w:firstLine="0"/>
              <w:keepLines w:val="0"/>
              <w:keepNext w:val="0"/>
              <w:pageBreakBefore w:val="0"/>
              <w:spacing w:after="0"/>
              <w:widowControl w:val="off"/>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面积4</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面积5</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面积6</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7</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面积7</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8</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面积8</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分；</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9</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面积9</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00（含）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方米，得</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p>
          <w:p>
            <w:pPr>
              <w:keepLines w:val="0"/>
              <w:keepNext w:val="0"/>
              <w:pageBreakBefore w:val="0"/>
              <w:spacing w:after="181"/>
              <w:widowControl w:val="off"/>
              <w:rPr>
                <w:rFonts w:hint="eastAsia" w:eastAsia="宋体"/>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s="Times New Roman"/>
                <w:color w:val="000000" w:themeColor="text1"/>
                <w:sz w:val="21"/>
                <w:highlight w:val="none"/>
                <w:lang w:val="en-US" w:eastAsia="zh-CN" w:bidi="ar-SA"/>
                <w14:textFill>
                  <w14:solidFill>
                    <w14:schemeClr w14:val="tx1"/>
                  </w14:solidFill>
                </w14:textFill>
              </w:rPr>
              <w:t xml:space="preserve">10</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总</w:t>
            </w:r>
            <w:r>
              <w:rPr>
                <w:rFonts w:hint="eastAsia" w:ascii="宋体" w:hAnsi="宋体" w:cs="宋体"/>
                <w:color w:val="000000" w:themeColor="text1"/>
                <w:sz w:val="24"/>
                <w:highlight w:val="none"/>
                <w:lang w:val="en-US" w:eastAsia="zh-CN"/>
                <w14:textFill>
                  <w14:solidFill>
                    <w14:schemeClr w14:val="tx1"/>
                  </w14:solidFill>
                </w14:textFill>
              </w:rPr>
              <w:t xml:space="preserve">面积10</w:t>
            </w:r>
            <w:r>
              <w:rPr>
                <w:rFonts w:hint="eastAsia" w:ascii="宋体" w:hAnsi="宋体" w:cs="宋体"/>
                <w:color w:val="000000" w:themeColor="text1"/>
                <w:sz w:val="24"/>
                <w:highlight w:val="none"/>
                <w14:textFill>
                  <w14:solidFill>
                    <w14:schemeClr w14:val="tx1"/>
                  </w14:solidFill>
                </w14:textFill>
              </w:rPr>
              <w:t xml:space="preserve">00（不含）</w:t>
            </w:r>
            <w:r>
              <w:rPr>
                <w:rFonts w:hint="eastAsia" w:ascii="宋体" w:hAnsi="宋体" w:cs="宋体"/>
                <w:color w:val="000000" w:themeColor="text1"/>
                <w:sz w:val="24"/>
                <w:highlight w:val="none"/>
                <w:lang w:val="en-US" w:eastAsia="zh-CN"/>
                <w14:textFill>
                  <w14:solidFill>
                    <w14:schemeClr w14:val="tx1"/>
                  </w14:solidFill>
                </w14:textFill>
              </w:rPr>
              <w:t xml:space="preserve">平</w:t>
            </w:r>
            <w:r>
              <w:rPr>
                <w:rFonts w:hint="eastAsia" w:ascii="宋体" w:hAnsi="宋体" w:cs="宋体"/>
                <w:color w:val="000000" w:themeColor="text1"/>
                <w:sz w:val="24"/>
                <w:highlight w:val="none"/>
                <w14:textFill>
                  <w14:solidFill>
                    <w14:schemeClr w14:val="tx1"/>
                  </w14:solidFill>
                </w14:textFill>
              </w:rPr>
              <w:t xml:space="preserve">方米以上得10分；</w:t>
            </w:r>
            <w:r/>
          </w:p>
          <w:p>
            <w:pPr>
              <w:pStyle w:val="719"/>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注：（1）场地为自有的，须提供自有产权证明扫描件；场地为租赁的，须提供租赁协议扫描件（租赁期应不少于本项目服务期）。评分时以证明材料中载明的面积为准。</w:t>
            </w:r>
            <w:r>
              <w:rPr>
                <w:rFonts w:hint="default" w:ascii="宋体" w:hAnsi="宋体" w:eastAsia="宋体" w:cs="宋体"/>
                <w:color w:val="000000" w:themeColor="text1"/>
                <w:sz w:val="24"/>
                <w:szCs w:val="20"/>
                <w:highlight w:val="none"/>
                <w:lang w:val="en-US" w:eastAsia="zh-CN" w:bidi="ar-SA"/>
                <w14:textFill>
                  <w14:solidFill>
                    <w14:schemeClr w14:val="tx1"/>
                  </w14:solidFill>
                </w14:textFill>
              </w:rPr>
              <w:t xml:space="preserve">（2）证明材料中显示的面积为建筑面积或使用面积的，均按所示平方米数值直接比对计分。（3）须提供场地清晰照片。（4）以上证明材料均须加盖投标供应商公章，未提供或提供不全的，不得分。</w:t>
            </w:r>
            <w:r>
              <w:rPr>
                <w:rFonts w:hint="eastAsia" w:ascii="宋体" w:hAnsi="宋体" w:cs="宋体"/>
                <w:color w:val="000000" w:themeColor="text1"/>
                <w:szCs w:val="24"/>
                <w:highlight w:val="none"/>
                <w14:textFill>
                  <w14:solidFill>
                    <w14:schemeClr w14:val="tx1"/>
                  </w14:solidFill>
                </w14:textFill>
              </w:rPr>
              <w:t xml:space="preserve">。</w:t>
            </w:r>
            <w:r/>
          </w:p>
        </w:tc>
      </w:tr>
      <w:tr>
        <w:trPr>
          <w:cantSplit/>
          <w:jc w:val="center"/>
          <w:trHeight w:val="703"/>
        </w:trPr>
        <w:tc>
          <w:tcPr>
            <w:tcBorders>
              <w:left w:val="single" w:color="auto" w:sz="6" w:space="0"/>
              <w:bottom w:val="single" w:color="auto" w:sz="4"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bottom w:val="single" w:color="auto" w:sz="4" w:space="0"/>
              <w:right w:val="single" w:color="auto" w:sz="4" w:space="0"/>
            </w:tcBorders>
            <w:tcW w:w="603" w:type="pct"/>
            <w:vAlign w:val="center"/>
            <w:vMerge w:val="continue"/>
            <w:textDirection w:val="lrTb"/>
            <w:noWrap w:val="false"/>
          </w:tcPr>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left="149" w:right="149"/>
              <w:jc w:val="center"/>
              <w:spacing w:before="1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运输能力（5分）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pStyle w:val="719"/>
              <w:ind w:left="0" w:right="0"/>
              <w:jc w:val="both"/>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投标供应商为本项目配备的厢式货车（自有或租赁）数量，按以下标准计分：配备1辆得2分</w:t>
            </w:r>
            <w:r>
              <w:rPr>
                <w:rFonts w:hint="eastAsia" w:ascii="宋体" w:hAnsi="宋体" w:eastAsia="宋体" w:cs="宋体"/>
                <w:i w:val="0"/>
                <w:iCs w:val="0"/>
                <w:caps w:val="0"/>
                <w:color w:val="000000" w:themeColor="text1"/>
                <w:spacing w:val="0"/>
                <w:sz w:val="24"/>
                <w:szCs w:val="24"/>
                <w:highlight w:val="none"/>
                <w:shd w:val="clear" w:color="auto"/>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在此基础上每增加1辆，加1分，本项最高得5分。</w:t>
            </w:r>
            <w:r/>
          </w:p>
          <w:p>
            <w:pPr>
              <w:pStyle w:val="719"/>
              <w:ind w:left="0" w:right="0"/>
              <w:jc w:val="both"/>
              <w:rPr>
                <w:rFonts w:hint="eastAsia" w:ascii="宋体" w:hAnsi="宋体" w:eastAsia="宋体" w:cs="宋体"/>
                <w:i w:val="0"/>
                <w:iCs w:val="0"/>
                <w:caps w:val="0"/>
                <w:color w:val="000000" w:themeColor="text1"/>
                <w:spacing w:val="0"/>
                <w:sz w:val="24"/>
                <w:szCs w:val="24"/>
                <w:highlight w:val="none"/>
                <w:shd w:val="clear" w:color="auto"/>
                <w:lang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注：</w:t>
            </w:r>
            <w:r>
              <w:rPr>
                <w:rFonts w:hint="eastAsia" w:ascii="宋体" w:hAnsi="宋体" w:cs="宋体"/>
                <w:b w:val="0"/>
                <w:bCs w:val="0"/>
                <w:i w:val="0"/>
                <w:iCs w:val="0"/>
                <w:caps w:val="0"/>
                <w:color w:val="000000" w:themeColor="text1"/>
                <w:spacing w:val="0"/>
                <w:sz w:val="24"/>
                <w:szCs w:val="24"/>
                <w:highlight w:val="none"/>
                <w:shd w:val="clear" w:color="auto"/>
                <w:lang w:val="en-US" w:eastAsia="zh-CN"/>
                <w14:textFill>
                  <w14:solidFill>
                    <w14:schemeClr w14:val="tx1"/>
                  </w14:solidFill>
                </w14:textFill>
              </w:rPr>
              <w:t xml:space="preserve">如是</w:t>
            </w: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自有车辆</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须提供</w:t>
            </w:r>
            <w:r>
              <w:rPr>
                <w:rFonts w:hint="eastAsia" w:ascii="宋体" w:hAnsi="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有效的</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车辆行驶证（所有人须为投标供应商）及购车发票</w:t>
            </w:r>
            <w:r>
              <w:rPr>
                <w:rFonts w:hint="eastAsia" w:ascii="宋体" w:hAnsi="宋体" w:eastAsia="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扫描件</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，同时提供车辆整体外观及清晰车牌照片；</w:t>
            </w:r>
            <w:r>
              <w:rPr>
                <w:rFonts w:hint="eastAsia" w:ascii="宋体" w:hAnsi="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如是</w:t>
            </w:r>
            <w:r>
              <w:rPr>
                <w:rFonts w:hint="eastAsia" w:ascii="宋体" w:hAnsi="宋体" w:eastAsia="宋体" w:cs="宋体"/>
                <w:b w:val="0"/>
                <w:bCs w:val="0"/>
                <w:i w:val="0"/>
                <w:iCs w:val="0"/>
                <w:caps w:val="0"/>
                <w:color w:val="000000" w:themeColor="text1"/>
                <w:spacing w:val="0"/>
                <w:sz w:val="24"/>
                <w:szCs w:val="24"/>
                <w:highlight w:val="none"/>
                <w:shd w:val="clear" w:color="auto"/>
                <w14:textFill>
                  <w14:solidFill>
                    <w14:schemeClr w14:val="tx1"/>
                  </w14:solidFill>
                </w14:textFill>
              </w:rPr>
              <w:t xml:space="preserve">租赁车辆</w:t>
            </w:r>
            <w:r>
              <w:rPr>
                <w:rFonts w:hint="eastAsia" w:ascii="宋体" w:hAnsi="宋体" w:cs="宋体"/>
                <w:color w:val="000000" w:themeColor="text1"/>
                <w:szCs w:val="24"/>
                <w:highlight w:val="none"/>
                <w14:textFill>
                  <w14:solidFill>
                    <w14:schemeClr w14:val="tx1"/>
                  </w14:solidFill>
                </w14:textFill>
              </w:rPr>
              <w:t xml:space="preserve">（租赁</w:t>
            </w:r>
            <w:r>
              <w:rPr>
                <w:rFonts w:hint="eastAsia" w:ascii="宋体" w:hAnsi="宋体" w:cs="宋体"/>
                <w:color w:val="000000" w:themeColor="text1"/>
                <w:szCs w:val="24"/>
                <w:highlight w:val="none"/>
                <w:lang w:val="en-US" w:eastAsia="zh-CN"/>
                <w14:textFill>
                  <w14:solidFill>
                    <w14:schemeClr w14:val="tx1"/>
                  </w14:solidFill>
                </w14:textFill>
              </w:rPr>
              <w:t xml:space="preserve">期</w:t>
            </w:r>
            <w:r>
              <w:rPr>
                <w:rFonts w:hint="eastAsia" w:ascii="宋体" w:hAnsi="宋体" w:cs="宋体"/>
                <w:color w:val="000000" w:themeColor="text1"/>
                <w:szCs w:val="24"/>
                <w:highlight w:val="none"/>
                <w14:textFill>
                  <w14:solidFill>
                    <w14:schemeClr w14:val="tx1"/>
                  </w14:solidFill>
                </w14:textFill>
              </w:rPr>
              <w:t xml:space="preserve">不</w:t>
            </w:r>
            <w:r>
              <w:rPr>
                <w:rFonts w:hint="eastAsia" w:ascii="宋体" w:hAnsi="宋体" w:cs="宋体"/>
                <w:color w:val="000000" w:themeColor="text1"/>
                <w:szCs w:val="24"/>
                <w:highlight w:val="none"/>
                <w:lang w:val="en-US" w:eastAsia="zh-CN"/>
                <w14:textFill>
                  <w14:solidFill>
                    <w14:schemeClr w14:val="tx1"/>
                  </w14:solidFill>
                </w14:textFill>
              </w:rPr>
              <w:t xml:space="preserve">少于本项目服务期</w:t>
            </w:r>
            <w:r>
              <w:rPr>
                <w:rFonts w:hint="eastAsia" w:ascii="宋体" w:hAnsi="宋体" w:cs="宋体"/>
                <w:color w:val="000000" w:themeColor="text1"/>
                <w:szCs w:val="24"/>
                <w:highlight w:val="none"/>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须提供有效期内的租赁合同、租金发票，以及车辆行驶证</w:t>
            </w:r>
            <w:r>
              <w:rPr>
                <w:rFonts w:hint="eastAsia" w:ascii="宋体" w:hAnsi="宋体" w:eastAsia="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扫描件</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（所有人为出租方），同时提供车辆整体外观及清晰车牌照片；未按要求提供完整证明材料的不</w:t>
            </w:r>
            <w:r>
              <w:rPr>
                <w:rFonts w:hint="eastAsia" w:ascii="宋体" w:hAnsi="宋体" w:eastAsia="宋体" w:cs="宋体"/>
                <w:i w:val="0"/>
                <w:iCs w:val="0"/>
                <w:caps w:val="0"/>
                <w:color w:val="000000" w:themeColor="text1"/>
                <w:spacing w:val="0"/>
                <w:sz w:val="24"/>
                <w:szCs w:val="24"/>
                <w:highlight w:val="none"/>
                <w:shd w:val="clear" w:color="auto"/>
                <w:lang w:val="en-US" w:eastAsia="zh-CN"/>
                <w14:textFill>
                  <w14:solidFill>
                    <w14:schemeClr w14:val="tx1"/>
                  </w14:solidFill>
                </w14:textFill>
              </w:rPr>
              <w:t xml:space="preserve">得</w:t>
            </w:r>
            <w:r>
              <w:rPr>
                <w:rFonts w:hint="eastAsia" w:ascii="宋体" w:hAnsi="宋体" w:eastAsia="宋体" w:cs="宋体"/>
                <w:i w:val="0"/>
                <w:iCs w:val="0"/>
                <w:caps w:val="0"/>
                <w:color w:val="000000" w:themeColor="text1"/>
                <w:spacing w:val="0"/>
                <w:sz w:val="24"/>
                <w:szCs w:val="24"/>
                <w:highlight w:val="none"/>
                <w:shd w:val="clear" w:color="auto"/>
                <w14:textFill>
                  <w14:solidFill>
                    <w14:schemeClr w14:val="tx1"/>
                  </w14:solidFill>
                </w14:textFill>
              </w:rPr>
              <w:t xml:space="preserve">分。</w:t>
            </w:r>
            <w:r/>
          </w:p>
        </w:tc>
      </w:tr>
      <w:tr>
        <w:trPr>
          <w:cantSplit/>
          <w:jc w:val="center"/>
          <w:trHeight w:val="1473"/>
        </w:trPr>
        <w:tc>
          <w:tcPr>
            <w:tcBorders>
              <w:left w:val="single" w:color="auto" w:sz="6" w:space="0"/>
              <w:right w:val="single" w:color="auto" w:sz="6" w:space="0"/>
            </w:tcBorders>
            <w:tcW w:w="254" w:type="pct"/>
            <w:vAlign w:val="center"/>
            <w:vMerge w:val="restar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Borders>
              <w:left w:val="single" w:color="auto" w:sz="6" w:space="0"/>
              <w:right w:val="single" w:color="auto" w:sz="4" w:space="0"/>
            </w:tcBorders>
            <w:tcW w:w="603" w:type="pct"/>
            <w:vAlign w:val="center"/>
            <w:vMerge w:val="restart"/>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服务及实施方案部分（</w:t>
            </w:r>
            <w:r>
              <w:rPr>
                <w:rFonts w:hint="eastAsia" w:ascii="宋体" w:hAnsi="宋体" w:cs="宋体"/>
                <w:color w:val="000000" w:themeColor="text1"/>
                <w:sz w:val="24"/>
                <w:highlight w:val="none"/>
                <w:lang w:val="en-US" w:eastAsia="zh-CN"/>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分）</w:t>
            </w:r>
            <w:r/>
          </w:p>
          <w:p>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left="149" w:right="149"/>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食品安全保障方案（6分）</w:t>
            </w:r>
            <w:r/>
          </w:p>
        </w:tc>
        <w:tc>
          <w:tcPr>
            <w:tcBorders>
              <w:top w:val="single" w:color="auto" w:sz="4" w:space="0"/>
              <w:left w:val="single" w:color="auto" w:sz="6" w:space="0"/>
              <w:bottom w:val="single" w:color="auto" w:sz="4" w:space="0"/>
              <w:right w:val="single" w:color="auto" w:sz="6" w:space="0"/>
            </w:tcBorders>
            <w:tcW w:w="3549" w:type="pct"/>
            <w:vAlign w:val="center"/>
            <w:textDirection w:val="lrTb"/>
            <w:noWrap w:val="false"/>
          </w:tcPr>
          <w:p>
            <w:pPr>
              <w:pStyle w:val="719"/>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食品安全保障方案（6分）：①原材料采购管理方案（2分）；②原材料保存管理方案（2分）；③食品质量保障制度（2分）。</w:t>
            </w:r>
            <w:r/>
          </w:p>
          <w:p>
            <w:pPr>
              <w:pStyle w:val="719"/>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上述3项内容每有一项详尽、透彻准确，得2分；内容较详尽、透彻准确，得1分；内容有待完善，得0.5分；未提供的不得分。</w:t>
            </w:r>
            <w:r/>
          </w:p>
        </w:tc>
      </w:tr>
      <w:tr>
        <w:trPr>
          <w:cantSplit/>
          <w:jc w:val="center"/>
          <w:trHeight w:val="1473"/>
        </w:trPr>
        <w:tc>
          <w:tcPr>
            <w:tcBorders>
              <w:left w:val="single" w:color="auto" w:sz="6"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jc w:val="center"/>
              <w:spacing w:line="276"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应急方案</w:t>
            </w:r>
            <w:r/>
          </w:p>
          <w:p>
            <w:pPr>
              <w:jc w:val="center"/>
              <w:spacing w:line="276"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分）</w:t>
            </w:r>
            <w:r/>
          </w:p>
        </w:tc>
        <w:tc>
          <w:tcPr>
            <w:tcBorders>
              <w:top w:val="single" w:color="auto" w:sz="4" w:space="0"/>
              <w:left w:val="single" w:color="auto" w:sz="6" w:space="0"/>
              <w:bottom w:val="single" w:color="auto" w:sz="4" w:space="0"/>
              <w:right w:val="single" w:color="auto" w:sz="6" w:space="0"/>
            </w:tcBorders>
            <w:tcW w:w="3549" w:type="pct"/>
            <w:textDirection w:val="lrTb"/>
            <w:noWrap w:val="false"/>
          </w:tcPr>
          <w:p>
            <w:pPr>
              <w:ind w:right="149"/>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供应商须具备完善、详实、易于执行的食品安全控制措施以及应急服务、应急制度措施的方案：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3分</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内容全面，处置措施合理可行，针对性强的，得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内容较全面，处置措施合理较可行，针对性较强的，得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719"/>
              <w:ind w:left="0" w:right="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内容一般，处置措施基本合理，针对性一般的，得</w:t>
            </w:r>
            <w:r>
              <w:rPr>
                <w:rFonts w:hint="eastAsia" w:ascii="宋体" w:hAnsi="宋体" w:cs="宋体"/>
                <w:color w:val="000000" w:themeColor="text1"/>
                <w:szCs w:val="24"/>
                <w:highlight w:val="none"/>
                <w:lang w:val="en-US"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分.</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（2）如遇甲方临时调换货物或者增加需求，供应商需在承诺的时间内完成配送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能在30分钟内送至指定食堂得3分；30分钟至60分钟内送达得2分；60分钟至90分钟内送达得1分;超过90分钟的不得分。如果有额外收取配送费的此项不得分。（投标文件中针对提供本项承诺书，未提供或内容不清晰不得分。）</w:t>
            </w:r>
            <w:r/>
          </w:p>
        </w:tc>
      </w:tr>
      <w:tr>
        <w:trPr>
          <w:cantSplit/>
          <w:jc w:val="center"/>
          <w:trHeight w:val="1473"/>
        </w:trPr>
        <w:tc>
          <w:tcPr>
            <w:tcBorders>
              <w:left w:val="single" w:color="auto" w:sz="6" w:space="0"/>
              <w:bottom w:val="single" w:color="auto" w:sz="4" w:space="0"/>
              <w:right w:val="single" w:color="auto" w:sz="6" w:space="0"/>
            </w:tcBorders>
            <w:tcW w:w="254" w:type="pct"/>
            <w:vAlign w:val="center"/>
            <w:vMerge w:val="continue"/>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6" w:space="0"/>
              <w:bottom w:val="single" w:color="auto" w:sz="4" w:space="0"/>
              <w:right w:val="single" w:color="auto" w:sz="4" w:space="0"/>
            </w:tcBorders>
            <w:tcW w:w="603" w:type="pct"/>
            <w:vAlign w:val="center"/>
            <w:vMerge w:val="continue"/>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Borders>
              <w:left w:val="single" w:color="auto" w:sz="4" w:space="0"/>
              <w:bottom w:val="single" w:color="auto" w:sz="4" w:space="0"/>
              <w:right w:val="single" w:color="auto" w:sz="6" w:space="0"/>
            </w:tcBorders>
            <w:tcW w:w="593" w:type="pct"/>
            <w:vAlign w:val="center"/>
            <w:textDirection w:val="lrTb"/>
            <w:noWrap w:val="false"/>
          </w:tcPr>
          <w:p>
            <w:pPr>
              <w:ind w:right="149"/>
              <w:jc w:val="center"/>
              <w:spacing w:before="19"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配送方案</w:t>
            </w:r>
            <w:r/>
          </w:p>
          <w:p>
            <w:pPr>
              <w:ind w:right="149"/>
              <w:jc w:val="center"/>
              <w:spacing w:before="19"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分）</w:t>
            </w:r>
            <w:r/>
          </w:p>
        </w:tc>
        <w:tc>
          <w:tcPr>
            <w:tcBorders>
              <w:top w:val="single" w:color="auto" w:sz="4" w:space="0"/>
              <w:left w:val="single" w:color="auto" w:sz="6" w:space="0"/>
              <w:bottom w:val="single" w:color="auto" w:sz="4" w:space="0"/>
              <w:right w:val="single" w:color="auto" w:sz="6" w:space="0"/>
            </w:tcBorders>
            <w:tcW w:w="3549" w:type="pct"/>
            <w:textDirection w:val="lrTb"/>
            <w:noWrap w:val="false"/>
          </w:tcPr>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①需求分析；②服务落实、运输及装卸标准；③订单处理和分拣；④包装盒装卸；⑤配送路线和人员安排；⑥验收和结算。</w:t>
            </w:r>
            <w:r/>
          </w:p>
          <w:p>
            <w:pPr>
              <w:ind w:right="14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上述6项内容每</w:t>
            </w:r>
            <w:r>
              <w:rPr>
                <w:rFonts w:hint="eastAsia" w:ascii="宋体" w:hAnsi="宋体" w:cs="宋体"/>
                <w:color w:val="000000" w:themeColor="text1"/>
                <w:sz w:val="24"/>
                <w:highlight w:val="none"/>
                <w:lang w:val="en-US" w:eastAsia="zh-CN"/>
                <w14:textFill>
                  <w14:solidFill>
                    <w14:schemeClr w14:val="tx1"/>
                  </w14:solidFill>
                </w14:textFill>
              </w:rPr>
              <w:t xml:space="preserve">项2分：内容</w:t>
            </w:r>
            <w:r>
              <w:rPr>
                <w:rFonts w:hint="eastAsia" w:ascii="宋体" w:hAnsi="宋体" w:cs="宋体"/>
                <w:color w:val="000000" w:themeColor="text1"/>
                <w:sz w:val="24"/>
                <w:highlight w:val="none"/>
                <w14:textFill>
                  <w14:solidFill>
                    <w14:schemeClr w14:val="tx1"/>
                  </w14:solidFill>
                </w14:textFill>
              </w:rPr>
              <w:t xml:space="preserve">详尽、透彻准确，得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分；内容较详尽、透彻准确，得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分；内容有待完善，得0.</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分；未提供的不得分。</w:t>
            </w:r>
            <w:r/>
          </w:p>
        </w:tc>
      </w:tr>
    </w:tbl>
    <w:p>
      <w:pPr>
        <w:ind w:firstLine="480"/>
        <w:keepLines w:val="0"/>
        <w:keepNext w:val="0"/>
        <w:pageBreakBefore w:val="0"/>
        <w:spacing w:after="0"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委为5人以上的单数（含5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ascii="宋体" w:hAnsi="宋体" w:eastAsia="宋体" w:cs="宋体"/>
          <w:bCs/>
          <w:color w:val="000000" w:themeColor="text1"/>
          <w:sz w:val="24"/>
          <w:highlight w:val="none"/>
          <w:lang w:eastAsia="zh-CN"/>
          <w14:textFill>
            <w14:solidFill>
              <w14:schemeClr w14:val="tx1"/>
            </w14:solidFill>
          </w14:textFill>
        </w:rPr>
        <w:t xml:space="preserve">，由</w:t>
      </w:r>
      <w:r>
        <w:rPr>
          <w:rFonts w:hint="eastAsia" w:ascii="宋体" w:hAnsi="宋体" w:eastAsia="宋体" w:cs="宋体"/>
          <w:bCs/>
          <w:color w:val="000000" w:themeColor="text1"/>
          <w:sz w:val="24"/>
          <w:highlight w:val="none"/>
          <w14:textFill>
            <w14:solidFill>
              <w14:schemeClr w14:val="tx1"/>
            </w14:solidFill>
          </w14:textFill>
        </w:rPr>
        <w:t xml:space="preserve">评委独立评分。所有评委打分的平均值为各供应商最终得分。最终得分前三名为推荐中标候选人。评分办法及评分细则的解释权</w:t>
      </w:r>
      <w:r>
        <w:rPr>
          <w:rFonts w:hint="eastAsia" w:ascii="宋体" w:hAnsi="宋体" w:eastAsia="宋体" w:cs="宋体"/>
          <w:bCs/>
          <w:color w:val="000000" w:themeColor="text1"/>
          <w:sz w:val="24"/>
          <w:highlight w:val="none"/>
          <w:lang w:eastAsia="zh-CN"/>
          <w14:textFill>
            <w14:solidFill>
              <w14:schemeClr w14:val="tx1"/>
            </w14:solidFill>
          </w14:textFill>
        </w:rPr>
        <w:t xml:space="preserve">属于</w:t>
      </w:r>
      <w:r>
        <w:rPr>
          <w:rFonts w:hint="eastAsia" w:ascii="宋体" w:hAnsi="宋体" w:eastAsia="宋体" w:cs="宋体"/>
          <w:bCs/>
          <w:color w:val="000000" w:themeColor="text1"/>
          <w:sz w:val="24"/>
          <w:highlight w:val="none"/>
          <w14:textFill>
            <w14:solidFill>
              <w14:schemeClr w14:val="tx1"/>
            </w14:solidFill>
          </w14:textFill>
        </w:rPr>
        <w:t xml:space="preserve">采购人。</w:t>
      </w:r>
      <w:r/>
    </w:p>
    <w:p>
      <w:pPr>
        <w:ind w:firstLine="482"/>
        <w:keepLines w:val="0"/>
        <w:keepNext w:val="0"/>
        <w:pageBreakBefore w:val="0"/>
        <w:spacing w:after="0" w:line="360" w:lineRule="auto"/>
        <w:widowControl w:val="off"/>
        <w:rPr>
          <w:rFonts w:ascii="黑体" w:eastAsia="黑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未列入本评分细则的其他条件不作为评分内容。</w:t>
      </w:r>
      <w:r>
        <w:rPr>
          <w:rFonts w:hint="eastAsia" w:ascii="宋体" w:hAnsi="宋体" w:cs="宋体"/>
          <w:color w:val="000000" w:themeColor="text1"/>
          <w:sz w:val="24"/>
          <w:szCs w:val="22"/>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704"/>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70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投</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标</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文</w:t>
      </w:r>
      <w:r/>
    </w:p>
    <w:p>
      <w:pPr>
        <w:jc w:val="center"/>
        <w:rPr>
          <w:rFonts w:ascii="黑体" w:eastAsia="黑体"/>
          <w:bCs/>
          <w:color w:val="000000" w:themeColor="text1"/>
          <w:sz w:val="52"/>
          <w:szCs w:val="52"/>
          <w:highlight w:val="none"/>
          <w14:textFill>
            <w14:solidFill>
              <w14:schemeClr w14:val="tx1"/>
            </w14:solidFill>
          </w14:textFill>
        </w:rPr>
      </w:pPr>
      <w:r>
        <w:rPr>
          <w:rFonts w:ascii="黑体" w:eastAsia="黑体"/>
          <w:bCs/>
          <w:color w:val="000000" w:themeColor="text1"/>
          <w:sz w:val="52"/>
          <w:szCs w:val="5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件</w:t>
      </w:r>
      <w:r/>
    </w:p>
    <w:p>
      <w:pPr>
        <w:rPr>
          <w:rFonts w:ascii="楷体_GB2312" w:eastAsia="楷体_GB2312"/>
          <w:bCs/>
          <w:color w:val="000000" w:themeColor="text1"/>
          <w:sz w:val="72"/>
          <w:highlight w:val="none"/>
          <w14:textFill>
            <w14:solidFill>
              <w14:schemeClr w14:val="tx1"/>
            </w14:solidFill>
          </w14:textFill>
        </w:rPr>
      </w:pPr>
      <w:r>
        <w:rPr>
          <w:rFonts w:ascii="楷体_GB2312" w:eastAsia="楷体_GB2312"/>
          <w:bCs/>
          <w:color w:val="000000" w:themeColor="text1"/>
          <w:sz w:val="72"/>
          <w:highlight w:val="none"/>
          <w14:textFill>
            <w14:solidFill>
              <w14:schemeClr w14:val="tx1"/>
            </w14:solidFill>
          </w14:textFill>
        </w:rPr>
      </w:r>
      <w:r/>
    </w:p>
    <w:p>
      <w:pPr>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ind w:firstLine="560"/>
        <w:spacing w:line="360" w:lineRule="auto"/>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采购项目编号：</w:t>
      </w:r>
      <w:r>
        <w:rPr>
          <w:rFonts w:hint="eastAsia" w:ascii="黑体" w:eastAsia="黑体"/>
          <w:bCs/>
          <w:color w:val="000000" w:themeColor="text1"/>
          <w:sz w:val="28"/>
          <w:szCs w:val="28"/>
          <w:highlight w:val="none"/>
          <w:lang w:eastAsia="zh-CN"/>
          <w14:textFill>
            <w14:solidFill>
              <w14:schemeClr w14:val="tx1"/>
            </w14:solidFill>
          </w14:textFill>
        </w:rPr>
        <w:t xml:space="preserve">JSZC-320000-JSWD-G2026-0023</w:t>
      </w:r>
      <w:r/>
    </w:p>
    <w:p>
      <w:pPr>
        <w:ind w:firstLine="560"/>
        <w:spacing w:line="360" w:lineRule="auto"/>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采购项目名称：</w:t>
      </w:r>
      <w:r>
        <w:rPr>
          <w:rFonts w:hint="eastAsia" w:ascii="黑体" w:eastAsia="黑体"/>
          <w:bCs/>
          <w:color w:val="000000" w:themeColor="text1"/>
          <w:sz w:val="28"/>
          <w:szCs w:val="28"/>
          <w:highlight w:val="none"/>
          <w:lang w:eastAsia="zh-CN"/>
          <w14:textFill>
            <w14:solidFill>
              <w14:schemeClr w14:val="tx1"/>
            </w14:solidFill>
          </w14:textFill>
        </w:rPr>
        <w:t xml:space="preserve">2026年食堂大米、面粉、食用油集中采购项目</w:t>
      </w:r>
      <w:r/>
    </w:p>
    <w:p>
      <w:pPr>
        <w:ind w:firstLine="560"/>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 xml:space="preserve">投标供应商</w:t>
      </w:r>
      <w:r>
        <w:rPr>
          <w:rFonts w:hint="eastAsia" w:ascii="黑体" w:eastAsia="黑体"/>
          <w:bCs/>
          <w:color w:val="000000" w:themeColor="text1"/>
          <w:sz w:val="28"/>
          <w:szCs w:val="28"/>
          <w:highlight w:val="none"/>
          <w14:textFill>
            <w14:solidFill>
              <w14:schemeClr w14:val="tx1"/>
            </w14:solidFill>
          </w14:textFill>
        </w:rPr>
        <w:t xml:space="preserve">：</w:t>
      </w:r>
      <w:r/>
    </w:p>
    <w:p>
      <w:pPr>
        <w:spacing w:line="360" w:lineRule="auto"/>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二○二</w:t>
      </w:r>
      <w:r>
        <w:rPr>
          <w:rFonts w:hint="eastAsia" w:ascii="黑体" w:eastAsia="黑体"/>
          <w:bCs/>
          <w:color w:val="000000" w:themeColor="text1"/>
          <w:sz w:val="36"/>
          <w:szCs w:val="36"/>
          <w:highlight w:val="none"/>
          <w:lang w:val="en-US" w:eastAsia="zh-CN"/>
          <w14:textFill>
            <w14:solidFill>
              <w14:schemeClr w14:val="tx1"/>
            </w14:solidFill>
          </w14:textFill>
        </w:rPr>
        <w:t xml:space="preserve">六</w:t>
      </w:r>
      <w:r>
        <w:rPr>
          <w:rFonts w:hint="eastAsia" w:ascii="黑体" w:eastAsia="黑体"/>
          <w:bCs/>
          <w:color w:val="000000" w:themeColor="text1"/>
          <w:sz w:val="36"/>
          <w:szCs w:val="36"/>
          <w:highlight w:val="none"/>
          <w14:textFill>
            <w14:solidFill>
              <w14:schemeClr w14:val="tx1"/>
            </w14:solidFill>
          </w14:textFill>
        </w:rPr>
        <w:t xml:space="preserve">年   月  日</w:t>
      </w:r>
      <w:r/>
    </w:p>
    <w:p>
      <w:pPr>
        <w:rPr>
          <w:rFonts w:hint="eastAsia" w:ascii="黑体" w:hAnsi="宋体" w:eastAsia="黑体"/>
          <w:bCs/>
          <w:color w:val="000000" w:themeColor="text1"/>
          <w:sz w:val="24"/>
          <w:szCs w:val="24"/>
          <w:highlight w:val="none"/>
          <w14:textFill>
            <w14:solidFill>
              <w14:schemeClr w14:val="tx1"/>
            </w14:solidFill>
          </w14:textFill>
        </w:rPr>
      </w:pPr>
      <w:r/>
      <w:bookmarkStart w:id="4" w:name="一．报价函（格式）"/>
      <w:r/>
      <w:bookmarkEnd w:id="4"/>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color w:val="000000" w:themeColor="text1"/>
          <w:sz w:val="24"/>
          <w:highlight w:val="none"/>
          <w:lang w:eastAsia="zh-CN"/>
          <w14:textFill>
            <w14:solidFill>
              <w14:schemeClr w14:val="tx1"/>
            </w14:solidFill>
          </w14:textFill>
        </w:rPr>
        <w:t xml:space="preserve">JSZC-320000-JSWD-G2026-0023</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85"/>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我方认为贵局有权决定中标者。</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我方愿意遵守《中华人民共和国政府采购法》，并按照《中华人民共和国民法典》、财政部《政府采购货物和服务招标投标管理办法》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电话：传真：</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通讯地址：邮编：</w:t>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（二）（</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5" w:name="报价方关于资格的声明函（格式）"/>
      <w:r/>
      <w:bookmarkEnd w:id="5"/>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color w:val="000000" w:themeColor="text1"/>
          <w:sz w:val="24"/>
          <w:highlight w:val="none"/>
          <w:lang w:eastAsia="zh-CN"/>
          <w14:textFill>
            <w14:solidFill>
              <w14:schemeClr w14:val="tx1"/>
            </w14:solidFill>
          </w14:textFill>
        </w:rPr>
        <w:t xml:space="preserve">JSZC-320000-JSWD-G2026-0023</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color w:val="000000" w:themeColor="text1"/>
          <w:sz w:val="24"/>
          <w:highlight w:val="none"/>
          <w:lang w:eastAsia="zh-CN"/>
          <w14:textFill>
            <w14:solidFill>
              <w14:schemeClr w14:val="tx1"/>
            </w14:solidFill>
          </w14:textFill>
        </w:rPr>
        <w:t xml:space="preserve">JSZC-320000-JSWD-G2026-0023</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（盖章）：</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（三）（</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）法定代表人授权委托书（格式）：</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6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无锡职业技术大学</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系中华人民共和国合法公司（单位），特授权代表我公司（单位）全权办理针对本项目（</w:t>
      </w:r>
      <w:r>
        <w:rPr>
          <w:rFonts w:hint="eastAsia" w:ascii="宋体" w:hAnsi="宋体"/>
          <w:color w:val="000000" w:themeColor="text1"/>
          <w:sz w:val="24"/>
          <w:highlight w:val="none"/>
          <w:lang w:eastAsia="zh-CN"/>
          <w14:textFill>
            <w14:solidFill>
              <w14:schemeClr w14:val="tx1"/>
            </w14:solidFill>
          </w14:textFill>
        </w:rPr>
        <w:t xml:space="preserve">JSZC-320000-JSWD-G2026-0023</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）中小企业声明函（格式）：</w:t>
      </w:r>
      <w:r/>
    </w:p>
    <w:p>
      <w:pPr>
        <w:ind w:firstLine="243"/>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r>
      <w:r/>
    </w:p>
    <w:p>
      <w:pPr>
        <w:ind w:firstLine="243"/>
        <w:jc w:val="cente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中小企业声明函（货物）</w:t>
      </w:r>
      <w:r/>
    </w:p>
    <w:p>
      <w:pPr>
        <w:ind w:firstLine="434"/>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w:t>
      </w:r>
      <w:r>
        <w:rPr>
          <w:rFonts w:ascii="宋体" w:hAnsi="宋体"/>
          <w:bCs/>
          <w:color w:val="000000" w:themeColor="text1"/>
          <w:sz w:val="24"/>
          <w:highlight w:val="none"/>
          <w14:textFill>
            <w14:solidFill>
              <w14:schemeClr w14:val="tx1"/>
            </w14:solidFill>
          </w14:textFill>
        </w:rPr>
        <w:t xml:space="preserve">20</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46</w:t>
      </w:r>
      <w:r>
        <w:rPr>
          <w:rFonts w:hint="eastAsia" w:ascii="宋体" w:hAnsi="宋体"/>
          <w:bCs/>
          <w:color w:val="000000" w:themeColor="text1"/>
          <w:sz w:val="24"/>
          <w:highlight w:val="none"/>
          <w14:textFill>
            <w14:solidFill>
              <w14:schemeClr w14:val="tx1"/>
            </w14:solidFill>
          </w14:textFill>
        </w:rPr>
        <w:t xml:space="preserve">号）的规定，本公司（联合体）参加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w:t>
      </w:r>
      <w:r>
        <w:rPr>
          <w:rFonts w:hint="eastAsia" w:ascii="宋体" w:hAnsi="宋体"/>
          <w:color w:val="000000" w:themeColor="text1"/>
          <w:sz w:val="24"/>
          <w:highlight w:val="none"/>
          <w14:textFill>
            <w14:solidFill>
              <w14:schemeClr w14:val="tx1"/>
            </w14:solidFill>
          </w14:textFill>
        </w:rPr>
        <w:t xml:space="preserve">提供的货物全部由符合政策要求的中小企业制造</w:t>
      </w:r>
      <w:r>
        <w:rPr>
          <w:rFonts w:hint="eastAsia" w:ascii="宋体" w:hAnsi="宋体"/>
          <w:bCs/>
          <w:color w:val="000000" w:themeColor="text1"/>
          <w:sz w:val="24"/>
          <w:highlight w:val="none"/>
          <w14:textFill>
            <w14:solidFill>
              <w14:schemeClr w14:val="tx1"/>
            </w14:solidFill>
          </w14:textFill>
        </w:rPr>
        <w:t xml:space="preserve">。相关企业（含联合体中的中小企业、签订分包意向协议的中小企业）的具体情况如下：</w:t>
      </w:r>
      <w:r/>
    </w:p>
    <w:p>
      <w:pPr>
        <w:numPr>
          <w:ilvl w:val="3"/>
          <w:numId w:val="18"/>
        </w:numPr>
        <w:ind w:left="0" w:firstLine="709"/>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numPr>
          <w:ilvl w:val="3"/>
          <w:numId w:val="18"/>
        </w:numPr>
        <w:ind w:left="0" w:firstLine="709"/>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bCs/>
          <w:color w:val="000000" w:themeColor="text1"/>
          <w:sz w:val="24"/>
          <w:highlight w:val="none"/>
          <w:u w:val="single"/>
          <w14:textFill>
            <w14:solidFill>
              <w14:schemeClr w14:val="tx1"/>
            </w14:solidFill>
          </w14:textFill>
        </w:rPr>
        <w:t xml:space="preserve">（采购文件中明确的所属行业）行业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194"/>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960" w:firstLine="194"/>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企业名称（盖章）：</w:t>
      </w:r>
      <w:r/>
    </w:p>
    <w:p>
      <w:pPr>
        <w:ind w:firstLine="194"/>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960" w:firstLine="52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3.投标时本表附在《明细报价表》之后（如有）。</w:t>
      </w: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（五）（</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hAnsi="宋体" w:eastAsia="黑体"/>
          <w:bCs/>
          <w:color w:val="000000" w:themeColor="text1"/>
          <w:sz w:val="24"/>
          <w:szCs w:val="24"/>
          <w:highlight w:val="none"/>
          <w14:textFill>
            <w14:solidFill>
              <w14:schemeClr w14:val="tx1"/>
            </w14:solidFill>
          </w14:textFill>
        </w:rPr>
        <w:t xml:space="preserve">）残疾人福利性单位声明函（格式）：</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jc w:val="left"/>
        <w:spacing w:line="360" w:lineRule="auto"/>
        <w:rPr>
          <w:rFonts w:hint="default" w:eastAsia="宋体"/>
          <w:b/>
          <w:color w:val="000000" w:themeColor="text1"/>
          <w:sz w:val="28"/>
          <w:szCs w:val="28"/>
          <w:highlight w:val="none"/>
          <w:lang w:val="en-US" w:eastAsia="zh-CN"/>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（六）关于符合本国产品标准的声明函（给定格式）</w:t>
      </w:r>
      <w:r>
        <w:rPr>
          <w:rFonts w:hint="eastAsia" w:ascii="宋体" w:hAnsi="宋体" w:cs="宋体"/>
          <w:b/>
          <w:color w:val="000000" w:themeColor="text1"/>
          <w:sz w:val="28"/>
          <w:szCs w:val="28"/>
          <w:highlight w:val="none"/>
          <w14:textFill>
            <w14:solidFill>
              <w14:schemeClr w14:val="tx1"/>
            </w14:solidFill>
          </w14:textFill>
        </w:rPr>
        <w:t xml:space="preserve">：</w:t>
      </w:r>
      <w:r/>
    </w:p>
    <w:p>
      <w:pPr>
        <w:ind w:left="0" w:right="0" w:firstLine="0"/>
        <w:jc w:val="center"/>
        <w:keepLines w:val="0"/>
        <w:keepNext w:val="0"/>
        <w:spacing w:before="30" w:beforeAutospacing="0" w:after="30" w:afterAutospacing="0"/>
        <w:shd w:val="clear" w:color="auto" w:fill="ffffff"/>
        <w:widowControl/>
        <w:rPr>
          <w:rFonts w:hint="eastAsia"/>
          <w:b/>
          <w:color w:val="000000" w:themeColor="text1"/>
          <w:sz w:val="28"/>
          <w:szCs w:val="28"/>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b/>
          <w:color w:val="000000" w:themeColor="text1"/>
          <w:sz w:val="28"/>
          <w:szCs w:val="28"/>
          <w:highlight w:val="none"/>
          <w:lang w:val="en-US" w:eastAsia="zh-CN"/>
          <w14:textFill>
            <w14:solidFill>
              <w14:schemeClr w14:val="tx1"/>
            </w14:solidFill>
          </w14:textFill>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b/>
          <w:color w:val="000000" w:themeColor="text1"/>
          <w:sz w:val="28"/>
          <w:szCs w:val="28"/>
          <w:highlight w:val="none"/>
          <w:lang w:val="en-US" w:eastAsia="zh-CN"/>
          <w14:textFill>
            <w14:solidFill>
              <w14:schemeClr w14:val="tx1"/>
            </w14:solidFill>
          </w14:textFill>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公司（单位）名称（盖章）：      </w:t>
      </w:r>
      <w:r/>
    </w:p>
    <w:p>
      <w:pPr>
        <w:ind w:left="0" w:right="0" w:firstLine="420"/>
        <w:jc w:val="center"/>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6.用横线划除的地方无需填写。</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七</w:t>
      </w:r>
      <w:r>
        <w:rPr>
          <w:rFonts w:hint="eastAsia" w:ascii="黑体" w:hAnsi="宋体" w:eastAsia="黑体"/>
          <w:bCs/>
          <w:color w:val="000000" w:themeColor="text1"/>
          <w:sz w:val="24"/>
          <w:szCs w:val="24"/>
          <w:highlight w:val="none"/>
          <w14:textFill>
            <w14:solidFill>
              <w14:schemeClr w14:val="tx1"/>
            </w14:solidFill>
          </w14:textFill>
        </w:rPr>
        <w:t xml:space="preserve">）承诺书（格式）：</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承诺书一</w:t>
      </w:r>
      <w:r/>
    </w:p>
    <w:p>
      <w:pPr>
        <w:jc w:val="center"/>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r>
      <w:r/>
    </w:p>
    <w:p>
      <w:pPr>
        <w:spacing w:line="48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spacing w:line="480" w:lineRule="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本公司（单位）对本项目提供符合招标要求的货物和服务；</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ascii="宋体" w:hAnsi="宋体"/>
          <w:bCs/>
          <w:color w:val="000000" w:themeColor="text1"/>
          <w:sz w:val="24"/>
          <w:szCs w:val="24"/>
          <w:highlight w:val="none"/>
          <w14:textFill>
            <w14:solidFill>
              <w14:schemeClr w14:val="tx1"/>
            </w14:solidFill>
          </w14:textFill>
        </w:rPr>
        <w:t xml:space="preserve">www.creditchina.gov.cn</w:t>
      </w:r>
      <w:r>
        <w:rPr>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列入失信执行人、重大税收违法案件当事人名单、政府采购严重违法失信行为记录名单。</w:t>
      </w:r>
      <w:r/>
    </w:p>
    <w:p>
      <w:pPr>
        <w:ind w:firstLine="480"/>
        <w:spacing w:line="480" w:lineRule="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left="359"/>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540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320"/>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投标供应商（公章）：</w:t>
      </w:r>
      <w:r/>
    </w:p>
    <w:p>
      <w:pPr>
        <w:ind w:firstLine="4212"/>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ind w:firstLine="6129"/>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jc w:val="center"/>
        <w:rPr>
          <w:rFonts w:hint="eastAsia" w:ascii="宋体" w:hAnsi="宋体"/>
          <w:b/>
          <w:color w:val="000000" w:themeColor="text1"/>
          <w:sz w:val="32"/>
          <w:szCs w:val="32"/>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承诺书二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520" w:lineRule="exact"/>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、自觉遵守国家法律法规及有关廉政建设制度。</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、主动了解贵单位招投标纪律，积极配合贵单位执行招投标廉政建设的有关规定。</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、不使用不正当手段妨碍、排挤其他投标供应商或串通投标。</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、按照采购文件规定的方式进行投标，不隐瞒本单位投标资质的真实情况，投标资质符合规定。</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、不向涉及招标的单位及个人购置或提供通信工具、交通工具和高档办公用品等。</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、不向涉及招标的单位及个人的配偶、子女、亲属分包此次招标项目。</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、不向涉及招标的单位及个人支付好处费、介绍费。</w:t>
      </w:r>
      <w:r/>
    </w:p>
    <w:p>
      <w:pPr>
        <w:ind w:firstLine="480"/>
        <w:spacing w:line="52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、一旦发现相关人员在招标过程中有索要财物等不廉洁行为，坚决予以抵制，并及时向贵单位纪检监察室举报。</w:t>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我们若违反上述承诺，愿接受取消投标资格及其他任何形式的处理。</w:t>
      </w:r>
      <w:r/>
    </w:p>
    <w:p>
      <w:pPr>
        <w:ind w:firstLine="48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80" w:firstLine="564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投标供应商（公章）：</w:t>
      </w:r>
      <w:r/>
    </w:p>
    <w:p>
      <w:pPr>
        <w:ind w:right="480" w:firstLine="5640"/>
        <w:spacing w:before="240" w:line="360" w:lineRule="auto"/>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法定代表人签名或盖章：</w:t>
      </w:r>
      <w:r/>
    </w:p>
    <w:p>
      <w:pPr>
        <w:ind w:right="480" w:firstLine="6120"/>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right"/>
        <w:spacing w:before="24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numPr>
          <w:ilvl w:val="0"/>
          <w:numId w:val="19"/>
        </w:numPr>
        <w:spacing w:line="48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开标一览表（格式）：</w:t>
      </w:r>
      <w:r/>
    </w:p>
    <w:p>
      <w:pPr>
        <w:numPr>
          <w:ilvl w:val="0"/>
          <w:numId w:val="0"/>
        </w:numPr>
        <w:jc w:val="center"/>
        <w:spacing w:line="48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right"/>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bookmarkStart w:id="7" w:name="_GoBack"/>
      <w:r/>
      <w:bookmarkEnd w:id="7"/>
      <w:r>
        <w:rPr>
          <w:rFonts w:hint="eastAsia" w:ascii="黑体" w:eastAsia="黑体"/>
          <w:bCs/>
          <w:color w:val="000000" w:themeColor="text1"/>
          <w:sz w:val="24"/>
          <w:szCs w:val="24"/>
          <w:highlight w:val="none"/>
          <w14:textFill>
            <w14:solidFill>
              <w14:schemeClr w14:val="tx1"/>
            </w14:solidFill>
          </w14:textFill>
        </w:rPr>
        <w:t xml:space="preserve">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JSZC-320000-JSWD-G2026-0023</w:t>
      </w:r>
      <w:r/>
    </w:p>
    <w:tbl>
      <w:tblPr>
        <w:tblStyle w:val="711"/>
        <w:tblW w:w="98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2145"/>
        <w:gridCol w:w="1725"/>
        <w:gridCol w:w="1725"/>
        <w:gridCol w:w="2865"/>
      </w:tblGrid>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pStyle w:val="718"/>
              <w:ind w:left="240" w:hanging="240"/>
              <w:jc w:val="center"/>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pStyle w:val="718"/>
              <w:jc w:val="center"/>
              <w:spacing w:line="30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pStyle w:val="718"/>
              <w:jc w:val="center"/>
              <w:spacing w:line="30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pStyle w:val="718"/>
              <w:jc w:val="center"/>
              <w:spacing w:line="30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报价折扣率及折扣后的单价</w:t>
            </w:r>
            <w:r/>
          </w:p>
        </w:tc>
      </w:tr>
      <w:tr>
        <w:trPr>
          <w:cantSplit/>
          <w:trHeight w:val="1134"/>
        </w:trPr>
        <w:tc>
          <w:tcPr>
            <w:tcBorders>
              <w:top w:val="single" w:color="auto" w:sz="4" w:space="0"/>
              <w:left w:val="single" w:color="auto" w:sz="4" w:space="0"/>
              <w:right w:val="single" w:color="auto" w:sz="4" w:space="0"/>
            </w:tcBorders>
            <w:tcW w:w="1433" w:type="dxa"/>
            <w:vAlign w:val="center"/>
            <w:vMerge w:val="restart"/>
            <w:textDirection w:val="lrTb"/>
            <w:noWrap/>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投标报价（人民币）</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一级粳米</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如：25kg/袋</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after="12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折扣率：</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spacing w:after="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单价（</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；（小数点后保留2位小数）</w:t>
            </w:r>
            <w:r/>
          </w:p>
        </w:tc>
      </w:tr>
      <w:tr>
        <w:trPr>
          <w:cantSplit/>
          <w:trHeight w:val="1134"/>
        </w:trPr>
        <w:tc>
          <w:tcPr>
            <w:tcBorders>
              <w:left w:val="single" w:color="auto" w:sz="4" w:space="0"/>
              <w:right w:val="single" w:color="auto" w:sz="4" w:space="0"/>
            </w:tcBorders>
            <w:tcW w:w="1433" w:type="dxa"/>
            <w:vAlign w:val="center"/>
            <w:vMerge w:val="continue"/>
            <w:textDirection w:val="lrTb"/>
            <w:noWrap/>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面粉（五星或特精）</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如：25kg/袋</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after="120"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折扣率：</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spacing w:after="120" w:line="276"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单价（</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kg</w:t>
            </w:r>
            <w:r>
              <w:rPr>
                <w:rFonts w:hint="eastAsia" w:ascii="宋体" w:hAnsi="宋体" w:cs="宋体"/>
                <w:color w:val="000000" w:themeColor="text1"/>
                <w:sz w:val="24"/>
                <w:highlight w:val="none"/>
                <w14:textFill>
                  <w14:solidFill>
                    <w14:schemeClr w14:val="tx1"/>
                  </w14:solidFill>
                </w14:textFill>
              </w:rPr>
              <w:t xml:space="preserve">；（小数点后保留2位小数）</w:t>
            </w:r>
            <w:r/>
          </w:p>
        </w:tc>
      </w:tr>
      <w:tr>
        <w:trPr>
          <w:cantSplit/>
          <w:trHeight w:val="1134"/>
        </w:trPr>
        <w:tc>
          <w:tcPr>
            <w:tcBorders>
              <w:left w:val="single" w:color="auto" w:sz="4" w:space="0"/>
              <w:bottom w:val="single" w:color="auto" w:sz="4" w:space="0"/>
              <w:right w:val="single" w:color="auto" w:sz="4" w:space="0"/>
            </w:tcBorders>
            <w:tcW w:w="1433" w:type="dxa"/>
            <w:vAlign w:val="center"/>
            <w:vMerge w:val="continue"/>
            <w:textDirection w:val="lrTb"/>
            <w:noWrap/>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国标一级非转基因大豆油</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after="120" w:line="276"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如：20L/桶或10L/桶</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after="120" w:line="24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折扣率：</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p>
          <w:p>
            <w:pPr>
              <w:spacing w:after="120" w:line="276"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单价（</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L</w:t>
            </w:r>
            <w:r>
              <w:rPr>
                <w:rFonts w:hint="eastAsia" w:ascii="宋体" w:hAnsi="宋体" w:cs="宋体"/>
                <w:color w:val="000000" w:themeColor="text1"/>
                <w:sz w:val="24"/>
                <w:highlight w:val="none"/>
                <w14:textFill>
                  <w14:solidFill>
                    <w14:schemeClr w14:val="tx1"/>
                  </w14:solidFill>
                </w14:textFill>
              </w:rPr>
              <w:t xml:space="preserve">；（小数点后保留2位小数）</w:t>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综合折扣率</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eastAsia" w:ascii="宋体" w:hAnsi="宋体"/>
                <w:b/>
                <w:bCs w:val="0"/>
                <w:color w:val="450c8d"/>
                <w:sz w:val="24"/>
                <w:highlight w:val="none"/>
                <w:lang w:val="en-US" w:eastAsia="zh-CN"/>
              </w:rPr>
            </w:pPr>
            <w:r>
              <w:rPr>
                <w:rFonts w:hint="eastAsia" w:ascii="宋体" w:hAnsi="宋体"/>
                <w:b/>
                <w:bCs w:val="0"/>
                <w:color w:val="450c8d"/>
                <w:sz w:val="24"/>
                <w:highlight w:val="none"/>
                <w:lang w:val="en-US" w:eastAsia="zh-CN"/>
              </w:rPr>
              <w:t xml:space="preserve">优惠率</w:t>
            </w:r>
            <w:r/>
          </w:p>
          <w:p>
            <w:pPr>
              <w:pStyle w:val="712"/>
              <w:ind w:left="0" w:firstLine="0"/>
              <w:jc w:val="center"/>
              <w:rPr>
                <w:rFonts w:hint="default"/>
                <w:lang w:val="en-US" w:eastAsia="zh-CN"/>
              </w:rPr>
            </w:pPr>
            <w:r>
              <w:rPr>
                <w:rFonts w:hint="eastAsia" w:ascii="宋体" w:hAnsi="宋体"/>
                <w:b/>
                <w:bCs w:val="0"/>
                <w:color w:val="450c8d"/>
                <w:sz w:val="24"/>
                <w:highlight w:val="none"/>
                <w:lang w:val="en-US" w:eastAsia="zh-CN"/>
              </w:rPr>
              <w:t xml:space="preserve">（优惠率=1-综合折扣率）</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供货期</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质量标准</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r>
        <w:trPr>
          <w:cantSplit/>
          <w:trHeight w:val="850"/>
        </w:trPr>
        <w:tc>
          <w:tcPr>
            <w:gridSpan w:val="2"/>
            <w:tcBorders>
              <w:top w:val="single" w:color="auto" w:sz="4" w:space="0"/>
              <w:left w:val="single" w:color="auto" w:sz="4" w:space="0"/>
              <w:bottom w:val="single" w:color="auto" w:sz="4" w:space="0"/>
              <w:right w:val="single" w:color="auto" w:sz="4" w:space="0"/>
            </w:tcBorders>
            <w:tcW w:w="3578" w:type="dxa"/>
            <w:vAlign w:val="center"/>
            <w:textDirection w:val="lrTb"/>
            <w:noWrap/>
          </w:tcPr>
          <w:p>
            <w:pPr>
              <w:jc w:val="center"/>
              <w:spacing w:line="300" w:lineRule="auto"/>
              <w:rPr>
                <w:rFonts w:hint="default" w:hAnsi="宋体" w:eastAsia="宋体"/>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项目负责人及联系电话</w:t>
            </w:r>
            <w:r/>
          </w:p>
        </w:tc>
        <w:tc>
          <w:tcPr>
            <w:gridSpan w:val="3"/>
            <w:tcBorders>
              <w:top w:val="single" w:color="auto" w:sz="4" w:space="0"/>
              <w:left w:val="single" w:color="auto" w:sz="4" w:space="0"/>
              <w:bottom w:val="single" w:color="auto" w:sz="4" w:space="0"/>
              <w:right w:val="single" w:color="auto" w:sz="4" w:space="0"/>
            </w:tcBorders>
            <w:tcW w:w="6315" w:type="dxa"/>
            <w:vAlign w:val="center"/>
            <w:textDirection w:val="lrTb"/>
            <w:noWrap/>
          </w:tcPr>
          <w:p>
            <w:pPr>
              <w:jc w:val="center"/>
              <w:spacing w:line="300" w:lineRule="auto"/>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r>
            <w:r/>
          </w:p>
        </w:tc>
      </w:tr>
    </w:tbl>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r>
      <w:r/>
    </w:p>
    <w:p>
      <w:pPr>
        <w:spacing w:before="5"/>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投标供应商</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名称（盖章）</w:t>
      </w: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w:t>
      </w:r>
      <w:r/>
    </w:p>
    <w:p>
      <w:pPr>
        <w:spacing w:before="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签字或盖章</w:t>
      </w: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br w:type="page" w:clear="all"/>
      </w:r>
      <w:r/>
    </w:p>
    <w:p>
      <w:pPr>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填写说明：</w:t>
      </w:r>
      <w:r/>
    </w:p>
    <w:p>
      <w:pPr>
        <w:numPr>
          <w:ilvl w:val="0"/>
          <w:numId w:val="20"/>
        </w:numPr>
        <w:ind w:firstLine="420"/>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评标时一律按开标一览表中内容为准，开标一览表中必须</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按要求</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盖章或签字。</w:t>
      </w:r>
      <w:r/>
    </w:p>
    <w:p>
      <w:pPr>
        <w:numPr>
          <w:ilvl w:val="0"/>
          <w:numId w:val="20"/>
        </w:numPr>
        <w:ind w:firstLine="420"/>
        <w:keepLines w:val="0"/>
        <w:keepNext w:val="0"/>
        <w:pageBreakBefore w:val="0"/>
        <w:spacing w:line="40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价</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包括供应商为完成本项目所收取的全部费用，包含但不限于以下费用：成本费、劳务费、运输费、检测费、通信费、场地费、保险费、税金（全额含税发票）、雇员费用、项目实施过程中及质保期内其它应预见和不可预见费用等完成本采购项目、达到采购人目的的一切费用及企业利润</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numPr>
          <w:ilvl w:val="0"/>
          <w:numId w:val="20"/>
        </w:num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450c8d"/>
          <w:sz w:val="21"/>
          <w:szCs w:val="21"/>
          <w:highlight w:val="none"/>
          <w:lang w:val="en-US" w:eastAsia="zh-CN"/>
        </w:rPr>
        <w:t xml:space="preserve">报价以投标单价为准，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单价仅用于结算，不参与价格分计算，但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投标供应商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必须列出以证明折扣率计算正确。</w:t>
      </w:r>
      <w:r/>
    </w:p>
    <w:p>
      <w:pPr>
        <w:numPr>
          <w:ilvl w:val="0"/>
          <w:numId w:val="20"/>
        </w:num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折扣率报价：</w:t>
      </w:r>
      <w:r>
        <w:rPr>
          <w:rFonts w:hint="eastAsia" w:ascii="宋体" w:hAnsi="宋体" w:cs="宋体"/>
          <w:b/>
          <w:bCs/>
          <w:color w:val="000000" w:themeColor="text1"/>
          <w:sz w:val="21"/>
          <w:szCs w:val="21"/>
          <w:highlight w:val="none"/>
          <w:lang w:eastAsia="zh-CN"/>
          <w14:textFill>
            <w14:solidFill>
              <w14:schemeClr w14:val="tx1"/>
            </w14:solidFill>
          </w14:textFill>
        </w:rPr>
        <w:t xml:space="preserve">投标供应商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须分别报出各品类的折扣率（折扣率=投标单价÷该品类最高限价），精确至小数点后</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位，且任一折扣率不得大于1，否则投标无效</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如折扣率为0.9213，即按最高限价的 92.13%计价。</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numPr>
          <w:ilvl w:val="0"/>
          <w:numId w:val="20"/>
        </w:num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综合折扣率计算：综合折扣率 =（大米折扣率×20 + 面粉折扣率×3 + 食用油折扣率×17）÷40。</w:t>
      </w:r>
      <w:r/>
    </w:p>
    <w:p>
      <w:pPr>
        <w:numPr>
          <w:ilvl w:val="0"/>
          <w:numId w:val="20"/>
        </w:numPr>
        <w:ind w:firstLine="420"/>
        <w:spacing w:line="400" w:lineRule="exact"/>
        <w:rPr>
          <w:rFonts w:hint="eastAsia"/>
          <w:lang w:eastAsia="zh-CN"/>
        </w:rPr>
      </w:pP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投标供应商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须在开标一览表中，分别列出大米、面粉、食用油的折扣率及据此计算得出的综合折扣率（综合折扣率取值范围0~1，保留四位小数</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p>
    <w:p>
      <w:pPr>
        <w:numPr>
          <w:ilvl w:val="0"/>
          <w:numId w:val="0"/>
        </w:numPr>
        <w:spacing w:line="360" w:lineRule="auto"/>
        <w:rPr>
          <w:rFonts w:hint="eastAsia" w:ascii="宋体" w:hAnsi="宋体" w:cs="宋体"/>
          <w:b/>
          <w:bCs/>
          <w:color w:val="450c8d"/>
          <w:sz w:val="28"/>
          <w:szCs w:val="28"/>
          <w:highlight w:val="none"/>
          <w:lang w:val="en-US" w:eastAsia="zh-CN"/>
        </w:rPr>
      </w:pPr>
      <w:r>
        <w:rPr>
          <w:rFonts w:hint="eastAsia" w:ascii="宋体" w:hAnsi="宋体" w:cs="宋体"/>
          <w:b/>
          <w:bCs/>
          <w:color w:val="450c8d"/>
          <w:sz w:val="28"/>
          <w:szCs w:val="28"/>
          <w:highlight w:val="none"/>
          <w:lang w:val="en-US" w:eastAsia="zh-CN"/>
        </w:rPr>
      </w:r>
      <w:r/>
    </w:p>
    <w:p>
      <w:pPr>
        <w:numPr>
          <w:ilvl w:val="0"/>
          <w:numId w:val="0"/>
        </w:numPr>
        <w:spacing w:line="360" w:lineRule="auto"/>
        <w:rPr>
          <w:rFonts w:hint="eastAsia" w:ascii="宋体" w:hAnsi="宋体" w:cs="宋体"/>
          <w:b/>
          <w:bCs/>
          <w:color w:val="450c8d"/>
          <w:sz w:val="28"/>
          <w:szCs w:val="28"/>
          <w:highlight w:val="none"/>
          <w:lang w:val="en-US" w:eastAsia="zh-CN"/>
        </w:rPr>
      </w:pPr>
      <w:r>
        <w:rPr>
          <w:rFonts w:hint="eastAsia" w:ascii="宋体" w:hAnsi="宋体" w:cs="宋体"/>
          <w:b/>
          <w:bCs/>
          <w:color w:val="450c8d"/>
          <w:sz w:val="28"/>
          <w:szCs w:val="28"/>
          <w:highlight w:val="none"/>
          <w:lang w:val="en-US" w:eastAsia="zh-CN"/>
        </w:rPr>
        <w:t xml:space="preserve">特别提醒：</w:t>
      </w:r>
      <w:r/>
    </w:p>
    <w:p>
      <w:pPr>
        <w:numPr>
          <w:ilvl w:val="0"/>
          <w:numId w:val="0"/>
        </w:numPr>
        <w:spacing w:line="360" w:lineRule="auto"/>
        <w:rPr>
          <w:rFonts w:hint="eastAsia"/>
          <w:b/>
          <w:bCs/>
          <w:sz w:val="28"/>
          <w:szCs w:val="28"/>
          <w:lang w:eastAsia="zh-CN"/>
        </w:rPr>
      </w:pPr>
      <w:r>
        <w:rPr>
          <w:rFonts w:hint="eastAsia" w:ascii="宋体" w:hAnsi="宋体" w:cs="宋体"/>
          <w:b/>
          <w:bCs/>
          <w:color w:val="450c8d"/>
          <w:sz w:val="28"/>
          <w:szCs w:val="28"/>
          <w:highlight w:val="none"/>
          <w:lang w:val="en-US" w:eastAsia="zh-CN"/>
        </w:rPr>
        <w:t xml:space="preserve">投标供应商</w:t>
      </w:r>
      <w:r>
        <w:rPr>
          <w:rFonts w:hint="eastAsia" w:ascii="宋体" w:hAnsi="宋体" w:eastAsia="宋体" w:cs="宋体"/>
          <w:b/>
          <w:bCs/>
          <w:color w:val="450c8d"/>
          <w:sz w:val="28"/>
          <w:szCs w:val="28"/>
          <w:highlight w:val="none"/>
          <w:lang w:val="en-US" w:eastAsia="zh-CN"/>
        </w:rPr>
        <w:t xml:space="preserve">须在“苏采云系统”中投标报价模块填写优惠率，优惠率=1-综合折扣率</w:t>
      </w:r>
      <w:r>
        <w:rPr>
          <w:rFonts w:hint="eastAsia" w:ascii="宋体" w:hAnsi="宋体" w:cs="宋体"/>
          <w:b/>
          <w:bCs/>
          <w:color w:val="450c8d"/>
          <w:sz w:val="28"/>
          <w:szCs w:val="28"/>
          <w:highlight w:val="none"/>
          <w:lang w:val="en-US" w:eastAsia="zh-CN"/>
        </w:rPr>
        <w:t xml:space="preserve">！！！</w:t>
      </w:r>
      <w:r/>
    </w:p>
    <w:p>
      <w:pPr>
        <w:pStyle w:val="712"/>
        <w:rPr>
          <w:rFonts w:hint="eastAsia"/>
          <w:lang w:eastAsia="zh-CN"/>
        </w:rPr>
      </w:pPr>
      <w:r>
        <w:rPr>
          <w:rFonts w:hint="eastAsia"/>
          <w:lang w:eastAsia="zh-CN"/>
        </w:rPr>
      </w:r>
      <w:r/>
    </w:p>
    <w:p>
      <w:pPr>
        <w:numPr>
          <w:ilvl w:val="-1"/>
          <w:numId w:val="0"/>
        </w:numPr>
        <w:ind w:firstLine="480"/>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九</w:t>
      </w:r>
      <w:r>
        <w:rPr>
          <w:rFonts w:hint="eastAsia" w:ascii="黑体" w:hAnsi="宋体" w:eastAsia="黑体"/>
          <w:bCs/>
          <w:color w:val="000000" w:themeColor="text1"/>
          <w:sz w:val="24"/>
          <w:szCs w:val="24"/>
          <w:highlight w:val="none"/>
          <w14:textFill>
            <w14:solidFill>
              <w14:schemeClr w14:val="tx1"/>
            </w14:solidFill>
          </w14:textFill>
        </w:rPr>
        <w:t xml:space="preserve">）投标偏离表（格式）：</w:t>
      </w:r>
      <w:r/>
    </w:p>
    <w:p>
      <w:pPr>
        <w:ind w:firstLine="490"/>
        <w:jc w:val="center"/>
        <w:rPr>
          <w:rFonts w:ascii="黑体" w:eastAsia="黑体"/>
          <w:bCs/>
          <w:color w:val="000000" w:themeColor="text1"/>
          <w:sz w:val="28"/>
          <w:szCs w:val="28"/>
          <w:highlight w:val="none"/>
          <w14:textFill>
            <w14:solidFill>
              <w14:schemeClr w14:val="tx1"/>
            </w14:solidFill>
          </w14:textFill>
        </w:rPr>
      </w:pPr>
      <w:r/>
      <w:bookmarkStart w:id="6" w:name="OLE_LINK1"/>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t xml:space="preserve">投标供应商</w:t>
      </w:r>
      <w:r>
        <w:rPr>
          <w:rFonts w:hint="eastAsia" w:ascii="黑体" w:eastAsia="黑体"/>
          <w:bCs/>
          <w:color w:val="000000" w:themeColor="text1"/>
          <w:sz w:val="24"/>
          <w:szCs w:val="24"/>
          <w:highlight w:val="none"/>
          <w14:textFill>
            <w14:solidFill>
              <w14:schemeClr w14:val="tx1"/>
            </w14:solidFill>
          </w14:textFill>
        </w:rPr>
        <w:t xml:space="preserve">名称（盖章）</w:t>
      </w:r>
      <w:r>
        <w:rPr>
          <w:rFonts w:hint="eastAsia" w:ascii="黑体" w:eastAsia="黑体"/>
          <w:bCs/>
          <w:color w:val="000000" w:themeColor="text1"/>
          <w:sz w:val="24"/>
          <w:szCs w:val="24"/>
          <w:highlight w:val="none"/>
          <w:lang w:val="en-US" w:eastAsia="zh-CN"/>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JSZC-320000-JSWD-G2026-0023</w:t>
      </w:r>
      <w:r/>
    </w:p>
    <w:tbl>
      <w:tblPr>
        <w:tblStyle w:val="711"/>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
          <w:color w:val="000000" w:themeColor="text1"/>
          <w:sz w:val="24"/>
          <w:szCs w:val="24"/>
          <w:highlight w:val="none"/>
          <w14:textFill>
            <w14:solidFill>
              <w14:schemeClr w14:val="tx1"/>
            </w14:solidFill>
          </w14:textFill>
        </w:rPr>
      </w:pPr>
      <w:r>
        <w:rPr>
          <w:rFonts w:ascii="宋体"/>
          <w:b/>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bookmarkEnd w:id="6"/>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spacing w:line="480" w:lineRule="auto"/>
        <w:rPr>
          <w:rFonts w:hint="eastAsia" w:ascii="黑体" w:hAnsi="宋体" w:eastAsia="黑体"/>
          <w:bCs/>
          <w:color w:val="000000" w:themeColor="text1"/>
          <w:sz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（十）投标供应商情况表</w:t>
      </w:r>
      <w:r/>
    </w:p>
    <w:p>
      <w:pPr>
        <w:jc w:val="center"/>
        <w:spacing w:line="4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（内容写不完的栏目可相应扩展）</w:t>
      </w:r>
      <w:r/>
    </w:p>
    <w:p>
      <w:pPr>
        <w:pStyle w:val="942"/>
        <w:ind w:firstLine="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42"/>
        <w:ind w:firstLine="0"/>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投标供应商</w:t>
      </w:r>
      <w:r>
        <w:rPr>
          <w:rFonts w:hint="eastAsia" w:ascii="宋体" w:hAnsi="宋体"/>
          <w:color w:val="000000" w:themeColor="text1"/>
          <w:sz w:val="24"/>
          <w:highlight w:val="none"/>
          <w14:textFill>
            <w14:solidFill>
              <w14:schemeClr w14:val="tx1"/>
            </w14:solidFill>
          </w14:textFill>
        </w:rPr>
        <w:t xml:space="preserve">情况表</w:t>
      </w:r>
      <w:r/>
    </w:p>
    <w:p>
      <w:pPr>
        <w:pStyle w:val="942"/>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单位名称（盖章）</w:t>
      </w:r>
      <w:r/>
    </w:p>
    <w:tbl>
      <w:tblPr>
        <w:tblStyle w:val="711"/>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w:t>
            </w:r>
            <w:r/>
          </w:p>
          <w:p>
            <w:pPr>
              <w:pStyle w:val="942"/>
              <w:ind w:left="478"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中级职称人数、</w:t>
            </w:r>
            <w:r/>
          </w:p>
          <w:p>
            <w:pPr>
              <w:pStyle w:val="942"/>
              <w:ind w:left="478"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高级职称人数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14:textFill>
                  <w14:solidFill>
                    <w14:schemeClr w14:val="tx1"/>
                  </w14:solidFill>
                </w14:textFill>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办公面积</w:t>
            </w:r>
            <w:r/>
          </w:p>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自有面积</w:t>
            </w:r>
            <w:r>
              <w:rPr>
                <w:rFonts w:ascii="宋体" w:hAnsi="宋体"/>
                <w:color w:val="000000" w:themeColor="text1"/>
                <w:sz w:val="24"/>
                <w:highlight w:val="none"/>
                <w14:textFill>
                  <w14:solidFill>
                    <w14:schemeClr w14:val="tx1"/>
                  </w14:solidFill>
                </w14:textFill>
              </w:rPr>
              <w:t xml:space="preserve">平方米</w:t>
            </w:r>
            <w:r/>
          </w:p>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承租面积</w:t>
            </w:r>
            <w:r>
              <w:rPr>
                <w:rFonts w:ascii="宋体" w:hAnsi="宋体"/>
                <w:color w:val="000000" w:themeColor="text1"/>
                <w:sz w:val="24"/>
                <w:highlight w:val="none"/>
                <w14:textFill>
                  <w14:solidFill>
                    <w14:schemeClr w14:val="tx1"/>
                  </w14:solidFill>
                </w14:textFill>
              </w:rPr>
              <w:t xml:space="preserve">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最近</w:t>
            </w:r>
            <w:r>
              <w:rPr>
                <w:rFonts w:ascii="宋体" w:hAnsi="宋体"/>
                <w:color w:val="000000" w:themeColor="text1"/>
                <w:sz w:val="24"/>
                <w:highlight w:val="none"/>
                <w14:textFill>
                  <w14:solidFill>
                    <w14:schemeClr w14:val="tx1"/>
                  </w14:solidFill>
                </w14:textFill>
              </w:rPr>
              <w:t xml:space="preserve">3年内有无因</w:t>
            </w:r>
            <w:r>
              <w:rPr>
                <w:rFonts w:hint="eastAsia" w:ascii="宋体" w:hAnsi="宋体"/>
                <w:color w:val="000000" w:themeColor="text1"/>
                <w:sz w:val="24"/>
                <w:highlight w:val="none"/>
                <w14:textFill>
                  <w14:solidFill>
                    <w14:schemeClr w14:val="tx1"/>
                  </w14:solidFill>
                </w14:textFill>
              </w:rPr>
              <w:t xml:space="preserve">违纪或</w:t>
            </w:r>
            <w:r>
              <w:rPr>
                <w:rFonts w:ascii="宋体" w:hAnsi="宋体"/>
                <w:color w:val="000000" w:themeColor="text1"/>
                <w:sz w:val="24"/>
                <w:highlight w:val="none"/>
                <w14:textFill>
                  <w14:solidFill>
                    <w14:schemeClr w14:val="tx1"/>
                  </w14:solidFill>
                </w14:textFill>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最近</w:t>
            </w:r>
            <w:r>
              <w:rPr>
                <w:rFonts w:ascii="宋体" w:hAnsi="宋体"/>
                <w:color w:val="000000" w:themeColor="text1"/>
                <w:sz w:val="24"/>
                <w:highlight w:val="none"/>
                <w14:textFill>
                  <w14:solidFill>
                    <w14:schemeClr w14:val="tx1"/>
                  </w14:solidFill>
                </w14:textFill>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942"/>
              <w:ind w:firstLine="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942"/>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注：本表可以扩展。</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法定代表人或授权代表签字或盖章：</w:t>
      </w:r>
      <w:r>
        <w:rPr>
          <w:rFonts w:ascii="宋体" w:hAnsi="宋体"/>
          <w:bCs/>
          <w:color w:val="000000" w:themeColor="text1"/>
          <w:szCs w:val="21"/>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一</w:t>
      </w:r>
      <w:r>
        <w:rPr>
          <w:rFonts w:hint="eastAsia" w:ascii="黑体" w:hAnsi="宋体" w:eastAsia="黑体"/>
          <w:bCs/>
          <w:color w:val="000000" w:themeColor="text1"/>
          <w:sz w:val="24"/>
          <w:szCs w:val="24"/>
          <w:highlight w:val="none"/>
          <w14:textFill>
            <w14:solidFill>
              <w14:schemeClr w14:val="tx1"/>
            </w14:solidFill>
          </w14:textFill>
        </w:rPr>
        <w:t xml:space="preserve">）技术方案（格式自拟）</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技术方案</w:t>
      </w:r>
      <w:r/>
    </w:p>
    <w:p>
      <w:pPr>
        <w:pStyle w:val="997"/>
        <w:ind w:firstLine="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投标供应商应按评分点编制完整的服务方案，</w:t>
      </w:r>
      <w:r>
        <w:rPr>
          <w:color w:val="000000" w:themeColor="text1"/>
          <w:sz w:val="24"/>
          <w:highlight w:val="none"/>
          <w14:textFill>
            <w14:solidFill>
              <w14:schemeClr w14:val="tx1"/>
            </w14:solidFill>
          </w14:textFill>
        </w:rPr>
        <w:t xml:space="preserve">以便评审。</w:t>
      </w:r>
      <w:r/>
    </w:p>
    <w:p>
      <w:pPr>
        <w:pStyle w:val="997"/>
        <w:ind w:firstLine="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96"/>
        <w:ind w:firstLine="0"/>
        <w:rPr>
          <w:rFonts w:hint="eastAsia" w:ascii="宋体" w:hAnsi="宋体"/>
          <w:bCs/>
          <w:color w:val="000000" w:themeColor="text1"/>
          <w:sz w:val="24"/>
          <w:szCs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（格式自拟）</w:t>
      </w:r>
      <w:r/>
    </w:p>
    <w:sectPr>
      <w:headerReference w:type="first" r:id="rId10"/>
      <w:footerReference w:type="default" r:id="rId11"/>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Cambria">
    <w:panose1 w:val="02040503050406030204"/>
  </w:font>
  <w:font w:name="黑体">
    <w:panose1 w:val="02010609060101010101"/>
  </w:font>
  <w:font w:name="华文中宋">
    <w:panose1 w:val="0201060004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28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8285" cy="284480"/>
                      </a:xfrm>
                      <a:prstGeom prst="rect">
                        <a:avLst/>
                      </a:prstGeom>
                      <a:noFill/>
                      <a:ln>
                        <a:noFill/>
                      </a:ln>
                      <a:effectLst/>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tabs>
        <w:tab w:val="right" w:pos="9921" w:leader="none"/>
      </w:tabs>
    </w:pPr>
    <w:r>
      <w:rPr>
        <w:rFonts w:hint="eastAsia" w:ascii="宋体" w:hAnsi="宋体"/>
        <w:lang w:eastAsia="zh-CN"/>
      </w:rPr>
      <w:t xml:space="preserve">JSZC-320000-JSWD-G2026-0023</w:t>
    </w:r>
    <w:r>
      <w:rPr>
        <w:rFonts w:hint="eastAsia" w:ascii="宋体" w:hAnsi="宋体"/>
      </w:rPr>
      <w:t xml:space="preserve">   </w:t>
    </w:r>
    <w:r>
      <w:rPr>
        <w:rFonts w:hint="eastAsia" w:ascii="宋体" w:hAnsi="宋体"/>
        <w:lang w:val="en-US" w:eastAsia="zh-CN"/>
      </w:rPr>
      <w:t xml:space="preserve">                       </w:t>
    </w:r>
    <w:r>
      <w:rPr>
        <w:rFonts w:hint="eastAsia" w:ascii="宋体" w:hAnsi="宋体"/>
        <w:lang w:eastAsia="zh-CN"/>
      </w:rPr>
      <w:t xml:space="preserve">2026年食堂大米、面粉、食用油集中采购项目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pPr>
    <w:r>
      <w:rPr>
        <w:rFonts w:hint="eastAsia" w:ascii="宋体" w:hAnsi="宋体"/>
      </w:rPr>
      <w:t xml:space="preserve">JSZC-320000-JSZH-G2025-2025年制服采购项目公开招标文件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6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3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8"/>
  </w:num>
  <w:num w:numId="2">
    <w:abstractNumId w:val="5"/>
  </w:num>
  <w:num w:numId="3">
    <w:abstractNumId w:val="17"/>
  </w:num>
  <w:num w:numId="4">
    <w:abstractNumId w:val="3"/>
  </w:num>
  <w:num w:numId="5">
    <w:abstractNumId w:val="2"/>
  </w:num>
  <w:num w:numId="6">
    <w:abstractNumId w:val="11"/>
  </w:num>
  <w:num w:numId="7">
    <w:abstractNumId w:val="13"/>
  </w:num>
  <w:num w:numId="8">
    <w:abstractNumId w:val="19"/>
  </w:num>
  <w:num w:numId="9">
    <w:abstractNumId w:val="9"/>
  </w:num>
  <w:num w:numId="10">
    <w:abstractNumId w:val="1"/>
  </w:num>
  <w:num w:numId="11">
    <w:abstractNumId w:val="14"/>
  </w:num>
  <w:num w:numId="12">
    <w:abstractNumId w:val="18"/>
  </w:num>
  <w:num w:numId="13">
    <w:abstractNumId w:val="4"/>
  </w:num>
  <w:num w:numId="14">
    <w:abstractNumId w:val="15"/>
  </w:num>
  <w:num w:numId="15">
    <w:abstractNumId w:val="16"/>
  </w:num>
  <w:num w:numId="16">
    <w:abstractNumId w:val="7"/>
  </w:num>
  <w:num w:numId="17">
    <w:abstractNumId w:val="12"/>
  </w:num>
  <w:num w:numId="18">
    <w:abstractNumId w:val="6"/>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uiPriority w:val="0"/>
    <w:qFormat/>
    <w:pPr>
      <w:jc w:val="both"/>
      <w:widowControl w:val="off"/>
    </w:pPr>
    <w:rPr>
      <w:rFonts w:hint="default" w:ascii="Times New Roman" w:hAnsi="Times New Roman" w:eastAsia="宋体" w:cs="Times New Roman"/>
      <w:sz w:val="21"/>
      <w:lang w:val="en-US" w:eastAsia="zh-CN" w:bidi="ar-SA"/>
    </w:rPr>
  </w:style>
  <w:style w:type="paragraph" w:styleId="701">
    <w:name w:val="Heading 1"/>
    <w:basedOn w:val="700"/>
    <w:next w:val="700"/>
    <w:link w:val="783"/>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84"/>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85"/>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86"/>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87"/>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88"/>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9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91"/>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Body Text First Indent 2"/>
    <w:basedOn w:val="713"/>
    <w:next w:val="700"/>
    <w:uiPriority w:val="0"/>
    <w:qFormat/>
    <w:pPr>
      <w:ind w:firstLine="420"/>
    </w:pPr>
  </w:style>
  <w:style w:type="paragraph" w:styleId="713">
    <w:name w:val="Body Text Indent"/>
    <w:basedOn w:val="700"/>
    <w:uiPriority w:val="0"/>
    <w:qFormat/>
    <w:pPr>
      <w:ind w:left="420"/>
      <w:spacing w:after="120"/>
    </w:pPr>
  </w:style>
  <w:style w:type="paragraph" w:styleId="714">
    <w:name w:val="toc 7"/>
    <w:basedOn w:val="700"/>
    <w:next w:val="700"/>
    <w:uiPriority w:val="39"/>
    <w:unhideWhenUsed/>
    <w:qFormat/>
    <w:pPr>
      <w:ind w:left="1701"/>
      <w:spacing w:after="57"/>
    </w:pPr>
  </w:style>
  <w:style w:type="paragraph" w:styleId="715">
    <w:name w:val="Normal Indent"/>
    <w:basedOn w:val="700"/>
    <w:uiPriority w:val="99"/>
    <w:qFormat/>
    <w:pPr>
      <w:ind w:firstLine="420"/>
    </w:pPr>
  </w:style>
  <w:style w:type="paragraph" w:styleId="716">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annotation text"/>
    <w:basedOn w:val="700"/>
    <w:uiPriority w:val="99"/>
    <w:semiHidden/>
    <w:unhideWhenUsed/>
    <w:qFormat/>
    <w:pPr>
      <w:jc w:val="left"/>
    </w:pPr>
  </w:style>
  <w:style w:type="paragraph" w:styleId="718">
    <w:name w:val="Body Text"/>
    <w:basedOn w:val="700"/>
    <w:next w:val="700"/>
    <w:uiPriority w:val="1"/>
    <w:qFormat/>
    <w:rPr>
      <w:rFonts w:asciiTheme="minorHAnsi" w:hAnsiTheme="minorHAnsi" w:eastAsiaTheme="minorEastAsia" w:cstheme="minorBidi"/>
      <w:sz w:val="24"/>
      <w:szCs w:val="24"/>
    </w:rPr>
  </w:style>
  <w:style w:type="paragraph" w:styleId="719">
    <w:name w:val="Block Text"/>
    <w:basedOn w:val="700"/>
    <w:uiPriority w:val="0"/>
    <w:qFormat/>
    <w:pPr>
      <w:ind w:left="420" w:right="33"/>
      <w:jc w:val="left"/>
    </w:pPr>
    <w:rPr>
      <w:sz w:val="24"/>
      <w:szCs w:val="20"/>
    </w:rPr>
  </w:style>
  <w:style w:type="paragraph" w:styleId="720">
    <w:name w:val="index 4"/>
    <w:basedOn w:val="700"/>
    <w:next w:val="700"/>
    <w:uiPriority w:val="0"/>
    <w:qFormat/>
    <w:pPr>
      <w:ind w:left="1260"/>
      <w:jc w:val="both"/>
      <w:keepLines w:val="0"/>
      <w:keepNext w:val="0"/>
      <w:widowControl w:val="off"/>
      <w:suppressLineNumbers w:val="0"/>
    </w:pPr>
    <w:rPr>
      <w:rFonts w:hint="default" w:ascii="Times New Roman" w:hAnsi="Times New Roman" w:eastAsia="楷体_GB2312" w:cs="Times New Roman"/>
      <w:sz w:val="26"/>
      <w:szCs w:val="26"/>
      <w:lang w:val="en-US" w:eastAsia="zh-CN" w:bidi="ar"/>
    </w:rPr>
  </w:style>
  <w:style w:type="paragraph" w:styleId="721">
    <w:name w:val="toc 5"/>
    <w:basedOn w:val="700"/>
    <w:next w:val="700"/>
    <w:uiPriority w:val="39"/>
    <w:unhideWhenUsed/>
    <w:qFormat/>
    <w:pPr>
      <w:ind w:left="1134"/>
      <w:spacing w:after="57"/>
    </w:pPr>
  </w:style>
  <w:style w:type="paragraph" w:styleId="722">
    <w:name w:val="toc 3"/>
    <w:basedOn w:val="700"/>
    <w:next w:val="700"/>
    <w:uiPriority w:val="39"/>
    <w:unhideWhenUsed/>
    <w:qFormat/>
    <w:pPr>
      <w:ind w:left="567"/>
      <w:spacing w:after="57"/>
    </w:pPr>
  </w:style>
  <w:style w:type="paragraph" w:styleId="723">
    <w:name w:val="Plain Text"/>
    <w:basedOn w:val="700"/>
    <w:uiPriority w:val="99"/>
    <w:qFormat/>
    <w:rPr>
      <w:rFonts w:ascii="宋体" w:hAnsi="Courier New" w:eastAsia="楷体_GB2312"/>
      <w:sz w:val="26"/>
    </w:rPr>
  </w:style>
  <w:style w:type="paragraph" w:styleId="724">
    <w:name w:val="toc 8"/>
    <w:basedOn w:val="700"/>
    <w:next w:val="700"/>
    <w:uiPriority w:val="39"/>
    <w:unhideWhenUsed/>
    <w:qFormat/>
    <w:pPr>
      <w:ind w:left="1984"/>
      <w:spacing w:after="57"/>
    </w:pPr>
  </w:style>
  <w:style w:type="paragraph" w:styleId="725">
    <w:name w:val="endnote text"/>
    <w:basedOn w:val="700"/>
    <w:link w:val="928"/>
    <w:uiPriority w:val="99"/>
    <w:semiHidden/>
    <w:unhideWhenUsed/>
    <w:qFormat/>
    <w:rPr>
      <w:sz w:val="20"/>
    </w:rPr>
  </w:style>
  <w:style w:type="paragraph" w:styleId="726">
    <w:name w:val="Balloon Text"/>
    <w:basedOn w:val="700"/>
    <w:link w:val="1006"/>
    <w:uiPriority w:val="99"/>
    <w:semiHidden/>
    <w:unhideWhenUsed/>
    <w:qFormat/>
    <w:rPr>
      <w:sz w:val="18"/>
      <w:szCs w:val="18"/>
    </w:rPr>
  </w:style>
  <w:style w:type="paragraph" w:styleId="727">
    <w:name w:val="Footer"/>
    <w:basedOn w:val="700"/>
    <w:link w:val="801"/>
    <w:uiPriority w:val="99"/>
    <w:unhideWhenUsed/>
    <w:qFormat/>
    <w:pPr>
      <w:tabs>
        <w:tab w:val="center" w:pos="7143" w:leader="none"/>
        <w:tab w:val="right" w:pos="14287" w:leader="none"/>
      </w:tabs>
    </w:pPr>
  </w:style>
  <w:style w:type="paragraph" w:styleId="728">
    <w:name w:val="Header"/>
    <w:basedOn w:val="700"/>
    <w:link w:val="799"/>
    <w:uiPriority w:val="99"/>
    <w:unhideWhenUsed/>
    <w:qFormat/>
    <w:pPr>
      <w:tabs>
        <w:tab w:val="center" w:pos="7143" w:leader="none"/>
        <w:tab w:val="right" w:pos="14287" w:leader="none"/>
      </w:tabs>
    </w:pPr>
  </w:style>
  <w:style w:type="paragraph" w:styleId="729">
    <w:name w:val="toc 1"/>
    <w:basedOn w:val="700"/>
    <w:next w:val="700"/>
    <w:uiPriority w:val="39"/>
    <w:unhideWhenUsed/>
    <w:qFormat/>
    <w:pPr>
      <w:spacing w:after="57"/>
    </w:pPr>
  </w:style>
  <w:style w:type="paragraph" w:styleId="730">
    <w:name w:val="toc 4"/>
    <w:basedOn w:val="700"/>
    <w:next w:val="700"/>
    <w:uiPriority w:val="39"/>
    <w:unhideWhenUsed/>
    <w:qFormat/>
    <w:pPr>
      <w:ind w:left="850"/>
      <w:spacing w:after="57"/>
    </w:pPr>
  </w:style>
  <w:style w:type="paragraph" w:styleId="731">
    <w:name w:val="Subtitle"/>
    <w:basedOn w:val="700"/>
    <w:next w:val="700"/>
    <w:link w:val="794"/>
    <w:uiPriority w:val="11"/>
    <w:qFormat/>
    <w:pPr>
      <w:spacing w:before="200" w:after="200"/>
    </w:pPr>
    <w:rPr>
      <w:sz w:val="24"/>
      <w:szCs w:val="24"/>
    </w:rPr>
  </w:style>
  <w:style w:type="paragraph" w:styleId="732">
    <w:name w:val="footnote text"/>
    <w:basedOn w:val="700"/>
    <w:link w:val="927"/>
    <w:uiPriority w:val="99"/>
    <w:semiHidden/>
    <w:unhideWhenUsed/>
    <w:qFormat/>
    <w:pPr>
      <w:spacing w:after="40"/>
    </w:pPr>
    <w:rPr>
      <w:sz w:val="18"/>
    </w:rPr>
  </w:style>
  <w:style w:type="paragraph" w:styleId="733">
    <w:name w:val="toc 6"/>
    <w:basedOn w:val="700"/>
    <w:next w:val="700"/>
    <w:uiPriority w:val="39"/>
    <w:unhideWhenUsed/>
    <w:qFormat/>
    <w:pPr>
      <w:ind w:left="1417"/>
      <w:spacing w:after="57"/>
    </w:pPr>
  </w:style>
  <w:style w:type="paragraph" w:styleId="734">
    <w:name w:val="table of figures"/>
    <w:basedOn w:val="700"/>
    <w:next w:val="700"/>
    <w:uiPriority w:val="99"/>
    <w:unhideWhenUsed/>
    <w:qFormat/>
  </w:style>
  <w:style w:type="paragraph" w:styleId="735">
    <w:name w:val="toc 2"/>
    <w:basedOn w:val="700"/>
    <w:next w:val="700"/>
    <w:uiPriority w:val="39"/>
    <w:unhideWhenUsed/>
    <w:qFormat/>
    <w:pPr>
      <w:ind w:left="283"/>
      <w:spacing w:after="57"/>
    </w:pPr>
  </w:style>
  <w:style w:type="paragraph" w:styleId="736">
    <w:name w:val="toc 9"/>
    <w:basedOn w:val="700"/>
    <w:next w:val="700"/>
    <w:uiPriority w:val="39"/>
    <w:unhideWhenUsed/>
    <w:qFormat/>
    <w:pPr>
      <w:ind w:left="2268"/>
      <w:spacing w:after="57"/>
    </w:pPr>
  </w:style>
  <w:style w:type="paragraph" w:styleId="737">
    <w:name w:val="Normal (Web)"/>
    <w:basedOn w:val="700"/>
    <w:uiPriority w:val="99"/>
    <w:qFormat/>
    <w:pPr>
      <w:spacing w:beforeAutospacing="1" w:afterAutospacing="1"/>
    </w:pPr>
    <w:rPr>
      <w:rFonts w:cs="Times New Roman"/>
      <w:sz w:val="24"/>
    </w:rPr>
  </w:style>
  <w:style w:type="paragraph" w:styleId="738">
    <w:name w:val="Title"/>
    <w:basedOn w:val="700"/>
    <w:next w:val="700"/>
    <w:link w:val="793"/>
    <w:uiPriority w:val="10"/>
    <w:qFormat/>
    <w:pPr>
      <w:contextualSpacing/>
      <w:spacing w:before="300" w:after="200"/>
    </w:pPr>
    <w:rPr>
      <w:sz w:val="48"/>
      <w:szCs w:val="48"/>
    </w:rPr>
  </w:style>
  <w:style w:type="paragraph" w:styleId="739">
    <w:name w:val="Body Text First Indent"/>
    <w:basedOn w:val="718"/>
    <w:next w:val="700"/>
    <w:uiPriority w:val="99"/>
    <w:qFormat/>
    <w:pPr>
      <w:ind w:firstLine="420"/>
    </w:pPr>
    <w:rPr>
      <w:rFonts w:ascii="Times New Roman" w:hAnsi="Times New Roman"/>
      <w:sz w:val="21"/>
      <w:szCs w:val="21"/>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0"/>
    <w:uiPriority w:val="22"/>
    <w:qFormat/>
    <w:rPr>
      <w:b/>
    </w:r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character" w:styleId="745" w:customStyle="1">
    <w:name w:val="Heading 1 Char"/>
    <w:basedOn w:val="710"/>
    <w:uiPriority w:val="9"/>
    <w:qFormat/>
    <w:rPr>
      <w:rFonts w:ascii="Arial" w:hAnsi="Arial" w:eastAsia="Arial" w:cs="Arial"/>
      <w:sz w:val="40"/>
      <w:szCs w:val="40"/>
    </w:rPr>
  </w:style>
  <w:style w:type="character" w:styleId="746" w:customStyle="1">
    <w:name w:val="Heading 2 Char"/>
    <w:basedOn w:val="710"/>
    <w:uiPriority w:val="9"/>
    <w:qFormat/>
    <w:rPr>
      <w:rFonts w:ascii="Arial" w:hAnsi="Arial" w:eastAsia="Arial" w:cs="Arial"/>
      <w:sz w:val="34"/>
    </w:rPr>
  </w:style>
  <w:style w:type="character" w:styleId="747" w:customStyle="1">
    <w:name w:val="Heading 3 Char"/>
    <w:basedOn w:val="710"/>
    <w:uiPriority w:val="9"/>
    <w:qFormat/>
    <w:rPr>
      <w:rFonts w:ascii="Arial" w:hAnsi="Arial" w:eastAsia="Arial" w:cs="Arial"/>
      <w:sz w:val="30"/>
      <w:szCs w:val="30"/>
    </w:rPr>
  </w:style>
  <w:style w:type="character" w:styleId="748" w:customStyle="1">
    <w:name w:val="Heading 4 Char"/>
    <w:basedOn w:val="710"/>
    <w:uiPriority w:val="9"/>
    <w:qFormat/>
    <w:rPr>
      <w:rFonts w:ascii="Arial" w:hAnsi="Arial" w:eastAsia="Arial" w:cs="Arial"/>
      <w:b/>
      <w:bCs/>
      <w:sz w:val="26"/>
      <w:szCs w:val="26"/>
    </w:rPr>
  </w:style>
  <w:style w:type="character" w:styleId="749" w:customStyle="1">
    <w:name w:val="Heading 5 Char"/>
    <w:basedOn w:val="710"/>
    <w:uiPriority w:val="9"/>
    <w:qFormat/>
    <w:rPr>
      <w:rFonts w:ascii="Arial" w:hAnsi="Arial" w:eastAsia="Arial" w:cs="Arial"/>
      <w:b/>
      <w:bCs/>
      <w:sz w:val="24"/>
      <w:szCs w:val="24"/>
    </w:rPr>
  </w:style>
  <w:style w:type="character" w:styleId="750" w:customStyle="1">
    <w:name w:val="Heading 6 Char"/>
    <w:basedOn w:val="710"/>
    <w:uiPriority w:val="9"/>
    <w:qFormat/>
    <w:rPr>
      <w:rFonts w:ascii="Arial" w:hAnsi="Arial" w:eastAsia="Arial" w:cs="Arial"/>
      <w:b/>
      <w:bCs/>
      <w:sz w:val="22"/>
      <w:szCs w:val="22"/>
    </w:rPr>
  </w:style>
  <w:style w:type="character" w:styleId="751" w:customStyle="1">
    <w:name w:val="Heading 7 Char"/>
    <w:basedOn w:val="710"/>
    <w:uiPriority w:val="9"/>
    <w:qFormat/>
    <w:rPr>
      <w:rFonts w:ascii="Arial" w:hAnsi="Arial" w:eastAsia="Arial" w:cs="Arial"/>
      <w:b/>
      <w:bCs/>
      <w:i/>
      <w:iCs/>
      <w:sz w:val="22"/>
      <w:szCs w:val="22"/>
    </w:rPr>
  </w:style>
  <w:style w:type="character" w:styleId="752" w:customStyle="1">
    <w:name w:val="Heading 8 Char"/>
    <w:basedOn w:val="710"/>
    <w:uiPriority w:val="9"/>
    <w:qFormat/>
    <w:rPr>
      <w:rFonts w:ascii="Arial" w:hAnsi="Arial" w:eastAsia="Arial" w:cs="Arial"/>
      <w:i/>
      <w:iCs/>
      <w:sz w:val="22"/>
      <w:szCs w:val="22"/>
    </w:rPr>
  </w:style>
  <w:style w:type="character" w:styleId="753" w:customStyle="1">
    <w:name w:val="Heading 9 Char"/>
    <w:basedOn w:val="710"/>
    <w:uiPriority w:val="9"/>
    <w:qFormat/>
    <w:rPr>
      <w:rFonts w:ascii="Arial" w:hAnsi="Arial" w:eastAsia="Arial" w:cs="Arial"/>
      <w:i/>
      <w:iCs/>
      <w:sz w:val="21"/>
      <w:szCs w:val="21"/>
    </w:rPr>
  </w:style>
  <w:style w:type="character" w:styleId="754" w:customStyle="1">
    <w:name w:val="Title Char"/>
    <w:basedOn w:val="710"/>
    <w:uiPriority w:val="10"/>
    <w:qFormat/>
    <w:rPr>
      <w:sz w:val="48"/>
      <w:szCs w:val="48"/>
    </w:rPr>
  </w:style>
  <w:style w:type="character" w:styleId="755" w:customStyle="1">
    <w:name w:val="Subtitle Char"/>
    <w:basedOn w:val="710"/>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Header Char"/>
    <w:basedOn w:val="710"/>
    <w:uiPriority w:val="99"/>
    <w:qFormat/>
  </w:style>
  <w:style w:type="character" w:styleId="759" w:customStyle="1">
    <w:name w:val="Caption Char"/>
    <w:uiPriority w:val="99"/>
    <w:qFormat/>
  </w:style>
  <w:style w:type="table" w:styleId="760"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Heading"/>
    <w:uiPriority w:val="39"/>
    <w:unhideWhenUsed/>
    <w:qFormat/>
    <w:rPr>
      <w:rFonts w:hint="default" w:ascii="Times New Roman" w:hAnsi="Times New Roman" w:eastAsia="宋体" w:cs="Times New Roman"/>
    </w:rPr>
  </w:style>
  <w:style w:type="paragraph" w:styleId="78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783" w:customStyle="1">
    <w:name w:val="标题 1 字符"/>
    <w:link w:val="701"/>
    <w:uiPriority w:val="9"/>
    <w:qFormat/>
    <w:rPr>
      <w:rFonts w:ascii="Arial" w:hAnsi="Arial" w:eastAsia="Arial" w:cs="Arial"/>
      <w:sz w:val="40"/>
      <w:szCs w:val="40"/>
    </w:rPr>
  </w:style>
  <w:style w:type="character" w:styleId="784" w:customStyle="1">
    <w:name w:val="标题 2 字符"/>
    <w:link w:val="702"/>
    <w:uiPriority w:val="9"/>
    <w:qFormat/>
    <w:rPr>
      <w:rFonts w:ascii="Arial" w:hAnsi="Arial" w:eastAsia="Arial" w:cs="Arial"/>
      <w:sz w:val="34"/>
    </w:rPr>
  </w:style>
  <w:style w:type="character" w:styleId="785" w:customStyle="1">
    <w:name w:val="标题 3 字符"/>
    <w:link w:val="703"/>
    <w:uiPriority w:val="9"/>
    <w:qFormat/>
    <w:rPr>
      <w:rFonts w:ascii="Arial" w:hAnsi="Arial" w:eastAsia="Arial" w:cs="Arial"/>
      <w:sz w:val="30"/>
      <w:szCs w:val="30"/>
    </w:rPr>
  </w:style>
  <w:style w:type="character" w:styleId="786" w:customStyle="1">
    <w:name w:val="标题 4 字符"/>
    <w:link w:val="704"/>
    <w:uiPriority w:val="9"/>
    <w:qFormat/>
    <w:rPr>
      <w:rFonts w:ascii="Arial" w:hAnsi="Arial" w:eastAsia="Arial" w:cs="Arial"/>
      <w:b/>
      <w:bCs/>
      <w:sz w:val="26"/>
      <w:szCs w:val="26"/>
    </w:rPr>
  </w:style>
  <w:style w:type="character" w:styleId="787" w:customStyle="1">
    <w:name w:val="标题 5 字符"/>
    <w:link w:val="705"/>
    <w:uiPriority w:val="9"/>
    <w:qFormat/>
    <w:rPr>
      <w:rFonts w:ascii="Arial" w:hAnsi="Arial" w:eastAsia="Arial" w:cs="Arial"/>
      <w:b/>
      <w:bCs/>
      <w:sz w:val="24"/>
      <w:szCs w:val="24"/>
    </w:rPr>
  </w:style>
  <w:style w:type="character" w:styleId="788" w:customStyle="1">
    <w:name w:val="标题 6 字符"/>
    <w:link w:val="706"/>
    <w:uiPriority w:val="9"/>
    <w:qFormat/>
    <w:rPr>
      <w:rFonts w:ascii="Arial" w:hAnsi="Arial" w:eastAsia="Arial" w:cs="Arial"/>
      <w:b/>
      <w:bCs/>
      <w:sz w:val="22"/>
      <w:szCs w:val="22"/>
    </w:rPr>
  </w:style>
  <w:style w:type="character" w:styleId="789" w:customStyle="1">
    <w:name w:val="标题 7 字符"/>
    <w:link w:val="707"/>
    <w:uiPriority w:val="9"/>
    <w:qFormat/>
    <w:rPr>
      <w:rFonts w:ascii="Arial" w:hAnsi="Arial" w:eastAsia="Arial" w:cs="Arial"/>
      <w:b/>
      <w:bCs/>
      <w:i/>
      <w:iCs/>
      <w:sz w:val="22"/>
      <w:szCs w:val="22"/>
    </w:rPr>
  </w:style>
  <w:style w:type="character" w:styleId="790" w:customStyle="1">
    <w:name w:val="标题 8 字符"/>
    <w:link w:val="708"/>
    <w:uiPriority w:val="9"/>
    <w:qFormat/>
    <w:rPr>
      <w:rFonts w:ascii="Arial" w:hAnsi="Arial" w:eastAsia="Arial" w:cs="Arial"/>
      <w:i/>
      <w:iCs/>
      <w:sz w:val="22"/>
      <w:szCs w:val="22"/>
    </w:rPr>
  </w:style>
  <w:style w:type="character" w:styleId="791" w:customStyle="1">
    <w:name w:val="标题 9 字符"/>
    <w:link w:val="709"/>
    <w:uiPriority w:val="9"/>
    <w:qFormat/>
    <w:rPr>
      <w:rFonts w:ascii="Arial" w:hAnsi="Arial" w:eastAsia="Arial" w:cs="Arial"/>
      <w:i/>
      <w:iCs/>
      <w:sz w:val="21"/>
      <w:szCs w:val="21"/>
    </w:rPr>
  </w:style>
  <w:style w:type="paragraph" w:styleId="792">
    <w:name w:val="No Spacing"/>
    <w:uiPriority w:val="1"/>
    <w:qFormat/>
    <w:rPr>
      <w:rFonts w:hint="default" w:ascii="Times New Roman" w:hAnsi="Times New Roman" w:eastAsia="宋体" w:cs="Times New Roman"/>
      <w:lang w:val="en-US" w:eastAsia="zh-CN" w:bidi="ar-SA"/>
    </w:rPr>
  </w:style>
  <w:style w:type="character" w:styleId="793" w:customStyle="1">
    <w:name w:val="标题 字符"/>
    <w:link w:val="738"/>
    <w:uiPriority w:val="10"/>
    <w:qFormat/>
    <w:rPr>
      <w:sz w:val="48"/>
      <w:szCs w:val="48"/>
    </w:rPr>
  </w:style>
  <w:style w:type="character" w:styleId="794" w:customStyle="1">
    <w:name w:val="副标题 字符"/>
    <w:link w:val="731"/>
    <w:uiPriority w:val="11"/>
    <w:qFormat/>
    <w:rPr>
      <w:sz w:val="24"/>
      <w:szCs w:val="24"/>
    </w:rPr>
  </w:style>
  <w:style w:type="paragraph" w:styleId="795">
    <w:name w:val="Quote"/>
    <w:basedOn w:val="700"/>
    <w:next w:val="700"/>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700"/>
    <w:next w:val="700"/>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页眉 字符"/>
    <w:link w:val="728"/>
    <w:uiPriority w:val="99"/>
    <w:qFormat/>
  </w:style>
  <w:style w:type="character" w:styleId="800" w:customStyle="1">
    <w:name w:val="Footer Char"/>
    <w:uiPriority w:val="99"/>
    <w:qFormat/>
  </w:style>
  <w:style w:type="character" w:styleId="801" w:customStyle="1">
    <w:name w:val="页脚 字符"/>
    <w:link w:val="727"/>
    <w:uiPriority w:val="99"/>
    <w:qFormat/>
  </w:style>
  <w:style w:type="table" w:styleId="8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字符"/>
    <w:link w:val="732"/>
    <w:uiPriority w:val="99"/>
    <w:qFormat/>
    <w:rPr>
      <w:sz w:val="18"/>
    </w:rPr>
  </w:style>
  <w:style w:type="character" w:styleId="928" w:customStyle="1">
    <w:name w:val="尾注文本 字符"/>
    <w:link w:val="725"/>
    <w:uiPriority w:val="99"/>
    <w:qFormat/>
    <w:rPr>
      <w:sz w:val="20"/>
    </w:rPr>
  </w:style>
  <w:style w:type="paragraph" w:styleId="929" w:customStyle="1">
    <w:name w:val="TOC 标题1"/>
    <w:uiPriority w:val="39"/>
    <w:unhideWhenUsed/>
    <w:qFormat/>
    <w:rPr>
      <w:rFonts w:hint="default" w:ascii="Times New Roman" w:hAnsi="Times New Roman" w:eastAsia="宋体" w:cs="Times New Roman"/>
      <w:lang w:val="en-US" w:eastAsia="zh-CN" w:bidi="ar-SA"/>
    </w:rPr>
  </w:style>
  <w:style w:type="paragraph" w:styleId="930" w:customStyle="1">
    <w:name w:val="标题 11"/>
    <w:basedOn w:val="700"/>
    <w:next w:val="700"/>
    <w:link w:val="937"/>
    <w:uiPriority w:val="99"/>
    <w:qFormat/>
    <w:pPr>
      <w:jc w:val="center"/>
      <w:keepNext/>
      <w:outlineLvl w:val="0"/>
    </w:pPr>
    <w:rPr>
      <w:rFonts w:ascii="楷体_GB2312" w:eastAsia="楷体_GB2312"/>
      <w:b/>
      <w:sz w:val="28"/>
    </w:rPr>
  </w:style>
  <w:style w:type="paragraph" w:styleId="931" w:customStyle="1">
    <w:name w:val="标题 21"/>
    <w:basedOn w:val="700"/>
    <w:next w:val="700"/>
    <w:link w:val="938"/>
    <w:uiPriority w:val="99"/>
    <w:qFormat/>
    <w:pPr>
      <w:jc w:val="center"/>
      <w:keepNext/>
      <w:outlineLvl w:val="1"/>
    </w:pPr>
    <w:rPr>
      <w:rFonts w:ascii="楷体_GB2312" w:eastAsia="楷体_GB2312"/>
      <w:b/>
      <w:bCs/>
      <w:sz w:val="18"/>
    </w:rPr>
  </w:style>
  <w:style w:type="paragraph" w:styleId="932" w:customStyle="1">
    <w:name w:val="标题 31"/>
    <w:basedOn w:val="700"/>
    <w:next w:val="700"/>
    <w:link w:val="939"/>
    <w:uiPriority w:val="99"/>
    <w:qFormat/>
    <w:pPr>
      <w:jc w:val="center"/>
      <w:keepNext/>
      <w:outlineLvl w:val="2"/>
    </w:pPr>
    <w:rPr>
      <w:rFonts w:eastAsia="楷体_GB2312"/>
      <w:b/>
      <w:bCs/>
      <w:sz w:val="15"/>
    </w:rPr>
  </w:style>
  <w:style w:type="paragraph" w:styleId="933" w:customStyle="1">
    <w:name w:val="标题 41"/>
    <w:basedOn w:val="700"/>
    <w:next w:val="700"/>
    <w:link w:val="940"/>
    <w:uiPriority w:val="99"/>
    <w:qFormat/>
    <w:pPr>
      <w:jc w:val="center"/>
      <w:keepNext/>
      <w:outlineLvl w:val="3"/>
    </w:pPr>
    <w:rPr>
      <w:rFonts w:eastAsia="楷体_GB2312"/>
      <w:b/>
      <w:bCs/>
      <w:sz w:val="13"/>
    </w:rPr>
  </w:style>
  <w:style w:type="paragraph" w:styleId="934" w:customStyle="1">
    <w:name w:val="标题 51"/>
    <w:basedOn w:val="700"/>
    <w:next w:val="700"/>
    <w:link w:val="941"/>
    <w:uiPriority w:val="99"/>
    <w:qFormat/>
    <w:pPr>
      <w:numPr>
        <w:ilvl w:val="0"/>
        <w:numId w:val="1"/>
      </w:numPr>
      <w:keepNext/>
      <w:outlineLvl w:val="4"/>
    </w:pPr>
    <w:rPr>
      <w:rFonts w:ascii="楷体_GB2312" w:eastAsia="楷体_GB2312"/>
      <w:bCs/>
      <w:sz w:val="28"/>
    </w:rPr>
  </w:style>
  <w:style w:type="character" w:styleId="935" w:customStyle="1">
    <w:name w:val="默认段落字体1"/>
    <w:uiPriority w:val="1"/>
    <w:unhideWhenUsed/>
    <w:qFormat/>
  </w:style>
  <w:style w:type="table" w:styleId="936" w:customStyle="1">
    <w:name w:val="普通表格1"/>
    <w:uiPriority w:val="99"/>
    <w:unhideWhenUsed/>
    <w:qFormat/>
    <w:tblPr>
      <w:tblCellMar>
        <w:left w:w="0" w:type="dxa"/>
        <w:top w:w="0" w:type="dxa"/>
        <w:right w:w="0" w:type="dxa"/>
        <w:bottom w:w="0" w:type="dxa"/>
      </w:tblCellMar>
    </w:tblPr>
  </w:style>
  <w:style w:type="character" w:styleId="937" w:customStyle="1">
    <w:name w:val="标题 1 Char"/>
    <w:link w:val="930"/>
    <w:uiPriority w:val="99"/>
    <w:qFormat/>
    <w:rPr>
      <w:rFonts w:ascii="楷体_GB2312" w:hAnsi="Times New Roman" w:eastAsia="楷体_GB2312" w:cs="Times New Roman"/>
      <w:b/>
      <w:sz w:val="28"/>
      <w:szCs w:val="20"/>
    </w:rPr>
  </w:style>
  <w:style w:type="character" w:styleId="938" w:customStyle="1">
    <w:name w:val="标题 2 Char"/>
    <w:link w:val="931"/>
    <w:uiPriority w:val="99"/>
    <w:qFormat/>
    <w:rPr>
      <w:rFonts w:ascii="楷体_GB2312" w:hAnsi="Times New Roman" w:eastAsia="楷体_GB2312" w:cs="Times New Roman"/>
      <w:b/>
      <w:bCs/>
      <w:sz w:val="18"/>
      <w:szCs w:val="20"/>
    </w:rPr>
  </w:style>
  <w:style w:type="character" w:styleId="939" w:customStyle="1">
    <w:name w:val="标题 3 Char"/>
    <w:link w:val="932"/>
    <w:uiPriority w:val="99"/>
    <w:qFormat/>
    <w:rPr>
      <w:rFonts w:ascii="Times New Roman" w:hAnsi="Times New Roman" w:eastAsia="楷体_GB2312" w:cs="Times New Roman"/>
      <w:b/>
      <w:bCs/>
      <w:sz w:val="15"/>
      <w:szCs w:val="20"/>
    </w:rPr>
  </w:style>
  <w:style w:type="character" w:styleId="940" w:customStyle="1">
    <w:name w:val="标题 4 Char"/>
    <w:link w:val="933"/>
    <w:uiPriority w:val="99"/>
    <w:qFormat/>
    <w:rPr>
      <w:rFonts w:ascii="Times New Roman" w:hAnsi="Times New Roman" w:eastAsia="楷体_GB2312" w:cs="Times New Roman"/>
      <w:b/>
      <w:bCs/>
      <w:sz w:val="13"/>
      <w:szCs w:val="20"/>
    </w:rPr>
  </w:style>
  <w:style w:type="character" w:styleId="941" w:customStyle="1">
    <w:name w:val="标题 5 Char"/>
    <w:link w:val="934"/>
    <w:uiPriority w:val="99"/>
    <w:qFormat/>
    <w:rPr>
      <w:rFonts w:ascii="楷体_GB2312" w:hAnsi="Times New Roman" w:eastAsia="楷体_GB2312" w:cs="Times New Roman"/>
      <w:bCs/>
      <w:sz w:val="28"/>
      <w:szCs w:val="20"/>
    </w:rPr>
  </w:style>
  <w:style w:type="paragraph" w:styleId="942" w:customStyle="1">
    <w:name w:val="正文缩进1"/>
    <w:basedOn w:val="700"/>
    <w:link w:val="943"/>
    <w:uiPriority w:val="0"/>
    <w:unhideWhenUsed/>
    <w:qFormat/>
    <w:pPr>
      <w:ind w:firstLine="420"/>
    </w:pPr>
    <w:rPr>
      <w:szCs w:val="24"/>
    </w:rPr>
  </w:style>
  <w:style w:type="character" w:styleId="943" w:customStyle="1">
    <w:name w:val="正文缩进 Char"/>
    <w:link w:val="942"/>
    <w:uiPriority w:val="0"/>
    <w:qFormat/>
    <w:rPr>
      <w:rFonts w:ascii="Times New Roman" w:hAnsi="Times New Roman"/>
      <w:sz w:val="21"/>
      <w:szCs w:val="24"/>
    </w:rPr>
  </w:style>
  <w:style w:type="paragraph" w:styleId="944" w:customStyle="1">
    <w:name w:val="索引 51"/>
    <w:basedOn w:val="700"/>
    <w:next w:val="700"/>
    <w:uiPriority w:val="99"/>
    <w:unhideWhenUsed/>
    <w:qFormat/>
    <w:pPr>
      <w:ind w:left="800"/>
    </w:pPr>
  </w:style>
  <w:style w:type="paragraph" w:styleId="945" w:customStyle="1">
    <w:name w:val="文档结构图1"/>
    <w:basedOn w:val="700"/>
    <w:next w:val="700"/>
    <w:link w:val="946"/>
    <w:uiPriority w:val="99"/>
    <w:semiHidden/>
    <w:qFormat/>
    <w:pPr>
      <w:shd w:val="clear" w:color="auto" w:fill="000080"/>
    </w:pPr>
    <w:rPr>
      <w:sz w:val="20"/>
    </w:rPr>
  </w:style>
  <w:style w:type="character" w:styleId="946" w:customStyle="1">
    <w:name w:val="文档结构图 Char"/>
    <w:link w:val="945"/>
    <w:uiPriority w:val="99"/>
    <w:semiHidden/>
    <w:qFormat/>
    <w:rPr>
      <w:rFonts w:ascii="Times New Roman" w:hAnsi="Times New Roman" w:eastAsia="宋体" w:cs="Times New Roman"/>
      <w:szCs w:val="20"/>
      <w:shd w:val="clear" w:color="auto" w:fill="000080"/>
    </w:rPr>
  </w:style>
  <w:style w:type="paragraph" w:styleId="947" w:customStyle="1">
    <w:name w:val="批注文字1"/>
    <w:basedOn w:val="700"/>
    <w:link w:val="948"/>
    <w:uiPriority w:val="0"/>
    <w:semiHidden/>
    <w:qFormat/>
    <w:pPr>
      <w:jc w:val="left"/>
    </w:pPr>
    <w:rPr>
      <w:sz w:val="20"/>
      <w:szCs w:val="24"/>
    </w:rPr>
  </w:style>
  <w:style w:type="character" w:styleId="948" w:customStyle="1">
    <w:name w:val="批注文字 Char"/>
    <w:link w:val="947"/>
    <w:uiPriority w:val="0"/>
    <w:semiHidden/>
    <w:qFormat/>
    <w:rPr>
      <w:rFonts w:ascii="Times New Roman" w:hAnsi="Times New Roman" w:eastAsia="宋体" w:cs="Times New Roman"/>
      <w:szCs w:val="24"/>
    </w:rPr>
  </w:style>
  <w:style w:type="paragraph" w:styleId="949" w:customStyle="1">
    <w:name w:val="正文文本1"/>
    <w:basedOn w:val="700"/>
    <w:next w:val="950"/>
    <w:link w:val="951"/>
    <w:uiPriority w:val="99"/>
    <w:qFormat/>
    <w:rPr>
      <w:rFonts w:ascii="华文中宋" w:eastAsia="华文中宋"/>
      <w:bCs/>
      <w:sz w:val="28"/>
    </w:rPr>
  </w:style>
  <w:style w:type="paragraph" w:styleId="950" w:customStyle="1">
    <w:name w:val="正文首行缩进1"/>
    <w:basedOn w:val="949"/>
    <w:link w:val="952"/>
    <w:uiPriority w:val="99"/>
    <w:unhideWhenUsed/>
    <w:qFormat/>
    <w:pPr>
      <w:ind w:firstLine="420"/>
      <w:spacing w:after="120"/>
    </w:pPr>
  </w:style>
  <w:style w:type="character" w:styleId="951" w:customStyle="1">
    <w:name w:val="正文文本 Char"/>
    <w:link w:val="949"/>
    <w:uiPriority w:val="99"/>
    <w:qFormat/>
    <w:rPr>
      <w:rFonts w:ascii="华文中宋" w:hAnsi="Times New Roman" w:eastAsia="华文中宋" w:cs="Times New Roman"/>
      <w:bCs/>
      <w:sz w:val="28"/>
      <w:szCs w:val="20"/>
    </w:rPr>
  </w:style>
  <w:style w:type="character" w:styleId="952" w:customStyle="1">
    <w:name w:val="正文首行缩进 Char"/>
    <w:link w:val="950"/>
    <w:uiPriority w:val="99"/>
    <w:semiHidden/>
    <w:qFormat/>
    <w:rPr>
      <w:rFonts w:ascii="Times New Roman" w:hAnsi="Times New Roman" w:eastAsia="华文中宋" w:cs="Times New Roman"/>
      <w:sz w:val="21"/>
      <w:szCs w:val="20"/>
    </w:rPr>
  </w:style>
  <w:style w:type="paragraph" w:styleId="953" w:customStyle="1">
    <w:name w:val="正文文本缩进1"/>
    <w:basedOn w:val="700"/>
    <w:next w:val="954"/>
    <w:link w:val="955"/>
    <w:uiPriority w:val="0"/>
    <w:qFormat/>
    <w:pPr>
      <w:ind w:firstLine="576"/>
    </w:pPr>
    <w:rPr>
      <w:b/>
      <w:sz w:val="30"/>
    </w:rPr>
  </w:style>
  <w:style w:type="paragraph" w:styleId="954" w:customStyle="1">
    <w:name w:val="寄信人地址1"/>
    <w:basedOn w:val="700"/>
    <w:uiPriority w:val="99"/>
    <w:unhideWhenUsed/>
    <w:qFormat/>
    <w:rPr>
      <w:rFonts w:hint="eastAsia" w:ascii="Arial" w:hAnsi="Arial"/>
      <w:sz w:val="24"/>
      <w:szCs w:val="24"/>
    </w:rPr>
  </w:style>
  <w:style w:type="character" w:styleId="955" w:customStyle="1">
    <w:name w:val="正文文本缩进 Char"/>
    <w:link w:val="953"/>
    <w:uiPriority w:val="0"/>
    <w:qFormat/>
    <w:rPr>
      <w:rFonts w:ascii="Times New Roman" w:hAnsi="Times New Roman" w:eastAsia="宋体" w:cs="Times New Roman"/>
      <w:b/>
      <w:sz w:val="30"/>
      <w:szCs w:val="20"/>
    </w:rPr>
  </w:style>
  <w:style w:type="paragraph" w:styleId="956" w:customStyle="1">
    <w:name w:val="索引 41"/>
    <w:basedOn w:val="700"/>
    <w:next w:val="700"/>
    <w:uiPriority w:val="0"/>
    <w:qFormat/>
    <w:pPr>
      <w:ind w:left="1260"/>
    </w:pPr>
    <w:rPr>
      <w:rFonts w:eastAsia="楷体_GB2312"/>
      <w:sz w:val="26"/>
    </w:rPr>
  </w:style>
  <w:style w:type="paragraph" w:styleId="957" w:customStyle="1">
    <w:name w:val="纯文本1"/>
    <w:basedOn w:val="700"/>
    <w:link w:val="958"/>
    <w:uiPriority w:val="0"/>
    <w:qFormat/>
    <w:rPr>
      <w:rFonts w:ascii="宋体" w:hAnsi="Courier New"/>
      <w:szCs w:val="21"/>
    </w:rPr>
  </w:style>
  <w:style w:type="character" w:styleId="958" w:customStyle="1">
    <w:name w:val="纯文本 Char"/>
    <w:link w:val="957"/>
    <w:uiPriority w:val="99"/>
    <w:qFormat/>
    <w:rPr>
      <w:rFonts w:ascii="宋体" w:hAnsi="Courier New"/>
      <w:sz w:val="21"/>
      <w:szCs w:val="21"/>
    </w:rPr>
  </w:style>
  <w:style w:type="paragraph" w:styleId="959" w:customStyle="1">
    <w:name w:val="日期1"/>
    <w:basedOn w:val="700"/>
    <w:next w:val="700"/>
    <w:link w:val="960"/>
    <w:uiPriority w:val="99"/>
    <w:qFormat/>
    <w:rPr>
      <w:rFonts w:eastAsia="黑体"/>
      <w:b/>
      <w:sz w:val="36"/>
    </w:rPr>
  </w:style>
  <w:style w:type="character" w:styleId="960" w:customStyle="1">
    <w:name w:val="日期 Char"/>
    <w:link w:val="959"/>
    <w:uiPriority w:val="99"/>
    <w:qFormat/>
    <w:rPr>
      <w:rFonts w:ascii="Times New Roman" w:hAnsi="Times New Roman" w:eastAsia="黑体" w:cs="Times New Roman"/>
      <w:b/>
      <w:sz w:val="36"/>
      <w:szCs w:val="20"/>
    </w:rPr>
  </w:style>
  <w:style w:type="paragraph" w:styleId="961" w:customStyle="1">
    <w:name w:val="正文文本缩进 21"/>
    <w:basedOn w:val="700"/>
    <w:link w:val="962"/>
    <w:uiPriority w:val="99"/>
    <w:qFormat/>
    <w:pPr>
      <w:ind w:left="900"/>
    </w:pPr>
    <w:rPr>
      <w:rFonts w:ascii="楷体_GB2312" w:eastAsia="楷体_GB2312"/>
      <w:b/>
      <w:sz w:val="28"/>
    </w:rPr>
  </w:style>
  <w:style w:type="character" w:styleId="962" w:customStyle="1">
    <w:name w:val="正文文本缩进 2 Char"/>
    <w:link w:val="961"/>
    <w:uiPriority w:val="99"/>
    <w:qFormat/>
    <w:rPr>
      <w:rFonts w:ascii="楷体_GB2312" w:hAnsi="Times New Roman" w:eastAsia="楷体_GB2312" w:cs="Times New Roman"/>
      <w:b/>
      <w:sz w:val="28"/>
      <w:szCs w:val="20"/>
    </w:rPr>
  </w:style>
  <w:style w:type="paragraph" w:styleId="963" w:customStyle="1">
    <w:name w:val="批注框文本1"/>
    <w:basedOn w:val="700"/>
    <w:link w:val="964"/>
    <w:uiPriority w:val="99"/>
    <w:unhideWhenUsed/>
    <w:qFormat/>
    <w:rPr>
      <w:sz w:val="18"/>
      <w:szCs w:val="18"/>
    </w:rPr>
  </w:style>
  <w:style w:type="character" w:styleId="964" w:customStyle="1">
    <w:name w:val="批注框文本 Char"/>
    <w:link w:val="963"/>
    <w:uiPriority w:val="99"/>
    <w:semiHidden/>
    <w:qFormat/>
    <w:rPr>
      <w:rFonts w:ascii="Times New Roman" w:hAnsi="Times New Roman" w:eastAsia="宋体" w:cs="Times New Roman"/>
      <w:sz w:val="18"/>
      <w:szCs w:val="18"/>
    </w:rPr>
  </w:style>
  <w:style w:type="paragraph" w:styleId="965" w:customStyle="1">
    <w:name w:val="页脚1"/>
    <w:basedOn w:val="700"/>
    <w:link w:val="966"/>
    <w:uiPriority w:val="99"/>
    <w:unhideWhenUsed/>
    <w:qFormat/>
    <w:pPr>
      <w:jc w:val="left"/>
      <w:tabs>
        <w:tab w:val="center" w:pos="4153" w:leader="none"/>
        <w:tab w:val="right" w:pos="8306" w:leader="none"/>
      </w:tabs>
    </w:pPr>
    <w:rPr>
      <w:sz w:val="18"/>
      <w:szCs w:val="18"/>
    </w:rPr>
  </w:style>
  <w:style w:type="character" w:styleId="966" w:customStyle="1">
    <w:name w:val="页脚 Char"/>
    <w:link w:val="965"/>
    <w:uiPriority w:val="99"/>
    <w:qFormat/>
    <w:rPr>
      <w:sz w:val="18"/>
      <w:szCs w:val="18"/>
    </w:rPr>
  </w:style>
  <w:style w:type="paragraph" w:styleId="967" w:customStyle="1">
    <w:name w:val="页眉11"/>
    <w:basedOn w:val="700"/>
    <w:link w:val="968"/>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uiPriority w:val="0"/>
    <w:qFormat/>
    <w:rPr>
      <w:sz w:val="18"/>
      <w:szCs w:val="18"/>
    </w:rPr>
  </w:style>
  <w:style w:type="paragraph" w:styleId="969" w:customStyle="1">
    <w:name w:val="列表1"/>
    <w:basedOn w:val="700"/>
    <w:uiPriority w:val="0"/>
    <w:qFormat/>
    <w:pPr>
      <w:numPr>
        <w:ilvl w:val="0"/>
        <w:numId w:val="2"/>
      </w:numPr>
      <w:spacing w:after="20" w:line="288" w:lineRule="auto"/>
    </w:pPr>
    <w:rPr>
      <w:lang w:val="en-GB"/>
    </w:rPr>
  </w:style>
  <w:style w:type="paragraph" w:styleId="970" w:customStyle="1">
    <w:name w:val="脚注文本1"/>
    <w:basedOn w:val="700"/>
    <w:next w:val="944"/>
    <w:link w:val="971"/>
    <w:uiPriority w:val="0"/>
    <w:qFormat/>
    <w:pPr>
      <w:ind w:firstLine="425"/>
      <w:jc w:val="left"/>
      <w:spacing w:before="120" w:line="360" w:lineRule="auto"/>
    </w:pPr>
    <w:rPr>
      <w:sz w:val="18"/>
    </w:rPr>
  </w:style>
  <w:style w:type="character" w:styleId="971" w:customStyle="1">
    <w:name w:val="脚注文本 Char"/>
    <w:link w:val="970"/>
    <w:uiPriority w:val="0"/>
    <w:qFormat/>
    <w:rPr>
      <w:rFonts w:ascii="Times New Roman" w:hAnsi="Times New Roman"/>
      <w:sz w:val="18"/>
    </w:rPr>
  </w:style>
  <w:style w:type="paragraph" w:styleId="972" w:customStyle="1">
    <w:name w:val="正文文本缩进 31"/>
    <w:basedOn w:val="700"/>
    <w:link w:val="973"/>
    <w:uiPriority w:val="99"/>
    <w:qFormat/>
    <w:pPr>
      <w:ind w:left="359" w:firstLine="359"/>
    </w:pPr>
    <w:rPr>
      <w:sz w:val="20"/>
    </w:rPr>
  </w:style>
  <w:style w:type="character" w:styleId="973" w:customStyle="1">
    <w:name w:val="正文文本缩进 3 Char"/>
    <w:link w:val="972"/>
    <w:uiPriority w:val="99"/>
    <w:qFormat/>
    <w:rPr>
      <w:rFonts w:ascii="Times New Roman" w:hAnsi="Times New Roman" w:eastAsia="宋体" w:cs="Times New Roman"/>
      <w:szCs w:val="20"/>
    </w:rPr>
  </w:style>
  <w:style w:type="paragraph" w:styleId="974" w:customStyle="1">
    <w:name w:val="正文文本 211"/>
    <w:basedOn w:val="700"/>
    <w:link w:val="975"/>
    <w:uiPriority w:val="99"/>
    <w:qFormat/>
    <w:pPr>
      <w:spacing w:after="120" w:line="480" w:lineRule="auto"/>
    </w:pPr>
    <w:rPr>
      <w:sz w:val="20"/>
    </w:rPr>
  </w:style>
  <w:style w:type="character" w:styleId="975" w:customStyle="1">
    <w:name w:val="正文文本 2 Char"/>
    <w:link w:val="974"/>
    <w:uiPriority w:val="99"/>
    <w:qFormat/>
    <w:rPr>
      <w:rFonts w:ascii="Times New Roman" w:hAnsi="Times New Roman" w:eastAsia="宋体" w:cs="Times New Roman"/>
      <w:szCs w:val="20"/>
    </w:rPr>
  </w:style>
  <w:style w:type="paragraph" w:styleId="976" w:customStyle="1">
    <w:name w:val="普通(网站)1"/>
    <w:basedOn w:val="700"/>
    <w:link w:val="977"/>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77" w:customStyle="1">
    <w:name w:val="普通(网站) Char"/>
    <w:link w:val="976"/>
    <w:uiPriority w:val="0"/>
    <w:qFormat/>
    <w:rPr>
      <w:rFonts w:ascii="宋体" w:hAnsi="宋体"/>
      <w:sz w:val="24"/>
      <w:szCs w:val="24"/>
    </w:rPr>
  </w:style>
  <w:style w:type="paragraph" w:styleId="978" w:customStyle="1">
    <w:name w:val="批注主题1"/>
    <w:basedOn w:val="947"/>
    <w:next w:val="947"/>
    <w:link w:val="979"/>
    <w:uiPriority w:val="0"/>
    <w:semiHidden/>
    <w:qFormat/>
    <w:rPr>
      <w:b/>
      <w:bCs/>
    </w:rPr>
  </w:style>
  <w:style w:type="character" w:styleId="979" w:customStyle="1">
    <w:name w:val="批注主题 Char"/>
    <w:link w:val="978"/>
    <w:uiPriority w:val="0"/>
    <w:semiHidden/>
    <w:qFormat/>
    <w:rPr>
      <w:rFonts w:ascii="Times New Roman" w:hAnsi="Times New Roman" w:eastAsia="宋体" w:cs="Times New Roman"/>
      <w:b/>
      <w:bCs/>
      <w:szCs w:val="24"/>
    </w:rPr>
  </w:style>
  <w:style w:type="paragraph" w:styleId="980" w:customStyle="1">
    <w:name w:val="正文首行缩进 21"/>
    <w:basedOn w:val="953"/>
    <w:next w:val="700"/>
    <w:uiPriority w:val="0"/>
    <w:qFormat/>
    <w:pPr>
      <w:ind w:left="420" w:firstLine="420"/>
      <w:spacing w:after="120"/>
    </w:pPr>
    <w:rPr>
      <w:rFonts w:ascii="Cambria" w:hAnsi="Cambria" w:eastAsia="华文细黑"/>
      <w:sz w:val="21"/>
    </w:rPr>
  </w:style>
  <w:style w:type="table" w:styleId="981" w:customStyle="1">
    <w:name w:val="网格型1"/>
    <w:basedOn w:val="936"/>
    <w:uiPriority w:val="39"/>
    <w:qFormat/>
    <w:tblPr/>
  </w:style>
  <w:style w:type="character" w:styleId="982" w:customStyle="1">
    <w:name w:val="要点1"/>
    <w:uiPriority w:val="99"/>
    <w:qFormat/>
    <w:rPr>
      <w:rFonts w:cs="Times New Roman"/>
      <w:b/>
      <w:bCs/>
    </w:rPr>
  </w:style>
  <w:style w:type="character" w:styleId="983" w:customStyle="1">
    <w:name w:val="页码1"/>
    <w:uiPriority w:val="0"/>
    <w:qFormat/>
    <w:rPr>
      <w:rFonts w:cs="Times New Roman"/>
    </w:rPr>
  </w:style>
  <w:style w:type="character" w:styleId="984" w:customStyle="1">
    <w:name w:val="已访问的超链接1"/>
    <w:uiPriority w:val="99"/>
    <w:qFormat/>
    <w:rPr>
      <w:rFonts w:cs="Times New Roman"/>
      <w:color w:val="000000"/>
      <w:u w:val="none"/>
    </w:rPr>
  </w:style>
  <w:style w:type="character" w:styleId="985" w:customStyle="1">
    <w:name w:val="HTML 打字机1"/>
    <w:uiPriority w:val="99"/>
    <w:qFormat/>
    <w:rPr>
      <w:rFonts w:ascii="宋体" w:hAnsi="宋体" w:eastAsia="宋体" w:cs="宋体"/>
      <w:sz w:val="24"/>
      <w:szCs w:val="24"/>
    </w:rPr>
  </w:style>
  <w:style w:type="character" w:styleId="986" w:customStyle="1">
    <w:name w:val="超链接1"/>
    <w:uiPriority w:val="0"/>
    <w:qFormat/>
    <w:rPr>
      <w:color w:val="000000"/>
      <w:u w:val="none"/>
    </w:rPr>
  </w:style>
  <w:style w:type="character" w:styleId="987" w:customStyle="1">
    <w:name w:val="批注引用1"/>
    <w:uiPriority w:val="0"/>
    <w:unhideWhenUsed/>
    <w:qFormat/>
    <w:rPr>
      <w:sz w:val="21"/>
      <w:szCs w:val="21"/>
    </w:rPr>
  </w:style>
  <w:style w:type="character" w:styleId="988" w:customStyle="1">
    <w:name w:val="批注框文本 Char1"/>
    <w:uiPriority w:val="99"/>
    <w:semiHidden/>
    <w:qFormat/>
    <w:rPr>
      <w:rFonts w:ascii="Times New Roman" w:hAnsi="Times New Roman" w:eastAsia="宋体" w:cs="Times New Roman"/>
      <w:sz w:val="18"/>
      <w:szCs w:val="18"/>
    </w:rPr>
  </w:style>
  <w:style w:type="character" w:styleId="989" w:customStyle="1">
    <w:name w:val="正文文本 2 Char1"/>
    <w:uiPriority w:val="99"/>
    <w:semiHidden/>
    <w:qFormat/>
    <w:rPr>
      <w:rFonts w:ascii="Times New Roman" w:hAnsi="Times New Roman" w:eastAsia="宋体" w:cs="Times New Roman"/>
      <w:szCs w:val="20"/>
    </w:rPr>
  </w:style>
  <w:style w:type="character" w:styleId="990" w:customStyle="1">
    <w:name w:val="文档结构图 Char1"/>
    <w:uiPriority w:val="99"/>
    <w:semiHidden/>
    <w:qFormat/>
    <w:rPr>
      <w:rFonts w:ascii="宋体" w:hAnsi="Times New Roman" w:eastAsia="宋体" w:cs="Times New Roman"/>
      <w:sz w:val="18"/>
      <w:szCs w:val="18"/>
    </w:rPr>
  </w:style>
  <w:style w:type="character" w:styleId="991" w:customStyle="1">
    <w:name w:val="正文文本缩进 Char1"/>
    <w:uiPriority w:val="99"/>
    <w:semiHidden/>
    <w:qFormat/>
    <w:rPr>
      <w:rFonts w:ascii="Times New Roman" w:hAnsi="Times New Roman" w:eastAsia="宋体" w:cs="Times New Roman"/>
      <w:szCs w:val="20"/>
    </w:rPr>
  </w:style>
  <w:style w:type="character" w:styleId="992" w:customStyle="1">
    <w:name w:val="15"/>
    <w:uiPriority w:val="0"/>
    <w:qFormat/>
    <w:rPr>
      <w:rFonts w:ascii="Times New Roman" w:hAnsi="Times New Roman" w:cs="Times New Roman"/>
    </w:rPr>
  </w:style>
  <w:style w:type="character" w:styleId="993" w:customStyle="1">
    <w:name w:val="正文文本缩进 2 Char1"/>
    <w:uiPriority w:val="99"/>
    <w:semiHidden/>
    <w:qFormat/>
    <w:rPr>
      <w:rFonts w:ascii="Times New Roman" w:hAnsi="Times New Roman" w:eastAsia="宋体" w:cs="Times New Roman"/>
      <w:szCs w:val="20"/>
    </w:rPr>
  </w:style>
  <w:style w:type="character" w:styleId="994" w:customStyle="1">
    <w:name w:val="日期 Char1"/>
    <w:uiPriority w:val="99"/>
    <w:semiHidden/>
    <w:qFormat/>
    <w:rPr>
      <w:rFonts w:ascii="Times New Roman" w:hAnsi="Times New Roman" w:eastAsia="宋体" w:cs="Times New Roman"/>
      <w:szCs w:val="20"/>
    </w:rPr>
  </w:style>
  <w:style w:type="character" w:styleId="995" w:customStyle="1">
    <w:name w:val="正文文本缩进 3 Char1"/>
    <w:uiPriority w:val="99"/>
    <w:semiHidden/>
    <w:qFormat/>
    <w:rPr>
      <w:rFonts w:ascii="Times New Roman" w:hAnsi="Times New Roman" w:eastAsia="宋体" w:cs="Times New Roman"/>
      <w:sz w:val="16"/>
      <w:szCs w:val="16"/>
    </w:rPr>
  </w:style>
  <w:style w:type="paragraph" w:styleId="996" w:customStyle="1">
    <w:name w:val="列出段落1"/>
    <w:basedOn w:val="700"/>
    <w:uiPriority w:val="0"/>
    <w:qFormat/>
    <w:pPr>
      <w:ind w:firstLine="420"/>
    </w:pPr>
  </w:style>
  <w:style w:type="paragraph" w:styleId="997">
    <w:name w:val="List Paragraph"/>
    <w:basedOn w:val="700"/>
    <w:uiPriority w:val="0"/>
    <w:qFormat/>
    <w:pPr>
      <w:ind w:firstLine="420"/>
    </w:pPr>
    <w:rPr>
      <w:szCs w:val="21"/>
    </w:rPr>
  </w:style>
  <w:style w:type="paragraph" w:styleId="998" w:customStyle="1">
    <w:name w:val="普通文字"/>
    <w:basedOn w:val="700"/>
    <w:next w:val="700"/>
    <w:uiPriority w:val="0"/>
    <w:qFormat/>
    <w:rPr>
      <w:rFonts w:ascii="宋体"/>
      <w:sz w:val="24"/>
    </w:rPr>
  </w:style>
  <w:style w:type="paragraph" w:styleId="999" w:customStyle="1">
    <w:name w:val="样式 小四 段前: 5 磅 段后: 5 磅 首行缩进:  2 字符"/>
    <w:basedOn w:val="700"/>
    <w:uiPriority w:val="0"/>
    <w:qFormat/>
    <w:pPr>
      <w:jc w:val="center"/>
      <w:spacing w:line="360" w:lineRule="auto"/>
    </w:pPr>
    <w:rPr>
      <w:rFonts w:ascii="宋体" w:hAnsi="宋体"/>
      <w:bCs/>
      <w:color w:val="ff0000"/>
      <w:sz w:val="24"/>
      <w:szCs w:val="24"/>
    </w:rPr>
  </w:style>
  <w:style w:type="paragraph" w:styleId="1000" w:customStyle="1">
    <w:name w:val="列出段落11"/>
    <w:basedOn w:val="700"/>
    <w:uiPriority w:val="0"/>
    <w:qFormat/>
    <w:pPr>
      <w:ind w:firstLine="420"/>
    </w:pPr>
    <w:rPr>
      <w:szCs w:val="24"/>
    </w:rPr>
  </w:style>
  <w:style w:type="paragraph" w:styleId="1001" w:customStyle="1">
    <w:name w:val="段"/>
    <w:next w:val="700"/>
    <w:uiPriority w:val="0"/>
    <w:qFormat/>
    <w:pPr>
      <w:ind w:firstLine="200"/>
      <w:jc w:val="both"/>
    </w:pPr>
    <w:rPr>
      <w:rFonts w:hint="default" w:ascii="宋体" w:hAnsi="Times New Roman" w:eastAsia="宋体" w:cs="Times New Roman"/>
      <w:sz w:val="21"/>
      <w:lang w:val="en-US" w:eastAsia="zh-CN" w:bidi="ar-SA"/>
    </w:rPr>
  </w:style>
  <w:style w:type="paragraph" w:styleId="100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03" w:customStyle="1">
    <w:name w:val="页眉1"/>
    <w:basedOn w:val="700"/>
    <w:uiPriority w:val="99"/>
    <w:qFormat/>
    <w:pPr>
      <w:jc w:val="center"/>
      <w:tabs>
        <w:tab w:val="center" w:pos="4153" w:leader="none"/>
        <w:tab w:val="right" w:pos="8306" w:leader="none"/>
      </w:tabs>
      <w:pBdr>
        <w:bottom w:val="single" w:color="000000" w:sz="6" w:space="1"/>
      </w:pBdr>
    </w:pPr>
    <w:rPr>
      <w:sz w:val="18"/>
      <w:szCs w:val="18"/>
    </w:rPr>
  </w:style>
  <w:style w:type="paragraph" w:styleId="1004" w:customStyle="1">
    <w:name w:val="正文文本 21"/>
    <w:basedOn w:val="700"/>
    <w:uiPriority w:val="0"/>
    <w:qFormat/>
    <w:pPr>
      <w:spacing w:after="120" w:line="480" w:lineRule="auto"/>
    </w:pPr>
    <w:rPr>
      <w:sz w:val="20"/>
    </w:rPr>
  </w:style>
  <w:style w:type="paragraph" w:styleId="1005" w:customStyle="1">
    <w:name w:val="样式 首行缩进:  0 字符"/>
    <w:basedOn w:val="700"/>
    <w:uiPriority w:val="0"/>
    <w:qFormat/>
    <w:pPr>
      <w:ind w:firstLine="200"/>
      <w:spacing w:line="360" w:lineRule="auto"/>
    </w:pPr>
    <w:rPr>
      <w:rFonts w:ascii="Arial" w:hAnsi="Arial" w:cs="宋体"/>
      <w:sz w:val="24"/>
    </w:rPr>
  </w:style>
  <w:style w:type="character" w:styleId="1006" w:customStyle="1">
    <w:name w:val="批注框文本 字符"/>
    <w:basedOn w:val="710"/>
    <w:link w:val="726"/>
    <w:uiPriority w:val="99"/>
    <w:semiHidden/>
    <w:qFormat/>
    <w:rPr>
      <w:sz w:val="18"/>
      <w:szCs w:val="18"/>
    </w:rPr>
  </w:style>
  <w:style w:type="paragraph" w:styleId="1007"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100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09" w:customStyle="1">
    <w:name w:val="无"/>
    <w:uiPriority w:val="0"/>
    <w:qFormat/>
  </w:style>
  <w:style w:type="numbering" w:styleId="7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向绍家</cp:lastModifiedBy>
  <cp:revision>17</cp:revision>
  <dcterms:created xsi:type="dcterms:W3CDTF">2024-10-12T15:30:00Z</dcterms:created>
  <dcterms:modified xsi:type="dcterms:W3CDTF">2026-06-16T06:49:07Z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451E44972DCE4EC4BA03AB7E1F6E9B4A_13</vt:lpwstr>
  </property>
  <property fmtid="{D5CDD505-2E9C-101B-9397-08002B2CF9AE}" pid="4" name="KSOTemplateDocerSaveRecord">
    <vt:lpwstr>eyJoZGlkIjoiZGRmOTdiZDBhYTU5NjgwMDE3MzRkNDZiMzNiMTdmY2EiLCJ1c2VySWQiOiIzNjQ3MDA3OTgifQ==</vt:lpwstr>
  </property>
</Properties>
</file>