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center"/>
        <w:rPr>
          <w:rFonts w:hint="eastAsia" w:ascii="宋体" w:hAnsi="宋体" w:eastAsia="宋体" w:cs="宋体"/>
          <w:color w:val="000000"/>
          <w:highlight w:val="none"/>
        </w:rPr>
      </w:pPr>
      <w:r>
        <w:rPr>
          <w:rFonts w:hint="eastAsia" w:ascii="宋体" w:hAnsi="宋体" w:eastAsia="宋体" w:cs="宋体"/>
          <w:b/>
          <w:bCs/>
          <w:color w:val="000000"/>
          <w:sz w:val="32"/>
          <w:szCs w:val="32"/>
          <w:highlight w:val="none"/>
        </w:rPr>
        <w:t xml:space="preserve">招标公告</w:t>
      </w:r>
      <w:r>
        <w:rPr>
          <w:rFonts w:hint="eastAsia" w:ascii="宋体" w:hAnsi="宋体" w:eastAsia="宋体" w:cs="宋体"/>
          <w:color w:val="000000"/>
          <w:highlight w:val="none"/>
        </w:rPr>
      </w:r>
      <w:r/>
    </w:p>
    <w:p>
      <w:pPr>
        <w:pStyle w:val="1005"/>
        <w:ind w:right="0" w:firstLine="480"/>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项目概况</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u w:val="single"/>
          <w:lang w:eastAsia="zh-CN"/>
        </w:rPr>
        <w:t xml:space="preserve">苏州市独墅湖医院二期项目家具一批采购及安装</w:t>
      </w:r>
      <w:r>
        <w:rPr>
          <w:rFonts w:hint="eastAsia" w:ascii="宋体" w:hAnsi="宋体" w:eastAsia="宋体" w:cs="宋体"/>
          <w:color w:val="000000"/>
          <w:szCs w:val="24"/>
          <w:highlight w:val="none"/>
        </w:rPr>
        <w:t xml:space="preserve">招标项目的潜在投标人应在</w:t>
      </w:r>
      <w:r>
        <w:rPr>
          <w:rFonts w:hint="eastAsia" w:ascii="宋体" w:hAnsi="宋体" w:eastAsia="宋体" w:cs="宋体"/>
          <w:color w:val="000000"/>
          <w:szCs w:val="24"/>
          <w:highlight w:val="none"/>
          <w:u w:val="single"/>
        </w:rPr>
        <w:t xml:space="preserve">江苏省政府采购一体化平台“苏采云”系统</w:t>
      </w:r>
      <w:r>
        <w:rPr>
          <w:rFonts w:hint="eastAsia" w:ascii="宋体" w:hAnsi="宋体" w:eastAsia="宋体" w:cs="宋体"/>
          <w:color w:val="000000"/>
          <w:szCs w:val="24"/>
          <w:highlight w:val="none"/>
        </w:rPr>
        <w:t xml:space="preserve">获取招标文件，并于</w:t>
      </w:r>
      <w:r>
        <w:rPr>
          <w:rFonts w:hint="eastAsia" w:ascii="宋体" w:hAnsi="宋体" w:eastAsia="宋体" w:cs="宋体"/>
          <w:color w:val="000000"/>
          <w:szCs w:val="24"/>
          <w:highlight w:val="none"/>
          <w:u w:val="single"/>
          <w:lang w:eastAsia="zh-CN"/>
        </w:rPr>
        <w:t xml:space="preserve">2026年7月22日</w:t>
      </w:r>
      <w:r>
        <w:rPr>
          <w:rFonts w:hint="eastAsia" w:ascii="宋体" w:hAnsi="宋体" w:eastAsia="宋体" w:cs="宋体"/>
          <w:color w:val="000000"/>
          <w:szCs w:val="24"/>
          <w:highlight w:val="none"/>
          <w:u w:val="single"/>
          <w:lang w:val="en-US" w:eastAsia="zh-CN"/>
        </w:rPr>
        <w:t xml:space="preserve">09点30分</w:t>
      </w:r>
      <w:r>
        <w:rPr>
          <w:rFonts w:hint="eastAsia" w:ascii="宋体" w:hAnsi="宋体" w:eastAsia="宋体" w:cs="宋体"/>
          <w:color w:val="000000"/>
          <w:szCs w:val="24"/>
          <w:highlight w:val="none"/>
          <w:u w:val="single"/>
        </w:rPr>
        <w:t xml:space="preserve">（北京时间）</w:t>
      </w:r>
      <w:r>
        <w:rPr>
          <w:rFonts w:hint="eastAsia" w:ascii="宋体" w:hAnsi="宋体" w:eastAsia="宋体" w:cs="宋体"/>
          <w:color w:val="000000"/>
          <w:szCs w:val="24"/>
          <w:highlight w:val="none"/>
        </w:rPr>
        <w:t xml:space="preserve">前</w:t>
      </w:r>
      <w:r>
        <w:rPr>
          <w:rFonts w:hint="eastAsia" w:ascii="宋体" w:hAnsi="宋体" w:eastAsia="宋体" w:cs="宋体"/>
          <w:color w:val="000000"/>
          <w:szCs w:val="24"/>
          <w:highlight w:val="none"/>
        </w:rPr>
        <w:t xml:space="preserve">提交电子投标文件</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一、项目基本情况：</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1.项目编号：</w:t>
      </w:r>
      <w:r>
        <w:rPr>
          <w:rFonts w:hint="eastAsia" w:ascii="宋体" w:hAnsi="宋体" w:eastAsia="宋体" w:cs="宋体"/>
          <w:color w:val="000000"/>
          <w:szCs w:val="24"/>
          <w:highlight w:val="none"/>
          <w:lang w:eastAsia="zh-CN"/>
        </w:rPr>
        <w:t xml:space="preserve">JSZC-320591-SZWK-G2026-0176</w:t>
      </w:r>
      <w:r>
        <w:rPr>
          <w:rFonts w:hint="eastAsia" w:ascii="宋体" w:hAnsi="宋体" w:eastAsia="宋体" w:cs="宋体"/>
          <w:color w:val="000000"/>
          <w:szCs w:val="24"/>
          <w:highlight w:val="none"/>
        </w:rPr>
        <w:t xml:space="preserve">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2.项目名称：</w:t>
      </w:r>
      <w:r>
        <w:rPr>
          <w:rFonts w:hint="eastAsia" w:ascii="宋体" w:hAnsi="宋体" w:eastAsia="宋体" w:cs="宋体"/>
          <w:color w:val="000000"/>
          <w:szCs w:val="24"/>
          <w:highlight w:val="none"/>
          <w:lang w:eastAsia="zh-CN"/>
        </w:rPr>
        <w:t xml:space="preserve">苏州市独墅湖医院二期项目家具一批采购及安装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门诊</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办公</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w:t>
      </w:r>
      <w:r>
        <w:rPr>
          <w:rFonts w:hint="eastAsia" w:ascii="宋体" w:hAnsi="宋体" w:eastAsia="宋体" w:cs="宋体"/>
          <w:color w:val="000000"/>
          <w:szCs w:val="24"/>
          <w:highlight w:val="none"/>
          <w:lang w:eastAsia="zh-CN"/>
        </w:rPr>
        <w:t xml:space="preserve">苏州市独墅湖医院二期项目</w:t>
      </w:r>
      <w:r>
        <w:rPr>
          <w:rFonts w:hint="eastAsia" w:ascii="宋体" w:hAnsi="宋体" w:eastAsia="宋体" w:cs="宋体"/>
          <w:color w:val="000000"/>
          <w:szCs w:val="24"/>
          <w:highlight w:val="none"/>
          <w:lang w:val="en-US" w:eastAsia="zh-CN"/>
        </w:rPr>
        <w:t xml:space="preserve">钢制</w:t>
      </w:r>
      <w:r>
        <w:rPr>
          <w:rFonts w:hint="eastAsia" w:ascii="宋体" w:hAnsi="宋体" w:eastAsia="宋体" w:cs="宋体"/>
          <w:color w:val="000000"/>
          <w:szCs w:val="24"/>
          <w:highlight w:val="none"/>
          <w:lang w:eastAsia="zh-CN"/>
        </w:rPr>
        <w:t xml:space="preserve">家具一批采购及安装</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3.预算金额：</w:t>
      </w:r>
      <w:r>
        <w:rPr>
          <w:rFonts w:hint="eastAsia" w:ascii="宋体" w:hAnsi="宋体" w:eastAsia="宋体" w:cs="宋体"/>
          <w:color w:val="000000"/>
          <w:szCs w:val="24"/>
          <w:highlight w:val="none"/>
          <w:lang w:eastAsia="zh-CN"/>
        </w:rPr>
        <w:t xml:space="preserve">3000万元</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采购包1：1140万元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采购包2：830万元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采购包3：1030万元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4.最高限价</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3000万元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采购包1：1140万元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采购包2：830万元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采购包3：1030万元</w:t>
      </w:r>
      <w:r>
        <w:rPr>
          <w:rFonts w:hint="eastAsia" w:ascii="宋体" w:hAnsi="宋体" w:eastAsia="宋体" w:cs="宋体"/>
          <w:color w:val="000000"/>
          <w:szCs w:val="24"/>
          <w:highlight w:val="none"/>
          <w:lang w:val="en-US"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5.采购需求：二期大楼内办公家具，包括医用办公桌、文件柜、办公椅、更衣柜等家具。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6.合同履行期限：</w:t>
      </w:r>
      <w:bookmarkStart w:id="0" w:name="OLE_LINK17"/>
      <w:r>
        <w:rPr>
          <w:rFonts w:hint="eastAsia" w:ascii="宋体" w:hAnsi="宋体" w:eastAsia="宋体" w:cs="宋体"/>
          <w:color w:val="000000"/>
          <w:szCs w:val="24"/>
          <w:highlight w:val="none"/>
          <w:lang w:eastAsia="zh-CN"/>
        </w:rPr>
        <w:t xml:space="preserve">合同签订并接到采购人通知后</w:t>
      </w:r>
      <w:r>
        <w:rPr>
          <w:rFonts w:hint="eastAsia" w:ascii="宋体" w:hAnsi="宋体" w:eastAsia="宋体" w:cs="宋体"/>
          <w:color w:val="000000"/>
          <w:szCs w:val="24"/>
          <w:highlight w:val="none"/>
          <w:lang w:val="en-US" w:eastAsia="zh-CN"/>
        </w:rPr>
        <w:t xml:space="preserve">30</w:t>
      </w:r>
      <w:r>
        <w:rPr>
          <w:rFonts w:hint="eastAsia" w:ascii="宋体" w:hAnsi="宋体" w:eastAsia="宋体" w:cs="宋体"/>
          <w:color w:val="000000"/>
          <w:szCs w:val="24"/>
          <w:highlight w:val="none"/>
          <w:lang w:eastAsia="zh-CN"/>
        </w:rPr>
        <w:t xml:space="preserve">日内安装调试完毕</w:t>
      </w:r>
      <w:r>
        <w:rPr>
          <w:rFonts w:hint="eastAsia" w:ascii="宋体" w:hAnsi="宋体" w:eastAsia="宋体" w:cs="宋体"/>
          <w:color w:val="000000"/>
          <w:szCs w:val="24"/>
          <w:highlight w:val="none"/>
        </w:rPr>
        <w:t xml:space="preserve">。</w:t>
      </w:r>
      <w:bookmarkEnd w:id="0"/>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7.本项目不接受联合体投标。</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二、申请人的资格要求：</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1.满足《中华人民共和国政府采购法》第二十二条规定；</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（5）参加政府采购活动前三年内，在经营活动中没有重大违法记录；</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（6）法律、行政法规规定的其他条件。</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落实政府采购政策需满足的资格要求：本项目整体专门面向中小微企业采购，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3.本项目的特定资格要求：</w:t>
      </w:r>
      <w:bookmarkStart w:id="1" w:name="OLE_LINK14"/>
      <w:r>
        <w:rPr>
          <w:rFonts w:hint="eastAsia" w:ascii="宋体" w:hAnsi="宋体" w:eastAsia="宋体" w:cs="宋体"/>
          <w:color w:val="000000"/>
          <w:szCs w:val="24"/>
          <w:highlight w:val="none"/>
        </w:rPr>
        <w:t xml:space="preserve">无。</w:t>
      </w:r>
      <w:r>
        <w:rPr>
          <w:rFonts w:hint="eastAsia" w:ascii="宋体" w:hAnsi="宋体" w:eastAsia="宋体" w:cs="宋体"/>
          <w:color w:val="000000"/>
          <w:szCs w:val="24"/>
          <w:highlight w:val="none"/>
        </w:rPr>
      </w:r>
      <w:r/>
    </w:p>
    <w:p>
      <w:pPr>
        <w:pStyle w:val="1005"/>
        <w:ind w:right="0" w:firstLine="480"/>
        <w:keepLines w:val="0"/>
        <w:keepNext w:val="0"/>
        <w:pageBreakBefore w:val="0"/>
        <w:rPr>
          <w:rFonts w:hint="eastAsia" w:ascii="宋体" w:hAnsi="宋体" w:eastAsia="宋体" w:cs="宋体"/>
          <w:color w:val="000000"/>
          <w:sz w:val="24"/>
          <w:highlight w:val="none"/>
        </w:rPr>
      </w:pPr>
      <w:r/>
      <w:bookmarkStart w:id="2" w:name="OLE_LINK15"/>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（1）供应商须未被“信用中国”网站或“中国政府采购网”网站列入失信被执行人、重大税收违法案件当事人名单、政府采购严重失信行为记录名单。</w:t>
      </w:r>
      <w:bookmarkEnd w:id="1"/>
      <w:r/>
      <w:bookmarkEnd w:id="2"/>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三、获取招标文件：</w:t>
      </w:r>
      <w:r>
        <w:rPr>
          <w:rFonts w:hint="eastAsia" w:ascii="宋体" w:hAnsi="宋体" w:eastAsia="宋体" w:cs="宋体"/>
          <w:color w:val="000000"/>
          <w:szCs w:val="24"/>
          <w:highlight w:val="none"/>
        </w:rPr>
      </w:r>
      <w:r/>
    </w:p>
    <w:p>
      <w:pPr>
        <w:pStyle w:val="1005"/>
        <w:ind w:right="0" w:firstLine="480"/>
        <w:keepLines w:val="0"/>
        <w:keepNext w:val="0"/>
        <w:pageBreakBefore w:val="0"/>
        <w:widowControl w:val="off"/>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1.时间：</w:t>
      </w:r>
      <w:r>
        <w:rPr>
          <w:rFonts w:hint="eastAsia" w:ascii="宋体" w:hAnsi="宋体" w:eastAsia="宋体" w:cs="宋体"/>
          <w:color w:val="000000"/>
          <w:szCs w:val="24"/>
          <w:highlight w:val="none"/>
          <w:lang w:val="en-US" w:eastAsia="zh-CN"/>
        </w:rPr>
        <w:t xml:space="preserve">自招标文件公告发布之日起至</w:t>
      </w:r>
      <w:r>
        <w:rPr>
          <w:rFonts w:hint="eastAsia" w:ascii="宋体" w:hAnsi="宋体" w:eastAsia="宋体" w:cs="宋体"/>
          <w:color w:val="000000"/>
          <w:szCs w:val="24"/>
          <w:highlight w:val="none"/>
          <w:lang w:eastAsia="zh-CN"/>
        </w:rPr>
        <w:t xml:space="preserve">2026年</w:t>
      </w:r>
      <w:r>
        <w:rPr>
          <w:rFonts w:hint="eastAsia" w:ascii="宋体" w:hAnsi="宋体" w:eastAsia="宋体" w:cs="宋体"/>
          <w:color w:val="000000"/>
          <w:szCs w:val="24"/>
          <w:highlight w:val="none"/>
          <w:lang w:val="en-US" w:eastAsia="zh-CN"/>
        </w:rPr>
        <w:t xml:space="preserve">7</w:t>
      </w:r>
      <w:r>
        <w:rPr>
          <w:rFonts w:hint="eastAsia" w:ascii="宋体" w:hAnsi="宋体" w:eastAsia="宋体" w:cs="宋体"/>
          <w:color w:val="000000"/>
          <w:szCs w:val="24"/>
          <w:highlight w:val="none"/>
          <w:lang w:eastAsia="zh-CN"/>
        </w:rPr>
        <w:t xml:space="preserve">月</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eastAsia="zh-CN"/>
        </w:rPr>
      </w:r>
      <w:r/>
    </w:p>
    <w:p>
      <w:pPr>
        <w:pStyle w:val="1005"/>
        <w:ind w:right="0" w:firstLine="480"/>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w:t>
      </w:r>
      <w:r>
        <w:rPr>
          <w:rFonts w:hint="eastAsia" w:ascii="宋体" w:hAnsi="宋体" w:eastAsia="宋体" w:cs="宋体"/>
          <w:color w:val="000000"/>
          <w:sz w:val="24"/>
          <w:highlight w:val="none"/>
        </w:rPr>
      </w:r>
      <w:r/>
    </w:p>
    <w:p>
      <w:pPr>
        <w:pStyle w:val="1005"/>
        <w:ind w:right="0" w:firstLine="480"/>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3.获取方式：自行下载</w:t>
      </w:r>
      <w:r>
        <w:rPr>
          <w:rFonts w:hint="eastAsia" w:ascii="宋体" w:hAnsi="宋体" w:eastAsia="宋体" w:cs="宋体"/>
          <w:color w:val="000000"/>
          <w:sz w:val="24"/>
          <w:highlight w:val="none"/>
        </w:rPr>
      </w:r>
      <w:r/>
    </w:p>
    <w:p>
      <w:pPr>
        <w:pStyle w:val="1005"/>
        <w:ind w:right="0" w:firstLine="480"/>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 w:val="24"/>
          <w:highlight w:val="none"/>
        </w:rPr>
        <w:t xml:space="preserve">4.售价：本项目免费下载电子</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四、</w:t>
      </w:r>
      <w:r>
        <w:rPr>
          <w:rFonts w:hint="eastAsia" w:ascii="宋体" w:hAnsi="宋体" w:eastAsia="宋体" w:cs="宋体"/>
          <w:color w:val="000000"/>
          <w:szCs w:val="24"/>
          <w:highlight w:val="none"/>
        </w:rPr>
        <w:t xml:space="preserve">提交电子投标文件截止时间、开标时间和地点</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t xml:space="preserve">提交电子投标文件截止时间、地点</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2026年7月22日</w:t>
      </w:r>
      <w:r>
        <w:rPr>
          <w:rFonts w:hint="eastAsia" w:ascii="宋体" w:hAnsi="宋体" w:eastAsia="宋体" w:cs="宋体"/>
          <w:color w:val="000000"/>
          <w:szCs w:val="24"/>
          <w:highlight w:val="none"/>
          <w:lang w:val="en-US" w:eastAsia="zh-CN"/>
        </w:rPr>
        <w:t xml:space="preserve">09:30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地点：“苏采云”系统</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2.开标时间、地点</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时间：</w:t>
      </w:r>
      <w:r>
        <w:rPr>
          <w:rFonts w:hint="eastAsia" w:ascii="宋体" w:hAnsi="宋体" w:eastAsia="宋体" w:cs="宋体"/>
          <w:color w:val="000000"/>
          <w:szCs w:val="24"/>
          <w:highlight w:val="none"/>
          <w:lang w:eastAsia="zh-CN"/>
        </w:rPr>
        <w:t xml:space="preserve">2026年7月22日</w:t>
      </w:r>
      <w:r>
        <w:rPr>
          <w:rFonts w:hint="eastAsia" w:ascii="宋体" w:hAnsi="宋体" w:eastAsia="宋体" w:cs="宋体"/>
          <w:color w:val="000000"/>
          <w:szCs w:val="24"/>
          <w:highlight w:val="none"/>
          <w:lang w:val="en-US" w:eastAsia="zh-CN"/>
        </w:rPr>
        <w:t xml:space="preserve">09:30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地点：</w:t>
      </w:r>
      <w:r>
        <w:rPr>
          <w:rFonts w:hint="eastAsia" w:ascii="宋体" w:hAnsi="宋体" w:eastAsia="宋体" w:cs="宋体"/>
          <w:b w:val="0"/>
          <w:bCs w:val="0"/>
          <w:color w:val="000000"/>
          <w:sz w:val="24"/>
          <w:szCs w:val="24"/>
          <w:highlight w:val="none"/>
          <w:lang w:eastAsia="zh-CN"/>
        </w:rPr>
        <w:t xml:space="preserve">苏州大道东136号星塘大厦3楼北苏州工业园区公共资源交易中心开标室</w:t>
      </w:r>
      <w:r>
        <w:rPr>
          <w:rFonts w:hint="eastAsia" w:ascii="宋体" w:hAnsi="宋体" w:eastAsia="宋体" w:cs="宋体"/>
          <w:color w:val="000000"/>
          <w:sz w:val="24"/>
          <w:highlight w:val="none"/>
        </w:rPr>
        <w:t xml:space="preserve">（具体开标室见服务大厅显示屏）</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五、公告期限：</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自本公告发布之日起</w:t>
      </w:r>
      <w:r>
        <w:rPr>
          <w:rFonts w:hint="eastAsia" w:ascii="宋体" w:hAnsi="宋体" w:eastAsia="宋体" w:cs="宋体"/>
          <w:color w:val="000000"/>
          <w:szCs w:val="24"/>
          <w:highlight w:val="none"/>
          <w:lang w:val="en-US" w:eastAsia="zh-CN"/>
        </w:rPr>
        <w:t xml:space="preserve">五</w:t>
      </w:r>
      <w:r>
        <w:rPr>
          <w:rFonts w:hint="eastAsia" w:ascii="宋体" w:hAnsi="宋体" w:eastAsia="宋体" w:cs="宋体"/>
          <w:color w:val="000000"/>
          <w:szCs w:val="24"/>
          <w:highlight w:val="none"/>
        </w:rPr>
        <w:t xml:space="preserve">个工作日。</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六、其他补充事宜：</w:t>
      </w:r>
      <w:r>
        <w:rPr>
          <w:rFonts w:hint="eastAsia" w:ascii="宋体" w:hAnsi="宋体" w:eastAsia="宋体" w:cs="宋体"/>
          <w:color w:val="000000"/>
          <w:szCs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1.招标文件获取（网上获取）</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（2）依法获取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lang w:eastAsia="zh-CN"/>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（3）在网上获取过程中如有疑问，请及时联系：</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电子签章技术咨询服务电话：15380932027、15371015030、13675197356、13675197221</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（5）截止日期之后下载的招标文件，视为非有效方式且不作为供应商权益受到损害的证明材料和依据。</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2.苏州工业园区财政审计局监督电话：0512-66681110。</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3.本次采购的有关信息将在以下网站上发布：</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江苏政府采购网、苏州市政府采购网。</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4.未依照采购公告要求依法获取</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的供应商，视为未参加该项政府采购活动，不具备对该政府采购项目提出质疑的法定权利。</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5.本项目线上递交电子响应文件，不需另行提供纸质响应文件。</w:t>
      </w:r>
      <w:r>
        <w:rPr>
          <w:rFonts w:hint="eastAsia" w:ascii="宋体" w:hAnsi="宋体" w:eastAsia="宋体" w:cs="宋体"/>
          <w:color w:val="000000"/>
          <w:sz w:val="24"/>
          <w:highlight w:val="none"/>
        </w:rPr>
      </w:r>
      <w:r/>
    </w:p>
    <w:p>
      <w:pPr>
        <w:pStyle w:val="1005"/>
        <w:ind w:right="0" w:firstLine="480"/>
        <w:keepLines w:val="0"/>
        <w:keepNext w:val="0"/>
        <w:pageBreakBefore w:val="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6.单位负责人为同一人或存在直接控股、管理关系的不同供应商，不得参加同一合同项下的政府采购活动。</w:t>
      </w:r>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7.为采购项目提供整体设计、规范编制或者项目管理、监理、检测等服务的供应商，不得再参加该采购项目的其他采购活动。</w:t>
      </w:r>
      <w:r>
        <w:rPr>
          <w:rFonts w:hint="eastAsia" w:ascii="宋体" w:hAnsi="宋体" w:eastAsia="宋体" w:cs="宋体"/>
          <w:color w:val="000000"/>
          <w:sz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本项目为专门面向中小企业采购项目，所属行业为工业。</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七、对本次招标提出询问，请按以下方式联系：</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采购人信息</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w:t>
      </w:r>
      <w:bookmarkStart w:id="3" w:name="OLE_LINK13"/>
      <w:r>
        <w:rPr>
          <w:rFonts w:hint="eastAsia" w:ascii="宋体" w:hAnsi="宋体" w:eastAsia="宋体" w:cs="宋体"/>
          <w:color w:val="000000"/>
          <w:szCs w:val="24"/>
          <w:highlight w:val="none"/>
        </w:rPr>
        <w:t xml:space="preserve">苏州大学附属第四医院</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苏州市独墅湖医院</w:t>
      </w:r>
      <w:r>
        <w:rPr>
          <w:rFonts w:hint="eastAsia" w:ascii="宋体" w:hAnsi="宋体" w:eastAsia="宋体" w:cs="宋体"/>
          <w:color w:val="000000"/>
          <w:szCs w:val="24"/>
          <w:highlight w:val="none"/>
          <w:lang w:eastAsia="zh-CN"/>
        </w:rPr>
        <w:t xml:space="preserve">）</w:t>
      </w:r>
      <w:bookmarkEnd w:id="3"/>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地址：苏州工业园区独墅湖科教创新区崇文路9号</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联系人：</w:t>
      </w:r>
      <w:r>
        <w:rPr>
          <w:rFonts w:hint="eastAsia" w:ascii="宋体" w:hAnsi="宋体" w:eastAsia="宋体" w:cs="宋体"/>
          <w:color w:val="000000"/>
          <w:szCs w:val="24"/>
          <w:highlight w:val="none"/>
          <w:lang w:eastAsia="zh-CN"/>
        </w:rPr>
        <w:t xml:space="preserve">于荣俊</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lang w:eastAsia="zh-CN"/>
        </w:rPr>
        <w:t xml:space="preserve">0512-65955598</w:t>
      </w:r>
      <w:r>
        <w:rPr>
          <w:rFonts w:hint="eastAsia" w:ascii="宋体" w:hAnsi="宋体" w:eastAsia="宋体" w:cs="宋体"/>
          <w:color w:val="000000"/>
          <w:szCs w:val="24"/>
          <w:highlight w:val="none"/>
          <w:lang w:eastAsia="zh-CN"/>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采购代理机构信息</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名 称：苏州市卫康招投标咨询服务有限公司</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　址：</w:t>
      </w:r>
      <w:bookmarkStart w:id="4" w:name="OLE_LINK3"/>
      <w:r>
        <w:rPr>
          <w:rFonts w:hint="eastAsia" w:ascii="宋体" w:hAnsi="宋体" w:eastAsia="宋体" w:cs="宋体"/>
          <w:color w:val="000000"/>
          <w:szCs w:val="24"/>
          <w:highlight w:val="none"/>
        </w:rPr>
        <w:t xml:space="preserve">苏州市姑苏区干将西路1296号深业姑苏中心1幢17层</w:t>
      </w:r>
      <w:bookmarkEnd w:id="4"/>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联系方式：0512-65158848</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项目联系方式</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项目联系人：</w:t>
      </w:r>
      <w:bookmarkStart w:id="5" w:name="OLE_LINK4"/>
      <w:r>
        <w:rPr>
          <w:rFonts w:hint="eastAsia" w:ascii="宋体" w:hAnsi="宋体" w:eastAsia="宋体" w:cs="宋体"/>
          <w:color w:val="000000"/>
          <w:szCs w:val="24"/>
          <w:highlight w:val="none"/>
        </w:rPr>
        <w:t xml:space="preserve">郇为凯</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项目负责人</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、钱卫吉、李东</w:t>
      </w:r>
      <w:bookmarkEnd w:id="5"/>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05"/>
        <w:ind w:right="0" w:firstLine="480"/>
        <w:jc w:val="both"/>
        <w:keepLines w:val="0"/>
        <w:keepNext w:val="0"/>
        <w:pageBreakBefore w:val="0"/>
        <w:rPr>
          <w:rFonts w:hint="eastAsia" w:ascii="宋体" w:hAnsi="宋体" w:eastAsia="宋体" w:cs="宋体"/>
          <w:b/>
          <w:bCs/>
          <w:color w:val="000000"/>
          <w:spacing w:val="60"/>
          <w:szCs w:val="24"/>
          <w:highlight w:val="none"/>
        </w:rPr>
      </w:pPr>
      <w:r>
        <w:rPr>
          <w:rFonts w:hint="eastAsia" w:ascii="宋体" w:hAnsi="宋体" w:eastAsia="宋体" w:cs="宋体"/>
          <w:color w:val="000000"/>
          <w:szCs w:val="24"/>
          <w:highlight w:val="none"/>
        </w:rPr>
        <w:t xml:space="preserve">电　话：</w:t>
      </w:r>
      <w:bookmarkStart w:id="6" w:name="OLE_LINK5"/>
      <w:r>
        <w:rPr>
          <w:rFonts w:hint="eastAsia" w:ascii="宋体" w:hAnsi="宋体" w:eastAsia="宋体" w:cs="宋体"/>
          <w:color w:val="000000"/>
          <w:szCs w:val="24"/>
          <w:highlight w:val="none"/>
        </w:rPr>
        <w:t xml:space="preserve">0512-65158848-8019</w:t>
      </w:r>
      <w:bookmarkEnd w:id="6"/>
      <w:r>
        <w:rPr>
          <w:rFonts w:hint="eastAsia" w:ascii="宋体" w:hAnsi="宋体" w:eastAsia="宋体" w:cs="宋体"/>
          <w:b/>
          <w:bCs/>
          <w:color w:val="000000"/>
          <w:spacing w:val="60"/>
          <w:szCs w:val="24"/>
          <w:highlight w:val="none"/>
        </w:rPr>
      </w:r>
      <w:r/>
    </w:p>
    <w:p>
      <w:pPr>
        <w:pStyle w:val="1005"/>
        <w:ind w:firstLine="2248"/>
        <w:jc w:val="both"/>
        <w:rPr>
          <w:rFonts w:hint="eastAsia" w:ascii="宋体" w:hAnsi="宋体" w:eastAsia="宋体" w:cs="宋体"/>
          <w:b/>
          <w:bCs/>
          <w:color w:val="000000"/>
          <w:spacing w:val="60"/>
          <w:sz w:val="100"/>
          <w:szCs w:val="100"/>
          <w:highlight w:val="none"/>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hint="eastAsia" w:ascii="宋体" w:hAnsi="宋体" w:eastAsia="宋体" w:cs="宋体"/>
          <w:b/>
          <w:bCs/>
          <w:color w:val="000000"/>
          <w:spacing w:val="60"/>
          <w:sz w:val="100"/>
          <w:szCs w:val="100"/>
          <w:highlight w:val="none"/>
        </w:rPr>
      </w:r>
      <w:r/>
    </w:p>
    <w:p>
      <w:pPr>
        <w:pStyle w:val="1005"/>
        <w:jc w:val="both"/>
        <w:rPr>
          <w:rFonts w:hint="eastAsia" w:ascii="宋体" w:hAnsi="宋体" w:eastAsia="宋体" w:cs="宋体"/>
          <w:b/>
          <w:bCs/>
          <w:color w:val="000000"/>
          <w:spacing w:val="60"/>
          <w:sz w:val="100"/>
          <w:szCs w:val="100"/>
          <w:highlight w:val="none"/>
        </w:rPr>
      </w:pPr>
      <w:r>
        <w:rPr>
          <w:rFonts w:hint="eastAsia" w:ascii="宋体" w:hAnsi="宋体" w:eastAsia="宋体" w:cs="宋体"/>
          <w:b/>
          <w:bCs/>
          <w:color w:val="000000"/>
          <w:spacing w:val="60"/>
          <w:sz w:val="100"/>
          <w:szCs w:val="100"/>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苏州工业园区政府采购</w:t>
      </w:r>
      <w:r>
        <w:rPr>
          <w:rFonts w:hint="eastAsia" w:ascii="宋体" w:hAnsi="宋体" w:eastAsia="宋体" w:cs="宋体"/>
          <w:b/>
          <w:color w:val="000000"/>
          <w:sz w:val="72"/>
          <w:szCs w:val="72"/>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05"/>
        <w:jc w:val="center"/>
        <w:spacing w:line="20" w:lineRule="atLeast"/>
        <w:widowControl w:val="off"/>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lang w:val="en-US" w:eastAsia="zh-CN"/>
        </w:rPr>
        <w:t xml:space="preserve">招 标</w:t>
      </w:r>
      <w:r>
        <w:rPr>
          <w:rFonts w:hint="eastAsia" w:ascii="宋体" w:hAnsi="宋体" w:eastAsia="宋体" w:cs="宋体"/>
          <w:b/>
          <w:color w:val="000000"/>
          <w:sz w:val="72"/>
          <w:szCs w:val="72"/>
          <w:highlight w:val="none"/>
        </w:rPr>
        <w:t xml:space="preserve"> 文 件</w:t>
      </w:r>
      <w:r>
        <w:rPr>
          <w:rFonts w:hint="eastAsia" w:ascii="宋体" w:hAnsi="宋体" w:eastAsia="宋体" w:cs="宋体"/>
          <w:b/>
          <w:color w:val="000000"/>
          <w:sz w:val="72"/>
          <w:szCs w:val="72"/>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ind w:left="240" w:firstLine="904"/>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采购编号：</w:t>
      </w:r>
      <w:r>
        <w:rPr>
          <w:rFonts w:hint="eastAsia" w:ascii="宋体" w:hAnsi="宋体" w:eastAsia="宋体" w:cs="宋体"/>
          <w:b/>
          <w:bCs/>
          <w:color w:val="000000"/>
          <w:sz w:val="30"/>
          <w:highlight w:val="none"/>
          <w:lang w:eastAsia="zh-CN"/>
        </w:rPr>
        <w:t xml:space="preserve">JSZC-320591-SZWK-G2026-0176</w:t>
      </w:r>
      <w:r>
        <w:rPr>
          <w:rFonts w:hint="eastAsia" w:ascii="宋体" w:hAnsi="宋体" w:eastAsia="宋体" w:cs="宋体"/>
          <w:b/>
          <w:bCs/>
          <w:color w:val="000000"/>
          <w:sz w:val="30"/>
          <w:highlight w:val="none"/>
        </w:rPr>
        <w:t xml:space="preserve">号</w:t>
      </w:r>
      <w:r>
        <w:rPr>
          <w:rFonts w:hint="eastAsia" w:ascii="宋体" w:hAnsi="宋体" w:eastAsia="宋体" w:cs="宋体"/>
          <w:b/>
          <w:bCs/>
          <w:color w:val="000000"/>
          <w:sz w:val="30"/>
          <w:highlight w:val="none"/>
        </w:rPr>
      </w:r>
      <w:r/>
    </w:p>
    <w:p>
      <w:pPr>
        <w:pStyle w:val="1005"/>
        <w:ind w:left="240" w:firstLine="904"/>
        <w:spacing w:line="360" w:lineRule="auto"/>
        <w:rPr>
          <w:rFonts w:hint="eastAsia" w:ascii="宋体" w:hAnsi="宋体" w:eastAsia="宋体" w:cs="宋体"/>
          <w:b/>
          <w:bCs/>
          <w:color w:val="000000"/>
          <w:sz w:val="30"/>
          <w:highlight w:val="none"/>
          <w:lang w:val="en-US" w:eastAsia="zh-CN"/>
        </w:rPr>
      </w:pPr>
      <w:r>
        <w:rPr>
          <w:rFonts w:hint="eastAsia" w:ascii="宋体" w:hAnsi="宋体" w:eastAsia="宋体" w:cs="宋体"/>
          <w:b/>
          <w:bCs/>
          <w:color w:val="000000"/>
          <w:sz w:val="30"/>
          <w:highlight w:val="none"/>
        </w:rPr>
        <w:t xml:space="preserve">采购项目：</w:t>
      </w:r>
      <w:r>
        <w:rPr>
          <w:rFonts w:hint="eastAsia" w:ascii="宋体" w:hAnsi="宋体" w:eastAsia="宋体" w:cs="宋体"/>
          <w:b/>
          <w:bCs/>
          <w:color w:val="000000"/>
          <w:sz w:val="30"/>
          <w:highlight w:val="none"/>
          <w:lang w:eastAsia="zh-CN"/>
        </w:rPr>
        <w:t xml:space="preserve">苏州市独墅湖医院二期项目家具一批采购及安装</w:t>
      </w:r>
      <w:r>
        <w:rPr>
          <w:rFonts w:hint="eastAsia" w:ascii="宋体" w:hAnsi="宋体" w:eastAsia="宋体" w:cs="宋体"/>
          <w:b/>
          <w:bCs/>
          <w:color w:val="000000"/>
          <w:sz w:val="30"/>
          <w:highlight w:val="none"/>
          <w:lang w:val="en-US" w:eastAsia="zh-CN"/>
        </w:rPr>
      </w:r>
      <w:r/>
    </w:p>
    <w:p>
      <w:pPr>
        <w:pStyle w:val="1005"/>
        <w:ind w:left="240" w:firstLine="904"/>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采购单位：苏州大学附属第四医院</w:t>
      </w:r>
      <w:r>
        <w:rPr>
          <w:rFonts w:hint="eastAsia" w:ascii="宋体" w:hAnsi="宋体" w:eastAsia="宋体" w:cs="宋体"/>
          <w:b/>
          <w:bCs/>
          <w:color w:val="000000"/>
          <w:sz w:val="30"/>
          <w:highlight w:val="none"/>
          <w:lang w:eastAsia="zh-CN"/>
        </w:rPr>
        <w:t xml:space="preserve">（</w:t>
      </w:r>
      <w:r>
        <w:rPr>
          <w:rFonts w:hint="eastAsia" w:ascii="宋体" w:hAnsi="宋体" w:eastAsia="宋体" w:cs="宋体"/>
          <w:b/>
          <w:bCs/>
          <w:color w:val="000000"/>
          <w:sz w:val="30"/>
          <w:highlight w:val="none"/>
        </w:rPr>
        <w:t xml:space="preserve">苏州市独墅湖医院</w:t>
      </w:r>
      <w:r>
        <w:rPr>
          <w:rFonts w:hint="eastAsia" w:ascii="宋体" w:hAnsi="宋体" w:eastAsia="宋体" w:cs="宋体"/>
          <w:b/>
          <w:bCs/>
          <w:color w:val="000000"/>
          <w:sz w:val="30"/>
          <w:highlight w:val="none"/>
          <w:lang w:eastAsia="zh-CN"/>
        </w:rPr>
        <w:t xml:space="preserve">）</w:t>
      </w:r>
      <w:r>
        <w:rPr>
          <w:rFonts w:hint="eastAsia" w:ascii="宋体" w:hAnsi="宋体" w:eastAsia="宋体" w:cs="宋体"/>
          <w:b/>
          <w:bCs/>
          <w:color w:val="000000"/>
          <w:sz w:val="30"/>
          <w:highlight w:val="none"/>
        </w:rPr>
      </w:r>
      <w:r/>
    </w:p>
    <w:p>
      <w:pPr>
        <w:pStyle w:val="1005"/>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1005"/>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131"/>
        <w:ind w:firstLine="6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1273810</wp:posOffset>
                </wp:positionH>
                <wp:positionV relativeFrom="paragraph">
                  <wp:posOffset>158750</wp:posOffset>
                </wp:positionV>
                <wp:extent cx="2856865" cy="13379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856865" cy="1337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00.3pt;mso-position-horizontal:absolute;mso-position-vertical-relative:text;margin-top:12.5pt;mso-position-vertical:absolute;width:224.9pt;height:105.3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b/>
          <w:bCs/>
          <w:color w:val="000000"/>
          <w:sz w:val="30"/>
          <w:highlight w:val="none"/>
        </w:rPr>
      </w:r>
      <w:r/>
    </w:p>
    <w:p>
      <w:pPr>
        <w:pStyle w:val="1005"/>
        <w:ind w:firstLine="1958"/>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ind w:firstLine="1958"/>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苏州市卫康招投标咨询服务有限公司</w:t>
      </w: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
          <w:bCs/>
          <w:color w:val="000000"/>
          <w:sz w:val="30"/>
          <w:highlight w:val="none"/>
        </w:rPr>
      </w:pPr>
      <w:r>
        <w:rPr>
          <w:rFonts w:hint="eastAsia" w:ascii="宋体" w:hAnsi="宋体" w:eastAsia="宋体" w:cs="宋体"/>
          <w:b/>
          <w:bCs/>
          <w:color w:val="000000"/>
          <w:sz w:val="30"/>
          <w:highlight w:val="none"/>
        </w:rPr>
        <w:t xml:space="preserve">二〇二</w:t>
      </w:r>
      <w:r>
        <w:rPr>
          <w:rFonts w:hint="eastAsia" w:ascii="宋体" w:hAnsi="宋体" w:eastAsia="宋体" w:cs="宋体"/>
          <w:b/>
          <w:bCs/>
          <w:color w:val="000000"/>
          <w:sz w:val="30"/>
          <w:highlight w:val="none"/>
          <w:lang w:val="en-US" w:eastAsia="zh-CN"/>
        </w:rPr>
        <w:t xml:space="preserve">六</w:t>
      </w:r>
      <w:r>
        <w:rPr>
          <w:rFonts w:hint="eastAsia" w:ascii="宋体" w:hAnsi="宋体" w:eastAsia="宋体" w:cs="宋体"/>
          <w:b/>
          <w:bCs/>
          <w:color w:val="000000"/>
          <w:sz w:val="30"/>
          <w:highlight w:val="none"/>
        </w:rPr>
        <w:t xml:space="preserve">年</w:t>
      </w:r>
      <w:r>
        <w:rPr>
          <w:rFonts w:hint="eastAsia" w:ascii="宋体" w:hAnsi="宋体" w:eastAsia="宋体" w:cs="宋体"/>
          <w:b/>
          <w:bCs/>
          <w:color w:val="000000"/>
          <w:sz w:val="30"/>
          <w:highlight w:val="none"/>
          <w:lang w:val="en-US" w:eastAsia="zh-CN"/>
        </w:rPr>
        <w:t xml:space="preserve">六</w:t>
      </w:r>
      <w:r>
        <w:rPr>
          <w:rFonts w:hint="eastAsia" w:ascii="宋体" w:hAnsi="宋体" w:eastAsia="宋体" w:cs="宋体"/>
          <w:b/>
          <w:bCs/>
          <w:color w:val="000000"/>
          <w:sz w:val="30"/>
          <w:highlight w:val="none"/>
        </w:rPr>
        <w:t xml:space="preserve">月</w:t>
      </w:r>
      <w:r>
        <w:rPr>
          <w:rFonts w:hint="eastAsia" w:ascii="宋体" w:hAnsi="宋体" w:eastAsia="宋体" w:cs="宋体"/>
          <w:b/>
          <w:bCs/>
          <w:color w:val="000000"/>
          <w:sz w:val="30"/>
          <w:highlight w:val="none"/>
        </w:rPr>
      </w:r>
      <w:r/>
    </w:p>
    <w:p>
      <w:pPr>
        <w:pStyle w:val="1005"/>
        <w:jc w:val="center"/>
        <w:spacing w:line="360" w:lineRule="auto"/>
        <w:rPr>
          <w:rFonts w:hint="eastAsia" w:ascii="宋体" w:hAnsi="宋体" w:eastAsia="宋体" w:cs="宋体"/>
          <w:bCs/>
          <w:color w:val="000000"/>
          <w:sz w:val="30"/>
          <w:highlight w:val="none"/>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hint="eastAsia" w:ascii="宋体" w:hAnsi="宋体" w:eastAsia="宋体" w:cs="宋体"/>
          <w:bCs/>
          <w:color w:val="000000"/>
          <w:sz w:val="30"/>
          <w:highlight w:val="none"/>
        </w:rPr>
      </w:r>
      <w:r/>
    </w:p>
    <w:p>
      <w:pPr>
        <w:pStyle w:val="1015"/>
        <w:jc w:val="center"/>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t xml:space="preserve">目    录</w:t>
      </w:r>
      <w:r>
        <w:rPr>
          <w:rFonts w:hint="eastAsia" w:ascii="宋体" w:hAnsi="宋体" w:eastAsia="宋体" w:cs="宋体"/>
          <w:b/>
          <w:color w:val="000000"/>
          <w:sz w:val="52"/>
          <w:highlight w:val="none"/>
        </w:rPr>
      </w:r>
      <w:r/>
    </w:p>
    <w:p>
      <w:pPr>
        <w:pStyle w:val="1015"/>
        <w:ind w:firstLine="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15"/>
        <w:ind w:firstLine="0"/>
        <w:spacing w:line="380" w:lineRule="exac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前附表 </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第一章  投标邀请函</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第二章  投标人须知</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第三章  投标文件格式</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第四章  采购书</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第五章  合同主要条款</w:t>
      </w:r>
      <w:r>
        <w:rPr>
          <w:rFonts w:hint="eastAsia" w:ascii="宋体" w:hAnsi="宋体" w:eastAsia="宋体" w:cs="宋体"/>
          <w:color w:val="000000"/>
          <w:sz w:val="32"/>
          <w:szCs w:val="22"/>
          <w:highlight w:val="none"/>
        </w:rPr>
      </w:r>
      <w:r/>
    </w:p>
    <w:p>
      <w:pPr>
        <w:pStyle w:val="1031"/>
        <w:spacing w:after="312" w:line="480" w:lineRule="auto"/>
        <w:tabs>
          <w:tab w:val="right" w:pos="8302" w:leader="dot"/>
        </w:tabs>
        <w:rPr>
          <w:rFonts w:hint="eastAsia" w:ascii="宋体" w:hAnsi="宋体" w:eastAsia="宋体" w:cs="宋体"/>
          <w:color w:val="000000"/>
          <w:sz w:val="32"/>
          <w:szCs w:val="22"/>
          <w:highlight w:val="none"/>
        </w:rPr>
      </w:pPr>
      <w:r>
        <w:rPr>
          <w:rFonts w:hint="eastAsia" w:ascii="宋体" w:hAnsi="宋体" w:eastAsia="宋体" w:cs="宋体"/>
          <w:color w:val="000000"/>
          <w:sz w:val="32"/>
          <w:szCs w:val="22"/>
          <w:highlight w:val="none"/>
        </w:rPr>
        <w:t xml:space="preserve">第六章  评标方法及评分标准</w:t>
      </w:r>
      <w:r>
        <w:rPr>
          <w:rFonts w:hint="eastAsia" w:ascii="宋体" w:hAnsi="宋体" w:eastAsia="宋体" w:cs="宋体"/>
          <w:color w:val="000000"/>
          <w:sz w:val="32"/>
          <w:szCs w:val="22"/>
          <w:highlight w:val="none"/>
        </w:rPr>
      </w:r>
      <w:r/>
    </w:p>
    <w:p>
      <w:pPr>
        <w:pStyle w:val="1005"/>
        <w:jc w:val="center"/>
        <w:spacing w:before="50" w:line="400" w:lineRule="exact"/>
        <w:rPr>
          <w:rFonts w:hint="eastAsia" w:ascii="宋体" w:hAnsi="宋体" w:eastAsia="宋体" w:cs="宋体"/>
          <w:b/>
          <w:color w:val="000000"/>
          <w:sz w:val="36"/>
          <w:highlight w:val="none"/>
        </w:rPr>
      </w:pPr>
      <w:r>
        <w:rPr>
          <w:rFonts w:hint="eastAsia" w:ascii="宋体" w:hAnsi="宋体" w:eastAsia="宋体" w:cs="宋体"/>
          <w:color w:val="000000"/>
          <w:sz w:val="32"/>
          <w:szCs w:val="24"/>
          <w:highlight w:val="none"/>
        </w:rPr>
        <w:br w:type="page" w:clear="all"/>
      </w:r>
      <w:r>
        <w:rPr>
          <w:rFonts w:hint="eastAsia" w:ascii="宋体" w:hAnsi="宋体" w:eastAsia="宋体" w:cs="宋体"/>
          <w:b/>
          <w:color w:val="000000"/>
          <w:sz w:val="32"/>
          <w:szCs w:val="32"/>
          <w:highlight w:val="none"/>
        </w:rPr>
        <w:t xml:space="preserve">前 附 表</w:t>
      </w:r>
      <w:r>
        <w:rPr>
          <w:rFonts w:hint="eastAsia" w:ascii="宋体" w:hAnsi="宋体" w:eastAsia="宋体" w:cs="宋体"/>
          <w:b/>
          <w:color w:val="000000"/>
          <w:sz w:val="36"/>
          <w:highlight w:val="none"/>
        </w:rPr>
      </w:r>
      <w:r/>
    </w:p>
    <w:p>
      <w:pPr>
        <w:pStyle w:val="1005"/>
        <w:jc w:val="center"/>
        <w:spacing w:before="156"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（下列附表说明是对招标文件的具体补充和修正，如有矛盾之处以本附表为准）</w:t>
      </w:r>
      <w:r>
        <w:rPr>
          <w:rFonts w:hint="eastAsia" w:ascii="宋体" w:hAnsi="宋体" w:eastAsia="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rPr>
            </w:pPr>
            <w:r/>
            <w:bookmarkStart w:id="7" w:name="_Toc142194255"/>
            <w:r>
              <w:rPr>
                <w:rFonts w:hint="eastAsia" w:ascii="宋体" w:hAnsi="宋体" w:eastAsia="宋体" w:cs="宋体"/>
                <w:b/>
                <w:bCs/>
                <w:color w:val="000000"/>
                <w:sz w:val="21"/>
                <w:szCs w:val="21"/>
                <w:highlight w:val="none"/>
                <w:lang w:val="zh-CN"/>
              </w:rPr>
              <w:t xml:space="preserve">项号</w:t>
            </w:r>
            <w:r>
              <w:rPr>
                <w:rFonts w:hint="eastAsia" w:ascii="宋体" w:hAnsi="宋体" w:eastAsia="宋体" w:cs="宋体"/>
                <w:b/>
                <w:bCs/>
                <w:color w:val="000000"/>
                <w:sz w:val="21"/>
                <w:szCs w:val="21"/>
                <w:highlight w:val="none"/>
              </w:rPr>
            </w:r>
            <w:r/>
          </w:p>
        </w:tc>
        <w:tc>
          <w:tcPr>
            <w:tcW w:w="1620"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345" w:type="dxa"/>
            <w:vAlign w:val="center"/>
            <w:textDirection w:val="lrTb"/>
            <w:noWrap w:val="false"/>
          </w:tcPr>
          <w:p>
            <w:pPr>
              <w:pStyle w:val="1005"/>
              <w:jc w:val="center"/>
              <w:spacing w:line="36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529"/>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tabs>
                <w:tab w:val="left" w:pos="360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苏州大学附属第四医院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苏州市独墅湖医院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05"/>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rPr>
              <w:t xml:space="preserve">联系人：于荣俊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eastAsia="zh-CN"/>
              </w:rPr>
              <w:t xml:space="preserve">0512-65955598</w:t>
            </w:r>
            <w:r>
              <w:rPr>
                <w:rFonts w:hint="eastAsia" w:ascii="宋体" w:hAnsi="宋体" w:eastAsia="宋体" w:cs="宋体"/>
                <w:color w:val="000000"/>
                <w:sz w:val="21"/>
                <w:szCs w:val="21"/>
                <w:highlight w:val="none"/>
                <w:lang w:eastAsia="zh-CN"/>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采购内容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rPr>
                <w:rFonts w:hint="eastAsia" w:ascii="宋体" w:hAnsi="宋体" w:eastAsia="宋体" w:cs="宋体"/>
                <w:color w:val="000000"/>
                <w:sz w:val="21"/>
                <w:szCs w:val="21"/>
                <w:highlight w:val="none"/>
              </w:rPr>
            </w:r>
            <w:r/>
          </w:p>
        </w:tc>
      </w:tr>
      <w:tr>
        <w:trPr>
          <w:trHeight w:val="693"/>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highlight w:val="none"/>
              </w:rPr>
            </w:pPr>
            <w:r>
              <w:rPr>
                <w:rFonts w:hint="eastAsia" w:ascii="宋体" w:hAnsi="宋体" w:eastAsia="宋体" w:cs="宋体"/>
                <w:b/>
                <w:bCs/>
                <w:color w:val="000000"/>
                <w:sz w:val="21"/>
                <w:szCs w:val="21"/>
                <w:highlight w:val="none"/>
              </w:rPr>
              <w:t xml:space="preserve">无</w:t>
            </w:r>
            <w:r>
              <w:rPr>
                <w:rFonts w:hint="eastAsia" w:ascii="宋体" w:hAnsi="宋体" w:eastAsia="宋体" w:cs="宋体"/>
                <w:color w:val="000000"/>
                <w:highlight w:val="none"/>
              </w:rPr>
            </w:r>
            <w:r/>
          </w:p>
        </w:tc>
      </w:tr>
      <w:tr>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采购代理机构</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苏州市卫康招投标咨询服务有限公司</w:t>
            </w:r>
            <w:r>
              <w:rPr>
                <w:rFonts w:hint="eastAsia" w:ascii="宋体" w:hAnsi="宋体" w:eastAsia="宋体" w:cs="宋体"/>
                <w:color w:val="000000"/>
                <w:sz w:val="21"/>
                <w:szCs w:val="21"/>
                <w:highlight w:val="none"/>
              </w:rPr>
            </w:r>
            <w:r/>
          </w:p>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址：苏州市姑苏区干将西路1296号深业姑苏中心1幢17层</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电话：0512-65158848-8019</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联系人：郇为凯、钱卫吉、李东 </w:t>
            </w:r>
            <w:r>
              <w:rPr>
                <w:rFonts w:hint="eastAsia" w:ascii="宋体" w:hAnsi="宋体" w:eastAsia="宋体" w:cs="宋体"/>
                <w:color w:val="000000"/>
                <w:sz w:val="21"/>
                <w:szCs w:val="21"/>
                <w:highlight w:val="none"/>
                <w:lang w:val="zh-CN"/>
              </w:rPr>
            </w:r>
            <w:r/>
          </w:p>
        </w:tc>
      </w:tr>
      <w:tr>
        <w:trPr>
          <w:trHeight w:val="456"/>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报名方式</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网上报名</w:t>
            </w:r>
            <w:r>
              <w:rPr>
                <w:rFonts w:hint="eastAsia" w:ascii="宋体" w:hAnsi="宋体" w:eastAsia="宋体" w:cs="宋体"/>
                <w:color w:val="000000"/>
                <w:sz w:val="21"/>
                <w:szCs w:val="21"/>
                <w:highlight w:val="none"/>
                <w:lang w:val="zh-CN"/>
              </w:rPr>
            </w:r>
            <w:r/>
          </w:p>
        </w:tc>
      </w:tr>
      <w:tr>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w:t>
            </w: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招标文件获取时间、地点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时间：自公告挂网之日起</w:t>
            </w:r>
            <w:r>
              <w:rPr>
                <w:rFonts w:hint="eastAsia" w:ascii="宋体" w:hAnsi="宋体" w:eastAsia="宋体" w:cs="宋体"/>
                <w:color w:val="000000"/>
                <w:sz w:val="21"/>
                <w:szCs w:val="21"/>
                <w:highlight w:val="none"/>
              </w:rPr>
              <w:t xml:space="preserve">至</w:t>
            </w:r>
            <w:r>
              <w:rPr>
                <w:rFonts w:hint="eastAsia" w:ascii="宋体" w:hAnsi="宋体" w:eastAsia="宋体" w:cs="宋体"/>
                <w:color w:val="000000"/>
                <w:sz w:val="21"/>
                <w:szCs w:val="21"/>
                <w:highlight w:val="none"/>
                <w:lang w:eastAsia="zh-CN"/>
              </w:rPr>
              <w:t xml:space="preserve">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zh-CN" w:eastAsia="zh-CN"/>
              </w:rPr>
            </w:r>
            <w:r/>
          </w:p>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lang w:val="zh-CN"/>
              </w:rPr>
              <w:t xml:space="preserve">免费下载</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投标文件份数</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系统中上传一份电子投标文件</w:t>
            </w:r>
            <w:r>
              <w:rPr>
                <w:rFonts w:hint="eastAsia" w:ascii="宋体" w:hAnsi="宋体" w:eastAsia="宋体" w:cs="宋体"/>
                <w:color w:val="000000"/>
                <w:sz w:val="21"/>
                <w:szCs w:val="21"/>
                <w:highlight w:val="none"/>
              </w:rPr>
            </w:r>
            <w:r/>
          </w:p>
        </w:tc>
      </w:tr>
      <w:tr>
        <w:trPr>
          <w:trHeight w:val="48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投标时间</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递交电子响应文件截止时间：2026年7月22日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lang w:val="zh-CN"/>
              </w:rPr>
              <w:t xml:space="preserve">前（北京时间）</w:t>
            </w:r>
            <w:r>
              <w:rPr>
                <w:rFonts w:hint="eastAsia" w:ascii="宋体" w:hAnsi="宋体" w:eastAsia="宋体" w:cs="宋体"/>
                <w:color w:val="000000"/>
                <w:sz w:val="21"/>
                <w:szCs w:val="21"/>
                <w:highlight w:val="none"/>
                <w:lang w:val="zh-CN"/>
              </w:rPr>
            </w:r>
            <w:r/>
          </w:p>
        </w:tc>
      </w:tr>
      <w:tr>
        <w:trPr>
          <w:trHeight w:val="440"/>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投标文件递交地点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w:t>
            </w:r>
            <w:r>
              <w:rPr>
                <w:rFonts w:hint="eastAsia" w:ascii="宋体" w:hAnsi="宋体" w:eastAsia="宋体" w:cs="宋体"/>
                <w:color w:val="000000"/>
                <w:sz w:val="21"/>
                <w:szCs w:val="21"/>
                <w:highlight w:val="none"/>
              </w:rPr>
            </w:r>
            <w:r/>
          </w:p>
        </w:tc>
      </w:tr>
      <w:tr>
        <w:trPr>
          <w:trHeight w:val="414"/>
        </w:trPr>
        <w:tc>
          <w:tcPr>
            <w:tcW w:w="791"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开标时间</w:t>
            </w:r>
            <w:r>
              <w:rPr>
                <w:rFonts w:hint="eastAsia" w:ascii="宋体" w:hAnsi="宋体" w:eastAsia="宋体" w:cs="宋体"/>
                <w:color w:val="000000"/>
                <w:sz w:val="21"/>
                <w:szCs w:val="21"/>
                <w:highlight w:val="none"/>
                <w:lang w:val="zh-CN"/>
              </w:rPr>
            </w:r>
            <w:r/>
          </w:p>
          <w:p>
            <w:pPr>
              <w:pStyle w:val="1005"/>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rPr>
            </w:r>
            <w:r/>
          </w:p>
        </w:tc>
        <w:tc>
          <w:tcPr>
            <w:tcW w:w="6345" w:type="dxa"/>
            <w:vAlign w:val="center"/>
            <w:textDirection w:val="lrTb"/>
            <w:noWrap w:val="false"/>
          </w:tcPr>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时间：2026年7月22日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lang w:val="zh-CN"/>
              </w:rPr>
              <w:t xml:space="preserve">（北京时间）</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color w:val="000000"/>
                <w:sz w:val="21"/>
                <w:szCs w:val="21"/>
                <w:highlight w:val="none"/>
                <w:lang w:val="zh-CN" w:eastAsia="zh-CN"/>
              </w:rPr>
              <w:t xml:space="preserve">苏州大道东136号星塘大厦3楼北苏州工业园区公共资源交易中心开标室</w:t>
            </w:r>
            <w:r>
              <w:rPr>
                <w:rFonts w:hint="eastAsia" w:ascii="宋体" w:hAnsi="宋体" w:eastAsia="宋体" w:cs="宋体"/>
                <w:color w:val="000000"/>
                <w:sz w:val="21"/>
                <w:szCs w:val="21"/>
                <w:highlight w:val="none"/>
                <w:lang w:val="zh-CN"/>
              </w:rPr>
              <w:t xml:space="preserve">（具体开标室见服务大厅显示屏）</w:t>
            </w:r>
            <w:r>
              <w:rPr>
                <w:rFonts w:hint="eastAsia" w:ascii="宋体" w:hAnsi="宋体" w:eastAsia="宋体" w:cs="宋体"/>
                <w:color w:val="000000"/>
                <w:sz w:val="21"/>
                <w:szCs w:val="21"/>
                <w:highlight w:val="none"/>
                <w:lang w:val="zh-CN"/>
              </w:rPr>
            </w:r>
            <w:r/>
          </w:p>
        </w:tc>
      </w:tr>
      <w:tr>
        <w:trPr>
          <w:trHeight w:val="343"/>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中标服务费</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（1）收取原因：本项目预算金额包含代理费，根据代理协议本项目的代理费由中标人支付。请投标人在报价时综合考量。</w:t>
            </w:r>
            <w:r>
              <w:rPr>
                <w:rFonts w:ascii="宋体" w:hAnsi="宋体" w:eastAsia="宋体" w:cs="宋体"/>
                <w:color w:val="000000"/>
                <w:sz w:val="21"/>
                <w:szCs w:val="21"/>
                <w:highlight w:val="none"/>
                <w:lang w:val="en-US" w:eastAsia="zh-CN"/>
              </w:rPr>
            </w:r>
            <w:r/>
          </w:p>
          <w:p>
            <w:pPr>
              <w:pStyle w:val="1005"/>
              <w:jc w:val="both"/>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（2）收取方式：</w:t>
            </w:r>
            <w:r>
              <w:rPr>
                <w:rFonts w:hint="eastAsia" w:ascii="宋体" w:hAnsi="宋体" w:eastAsia="宋体" w:cs="宋体"/>
                <w:color w:val="000000"/>
                <w:sz w:val="21"/>
                <w:szCs w:val="21"/>
                <w:highlight w:val="none"/>
                <w:lang w:val="zh-CN"/>
              </w:rPr>
              <w:t xml:space="preserve">领取中标通知书时中标人向采购代理机构</w:t>
            </w:r>
            <w:r>
              <w:rPr>
                <w:rFonts w:hint="eastAsia" w:ascii="宋体" w:hAnsi="宋体" w:eastAsia="宋体" w:cs="宋体"/>
                <w:color w:val="000000"/>
                <w:sz w:val="21"/>
                <w:szCs w:val="21"/>
                <w:highlight w:val="none"/>
                <w:lang w:val="en-US" w:eastAsia="zh-CN"/>
              </w:rPr>
              <w:t xml:space="preserve">一次性</w:t>
            </w:r>
            <w:r>
              <w:rPr>
                <w:rFonts w:hint="eastAsia" w:ascii="宋体" w:hAnsi="宋体" w:eastAsia="宋体" w:cs="宋体"/>
                <w:color w:val="000000"/>
                <w:sz w:val="21"/>
                <w:szCs w:val="21"/>
                <w:highlight w:val="none"/>
                <w:lang w:val="zh-CN"/>
              </w:rPr>
              <w:t xml:space="preserve">支付</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val="zh-CN"/>
              </w:rPr>
              <w:t xml:space="preserve">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（3）收取标准：</w:t>
            </w:r>
            <w:r>
              <w:rPr>
                <w:rFonts w:hint="eastAsia" w:ascii="宋体" w:hAnsi="宋体" w:eastAsia="宋体" w:cs="宋体"/>
                <w:color w:val="000000"/>
                <w:sz w:val="21"/>
                <w:szCs w:val="21"/>
                <w:highlight w:val="none"/>
                <w:lang w:val="zh-CN"/>
              </w:rPr>
              <w:t xml:space="preserve">按预算总金额的如下比例差额定率累进法计算</w:t>
            </w:r>
            <w:r>
              <w:rPr>
                <w:rFonts w:hint="eastAsia" w:ascii="宋体" w:hAnsi="宋体" w:eastAsia="宋体" w:cs="宋体"/>
                <w:color w:val="000000"/>
                <w:sz w:val="21"/>
                <w:szCs w:val="21"/>
                <w:highlight w:val="none"/>
                <w:lang w:val="en-US" w:eastAsia="zh-CN"/>
              </w:rPr>
              <w:t xml:space="preserve">代理费</w:t>
            </w:r>
            <w:r>
              <w:rPr>
                <w:rFonts w:hint="eastAsia" w:ascii="宋体" w:hAnsi="宋体" w:eastAsia="宋体" w:cs="宋体"/>
                <w:color w:val="000000"/>
                <w:sz w:val="21"/>
                <w:szCs w:val="21"/>
                <w:highlight w:val="none"/>
                <w:lang w:val="zh-CN"/>
              </w:rPr>
              <w:t xml:space="preserve">总收取额。</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100万元以下部分1.5%</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500万元部分1.1%</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1000万元部分0.8%</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00万元（含）</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000万元部分0.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jc w:val="both"/>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sz w:val="21"/>
                <w:szCs w:val="21"/>
                <w:highlight w:val="none"/>
                <w:lang w:val="en-US" w:eastAsia="zh-CN"/>
              </w:rPr>
              <w:t xml:space="preserve">收取依据：《苏州市级政府采购代理服务收费公告信息表第一批》（苏财购告〔2016〕31号）</w:t>
            </w:r>
            <w:r>
              <w:rPr>
                <w:rFonts w:hint="eastAsia" w:ascii="宋体" w:hAnsi="宋体" w:eastAsia="宋体" w:cs="宋体"/>
                <w:color w:val="000000"/>
                <w:highlight w:val="none"/>
              </w:rPr>
            </w:r>
            <w:r/>
          </w:p>
        </w:tc>
      </w:tr>
      <w:tr>
        <w:trPr>
          <w:trHeight w:val="426"/>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导致废标因素</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出现下列情形之一的，为废标：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（一）符合专业条件的供应商或者对招标文件作实质响应的供应商不足三家的；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（二）出现影响采购公正的违法、违规行为的；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（三）投标人的报价均超过了采购预算或者最高限价，采购人不能支付的； </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（四）因重大变故，采购任务取消的。</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tc>
      </w:tr>
      <w:tr>
        <w:trPr>
          <w:trHeight w:val="426"/>
        </w:trPr>
        <w:tc>
          <w:tcPr>
            <w:tcW w:w="791" w:type="dxa"/>
            <w:vAlign w:val="center"/>
            <w:textDirection w:val="lrTb"/>
            <w:noWrap w:val="false"/>
          </w:tcPr>
          <w:p>
            <w:pPr>
              <w:pStyle w:val="1005"/>
              <w:jc w:val="center"/>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05"/>
              <w:jc w:val="center"/>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导致无效标</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因素</w:t>
            </w:r>
            <w:r>
              <w:rPr>
                <w:rFonts w:hint="eastAsia" w:ascii="宋体" w:hAnsi="宋体" w:eastAsia="宋体" w:cs="宋体"/>
                <w:color w:val="000000"/>
                <w:sz w:val="21"/>
                <w:szCs w:val="21"/>
                <w:highlight w:val="none"/>
                <w:lang w:val="zh-CN"/>
              </w:rPr>
            </w:r>
            <w:r/>
          </w:p>
        </w:tc>
        <w:tc>
          <w:tcPr>
            <w:tcW w:w="6345" w:type="dxa"/>
            <w:vAlign w:val="center"/>
            <w:textDirection w:val="lrTb"/>
            <w:noWrap w:val="false"/>
          </w:tcPr>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投标文件属下列情况之一的，在资格性、符合性检查时按照无效投标处理：</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（一）投标文件未按招标文件要求</w:t>
            </w:r>
            <w:r>
              <w:rPr>
                <w:rFonts w:hint="eastAsia" w:ascii="宋体" w:hAnsi="宋体" w:eastAsia="宋体" w:cs="宋体"/>
                <w:b/>
                <w:bCs/>
                <w:color w:val="000000"/>
                <w:sz w:val="21"/>
                <w:szCs w:val="21"/>
                <w:highlight w:val="none"/>
              </w:rPr>
              <w:t xml:space="preserve">签章</w:t>
            </w:r>
            <w:r>
              <w:rPr>
                <w:rFonts w:hint="eastAsia" w:ascii="宋体" w:hAnsi="宋体" w:eastAsia="宋体" w:cs="宋体"/>
                <w:b/>
                <w:bCs/>
                <w:color w:val="000000"/>
                <w:sz w:val="21"/>
                <w:szCs w:val="21"/>
                <w:highlight w:val="none"/>
                <w:lang w:val="zh-CN"/>
              </w:rPr>
              <w:t xml:space="preserve">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（二）不具备招标文件中规定的资格要求的；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（三）报价超过招标文件中规定的预算金额或者最高限价的；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（四）投标文件含有采购人不能接受的附加条件的；</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（五）法律、法规和招标文件规定的其他无效情形；</w:t>
            </w:r>
            <w:r>
              <w:rPr>
                <w:rFonts w:hint="eastAsia" w:ascii="宋体" w:hAnsi="宋体" w:eastAsia="宋体" w:cs="宋体"/>
                <w:b/>
                <w:bCs/>
                <w:color w:val="000000"/>
                <w:sz w:val="21"/>
                <w:szCs w:val="21"/>
                <w:highlight w:val="none"/>
                <w:lang w:val="zh-CN"/>
              </w:rPr>
            </w:r>
            <w:r/>
          </w:p>
          <w:p>
            <w:pPr>
              <w:pStyle w:val="1005"/>
              <w:jc w:val="both"/>
              <w:spacing w:line="400" w:lineRule="exact"/>
              <w:rPr>
                <w:rFonts w:hint="eastAsia" w:ascii="宋体" w:hAnsi="宋体" w:eastAsia="宋体" w:cs="宋体"/>
                <w:color w:val="000000"/>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highlight w:val="none"/>
                <w:lang w:val="zh-CN"/>
              </w:rPr>
              <w:t xml:space="preserve">）不同投标（响应）文件制作机器码一致，表明各投标（响应）文件在同一台电脑上制作，各供应商之间涉嫌串通投标，将作为无效投标处理。</w:t>
            </w:r>
            <w:r>
              <w:rPr>
                <w:rFonts w:hint="eastAsia" w:ascii="宋体" w:hAnsi="宋体" w:eastAsia="宋体" w:cs="宋体"/>
                <w:color w:val="000000"/>
                <w:highlight w:val="none"/>
                <w:lang w:val="zh-CN"/>
              </w:rPr>
            </w:r>
            <w:r/>
          </w:p>
        </w:tc>
      </w:tr>
    </w:tbl>
    <w:p>
      <w:pPr>
        <w:pStyle w:val="1005"/>
        <w:jc w:val="center"/>
        <w:rPr>
          <w:rFonts w:hint="eastAsia" w:ascii="宋体" w:hAnsi="宋体" w:eastAsia="宋体" w:cs="宋体"/>
          <w:color w:val="000000"/>
          <w:sz w:val="36"/>
          <w:szCs w:val="36"/>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第一章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投标邀请函</w:t>
      </w:r>
      <w:bookmarkEnd w:id="7"/>
      <w:r>
        <w:rPr>
          <w:rFonts w:hint="eastAsia" w:ascii="宋体" w:hAnsi="宋体" w:eastAsia="宋体" w:cs="宋体"/>
          <w:color w:val="000000"/>
          <w:sz w:val="36"/>
          <w:szCs w:val="36"/>
          <w:highlight w:val="none"/>
        </w:rPr>
      </w:r>
      <w:r/>
    </w:p>
    <w:p>
      <w:pPr>
        <w:pStyle w:val="1005"/>
        <w:ind w:right="32" w:firstLine="36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18"/>
          <w:highlight w:val="none"/>
          <w:u w:val="single"/>
        </w:rPr>
        <w:t xml:space="preserve">                              </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受苏州大学附属第四医院</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苏州市独墅湖医院</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之委托，苏州市卫康招投标咨询服务有限公司作为采购代理机构，对其所需的</w:t>
      </w:r>
      <w:r>
        <w:rPr>
          <w:rFonts w:hint="eastAsia" w:ascii="宋体" w:hAnsi="宋体" w:eastAsia="宋体" w:cs="宋体"/>
          <w:color w:val="000000"/>
          <w:sz w:val="21"/>
          <w:highlight w:val="none"/>
          <w:lang w:eastAsia="zh-CN"/>
        </w:rPr>
        <w:t xml:space="preserve">苏州市独墅湖医院二期项目家具一批采购及安装</w:t>
      </w:r>
      <w:r>
        <w:rPr>
          <w:rFonts w:hint="eastAsia" w:ascii="宋体" w:hAnsi="宋体" w:eastAsia="宋体" w:cs="宋体"/>
          <w:color w:val="000000"/>
          <w:sz w:val="21"/>
          <w:highlight w:val="none"/>
          <w:lang w:val="en-US" w:eastAsia="zh-CN"/>
        </w:rPr>
        <w:t xml:space="preserve">项目</w:t>
      </w:r>
      <w:r>
        <w:rPr>
          <w:rFonts w:hint="eastAsia" w:ascii="宋体" w:hAnsi="宋体" w:eastAsia="宋体" w:cs="宋体"/>
          <w:color w:val="000000"/>
          <w:sz w:val="21"/>
          <w:highlight w:val="none"/>
        </w:rPr>
        <w:t xml:space="preserve">进行国内公开招标。欢迎符合资格条件的供应商参加投标。</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1、项</w:t>
      </w:r>
      <w:r>
        <w:rPr>
          <w:rFonts w:hint="eastAsia" w:ascii="宋体" w:hAnsi="宋体" w:eastAsia="宋体" w:cs="宋体"/>
          <w:color w:val="000000"/>
          <w:sz w:val="21"/>
          <w:szCs w:val="21"/>
          <w:highlight w:val="none"/>
        </w:rPr>
        <w:t xml:space="preserve">目编号：</w:t>
      </w: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门诊</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办公</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w:t>
      </w:r>
      <w:r>
        <w:rPr>
          <w:rFonts w:hint="eastAsia" w:ascii="宋体" w:hAnsi="宋体" w:eastAsia="宋体" w:cs="宋体"/>
          <w:color w:val="000000"/>
          <w:sz w:val="21"/>
          <w:szCs w:val="21"/>
          <w:highlight w:val="none"/>
          <w:lang w:eastAsia="zh-CN"/>
        </w:rPr>
        <w:t xml:space="preserve">苏州市独墅湖医院二期项目</w:t>
      </w:r>
      <w:r>
        <w:rPr>
          <w:rFonts w:hint="eastAsia" w:ascii="宋体" w:hAnsi="宋体" w:eastAsia="宋体" w:cs="宋体"/>
          <w:color w:val="000000"/>
          <w:sz w:val="21"/>
          <w:szCs w:val="21"/>
          <w:highlight w:val="none"/>
          <w:lang w:val="en-US" w:eastAsia="zh-CN"/>
        </w:rPr>
        <w:t xml:space="preserve">钢制</w:t>
      </w:r>
      <w:r>
        <w:rPr>
          <w:rFonts w:hint="eastAsia" w:ascii="宋体" w:hAnsi="宋体" w:eastAsia="宋体" w:cs="宋体"/>
          <w:color w:val="000000"/>
          <w:sz w:val="21"/>
          <w:szCs w:val="21"/>
          <w:highlight w:val="none"/>
          <w:lang w:eastAsia="zh-CN"/>
        </w:rPr>
        <w:t xml:space="preserve">家具一批采购及安装</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3.预算金额：</w:t>
      </w:r>
      <w:r>
        <w:rPr>
          <w:rFonts w:hint="eastAsia" w:ascii="宋体" w:hAnsi="宋体" w:eastAsia="宋体" w:cs="宋体"/>
          <w:color w:val="000000"/>
          <w:sz w:val="21"/>
          <w:szCs w:val="21"/>
          <w:highlight w:val="none"/>
          <w:lang w:eastAsia="zh-CN"/>
        </w:rPr>
        <w:t xml:space="preserve">3000万元</w:t>
      </w:r>
      <w:r>
        <w:rPr>
          <w:rFonts w:hint="eastAsia" w:ascii="宋体" w:hAnsi="宋体" w:eastAsia="宋体" w:cs="宋体"/>
          <w:color w:val="000000"/>
          <w:sz w:val="21"/>
          <w:szCs w:val="21"/>
          <w:highlight w:val="none"/>
          <w:lang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采购包1：1140万元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采购包2：830万元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采购包3：1030万元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3000万元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采购包1：1140万元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采购包2：830万元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采购包3：1030万元</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递交电子响应文件截止时间：</w:t>
      </w:r>
      <w:r>
        <w:rPr>
          <w:rFonts w:hint="eastAsia" w:ascii="宋体" w:hAnsi="宋体" w:eastAsia="宋体" w:cs="宋体"/>
          <w:color w:val="000000"/>
          <w:sz w:val="21"/>
          <w:szCs w:val="21"/>
          <w:highlight w:val="none"/>
          <w:lang w:eastAsia="zh-CN"/>
        </w:rPr>
        <w:t xml:space="preserve">2026年7月22日</w:t>
      </w:r>
      <w:r>
        <w:rPr>
          <w:rFonts w:hint="eastAsia" w:ascii="宋体" w:hAnsi="宋体" w:eastAsia="宋体" w:cs="宋体"/>
          <w:color w:val="000000"/>
          <w:sz w:val="21"/>
          <w:szCs w:val="21"/>
          <w:highlight w:val="none"/>
          <w:lang w:val="en-US" w:eastAsia="zh-CN"/>
        </w:rPr>
        <w:t xml:space="preserve">09:30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szCs w:val="21"/>
          <w:highlight w:val="none"/>
        </w:rPr>
        <w:t xml:space="preserve">投标地点：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苏采云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开标时间：</w:t>
      </w:r>
      <w:r>
        <w:rPr>
          <w:rFonts w:hint="eastAsia" w:ascii="宋体" w:hAnsi="宋体" w:eastAsia="宋体" w:cs="宋体"/>
          <w:color w:val="000000"/>
          <w:sz w:val="21"/>
          <w:highlight w:val="none"/>
          <w:lang w:eastAsia="zh-CN"/>
        </w:rPr>
        <w:t xml:space="preserve">2026年7月22日</w:t>
      </w:r>
      <w:r>
        <w:rPr>
          <w:rFonts w:hint="eastAsia" w:ascii="宋体" w:hAnsi="宋体" w:eastAsia="宋体" w:cs="宋体"/>
          <w:color w:val="000000"/>
          <w:sz w:val="21"/>
          <w:highlight w:val="none"/>
          <w:lang w:val="en-US" w:eastAsia="zh-CN"/>
        </w:rPr>
        <w:t xml:space="preserve">09:30</w:t>
      </w:r>
      <w:r>
        <w:rPr>
          <w:rFonts w:hint="eastAsia" w:ascii="宋体" w:hAnsi="宋体" w:eastAsia="宋体" w:cs="宋体"/>
          <w:color w:val="000000"/>
          <w:sz w:val="21"/>
          <w:highlight w:val="none"/>
        </w:rPr>
        <w:t xml:space="preserve">（北京时间）</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开标地点：</w:t>
      </w:r>
      <w:r>
        <w:rPr>
          <w:rFonts w:hint="eastAsia" w:ascii="宋体" w:hAnsi="宋体" w:eastAsia="宋体" w:cs="宋体"/>
          <w:color w:val="000000"/>
          <w:sz w:val="21"/>
          <w:szCs w:val="21"/>
          <w:highlight w:val="none"/>
          <w:lang w:val="zh-CN" w:eastAsia="zh-CN"/>
        </w:rPr>
        <w:t xml:space="preserve">苏州大道东136号星塘大厦3楼北苏州工业园区公共资源交易中心开标室</w:t>
      </w:r>
      <w:r>
        <w:rPr>
          <w:rFonts w:hint="eastAsia" w:ascii="宋体" w:hAnsi="宋体" w:eastAsia="宋体" w:cs="宋体"/>
          <w:color w:val="000000"/>
          <w:sz w:val="21"/>
          <w:szCs w:val="21"/>
          <w:highlight w:val="none"/>
          <w:lang w:val="zh-CN"/>
        </w:rPr>
        <w:t xml:space="preserve">（具体开标室见服务大厅显示屏）</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联系单位：</w:t>
      </w:r>
      <w:r>
        <w:rPr>
          <w:rFonts w:hint="eastAsia" w:ascii="宋体" w:hAnsi="宋体" w:eastAsia="宋体" w:cs="宋体"/>
          <w:color w:val="000000"/>
          <w:sz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（1）采购人：苏州大学附属第四医院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苏州市独墅湖医院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Cs w:val="24"/>
          <w:highlight w:val="none"/>
          <w:lang w:eastAsia="zh-CN"/>
        </w:rPr>
      </w:pPr>
      <w:r>
        <w:rPr>
          <w:rFonts w:hint="eastAsia" w:ascii="宋体" w:hAnsi="宋体" w:eastAsia="宋体" w:cs="宋体"/>
          <w:color w:val="000000"/>
          <w:sz w:val="21"/>
          <w:szCs w:val="21"/>
          <w:highlight w:val="none"/>
          <w:lang w:val="zh-CN"/>
        </w:rPr>
        <w:t xml:space="preserve">联系人：于荣俊</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eastAsia="zh-CN"/>
        </w:rPr>
        <w:t xml:space="preserve">0512-65955598</w:t>
      </w:r>
      <w:r>
        <w:rPr>
          <w:rFonts w:hint="eastAsia" w:ascii="宋体" w:hAnsi="宋体" w:eastAsia="宋体" w:cs="宋体"/>
          <w:color w:val="000000"/>
          <w:szCs w:val="24"/>
          <w:highlight w:val="none"/>
          <w:lang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地址：苏州工业园区独墅湖科教创新区崇文路9号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（2）采购代理机构：苏州市卫康招投标咨询服务有限公司</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bookmarkStart w:id="8" w:name="OLE_LINK7"/>
      <w:r>
        <w:rPr>
          <w:rFonts w:hint="eastAsia" w:ascii="宋体" w:hAnsi="宋体" w:eastAsia="宋体" w:cs="宋体"/>
          <w:color w:val="000000"/>
          <w:sz w:val="21"/>
          <w:szCs w:val="21"/>
          <w:highlight w:val="none"/>
        </w:rPr>
        <w:t xml:space="preserve">苏州市姑苏区干将西路1296号深业姑苏中心1幢17层</w:t>
      </w:r>
      <w:bookmarkEnd w:id="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rPr>
        <w:t xml:space="preserve">联系人：郇为凯、钱卫吉、李东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联系电话：0512-65158848-8019</w:t>
      </w:r>
      <w:r>
        <w:rPr>
          <w:rFonts w:hint="eastAsia" w:ascii="宋体" w:hAnsi="宋体" w:eastAsia="宋体" w:cs="宋体"/>
          <w:color w:val="000000"/>
          <w:sz w:val="21"/>
          <w:highlight w:val="none"/>
        </w:rPr>
      </w:r>
      <w:r/>
    </w:p>
    <w:p>
      <w:pPr>
        <w:pStyle w:val="1005"/>
        <w:ind w:right="32" w:firstLine="420"/>
        <w:jc w:val="both"/>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highlight w:val="none"/>
        </w:rPr>
        <w:t xml:space="preserve">请投标人获取本招标文件后，认真阅读招标文件进行必要的投标准备，并</w:t>
      </w:r>
      <w:r>
        <w:rPr>
          <w:rFonts w:hint="eastAsia" w:ascii="宋体" w:hAnsi="宋体" w:eastAsia="宋体" w:cs="宋体"/>
          <w:color w:val="000000"/>
          <w:sz w:val="21"/>
          <w:highlight w:val="none"/>
          <w:lang w:eastAsia="zh-CN"/>
        </w:rPr>
        <w:t xml:space="preserve">按照</w:t>
      </w:r>
      <w:r>
        <w:rPr>
          <w:rFonts w:hint="eastAsia" w:ascii="宋体" w:hAnsi="宋体" w:eastAsia="宋体" w:cs="宋体"/>
          <w:color w:val="000000"/>
          <w:sz w:val="21"/>
          <w:highlight w:val="none"/>
        </w:rPr>
        <w:t xml:space="preserve">招标文件的要求编制投标文件，并按“前附表”确定的时间、地点准时参加投标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05"/>
        <w:jc w:val="center"/>
        <w:spacing w:line="400" w:lineRule="exact"/>
        <w:rPr>
          <w:rFonts w:hint="eastAsia" w:ascii="宋体" w:hAnsi="宋体" w:eastAsia="宋体" w:cs="宋体"/>
          <w:b/>
          <w:color w:val="000000"/>
          <w:sz w:val="36"/>
          <w:szCs w:val="36"/>
          <w:highlight w:val="none"/>
        </w:rPr>
      </w:pPr>
      <w:r/>
      <w:bookmarkStart w:id="9" w:name="_Toc142194256"/>
      <w:r/>
      <w:bookmarkStart w:id="10" w:name="_Toc13642113"/>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2"/>
          <w:szCs w:val="32"/>
          <w:highlight w:val="none"/>
        </w:rPr>
        <w:t xml:space="preserve">第二章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投标人须知</w:t>
      </w:r>
      <w:bookmarkEnd w:id="9"/>
      <w:r/>
      <w:bookmarkEnd w:id="10"/>
      <w:r>
        <w:rPr>
          <w:rFonts w:hint="eastAsia" w:ascii="宋体" w:hAnsi="宋体" w:eastAsia="宋体" w:cs="宋体"/>
          <w:b/>
          <w:color w:val="000000"/>
          <w:sz w:val="36"/>
          <w:szCs w:val="36"/>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一、说明和释义</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1、说明</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本招标文件仅适用于苏州市卫康招投标咨询服务有限公司组织的招标活动。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本次招标活动及因本次招标产生的合同受中国法律制约和保护。</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本招标文件的解释权属于苏州市卫康招投标咨询服务有限公司。</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2、词语释义</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采购代理机构：具体组织实施招标活动的法人。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投标人：经认定有资格响应招标，参加投标竞争的法人或其他组织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响应：投标人根据采购代理机构发布的招标文件，编制投标文件并按规定投标的行为。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合同：采供</w:t>
      </w:r>
      <w:r>
        <w:rPr>
          <w:rFonts w:hint="eastAsia" w:ascii="宋体" w:hAnsi="宋体" w:eastAsia="宋体" w:cs="宋体"/>
          <w:color w:val="000000"/>
          <w:sz w:val="21"/>
          <w:szCs w:val="21"/>
          <w:highlight w:val="none"/>
        </w:rPr>
        <w:t xml:space="preserve">双</w:t>
      </w:r>
      <w:r>
        <w:rPr>
          <w:rFonts w:hint="eastAsia" w:ascii="宋体" w:hAnsi="宋体" w:eastAsia="宋体" w:cs="宋体"/>
          <w:color w:val="000000"/>
          <w:sz w:val="21"/>
          <w:szCs w:val="21"/>
          <w:highlight w:val="none"/>
          <w:lang w:val="zh-CN"/>
        </w:rPr>
        <w:t xml:space="preserve">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甲方（采购单位）：合同中明确规定的实际购买货物和服务的法人或其他组织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自然人（采购人）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乙方（供应商）：合同中规定的向采购单位提供货物和服务的法人或其他组织</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val="zh-CN"/>
        </w:rPr>
        <w:t xml:space="preserve">自然人（中标人）。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服务：系指乙方按招标文件规定，应向采购人提供的一切</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lang w:val="en-US" w:eastAsia="zh-CN"/>
        </w:rPr>
        <w:t xml:space="preserve">有关的</w:t>
      </w:r>
      <w:r>
        <w:rPr>
          <w:rFonts w:hint="eastAsia" w:ascii="宋体" w:hAnsi="宋体" w:eastAsia="宋体" w:cs="宋体"/>
          <w:color w:val="000000"/>
          <w:sz w:val="21"/>
          <w:szCs w:val="21"/>
          <w:highlight w:val="none"/>
          <w:lang w:val="zh-CN"/>
        </w:rPr>
        <w:t xml:space="preserve">服务，比如人员管理、培训、按国家法律法规及政策要求所必须完成的工作和合同中规定中标人应承担的其它所有义务。</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2.8 </w:t>
      </w: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2.9 </w:t>
      </w:r>
      <w:r>
        <w:rPr>
          <w:rFonts w:hint="eastAsia" w:ascii="宋体" w:hAnsi="宋体" w:eastAsia="宋体" w:cs="宋体"/>
          <w:color w:val="000000"/>
          <w:sz w:val="21"/>
          <w:szCs w:val="21"/>
          <w:highlight w:val="none"/>
          <w:lang w:val="zh-CN"/>
        </w:rPr>
        <w:t xml:space="preserve">天：日历日。</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2.10</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服务地点：合同中明确约定的乙方服务地点。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zh-CN"/>
        </w:rPr>
        <w:t xml:space="preserve"> 合同价款：根据合同规定，乙方在正确地履行合同义务后甲方应支付乙方的价款。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zh-CN"/>
        </w:rPr>
        <w:t xml:space="preserve"> 不可抗力：不能预见、不能避免并且不能克服的客观情况。</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2.13 实质响应：满足有关本次采购标的、数量、质量、价款或者报酬、履行期限、履行地点和方式、违约责任和解决争议方法等要求。</w:t>
      </w:r>
      <w:r>
        <w:rPr>
          <w:rFonts w:hint="eastAsia" w:ascii="宋体" w:hAnsi="宋体" w:eastAsia="宋体" w:cs="宋体"/>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2.14书面形式：指书面文字、合同书、信件和传真等可以有形地表现所载内容的形式。</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二、投标人</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3、合格投标人的资格条件</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具有独立承担民事责任的能力；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具有良好的商业信誉和健全的财务会计制度；</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具有履行合同所必需的设备和专业技术能力；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有依法缴纳税收和社会保障资金的良好记录；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参加政府采购活动</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lang w:val="zh-CN"/>
        </w:rPr>
        <w:t xml:space="preserve">三年内，在经营活动中没有重大违法记录；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法律、行政法规规定的其他条件。</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4、投标人代表</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指全权代表投标人参加投标活动并签署投标文件的人，如果投标人代表不是法定代表人，须持有《法人代表授权委托书》（详见统一格式）。 </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5、投标费用 </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5.1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无论投标过程中的做法和结果如何，投标人自行承担所有与参加投标有关的全部费用。</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zh-CN"/>
        </w:rPr>
        <w:t xml:space="preserve">6、联合投标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本次招标不接受联合投标。</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三、招标文件的说明</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7、招标文件</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招标文件由招标文件目录所列内容组成。投标人应详细阅读招标文件的全部内容，</w:t>
      </w:r>
      <w:r>
        <w:rPr>
          <w:rFonts w:hint="eastAsia" w:ascii="宋体" w:hAnsi="宋体" w:eastAsia="宋体" w:cs="宋体"/>
          <w:color w:val="000000"/>
          <w:sz w:val="21"/>
          <w:szCs w:val="21"/>
          <w:highlight w:val="none"/>
        </w:rPr>
        <w:t xml:space="preserve">如有残缺等问题应在</w:t>
      </w:r>
      <w:r>
        <w:rPr>
          <w:rFonts w:hint="eastAsia" w:ascii="宋体" w:hAnsi="宋体" w:eastAsia="宋体" w:cs="宋体"/>
          <w:color w:val="000000"/>
          <w:sz w:val="21"/>
          <w:szCs w:val="21"/>
          <w:highlight w:val="none"/>
          <w:lang w:val="en-US" w:eastAsia="zh-CN"/>
        </w:rPr>
        <w:t xml:space="preserve">获取</w:t>
      </w:r>
      <w:r>
        <w:rPr>
          <w:rFonts w:hint="eastAsia" w:ascii="宋体" w:hAnsi="宋体" w:eastAsia="宋体" w:cs="宋体"/>
          <w:color w:val="000000"/>
          <w:sz w:val="21"/>
          <w:szCs w:val="21"/>
          <w:highlight w:val="none"/>
        </w:rPr>
        <w:t xml:space="preserve">招标文件后及时向采购代理机构提出，</w:t>
      </w:r>
      <w:r>
        <w:rPr>
          <w:rFonts w:hint="eastAsia" w:ascii="宋体" w:hAnsi="宋体" w:eastAsia="宋体" w:cs="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8、招标文件的询问与澄清（</w:t>
      </w:r>
      <w:r>
        <w:rPr>
          <w:rFonts w:hint="eastAsia" w:ascii="宋体" w:hAnsi="宋体" w:eastAsia="宋体" w:cs="宋体"/>
          <w:b/>
          <w:bCs/>
          <w:color w:val="000000"/>
          <w:sz w:val="21"/>
          <w:szCs w:val="21"/>
          <w:highlight w:val="none"/>
        </w:rPr>
        <w:t xml:space="preserve">或更正</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投标人在收到招标文件后，若有问题需要询问，应于收到招标文件后按相关流程及时提出，采购代理机构将予以解答。</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采购人或者采购代理机构可以对已发出的招标文件进行必要的澄清或者修改，并发布澄清（</w:t>
      </w:r>
      <w:r>
        <w:rPr>
          <w:rFonts w:hint="eastAsia" w:ascii="宋体" w:hAnsi="宋体" w:eastAsia="宋体" w:cs="宋体"/>
          <w:color w:val="000000"/>
          <w:sz w:val="21"/>
          <w:szCs w:val="21"/>
          <w:highlight w:val="none"/>
        </w:rPr>
        <w:t xml:space="preserve">或更正</w:t>
      </w:r>
      <w:r>
        <w:rPr>
          <w:rFonts w:hint="eastAsia" w:ascii="宋体" w:hAnsi="宋体" w:eastAsia="宋体" w:cs="宋体"/>
          <w:color w:val="000000"/>
          <w:sz w:val="21"/>
          <w:szCs w:val="21"/>
          <w:highlight w:val="none"/>
          <w:lang w:val="zh-CN"/>
        </w:rPr>
        <w:t xml:space="preserve">）公告。澄清或者</w:t>
      </w:r>
      <w:r>
        <w:rPr>
          <w:rFonts w:hint="eastAsia" w:ascii="宋体" w:hAnsi="宋体" w:eastAsia="宋体" w:cs="宋体"/>
          <w:color w:val="000000"/>
          <w:sz w:val="21"/>
          <w:szCs w:val="21"/>
          <w:highlight w:val="none"/>
        </w:rPr>
        <w:t xml:space="preserve">更正</w:t>
      </w:r>
      <w:r>
        <w:rPr>
          <w:rFonts w:hint="eastAsia" w:ascii="宋体" w:hAnsi="宋体" w:eastAsia="宋体" w:cs="宋体"/>
          <w:color w:val="000000"/>
          <w:sz w:val="21"/>
          <w:szCs w:val="21"/>
          <w:highlight w:val="none"/>
          <w:lang w:val="zh-CN"/>
        </w:rPr>
        <w:t xml:space="preserve">的内容为招标文件的组成部分。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至招标文件获取截止时间，获取招标文件的潜在投标人不足3家的，采购人或采购代理机构可以顺延招标文件</w:t>
      </w:r>
      <w:r>
        <w:rPr>
          <w:rFonts w:hint="eastAsia" w:ascii="宋体" w:hAnsi="宋体" w:eastAsia="宋体" w:cs="宋体"/>
          <w:color w:val="000000"/>
          <w:sz w:val="21"/>
          <w:szCs w:val="21"/>
          <w:highlight w:val="none"/>
          <w:lang w:val="en-US" w:eastAsia="zh-CN"/>
        </w:rPr>
        <w:t xml:space="preserve">报名</w:t>
      </w:r>
      <w:r>
        <w:rPr>
          <w:rFonts w:hint="eastAsia" w:ascii="宋体" w:hAnsi="宋体" w:eastAsia="宋体" w:cs="宋体"/>
          <w:color w:val="000000"/>
          <w:sz w:val="21"/>
          <w:szCs w:val="21"/>
          <w:highlight w:val="none"/>
          <w:lang w:val="zh-CN"/>
        </w:rPr>
        <w:t xml:space="preserve">期限。</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9、招标文件的修改</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采购代理机构无论出于自己的考虑，还是出于对投标人提问的澄清，均可对招标文件用补充文件的方式进行修改。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采购代理机构对招标文件的修改，将以</w:t>
      </w:r>
      <w:r>
        <w:rPr>
          <w:rFonts w:hint="eastAsia" w:ascii="宋体" w:hAnsi="宋体" w:eastAsia="宋体" w:cs="宋体"/>
          <w:color w:val="000000"/>
          <w:sz w:val="21"/>
          <w:szCs w:val="21"/>
          <w:highlight w:val="none"/>
        </w:rPr>
        <w:t xml:space="preserve">补充通知的形式发布</w:t>
      </w:r>
      <w:r>
        <w:rPr>
          <w:rFonts w:hint="eastAsia" w:ascii="宋体" w:hAnsi="宋体" w:eastAsia="宋体" w:cs="宋体"/>
          <w:color w:val="000000"/>
          <w:sz w:val="21"/>
          <w:szCs w:val="21"/>
          <w:highlight w:val="none"/>
          <w:lang w:val="zh-CN"/>
        </w:rPr>
        <w:t xml:space="preserve">。补充文件将作为招标文件的组成部分，对所有投标人有约束力。</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color w:val="000000"/>
          <w:sz w:val="21"/>
          <w:szCs w:val="21"/>
          <w:highlight w:val="none"/>
        </w:rPr>
        <w:t xml:space="preserve">发布补充通知</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10、质疑</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color w:val="000000"/>
          <w:sz w:val="21"/>
          <w:szCs w:val="21"/>
          <w:highlight w:val="none"/>
        </w:rPr>
        <w:t xml:space="preserve">获取</w:t>
      </w:r>
      <w:r>
        <w:rPr>
          <w:rFonts w:hint="eastAsia" w:ascii="宋体" w:hAnsi="宋体" w:eastAsia="宋体" w:cs="宋体"/>
          <w:color w:val="000000"/>
          <w:sz w:val="21"/>
          <w:szCs w:val="21"/>
          <w:highlight w:val="none"/>
          <w:lang w:val="zh-CN"/>
        </w:rPr>
        <w:t xml:space="preserve">本</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后可以依法进行质疑。</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接受质疑函的方式：当场送达或邮寄方式。</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联系单位：苏州市卫康招投标咨询服务有限公司</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联系电话：0512-65158848</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通讯地址：</w:t>
      </w:r>
      <w:r>
        <w:rPr>
          <w:rFonts w:hint="eastAsia" w:ascii="宋体" w:hAnsi="宋体" w:eastAsia="宋体" w:cs="宋体"/>
          <w:color w:val="000000"/>
          <w:sz w:val="21"/>
          <w:szCs w:val="21"/>
          <w:highlight w:val="none"/>
        </w:rPr>
        <w:t xml:space="preserve">苏州市姑苏区干将西路1296号深业姑苏中心1幢17层</w:t>
      </w:r>
      <w:r>
        <w:rPr>
          <w:rFonts w:hint="eastAsia" w:ascii="宋体" w:hAnsi="宋体" w:eastAsia="宋体" w:cs="宋体"/>
          <w:color w:val="000000"/>
          <w:sz w:val="21"/>
          <w:szCs w:val="21"/>
          <w:highlight w:val="none"/>
          <w:lang w:val="en-US" w:eastAsia="zh-CN"/>
        </w:rPr>
        <w:t xml:space="preserve"> 郇为凯</w:t>
      </w:r>
      <w:r>
        <w:rPr>
          <w:rFonts w:hint="eastAsia" w:ascii="宋体" w:hAnsi="宋体" w:eastAsia="宋体" w:cs="宋体"/>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四、投标文件说明</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11、提示与要求</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无论是否递交投标文件，投标人都应将招标文件及以后的所有通知、文件等视为保密文件。</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12、投标文件计量单位和使用文字</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投标文件中所使用的计量单位，除招标文件中有特殊要求外，均应使用中华人民共和国法定计量单位。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13、投标文件的组成</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 封面</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 投标函</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 开标一览表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 法定代表人授权书</w:t>
      </w:r>
      <w:r>
        <w:rPr>
          <w:rFonts w:hint="eastAsia" w:ascii="宋体" w:hAnsi="宋体" w:eastAsia="宋体" w:cs="宋体"/>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 </w:t>
      </w:r>
      <w:r>
        <w:rPr>
          <w:rFonts w:hint="eastAsia" w:ascii="宋体" w:hAnsi="宋体" w:eastAsia="宋体" w:cs="宋体"/>
          <w:b/>
          <w:bCs/>
          <w:color w:val="000000"/>
          <w:sz w:val="21"/>
          <w:szCs w:val="21"/>
          <w:highlight w:val="none"/>
          <w:lang w:val="zh-CN"/>
        </w:rPr>
        <w:t xml:space="preserve">资格证明</w:t>
      </w:r>
      <w:r>
        <w:rPr>
          <w:rFonts w:hint="eastAsia" w:ascii="宋体" w:hAnsi="宋体" w:eastAsia="宋体" w:cs="宋体"/>
          <w:b/>
          <w:bCs/>
          <w:color w:val="000000"/>
          <w:sz w:val="21"/>
          <w:szCs w:val="21"/>
          <w:highlight w:val="none"/>
        </w:rPr>
        <w:t xml:space="preserve">文件（如不提供或提供材料不符合要求则属于无效投标）</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13.5.1 </w:t>
      </w:r>
      <w:r>
        <w:rPr>
          <w:rFonts w:hint="eastAsia" w:ascii="宋体" w:hAnsi="宋体" w:eastAsia="宋体" w:cs="宋体"/>
          <w:b/>
          <w:bCs/>
          <w:color w:val="000000"/>
          <w:sz w:val="21"/>
          <w:szCs w:val="21"/>
          <w:highlight w:val="none"/>
          <w:lang w:val="zh-CN"/>
        </w:rPr>
        <w:t xml:space="preserve">具有独立承担民事责任的能力证明，包括：法人或者其他组织的营业执照等证明文件，法人授权委托书（如有），自然人的身份证明。</w:t>
      </w:r>
      <w:r>
        <w:rPr>
          <w:rFonts w:hint="eastAsia" w:ascii="宋体" w:hAnsi="宋体" w:eastAsia="宋体" w:cs="宋体"/>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 具有良好的商业信誉和健全的财务会计制度证明，包括：投标人202</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或2025</w:t>
      </w:r>
      <w:r>
        <w:rPr>
          <w:rFonts w:hint="eastAsia" w:ascii="宋体" w:hAnsi="宋体" w:eastAsia="宋体" w:cs="宋体"/>
          <w:b/>
          <w:bCs/>
          <w:color w:val="000000"/>
          <w:sz w:val="21"/>
          <w:szCs w:val="21"/>
          <w:highlight w:val="none"/>
        </w:rPr>
        <w:t xml:space="preserve">年度经审计过的财务报告或投标人基本开户银行出具的资信证明或财政部门认可的政府采购专业担保机构出具的投标担保函</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履行合同所必备的设备和专业技术能力的证明材料，包括</w:t>
      </w:r>
      <w:r>
        <w:rPr>
          <w:rFonts w:hint="eastAsia" w:ascii="宋体" w:hAnsi="宋体" w:eastAsia="宋体" w:cs="宋体"/>
          <w:b/>
          <w:bCs/>
          <w:color w:val="000000"/>
          <w:sz w:val="21"/>
          <w:szCs w:val="21"/>
          <w:highlight w:val="none"/>
          <w:lang w:val="zh-CN" w:eastAsia="zh-CN"/>
        </w:rPr>
        <w:t xml:space="preserve">：承诺函或购买设备、人员证书等证明材料</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 w:val="21"/>
          <w:szCs w:val="21"/>
          <w:highlight w:val="none"/>
          <w:lang w:val="zh-CN"/>
        </w:rPr>
      </w:r>
      <w:r/>
    </w:p>
    <w:p>
      <w:pPr>
        <w:pStyle w:val="1005"/>
        <w:ind w:firstLine="422"/>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 有依法缴纳税收和社会保障资金的良好记录，包括：投标人参加采购活动最新一期缴纳增值税或企业所得税的凭据，依法免税或不需要缴纳的供应商，必须提供相应的证明文件；最新一期缴纳社会保障资金的证明材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参加政府采购活动前3年内在经营活动中没有重大违法记录的书面声明函。</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 xml:space="preserve">13.5.</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中小企业声明函</w:t>
      </w:r>
      <w:r>
        <w:rPr>
          <w:rFonts w:hint="eastAsia" w:ascii="宋体" w:hAnsi="宋体" w:eastAsia="宋体" w:cs="宋体"/>
          <w:b/>
          <w:bCs/>
          <w:color w:val="000000"/>
          <w:sz w:val="21"/>
          <w:szCs w:val="21"/>
          <w:highlight w:val="none"/>
        </w:rPr>
        <w:t xml:space="preserve">或</w:t>
      </w:r>
      <w:r>
        <w:rPr>
          <w:rFonts w:hint="eastAsia" w:ascii="宋体" w:hAnsi="宋体" w:eastAsia="宋体" w:cs="宋体"/>
          <w:b/>
          <w:bCs/>
          <w:color w:val="000000"/>
          <w:sz w:val="21"/>
          <w:szCs w:val="21"/>
          <w:highlight w:val="none"/>
          <w:lang w:val="zh-CN"/>
        </w:rPr>
        <w:t xml:space="preserve">残疾人福利性单位声明函</w:t>
      </w:r>
      <w:r>
        <w:rPr>
          <w:rFonts w:hint="eastAsia" w:ascii="宋体" w:hAnsi="宋体" w:eastAsia="宋体" w:cs="宋体"/>
          <w:b/>
          <w:bCs/>
          <w:color w:val="000000"/>
          <w:sz w:val="21"/>
          <w:szCs w:val="21"/>
          <w:highlight w:val="none"/>
        </w:rPr>
        <w:t xml:space="preserve">或监狱企业证明材料</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13.6 偏离表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zh-CN"/>
        </w:rPr>
        <w:t xml:space="preserve"> 服务方案</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zh-CN"/>
        </w:rPr>
        <w:t xml:space="preserve"> 近三年内具有同类项目业绩合同复印件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zh-CN"/>
        </w:rPr>
        <w:t xml:space="preserve"> 拟投入项目成员表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rPr>
        <w:t xml:space="preserve">10 </w:t>
      </w:r>
      <w:r>
        <w:rPr>
          <w:rFonts w:hint="eastAsia" w:ascii="宋体" w:hAnsi="宋体" w:eastAsia="宋体" w:cs="宋体"/>
          <w:color w:val="000000"/>
          <w:sz w:val="21"/>
          <w:szCs w:val="21"/>
          <w:highlight w:val="none"/>
          <w:lang w:val="zh-CN"/>
        </w:rPr>
        <w:t xml:space="preserve">对本次投标的详细说明（投标人视各自的情况自行编制）</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对本次招标有关的及评分标准要求的其它证明材料。</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tabs>
          <w:tab w:val="left" w:pos="0" w:leader="none"/>
        </w:tabs>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注：投标人所提交的资料文件的完整与否，将直接影响投标人的投标文件是否有效或评分高低。</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zh-CN"/>
        </w:rPr>
        <w:t xml:space="preserve">、投标保证金</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本项目无投标保证金。</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zh-CN"/>
        </w:rPr>
        <w:t xml:space="preserve">、投标文件的有效期</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自开标日起</w:t>
      </w: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lang w:val="zh-CN"/>
        </w:rPr>
        <w:t xml:space="preserve">天，投标书应保持有效。有效期短于这个规定期限的投标，将被拒绝。</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16、文件要求：</w:t>
      </w:r>
      <w:r>
        <w:rPr>
          <w:rFonts w:hint="eastAsia" w:ascii="宋体" w:hAnsi="宋体" w:eastAsia="宋体" w:cs="宋体"/>
          <w:b/>
          <w:color w:val="000000"/>
          <w:sz w:val="21"/>
          <w:szCs w:val="21"/>
          <w:highlight w:val="none"/>
        </w:rPr>
      </w:r>
      <w:r/>
    </w:p>
    <w:p>
      <w:pPr>
        <w:pStyle w:val="1005"/>
        <w:ind w:right="-161" w:firstLine="420"/>
        <w:keepLines w:val="0"/>
        <w:keepNext w:val="0"/>
        <w:pageBreakBefore w:val="0"/>
        <w:spacing w:line="44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本次投标采用电子投标。电子响应文件上传一份到系统，无须携带纸质投标文件。</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17、电子投标（响应）文件的编制与提交</w:t>
      </w:r>
      <w:r>
        <w:rPr>
          <w:rFonts w:hint="eastAsia" w:ascii="宋体" w:hAnsi="宋体" w:eastAsia="宋体" w:cs="宋体"/>
          <w:b/>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17.1、电子投标（响应）文件制作：本项目采用电子网上招投标，请供应商插入CA 证书</w:t>
      </w:r>
      <w:r>
        <w:rPr>
          <w:rFonts w:hint="eastAsia" w:ascii="宋体" w:hAnsi="宋体" w:eastAsia="宋体" w:cs="宋体"/>
          <w:bCs/>
          <w:color w:val="000000"/>
          <w:sz w:val="21"/>
          <w:szCs w:val="21"/>
          <w:highlight w:val="none"/>
          <w:lang w:eastAsia="zh-CN"/>
        </w:rPr>
        <w:t xml:space="preserve">登录</w:t>
      </w:r>
      <w:r>
        <w:rPr>
          <w:rFonts w:hint="eastAsia" w:ascii="宋体" w:hAnsi="宋体" w:eastAsia="宋体" w:cs="宋体"/>
          <w:bCs/>
          <w:color w:val="000000"/>
          <w:sz w:val="21"/>
          <w:szCs w:val="21"/>
          <w:highlight w:val="none"/>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17.2、电子投标（响应</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文件递交：投标人应当按照《操作手册》指引，在投标（响应）文件提交截止时间前完成电子投标（响应）文件的上传，未按要求成功上传的投标（响应）文件视为未递交。投标人应</w:t>
      </w:r>
      <w:r>
        <w:rPr>
          <w:rFonts w:hint="eastAsia" w:ascii="宋体" w:hAnsi="宋体" w:eastAsia="宋体" w:cs="宋体"/>
          <w:bCs/>
          <w:color w:val="000000"/>
          <w:sz w:val="21"/>
          <w:szCs w:val="21"/>
          <w:highlight w:val="none"/>
          <w:lang w:eastAsia="zh-CN"/>
        </w:rPr>
        <w:t xml:space="preserve">充分考虑</w:t>
      </w:r>
      <w:r>
        <w:rPr>
          <w:rFonts w:hint="eastAsia" w:ascii="宋体" w:hAnsi="宋体" w:eastAsia="宋体" w:cs="宋体"/>
          <w:bCs/>
          <w:color w:val="000000"/>
          <w:sz w:val="21"/>
          <w:szCs w:val="21"/>
          <w:highlight w:val="none"/>
        </w:rPr>
        <w:t xml:space="preserve">网络环境、网络带宽等风险因素，如因投标人自身原因造成的电子投标（响应）文件上传不成功由投标人自行承担全部责任。</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17.4、如本项目在政府采购信息发布媒体上发布了更正（补充）公告，请供应商务必在“苏采云”系统中下载更正（补充）资料，根据更正后的</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重新编制电子投标（响应）文件并递交，否则可能无法解密，因此导致的响应失败等不利后果由投标人自行承担。</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17.5、电子投标文件中的资料应按</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的要求加盖投标人的电子签章或公章。</w:t>
      </w:r>
      <w:r>
        <w:rPr>
          <w:rFonts w:hint="eastAsia" w:ascii="宋体" w:hAnsi="宋体" w:eastAsia="宋体" w:cs="宋体"/>
          <w:bCs/>
          <w:color w:val="000000"/>
          <w:sz w:val="21"/>
          <w:szCs w:val="21"/>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17.6、未按照要求编制电子投标文件，未按照要求在电子投标文件上加盖电子签章的，均视为无效投标。</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18、投标供应商需保持“苏采云”系统不见面开标大厅在线状态，并按要求在规定时间内进行响应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2"/>
        <w:jc w:val="both"/>
        <w:keepLines w:val="0"/>
        <w:keepNext w:val="0"/>
        <w:pageBreakBefore w:val="0"/>
        <w:spacing w:line="440" w:lineRule="exact"/>
        <w:widowControl w:val="off"/>
        <w:rPr>
          <w:rFonts w:hint="eastAsia" w:ascii="宋体" w:hAnsi="宋体" w:eastAsia="宋体" w:cs="宋体"/>
          <w:b/>
          <w:bCs/>
          <w:color w:val="000000"/>
          <w:sz w:val="21"/>
          <w:szCs w:val="24"/>
          <w:highlight w:val="none"/>
        </w:rPr>
      </w:pPr>
      <w:r>
        <w:rPr>
          <w:rFonts w:hint="eastAsia" w:ascii="宋体" w:hAnsi="宋体" w:eastAsia="宋体" w:cs="宋体"/>
          <w:b/>
          <w:bCs/>
          <w:color w:val="000000"/>
          <w:sz w:val="21"/>
          <w:szCs w:val="24"/>
          <w:highlight w:val="none"/>
        </w:rPr>
        <w:t xml:space="preserve">19、开标</w:t>
      </w:r>
      <w:r>
        <w:rPr>
          <w:rFonts w:hint="eastAsia" w:ascii="宋体" w:hAnsi="宋体" w:eastAsia="宋体" w:cs="宋体"/>
          <w:b/>
          <w:bCs/>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（2）线上参加（观看）开标（开启）会方式：登录“苏采云”系统，点击“开标大厅”，选择对应项目，点击进入不见面开标系统。</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（5）投标人在“苏采云”系统规定的时间内未成功解密电子投标文件的，投标无效。</w:t>
      </w:r>
      <w:r>
        <w:rPr>
          <w:rFonts w:hint="eastAsia" w:ascii="宋体" w:hAnsi="宋体" w:eastAsia="宋体" w:cs="宋体"/>
          <w:color w:val="000000"/>
          <w:sz w:val="21"/>
          <w:szCs w:val="24"/>
          <w:highlight w:val="none"/>
        </w:rPr>
      </w:r>
      <w:r/>
    </w:p>
    <w:p>
      <w:pPr>
        <w:pStyle w:val="1005"/>
        <w:ind w:firstLine="420"/>
        <w:jc w:val="both"/>
        <w:keepLines w:val="0"/>
        <w:keepNext w:val="0"/>
        <w:pageBreakBefore w:val="0"/>
        <w:spacing w:line="440" w:lineRule="exact"/>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1"/>
          <w:szCs w:val="24"/>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20、技术支持</w:t>
      </w:r>
      <w:r>
        <w:rPr>
          <w:rFonts w:hint="eastAsia" w:ascii="宋体" w:hAnsi="宋体" w:eastAsia="宋体" w:cs="宋体"/>
          <w:b/>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在网上报名过程中如有疑问，请及时联系：</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CA技术咨询服务电话：400-608-6099</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电子签章技术咨询服务电话：15380932027、15371015030、13675197356、13675197221</w:t>
      </w:r>
      <w:r>
        <w:rPr>
          <w:rFonts w:hint="eastAsia" w:ascii="宋体" w:hAnsi="宋体" w:eastAsia="宋体" w:cs="宋体"/>
          <w:bCs/>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rPr>
        <w:t xml:space="preserve">系统使用指导与咨询：联系电话：13914088964；18261002950（不见面项目）QQ：3048755361、895706745。</w:t>
      </w:r>
      <w:r>
        <w:rPr>
          <w:rFonts w:hint="eastAsia" w:ascii="宋体" w:hAnsi="宋体" w:eastAsia="宋体" w:cs="宋体"/>
          <w:bCs/>
          <w:color w:val="000000"/>
          <w:sz w:val="21"/>
          <w:szCs w:val="21"/>
          <w:highlight w:val="none"/>
        </w:rPr>
      </w:r>
      <w:r/>
    </w:p>
    <w:p>
      <w:pPr>
        <w:pStyle w:val="1005"/>
        <w:ind w:right="-153" w:firstLine="422"/>
        <w:keepLines w:val="0"/>
        <w:keepNext w:val="0"/>
        <w:pageBreakBefore w:val="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21、澄清</w:t>
      </w:r>
      <w:r>
        <w:rPr>
          <w:rFonts w:hint="eastAsia" w:ascii="宋体" w:hAnsi="宋体" w:eastAsia="宋体" w:cs="宋体"/>
          <w:b/>
          <w:color w:val="000000"/>
          <w:sz w:val="21"/>
          <w:szCs w:val="21"/>
          <w:highlight w:val="none"/>
        </w:rPr>
      </w:r>
      <w:r/>
    </w:p>
    <w:p>
      <w:pPr>
        <w:pStyle w:val="1005"/>
        <w:ind w:right="-153" w:firstLine="420"/>
        <w:keepLines w:val="0"/>
        <w:keepNext w:val="0"/>
        <w:pageBreakBefore w:val="0"/>
        <w:spacing w:line="440" w:lineRule="exact"/>
        <w:rPr>
          <w:rFonts w:hint="eastAsia" w:ascii="宋体" w:hAnsi="宋体" w:eastAsia="宋体" w:cs="宋体"/>
          <w:bCs/>
          <w:color w:val="000000"/>
          <w:sz w:val="21"/>
          <w:szCs w:val="21"/>
          <w:highlight w:val="none"/>
        </w:rPr>
        <w:outlineLvl w:val="0"/>
      </w:pPr>
      <w:r>
        <w:rPr>
          <w:rFonts w:hint="eastAsia" w:ascii="宋体" w:hAnsi="宋体" w:eastAsia="宋体" w:cs="宋体"/>
          <w:bCs/>
          <w:color w:val="000000"/>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六、评标</w:t>
      </w:r>
      <w:r>
        <w:rPr>
          <w:rFonts w:hint="eastAsia" w:ascii="宋体" w:hAnsi="宋体" w:eastAsia="宋体" w:cs="宋体"/>
          <w:b/>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22、资格审查</w:t>
      </w:r>
      <w:r>
        <w:rPr>
          <w:rFonts w:hint="eastAsia" w:ascii="宋体" w:hAnsi="宋体" w:eastAsia="宋体" w:cs="宋体"/>
          <w:b/>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22.1</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zh-CN"/>
        </w:rPr>
        <w:t xml:space="preserve">公开招标采购项目开标结束后，采购人依法对投标人的资格进行审查。</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22.2</w:t>
      </w:r>
      <w:r>
        <w:rPr>
          <w:rFonts w:hint="eastAsia" w:ascii="宋体" w:hAnsi="宋体" w:eastAsia="宋体" w:cs="宋体"/>
          <w:color w:val="000000"/>
          <w:sz w:val="21"/>
          <w:szCs w:val="21"/>
          <w:highlight w:val="none"/>
        </w:rPr>
        <w:t xml:space="preserve"> 根据政府采购法及相关法规，以及《国务院关于建立完善守信联合激励和失信联合惩戒制度加快推进社会诚信建设的指导意见》（国发〔2016〕33号</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2.2.1 </w:t>
      </w:r>
      <w:r>
        <w:rPr>
          <w:rFonts w:hint="eastAsia" w:ascii="宋体" w:hAnsi="宋体" w:eastAsia="宋体" w:cs="宋体"/>
          <w:color w:val="000000"/>
          <w:sz w:val="21"/>
          <w:szCs w:val="21"/>
          <w:highlight w:val="none"/>
          <w:lang w:val="zh-CN"/>
        </w:rPr>
        <w:t xml:space="preserve">查询时间：投标文件递交截止时间。</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查询渠道：通过“信用中国”网站、中国政府采购网等渠道查询相关主体信用记录。</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经采购人或者采购代理机构审查供应商存在上述失信行为的，投标无效。</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22.</w:t>
      </w:r>
      <w:r>
        <w:rPr>
          <w:rFonts w:hint="eastAsia" w:ascii="宋体" w:hAnsi="宋体" w:eastAsia="宋体" w:cs="宋体"/>
          <w:color w:val="000000"/>
          <w:sz w:val="21"/>
          <w:szCs w:val="21"/>
          <w:highlight w:val="none"/>
        </w:rPr>
        <w:t xml:space="preserve">4 资格审查</w:t>
      </w:r>
      <w:r>
        <w:rPr>
          <w:rFonts w:hint="eastAsia" w:ascii="宋体" w:hAnsi="宋体" w:eastAsia="宋体" w:cs="宋体"/>
          <w:color w:val="000000"/>
          <w:sz w:val="21"/>
          <w:szCs w:val="21"/>
          <w:highlight w:val="none"/>
          <w:lang w:val="zh-CN"/>
        </w:rPr>
        <w:t xml:space="preserve">合格</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zh-CN"/>
        </w:rPr>
        <w:t xml:space="preserve">投标人不足3家的，不得评标。</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23、评标委员会</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评标委员会成员依法组建；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评标委员会将对符合资格的投标人的投标文件进行符合性审查，以确定其是否满足招标文件的实质性要求。</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评标委员会负责具体的评标事务，并独立履行以下职责：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审查、评价投标文件是否符合招标文件的商务、</w:t>
      </w:r>
      <w:r>
        <w:rPr>
          <w:rFonts w:hint="eastAsia" w:ascii="宋体" w:hAnsi="宋体" w:eastAsia="宋体" w:cs="宋体"/>
          <w:color w:val="000000"/>
          <w:sz w:val="21"/>
          <w:szCs w:val="21"/>
          <w:highlight w:val="none"/>
        </w:rPr>
        <w:t xml:space="preserve">服务方案</w:t>
      </w:r>
      <w:r>
        <w:rPr>
          <w:rFonts w:hint="eastAsia" w:ascii="宋体" w:hAnsi="宋体" w:eastAsia="宋体" w:cs="宋体"/>
          <w:color w:val="000000"/>
          <w:sz w:val="21"/>
          <w:szCs w:val="21"/>
          <w:highlight w:val="none"/>
          <w:lang w:val="zh-CN"/>
        </w:rPr>
        <w:t xml:space="preserve">等实质性要求；</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要求投标人对投标文件有关事项作出澄清或者说明；</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对投标文件进行比较和评价；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确定中标人；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向采购人、采购代理机构或者有关部门报告评标中发现的违法行为；</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评标委员会成员应当履行下列义务：</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遵纪守法，客观、公正、廉洁地履行职责；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按照招标文件规定的评标办法和评标标准进行评标，对评审意见承担个人责任；</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对评标过程和结果，以及投标人的商业秘密保密；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参与评标报告的起草；</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配合招标采购人答复投标人提出的质疑；</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配合有关部门的投诉处理工作。</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24、评标内容的保密</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开标后，直到宣布授予中标人合同为止，凡属于审查、澄清、评价和比较投标的所有资料，有关授予合同的信息都不应向投标人或与评标无关的其他人泄露。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在投标文件的审查、澄清、评价和比较以及授予合同的过程中，投标人对采购代理机构和评标委员会成员施加影响的任何行为，都将取消其中标资格。</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在评标期间，采购代理机构将通过指定联络人与投标人进行联系。</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25、对投标文件初审</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25.1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初审内容：投标文件是否实质性响应招标文件的要求、内容是否完整、价格构成是否有计算错误及文件签署是否齐全等。</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25.2 </w:t>
      </w:r>
      <w:r>
        <w:rPr>
          <w:rFonts w:hint="eastAsia" w:ascii="宋体" w:hAnsi="宋体" w:eastAsia="宋体" w:cs="宋体"/>
          <w:color w:val="000000"/>
          <w:sz w:val="21"/>
          <w:szCs w:val="21"/>
          <w:highlight w:val="none"/>
          <w:lang w:val="zh-CN"/>
        </w:rPr>
        <w:t xml:space="preserve">投标文件有下列情况之一者将被认定为无效投标：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投标文件未按照本须知规定签署和盖章；</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投标人拒绝修正错误；</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lang w:val="zh-CN"/>
        </w:rPr>
        <w:t xml:space="preserve">投标人的报价是选择性的；</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投标人的报价只投了同一标段中部分内容；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投标人的投标文件中出现评标委员会认为不应雷同的；</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其他被评标委员会认定无效的情况。</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的权利或投标人的义务，也不得对其他实质性响应的投标人的竞争地位产生不公正影响。</w:t>
      </w:r>
      <w:r>
        <w:rPr>
          <w:rFonts w:hint="eastAsia" w:ascii="宋体" w:hAnsi="宋体" w:eastAsia="宋体" w:cs="宋体"/>
          <w:b/>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 </w:t>
      </w:r>
      <w:r>
        <w:rPr>
          <w:rFonts w:hint="eastAsia" w:ascii="宋体" w:hAnsi="宋体" w:eastAsia="宋体" w:cs="宋体"/>
          <w:color w:val="000000"/>
          <w:sz w:val="21"/>
          <w:szCs w:val="21"/>
          <w:highlight w:val="none"/>
          <w:lang w:val="zh-CN"/>
        </w:rPr>
        <w:t xml:space="preserve">投标文件报价出现前后不一致的，除招标文件另有规定外，按照下列规定修正：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25.5.1 </w:t>
      </w: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25.5.2 </w:t>
      </w:r>
      <w:r>
        <w:rPr>
          <w:rFonts w:hint="eastAsia" w:ascii="宋体" w:hAnsi="宋体" w:eastAsia="宋体" w:cs="宋体"/>
          <w:color w:val="000000"/>
          <w:sz w:val="21"/>
          <w:szCs w:val="21"/>
          <w:highlight w:val="none"/>
          <w:lang w:val="zh-CN"/>
        </w:rPr>
        <w:t xml:space="preserve">大写金额和小写金额不一致的，以大写金额为准；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25.5.3 </w:t>
      </w: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25.5.4 </w:t>
      </w: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同时出现两种以上不一致的，按照前款规定的顺序修正。修正后的报价按照本须知2</w:t>
      </w: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lang w:val="zh-CN"/>
        </w:rPr>
        <w:t xml:space="preserve">条规定经投标人确认后产生约束力，投标人不确认的，其投标无效。</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zh-CN"/>
        </w:rPr>
        <w:t xml:space="preserve">2</w:t>
      </w:r>
      <w:r>
        <w:rPr>
          <w:rFonts w:hint="eastAsia" w:ascii="宋体" w:hAnsi="宋体" w:eastAsia="宋体" w:cs="宋体"/>
          <w:b/>
          <w:bCs/>
          <w:i w:val="0"/>
          <w:iCs w:val="0"/>
          <w:color w:val="000000"/>
          <w:sz w:val="21"/>
          <w:szCs w:val="21"/>
          <w:highlight w:val="none"/>
        </w:rPr>
        <w:t xml:space="preserve">5</w:t>
      </w:r>
      <w:r>
        <w:rPr>
          <w:rFonts w:hint="eastAsia" w:ascii="宋体" w:hAnsi="宋体" w:eastAsia="宋体" w:cs="宋体"/>
          <w:b/>
          <w:bCs/>
          <w:i w:val="0"/>
          <w:iCs w:val="0"/>
          <w:color w:val="000000"/>
          <w:sz w:val="21"/>
          <w:szCs w:val="21"/>
          <w:highlight w:val="none"/>
          <w:lang w:val="zh-CN"/>
        </w:rPr>
        <w:t xml:space="preserve">.</w:t>
      </w:r>
      <w:r>
        <w:rPr>
          <w:rFonts w:hint="eastAsia" w:ascii="宋体" w:hAnsi="宋体" w:eastAsia="宋体" w:cs="宋体"/>
          <w:b/>
          <w:bCs/>
          <w:i w:val="0"/>
          <w:iCs w:val="0"/>
          <w:color w:val="000000"/>
          <w:sz w:val="21"/>
          <w:szCs w:val="21"/>
          <w:highlight w:val="none"/>
        </w:rPr>
        <w:t xml:space="preserve">5</w:t>
      </w:r>
      <w:r>
        <w:rPr>
          <w:rFonts w:hint="eastAsia" w:ascii="宋体" w:hAnsi="宋体" w:eastAsia="宋体" w:cs="宋体"/>
          <w:b/>
          <w:bCs/>
          <w:i w:val="0"/>
          <w:iCs w:val="0"/>
          <w:color w:val="000000"/>
          <w:sz w:val="21"/>
          <w:szCs w:val="21"/>
          <w:highlight w:val="none"/>
          <w:lang w:val="zh-CN"/>
        </w:rPr>
        <w:t xml:space="preserve">.5</w:t>
      </w:r>
      <w:r>
        <w:rPr>
          <w:rFonts w:hint="eastAsia" w:ascii="宋体" w:hAnsi="宋体" w:eastAsia="宋体" w:cs="宋体"/>
          <w:b/>
          <w:bCs/>
          <w:i w:val="0"/>
          <w:iCs w:val="0"/>
          <w:color w:val="000000"/>
          <w:sz w:val="21"/>
          <w:szCs w:val="21"/>
          <w:highlight w:val="none"/>
        </w:rPr>
        <w:t xml:space="preserve"> </w:t>
      </w:r>
      <w:r>
        <w:rPr>
          <w:rFonts w:hint="eastAsia" w:ascii="宋体" w:hAnsi="宋体" w:eastAsia="宋体" w:cs="宋体"/>
          <w:b/>
          <w:bCs/>
          <w:i w:val="0"/>
          <w:iCs w:val="0"/>
          <w:color w:val="000000"/>
          <w:sz w:val="21"/>
          <w:szCs w:val="21"/>
          <w:highlight w:val="none"/>
          <w:lang w:val="en-US" w:eastAsia="zh-CN"/>
        </w:rPr>
        <w:t xml:space="preserve">根据《关于推动解决政府采购异常低价问题的通知》（财库〔2026〕2号）文件要求，评审过程中出现下列情形之一的，评审委员会应当启动异常低价投标（响应）审查程序：</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en-US" w:eastAsia="zh-CN"/>
        </w:rPr>
      </w:pPr>
      <w:r>
        <w:rPr>
          <w:rFonts w:hint="eastAsia" w:ascii="宋体" w:hAnsi="宋体" w:eastAsia="宋体" w:cs="宋体"/>
          <w:b/>
          <w:bCs/>
          <w:i w:val="0"/>
          <w:iCs w:val="0"/>
          <w:color w:val="000000"/>
          <w:sz w:val="21"/>
          <w:szCs w:val="21"/>
          <w:highlight w:val="none"/>
          <w:lang w:val="en-US" w:eastAsia="zh-CN"/>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rPr>
          <w:rFonts w:hint="eastAsia" w:ascii="宋体" w:hAnsi="宋体" w:eastAsia="宋体" w:cs="宋体"/>
          <w:b/>
          <w:bCs/>
          <w:i w:val="0"/>
          <w:iCs w:val="0"/>
          <w:color w:val="000000"/>
          <w:sz w:val="21"/>
          <w:szCs w:val="21"/>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i w:val="0"/>
          <w:iCs w:val="0"/>
          <w:color w:val="000000"/>
          <w:sz w:val="21"/>
          <w:szCs w:val="21"/>
          <w:highlight w:val="none"/>
          <w:lang w:val="zh-CN"/>
        </w:rPr>
      </w:pPr>
      <w:r>
        <w:rPr>
          <w:rFonts w:hint="eastAsia" w:ascii="宋体" w:hAnsi="宋体" w:eastAsia="宋体" w:cs="宋体"/>
          <w:b/>
          <w:bCs/>
          <w:i w:val="0"/>
          <w:iCs w:val="0"/>
          <w:color w:val="000000"/>
          <w:sz w:val="21"/>
          <w:szCs w:val="21"/>
          <w:highlight w:val="none"/>
          <w:lang w:val="en-US" w:eastAsia="zh-CN"/>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i w:val="0"/>
          <w:iCs w:val="0"/>
          <w:color w:val="000000"/>
          <w:sz w:val="21"/>
          <w:szCs w:val="21"/>
          <w:highlight w:val="none"/>
          <w:lang w:val="zh-CN"/>
        </w:rPr>
        <w:t xml:space="preserve">。</w:t>
      </w:r>
      <w:r>
        <w:rPr>
          <w:rFonts w:hint="eastAsia" w:ascii="宋体" w:hAnsi="宋体" w:eastAsia="宋体" w:cs="宋体"/>
          <w:b/>
          <w:bCs/>
          <w:i w:val="0"/>
          <w:iCs w:val="0"/>
          <w:color w:val="000000"/>
          <w:sz w:val="21"/>
          <w:szCs w:val="21"/>
          <w:highlight w:val="none"/>
          <w:lang w:val="zh-CN"/>
        </w:rPr>
      </w:r>
      <w:r/>
    </w:p>
    <w:p>
      <w:pPr>
        <w:pStyle w:val="1005"/>
        <w:ind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6 </w:t>
      </w:r>
      <w:r>
        <w:rPr>
          <w:rFonts w:hint="eastAsia" w:ascii="宋体" w:hAnsi="宋体" w:eastAsia="宋体" w:cs="宋体"/>
          <w:color w:val="000000"/>
          <w:sz w:val="21"/>
          <w:szCs w:val="21"/>
          <w:highlight w:val="none"/>
          <w:lang w:val="zh-CN"/>
        </w:rPr>
        <w:t xml:space="preserve">除上述情形外，对投标文件的判定，只依据投标文件本身，不依靠开标后的任何外来证明。</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7 </w:t>
      </w:r>
      <w:r>
        <w:rPr>
          <w:rFonts w:hint="eastAsia" w:ascii="宋体" w:hAnsi="宋体" w:eastAsia="宋体" w:cs="宋体"/>
          <w:color w:val="000000"/>
          <w:sz w:val="21"/>
          <w:szCs w:val="21"/>
          <w:highlight w:val="none"/>
          <w:lang w:val="zh-CN"/>
        </w:rPr>
        <w:t xml:space="preserve">采购代理机构将拒绝被确定为非实质性响应的投标，投标人不能通过修正或撤销不符之处而使其投标成为实质性响应的投标。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8 </w:t>
      </w:r>
      <w:r>
        <w:rPr>
          <w:rFonts w:hint="eastAsia" w:ascii="宋体" w:hAnsi="宋体" w:eastAsia="宋体" w:cs="宋体"/>
          <w:color w:val="000000"/>
          <w:sz w:val="21"/>
          <w:szCs w:val="21"/>
          <w:highlight w:val="none"/>
          <w:lang w:val="zh-CN"/>
        </w:rPr>
        <w:t xml:space="preserve">对不同文字文本投标文件的解释发生异议的，以中文文本为准。</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26、废标</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26.1 在招标过程中，出现下列情况之一的，应予废标：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26.1.1 符合专业条件的供应商或者对招标文件作实质响应的供应商不足三家的</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 </w:t>
      </w:r>
      <w:r>
        <w:rPr>
          <w:rFonts w:hint="eastAsia" w:ascii="宋体" w:hAnsi="宋体" w:eastAsia="宋体" w:cs="宋体"/>
          <w:color w:val="000000"/>
          <w:sz w:val="21"/>
          <w:szCs w:val="21"/>
          <w:highlight w:val="none"/>
          <w:lang w:val="zh-CN"/>
        </w:rPr>
        <w:t xml:space="preserve">出现影响采购公正的违法、违规行为的；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26.1.3 </w:t>
      </w:r>
      <w:r>
        <w:rPr>
          <w:rFonts w:hint="eastAsia" w:ascii="宋体" w:hAnsi="宋体" w:eastAsia="宋体" w:cs="宋体"/>
          <w:color w:val="000000"/>
          <w:sz w:val="21"/>
          <w:szCs w:val="21"/>
          <w:highlight w:val="none"/>
          <w:lang w:val="zh-CN"/>
        </w:rPr>
        <w:t xml:space="preserve">投标人的报价均超过了采购预算或者最高限价，采购人不能支付的；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26.1.4 </w:t>
      </w:r>
      <w:r>
        <w:rPr>
          <w:rFonts w:hint="eastAsia" w:ascii="宋体" w:hAnsi="宋体" w:eastAsia="宋体" w:cs="宋体"/>
          <w:color w:val="000000"/>
          <w:sz w:val="21"/>
          <w:szCs w:val="21"/>
          <w:highlight w:val="none"/>
          <w:lang w:val="zh-CN"/>
        </w:rPr>
        <w:t xml:space="preserve">因重大变故，采购任务取消的。 </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26.2 废标后，采购代理机构将发布废标公告。</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27、投标文件的评价和比较</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评标委员会将仅对按照</w:t>
      </w: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val="zh-CN"/>
        </w:rPr>
        <w:t xml:space="preserve">规定确定为实质上响应招标文件要求的投标文件进行商务和技术评估，综合比较与评价。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评价和比较采用综合评分法，评标委员会严格按照招标文件的规定要求、条件、评分标准，对投标人所提供</w:t>
      </w:r>
      <w:r>
        <w:rPr>
          <w:rFonts w:hint="eastAsia" w:ascii="宋体" w:hAnsi="宋体" w:eastAsia="宋体" w:cs="宋体"/>
          <w:color w:val="000000"/>
          <w:sz w:val="21"/>
          <w:szCs w:val="21"/>
          <w:highlight w:val="none"/>
        </w:rPr>
        <w:t xml:space="preserve">保险</w:t>
      </w:r>
      <w:r>
        <w:rPr>
          <w:rFonts w:hint="eastAsia" w:ascii="宋体" w:hAnsi="宋体" w:eastAsia="宋体" w:cs="宋体"/>
          <w:color w:val="000000"/>
          <w:sz w:val="21"/>
          <w:szCs w:val="21"/>
          <w:highlight w:val="none"/>
          <w:lang w:val="zh-CN"/>
        </w:rPr>
        <w:t xml:space="preserve">服务的</w:t>
      </w:r>
      <w:r>
        <w:rPr>
          <w:rFonts w:hint="eastAsia" w:ascii="宋体" w:hAnsi="宋体" w:eastAsia="宋体" w:cs="宋体"/>
          <w:color w:val="000000"/>
          <w:sz w:val="21"/>
          <w:szCs w:val="21"/>
          <w:highlight w:val="none"/>
        </w:rPr>
        <w:t xml:space="preserve">科学</w:t>
      </w:r>
      <w:r>
        <w:rPr>
          <w:rFonts w:hint="eastAsia" w:ascii="宋体" w:hAnsi="宋体" w:eastAsia="宋体" w:cs="宋体"/>
          <w:color w:val="000000"/>
          <w:sz w:val="21"/>
          <w:szCs w:val="21"/>
          <w:highlight w:val="none"/>
          <w:lang w:val="zh-CN"/>
        </w:rPr>
        <w:t xml:space="preserve">性、可靠性、</w:t>
      </w:r>
      <w:r>
        <w:rPr>
          <w:rFonts w:hint="eastAsia" w:ascii="宋体" w:hAnsi="宋体" w:eastAsia="宋体" w:cs="宋体"/>
          <w:color w:val="000000"/>
          <w:sz w:val="21"/>
          <w:szCs w:val="21"/>
          <w:highlight w:val="none"/>
        </w:rPr>
        <w:t xml:space="preserve">履约</w:t>
      </w:r>
      <w:r>
        <w:rPr>
          <w:rFonts w:hint="eastAsia" w:ascii="宋体" w:hAnsi="宋体" w:eastAsia="宋体" w:cs="宋体"/>
          <w:color w:val="000000"/>
          <w:sz w:val="21"/>
          <w:szCs w:val="21"/>
          <w:highlight w:val="none"/>
          <w:lang w:val="zh-CN"/>
        </w:rPr>
        <w:t xml:space="preserve">服务承诺、质量保证承诺等实质性响应内容进行比较评价。</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27.3 最低的投标报价或最高的折扣比例是中标的重要条件，但不是唯一条件。</w:t>
      </w: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七、授予合同</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28、中标人的确认</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w:t>
      </w:r>
      <w:r>
        <w:rPr>
          <w:rFonts w:hint="eastAsia" w:ascii="宋体" w:hAnsi="宋体" w:eastAsia="宋体" w:cs="宋体"/>
          <w:color w:val="000000"/>
          <w:sz w:val="21"/>
          <w:szCs w:val="21"/>
          <w:highlight w:val="none"/>
        </w:rPr>
        <w:t xml:space="preserve"> 评标委员会按招标文件规定的评标方法和标准进行详细评审后，按采购人的委托向采购人推荐中标候选单位或根据采购人授权直接确定中标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rPr>
        <w:t xml:space="preserve">。评标委员会有权评定中标人，同时也有权拒绝任何或所有投标人中标。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经评标委员会评审并确定中标人后，采购代理机构将在规定的时间内将中标结果在政府采购管理部门指定媒体上予以公告，公告期为一个工作日。</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28.3 </w:t>
      </w:r>
      <w:r>
        <w:rPr>
          <w:rFonts w:hint="eastAsia" w:ascii="宋体" w:hAnsi="宋体" w:eastAsia="宋体" w:cs="宋体"/>
          <w:color w:val="000000"/>
          <w:sz w:val="21"/>
          <w:szCs w:val="21"/>
          <w:highlight w:val="none"/>
          <w:lang w:val="zh-CN"/>
        </w:rPr>
        <w:t xml:space="preserve">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29、合同授予标准</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29.1</w:t>
      </w:r>
      <w:r>
        <w:rPr>
          <w:rFonts w:hint="eastAsia" w:ascii="宋体" w:hAnsi="宋体" w:eastAsia="宋体" w:cs="宋体"/>
          <w:color w:val="000000"/>
          <w:sz w:val="21"/>
          <w:szCs w:val="21"/>
          <w:highlight w:val="none"/>
        </w:rPr>
        <w:t xml:space="preserve"> 采购</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在合同签订之前，如发现中标人提供的材料虚假或对标书所要求说明的情况故意隐瞒或虚报，则按政府采购程序取消其签约资格。</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30、中标通知书</w:t>
      </w:r>
      <w:r>
        <w:rPr>
          <w:rFonts w:hint="eastAsia" w:ascii="宋体" w:hAnsi="宋体" w:eastAsia="宋体" w:cs="宋体"/>
          <w:b/>
          <w:bCs/>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确定</w:t>
      </w:r>
      <w:r>
        <w:rPr>
          <w:rFonts w:hint="eastAsia" w:ascii="宋体" w:hAnsi="宋体" w:eastAsia="宋体" w:cs="宋体"/>
          <w:color w:val="000000"/>
          <w:sz w:val="21"/>
          <w:szCs w:val="21"/>
          <w:highlight w:val="none"/>
          <w:lang w:val="zh-CN"/>
        </w:rPr>
        <w:t xml:space="preserve">中标人后，采购代理机构将</w:t>
      </w:r>
      <w:r>
        <w:rPr>
          <w:rFonts w:hint="eastAsia" w:ascii="宋体" w:hAnsi="宋体" w:eastAsia="宋体" w:cs="宋体"/>
          <w:color w:val="000000"/>
          <w:sz w:val="21"/>
          <w:szCs w:val="21"/>
          <w:highlight w:val="none"/>
        </w:rPr>
        <w:t xml:space="preserve">在规定时间内</w:t>
      </w:r>
      <w:r>
        <w:rPr>
          <w:rFonts w:hint="eastAsia" w:ascii="宋体" w:hAnsi="宋体" w:eastAsia="宋体" w:cs="宋体"/>
          <w:color w:val="000000"/>
          <w:sz w:val="21"/>
          <w:szCs w:val="21"/>
          <w:highlight w:val="none"/>
          <w:lang w:val="zh-CN"/>
        </w:rPr>
        <w:t xml:space="preserve">以书面形式通知中标人其投标被接受。在中标通知书中明确中标人的中标</w:t>
      </w: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lang w:val="zh-CN"/>
        </w:rPr>
        <w:t xml:space="preserve">和有关合同签订的日期和地点。</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中标通知书将成为合同的组成部分。</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zh-CN"/>
        </w:rPr>
        <w:t xml:space="preserve">30.3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采购代理机构对未中标人不承担解释未中标原因的义务。</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31、合同的签订</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中标人应按中标通知书中规定与采购人签订政府采购合同。</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签订的合同及合同条款应以招标文件和中标人的投标文件及其澄清文件为依据。</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中标人无正当理由不得放弃中标。</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31.5 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lang w:val="en-US" w:eastAsia="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八、其他事项</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32、中标服务费</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中标人应按前附表规定缴纳中标服务费。</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33、监督和公证</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34.1</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政府有关监督部门将对招投标全过程进行监督。</w:t>
      </w:r>
      <w:r>
        <w:rPr>
          <w:rFonts w:hint="eastAsia" w:ascii="宋体" w:hAnsi="宋体" w:eastAsia="宋体" w:cs="宋体"/>
          <w:color w:val="000000"/>
          <w:sz w:val="21"/>
          <w:szCs w:val="21"/>
          <w:highlight w:val="none"/>
          <w:lang w:val="zh-CN"/>
        </w:rPr>
      </w:r>
      <w:r/>
    </w:p>
    <w:p>
      <w:pPr>
        <w:pStyle w:val="1005"/>
        <w:ind w:firstLine="420"/>
        <w:keepLines w:val="0"/>
        <w:keepNext w:val="0"/>
        <w:pageBreakBefore w:val="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采购代理机构的</w:t>
      </w:r>
      <w:r>
        <w:rPr>
          <w:rFonts w:hint="eastAsia" w:ascii="宋体" w:hAnsi="宋体" w:eastAsia="宋体" w:cs="宋体"/>
          <w:color w:val="000000"/>
          <w:sz w:val="21"/>
          <w:szCs w:val="21"/>
          <w:highlight w:val="none"/>
        </w:rPr>
        <w:t xml:space="preserve">开标评标</w:t>
      </w:r>
      <w:r>
        <w:rPr>
          <w:rFonts w:hint="eastAsia" w:ascii="宋体" w:hAnsi="宋体" w:eastAsia="宋体" w:cs="宋体"/>
          <w:color w:val="000000"/>
          <w:sz w:val="21"/>
          <w:szCs w:val="21"/>
          <w:highlight w:val="none"/>
          <w:lang w:val="zh-CN"/>
        </w:rPr>
        <w:t xml:space="preserve">过程将</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val="zh-CN"/>
        </w:rPr>
        <w:t xml:space="preserve">公证机关进行公证。</w:t>
      </w:r>
      <w:r>
        <w:rPr>
          <w:rFonts w:hint="eastAsia" w:ascii="宋体" w:hAnsi="宋体" w:eastAsia="宋体" w:cs="宋体"/>
          <w:color w:val="000000"/>
          <w:sz w:val="21"/>
          <w:szCs w:val="21"/>
          <w:highlight w:val="none"/>
          <w:lang w:val="zh-CN"/>
        </w:rPr>
      </w:r>
      <w:r/>
    </w:p>
    <w:p>
      <w:pPr>
        <w:pStyle w:val="1005"/>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34、未尽事宜</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rPr>
          <w:rFonts w:hint="eastAsia" w:ascii="宋体" w:hAnsi="宋体" w:eastAsia="宋体" w:cs="宋体"/>
          <w:b/>
          <w:color w:val="000000"/>
          <w:sz w:val="36"/>
          <w:szCs w:val="36"/>
          <w:highlight w:val="none"/>
        </w:rPr>
      </w:pPr>
      <w:r>
        <w:rPr>
          <w:rFonts w:hint="eastAsia" w:ascii="宋体" w:hAnsi="宋体" w:eastAsia="宋体" w:cs="宋体"/>
          <w:color w:val="000000"/>
          <w:sz w:val="21"/>
          <w:szCs w:val="21"/>
          <w:highlight w:val="none"/>
        </w:rPr>
        <w:t xml:space="preserve">34.1 </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《中华人民共和国政府采购法》及其他有关政府采购的法律法规的规定执行。</w:t>
      </w:r>
      <w:r>
        <w:rPr>
          <w:rFonts w:hint="eastAsia" w:ascii="宋体" w:hAnsi="宋体" w:eastAsia="宋体" w:cs="宋体"/>
          <w:b/>
          <w:color w:val="000000"/>
          <w:sz w:val="36"/>
          <w:szCs w:val="36"/>
          <w:highlight w:val="none"/>
        </w:rPr>
      </w:r>
      <w:r/>
    </w:p>
    <w:p>
      <w:pPr>
        <w:pStyle w:val="1005"/>
        <w:jc w:val="both"/>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05"/>
        <w:jc w:val="both"/>
        <w:spacing w:before="50" w:line="400" w:lineRule="exact"/>
        <w:rPr>
          <w:rFonts w:hint="eastAsia" w:ascii="宋体" w:hAnsi="宋体" w:eastAsia="宋体" w:cs="宋体"/>
          <w:b/>
          <w:color w:val="000000"/>
          <w:sz w:val="36"/>
          <w:szCs w:val="36"/>
          <w:highlight w:val="none"/>
        </w:rPr>
      </w:pPr>
      <w:r/>
      <w:bookmarkStart w:id="11" w:name="_Toc13642114"/>
      <w:r/>
      <w:bookmarkStart w:id="12" w:name="_Toc142194265"/>
      <w:r>
        <w:rPr>
          <w:rFonts w:hint="eastAsia" w:ascii="宋体" w:hAnsi="宋体" w:eastAsia="宋体" w:cs="宋体"/>
          <w:b/>
          <w:color w:val="000000"/>
          <w:sz w:val="36"/>
          <w:szCs w:val="36"/>
          <w:highlight w:val="none"/>
        </w:rPr>
      </w:r>
      <w:r/>
    </w:p>
    <w:p>
      <w:pPr>
        <w:pStyle w:val="1005"/>
        <w:jc w:val="center"/>
        <w:spacing w:before="50"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第三章  投标文件格式</w:t>
      </w:r>
      <w:bookmarkEnd w:id="11"/>
      <w:r/>
      <w:bookmarkEnd w:id="12"/>
      <w:r>
        <w:rPr>
          <w:rFonts w:hint="eastAsia" w:ascii="宋体" w:hAnsi="宋体" w:eastAsia="宋体" w:cs="宋体"/>
          <w:b/>
          <w:color w:val="000000"/>
          <w:sz w:val="36"/>
          <w:szCs w:val="36"/>
          <w:highlight w:val="none"/>
        </w:rPr>
      </w:r>
      <w:r/>
    </w:p>
    <w:p>
      <w:pPr>
        <w:pStyle w:val="1015"/>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b/>
          <w:color w:val="000000"/>
          <w:sz w:val="21"/>
          <w:szCs w:val="21"/>
          <w:highlight w:val="none"/>
        </w:rPr>
      </w:r>
      <w:r/>
    </w:p>
    <w:p>
      <w:pPr>
        <w:pStyle w:val="1015"/>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对本章所有的投标书格式，投标人可根据自身情况进行补充和修改，但补充和修改不得造成与本格式内容有实质性的违背。</w:t>
      </w:r>
      <w:r>
        <w:rPr>
          <w:rFonts w:hint="eastAsia" w:ascii="宋体" w:hAnsi="宋体" w:eastAsia="宋体" w:cs="宋体"/>
          <w:color w:val="000000"/>
          <w:sz w:val="21"/>
          <w:szCs w:val="21"/>
          <w:highlight w:val="none"/>
        </w:rPr>
      </w:r>
      <w:r/>
    </w:p>
    <w:p>
      <w:pPr>
        <w:pStyle w:val="1008"/>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20" w:lineRule="exact"/>
        <w:rPr>
          <w:rFonts w:hint="eastAsia" w:ascii="宋体" w:hAnsi="宋体" w:eastAsia="宋体" w:cs="宋体"/>
          <w:b/>
          <w:bCs/>
          <w:color w:val="000000"/>
          <w:sz w:val="21"/>
          <w:szCs w:val="21"/>
          <w:highlight w:val="none"/>
        </w:rPr>
      </w:pPr>
      <w:r/>
      <w:bookmarkStart w:id="13" w:name="_Toc142194269"/>
      <w:r/>
      <w:bookmarkStart w:id="14" w:name="_Toc142194270"/>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格式1：封面</w:t>
      </w:r>
      <w:r>
        <w:rPr>
          <w:rFonts w:hint="eastAsia" w:ascii="宋体" w:hAnsi="宋体" w:eastAsia="宋体" w:cs="宋体"/>
          <w:b/>
          <w:bCs/>
          <w:color w:val="000000"/>
          <w:sz w:val="21"/>
          <w:szCs w:val="21"/>
          <w:highlight w:val="none"/>
        </w:rPr>
      </w:r>
      <w:r/>
    </w:p>
    <w:p>
      <w:pPr>
        <w:pStyle w:val="1005"/>
        <w:ind w:firstLine="482"/>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35"/>
        <w:jc w:val="center"/>
        <w:rPr>
          <w:rFonts w:hint="eastAsia" w:ascii="宋体" w:hAnsi="宋体" w:eastAsia="宋体" w:cs="宋体"/>
          <w:color w:val="000000"/>
          <w:sz w:val="54"/>
          <w:szCs w:val="54"/>
          <w:highlight w:val="none"/>
        </w:rPr>
      </w:pPr>
      <w:r>
        <w:rPr>
          <w:rFonts w:hint="eastAsia" w:ascii="宋体" w:hAnsi="宋体" w:eastAsia="宋体" w:cs="宋体"/>
          <w:color w:val="000000"/>
          <w:sz w:val="54"/>
          <w:szCs w:val="54"/>
          <w:highlight w:val="none"/>
        </w:rPr>
        <w:t xml:space="preserve">投 标 文 件</w:t>
      </w:r>
      <w:r>
        <w:rPr>
          <w:rFonts w:hint="eastAsia" w:ascii="宋体" w:hAnsi="宋体" w:eastAsia="宋体" w:cs="宋体"/>
          <w:color w:val="000000"/>
          <w:sz w:val="54"/>
          <w:szCs w:val="54"/>
          <w:highlight w:val="none"/>
        </w:rPr>
      </w:r>
      <w:r/>
    </w:p>
    <w:p>
      <w:pPr>
        <w:pStyle w:val="1035"/>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1035"/>
        <w:jc w:val="center"/>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t xml:space="preserve"> </w:t>
      </w:r>
      <w:r>
        <w:rPr>
          <w:rFonts w:hint="eastAsia" w:ascii="宋体" w:hAnsi="宋体" w:eastAsia="宋体" w:cs="宋体"/>
          <w:color w:val="000000"/>
          <w:sz w:val="40"/>
          <w:szCs w:val="40"/>
          <w:highlight w:val="none"/>
        </w:rPr>
      </w:r>
      <w:r/>
    </w:p>
    <w:p>
      <w:pPr>
        <w:pStyle w:val="1035"/>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 xml:space="preserve"> </w:t>
      </w:r>
      <w:r>
        <w:rPr>
          <w:rFonts w:hint="eastAsia" w:ascii="宋体" w:hAnsi="宋体" w:eastAsia="宋体" w:cs="宋体"/>
          <w:color w:val="000000"/>
          <w:sz w:val="31"/>
          <w:szCs w:val="31"/>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标段名称：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ind w:left="2400"/>
        <w:spacing w:line="48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标段编号：</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供应商名称：</w:t>
      </w:r>
      <w:r>
        <w:rPr>
          <w:rFonts w:hint="eastAsia" w:ascii="宋体" w:hAnsi="宋体" w:eastAsia="宋体" w:cs="宋体"/>
          <w:color w:val="000000"/>
          <w:sz w:val="36"/>
          <w:szCs w:val="36"/>
          <w:highlight w:val="none"/>
          <w:u w:val="single"/>
        </w:rPr>
        <w:t xml:space="preserve">            </w:t>
      </w:r>
      <w:r>
        <w:rPr>
          <w:rFonts w:hint="eastAsia" w:ascii="宋体" w:hAnsi="宋体" w:eastAsia="宋体" w:cs="宋体"/>
          <w:color w:val="000000"/>
          <w:sz w:val="36"/>
          <w:szCs w:val="36"/>
          <w:highlight w:val="none"/>
        </w:rPr>
        <w:t xml:space="preserve">（盖章）</w:t>
      </w:r>
      <w:r>
        <w:rPr>
          <w:rFonts w:hint="eastAsia" w:ascii="宋体" w:hAnsi="宋体" w:eastAsia="宋体" w:cs="宋体"/>
          <w:color w:val="000000"/>
          <w:sz w:val="36"/>
          <w:szCs w:val="36"/>
          <w:highlight w:val="none"/>
        </w:rPr>
      </w:r>
      <w:r/>
    </w:p>
    <w:p>
      <w:pPr>
        <w:pStyle w:val="103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日期：</w:t>
      </w:r>
      <w:r>
        <w:rPr>
          <w:rFonts w:hint="eastAsia" w:ascii="宋体" w:hAnsi="宋体" w:eastAsia="宋体" w:cs="宋体"/>
          <w:color w:val="000000"/>
          <w:sz w:val="36"/>
          <w:szCs w:val="36"/>
          <w:highlight w:val="none"/>
        </w:rPr>
      </w:r>
      <w:r/>
    </w:p>
    <w:p>
      <w:pPr>
        <w:pStyle w:val="1084"/>
        <w:ind w:firstLine="422"/>
        <w:rPr>
          <w:rFonts w:hint="eastAsia" w:ascii="宋体" w:hAnsi="宋体" w:eastAsia="宋体" w:cs="宋体"/>
          <w:b/>
          <w:bCs/>
          <w:color w:val="000000"/>
          <w:szCs w:val="21"/>
          <w:highlight w:val="none"/>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b/>
          <w:bCs/>
          <w:color w:val="000000"/>
          <w:szCs w:val="21"/>
          <w:highlight w:val="none"/>
        </w:rPr>
      </w:r>
      <w:r/>
    </w:p>
    <w:p>
      <w:pPr>
        <w:pStyle w:val="1084"/>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格式2：投标函</w:t>
      </w:r>
      <w:r>
        <w:rPr>
          <w:rFonts w:hint="eastAsia" w:ascii="宋体" w:hAnsi="宋体" w:eastAsia="宋体" w:cs="宋体"/>
          <w:b/>
          <w:bCs/>
          <w:color w:val="000000"/>
          <w:szCs w:val="21"/>
          <w:highlight w:val="none"/>
        </w:rPr>
      </w:r>
      <w:r/>
    </w:p>
    <w:p>
      <w:pPr>
        <w:pStyle w:val="1035"/>
        <w:ind w:firstLine="567"/>
        <w:jc w:val="center"/>
        <w:spacing w:line="500" w:lineRule="atLeast"/>
        <w:rPr>
          <w:rFonts w:hint="eastAsia" w:ascii="宋体" w:hAnsi="宋体" w:eastAsia="宋体" w:cs="宋体"/>
          <w:b/>
          <w:bCs/>
          <w:color w:val="000000"/>
          <w:sz w:val="40"/>
          <w:szCs w:val="40"/>
          <w:highlight w:val="none"/>
        </w:rPr>
      </w:pPr>
      <w:r>
        <w:rPr>
          <w:rFonts w:hint="eastAsia" w:ascii="宋体" w:hAnsi="宋体" w:eastAsia="宋体" w:cs="宋体"/>
          <w:b/>
          <w:bCs/>
          <w:color w:val="000000"/>
          <w:sz w:val="30"/>
          <w:szCs w:val="30"/>
          <w:highlight w:val="none"/>
        </w:rPr>
        <w:t xml:space="preserve">投 标 函</w:t>
      </w:r>
      <w:r>
        <w:rPr>
          <w:rFonts w:hint="eastAsia" w:ascii="宋体" w:hAnsi="宋体" w:eastAsia="宋体" w:cs="宋体"/>
          <w:b/>
          <w:bCs/>
          <w:color w:val="000000"/>
          <w:sz w:val="40"/>
          <w:szCs w:val="40"/>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我们收到贵公司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采购项目编号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号招标文件，经仔细阅读和研究，我们决定参加投标。并向贵公司承诺：</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2、如果我方的投标被接受，我方将严格履行招标文件中规定的每一项要求，严格履行合同的责任和义务，保证按期、按质履行合同，完成合同内容所规定的全部工作。</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3、我方本项目投标文件的有效期限自提交投标文件截止之日起90天。如果我方在开标后规定的投标有效期内撤回投标，我方愿意承担一切责任。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5、我方已审阅全部招标文件，包括招标文件的澄清和更正文件（如有）及有关附件，我们已完全理解招标文件并对招标文件不存在任何异议。</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6、我方愿意遵守招标公告及招标文件中所列的收费标准。</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7、我方承诺该项投标在开标后的全过程中保持有效，不</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任何更改和变动。</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所有有关标书的函电，请按下列地址联系：</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    位：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投标人（供应商）：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1005"/>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shd w:val="nil" w:color="auto"/>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highlight w:val="none"/>
        </w:rPr>
      </w:pPr>
      <w:r>
        <w:rPr>
          <w:rFonts w:hint="eastAsia" w:ascii="宋体" w:hAnsi="宋体" w:eastAsia="宋体" w:cs="宋体"/>
          <w:b/>
          <w:bCs/>
          <w:color w:val="000000"/>
          <w:szCs w:val="21"/>
          <w:highlight w:val="none"/>
        </w:rPr>
        <w:t xml:space="preserve">格式3：法人授权委托书</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35"/>
        <w:ind w:firstLine="567"/>
        <w:jc w:val="center"/>
        <w:spacing w:line="50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30"/>
          <w:szCs w:val="30"/>
          <w:highlight w:val="none"/>
        </w:rPr>
        <w:t xml:space="preserve">法定代表人授权委托书</w:t>
      </w:r>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（投标人名称）的法定代表人，现授权委托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（姓名+手机号码）为我公司代理人，以本公司的名义参加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（采购人名称）组织实施的编号为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号的招标（采购）活动。代理人在投标、开标、评标、合同订立和履行过程中所签署的一切文件和处理与这有关的一切事务，我均予以承认。</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代理人无转委托权。特此委托。</w:t>
      </w:r>
      <w:r>
        <w:rPr>
          <w:rFonts w:hint="eastAsia" w:ascii="宋体" w:hAnsi="宋体" w:eastAsia="宋体" w:cs="宋体"/>
          <w:color w:val="000000"/>
          <w:sz w:val="21"/>
          <w:szCs w:val="21"/>
          <w:highlight w:val="non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投 标 人（盖章）：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35"/>
        <w:ind w:firstLine="482"/>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格式4：开标一览表</w:t>
      </w:r>
      <w:r>
        <w:rPr>
          <w:rFonts w:hint="eastAsia" w:ascii="宋体" w:hAnsi="宋体" w:eastAsia="宋体" w:cs="宋体"/>
          <w:b/>
          <w:bCs/>
          <w:color w:val="000000"/>
          <w:szCs w:val="21"/>
          <w:highlight w:val="none"/>
        </w:rPr>
      </w:r>
      <w:r/>
    </w:p>
    <w:p>
      <w:pPr>
        <w:pStyle w:val="1005"/>
        <w:jc w:val="center"/>
        <w:spacing w:before="100" w:beforeAutospacing="1" w:after="100" w:afterAutospacing="1" w:line="500" w:lineRule="atLeas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开  标 一 览  表</w:t>
      </w:r>
      <w:r>
        <w:rPr>
          <w:rFonts w:hint="eastAsia" w:ascii="宋体" w:hAnsi="宋体" w:eastAsia="宋体" w:cs="宋体"/>
          <w:color w:val="000000"/>
          <w:sz w:val="30"/>
          <w:szCs w:val="30"/>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trHeight w:val="841"/>
        </w:trPr>
        <w:tc>
          <w:tcPr>
            <w:tcW w:w="124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序号</w:t>
            </w:r>
            <w:r>
              <w:rPr>
                <w:rFonts w:hint="eastAsia" w:ascii="宋体" w:hAnsi="宋体" w:eastAsia="宋体" w:cs="宋体"/>
                <w:color w:val="000000"/>
                <w:spacing w:val="20"/>
                <w:sz w:val="21"/>
                <w:szCs w:val="21"/>
                <w:highlight w:val="none"/>
              </w:rPr>
            </w:r>
            <w:r/>
          </w:p>
        </w:tc>
        <w:tc>
          <w:tcPr>
            <w:tcW w:w="328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项目名称</w:t>
            </w:r>
            <w:r>
              <w:rPr>
                <w:rFonts w:hint="eastAsia" w:ascii="宋体" w:hAnsi="宋体" w:eastAsia="宋体" w:cs="宋体"/>
                <w:color w:val="000000"/>
                <w:spacing w:val="20"/>
                <w:sz w:val="21"/>
                <w:szCs w:val="21"/>
                <w:highlight w:val="none"/>
              </w:rPr>
            </w:r>
            <w:r/>
          </w:p>
        </w:tc>
        <w:tc>
          <w:tcPr>
            <w:tcW w:w="201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投标总价（元）</w:t>
            </w:r>
            <w:r>
              <w:rPr>
                <w:rFonts w:hint="eastAsia" w:ascii="宋体" w:hAnsi="宋体" w:eastAsia="宋体" w:cs="宋体"/>
                <w:color w:val="000000"/>
                <w:spacing w:val="20"/>
                <w:sz w:val="21"/>
                <w:szCs w:val="21"/>
                <w:highlight w:val="none"/>
              </w:rPr>
            </w:r>
            <w:r/>
          </w:p>
        </w:tc>
        <w:tc>
          <w:tcPr>
            <w:tcW w:w="1978"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备注</w:t>
            </w:r>
            <w:r>
              <w:rPr>
                <w:rFonts w:hint="eastAsia" w:ascii="宋体" w:hAnsi="宋体" w:eastAsia="宋体" w:cs="宋体"/>
                <w:color w:val="000000"/>
                <w:spacing w:val="20"/>
                <w:sz w:val="21"/>
                <w:szCs w:val="21"/>
                <w:highlight w:val="none"/>
              </w:rPr>
            </w:r>
            <w:r/>
          </w:p>
        </w:tc>
      </w:tr>
      <w:tr>
        <w:trPr>
          <w:trHeight w:val="874"/>
        </w:trPr>
        <w:tc>
          <w:tcPr>
            <w:tcW w:w="1247"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28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17"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1978"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651"/>
        </w:trPr>
        <w:tc>
          <w:tcPr>
            <w:gridSpan w:val="4"/>
            <w:tcW w:w="8525" w:type="dxa"/>
            <w:vAlign w:val="center"/>
            <w:textDirection w:val="lrTb"/>
            <w:noWrap w:val="false"/>
          </w:tcPr>
          <w:p>
            <w:pPr>
              <w:pStyle w:val="1005"/>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合计（人民币大写）：     小写：</w:t>
            </w:r>
            <w:r>
              <w:rPr>
                <w:rFonts w:hint="eastAsia" w:ascii="宋体" w:hAnsi="宋体" w:eastAsia="宋体" w:cs="宋体"/>
                <w:color w:val="000000"/>
                <w:spacing w:val="20"/>
                <w:sz w:val="21"/>
                <w:szCs w:val="21"/>
                <w:highlight w:val="none"/>
              </w:rPr>
            </w:r>
            <w:r/>
          </w:p>
        </w:tc>
      </w:tr>
    </w:tbl>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格式5：分项报价表</w:t>
      </w:r>
      <w:r>
        <w:rPr>
          <w:rFonts w:hint="eastAsia" w:ascii="宋体" w:hAnsi="宋体" w:eastAsia="宋体" w:cs="宋体"/>
          <w:b/>
          <w:bCs/>
          <w:color w:val="000000"/>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rPr>
      </w:pPr>
      <w:r/>
      <w:bookmarkStart w:id="15" w:name="OLE_LINK12"/>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spacing w:before="100" w:beforeAutospacing="1" w:after="100" w:afterAutospacing="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05"/>
        <w:jc w:val="center"/>
        <w:spacing w:before="100" w:beforeAutospacing="1" w:after="100" w:afterAutospacing="1"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30"/>
          <w:szCs w:val="30"/>
          <w:highlight w:val="none"/>
        </w:rPr>
        <w:t xml:space="preserve">分项报价表</w:t>
      </w:r>
      <w:r>
        <w:rPr>
          <w:rFonts w:hint="eastAsia" w:ascii="宋体" w:hAnsi="宋体" w:eastAsia="宋体" w:cs="宋体"/>
          <w:color w:val="000000"/>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361"/>
        <w:gridCol w:w="971"/>
        <w:gridCol w:w="971"/>
        <w:gridCol w:w="715"/>
        <w:gridCol w:w="716"/>
        <w:gridCol w:w="757"/>
        <w:gridCol w:w="966"/>
        <w:gridCol w:w="966"/>
        <w:gridCol w:w="634"/>
      </w:tblGrid>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序号</w:t>
            </w: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产品名称</w:t>
            </w: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生产厂家</w:t>
            </w:r>
            <w:r>
              <w:rPr>
                <w:rFonts w:hint="eastAsia" w:ascii="宋体" w:hAnsi="宋体" w:eastAsia="宋体" w:cs="宋体"/>
                <w:color w:val="000000"/>
                <w:spacing w:val="20"/>
                <w:sz w:val="21"/>
                <w:szCs w:val="21"/>
                <w:highlight w:val="none"/>
                <w:lang w:val="en-US" w:eastAsia="zh-CN"/>
              </w:rPr>
            </w:r>
            <w:r/>
          </w:p>
        </w:tc>
        <w:tc>
          <w:tcPr>
            <w:tcW w:w="570"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规格型号</w:t>
            </w: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品牌</w:t>
            </w:r>
            <w:r>
              <w:rPr>
                <w:rFonts w:hint="eastAsia" w:ascii="宋体" w:hAnsi="宋体" w:eastAsia="宋体" w:cs="宋体"/>
                <w:color w:val="000000"/>
                <w:spacing w:val="20"/>
                <w:sz w:val="21"/>
                <w:szCs w:val="21"/>
                <w:highlight w:val="none"/>
                <w:lang w:val="en-US" w:eastAsia="zh-CN"/>
              </w:rPr>
            </w:r>
            <w:r/>
          </w:p>
        </w:tc>
        <w:tc>
          <w:tcPr>
            <w:tcW w:w="420"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数量</w:t>
            </w: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单位</w:t>
            </w: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单价（元）</w:t>
            </w: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总价（元）</w:t>
            </w: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图示</w:t>
            </w:r>
            <w:r>
              <w:rPr>
                <w:rFonts w:ascii="宋体" w:hAnsi="宋体" w:eastAsia="宋体" w:cs="宋体"/>
                <w:color w:val="000000"/>
                <w:spacing w:val="20"/>
                <w:sz w:val="21"/>
                <w:szCs w:val="21"/>
                <w:highlight w:val="none"/>
                <w:lang w:val="en-US" w:eastAsia="zh-CN"/>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20"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44"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tcW w:w="273"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799"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7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20"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444"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66" w:type="dxa"/>
            <w:vAlign w:val="top"/>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367" w:type="dxa"/>
            <w:vAlign w:val="center"/>
            <w:textDirection w:val="lrTb"/>
            <w:noWrap w:val="false"/>
          </w:tcPr>
          <w:p>
            <w:pPr>
              <w:pStyle w:val="1005"/>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23"/>
        </w:trPr>
        <w:tc>
          <w:tcPr>
            <w:gridSpan w:val="10"/>
            <w:tcW w:w="8523" w:type="dxa"/>
            <w:vAlign w:val="center"/>
            <w:textDirection w:val="lrTb"/>
            <w:noWrap w:val="false"/>
          </w:tcPr>
          <w:p>
            <w:pPr>
              <w:pStyle w:val="1005"/>
              <w:jc w:val="both"/>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合计（人民币大写）：     小写：</w:t>
            </w:r>
            <w:r>
              <w:rPr>
                <w:rFonts w:hint="eastAsia" w:ascii="宋体" w:hAnsi="宋体" w:eastAsia="宋体" w:cs="宋体"/>
                <w:color w:val="000000"/>
                <w:spacing w:val="20"/>
                <w:sz w:val="21"/>
                <w:szCs w:val="21"/>
                <w:highlight w:val="none"/>
              </w:rPr>
            </w:r>
            <w:r/>
          </w:p>
        </w:tc>
      </w:tr>
      <w:tr>
        <w:trPr>
          <w:trHeight w:val="423"/>
        </w:trPr>
        <w:tc>
          <w:tcPr>
            <w:gridSpan w:val="10"/>
            <w:tcW w:w="8523" w:type="dxa"/>
            <w:vAlign w:val="center"/>
            <w:textDirection w:val="lrTb"/>
            <w:noWrap w:val="false"/>
          </w:tcPr>
          <w:p>
            <w:pPr>
              <w:pStyle w:val="1005"/>
              <w:jc w:val="both"/>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bCs/>
                <w:color w:val="000000"/>
                <w:sz w:val="21"/>
                <w:szCs w:val="21"/>
                <w:highlight w:val="none"/>
              </w:rPr>
              <w:t xml:space="preserve">本项目中提供的符合本国产品标准的产品成本之和占该采购包提供的全部产品成本之和的比例为</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pacing w:val="2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84"/>
        <w:ind w:firstLine="422"/>
        <w:rPr>
          <w:rFonts w:hint="eastAsia" w:ascii="宋体" w:hAnsi="宋体" w:eastAsia="宋体" w:cs="宋体"/>
          <w:b/>
          <w:bCs/>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bookmarkEnd w:id="15"/>
      <w:r>
        <w:rPr>
          <w:rFonts w:hint="eastAsia" w:ascii="宋体" w:hAnsi="宋体" w:eastAsia="宋体" w:cs="宋体"/>
          <w:b/>
          <w:bCs/>
          <w:color w:val="000000"/>
          <w:szCs w:val="21"/>
          <w:highlight w:val="none"/>
        </w:rPr>
      </w:r>
      <w:r/>
    </w:p>
    <w:p>
      <w:pPr>
        <w:pStyle w:val="100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格式6：</w:t>
      </w:r>
      <w:r>
        <w:rPr>
          <w:rFonts w:hint="eastAsia" w:ascii="宋体" w:hAnsi="宋体" w:eastAsia="宋体" w:cs="宋体"/>
          <w:b/>
          <w:bCs/>
          <w:color w:val="000000"/>
          <w:sz w:val="21"/>
          <w:szCs w:val="21"/>
          <w:highlight w:val="none"/>
        </w:rPr>
        <w:t xml:space="preserve">偏离表</w:t>
      </w:r>
      <w:r>
        <w:rPr>
          <w:rFonts w:hint="eastAsia" w:ascii="宋体" w:hAnsi="宋体" w:eastAsia="宋体" w:cs="宋体"/>
          <w:b/>
          <w:color w:val="000000"/>
          <w:sz w:val="21"/>
          <w:szCs w:val="21"/>
          <w:highlight w:val="none"/>
        </w:rPr>
      </w:r>
      <w:r/>
    </w:p>
    <w:p>
      <w:pPr>
        <w:pStyle w:val="1005"/>
        <w:ind w:firstLine="602"/>
        <w:jc w:val="center"/>
        <w:spacing w:line="360" w:lineRule="auto"/>
        <w:rPr>
          <w:rFonts w:hint="eastAsia" w:ascii="宋体" w:hAnsi="宋体" w:eastAsia="宋体" w:cs="宋体"/>
          <w:b/>
          <w:bCs/>
          <w:color w:val="000000"/>
          <w:sz w:val="21"/>
          <w:szCs w:val="21"/>
          <w:highlight w:val="none"/>
        </w:rPr>
      </w:pPr>
      <w:r/>
      <w:bookmarkStart w:id="16" w:name="OLE_LINK6"/>
      <w:r>
        <w:rPr>
          <w:rFonts w:hint="eastAsia" w:ascii="宋体" w:hAnsi="宋体" w:eastAsia="宋体" w:cs="宋体"/>
          <w:b/>
          <w:bCs/>
          <w:color w:val="000000"/>
          <w:sz w:val="30"/>
          <w:szCs w:val="30"/>
          <w:highlight w:val="none"/>
        </w:rPr>
        <w:t xml:space="preserve">技术或服务要求偏离表</w:t>
      </w:r>
      <w:bookmarkEnd w:id="16"/>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100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05"/>
        <w:ind w:firstLine="4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05"/>
        <w:ind w:firstLine="60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30"/>
          <w:szCs w:val="30"/>
          <w:highlight w:val="none"/>
        </w:rPr>
        <w:t xml:space="preserve">商务条款偏离表</w:t>
      </w:r>
      <w:r>
        <w:rPr>
          <w:rFonts w:hint="eastAsia" w:ascii="宋体" w:hAnsi="宋体" w:eastAsia="宋体" w:cs="宋体"/>
          <w:b/>
          <w:bCs/>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lang w:val="zh-CN"/>
        </w:rPr>
        <w:t xml:space="preserve">编号：          </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采购要求</w:t>
            </w:r>
            <w:r>
              <w:rPr>
                <w:rFonts w:hint="eastAsia" w:ascii="宋体" w:hAnsi="宋体" w:eastAsia="宋体" w:cs="宋体"/>
                <w:color w:val="000000"/>
                <w:sz w:val="21"/>
                <w:szCs w:val="21"/>
                <w:highlight w:val="none"/>
              </w:rPr>
            </w:r>
            <w:r/>
          </w:p>
        </w:tc>
        <w:tc>
          <w:tcPr>
            <w:tcW w:w="1981"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响应内容</w:t>
            </w:r>
            <w:r>
              <w:rPr>
                <w:rFonts w:hint="eastAsia" w:ascii="宋体" w:hAnsi="宋体" w:eastAsia="宋体" w:cs="宋体"/>
                <w:color w:val="000000"/>
                <w:sz w:val="21"/>
                <w:szCs w:val="21"/>
                <w:highlight w:val="none"/>
              </w:rPr>
            </w:r>
            <w:r/>
          </w:p>
        </w:tc>
        <w:tc>
          <w:tcPr>
            <w:tcW w:w="1973" w:type="dxa"/>
            <w:vAlign w:val="center"/>
            <w:textDirection w:val="lrTb"/>
            <w:noWrap w:val="false"/>
          </w:tcPr>
          <w:p>
            <w:pPr>
              <w:pStyle w:val="1005"/>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选择项（选符合、正偏离或负偏离）</w:t>
            </w:r>
            <w:r>
              <w:rPr>
                <w:rFonts w:hint="eastAsia" w:ascii="宋体" w:hAnsi="宋体" w:eastAsia="宋体" w:cs="宋体"/>
                <w:color w:val="000000"/>
                <w:sz w:val="21"/>
                <w:szCs w:val="21"/>
                <w:highlight w:val="none"/>
                <w:lang w:val="zh-CN"/>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hRule="exact"/>
        </w:trPr>
        <w:tc>
          <w:tcPr>
            <w:tcW w:w="78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6"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81"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73" w:type="dxa"/>
            <w:vAlign w:val="top"/>
            <w:textDirection w:val="lrTb"/>
            <w:noWrap w:val="false"/>
          </w:tcPr>
          <w:p>
            <w:pPr>
              <w:pStyle w:val="100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ind w:left="741" w:hanging="741"/>
        <w:spacing w:line="400" w:lineRule="exact"/>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left="741" w:hanging="741"/>
        <w:spacing w:line="400" w:lineRule="exact"/>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bookmarkEnd w:id="13"/>
      <w:r>
        <w:rPr>
          <w:rFonts w:hint="eastAsia" w:ascii="宋体" w:hAnsi="宋体" w:eastAsia="宋体" w:cs="宋体"/>
          <w:b/>
          <w:color w:val="000000"/>
          <w:sz w:val="21"/>
          <w:szCs w:val="21"/>
          <w:highlight w:val="none"/>
        </w:rPr>
        <w:t xml:space="preserve">格式7：项目组主要</w:t>
      </w:r>
      <w:r>
        <w:rPr>
          <w:rFonts w:hint="eastAsia" w:ascii="宋体" w:hAnsi="宋体" w:eastAsia="宋体" w:cs="宋体"/>
          <w:b/>
          <w:bCs/>
          <w:color w:val="000000"/>
          <w:sz w:val="21"/>
          <w:szCs w:val="21"/>
          <w:highlight w:val="none"/>
        </w:rPr>
        <w:t xml:space="preserve">人员一览表</w:t>
      </w:r>
      <w:r>
        <w:rPr>
          <w:rFonts w:hint="eastAsia" w:ascii="宋体" w:hAnsi="宋体" w:eastAsia="宋体" w:cs="宋体"/>
          <w:b/>
          <w:bCs/>
          <w:color w:val="000000"/>
          <w:sz w:val="21"/>
          <w:szCs w:val="21"/>
          <w:highlight w:val="none"/>
        </w:rPr>
      </w:r>
      <w:r/>
    </w:p>
    <w:p>
      <w:pPr>
        <w:pStyle w:val="100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1"/>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81"/>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项目组人员一览表</w:t>
      </w:r>
      <w:r>
        <w:rPr>
          <w:rFonts w:hint="eastAsia" w:ascii="宋体" w:hAnsi="宋体" w:eastAsia="宋体" w:cs="宋体"/>
          <w:b/>
          <w:bCs/>
          <w:color w:val="000000"/>
          <w:sz w:val="30"/>
          <w:szCs w:val="30"/>
          <w:highlight w:val="none"/>
        </w:rPr>
      </w:r>
      <w:r/>
    </w:p>
    <w:tbl>
      <w:tblPr>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本项目拟任职务</w:t>
            </w: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技术职称</w:t>
            </w: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t xml:space="preserve">主要资历及担任过的职务</w:t>
            </w: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r>
        <w:trPr>
          <w:trHeight w:val="555"/>
        </w:trPr>
        <w:tc>
          <w:tcPr>
            <w:tcW w:w="1123"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989"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1171"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867"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900"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c>
          <w:tcPr>
            <w:tcW w:w="2556" w:type="dxa"/>
            <w:vAlign w:val="center"/>
            <w:textDirection w:val="lrTb"/>
            <w:noWrap w:val="false"/>
          </w:tcPr>
          <w:p>
            <w:pPr>
              <w:pStyle w:val="1005"/>
              <w:jc w:val="center"/>
              <w:spacing w:line="560" w:lineRule="exact"/>
              <w:widowControl w:val="off"/>
              <w:rPr>
                <w:rFonts w:hint="eastAsia" w:ascii="宋体" w:hAnsi="宋体" w:eastAsia="宋体" w:cs="宋体"/>
                <w:color w:val="000000"/>
                <w:sz w:val="21"/>
                <w:szCs w:val="21"/>
                <w:highlight w:val="none"/>
              </w:rPr>
              <w:framePr w:vAnchor="page" w:hAnchor="page" w:xAlign="center" w:y="286"/>
            </w:pPr>
            <w:r>
              <w:rPr>
                <w:rFonts w:hint="eastAsia" w:ascii="宋体" w:hAnsi="宋体" w:eastAsia="宋体" w:cs="宋体"/>
                <w:color w:val="000000"/>
                <w:sz w:val="21"/>
                <w:szCs w:val="21"/>
                <w:highlight w:val="none"/>
              </w:rPr>
            </w:r>
            <w:r/>
          </w:p>
        </w:tc>
      </w:tr>
    </w:tbl>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注：人员必须按本表承诺人员</w:t>
      </w:r>
      <w:r>
        <w:rPr>
          <w:rFonts w:hint="eastAsia" w:ascii="宋体" w:hAnsi="宋体" w:eastAsia="宋体" w:cs="宋体"/>
          <w:color w:val="000000"/>
          <w:sz w:val="21"/>
          <w:szCs w:val="21"/>
          <w:highlight w:val="none"/>
          <w:lang w:val="en-US" w:eastAsia="zh-CN"/>
        </w:rPr>
        <w:t xml:space="preserve">配备，</w:t>
      </w:r>
      <w:r>
        <w:rPr>
          <w:rFonts w:hint="eastAsia" w:ascii="宋体" w:hAnsi="宋体" w:eastAsia="宋体" w:cs="宋体"/>
          <w:color w:val="000000"/>
          <w:sz w:val="21"/>
          <w:szCs w:val="21"/>
          <w:highlight w:val="none"/>
        </w:rPr>
        <w:t xml:space="preserve">不得随意更换。</w:t>
      </w:r>
      <w:r>
        <w:rPr>
          <w:rFonts w:hint="eastAsia" w:ascii="宋体" w:hAnsi="宋体" w:eastAsia="宋体" w:cs="宋体"/>
          <w:color w:val="000000"/>
          <w:sz w:val="21"/>
          <w:szCs w:val="21"/>
          <w:highlight w:val="none"/>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color w:val="000000"/>
          <w:sz w:val="21"/>
          <w:szCs w:val="21"/>
          <w:highlight w:val="none"/>
        </w:rPr>
        <w:t xml:space="preserve">格式8：</w:t>
      </w:r>
      <w:r>
        <w:rPr>
          <w:rFonts w:hint="eastAsia" w:ascii="宋体" w:hAnsi="宋体" w:eastAsia="宋体" w:cs="宋体"/>
          <w:b/>
          <w:bCs/>
          <w:color w:val="000000"/>
          <w:sz w:val="21"/>
          <w:szCs w:val="21"/>
          <w:highlight w:val="none"/>
        </w:rPr>
        <w:t xml:space="preserve">资格证明文件</w:t>
      </w:r>
      <w:bookmarkEnd w:id="14"/>
      <w:r>
        <w:rPr>
          <w:rFonts w:hint="eastAsia" w:ascii="宋体" w:hAnsi="宋体" w:eastAsia="宋体" w:cs="宋体"/>
          <w:b/>
          <w:bCs/>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21"/>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（1）关于资格文件的声明函</w:t>
      </w: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15"/>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关于资格文件的声明函</w:t>
      </w:r>
      <w:r>
        <w:rPr>
          <w:rFonts w:hint="eastAsia" w:ascii="宋体" w:hAnsi="宋体" w:eastAsia="宋体" w:cs="宋体"/>
          <w:b/>
          <w:bCs/>
          <w:color w:val="000000"/>
          <w:sz w:val="30"/>
          <w:szCs w:val="30"/>
          <w:highlight w:val="none"/>
        </w:rPr>
      </w:r>
      <w:r/>
    </w:p>
    <w:p>
      <w:pPr>
        <w:pStyle w:val="101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u w:val="single"/>
        </w:rPr>
        <w:t xml:space="preserve">苏州市卫康招投标咨询服务有限公司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015"/>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lang w:eastAsia="zh-CN"/>
        </w:rPr>
        <w:t xml:space="preserve">JSZC-320591-SZWK-G2026-0176</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101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ind w:firstLine="0"/>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投标人情况表</w:t>
      </w:r>
      <w:r>
        <w:rPr>
          <w:rFonts w:hint="eastAsia" w:ascii="宋体" w:hAnsi="宋体" w:eastAsia="宋体" w:cs="宋体"/>
          <w:b/>
          <w:color w:val="000000"/>
          <w:sz w:val="21"/>
          <w:szCs w:val="21"/>
          <w:highlight w:val="none"/>
        </w:rPr>
      </w:r>
      <w:r/>
    </w:p>
    <w:p>
      <w:pPr>
        <w:pStyle w:val="1015"/>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投标人情况表</w:t>
      </w:r>
      <w:r>
        <w:rPr>
          <w:rFonts w:hint="eastAsia" w:ascii="宋体" w:hAnsi="宋体" w:eastAsia="宋体" w:cs="宋体"/>
          <w:b/>
          <w:bCs/>
          <w:color w:val="000000"/>
          <w:sz w:val="30"/>
          <w:szCs w:val="30"/>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企业法人</w:t>
            </w:r>
            <w:r>
              <w:rPr>
                <w:rFonts w:hint="eastAsia" w:ascii="宋体" w:hAnsi="宋体" w:eastAsia="宋体" w:cs="宋体"/>
                <w:color w:val="000000"/>
                <w:sz w:val="21"/>
                <w:szCs w:val="21"/>
                <w:highlight w:val="none"/>
              </w:rPr>
            </w:r>
            <w:r/>
          </w:p>
        </w:tc>
        <w:tc>
          <w:tcPr>
            <w:gridSpan w:val="2"/>
            <w:tcW w:w="288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63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1713"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当地代表处地址</w:t>
            </w:r>
            <w:r>
              <w:rPr>
                <w:rFonts w:hint="eastAsia" w:ascii="宋体" w:hAnsi="宋体" w:eastAsia="宋体" w:cs="宋体"/>
                <w:color w:val="000000"/>
                <w:sz w:val="21"/>
                <w:szCs w:val="21"/>
                <w:highlight w:val="none"/>
              </w:rPr>
            </w:r>
            <w:r/>
          </w:p>
        </w:tc>
        <w:tc>
          <w:tcPr>
            <w:gridSpan w:val="6"/>
            <w:tcW w:w="623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337"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2517" w:type="dxa"/>
            <w:vAlign w:val="center"/>
            <w:textDirection w:val="lrTb"/>
            <w:noWrap w:val="false"/>
          </w:tcPr>
          <w:p>
            <w:pPr>
              <w:pStyle w:val="1015"/>
              <w:ind w:left="437"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tcW w:w="2385" w:type="dxa"/>
            <w:vAlign w:val="center"/>
            <w:textDirection w:val="lrTb"/>
            <w:noWrap w:val="false"/>
          </w:tcPr>
          <w:p>
            <w:pPr>
              <w:pStyle w:val="1015"/>
              <w:ind w:firstLine="216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802"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2025</w:t>
            </w:r>
            <w:r>
              <w:rPr>
                <w:rFonts w:hint="eastAsia" w:ascii="宋体" w:hAnsi="宋体" w:eastAsia="宋体" w:cs="宋体"/>
                <w:color w:val="000000"/>
                <w:sz w:val="21"/>
                <w:szCs w:val="21"/>
                <w:highlight w:val="none"/>
              </w:rPr>
              <w:t xml:space="preserve">年总营业收入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52" w:type="dxa"/>
            <w:vAlign w:val="center"/>
            <w:textDirection w:val="lrTb"/>
            <w:noWrap w:val="false"/>
          </w:tcPr>
          <w:p>
            <w:pPr>
              <w:pStyle w:val="1015"/>
              <w:ind w:left="1112"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85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企业或社会团体办公场所的面积：</w:t>
            </w:r>
            <w:r>
              <w:rPr>
                <w:rFonts w:hint="eastAsia" w:ascii="宋体" w:hAnsi="宋体" w:eastAsia="宋体" w:cs="宋体"/>
                <w:color w:val="000000"/>
                <w:sz w:val="21"/>
                <w:szCs w:val="21"/>
                <w:highlight w:val="none"/>
              </w:rPr>
            </w:r>
            <w:r/>
          </w:p>
        </w:tc>
      </w:tr>
      <w:tr>
        <w:trPr>
          <w:trHeight w:val="1978"/>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1、_____________________________________</w:t>
            </w:r>
            <w:r>
              <w:rPr>
                <w:rFonts w:hint="eastAsia" w:ascii="宋体" w:hAnsi="宋体" w:eastAsia="宋体" w:cs="宋体"/>
                <w:color w:val="000000"/>
                <w:sz w:val="21"/>
                <w:szCs w:val="21"/>
                <w:highlight w:val="none"/>
              </w:rPr>
            </w:r>
            <w:r/>
          </w:p>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____________________________________</w:t>
            </w:r>
            <w:r>
              <w:rPr>
                <w:rFonts w:hint="eastAsia" w:ascii="宋体" w:hAnsi="宋体" w:eastAsia="宋体" w:cs="宋体"/>
                <w:color w:val="000000"/>
                <w:sz w:val="21"/>
                <w:szCs w:val="21"/>
                <w:highlight w:val="none"/>
              </w:rPr>
            </w:r>
            <w:r/>
          </w:p>
        </w:tc>
      </w:tr>
      <w:tr>
        <w:trPr>
          <w:trHeight w:val="2130"/>
        </w:trPr>
        <w:tc>
          <w:tcPr>
            <w:tcW w:w="674" w:type="dxa"/>
            <w:vAlign w:val="center"/>
            <w:textDirection w:val="lrTb"/>
            <w:noWrap w:val="false"/>
          </w:tcPr>
          <w:p>
            <w:pPr>
              <w:pStyle w:val="1015"/>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gridSpan w:val="7"/>
            <w:tcW w:w="7859" w:type="dxa"/>
            <w:vAlign w:val="center"/>
            <w:textDirection w:val="lrTb"/>
            <w:noWrap w:val="false"/>
          </w:tcPr>
          <w:p>
            <w:pPr>
              <w:pStyle w:val="1015"/>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15"/>
        <w:ind w:firstLine="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bCs/>
          <w:color w:val="000000"/>
          <w:sz w:val="21"/>
          <w:szCs w:val="21"/>
          <w:highlight w:val="none"/>
        </w:rPr>
        <w:t xml:space="preserve">9：类似项目一览表</w:t>
      </w:r>
      <w:r>
        <w:rPr>
          <w:rFonts w:hint="eastAsia" w:ascii="宋体" w:hAnsi="宋体" w:eastAsia="宋体" w:cs="宋体"/>
          <w:b/>
          <w:bCs/>
          <w:color w:val="000000"/>
          <w:sz w:val="21"/>
          <w:szCs w:val="21"/>
          <w:highlight w:val="none"/>
        </w:rPr>
      </w:r>
      <w:r/>
    </w:p>
    <w:p>
      <w:pPr>
        <w:pStyle w:val="100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28"/>
          <w:szCs w:val="28"/>
          <w:highlight w:val="none"/>
        </w:rPr>
        <w:t xml:space="preserve">类似项目一览表</w:t>
      </w:r>
      <w:r>
        <w:rPr>
          <w:rFonts w:hint="eastAsia" w:ascii="宋体" w:hAnsi="宋体" w:eastAsia="宋体" w:cs="宋体"/>
          <w:b/>
          <w:color w:val="000000"/>
          <w:sz w:val="36"/>
          <w:szCs w:val="36"/>
          <w:highlight w:val="none"/>
        </w:rPr>
      </w:r>
      <w:r/>
    </w:p>
    <w:p>
      <w:pPr>
        <w:pStyle w:val="10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项目时间</w:t>
            </w:r>
            <w:r>
              <w:rPr>
                <w:rFonts w:hint="eastAsia" w:ascii="宋体" w:hAnsi="宋体" w:eastAsia="宋体" w:cs="宋体"/>
                <w:b/>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项目规模</w:t>
            </w:r>
            <w:r>
              <w:rPr>
                <w:rFonts w:hint="eastAsia" w:ascii="宋体" w:hAnsi="宋体" w:eastAsia="宋体" w:cs="宋体"/>
                <w:b/>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业主单位</w:t>
            </w:r>
            <w:r>
              <w:rPr>
                <w:rFonts w:hint="eastAsia" w:ascii="宋体" w:hAnsi="宋体" w:eastAsia="宋体" w:cs="宋体"/>
                <w:b/>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b/>
                <w:color w:val="000000"/>
                <w:sz w:val="21"/>
                <w:szCs w:val="21"/>
                <w:highlight w:val="none"/>
              </w:rPr>
              <w:framePr w:vAnchor="text" w:hAnchor="page" w:x="1746" w:y="476"/>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r>
        <w:trPr>
          <w:trHeight w:val="567"/>
        </w:trPr>
        <w:tc>
          <w:tcPr>
            <w:tcW w:w="12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980"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9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304"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709"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1005"/>
              <w:jc w:val="center"/>
              <w:rPr>
                <w:rFonts w:hint="eastAsia" w:ascii="宋体" w:hAnsi="宋体" w:eastAsia="宋体" w:cs="宋体"/>
                <w:color w:val="000000"/>
                <w:sz w:val="21"/>
                <w:szCs w:val="21"/>
                <w:highlight w:val="none"/>
              </w:rPr>
              <w:framePr w:vAnchor="text" w:hAnchor="page" w:x="1746" w:y="476"/>
            </w:pPr>
            <w:r>
              <w:rPr>
                <w:rFonts w:hint="eastAsia" w:ascii="宋体" w:hAnsi="宋体" w:eastAsia="宋体" w:cs="宋体"/>
                <w:color w:val="000000"/>
                <w:sz w:val="21"/>
                <w:szCs w:val="21"/>
                <w:highlight w:val="none"/>
              </w:rPr>
            </w:r>
            <w:r/>
          </w:p>
        </w:tc>
      </w:tr>
    </w:tbl>
    <w:p>
      <w:pPr>
        <w:pStyle w:val="1005"/>
        <w:ind w:left="420" w:right="357" w:hanging="400"/>
        <w:spacing w:before="12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05"/>
        <w:ind w:left="420" w:right="357" w:hanging="400"/>
        <w:spacing w:before="120"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015"/>
        <w:ind w:firstLine="0"/>
        <w:spacing w:line="400" w:lineRule="exact"/>
        <w:rPr>
          <w:rFonts w:hint="eastAsia" w:ascii="宋体" w:hAnsi="宋体" w:eastAsia="宋体" w:cs="宋体"/>
          <w:b/>
          <w:bCs/>
          <w:color w:val="000000"/>
          <w:sz w:val="21"/>
          <w:szCs w:val="21"/>
          <w:highlight w:val="none"/>
        </w:rPr>
      </w:pPr>
      <w:r/>
      <w:bookmarkStart w:id="17" w:name="_Toc13642116"/>
      <w:r/>
      <w:bookmarkStart w:id="18" w:name="_Toc13889376"/>
      <w:r/>
      <w:bookmarkStart w:id="19" w:name="_Toc142194271"/>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格式10：技术支持以及售后服务承诺</w:t>
      </w:r>
      <w:r>
        <w:rPr>
          <w:rFonts w:hint="eastAsia" w:ascii="宋体" w:hAnsi="宋体" w:eastAsia="宋体" w:cs="宋体"/>
          <w:b/>
          <w:bCs/>
          <w:color w:val="000000"/>
          <w:sz w:val="21"/>
          <w:szCs w:val="21"/>
          <w:highlight w:val="none"/>
        </w:rPr>
      </w:r>
      <w:r/>
    </w:p>
    <w:p>
      <w:pPr>
        <w:pStyle w:val="1005"/>
        <w:jc w:val="center"/>
        <w:spacing w:line="360" w:lineRule="auto"/>
        <w:tabs>
          <w:tab w:val="left" w:pos="132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5"/>
        <w:jc w:val="center"/>
        <w:spacing w:line="360" w:lineRule="auto"/>
        <w:tabs>
          <w:tab w:val="left" w:pos="132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28"/>
          <w:szCs w:val="28"/>
          <w:highlight w:val="none"/>
        </w:rPr>
        <w:t xml:space="preserve">技术支持以及售后服务承诺</w:t>
      </w:r>
      <w:r>
        <w:rPr>
          <w:rFonts w:hint="eastAsia" w:ascii="宋体" w:hAnsi="宋体" w:eastAsia="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bookmarkEnd w:id="17"/>
            <w:r/>
            <w:bookmarkEnd w:id="18"/>
            <w:r/>
            <w:bookmarkEnd w:id="19"/>
            <w:r/>
            <w:bookmarkStart w:id="20" w:name="_Toc142194272"/>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投标承诺</w:t>
            </w: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服务响应时间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到达现场时间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解决问题时间</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50"/>
        </w:trPr>
        <w:tc>
          <w:tcPr>
            <w:tcW w:w="97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49"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免费质保期</w:t>
            </w:r>
            <w:r>
              <w:rPr>
                <w:rFonts w:hint="eastAsia" w:ascii="宋体" w:hAnsi="宋体" w:eastAsia="宋体" w:cs="宋体"/>
                <w:color w:val="000000"/>
                <w:sz w:val="21"/>
                <w:szCs w:val="21"/>
                <w:highlight w:val="none"/>
              </w:rPr>
            </w:r>
            <w:r/>
          </w:p>
        </w:tc>
        <w:tc>
          <w:tcPr>
            <w:tcW w:w="3123"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2" w:type="dxa"/>
            <w:vAlign w:val="center"/>
            <w:textDirection w:val="lrTb"/>
            <w:noWrap w:val="false"/>
          </w:tcPr>
          <w:p>
            <w:pPr>
              <w:pStyle w:val="100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84"/>
        <w:spacing w:line="360" w:lineRule="auto"/>
        <w:rPr>
          <w:rFonts w:hint="eastAsia" w:ascii="宋体" w:hAnsi="宋体" w:eastAsia="宋体" w:cs="宋体"/>
          <w:color w:val="000000"/>
          <w:szCs w:val="21"/>
          <w:highlight w:val="none"/>
          <w:lang w:bidi="en-US"/>
        </w:rPr>
      </w:pPr>
      <w:r>
        <w:rPr>
          <w:rFonts w:hint="eastAsia" w:ascii="宋体" w:hAnsi="宋体" w:eastAsia="宋体" w:cs="宋体"/>
          <w:color w:val="000000"/>
          <w:szCs w:val="21"/>
          <w:highlight w:val="none"/>
          <w:lang w:bidi="en-US"/>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bidi="en-US"/>
        </w:rPr>
        <w:t xml:space="preserve">响应单位（盖章）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bidi="en-US"/>
        </w:rPr>
        <w:t xml:space="preserve">法定代表人或授权委托人：（签字或签章）</w:t>
      </w:r>
      <w:r>
        <w:rPr>
          <w:rFonts w:hint="eastAsia" w:ascii="宋体" w:hAnsi="宋体" w:eastAsia="宋体" w:cs="宋体"/>
          <w:b/>
          <w:bCs/>
          <w:color w:val="000000"/>
          <w:szCs w:val="21"/>
          <w:highlight w:val="none"/>
        </w:rPr>
      </w:r>
      <w:r/>
    </w:p>
    <w:p>
      <w:pPr>
        <w:pStyle w:val="1084"/>
        <w:spacing w:line="36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lang w:bidi="en-US"/>
        </w:rPr>
        <w:t xml:space="preserve">日期：</w:t>
      </w:r>
      <w:r>
        <w:rPr>
          <w:rFonts w:hint="eastAsia" w:ascii="宋体" w:hAnsi="宋体" w:eastAsia="宋体" w:cs="宋体"/>
          <w:b/>
          <w:bCs/>
          <w:color w:val="000000"/>
          <w:szCs w:val="21"/>
          <w:highlight w:val="none"/>
        </w:rPr>
      </w:r>
      <w:r/>
    </w:p>
    <w:p>
      <w:pPr>
        <w:pStyle w:val="1005"/>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格式11：中小企业声明函</w:t>
      </w:r>
      <w:r>
        <w:rPr>
          <w:rFonts w:hint="eastAsia" w:ascii="宋体" w:hAnsi="宋体" w:eastAsia="宋体" w:cs="宋体"/>
          <w:color w:val="000000"/>
          <w:sz w:val="32"/>
          <w:szCs w:val="32"/>
          <w:highlight w:val="none"/>
          <w:lang w:val="zh-CN"/>
        </w:rPr>
      </w:r>
      <w:r/>
    </w:p>
    <w:p>
      <w:pPr>
        <w:pStyle w:val="1005"/>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1005"/>
        <w:jc w:val="center"/>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bCs/>
          <w:color w:val="000000"/>
          <w:sz w:val="28"/>
          <w:szCs w:val="28"/>
          <w:highlight w:val="none"/>
          <w:lang w:val="zh-CN"/>
        </w:rPr>
        <w:t xml:space="preserve">中小企业声明函</w:t>
      </w:r>
      <w:r>
        <w:rPr>
          <w:rFonts w:hint="eastAsia" w:ascii="宋体" w:hAnsi="宋体" w:eastAsia="宋体" w:cs="宋体"/>
          <w:color w:val="000000"/>
          <w:sz w:val="32"/>
          <w:szCs w:val="32"/>
          <w:highlight w:val="none"/>
          <w:lang w:val="zh-CN"/>
        </w:rPr>
      </w:r>
      <w:r/>
    </w:p>
    <w:p>
      <w:pPr>
        <w:pStyle w:val="100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 的规定， 本公司参加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lang w:eastAsia="zh-CN"/>
        </w:rPr>
        <w:t xml:space="preserve">苏州市独墅湖医院二期项目家具一批采购及安装</w:t>
      </w:r>
      <w:r>
        <w:rPr>
          <w:rFonts w:hint="eastAsia" w:ascii="宋体" w:hAnsi="宋体" w:eastAsia="宋体" w:cs="宋体"/>
          <w:color w:val="000000"/>
          <w:sz w:val="21"/>
          <w:szCs w:val="21"/>
          <w:highlight w:val="none"/>
        </w:rPr>
        <w:t xml:space="preserve">采购活动，提供的货物全部由符合政策要求的中小企业制造。具体情况如下：</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（产品名称1）</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2</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sz w:val="21"/>
          <w:szCs w:val="21"/>
          <w:highlight w:val="none"/>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3</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numPr>
          <w:ilvl w:val="0"/>
          <w:numId w:val="4"/>
        </w:numPr>
        <w:ind w:firstLine="420"/>
        <w:spacing w:line="360" w:lineRule="auto"/>
        <w:rPr>
          <w:rFonts w:hint="eastAsia" w:ascii="宋体" w:hAnsi="宋体" w:eastAsia="宋体" w:cs="宋体"/>
          <w:color w:val="000000"/>
          <w:highlight w:val="none"/>
          <w:lang w:val="en-US" w:eastAsia="zh-CN"/>
        </w:rPr>
      </w:pPr>
      <w:r>
        <w:rPr>
          <w:rStyle w:val="1044"/>
          <w:rFonts w:hint="eastAsia" w:ascii="宋体" w:hAnsi="宋体" w:eastAsia="宋体" w:cs="宋体"/>
          <w:i w:val="0"/>
          <w:color w:val="000000"/>
          <w:sz w:val="21"/>
          <w:szCs w:val="21"/>
          <w:highlight w:val="none"/>
          <w:u w:val="single"/>
          <w:shd w:val="clear" w:color="auto" w:fill="ffffff"/>
        </w:rPr>
        <w:t xml:space="preserve">（产品名称</w:t>
      </w:r>
      <w:r>
        <w:rPr>
          <w:rStyle w:val="1044"/>
          <w:rFonts w:hint="eastAsia" w:ascii="宋体" w:hAnsi="宋体" w:eastAsia="宋体" w:cs="宋体"/>
          <w:i w:val="0"/>
          <w:color w:val="000000"/>
          <w:sz w:val="21"/>
          <w:szCs w:val="21"/>
          <w:highlight w:val="none"/>
          <w:u w:val="single"/>
          <w:shd w:val="clear" w:color="auto" w:fill="ffffff"/>
          <w:lang w:val="en-US" w:eastAsia="zh-CN"/>
        </w:rPr>
        <w:t xml:space="preserve">4</w:t>
      </w:r>
      <w:r>
        <w:rPr>
          <w:rStyle w:val="1044"/>
          <w:rFonts w:hint="eastAsia" w:ascii="宋体" w:hAnsi="宋体" w:eastAsia="宋体" w:cs="宋体"/>
          <w:i w:val="0"/>
          <w:color w:val="000000"/>
          <w:sz w:val="21"/>
          <w:szCs w:val="21"/>
          <w:highlight w:val="none"/>
          <w:u w:val="singl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工业</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 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 属</w:t>
      </w:r>
      <w:r>
        <w:rPr>
          <w:rFonts w:hint="eastAsia" w:ascii="宋体" w:hAnsi="宋体" w:eastAsia="宋体" w:cs="宋体"/>
          <w:color w:val="000000"/>
          <w:sz w:val="21"/>
          <w:szCs w:val="21"/>
          <w:highlight w:val="none"/>
          <w:u w:val="single"/>
        </w:rPr>
        <w:t xml:space="preserve">于（中型企业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小型企业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lang w:val="en-US" w:eastAsia="zh-CN"/>
        </w:rPr>
      </w:r>
      <w:r/>
    </w:p>
    <w:p>
      <w:pPr>
        <w:pStyle w:val="1005"/>
        <w:numPr>
          <w:ilvl w:val="0"/>
          <w:numId w:val="4"/>
        </w:numPr>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 如有虚假，将依法承担相应责任。</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1005"/>
        <w:ind w:firstLine="4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05"/>
        <w:numPr>
          <w:ilvl w:val="0"/>
          <w:numId w:val="5"/>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2、中小企业划分标准详见工信部联企业〔2011〕300号通知中的《中小企业划型标准规定》。</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格式12：残疾人福利性单位声明函</w:t>
      </w:r>
      <w:r>
        <w:rPr>
          <w:rFonts w:hint="eastAsia" w:ascii="宋体" w:hAnsi="宋体" w:eastAsia="宋体" w:cs="宋体"/>
          <w:b/>
          <w:bCs/>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jc w:val="center"/>
        <w:spacing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残疾人福利性单位声明函</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005"/>
        <w:ind w:firstLine="420"/>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jc w:val="right"/>
        <w:spacing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单位名称（盖章）：</w:t>
      </w:r>
      <w:r>
        <w:rPr>
          <w:rFonts w:hint="eastAsia" w:ascii="宋体" w:hAnsi="宋体" w:eastAsia="宋体" w:cs="宋体"/>
          <w:color w:val="000000"/>
          <w:sz w:val="21"/>
          <w:szCs w:val="21"/>
          <w:highlight w:val="none"/>
        </w:rPr>
      </w:r>
      <w:r/>
    </w:p>
    <w:p>
      <w:pPr>
        <w:pStyle w:val="1005"/>
        <w:jc w:val="right"/>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7"/>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格式13：关于符合本国产品标准的声明函</w:t>
      </w:r>
      <w:r>
        <w:rPr>
          <w:rFonts w:hint="eastAsia" w:ascii="宋体" w:hAnsi="宋体" w:eastAsia="宋体" w:cs="宋体"/>
          <w:b/>
          <w:bCs/>
          <w:color w:val="000000"/>
          <w:sz w:val="21"/>
          <w:szCs w:val="21"/>
          <w:highlight w:val="none"/>
          <w:lang w:val="en-US" w:eastAsia="zh-CN" w:bidi="ar-SA"/>
        </w:rPr>
      </w:r>
      <w:r/>
    </w:p>
    <w:p>
      <w:pPr>
        <w:pStyle w:val="1005"/>
        <w:jc w:val="center"/>
        <w:spacing w:line="480"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05"/>
        <w:jc w:val="center"/>
        <w:spacing w:line="480" w:lineRule="atLeas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关于符合本国产品标准的声明函</w:t>
      </w:r>
      <w:r>
        <w:rPr>
          <w:rFonts w:hint="eastAsia" w:ascii="宋体" w:hAnsi="宋体" w:eastAsia="宋体" w:cs="宋体"/>
          <w:b/>
          <w:bCs/>
          <w:color w:val="000000"/>
          <w:sz w:val="28"/>
          <w:szCs w:val="28"/>
          <w:highlight w:val="none"/>
        </w:rPr>
      </w:r>
      <w:r/>
    </w:p>
    <w:p>
      <w:pPr>
        <w:pStyle w:val="1005"/>
        <w:ind w:firstLine="420"/>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Style w:val="1044"/>
          <w:rFonts w:hint="eastAsia" w:ascii="宋体" w:hAnsi="宋体" w:eastAsia="宋体" w:cs="宋体"/>
          <w:i w:val="0"/>
          <w:color w:val="000000"/>
          <w:sz w:val="21"/>
          <w:szCs w:val="21"/>
          <w:highlight w:val="none"/>
          <w:u w:val="singl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044"/>
          <w:rFonts w:hint="eastAsia" w:ascii="宋体" w:hAnsi="宋体" w:eastAsia="宋体" w:cs="宋体"/>
          <w:i w:val="0"/>
          <w:color w:val="000000"/>
          <w:sz w:val="21"/>
          <w:szCs w:val="21"/>
          <w:highlight w:val="none"/>
          <w:u w:val="single"/>
          <w:shd w:val="clear" w:color="auto" w:fill="ffffff"/>
        </w:rPr>
        <w:t xml:space="preserve">（厂名）</w:t>
      </w:r>
      <w:r>
        <w:rPr>
          <w:rStyle w:val="1044"/>
          <w:rFonts w:hint="eastAsia" w:ascii="宋体" w:hAnsi="宋体" w:eastAsia="宋体" w:cs="宋体"/>
          <w:i w:val="0"/>
          <w:color w:val="000000"/>
          <w:sz w:val="21"/>
          <w:szCs w:val="21"/>
          <w:highlight w:val="none"/>
          <w:u w:val="singl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044"/>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44"/>
          <w:rFonts w:hint="eastAsia" w:ascii="宋体" w:hAnsi="宋体" w:eastAsia="宋体" w:cs="宋体"/>
          <w:i w:val="0"/>
          <w:color w:val="000000"/>
          <w:sz w:val="21"/>
          <w:szCs w:val="21"/>
          <w:highlight w:val="none"/>
          <w:u w:val="single"/>
          <w:shd w:val="clear" w:color="auto" w:fill="ffffff"/>
        </w:rPr>
        <w:t xml:space="preserve">（规定比例）</w:t>
      </w:r>
      <w:r>
        <w:rPr>
          <w:rStyle w:val="1044"/>
          <w:rFonts w:hint="eastAsia" w:ascii="宋体" w:hAnsi="宋体" w:eastAsia="宋体" w:cs="宋体"/>
          <w:i w:val="0"/>
          <w:color w:val="000000"/>
          <w:sz w:val="21"/>
          <w:szCs w:val="21"/>
          <w:highlight w:val="none"/>
          <w:u w:val="singl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（关键组件）</w:t>
      </w:r>
      <w:r>
        <w:rPr>
          <w:rStyle w:val="1044"/>
          <w:rFonts w:hint="eastAsia" w:ascii="宋体" w:hAnsi="宋体" w:eastAsia="宋体" w:cs="宋体"/>
          <w:i w:val="0"/>
          <w:color w:val="000000"/>
          <w:sz w:val="21"/>
          <w:szCs w:val="21"/>
          <w:highlight w:val="none"/>
          <w:u w:val="singl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044"/>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（关键工序）</w:t>
      </w:r>
      <w:r>
        <w:rPr>
          <w:rStyle w:val="1044"/>
          <w:rFonts w:hint="eastAsia" w:ascii="宋体" w:hAnsi="宋体" w:eastAsia="宋体" w:cs="宋体"/>
          <w:i w:val="0"/>
          <w:color w:val="000000"/>
          <w:sz w:val="21"/>
          <w:szCs w:val="21"/>
          <w:highlight w:val="none"/>
          <w:u w:val="singl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044"/>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044"/>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044"/>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044"/>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044"/>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035"/>
        <w:ind w:firstLine="420"/>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5"/>
        <w:ind w:firstLine="420"/>
        <w:jc w:val="right"/>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035"/>
        <w:ind w:firstLine="420"/>
        <w:jc w:val="right"/>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w:t>
      </w:r>
      <w:r>
        <w:rPr>
          <w:rFonts w:hint="eastAsia" w:ascii="宋体" w:hAnsi="宋体" w:eastAsia="宋体" w:cs="宋体"/>
          <w:color w:val="000000"/>
          <w:sz w:val="21"/>
          <w:szCs w:val="21"/>
          <w:highlight w:val="none"/>
        </w:rPr>
      </w:r>
      <w:r/>
    </w:p>
    <w:p>
      <w:pPr>
        <w:pStyle w:val="1005"/>
        <w:ind w:firstLine="420"/>
        <w:jc w:val="center"/>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shd w:val="clear" w:color="auto" w:fill="ffffff"/>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rPr>
      </w:r>
      <w:r/>
    </w:p>
    <w:p>
      <w:pPr>
        <w:pStyle w:val="1005"/>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：响应保证承诺书</w:t>
      </w:r>
      <w:r>
        <w:rPr>
          <w:rFonts w:hint="eastAsia" w:ascii="宋体" w:hAnsi="宋体" w:eastAsia="宋体" w:cs="宋体"/>
          <w:b/>
          <w:bCs/>
          <w:color w:val="000000"/>
          <w:sz w:val="21"/>
          <w:szCs w:val="21"/>
          <w:highlight w:val="none"/>
        </w:rPr>
      </w:r>
      <w:r/>
    </w:p>
    <w:p>
      <w:pPr>
        <w:pStyle w:val="1005"/>
        <w:jc w:val="center"/>
        <w:spacing w:before="100" w:after="100" w:line="48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05"/>
        <w:jc w:val="center"/>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b/>
          <w:bCs/>
          <w:color w:val="000000"/>
          <w:sz w:val="28"/>
          <w:szCs w:val="28"/>
          <w:highlight w:val="none"/>
        </w:rPr>
        <w:t xml:space="preserve">响应保证承诺书</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苏州市卫康招投标咨询服务有限公司</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我单位自愿参加</w:t>
      </w:r>
      <w:r>
        <w:rPr>
          <w:rFonts w:hint="eastAsia" w:ascii="宋体" w:hAnsi="宋体" w:eastAsia="宋体" w:cs="宋体"/>
          <w:color w:val="000000"/>
          <w:sz w:val="21"/>
          <w:szCs w:val="21"/>
          <w:highlight w:val="none"/>
          <w:u w:val="single"/>
        </w:rPr>
        <w:t xml:space="preserve"> （项目名称和采购编号）</w:t>
      </w:r>
      <w:r>
        <w:rPr>
          <w:rFonts w:hint="eastAsia" w:ascii="宋体" w:hAnsi="宋体" w:eastAsia="宋体" w:cs="宋体"/>
          <w:color w:val="000000"/>
          <w:sz w:val="21"/>
          <w:szCs w:val="21"/>
          <w:highlight w:val="none"/>
        </w:rPr>
        <w:t xml:space="preserve">的投标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并做出如下承诺：</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一、除不可抗力外，我单位如果发生以下行为，将在行为发生的10个工作日内，向贵方支付本招标文件公布的预算金额的2%作为违约赔偿金。</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1.自投标截止时间至本项目发布中标公告为止，撤销投标；</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2.中标后不依法与采购人签订合同；</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3.中标后不按本招标文件规定向采购人提交履约保证金；</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4.中标后不按本招标文件规定向贵方缴纳采购代理费。</w:t>
      </w:r>
      <w:r>
        <w:rPr>
          <w:rFonts w:hint="eastAsia" w:ascii="宋体" w:hAnsi="宋体" w:eastAsia="宋体" w:cs="宋体"/>
          <w:color w:val="000000"/>
          <w:sz w:val="21"/>
          <w:szCs w:val="21"/>
          <w:highlight w:val="none"/>
        </w:rPr>
      </w:r>
      <w:r/>
    </w:p>
    <w:p>
      <w:pPr>
        <w:pStyle w:val="1005"/>
        <w:ind w:firstLine="420"/>
        <w:spacing w:before="100" w:after="100" w:line="44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二、我单位知晓上述行为的法律后果，承认本承诺书作为贵方要求我单位履行违约赔偿义务的依据作用。</w:t>
      </w:r>
      <w:r>
        <w:rPr>
          <w:rFonts w:hint="eastAsia" w:ascii="宋体" w:hAnsi="宋体" w:eastAsia="宋体" w:cs="宋体"/>
          <w:color w:val="000000"/>
          <w:sz w:val="21"/>
          <w:szCs w:val="21"/>
          <w:highlight w:val="none"/>
        </w:rPr>
      </w:r>
      <w:r/>
    </w:p>
    <w:p>
      <w:pPr>
        <w:pStyle w:val="1005"/>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签字或签章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left="480"/>
        <w:spacing w:before="100" w:after="100" w:line="48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5"/>
        <w:jc w:val="center"/>
        <w:spacing w:line="360" w:lineRule="auto"/>
        <w:tabs>
          <w:tab w:val="left" w:pos="132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第四章</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采购书</w:t>
      </w:r>
      <w:r>
        <w:rPr>
          <w:rFonts w:hint="eastAsia" w:ascii="宋体" w:hAnsi="宋体" w:eastAsia="宋体" w:cs="宋体"/>
          <w:b/>
          <w:color w:val="000000"/>
          <w:sz w:val="36"/>
          <w:szCs w:val="36"/>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受苏州大学附属第四医院（苏州市独墅湖医院）的委托，苏州市卫康招投标咨询服务有限公司作为采购代理机构，就其拟采购的</w:t>
      </w:r>
      <w:r>
        <w:rPr>
          <w:rFonts w:hint="eastAsia" w:ascii="宋体" w:hAnsi="宋体" w:eastAsia="宋体" w:cs="宋体"/>
          <w:color w:val="000000"/>
          <w:sz w:val="21"/>
          <w:szCs w:val="21"/>
          <w:highlight w:val="none"/>
          <w:lang w:eastAsia="zh-CN"/>
        </w:rPr>
        <w:t xml:space="preserve">苏州市独墅湖医院二期项目家具一批采购及安装</w:t>
      </w:r>
      <w:r>
        <w:rPr>
          <w:rFonts w:hint="eastAsia" w:ascii="宋体" w:hAnsi="宋体" w:eastAsia="宋体" w:cs="宋体"/>
          <w:color w:val="000000"/>
          <w:sz w:val="21"/>
          <w:szCs w:val="21"/>
          <w:highlight w:val="none"/>
        </w:rPr>
        <w:t xml:space="preserve">进行国内公开招标。</w:t>
      </w:r>
      <w:r>
        <w:rPr>
          <w:rFonts w:hint="eastAsia" w:ascii="宋体" w:hAnsi="宋体" w:eastAsia="宋体" w:cs="宋体"/>
          <w:color w:val="000000"/>
          <w:sz w:val="21"/>
          <w:highlight w:val="none"/>
        </w:rPr>
        <w:t xml:space="preserve">欢迎符合招标公告资格条件的供应商前来参加投标。</w:t>
      </w:r>
      <w:r>
        <w:rPr>
          <w:rFonts w:hint="eastAsia" w:ascii="宋体" w:hAnsi="宋体" w:eastAsia="宋体" w:cs="宋体"/>
          <w:color w:val="000000"/>
          <w:sz w:val="21"/>
          <w:szCs w:val="21"/>
          <w:highlight w:val="none"/>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一、项目编号：</w:t>
      </w:r>
      <w:r>
        <w:rPr>
          <w:rFonts w:hint="eastAsia" w:ascii="宋体" w:hAnsi="宋体" w:eastAsia="宋体" w:cs="宋体"/>
          <w:color w:val="000000"/>
          <w:sz w:val="21"/>
          <w:szCs w:val="21"/>
          <w:highlight w:val="none"/>
          <w:lang w:eastAsia="zh-CN"/>
        </w:rPr>
        <w:t xml:space="preserve">JSZC-320591-SZWK-G2026-0176</w:t>
      </w:r>
      <w:r>
        <w:rPr>
          <w:rFonts w:hint="eastAsia" w:ascii="宋体" w:hAnsi="宋体" w:eastAsia="宋体" w:cs="宋体"/>
          <w:color w:val="000000"/>
          <w:sz w:val="21"/>
          <w:szCs w:val="21"/>
          <w:highlight w:val="none"/>
        </w:rPr>
        <w:t xml:space="preserve">号</w:t>
      </w:r>
      <w:r>
        <w:rPr>
          <w:rFonts w:hint="eastAsia" w:ascii="宋体" w:hAnsi="宋体" w:eastAsia="宋体" w:cs="宋体"/>
          <w:b/>
          <w:bCs/>
          <w:color w:val="000000"/>
          <w:sz w:val="21"/>
          <w:szCs w:val="21"/>
          <w:highlight w:val="none"/>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二、项目名称：</w:t>
      </w:r>
      <w:bookmarkStart w:id="21" w:name="_Hlk183174478"/>
      <w:r>
        <w:rPr>
          <w:rFonts w:hint="eastAsia" w:ascii="宋体" w:hAnsi="宋体" w:eastAsia="宋体" w:cs="宋体"/>
          <w:b/>
          <w:bCs/>
          <w:color w:val="000000"/>
          <w:sz w:val="21"/>
          <w:szCs w:val="21"/>
          <w:highlight w:val="none"/>
          <w:lang w:eastAsia="zh-CN"/>
        </w:rPr>
        <w:t xml:space="preserve">苏州市独墅湖医院二期项目家具一批采购及安装</w:t>
      </w:r>
      <w:r>
        <w:rPr>
          <w:rFonts w:hint="eastAsia" w:ascii="宋体" w:hAnsi="宋体" w:eastAsia="宋体" w:cs="宋体"/>
          <w:b/>
          <w:bCs/>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门诊</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办公</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w:t>
      </w:r>
      <w:r>
        <w:rPr>
          <w:rFonts w:hint="eastAsia" w:ascii="宋体" w:hAnsi="宋体" w:eastAsia="宋体" w:cs="宋体"/>
          <w:b w:val="0"/>
          <w:bCs w:val="0"/>
          <w:color w:val="000000"/>
          <w:sz w:val="21"/>
          <w:szCs w:val="21"/>
          <w:highlight w:val="none"/>
          <w:lang w:eastAsia="zh-CN"/>
        </w:rPr>
        <w:t xml:space="preserve">苏州市独墅湖医院二期项目</w:t>
      </w:r>
      <w:r>
        <w:rPr>
          <w:rFonts w:hint="eastAsia" w:ascii="宋体" w:hAnsi="宋体" w:eastAsia="宋体" w:cs="宋体"/>
          <w:b w:val="0"/>
          <w:bCs w:val="0"/>
          <w:color w:val="000000"/>
          <w:sz w:val="21"/>
          <w:szCs w:val="21"/>
          <w:highlight w:val="none"/>
          <w:lang w:val="en-US" w:eastAsia="zh-CN"/>
        </w:rPr>
        <w:t xml:space="preserve">钢制</w:t>
      </w:r>
      <w:r>
        <w:rPr>
          <w:rFonts w:hint="eastAsia" w:ascii="宋体" w:hAnsi="宋体" w:eastAsia="宋体" w:cs="宋体"/>
          <w:b w:val="0"/>
          <w:bCs w:val="0"/>
          <w:color w:val="000000"/>
          <w:sz w:val="21"/>
          <w:szCs w:val="21"/>
          <w:highlight w:val="none"/>
          <w:lang w:eastAsia="zh-CN"/>
        </w:rPr>
        <w:t xml:space="preserve">家具一批采购及安装</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预算金额：</w:t>
      </w:r>
      <w:r>
        <w:rPr>
          <w:rFonts w:hint="eastAsia" w:ascii="宋体" w:hAnsi="宋体" w:eastAsia="宋体" w:cs="宋体"/>
          <w:b/>
          <w:bCs/>
          <w:color w:val="000000"/>
          <w:sz w:val="21"/>
          <w:szCs w:val="21"/>
          <w:highlight w:val="none"/>
          <w:lang w:eastAsia="zh-CN"/>
        </w:rPr>
        <w:t xml:space="preserve">3000万元</w:t>
      </w:r>
      <w:r>
        <w:rPr>
          <w:rFonts w:hint="eastAsia" w:ascii="宋体" w:hAnsi="宋体" w:eastAsia="宋体" w:cs="宋体"/>
          <w:b/>
          <w:bCs/>
          <w:color w:val="000000"/>
          <w:sz w:val="21"/>
          <w:szCs w:val="21"/>
          <w:highlight w:val="none"/>
          <w:lang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采购包1：1140万元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采购包2：830万元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采购包3：1030万元</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3000万元</w:t>
      </w:r>
      <w:r>
        <w:rPr>
          <w:rFonts w:hint="eastAsia" w:ascii="宋体" w:hAnsi="宋体" w:eastAsia="宋体" w:cs="宋体"/>
          <w:b/>
          <w:bCs/>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采购包1：1140万元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采购包2：830万元</w:t>
      </w:r>
      <w:r>
        <w:rPr>
          <w:rFonts w:hint="eastAsia" w:ascii="宋体" w:hAnsi="宋体" w:eastAsia="宋体" w:cs="宋体"/>
          <w:b w:val="0"/>
          <w:bCs w:val="0"/>
          <w:color w:val="000000"/>
          <w:sz w:val="21"/>
          <w:szCs w:val="21"/>
          <w:highlight w:val="none"/>
          <w:lang w:val="en-US" w:eastAsia="zh-CN"/>
        </w:rPr>
      </w:r>
      <w:r/>
    </w:p>
    <w:p>
      <w:pPr>
        <w:pStyle w:val="1081"/>
        <w:ind w:firstLine="420"/>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采购包3：1030万元</w:t>
      </w:r>
      <w:r>
        <w:rPr>
          <w:rFonts w:hint="eastAsia" w:ascii="宋体" w:hAnsi="宋体" w:eastAsia="宋体" w:cs="宋体"/>
          <w:b w:val="0"/>
          <w:bCs w:val="0"/>
          <w:color w:val="000000"/>
          <w:sz w:val="21"/>
          <w:szCs w:val="21"/>
          <w:highlight w:val="none"/>
          <w:lang w:val="en-US" w:eastAsia="zh-CN"/>
        </w:rPr>
      </w:r>
      <w:r/>
    </w:p>
    <w:p>
      <w:pPr>
        <w:pStyle w:val="1081"/>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、采购需求：</w:t>
      </w:r>
      <w:r>
        <w:rPr>
          <w:rFonts w:hint="eastAsia" w:ascii="宋体" w:hAnsi="宋体" w:eastAsia="宋体" w:cs="宋体"/>
          <w:b/>
          <w:bCs/>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lang w:val="en-US"/>
        </w:rPr>
      </w:pPr>
      <w:r/>
      <w:bookmarkEnd w:id="21"/>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采购清单</w:t>
      </w:r>
      <w:r>
        <w:rPr>
          <w:rFonts w:hint="eastAsia" w:ascii="宋体" w:hAnsi="宋体" w:eastAsia="宋体" w:cs="宋体"/>
          <w:b/>
          <w:bCs/>
          <w:color w:val="000000"/>
          <w:sz w:val="21"/>
          <w:szCs w:val="21"/>
          <w:highlight w:val="none"/>
          <w:lang w:val="en-US" w:eastAsia="zh-CN"/>
        </w:rPr>
        <w:t xml:space="preserve">及</w:t>
      </w:r>
      <w:r>
        <w:rPr>
          <w:rFonts w:hint="eastAsia" w:ascii="宋体" w:hAnsi="宋体" w:eastAsia="宋体" w:cs="宋体"/>
          <w:b/>
          <w:bCs/>
          <w:color w:val="000000"/>
          <w:sz w:val="21"/>
          <w:szCs w:val="21"/>
          <w:highlight w:val="none"/>
          <w:lang w:val="en-US" w:eastAsia="zh-CN"/>
        </w:rPr>
        <w:t xml:space="preserve">技术要求</w:t>
      </w:r>
      <w:r>
        <w:rPr>
          <w:rFonts w:hint="eastAsia" w:ascii="宋体" w:hAnsi="宋体" w:eastAsia="宋体" w:cs="宋体"/>
          <w:b/>
          <w:bCs/>
          <w:color w:val="000000"/>
          <w:sz w:val="21"/>
          <w:szCs w:val="21"/>
          <w:highlight w:val="none"/>
          <w:lang w:val="en-US"/>
        </w:rPr>
      </w:r>
      <w:r/>
    </w:p>
    <w:p>
      <w:pPr>
        <w:pStyle w:val="1005"/>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清单及相关图纸请至下列链接下载获取：</w:t>
      </w:r>
      <w:r>
        <w:rPr>
          <w:rFonts w:hint="eastAsia" w:ascii="宋体" w:hAnsi="宋体" w:eastAsia="宋体" w:cs="宋体"/>
          <w:b/>
          <w:bCs/>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链接：</w:t>
      </w:r>
      <w:r>
        <w:rPr>
          <w:rFonts w:hint="eastAsia" w:ascii="宋体" w:hAnsi="宋体" w:eastAsia="宋体" w:cs="宋体"/>
          <w:b w:val="0"/>
          <w:bCs w:val="0"/>
          <w:color w:val="000000"/>
          <w:sz w:val="21"/>
          <w:szCs w:val="21"/>
          <w:highlight w:val="none"/>
          <w:lang w:val="en-US" w:eastAsia="zh-CN"/>
        </w:rPr>
        <w:t xml:space="preserve">https://pan.baidu.com/s/1IzBFdhDATB2_QwQnJ7TZ6Q</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提取码：szwk </w:t>
      </w:r>
      <w:r>
        <w:rPr>
          <w:rFonts w:hint="eastAsia" w:ascii="宋体" w:hAnsi="宋体" w:eastAsia="宋体" w:cs="宋体"/>
          <w:b w:val="0"/>
          <w:bCs w:val="0"/>
          <w:color w:val="000000"/>
          <w:sz w:val="21"/>
          <w:szCs w:val="21"/>
          <w:highlight w:val="none"/>
          <w:lang w:val="en-US" w:eastAsia="zh-CN"/>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1、质量保证期：项目整体</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质保期不低于3年（含耗材及易损件）。</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质保期自项目整体验收合格之日起计算。</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质保期内，所涉及产品质量原因导致的</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维修、更换零部件、人工上门服务和</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（耗材、易损件）的全部费用由中标人承担。</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质保期满后，投标人必须对所提供的</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及系统定期进行检查和保养，并负责终身维护维修。</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、售后服务及运维服务要求：投标单位具备较强的专业技术能力、实施运维能力，要求在</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质保期内配备一定数量的售后服务团队，并确保服务团队人员稳定。各投标人需针对本项目组建项目服务小组，提供合理的人员配置方案。</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、投标人应以优良的服务态度，30分钟内响应，24小时内解决问题。</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质保期间的一切</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及软件故障，更换部件及</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本身质量原因造成的直接经济损失应全部由中标人负责。</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）项目实施要求</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1、制造、安装设计、运输要求：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投标人须根据招标文件要求完成项目所需</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并提供以下工作服务但不仅限于以下：</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（1）制造、包装、运输：</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按采购人认可的方案和材料进行加工、制造、供货，负责</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运输至采购人</w:t>
      </w:r>
      <w:r>
        <w:rPr>
          <w:rFonts w:hint="eastAsia" w:ascii="宋体" w:hAnsi="宋体" w:eastAsia="宋体" w:cs="宋体"/>
          <w:b w:val="0"/>
          <w:bCs w:val="0"/>
          <w:color w:val="000000"/>
          <w:sz w:val="21"/>
          <w:szCs w:val="21"/>
          <w:highlight w:val="none"/>
          <w:lang w:val="en-US" w:eastAsia="zh-CN"/>
        </w:rPr>
        <w:t xml:space="preserve">指定地点</w:t>
      </w:r>
      <w:r>
        <w:rPr>
          <w:rFonts w:hint="eastAsia" w:ascii="宋体" w:hAnsi="宋体" w:eastAsia="宋体" w:cs="宋体"/>
          <w:b w:val="0"/>
          <w:bCs w:val="0"/>
          <w:color w:val="000000"/>
          <w:sz w:val="21"/>
          <w:szCs w:val="21"/>
          <w:highlight w:val="none"/>
        </w:rPr>
        <w:t xml:space="preserve">。投标人在投标时须提供所供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与材料的具体防护措施供采购人认可，并对此工作负责。所有开口处应封闭保护起来，以防止在运输及搬运过程中异物进入。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所有</w:t>
      </w:r>
      <w:r>
        <w:rPr>
          <w:rFonts w:hint="eastAsia" w:ascii="宋体" w:hAnsi="宋体" w:eastAsia="宋体" w:cs="宋体"/>
          <w:b w:val="0"/>
          <w:bCs w:val="0"/>
          <w:color w:val="000000"/>
          <w:sz w:val="21"/>
          <w:szCs w:val="21"/>
          <w:highlight w:val="none"/>
          <w:lang w:val="en-US" w:eastAsia="zh-CN"/>
        </w:rPr>
        <w:t xml:space="preserve">货物</w:t>
      </w:r>
      <w:r>
        <w:rPr>
          <w:rFonts w:hint="eastAsia" w:ascii="宋体" w:hAnsi="宋体" w:eastAsia="宋体" w:cs="宋体"/>
          <w:b w:val="0"/>
          <w:bCs w:val="0"/>
          <w:color w:val="000000"/>
          <w:sz w:val="21"/>
          <w:szCs w:val="21"/>
          <w:highlight w:val="none"/>
        </w:rPr>
        <w:t xml:space="preserve">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名称、编号及起吊位置、防潮、防震、防尘等警示标记及外形尺寸、毛重等。随包装携带的文件、资料应防潮密封，并放置在包装箱内明显地方。</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（2）安装深化设计要求：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投标人在投标时根据招标文件要求提供项目具体安装深化设计资料，包括项目设计的修改，设计方案须经采购人认可。</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投标人对安装、调试、试运行等负责。</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（3）到货查验：</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供货人在所供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到工地时应通知采购人到场进行到货查验。若发现任何损坏及质量问题，供货人应负责更换。并妥善处理直至甲方满意。此工作所发生的费用就由供货人自行承担。</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2、验收</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安装完成后，采购方根据国家和行业标准及招标文件、投标文件、合同等相关规定进行质量验收。当双方对验收标准有争议时，可委托双方一致认可的具有检测资质的检测中心进行检测。</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（1）产品保护</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安装完成后，中标人须负责全部产品的保护和清洁工作，直至验收合格并正常使用为止。在安装过程中，如由于中标方原因导致建筑结构或其它</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被损坏，中标人要负责修理或赔偿损失。</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（2）验收合格条件</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a．测试结果符合产品标准和技术规格书及合同要求。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b．验收过程中发生的故障已被消除并得到采购人的认可。</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c．所有合同中规定的货物和材料都已提交。</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d．整套</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图纸及技术文件都已提交并得到接受。</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）本项目核心产品：</w:t>
      </w:r>
      <w:r>
        <w:rPr>
          <w:rFonts w:hint="eastAsia" w:ascii="宋体" w:hAnsi="宋体" w:eastAsia="宋体" w:cs="宋体"/>
          <w:b/>
          <w:bCs/>
          <w:color w:val="000000"/>
          <w:sz w:val="21"/>
          <w:szCs w:val="21"/>
          <w:highlight w:val="none"/>
          <w:lang w:val="en-US" w:eastAsia="zh-CN"/>
        </w:rPr>
        <w:t xml:space="preserve">采购包1诊断桌，采购包2办公桌，采购包3更衣柜。</w:t>
      </w:r>
      <w:r>
        <w:rPr>
          <w:rFonts w:hint="eastAsia" w:ascii="宋体" w:hAnsi="宋体" w:eastAsia="宋体" w:cs="宋体"/>
          <w:b/>
          <w:bCs/>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的方式确定一个投标人获得中标人推荐资格，其他同品牌投标人不作为中标候选人。</w:t>
      </w:r>
      <w:r>
        <w:rPr>
          <w:rFonts w:hint="eastAsia" w:ascii="宋体" w:hAnsi="宋体" w:eastAsia="宋体" w:cs="宋体"/>
          <w:b w:val="0"/>
          <w:bCs w:val="0"/>
          <w:color w:val="000000"/>
          <w:sz w:val="21"/>
          <w:szCs w:val="21"/>
          <w:highlight w:val="none"/>
        </w:rPr>
      </w:r>
      <w:r/>
    </w:p>
    <w:p>
      <w:pPr>
        <w:pStyle w:val="1005"/>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、综合说明：</w:t>
      </w:r>
      <w:r>
        <w:rPr>
          <w:rFonts w:hint="eastAsia" w:ascii="宋体" w:hAnsi="宋体" w:eastAsia="宋体" w:cs="宋体"/>
          <w:b/>
          <w:bCs/>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1、投标人明确所投</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的品牌、规格、型号；提供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的详细功能及技术参数说明；提供</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配置清单。</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、投标总报价包括</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、随机备品备件、易损件（包括保障</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正常运行三年所需的备品备件、易损件）、专用工具、安装、调试价（包括损耗、额外材料等，含安装、调试等相关费用）、运输及保险（包括货物运至最终目的地点的运输费、装卸费、保险费，含伴随货物交运的有关费用）、为完成本项目的全部相关服务费用（包括但不限于现场保管仓储费、</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b w:val="0"/>
          <w:bCs w:val="0"/>
          <w:color w:val="000000"/>
          <w:sz w:val="21"/>
          <w:szCs w:val="21"/>
          <w:highlight w:val="none"/>
        </w:rPr>
        <w:t xml:space="preserve">质保期内维护保养费，以及相关税费等保证本项目正常实施和运行所需的一切相关费用）。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4、所投产品不得高于苏州市行政事业单位主要产品购置标准。</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5、所投产品的规格尺寸接受2%的负偏离，具体交付以现场实际测量为准。采购文件清单中涉及板材需采用E0级，西皮，专业医用皮革，头层牛皮等厚度≥1.2mm，木皮贴≥0.8mm。</w:t>
      </w:r>
      <w:r>
        <w:rPr>
          <w:rFonts w:ascii="宋体" w:hAnsi="宋体" w:eastAsia="宋体" w:cs="宋体"/>
          <w:b w:val="0"/>
          <w:bCs w:val="0"/>
          <w:color w:val="000000"/>
          <w:sz w:val="21"/>
          <w:szCs w:val="21"/>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、交货时间：合同签订并接到采购人通知后</w:t>
      </w: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rPr>
        <w:t xml:space="preserve">日内安装调试完毕。</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、交货地点：苏州大学附属第四医院（苏州市独墅湖医院），具体根据采购人指定地点。</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、付款方式：详见合同条款。</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、安装要求</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（1）由中标单位负责安装，现场调试。质量必须严格按照国家规范及江苏省、苏州市地方规范、招标文件、材料厂家的技术及安全规范要求严格执行。</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（2）中标单位对安装安全、质量全面负责，并承担成品保护，如因中标单位原因造成安全、质量事故或成品损坏，中标单位承担一切经济法律责任。</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（3）中标单位负责标的物合格、正常、安全使用，所需要通过的相关部门的验收，相关费用由中标单位负责。</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（4）伴随服务：投标方需提供详细完整的售后服务方案，在保修期内驻场服务。如需更换</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或送修，必须在1个工作日内完成，一时无法维修时，必须提供备机使用。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rPr>
        <w:t xml:space="preserve">、为本项目提供整体设计、规范编制或者项目管理、监理、监测等服务的供应商，不得再参加该采购项目的其他采购活动。</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、采购项目需要落实的政府采购政策：</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.1 根据财政部、工业和信息化部关于印发《政府采购促进中小企业发展管理办法》的规定执行。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.2 根据财政部、司法部《关于政府采购支持监狱企业发展有关问题的通知》（财库〔2014〕68号）的规定执行。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.3 根据财政部、民政部、中国残疾人联合会《关于促进残疾人就业政府采购政策的通知》（财库〔2017〕141号）的规定执行。 </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.4苏州市财政局《关于贯彻执行绿色采购、促进残疾人就业和支持监狱企业发展有关政策的通知（苏财购〔2020〕10号）》。</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.5财库〔2022〕19号关于进一步加大政府采购支持中小企业力度的通知。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.6苏财购〔2022〕16号关于印发《苏州市政府采购促进中小企业发展实施意见》的通知</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.7 绿色采购</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根据《关于调整优化节能产品、环境标志产品政府采购执行机制的通知》（财库〔2019〕9号）等相关文件的规定，本项目水龙头（水嘴）属于《节能产品政府采购品目清单》政府强制采购产品的，供应商需提供该产品有效期内的认证等相关证明材料。</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本次采购标的物清单中</w:t>
      </w:r>
      <w:r>
        <w:rPr>
          <w:rFonts w:hint="eastAsia" w:ascii="宋体" w:hAnsi="宋体" w:eastAsia="宋体" w:cs="宋体"/>
          <w:b w:val="0"/>
          <w:bCs w:val="0"/>
          <w:color w:val="000000"/>
          <w:sz w:val="21"/>
          <w:szCs w:val="21"/>
          <w:highlight w:val="none"/>
          <w:lang w:eastAsia="zh-CN"/>
        </w:rPr>
        <w:t xml:space="preserve">产品</w:t>
      </w:r>
      <w:r>
        <w:rPr>
          <w:rFonts w:hint="eastAsia" w:ascii="宋体" w:hAnsi="宋体" w:eastAsia="宋体" w:cs="宋体"/>
          <w:b w:val="0"/>
          <w:bCs w:val="0"/>
          <w:color w:val="000000"/>
          <w:sz w:val="21"/>
          <w:szCs w:val="21"/>
          <w:highlight w:val="none"/>
        </w:rPr>
        <w:t xml:space="preserve">不属于《节能产品政府采购品目清单》、《环保标志产品政府采购品目清单》优先采购范围内的产品。</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b w:val="0"/>
          <w:bCs w:val="0"/>
          <w:color w:val="000000"/>
          <w:sz w:val="21"/>
          <w:szCs w:val="21"/>
          <w:highlight w:val="none"/>
          <w:lang w:val="en-US" w:eastAsia="zh-CN"/>
        </w:rPr>
      </w:r>
      <w:r/>
    </w:p>
    <w:p>
      <w:pPr>
        <w:pStyle w:val="1005"/>
        <w:ind w:firstLine="420"/>
        <w:spacing w:line="440" w:lineRule="exact"/>
        <w:rPr>
          <w:color w:val="000000"/>
          <w:highlight w:val="none"/>
          <w:lang w:val="en-US" w:eastAsia="zh-CN"/>
        </w:rPr>
      </w:pPr>
      <w:r>
        <w:rPr>
          <w:rFonts w:hint="eastAsia" w:ascii="宋体" w:hAnsi="宋体" w:eastAsia="宋体" w:cs="宋体"/>
          <w:b w:val="0"/>
          <w:bCs w:val="0"/>
          <w:color w:val="000000"/>
          <w:sz w:val="21"/>
          <w:szCs w:val="21"/>
          <w:highlight w:val="none"/>
          <w:lang w:val="en-US" w:eastAsia="zh-CN"/>
        </w:rPr>
        <w:t xml:space="preserve">16、本项目履行验收将按苏州工业园区《关于进一步加强履约验收管理的通知》、《江苏省政府采购履约验收管理办法》及采购人要求进行履行验收管理。</w:t>
      </w:r>
      <w:r>
        <w:rPr>
          <w:color w:val="000000"/>
          <w:highlight w:val="none"/>
          <w:lang w:val="en-US" w:eastAsia="zh-CN"/>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17</w:t>
      </w:r>
      <w:r>
        <w:rPr>
          <w:rFonts w:hint="eastAsia" w:ascii="宋体" w:hAnsi="宋体" w:eastAsia="宋体" w:cs="宋体"/>
          <w:b w:val="0"/>
          <w:bCs w:val="0"/>
          <w:color w:val="000000"/>
          <w:sz w:val="21"/>
          <w:szCs w:val="21"/>
          <w:highlight w:val="none"/>
        </w:rPr>
        <w:t xml:space="preserve">、本项目分为</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个标段，</w:t>
      </w:r>
      <w:r>
        <w:rPr>
          <w:rFonts w:hint="eastAsia" w:ascii="宋体" w:hAnsi="宋体" w:eastAsia="宋体" w:cs="宋体"/>
          <w:b w:val="0"/>
          <w:bCs w:val="0"/>
          <w:color w:val="000000"/>
          <w:sz w:val="21"/>
          <w:szCs w:val="21"/>
          <w:highlight w:val="none"/>
          <w:lang w:val="en-US" w:eastAsia="zh-CN"/>
        </w:rPr>
        <w:t xml:space="preserve">按照采购包自然序号评审，先评先中；</w:t>
      </w:r>
      <w:r>
        <w:rPr>
          <w:rFonts w:hint="eastAsia" w:ascii="宋体" w:hAnsi="宋体" w:eastAsia="宋体" w:cs="宋体"/>
          <w:b w:val="0"/>
          <w:bCs w:val="0"/>
          <w:color w:val="000000"/>
          <w:sz w:val="21"/>
          <w:szCs w:val="21"/>
          <w:highlight w:val="none"/>
        </w:rPr>
        <w:t xml:space="preserve">已在本项目前</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评审</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的供应商，不再具有本</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的得标权，不计入本</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的实质性响应供应商数量内且不进入下一</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的打分。评审结束后，若某标段因质疑、投诉等事项导致</w:t>
      </w:r>
      <w:r>
        <w:rPr>
          <w:rFonts w:hint="eastAsia" w:ascii="宋体" w:hAnsi="宋体" w:eastAsia="宋体" w:cs="宋体"/>
          <w:b w:val="0"/>
          <w:bCs w:val="0"/>
          <w:color w:val="000000"/>
          <w:sz w:val="21"/>
          <w:szCs w:val="21"/>
          <w:highlight w:val="none"/>
          <w:lang w:val="en-US" w:eastAsia="zh-CN"/>
        </w:rPr>
        <w:t xml:space="preserve">中标</w:t>
      </w:r>
      <w:r>
        <w:rPr>
          <w:rFonts w:hint="eastAsia" w:ascii="宋体" w:hAnsi="宋体" w:eastAsia="宋体" w:cs="宋体"/>
          <w:b w:val="0"/>
          <w:bCs w:val="0"/>
          <w:color w:val="000000"/>
          <w:sz w:val="21"/>
          <w:szCs w:val="21"/>
          <w:highlight w:val="none"/>
        </w:rPr>
        <w:t xml:space="preserve">结果改变的，仅对该</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的结果进行调整，不影响其他</w:t>
      </w:r>
      <w:r>
        <w:rPr>
          <w:rFonts w:hint="eastAsia" w:ascii="宋体" w:hAnsi="宋体" w:eastAsia="宋体" w:cs="宋体"/>
          <w:b w:val="0"/>
          <w:bCs w:val="0"/>
          <w:color w:val="000000"/>
          <w:sz w:val="21"/>
          <w:szCs w:val="21"/>
          <w:highlight w:val="none"/>
          <w:lang w:val="en-US" w:eastAsia="zh-CN"/>
        </w:rPr>
        <w:t xml:space="preserve">采购包</w:t>
      </w:r>
      <w:r>
        <w:rPr>
          <w:rFonts w:hint="eastAsia" w:ascii="宋体" w:hAnsi="宋体" w:eastAsia="宋体" w:cs="宋体"/>
          <w:b w:val="0"/>
          <w:bCs w:val="0"/>
          <w:color w:val="000000"/>
          <w:sz w:val="21"/>
          <w:szCs w:val="21"/>
          <w:highlight w:val="none"/>
        </w:rPr>
        <w:t xml:space="preserve">的成交结果。</w:t>
      </w:r>
      <w:r>
        <w:rPr>
          <w:rFonts w:hint="eastAsia" w:ascii="宋体" w:hAnsi="宋体" w:eastAsia="宋体" w:cs="宋体"/>
          <w:b w:val="0"/>
          <w:bCs w:val="0"/>
          <w:color w:val="000000"/>
          <w:sz w:val="21"/>
          <w:szCs w:val="21"/>
          <w:highlight w:val="none"/>
        </w:rPr>
      </w:r>
      <w:r/>
    </w:p>
    <w:p>
      <w:pPr>
        <w:pStyle w:val="1005"/>
        <w:ind w:firstLine="420"/>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rPr>
        <w:t xml:space="preserve">、凡涉及招标文件的补充说明和修改，均以采购代理机构在网上发布的内容为准。</w:t>
      </w:r>
      <w:r>
        <w:rPr>
          <w:rFonts w:hint="eastAsia" w:ascii="宋体" w:hAnsi="宋体" w:eastAsia="宋体" w:cs="宋体"/>
          <w:b w:val="0"/>
          <w:bCs w:val="0"/>
          <w:color w:val="000000"/>
          <w:sz w:val="21"/>
          <w:szCs w:val="21"/>
          <w:highlight w:val="none"/>
        </w:rPr>
      </w:r>
      <w:r/>
    </w:p>
    <w:p>
      <w:pPr>
        <w:pStyle w:val="1005"/>
        <w:jc w:val="center"/>
        <w:spacing w:line="400" w:lineRule="exact"/>
        <w:rPr>
          <w:rFonts w:hint="eastAsia" w:ascii="宋体" w:hAnsi="宋体" w:eastAsia="宋体" w:cs="宋体"/>
          <w:color w:val="000000"/>
          <w:sz w:val="36"/>
          <w:szCs w:val="36"/>
          <w:highlight w:val="none"/>
        </w:rPr>
      </w:pPr>
      <w:r/>
      <w:bookmarkEnd w:id="20"/>
      <w:r/>
      <w:bookmarkStart w:id="22" w:name="_Toc13889378"/>
      <w:r/>
      <w:bookmarkStart w:id="23" w:name="_Toc13642118"/>
      <w:r/>
      <w:bookmarkStart w:id="24" w:name="_Toc142194273"/>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32"/>
          <w:szCs w:val="32"/>
          <w:highlight w:val="none"/>
        </w:rPr>
        <w:t xml:space="preserve">第五章  合同主要条款</w:t>
      </w:r>
      <w:r>
        <w:rPr>
          <w:rFonts w:hint="eastAsia" w:ascii="宋体" w:hAnsi="宋体" w:eastAsia="宋体" w:cs="宋体"/>
          <w:color w:val="000000"/>
          <w:sz w:val="36"/>
          <w:szCs w:val="36"/>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w:t>
      </w: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6300"/>
        <w:rPr>
          <w:rFonts w:hint="eastAsia" w:ascii="宋体" w:hAnsi="宋体" w:eastAsia="宋体" w:cs="宋体"/>
          <w:color w:val="000000"/>
          <w:sz w:val="21"/>
          <w:szCs w:val="21"/>
          <w:highlight w:val="none"/>
        </w:rPr>
      </w:pPr>
      <w:r/>
      <w:bookmarkEnd w:id="22"/>
      <w:r/>
      <w:bookmarkEnd w:id="23"/>
      <w:r/>
      <w:bookmarkEnd w:id="24"/>
      <w:r/>
      <w:bookmarkStart w:id="25" w:name="_Toc13543224"/>
      <w:r/>
      <w:bookmarkStart w:id="26" w:name="_Toc142194275"/>
      <w:r/>
      <w:bookmarkStart w:id="27" w:name="_Toc142194276"/>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第一部分</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合同一般条款</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合同文件适用法律</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适用于合同文件的法律是中华人民共和国现行法律、法规及甲方所在地的地方性法规。</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合同文件组成和解释顺序</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合同文件的组成和解释顺序如下：</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合同的特殊性条款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合同的一般性条款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洽商、变更等明确双方权利义务的纪要、协议</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中标通知书、投标书和招标文件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有关图纸</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标准、规范和其它有关技术资料、技术要求</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合同的特殊性条款的效力优于合同的一般性条款的效力</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合同文件使用文字</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合同文件使用中文书写、解释和说明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二、标的物的一般条款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完整物权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对于出卖的标的物，乙方应当拥有完整物权，并且乙方负有保证第三人不得向甲方主张任何权利（包括知识产权）的义务。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质量保证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除合同特殊条款规定外，合同条款中标的物的质量保证期均自标的物通过最终验收之日起计算，且质量保证期不低于</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伴随服务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乙方除应履行按期按量交付合格标的物的义务之外，还应提供下列服务。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标的物的现场安装、启动、调试、监督；</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提供标的物组装和一般维修所必须的工具；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在合同规定的期限内对所提供标的物实行运行监督、维修服务的前提条件是该服务并不能免除乙方在质量保证期内所承担的义务；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对甲方技术人员的技术指导或培训。</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除合同另有规定之外，伴随服务的费用均已含在合同价款中，甲方不再另行进行支付。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三、标的物的交付、检验和验收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标的物的交付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标的物的所有权自标的物交付时转移。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乙方应当按照约定的期限和约定的地点交付标的物。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乙方应当按照约定或者交易习惯向甲方交付提取标的物单证以外的有关单证和资料。</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检验和验收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验收期限自标的物交付之日起三十天内。特殊情况需延长的，双方应在合同的特殊条款中约定。</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如双方对验收结果有分歧，则以苏州市技术质量监督局的检验结果为准，检验费用由有过失的一方支付。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四、对标的物提出异议的时间和办法</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对标的物提出异议的时间和办法 </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甲方在验收过程中，应当于双方约定的检验期间内将标的物的数量或质量不符合约定的情形及处理方式以书面形式通知乙方。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如甲方在验收期满后既不出具验收合格证明又未提出书面异议的视为乙方所交标的物符合合同规定。</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乙方应在收到甲方书面异议后七天内负责处理问题，否则将视为默认甲方提出的异议和处理意见。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五、合同价款和支付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合同价款和支付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本合同的结算货币为人民币，单位元。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乙方应按照双方签订的合同规定交货并在合同特殊条款规定的期限内持下列单据结算货款。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合格的销售发票；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甲方盖章签收后的送货回单和验收合格证明。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甲方应按合同特殊条款规定的期限和方式付款。</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在合同生效后，非乙方质量原因甲方要求退货的，应向乙方偿付合同总价款的5%，作为违约金，违约金不足以补偿损失的，乙方有权要求甲方补足。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甲方违反合同规定，拒绝接收乙方交付的合格标的物，应当承担乙方由此造成的损失。</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不可抗力</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甲方有权根据乙方的违约情况向乙方提出索赔。</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在本合同规定的检验期和质量保证期内，如果乙方对甲方提出的索赔或差异有责任，则乙方应按甲方</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的下列一种或多种方式解决索赔事宜：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根据标的物的低劣程度、损坏程度以及甲方遭受损失的数额，经双方协商确定降低标的物的价格。</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八、合同的解除和转让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合同的解除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甲方和乙方协商一致，可以解除合同；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有下列情形之一，合同一方可以解除合同：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、合同的生效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本合同在双方签字盖章后生效。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十、争议解决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争议解决</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甲乙双方因合同发生争议，应在招标方的主持下进行调解，协商不成，任何一方可以向甲方所在地人民法院起诉。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、附则</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合同份数。</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份，甲方五份，乙方二份，采购代理机构一份。</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未尽事宜</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本合同未尽事宜应按《中华人民共和国民法典》、《中华人民共和国产品质量法》、《中华人民共和国政府采购法》之规定解释。</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5"/>
        <w:ind w:firstLine="422"/>
        <w:keepLines w:val="0"/>
        <w:keepNext w:val="0"/>
        <w:pageBreakBefore w:val="0"/>
        <w:spacing w:line="4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第二部分</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合同特殊条款</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1、乙方负责完成甲方的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，详见《标的物清单》。</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①招标文件；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②乙方中标的投标书；</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③乙方在招投标过程中所作的其他承诺、声明、书面澄清等；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④中标通知书。</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二、价格与支付：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本合同为固定单价合同，合同价格按此次中标价格执行，合同总金额为人民币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投标总价包括产品、随机备品备件、易损件（包括保障产品正常运行三年所需的备品备件、易损件）、专用工具、安装、调试价（包括损耗、额外材料等，含安装、调试等相关费用）、运输及保险（包括货物运至最终目的地点的运输费、装卸费、保 险费，含伴随货物交运的有关费用）、为完成本项目的全部相关服务费用（包括但不限于现场保管仓储费、</w:t>
      </w:r>
      <w:r>
        <w:rPr>
          <w:rFonts w:hint="eastAsia" w:ascii="宋体" w:hAnsi="宋体" w:eastAsia="宋体" w:cs="宋体"/>
          <w:b w:val="0"/>
          <w:bCs w:val="0"/>
          <w:color w:val="000000"/>
          <w:sz w:val="21"/>
          <w:szCs w:val="21"/>
          <w:highlight w:val="none"/>
          <w:lang w:val="en-US" w:eastAsia="zh-CN"/>
        </w:rPr>
        <w:t xml:space="preserve">免费</w:t>
      </w:r>
      <w:r>
        <w:rPr>
          <w:rFonts w:hint="eastAsia" w:ascii="宋体" w:hAnsi="宋体" w:eastAsia="宋体" w:cs="宋体"/>
          <w:color w:val="000000"/>
          <w:sz w:val="21"/>
          <w:szCs w:val="21"/>
          <w:highlight w:val="none"/>
          <w:lang w:val="en-US" w:eastAsia="zh-CN"/>
        </w:rPr>
        <w:t xml:space="preserve">质保期内维护保养费，以及相关税费等保证本项目正常实施和运行所需的一切相关费用）。</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2、付款步骤：</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签订生效后，甲方向乙方支付合同金额30%的预付款（乙方出具相应金额的银行保函；验收合格后一个月内凭验收合格证书退还银行保函）；每批产品交付并经甲方验收合格后，甲方向乙方支付该批次产品合同金额的40%；全部产品交付并经甲方验收合格后，甲方向乙方支付至合同价款总额的95%；5%的尾款待全部验收合格满三年后支付。</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（2）付款前，乙方应开具正规合格的增值税发票原件提交至甲方，甲方将支付相应款项。</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（3）在签订合同时，乙方明确表示无需预付款或者主动要求降低预付款比例的，甲方可不适用上述关于预付款的规定。</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5、付款方式：银行转账、银行汇票或转账支票，具体支付方式甲方有权根据财务安排自主选择。</w:t>
      </w:r>
      <w:r>
        <w:rPr>
          <w:rFonts w:hint="eastAsia" w:ascii="宋体" w:hAnsi="宋体" w:eastAsia="宋体" w:cs="宋体"/>
          <w:color w:val="000000"/>
          <w:sz w:val="21"/>
          <w:szCs w:val="21"/>
          <w:highlight w:val="none"/>
          <w:lang w:val="en-US" w:eastAsia="zh-CN"/>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乙方开户银行名称、地址、账号为：</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三、质量与验收：</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1、乙方应按照标书的有关规定提供合格</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质量出现问题，乙方负责包修、包退、包换，费用由乙方承担；</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产品</w:t>
      </w:r>
      <w:r>
        <w:rPr>
          <w:rFonts w:hint="eastAsia" w:ascii="宋体" w:hAnsi="宋体" w:eastAsia="宋体" w:cs="宋体"/>
          <w:color w:val="000000"/>
          <w:sz w:val="21"/>
          <w:szCs w:val="21"/>
          <w:highlight w:val="none"/>
        </w:rPr>
        <w:t xml:space="preserve">的验收包括：数量、外观、质量、性能、质保单、包装和乙方承诺的其它指标。</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4、验收标准：根据标书要求及有关规定由招标代理机构、采购方到场，并按国家标准进行验收通过。</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5、乙方交付验收时应先用书面、电传等方式通告甲方及招标方；</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6、知识产权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（1）乙方提供的软件及相关交付物，包括且不限于软件程序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乙方自有的产品和第三方产品除外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、文档材料等，甲方均与乙方共同享有所有的产权、所有权及其它知识产权和权益。</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（2）乙方独立于本项目之外且未利用甲方相关资料或工作条件完成的工作成果的一切知识产权和所有权归乙方所有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（3）乙方于本合同项下新开发的与甲方业务相关的开发成果，甲方享有知识产权和所有权。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（4）乙方按照本合同约定在履行系统维护和技术服务的过程中，利用甲方提供的相关资料和工作条件完成的新技术成果，甲乙双方共享知识产权和所有权。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（5）甲方依据本合同的规定，利用乙方提供的工作成果完成的新技术成果的所有权归甲方所有</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如果有人提出法律或行</w:t>
      </w:r>
      <w:r>
        <w:rPr>
          <w:rFonts w:hint="eastAsia" w:ascii="宋体" w:hAnsi="宋体" w:eastAsia="宋体" w:cs="宋体"/>
          <w:color w:val="000000"/>
          <w:sz w:val="21"/>
          <w:szCs w:val="21"/>
          <w:highlight w:val="none"/>
          <w:lang w:eastAsia="zh-CN"/>
        </w:rPr>
        <w:t xml:space="preserve">政程</w:t>
      </w:r>
      <w:r>
        <w:rPr>
          <w:rFonts w:hint="eastAsia" w:ascii="宋体" w:hAnsi="宋体" w:eastAsia="宋体" w:cs="宋体"/>
          <w:color w:val="000000"/>
          <w:sz w:val="21"/>
          <w:szCs w:val="21"/>
          <w:highlight w:val="none"/>
        </w:rPr>
        <w:t xml:space="preserve">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合称“权指控”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，声称方所拥有的应用软</w:t>
      </w:r>
      <w:r>
        <w:rPr>
          <w:rFonts w:hint="eastAsia" w:ascii="宋体" w:hAnsi="宋体" w:eastAsia="宋体" w:cs="宋体"/>
          <w:color w:val="000000"/>
          <w:sz w:val="21"/>
          <w:szCs w:val="21"/>
          <w:highlight w:val="none"/>
          <w:lang w:eastAsia="zh-CN"/>
        </w:rPr>
        <w:t xml:space="preserve">件侵</w:t>
      </w:r>
      <w:r>
        <w:rPr>
          <w:rFonts w:hint="eastAsia" w:ascii="宋体" w:hAnsi="宋体" w:eastAsia="宋体" w:cs="宋体"/>
          <w:color w:val="000000"/>
          <w:sz w:val="21"/>
          <w:szCs w:val="21"/>
          <w:highlight w:val="none"/>
        </w:rPr>
        <w:t xml:space="preserve">犯了其合法权益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包括但不限于知识产权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四、售后服务：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按照招标文件和乙方在投标书中承诺的服务执行。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按招标文件的规定执行。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六、合同生效及其它：</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1、本合同在双方签字盖章后生效。</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、应当维护国家利益和社会公共利益，合同履行过程中出现危害国家利益和社会公共利益问题的，甲方有权立即终止合同。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、如合同继续履行将损害国家利益和社会公共利益，甲方有权变更、中止或者终止、解除合同。</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、甲方和乙方签订补充合同的采购金额不得超过原合同采购金额的百分之十。</w:t>
      </w:r>
      <w:r>
        <w:rPr>
          <w:rFonts w:hint="eastAsia" w:ascii="宋体" w:hAnsi="宋体" w:eastAsia="宋体" w:cs="宋体"/>
          <w:color w:val="000000"/>
          <w:sz w:val="21"/>
          <w:szCs w:val="21"/>
          <w:highlight w:val="none"/>
        </w:rPr>
      </w:r>
      <w:r/>
    </w:p>
    <w:p>
      <w:pPr>
        <w:pStyle w:val="1005"/>
        <w:ind w:firstLine="42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、小型、微型企业不得分包或转包给大型、中型企业，中型企业不得分包或转包给大型企业。</w:t>
      </w:r>
      <w:r>
        <w:rPr>
          <w:rFonts w:hint="eastAsia" w:ascii="宋体" w:hAnsi="宋体" w:eastAsia="宋体" w:cs="宋体"/>
          <w:color w:val="000000"/>
          <w:sz w:val="21"/>
          <w:szCs w:val="21"/>
          <w:highlight w:val="none"/>
        </w:rPr>
      </w:r>
      <w:r/>
    </w:p>
    <w:p>
      <w:pPr>
        <w:pStyle w:val="1005"/>
        <w:jc w:val="center"/>
        <w:spacing w:line="400" w:lineRule="exact"/>
        <w:rPr>
          <w:rFonts w:hint="eastAsia" w:ascii="宋体" w:hAnsi="宋体" w:eastAsia="宋体" w:cs="宋体"/>
          <w:color w:val="000000"/>
          <w:sz w:val="36"/>
          <w:szCs w:val="36"/>
          <w:highlight w:val="none"/>
        </w:rPr>
      </w:pPr>
      <w:r/>
      <w:bookmarkEnd w:id="25"/>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第六章  评标方法与评分标准</w:t>
      </w:r>
      <w:r>
        <w:rPr>
          <w:rFonts w:hint="eastAsia" w:ascii="宋体" w:hAnsi="宋体" w:eastAsia="宋体" w:cs="宋体"/>
          <w:color w:val="000000"/>
          <w:sz w:val="36"/>
          <w:szCs w:val="36"/>
          <w:highlight w:val="none"/>
        </w:rPr>
      </w:r>
      <w:r/>
    </w:p>
    <w:p>
      <w:pPr>
        <w:pStyle w:val="1005"/>
        <w:ind w:firstLine="422"/>
        <w:jc w:val="center"/>
        <w:spacing w:line="380" w:lineRule="exact"/>
        <w:rPr>
          <w:rFonts w:hint="eastAsia" w:ascii="宋体" w:hAnsi="宋体" w:eastAsia="宋体" w:cs="宋体"/>
          <w:b/>
          <w:color w:val="000000"/>
          <w:sz w:val="21"/>
          <w:szCs w:val="21"/>
          <w:highlight w:val="none"/>
        </w:rPr>
      </w:pPr>
      <w:r/>
      <w:bookmarkStart w:id="28" w:name="_Toc142194274"/>
      <w:r>
        <w:rPr>
          <w:rFonts w:hint="eastAsia" w:ascii="宋体" w:hAnsi="宋体" w:eastAsia="宋体" w:cs="宋体"/>
          <w:b/>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一、评标办法</w:t>
      </w:r>
      <w:bookmarkEnd w:id="28"/>
      <w:r>
        <w:rPr>
          <w:rFonts w:hint="eastAsia" w:ascii="宋体" w:hAnsi="宋体" w:eastAsia="宋体" w:cs="宋体"/>
          <w:b/>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%（权重），技术与质量及其它占</w:t>
      </w: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rPr>
        <w:t xml:space="preserve">%（权重）。（保留小数点后2位）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3、评标结果按评审后得分由高到低顺序排列。得分相同的，按投标报价由低到高顺序排列。得分且投标报价相同的并列</w:t>
      </w:r>
      <w:r>
        <w:rPr>
          <w:rFonts w:hint="eastAsia" w:ascii="宋体" w:hAnsi="宋体" w:eastAsia="宋体" w:cs="宋体"/>
          <w:color w:val="000000"/>
          <w:sz w:val="21"/>
          <w:szCs w:val="21"/>
          <w:highlight w:val="none"/>
          <w:lang w:val="en-US" w:eastAsia="zh-CN"/>
        </w:rPr>
        <w:t xml:space="preserve">由公证处抽签</w:t>
      </w:r>
      <w:r>
        <w:rPr>
          <w:rFonts w:hint="eastAsia" w:ascii="宋体" w:hAnsi="宋体" w:eastAsia="宋体" w:cs="宋体"/>
          <w:color w:val="000000"/>
          <w:sz w:val="21"/>
          <w:szCs w:val="21"/>
          <w:highlight w:val="none"/>
        </w:rPr>
        <w:t xml:space="preserve">。投标文件满足</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全部实质性要求，且按照评审因素的量化指标评审得分最高的投标人为中标人。</w:t>
      </w:r>
      <w:r>
        <w:rPr>
          <w:rFonts w:hint="eastAsia" w:ascii="宋体" w:hAnsi="宋体" w:eastAsia="宋体" w:cs="宋体"/>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bookmarkEnd w:id="26"/>
      <w:r>
        <w:rPr>
          <w:rFonts w:hint="eastAsia" w:ascii="宋体" w:hAnsi="宋体" w:eastAsia="宋体" w:cs="宋体"/>
          <w:b/>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color w:val="000000"/>
          <w:sz w:val="21"/>
          <w:szCs w:val="21"/>
          <w:highlight w:val="none"/>
        </w:rPr>
      </w:pPr>
      <w:r/>
      <w:bookmarkEnd w:id="27"/>
      <w:r>
        <w:rPr>
          <w:rFonts w:hint="eastAsia" w:ascii="宋体" w:hAnsi="宋体" w:eastAsia="宋体" w:cs="宋体"/>
          <w:b/>
          <w:color w:val="000000"/>
          <w:sz w:val="21"/>
          <w:szCs w:val="21"/>
          <w:highlight w:val="none"/>
        </w:rPr>
        <w:t xml:space="preserve">（一）投标报价（</w:t>
      </w:r>
      <w:r>
        <w:rPr>
          <w:rFonts w:hint="eastAsia" w:ascii="宋体" w:hAnsi="宋体" w:eastAsia="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bookmarkStart w:id="29" w:name="OLE_LINK8"/>
      <w:r>
        <w:rPr>
          <w:rFonts w:hint="eastAsia" w:ascii="宋体" w:hAnsi="宋体" w:eastAsia="宋体" w:cs="宋体"/>
          <w:color w:val="000000"/>
          <w:sz w:val="21"/>
          <w:szCs w:val="21"/>
          <w:highlight w:val="none"/>
          <w:lang w:val="en-US" w:eastAsia="zh-CN" w:bidi="ar-SA"/>
        </w:rPr>
        <w:t xml:space="preserve">1、价格分采用低价优先法计算，即满足招标文件要求且投标价格最低的投标报价为评标基准价，其价格分为满分。其他投标人的价格分统一按照下列公式计算：（保留小数点后二位）</w:t>
      </w:r>
      <w:r>
        <w:rPr>
          <w:rFonts w:hint="eastAsia" w:ascii="宋体" w:hAnsi="宋体" w:eastAsia="宋体" w:cs="宋体"/>
          <w:color w:val="000000"/>
          <w:sz w:val="21"/>
          <w:szCs w:val="21"/>
          <w:highlight w:val="none"/>
          <w:lang w:val="en-US" w:eastAsia="zh-CN" w:bidi="ar-SA"/>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报价得分=（评标基准价/投标报价）*价格权值45（本次招标价格权值为45%）</w:t>
      </w:r>
      <w:r>
        <w:rPr>
          <w:rFonts w:hint="eastAsia" w:ascii="宋体" w:hAnsi="宋体" w:eastAsia="宋体" w:cs="宋体"/>
          <w:color w:val="000000"/>
          <w:sz w:val="21"/>
          <w:szCs w:val="21"/>
          <w:highlight w:val="none"/>
          <w:lang w:val="en-US" w:eastAsia="zh-CN" w:bidi="ar-SA"/>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bookmarkEnd w:id="29"/>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、采购本国产品的支持政策</w:t>
      </w:r>
      <w:r>
        <w:rPr>
          <w:rFonts w:hint="eastAsia" w:ascii="宋体" w:hAnsi="宋体" w:eastAsia="宋体" w:cs="宋体"/>
          <w:b/>
          <w:bCs/>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p>
      <w:pPr>
        <w:pStyle w:val="1005"/>
        <w:ind w:firstLine="42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（二）技术与质量及其它（</w:t>
      </w:r>
      <w:r>
        <w:rPr>
          <w:rFonts w:hint="eastAsia" w:ascii="宋体" w:hAnsi="宋体" w:eastAsia="宋体" w:cs="宋体"/>
          <w:b/>
          <w:bCs/>
          <w:color w:val="000000"/>
          <w:sz w:val="21"/>
          <w:szCs w:val="21"/>
          <w:highlight w:val="none"/>
          <w:lang w:val="en-US" w:eastAsia="zh-CN"/>
        </w:rPr>
        <w:t xml:space="preserve">55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05"/>
        <w:ind w:firstLine="562"/>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8"/>
          <w:szCs w:val="28"/>
          <w:highlight w:val="none"/>
          <w:lang w:val="en-US" w:eastAsia="zh-CN"/>
        </w:rPr>
        <w:t xml:space="preserve">采购包1</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钢制等候排椅（1780*660*860mm）、②会议条桌（1200*500*750mm）、③文件柜（800*400*2000mm）、④诊断桌（1400*1400*750mm）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（1）提供1#一层日间化疗中心诊室（清单产品诊断桌1400*1400*750mm【7张】、</w:t>
      </w:r>
      <w:r>
        <w:rPr>
          <w:rFonts w:hint="eastAsia" w:ascii="宋体" w:hAnsi="宋体" w:eastAsia="宋体" w:cs="宋体"/>
          <w:b w:val="0"/>
          <w:bCs w:val="0"/>
          <w:color w:val="000000"/>
          <w:sz w:val="21"/>
          <w:szCs w:val="21"/>
          <w:highlight w:val="none"/>
          <w:lang w:val="en-US" w:eastAsia="zh-CN"/>
        </w:rPr>
        <w:t xml:space="preserve">办公转椅625*740*1000-1070mm【7张】、就诊方凳常规【14张】、诊断床2000*610*730mm【7张】）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（2）提供1#二层检验主任、副主任（清单产品办公桌1600*1550*750mm【2组】、办公椅常规【2个】、会客椅常规【3张】、文件柜800*400*2000mm【2张】、文件柜800*4</w:t>
      </w:r>
      <w:r>
        <w:rPr>
          <w:rFonts w:hint="eastAsia" w:ascii="宋体" w:hAnsi="宋体" w:eastAsia="宋体" w:cs="宋体"/>
          <w:b w:val="0"/>
          <w:bCs w:val="0"/>
          <w:color w:val="000000"/>
          <w:sz w:val="21"/>
          <w:szCs w:val="21"/>
          <w:highlight w:val="none"/>
          <w:lang w:val="en-US" w:eastAsia="zh-CN"/>
        </w:rPr>
        <w:t xml:space="preserve">00*2000mm【1张】、茶水柜800*400*805mm【1张】、沙发两人位【1张】、茶几Ф500*500mm【1个】）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（3）提供1#三层国际医学部VIP诊室（清单产品国际部诊断桌1600*1700*750mm【4张】、医生椅750*740*965-1055mm【4张】、患者椅705*740*950mm【4张】、诊断床2000*610*730mm【4张】、沙发2200*900*700mm【3张】、</w:t>
      </w:r>
      <w:r>
        <w:rPr>
          <w:rFonts w:hint="eastAsia" w:ascii="宋体" w:hAnsi="宋体" w:eastAsia="宋体" w:cs="宋体"/>
          <w:b w:val="0"/>
          <w:bCs w:val="0"/>
          <w:color w:val="000000"/>
          <w:sz w:val="21"/>
          <w:szCs w:val="21"/>
          <w:highlight w:val="none"/>
          <w:lang w:val="en-US" w:eastAsia="zh-CN"/>
        </w:rPr>
        <w:t xml:space="preserve">沙发1900*900*700mm【1张】、沙发900*750*600mm【8张】、茶几1200*600*450mm【4张】）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477"/>
        <w:gridCol w:w="2208"/>
        <w:gridCol w:w="4278"/>
      </w:tblGrid>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858"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10"/>
        </w:trPr>
        <w:tc>
          <w:tcPr>
            <w:tcW w:w="372"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58"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刨花板</w:t>
            </w: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4897-2015</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t xml:space="preserve">尺寸</w:t>
            </w:r>
            <w:r>
              <w:rPr>
                <w:rFonts w:hint="eastAsia" w:ascii="宋体" w:hAnsi="宋体" w:eastAsia="宋体" w:cs="宋体"/>
                <w:color w:val="000000"/>
                <w:sz w:val="21"/>
                <w:szCs w:val="21"/>
                <w:highlight w:val="none"/>
                <w:lang w:val="en-US" w:eastAsia="zh-CN"/>
              </w:rPr>
              <w:t xml:space="preserve">及其</w:t>
            </w:r>
            <w:r>
              <w:rPr>
                <w:rFonts w:hint="eastAsia" w:ascii="宋体" w:hAnsi="宋体" w:eastAsia="宋体" w:cs="宋体"/>
                <w:color w:val="000000"/>
                <w:sz w:val="21"/>
                <w:szCs w:val="21"/>
                <w:highlight w:val="none"/>
              </w:rPr>
              <w:t xml:space="preserve">偏差、外观质量</w:t>
            </w:r>
            <w:r>
              <w:rPr>
                <w:rFonts w:hint="eastAsia" w:ascii="宋体" w:hAnsi="宋体" w:eastAsia="宋体" w:cs="宋体"/>
                <w:color w:val="000000"/>
                <w:sz w:val="21"/>
                <w:szCs w:val="21"/>
                <w:highlight w:val="none"/>
                <w:lang w:eastAsia="zh-CN"/>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GB/T 17657-2022</w:t>
            </w:r>
            <w:r>
              <w:rPr>
                <w:rFonts w:hint="eastAsia" w:ascii="宋体" w:hAnsi="宋体" w:eastAsia="宋体" w:cs="宋体"/>
                <w:color w:val="000000"/>
                <w:sz w:val="21"/>
                <w:szCs w:val="21"/>
                <w:highlight w:val="none"/>
                <w:lang w:val="en-US" w:eastAsia="zh-CN"/>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静曲强度、弹性模量</w:t>
            </w:r>
            <w:r>
              <w:rPr>
                <w:rFonts w:hint="eastAsia" w:ascii="宋体" w:hAnsi="宋体" w:eastAsia="宋体" w:cs="宋体"/>
                <w:color w:val="000000"/>
                <w:sz w:val="21"/>
                <w:szCs w:val="21"/>
                <w:highlight w:val="none"/>
                <w:lang w:val="en-US" w:eastAsia="zh-CN"/>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17657-2022</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甲醛释放量</w:t>
            </w:r>
            <w:r>
              <w:rPr>
                <w:rFonts w:hint="eastAsia" w:ascii="宋体" w:hAnsi="宋体" w:eastAsia="宋体" w:cs="宋体"/>
                <w:color w:val="000000"/>
                <w:sz w:val="21"/>
                <w:szCs w:val="21"/>
                <w:highlight w:val="none"/>
                <w:lang w:val="en-US" w:eastAsia="zh-CN"/>
              </w:rPr>
              <w:t xml:space="preserve">≤0.050mg/m³</w:t>
            </w:r>
            <w:r>
              <w:rPr>
                <w:rFonts w:hint="eastAsia" w:ascii="宋体" w:hAnsi="宋体" w:eastAsia="宋体" w:cs="宋体"/>
                <w:color w:val="000000"/>
                <w:sz w:val="21"/>
                <w:szCs w:val="21"/>
                <w:highlight w:val="none"/>
                <w:lang w:val="en-US" w:eastAsia="zh-CN"/>
              </w:rPr>
            </w:r>
            <w:r/>
          </w:p>
        </w:tc>
      </w:tr>
      <w:tr>
        <w:trPr>
          <w:trHeight w:val="510"/>
        </w:trPr>
        <w:tc>
          <w:tcPr>
            <w:tcW w:w="372"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858" w:type="dxa"/>
            <w:vAlign w:val="center"/>
            <w:vMerge w:val="restart"/>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实木多层板</w:t>
            </w:r>
            <w:r>
              <w:rPr>
                <w:rFonts w:hint="eastAsia" w:ascii="宋体" w:hAnsi="宋体" w:eastAsia="宋体" w:cs="宋体"/>
                <w:color w:val="000000"/>
                <w:sz w:val="21"/>
                <w:szCs w:val="21"/>
                <w:highlight w:val="none"/>
                <w:lang w:val="en-US" w:eastAsia="zh-CN"/>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9846-2015</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尺寸偏差、外观质量</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GB/T 17657-2022</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静曲强度、弹性模量</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8" w:type="dxa"/>
            <w:vAlign w:val="center"/>
            <w:vMerge w:val="continue"/>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17657-2022</w:t>
            </w:r>
            <w:r>
              <w:rPr>
                <w:rFonts w:hint="eastAsia" w:ascii="宋体" w:hAnsi="宋体" w:eastAsia="宋体" w:cs="宋体"/>
                <w:color w:val="000000"/>
                <w:sz w:val="21"/>
                <w:szCs w:val="21"/>
                <w:highlight w:val="none"/>
                <w:lang w:val="en-US" w:eastAsia="zh-CN" w:bidi="ar-SA"/>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甲醛释放量</w:t>
            </w:r>
            <w:r>
              <w:rPr>
                <w:rFonts w:hint="eastAsia" w:ascii="宋体" w:hAnsi="宋体" w:eastAsia="宋体" w:cs="宋体"/>
                <w:color w:val="000000"/>
                <w:sz w:val="21"/>
                <w:szCs w:val="21"/>
                <w:highlight w:val="none"/>
                <w:lang w:val="en-US" w:eastAsia="zh-CN"/>
              </w:rPr>
              <w:t xml:space="preserve">≤0.050mg/m³</w:t>
            </w:r>
            <w:r>
              <w:rPr>
                <w:rFonts w:hint="eastAsia" w:ascii="宋体" w:hAnsi="宋体" w:eastAsia="宋体" w:cs="宋体"/>
                <w:color w:val="000000"/>
                <w:sz w:val="21"/>
                <w:szCs w:val="21"/>
                <w:highlight w:val="none"/>
                <w:lang w:val="en-US" w:eastAsia="zh-CN" w:bidi="ar-SA"/>
              </w:rPr>
            </w:r>
            <w:r/>
          </w:p>
        </w:tc>
      </w:tr>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858"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海绵</w:t>
            </w:r>
            <w:r>
              <w:rPr>
                <w:rFonts w:hint="eastAsia" w:ascii="宋体" w:hAnsi="宋体" w:eastAsia="宋体" w:cs="宋体"/>
                <w:color w:val="000000"/>
                <w:sz w:val="21"/>
                <w:szCs w:val="21"/>
                <w:highlight w:val="none"/>
                <w:lang w:eastAsia="zh-CN"/>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10802-2023</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65%/25%压陷比、气味</w:t>
            </w:r>
            <w:r>
              <w:rPr>
                <w:rFonts w:hint="eastAsia" w:ascii="宋体" w:hAnsi="宋体" w:eastAsia="宋体" w:cs="宋体"/>
                <w:color w:val="000000"/>
                <w:sz w:val="21"/>
                <w:szCs w:val="21"/>
                <w:highlight w:val="none"/>
                <w:lang w:eastAsia="zh-CN"/>
              </w:rPr>
              <w:t xml:space="preserve">、灰分、甲醛散发</w:t>
            </w:r>
            <w:r>
              <w:rPr>
                <w:rFonts w:hint="eastAsia" w:ascii="宋体" w:hAnsi="宋体" w:eastAsia="宋体" w:cs="宋体"/>
                <w:color w:val="000000"/>
                <w:sz w:val="21"/>
                <w:szCs w:val="21"/>
                <w:highlight w:val="none"/>
                <w:lang w:eastAsia="zh-CN"/>
              </w:rPr>
            </w:r>
            <w:r/>
          </w:p>
        </w:tc>
      </w:tr>
      <w:tr>
        <w:trPr>
          <w:trHeight w:val="510"/>
        </w:trPr>
        <w:tc>
          <w:tcPr>
            <w:tcW w:w="37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858"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静电喷涂粉末</w:t>
            </w:r>
            <w:r>
              <w:rPr>
                <w:rFonts w:hint="eastAsia" w:ascii="宋体" w:hAnsi="宋体" w:eastAsia="宋体" w:cs="宋体"/>
                <w:color w:val="000000"/>
                <w:sz w:val="21"/>
                <w:szCs w:val="21"/>
                <w:highlight w:val="none"/>
              </w:rPr>
            </w:r>
            <w:r/>
          </w:p>
        </w:tc>
        <w:tc>
          <w:tcPr>
            <w:tcW w:w="1283"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HG/T 2006-2022</w:t>
            </w:r>
            <w:r>
              <w:rPr>
                <w:rFonts w:hint="eastAsia" w:ascii="宋体" w:hAnsi="宋体" w:eastAsia="宋体" w:cs="宋体"/>
                <w:color w:val="000000"/>
                <w:sz w:val="21"/>
                <w:szCs w:val="21"/>
                <w:highlight w:val="none"/>
              </w:rPr>
            </w:r>
            <w:r/>
          </w:p>
        </w:tc>
        <w:tc>
          <w:tcPr>
            <w:tcW w:w="2485"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耐冲击性、耐盐雾性</w:t>
            </w:r>
            <w:r>
              <w:rPr>
                <w:rFonts w:hint="eastAsia" w:ascii="宋体" w:hAnsi="宋体" w:eastAsia="宋体" w:cs="宋体"/>
                <w:color w:val="000000"/>
                <w:sz w:val="21"/>
                <w:szCs w:val="21"/>
                <w:highlight w:val="none"/>
                <w:lang w:eastAsia="zh-CN"/>
              </w:rPr>
              <w:t xml:space="preserve">、耐湿性、</w:t>
            </w:r>
            <w:r>
              <w:rPr>
                <w:rFonts w:hint="eastAsia" w:ascii="宋体" w:hAnsi="宋体" w:eastAsia="宋体" w:cs="宋体"/>
                <w:color w:val="000000"/>
                <w:sz w:val="21"/>
                <w:szCs w:val="21"/>
                <w:highlight w:val="none"/>
              </w:rPr>
              <w:t xml:space="preserve">耐人工气候老化性</w:t>
            </w:r>
            <w:r>
              <w:rPr>
                <w:rFonts w:hint="eastAsia" w:ascii="宋体" w:hAnsi="宋体" w:eastAsia="宋体" w:cs="宋体"/>
                <w:color w:val="000000"/>
                <w:sz w:val="21"/>
                <w:szCs w:val="21"/>
                <w:highlight w:val="none"/>
                <w:lang w:val="en-US" w:eastAsia="zh-CN"/>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firstLine="420"/>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采购包2</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针对①3#九层办公室（2间）、稽查室-办公桌（1400*700*750mm）、②1#医疗综合楼南区病区六至十四层 会议示教室-会议桌（3600*1400*750mm）、③3#九层办公室（2间）、稽查室-文件柜（800*400*2000mmm）、④3#七层公共办公室-茶水柜（800*400*805mm）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（1）提供3#一层办公室家具清单：办公桌1400*700*750mm【数量5】、桌上屏1380*318*35</w:t>
      </w:r>
      <w:r>
        <w:rPr>
          <w:rFonts w:hint="eastAsia" w:ascii="宋体" w:hAnsi="宋体" w:eastAsia="宋体" w:cs="宋体"/>
          <w:b w:val="0"/>
          <w:bCs w:val="0"/>
          <w:color w:val="000000"/>
          <w:sz w:val="21"/>
          <w:szCs w:val="21"/>
          <w:highlight w:val="none"/>
          <w:lang w:val="en-US" w:eastAsia="zh-CN"/>
        </w:rPr>
        <w:t xml:space="preserve">mm【数量3】、办公转椅D625*W740*H（1000-1070）【数量6】、文件柜800*400*2000mm【数量4】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（2）提供2#专家楼六层领导办公室家具清单：办公桌1800*1600*750mm【数量3】、办公椅-常规【数量3】、会客椅-常规【数量6】、文件柜800*400*2000m</w:t>
      </w:r>
      <w:r>
        <w:rPr>
          <w:rFonts w:hint="eastAsia" w:ascii="宋体" w:hAnsi="宋体" w:eastAsia="宋体" w:cs="宋体"/>
          <w:b w:val="0"/>
          <w:bCs w:val="0"/>
          <w:color w:val="000000"/>
          <w:sz w:val="21"/>
          <w:szCs w:val="21"/>
          <w:highlight w:val="none"/>
          <w:lang w:val="en-US" w:eastAsia="zh-CN"/>
        </w:rPr>
        <w:t xml:space="preserve">m【数量3】、沙发两人位【数量3】、茶几定制700*450*420mm【数量3】、茶水柜800*400*805mm【数量3】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3#七层独立讨论室1/2家具清单：会议桌2400*1100*750mm【数量2】、会议椅-常规【数量16】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148"/>
        <w:gridCol w:w="3448"/>
        <w:gridCol w:w="3468"/>
      </w:tblGrid>
      <w:tr>
        <w:trPr>
          <w:trHeight w:val="567"/>
        </w:trPr>
        <w:tc>
          <w:tcPr>
            <w:tcW w:w="31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6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200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015"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rPr>
              <w:t xml:space="preserve">中密度纤维板</w:t>
            </w:r>
            <w:r>
              <w:rPr>
                <w:rFonts w:hint="eastAsia" w:ascii="宋体" w:hAnsi="宋体" w:eastAsia="宋体" w:cs="宋体"/>
                <w:color w:val="000000"/>
                <w:sz w:val="21"/>
                <w:szCs w:val="21"/>
                <w:highlight w:val="none"/>
                <w:lang w:val="en-US" w:eastAsia="zh-CN" w:bidi="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18958-2022《难燃中密度纤维板》</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潮湿状态使用的家具型中密度纤维板（MDF-FN MR）防潮性能选项2：沸腾试验后内胶合强度(&gt;22~34mm）</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36022-2018《木家具中氨释放量试验方法》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氨释放量（干燥器法）</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17657-2022《人造板及饰面人造板理化性能试验方法》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含砂量</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2</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刨花板</w:t>
            </w: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val="en-US" w:bidi="zh-CN"/>
              </w:rPr>
              <w:t xml:space="preserve">LY/T 1985-</w:t>
            </w:r>
            <w:r>
              <w:rPr>
                <w:rFonts w:hint="eastAsia" w:ascii="宋体" w:hAnsi="宋体" w:eastAsia="宋体" w:cs="宋体"/>
                <w:bCs/>
                <w:color w:val="000000"/>
                <w:sz w:val="21"/>
                <w:szCs w:val="21"/>
                <w:highlight w:val="none"/>
                <w:lang w:bidi="zh-CN"/>
              </w:rPr>
              <w:t xml:space="preserve">2011《防腐木材和人造板中五氯苯酚含量的测定方法》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zh-CN" w:bidi="zh-CN"/>
              </w:rPr>
              <w:t xml:space="preserve">五氯苯酚含量</w:t>
            </w:r>
            <w:r>
              <w:rPr>
                <w:rFonts w:hint="eastAsia" w:ascii="宋体" w:hAnsi="宋体" w:eastAsia="宋体" w:cs="宋体"/>
                <w:bCs/>
                <w:color w:val="000000"/>
                <w:sz w:val="21"/>
                <w:szCs w:val="21"/>
                <w:highlight w:val="none"/>
                <w:lang w:val="en-US" w:bidi="zh-CN"/>
              </w:rPr>
              <w:t xml:space="preserve">未检出</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GB/T36022-2018《木家具中氨释放量试验方法》</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氨释放量（干燥器法）</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3</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西皮</w:t>
            </w: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QB/T 4371-2012《家具抗菌性能的评价》</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22808-2021《皮革和毛皮 化学试验含氯苯酚的测定》</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纺织品和皮革中五氯苯酚未检出</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 17927-2024《家具阻燃性能安全技术规范》</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模拟火柴火焰点火源引燃试验-阻燃等级II级</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4</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防腐抗菌喷涂粉末</w:t>
            </w: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w:t>
            </w:r>
            <w:r>
              <w:rPr>
                <w:rFonts w:hint="eastAsia" w:ascii="宋体" w:hAnsi="宋体" w:eastAsia="宋体" w:cs="宋体"/>
                <w:bCs/>
                <w:color w:val="000000"/>
                <w:sz w:val="21"/>
                <w:szCs w:val="21"/>
                <w:highlight w:val="none"/>
                <w:lang w:val="en-US" w:bidi="zh-CN"/>
              </w:rPr>
              <w:t xml:space="preserve"> </w:t>
            </w:r>
            <w:r>
              <w:rPr>
                <w:rFonts w:hint="eastAsia" w:ascii="宋体" w:hAnsi="宋体" w:eastAsia="宋体" w:cs="宋体"/>
                <w:bCs/>
                <w:color w:val="000000"/>
                <w:sz w:val="21"/>
                <w:szCs w:val="21"/>
                <w:highlight w:val="none"/>
                <w:lang w:bidi="zh-CN"/>
              </w:rPr>
              <w:t xml:space="preserve">1865-2009《色漆和清漆人工气候老化和人工辐射曝露滤过的氙弧辐射》</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耐人工气候老化性</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GB/T 21866-2008《抗菌涂料（漆膜）抗菌性测定法和抗菌效果》</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bCs/>
                <w:color w:val="000000"/>
                <w:sz w:val="21"/>
                <w:szCs w:val="21"/>
                <w:highlight w:val="none"/>
                <w:lang w:val="en-US" w:bidi="zh-CN"/>
              </w:rPr>
              <w:t xml:space="preserve">抗细菌性能</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GB 18581-2020《木器涂料中有害物质限量》</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可溶性重金属含量（限色漆、腻子和醇酸清漆）、总铅（Pb）含量（限色漆、腻子和醇酸清漆）</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03"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bCs/>
                <w:color w:val="000000"/>
                <w:sz w:val="21"/>
                <w:szCs w:val="21"/>
                <w:highlight w:val="none"/>
                <w:lang w:bidi="zh-CN"/>
              </w:rPr>
              <w:t xml:space="preserve">HG/T 2006-2022《热固性和热塑性粉末涂料》</w:t>
            </w:r>
            <w:r>
              <w:rPr>
                <w:rFonts w:hint="eastAsia" w:ascii="宋体" w:hAnsi="宋体" w:eastAsia="宋体" w:cs="宋体"/>
                <w:bCs/>
                <w:color w:val="000000"/>
                <w:sz w:val="21"/>
                <w:szCs w:val="21"/>
                <w:highlight w:val="none"/>
                <w:lang w:bidi="zh-CN"/>
              </w:rPr>
            </w:r>
            <w:r/>
          </w:p>
        </w:tc>
        <w:tc>
          <w:tcPr>
            <w:tcW w:w="2015"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bCs/>
                <w:color w:val="000000"/>
                <w:sz w:val="21"/>
                <w:szCs w:val="21"/>
                <w:highlight w:val="none"/>
                <w:lang w:val="zh-CN" w:bidi="zh-CN"/>
              </w:rPr>
              <w:t xml:space="preserve">耐酸性[3%（质量分数）盐酸溶液]、耐碱性 [5%（质量 分数）氢氧化钠溶液]、耐沸水性（2h）、耐盐雾性、耐湿性</w:t>
            </w:r>
            <w:r>
              <w:rPr>
                <w:rFonts w:hint="eastAsia" w:ascii="宋体" w:hAnsi="宋体" w:eastAsia="宋体" w:cs="宋体"/>
                <w:bCs/>
                <w:color w:val="000000"/>
                <w:sz w:val="21"/>
                <w:szCs w:val="21"/>
                <w:highlight w:val="none"/>
                <w:lang w:val="zh-CN" w:bidi="zh-CN"/>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firstLine="422"/>
        <w:jc w:val="center"/>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采购包3</w:t>
      </w:r>
      <w:r>
        <w:rPr>
          <w:rFonts w:hint="eastAsia" w:ascii="宋体" w:hAnsi="宋体" w:eastAsia="宋体" w:cs="宋体"/>
          <w:b/>
          <w:bCs/>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1、本项目的交货工期保障计划方案（4分）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交货工期保障计划方案（1、对本项目整体交货工期保障的方案。2、风险评估及应急预案紧急供货的方案。3、进度安排和安全保障措施方案）进行综合评审：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2、本项目产品安装、调试验收方案（4分）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产品安装、调试验收方案。（1、对本项目主要产品的安装方案说明。2、项目实施中的难点及解决方案。3、货物调试与验收方案。4、保证项目顺利移交的具体措施和解决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3、售后服务方案及质保比较（4分）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根据本项目特点，制定售后服务及质量保证方案（1、整体售后服务方案，2、服务响应时间方案，3、保修措施方案，4、退换货方案，5、应急售后服务方案，6、免费质保期满后的服务方案），提供方案内容科学合理、详细、切实可行的得4分；方案内容较详细，科学合理性较强但可行性不足的得2分；方案内容不够详细、科学合理性不足，可行性欠缺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4、产品生产、工艺水平能力比较（20分）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针对①4F实验室手术室水槽台（750*600*850）②2F药房不锈钢储物柜（1400*530*730）③2F药房不锈钢抽拉式滴水货架（1500*600*1600）④2F消化内镜中心金属台（L型护士站</w:t>
      </w:r>
      <w:r>
        <w:rPr>
          <w:rFonts w:hint="eastAsia" w:ascii="宋体" w:hAnsi="宋体" w:eastAsia="宋体" w:cs="宋体"/>
          <w:b w:val="0"/>
          <w:bCs w:val="0"/>
          <w:color w:val="000000"/>
          <w:sz w:val="21"/>
          <w:szCs w:val="21"/>
          <w:highlight w:val="none"/>
          <w:lang w:val="en-US" w:eastAsia="zh-CN"/>
        </w:rPr>
        <w:t xml:space="preserve">钢制主体：4170*738、护士站台面：3470*700*12、挑高钢制主体：1000*318、挑高台面：1150*300*12、人造石上挂（全包）：1000*12、人造石下挂（全包）：1000*12、SUS304不锈钢踢脚线4870、键盘抽2套、2组主机柜：300*400*680、2组三抽柜：400*400*700）这4种产品，根据投标人提供的每种产品的三视图、部件结构图（内部结构显示，配件连接方式表示）、用料说明（产品详细物料清单）、技术工艺要求等内容进行综合评审。每种产品最高得5分，合计最高得20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图纸内容完整清晰，用材说明及用料明细合理完善，技术工艺先进，功能齐全，结构合理，安全性高的得5分；图纸内容基本完整，用材说明及用料明细有一定合理性，技术工艺先进性不足，功能基本齐全，结构基本合理，能保证使用安全的得3分；图纸内容不完整，用材说明及用料明细不完善，工艺落后，功能不齐全，结构不合理，安全性不足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5、主要区域整体陈设效果设计比较（主要区域平面布局图见采购文件附件）（15分）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color w:val="000000"/>
          <w:highlight w:val="none"/>
          <w:lang w:val="en-US" w:eastAsia="zh-CN"/>
        </w:rPr>
      </w:pPr>
      <w:r>
        <w:rPr>
          <w:rFonts w:hint="eastAsia" w:ascii="宋体" w:hAnsi="宋体" w:eastAsia="宋体" w:cs="宋体"/>
          <w:b w:val="0"/>
          <w:bCs w:val="0"/>
          <w:color w:val="000000"/>
          <w:sz w:val="21"/>
          <w:szCs w:val="21"/>
          <w:highlight w:val="none"/>
          <w:lang w:val="en-US" w:eastAsia="zh-CN"/>
        </w:rPr>
        <w:t xml:space="preserve">（1）提供2F药房（产品清单中不锈钢储物柜1400*530*730【3台】、不锈钢储物柜1950*5</w:t>
      </w:r>
      <w:r>
        <w:rPr>
          <w:rFonts w:hint="eastAsia" w:ascii="宋体" w:hAnsi="宋体" w:eastAsia="宋体" w:cs="宋体"/>
          <w:b w:val="0"/>
          <w:bCs w:val="0"/>
          <w:color w:val="000000"/>
          <w:sz w:val="21"/>
          <w:szCs w:val="21"/>
          <w:highlight w:val="none"/>
          <w:lang w:val="en-US" w:eastAsia="zh-CN"/>
        </w:rPr>
        <w:t xml:space="preserve">30*730【2台】、不锈钢储物柜1750*530*730【1台】、不锈钢抽拉式滴水货架1500*600*1600【4个】）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color w:val="000000"/>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（2）提供4F实验室（产品清单中操作台5400*75</w:t>
      </w:r>
      <w:r>
        <w:rPr>
          <w:rFonts w:hint="eastAsia" w:ascii="宋体" w:hAnsi="宋体" w:eastAsia="宋体" w:cs="宋体"/>
          <w:b w:val="0"/>
          <w:bCs w:val="0"/>
          <w:color w:val="000000"/>
          <w:sz w:val="21"/>
          <w:szCs w:val="21"/>
          <w:highlight w:val="none"/>
          <w:lang w:val="en-US" w:eastAsia="zh-CN"/>
        </w:rPr>
        <w:t xml:space="preserve">0*850【5.4米】、移动柜1800*790*2050【1台】、操作凳【7个】、水槽台900*650*850【0.9米】）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（3）提供介入中心导管室（产品清单中不锈钢器械柜2-900*350*1900【2台】、不锈钢器械柜3-880*350*1900【1台】、器械矮柜4-900*350*500【4台】、金属柜3-900*350*1900【2台】）</w:t>
      </w:r>
      <w:r>
        <w:rPr>
          <w:rFonts w:hint="eastAsia" w:ascii="宋体" w:hAnsi="宋体" w:eastAsia="宋体" w:cs="宋体"/>
          <w:b w:val="0"/>
          <w:bCs w:val="0"/>
          <w:color w:val="000000"/>
          <w:sz w:val="21"/>
          <w:szCs w:val="21"/>
          <w:highlight w:val="none"/>
          <w:lang w:val="en-US" w:eastAsia="zh-CN"/>
        </w:rPr>
        <w:t xml:space="preserve">平面布置图、场景图（5个不同的角度：前后左右及整体全景俯视）：空间布局科学、合理，图纸设计家具产品形态详细清晰，色彩搭配协调、美观，充分考虑实际场地的使用功能的得5分；空间布局较为合理，图纸设计家具产品形态较为完整，色彩搭配基本美观，基本考虑实际场地的使用功能的得3分；空间布局不合理，图纸设计家具产品基本完整，色彩搭配美观度不足，未考虑实际场地的使用功能的得1分；未提供相关内容不得分。</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6、产品原材料检测报告（4分）</w:t>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下表中检测产品的检测报告扫描件（如报告内容不全导致无法确认报告的各项要求的，或字迹模糊不清无法辨认的都视为未提供）。提供的检测报告必须同时符合以下所有要求，否则不得分。（每个检测产品1分，共4分）</w:t>
      </w:r>
      <w:r>
        <w:rPr>
          <w:rFonts w:hint="eastAsia" w:ascii="宋体" w:hAnsi="宋体" w:eastAsia="宋体" w:cs="宋体"/>
          <w:b w:val="0"/>
          <w:bCs w:val="0"/>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148"/>
        <w:gridCol w:w="3161"/>
        <w:gridCol w:w="3755"/>
      </w:tblGrid>
      <w:tr>
        <w:trPr>
          <w:trHeight w:val="567"/>
        </w:trPr>
        <w:tc>
          <w:tcPr>
            <w:tcW w:w="313"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6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检测产品</w:t>
            </w:r>
            <w:r>
              <w:rPr>
                <w:rFonts w:hint="eastAsia" w:ascii="宋体" w:hAnsi="宋体" w:eastAsia="宋体" w:cs="宋体"/>
                <w:b/>
                <w:color w:val="000000"/>
                <w:sz w:val="21"/>
                <w:szCs w:val="21"/>
                <w:highlight w:val="none"/>
              </w:rPr>
            </w:r>
            <w:r/>
          </w:p>
        </w:tc>
        <w:tc>
          <w:tcPr>
            <w:tcW w:w="1837"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检测标准</w:t>
            </w:r>
            <w:r>
              <w:rPr>
                <w:rFonts w:hint="eastAsia" w:ascii="宋体" w:hAnsi="宋体" w:eastAsia="宋体" w:cs="宋体"/>
                <w:b/>
                <w:color w:val="000000"/>
                <w:sz w:val="21"/>
                <w:szCs w:val="21"/>
                <w:highlight w:val="none"/>
              </w:rPr>
            </w:r>
            <w:r/>
          </w:p>
        </w:tc>
        <w:tc>
          <w:tcPr>
            <w:tcW w:w="2182" w:type="dxa"/>
            <w:vAlign w:val="center"/>
            <w:textDirection w:val="lrTb"/>
            <w:noWrap w:val="false"/>
          </w:tcPr>
          <w:p>
            <w:pPr>
              <w:pStyle w:val="1005"/>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检测（检验）报告</w:t>
            </w:r>
            <w:r>
              <w:rPr>
                <w:rFonts w:hint="eastAsia" w:ascii="宋体" w:hAnsi="宋体" w:eastAsia="宋体" w:cs="宋体"/>
                <w:b/>
                <w:color w:val="000000"/>
                <w:spacing w:val="-2"/>
                <w:sz w:val="21"/>
                <w:szCs w:val="21"/>
                <w:highlight w:val="none"/>
              </w:rPr>
              <w:t xml:space="preserve">必</w:t>
            </w:r>
            <w:r>
              <w:rPr>
                <w:rFonts w:hint="eastAsia" w:ascii="宋体" w:hAnsi="宋体" w:eastAsia="宋体" w:cs="宋体"/>
                <w:b/>
                <w:color w:val="000000"/>
                <w:sz w:val="21"/>
                <w:szCs w:val="21"/>
                <w:highlight w:val="none"/>
              </w:rPr>
              <w:t xml:space="preserve">须</w:t>
            </w:r>
            <w:r>
              <w:rPr>
                <w:rFonts w:hint="eastAsia" w:ascii="宋体" w:hAnsi="宋体" w:eastAsia="宋体" w:cs="宋体"/>
                <w:b/>
                <w:color w:val="000000"/>
                <w:spacing w:val="-2"/>
                <w:sz w:val="21"/>
                <w:szCs w:val="21"/>
                <w:highlight w:val="none"/>
              </w:rPr>
              <w:t xml:space="preserve">包</w:t>
            </w:r>
            <w:r>
              <w:rPr>
                <w:rFonts w:hint="eastAsia" w:ascii="宋体" w:hAnsi="宋体" w:eastAsia="宋体" w:cs="宋体"/>
                <w:b/>
                <w:color w:val="000000"/>
                <w:sz w:val="21"/>
                <w:szCs w:val="21"/>
                <w:highlight w:val="none"/>
              </w:rPr>
              <w:t xml:space="preserve">含的检测项目要求</w:t>
            </w:r>
            <w:r>
              <w:rPr>
                <w:rFonts w:hint="eastAsia" w:ascii="宋体" w:hAnsi="宋体" w:eastAsia="宋体" w:cs="宋体"/>
                <w:b/>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1</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rPr>
              <w:t xml:space="preserve">医用人造石（医用亚克力人造石）</w:t>
            </w:r>
            <w:r>
              <w:rPr>
                <w:rFonts w:hint="eastAsia" w:ascii="宋体" w:hAnsi="宋体" w:eastAsia="宋体" w:cs="宋体"/>
                <w:color w:val="000000"/>
                <w:sz w:val="21"/>
                <w:szCs w:val="21"/>
                <w:highlight w:val="none"/>
                <w:lang w:val="en-US" w:eastAsia="zh-CN" w:bidi="zh-CN"/>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 41919-2022</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color w:val="000000"/>
                <w:sz w:val="21"/>
                <w:szCs w:val="21"/>
                <w:highlight w:val="none"/>
              </w:rPr>
              <w:t xml:space="preserve">莫氏硬度、巴柯尔硬度、吸水率、弯曲性能、压缩强度、耐磨性、剪切强度、线性热膨胀系数、色牢度与老化性能、耐污染性、 落球冲击、防滑性</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31402-2023</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zh-CN" w:bidi="zh-CN"/>
              </w:rPr>
            </w:pPr>
            <w:r>
              <w:rPr>
                <w:rFonts w:hint="eastAsia" w:ascii="宋体" w:hAnsi="宋体" w:eastAsia="宋体" w:cs="宋体"/>
                <w:color w:val="000000"/>
                <w:sz w:val="21"/>
                <w:szCs w:val="21"/>
                <w:highlight w:val="none"/>
              </w:rPr>
              <w:t xml:space="preserve">抗菌性能：至少对任意15种菌种抗菌率（抑菌率）≥99%</w:t>
            </w:r>
            <w:r>
              <w:rPr>
                <w:rFonts w:hint="eastAsia" w:ascii="宋体" w:hAnsi="宋体" w:eastAsia="宋体" w:cs="宋体"/>
                <w:bCs/>
                <w:color w:val="000000"/>
                <w:sz w:val="21"/>
                <w:szCs w:val="21"/>
                <w:highlight w:val="none"/>
                <w:lang w:val="zh-CN"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lang w:val="en-US" w:eastAsia="zh-CN"/>
              </w:rPr>
              <w:t xml:space="preserve">GB/T 24128-2018</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val="en-US" w:bidi="zh-CN"/>
              </w:rPr>
            </w:pPr>
            <w:r>
              <w:rPr>
                <w:rFonts w:hint="eastAsia" w:ascii="宋体" w:hAnsi="宋体" w:eastAsia="宋体" w:cs="宋体"/>
                <w:color w:val="000000"/>
                <w:sz w:val="21"/>
                <w:szCs w:val="21"/>
                <w:highlight w:val="none"/>
              </w:rPr>
              <w:t xml:space="preserve">防霉性能</w:t>
            </w:r>
            <w:r>
              <w:rPr>
                <w:rFonts w:hint="eastAsia" w:ascii="宋体" w:hAnsi="宋体" w:eastAsia="宋体" w:cs="宋体"/>
                <w:color w:val="000000"/>
                <w:sz w:val="21"/>
                <w:szCs w:val="21"/>
                <w:highlight w:val="none"/>
                <w:lang w:eastAsia="zh-CN"/>
              </w:rPr>
              <w:t xml:space="preserve">：至少对任意15种霉种防霉等级（长霉等级）0级</w:t>
            </w:r>
            <w:r>
              <w:rPr>
                <w:rFonts w:hint="eastAsia" w:ascii="宋体" w:hAnsi="宋体" w:eastAsia="宋体" w:cs="宋体"/>
                <w:bCs/>
                <w:color w:val="000000"/>
                <w:sz w:val="21"/>
                <w:szCs w:val="21"/>
                <w:highlight w:val="none"/>
                <w:lang w:val="en-US" w:bidi="zh-CN"/>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center"/>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ind w:left="14"/>
              <w:jc w:val="center"/>
              <w:spacing w:before="37"/>
              <w:rPr>
                <w:rFonts w:hint="eastAsia" w:ascii="宋体" w:hAnsi="宋体" w:eastAsia="宋体" w:cs="宋体"/>
                <w:bCs/>
                <w:color w:val="000000"/>
                <w:sz w:val="21"/>
                <w:szCs w:val="21"/>
                <w:highlight w:val="none"/>
                <w:lang w:bidi="zh-CN"/>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35160.5-2017</w:t>
            </w:r>
            <w:r>
              <w:rPr>
                <w:rFonts w:hint="eastAsia" w:ascii="宋体" w:hAnsi="宋体" w:eastAsia="宋体" w:cs="宋体"/>
                <w:bCs/>
                <w:color w:val="000000"/>
                <w:sz w:val="21"/>
                <w:szCs w:val="21"/>
                <w:highlight w:val="none"/>
                <w:lang w:bidi="zh-CN"/>
              </w:rPr>
            </w:r>
            <w:r/>
          </w:p>
        </w:tc>
        <w:tc>
          <w:tcPr>
            <w:tcW w:w="2182" w:type="dxa"/>
            <w:vAlign w:val="center"/>
            <w:textDirection w:val="lrTb"/>
            <w:noWrap w:val="false"/>
          </w:tcPr>
          <w:p>
            <w:pPr>
              <w:pStyle w:val="1005"/>
              <w:ind w:left="14"/>
              <w:jc w:val="center"/>
              <w:spacing w:before="37"/>
              <w:rPr>
                <w:rStyle w:val="1155"/>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rPr>
              <w:t xml:space="preserve">热激变性能的测定：样品无变色、凸起、裂纹</w:t>
            </w:r>
            <w:r>
              <w:rPr>
                <w:rStyle w:val="1155"/>
                <w:rFonts w:hint="eastAsia" w:ascii="宋体" w:hAnsi="宋体" w:eastAsia="宋体" w:cs="宋体"/>
                <w:color w:val="000000"/>
                <w:sz w:val="21"/>
                <w:szCs w:val="21"/>
                <w:highlight w:val="none"/>
                <w:lang w:bidi="ar-SA"/>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2</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电解钢板喷涂样块</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GB/T10125-2021、GB/T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6461-2002</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抗病毒活性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至少对任意2种病毒抗病毒活性率≥99%</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lang w:val="en-US" w:eastAsia="zh-CN" w:bidi="ar-SA"/>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lang w:val="en-US" w:eastAsia="zh-CN" w:bidi="ar-SA"/>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3</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t xml:space="preserve">304不锈钢</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GB/T10125-2021、GB/T6461-2002</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rPr>
            </w:r>
            <w:r/>
          </w:p>
        </w:tc>
      </w:tr>
      <w:tr>
        <w:trPr>
          <w:trHeight w:val="567"/>
        </w:trPr>
        <w:tc>
          <w:tcPr>
            <w:tcW w:w="313" w:type="dxa"/>
            <w:vAlign w:val="center"/>
            <w:vMerge w:val="restart"/>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t xml:space="preserve">4</w:t>
            </w:r>
            <w:r>
              <w:rPr>
                <w:rFonts w:hint="eastAsia" w:ascii="宋体" w:hAnsi="宋体" w:eastAsia="宋体" w:cs="宋体"/>
                <w:color w:val="000000"/>
                <w:sz w:val="21"/>
                <w:szCs w:val="21"/>
                <w:highlight w:val="none"/>
                <w:lang w:val="en-US" w:bidi="zh-CN"/>
              </w:rPr>
            </w:r>
            <w:r/>
          </w:p>
        </w:tc>
        <w:tc>
          <w:tcPr>
            <w:tcW w:w="667" w:type="dxa"/>
            <w:vAlign w:val="center"/>
            <w:vMerge w:val="restart"/>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t xml:space="preserve">冷轧钢板喷涂样块</w:t>
            </w: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GB/T10125-2021、GB/T6461-2002</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乙酸盐雾试验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1740-2007</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耐湿热性能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≥360h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5213-2019</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力学性能：屈服强度、抗拉强度、断后伸长率</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43355-2023</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抗病毒活性：至少对任意2种病毒抗病毒活性率≥99%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1741-2020</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耐霉菌性：</w:t>
            </w:r>
            <w:r>
              <w:rPr>
                <w:rFonts w:hint="eastAsia" w:ascii="宋体" w:hAnsi="宋体" w:eastAsia="宋体" w:cs="宋体"/>
                <w:color w:val="000000"/>
                <w:sz w:val="21"/>
                <w:szCs w:val="21"/>
                <w:highlight w:val="none"/>
                <w:lang w:eastAsia="zh-CN"/>
              </w:rPr>
              <w:t xml:space="preserve">至少对任意15种霉种耐霉菌性等级（长霉等级）0级</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21866-2025</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抗菌性能：至少对任意15种菌种</w:t>
            </w:r>
            <w:r>
              <w:rPr>
                <w:rFonts w:hint="eastAsia" w:ascii="宋体" w:hAnsi="宋体" w:eastAsia="宋体" w:cs="宋体"/>
                <w:color w:val="000000"/>
                <w:sz w:val="21"/>
                <w:szCs w:val="21"/>
                <w:highlight w:val="none"/>
                <w:lang w:eastAsia="zh-CN"/>
              </w:rPr>
              <w:t xml:space="preserve">抗菌率（抑菌率）≥99%</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9789-2008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二氧化硫腐蚀试验72h，涂层外观无开裂、起泡、脱落现象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样品表面无红锈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无基材腐蚀</w:t>
            </w:r>
            <w:r>
              <w:rPr>
                <w:rFonts w:hint="eastAsia" w:ascii="宋体" w:hAnsi="宋体" w:eastAsia="宋体" w:cs="宋体"/>
                <w:color w:val="000000"/>
                <w:sz w:val="21"/>
                <w:szCs w:val="21"/>
                <w:highlight w:val="none"/>
              </w:rPr>
            </w:r>
            <w:r/>
          </w:p>
        </w:tc>
      </w:tr>
      <w:tr>
        <w:trPr>
          <w:trHeight w:val="567"/>
        </w:trPr>
        <w:tc>
          <w:tcPr>
            <w:tcW w:w="313" w:type="dxa"/>
            <w:vAlign w:val="top"/>
            <w:vMerge w:val="continue"/>
            <w:textDirection w:val="lrTb"/>
            <w:noWrap w:val="false"/>
          </w:tcPr>
          <w:p>
            <w:pPr>
              <w:pStyle w:val="1005"/>
              <w:ind w:right="139"/>
              <w:jc w:val="center"/>
              <w:spacing w:before="1"/>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en-US" w:bidi="zh-CN"/>
              </w:rPr>
            </w:r>
            <w:r/>
          </w:p>
        </w:tc>
        <w:tc>
          <w:tcPr>
            <w:tcW w:w="667" w:type="dxa"/>
            <w:vAlign w:val="top"/>
            <w:vMerge w:val="continue"/>
            <w:textDirection w:val="lrTb"/>
            <w:noWrap w:val="false"/>
          </w:tcPr>
          <w:p>
            <w:pPr>
              <w:pStyle w:val="1005"/>
              <w:jc w:val="center"/>
              <w:spacing w:before="1"/>
              <w:rPr>
                <w:rStyle w:val="1155"/>
                <w:rFonts w:hint="eastAsia" w:ascii="宋体" w:hAnsi="宋体" w:eastAsia="宋体" w:cs="宋体"/>
                <w:color w:val="000000"/>
                <w:sz w:val="21"/>
                <w:szCs w:val="21"/>
                <w:highlight w:val="none"/>
              </w:rPr>
            </w:pPr>
            <w:r>
              <w:rPr>
                <w:rStyle w:val="1155"/>
                <w:rFonts w:hint="eastAsia" w:ascii="宋体" w:hAnsi="宋体" w:eastAsia="宋体" w:cs="宋体"/>
                <w:color w:val="000000"/>
                <w:sz w:val="21"/>
                <w:szCs w:val="21"/>
                <w:highlight w:val="none"/>
              </w:rPr>
            </w:r>
            <w:r/>
          </w:p>
        </w:tc>
        <w:tc>
          <w:tcPr>
            <w:tcW w:w="1837"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19746-2018</w:t>
            </w:r>
            <w:r>
              <w:rPr>
                <w:rFonts w:hint="eastAsia" w:ascii="宋体" w:hAnsi="宋体" w:eastAsia="宋体" w:cs="宋体"/>
                <w:color w:val="000000"/>
                <w:sz w:val="21"/>
                <w:szCs w:val="21"/>
                <w:highlight w:val="none"/>
              </w:rPr>
            </w:r>
            <w:r/>
          </w:p>
        </w:tc>
        <w:tc>
          <w:tcPr>
            <w:tcW w:w="2182" w:type="dxa"/>
            <w:vAlign w:val="center"/>
            <w:textDirection w:val="lrTb"/>
            <w:noWrap w:val="false"/>
          </w:tcPr>
          <w:p>
            <w:pPr>
              <w:pStyle w:val="100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盐溶液周浸试验72h样品表面涂层未被腐蚀</w:t>
            </w:r>
            <w:r>
              <w:rPr>
                <w:rFonts w:hint="eastAsia" w:ascii="宋体" w:hAnsi="宋体" w:eastAsia="宋体" w:cs="宋体"/>
                <w:color w:val="000000"/>
                <w:sz w:val="21"/>
                <w:szCs w:val="21"/>
                <w:highlight w:val="none"/>
              </w:rPr>
            </w:r>
            <w:r/>
          </w:p>
        </w:tc>
      </w:tr>
    </w:tbl>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（1）检测报告应为具有检验检测资质的检测机构出具，检测机构应通过相应的CMA认证，检测报告页面必须有CMA认证标志；</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（2）检测报告中的检测（判定）依据必须为表中所列检测标准或其它现行国家（或行业）标准；</w:t>
      </w:r>
      <w:r>
        <w:rPr>
          <w:rFonts w:hint="eastAsia" w:ascii="宋体" w:hAnsi="宋体" w:eastAsia="宋体" w:cs="宋体"/>
          <w:b w:val="0"/>
          <w:bCs w:val="0"/>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（3）检测报告中表中所列必须包含的检测项目检测结果应为合格。</w:t>
      </w:r>
      <w:r>
        <w:rPr>
          <w:rFonts w:hint="eastAsia" w:ascii="宋体" w:hAnsi="宋体" w:eastAsia="宋体" w:cs="宋体"/>
          <w:b w:val="0"/>
          <w:bCs w:val="0"/>
          <w:color w:val="000000"/>
          <w:sz w:val="21"/>
          <w:szCs w:val="21"/>
          <w:highlight w:val="none"/>
          <w:lang w:val="en-US" w:eastAsia="zh-CN"/>
        </w:rPr>
      </w:r>
      <w:r/>
    </w:p>
    <w:p>
      <w:pPr>
        <w:pStyle w:val="1005"/>
        <w:ind w:firstLine="422"/>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7、类似业绩（4分）</w:t>
      </w:r>
      <w:r>
        <w:rPr>
          <w:rFonts w:hint="eastAsia" w:ascii="宋体" w:hAnsi="宋体" w:eastAsia="宋体" w:cs="宋体"/>
          <w:b/>
          <w:bCs/>
          <w:color w:val="000000"/>
          <w:sz w:val="21"/>
          <w:szCs w:val="21"/>
          <w:highlight w:val="none"/>
          <w:lang w:val="en-US" w:eastAsia="zh-CN"/>
        </w:rPr>
        <w:tab/>
      </w:r>
      <w:r>
        <w:rPr>
          <w:rFonts w:hint="eastAsia" w:ascii="宋体" w:hAnsi="宋体" w:eastAsia="宋体" w:cs="宋体"/>
          <w:b/>
          <w:bCs/>
          <w:color w:val="000000"/>
          <w:sz w:val="21"/>
          <w:szCs w:val="21"/>
          <w:highlight w:val="none"/>
          <w:lang w:val="en-US" w:eastAsia="zh-CN"/>
        </w:rPr>
      </w:r>
      <w:r/>
    </w:p>
    <w:p>
      <w:pPr>
        <w:pStyle w:val="1005"/>
        <w:ind w:firstLine="420"/>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投标人2023年1月1日至今（以合同签订日期为准）承接的类似项目业绩，每提供一份得1分，最高得4分。投标文件中需提供合同及对应发票（合同期内任一期）扫描件，未提供或提供不全、不符的，对应项不得分。</w:t>
      </w:r>
      <w:r>
        <w:rPr>
          <w:rFonts w:hint="eastAsia" w:ascii="宋体" w:hAnsi="宋体" w:eastAsia="宋体" w:cs="宋体"/>
          <w:b w:val="0"/>
          <w:bCs w:val="0"/>
          <w:color w:val="000000"/>
          <w:sz w:val="21"/>
          <w:szCs w:val="21"/>
          <w:highlight w:val="none"/>
          <w:lang w:val="en-US" w:eastAsia="zh-CN"/>
        </w:rPr>
      </w:r>
      <w:r/>
    </w:p>
    <w:p>
      <w:pPr>
        <w:pStyle w:val="1005"/>
        <w:ind w:right="420"/>
        <w:jc w:val="right"/>
        <w:spacing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5"/>
        <w:ind w:right="420"/>
        <w:jc w:val="right"/>
        <w:spacing w:line="360" w:lineRule="auto"/>
        <w:tabs>
          <w:tab w:val="left" w:pos="36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21"/>
          <w:szCs w:val="21"/>
          <w:highlight w:val="none"/>
        </w:rPr>
        <w:t xml:space="preserve">（全文完）</w:t>
      </w:r>
      <w:r>
        <w:rPr>
          <w:rFonts w:hint="eastAsia" w:ascii="宋体" w:hAnsi="宋体" w:eastAsia="宋体" w:cs="宋体"/>
          <w:b/>
          <w:color w:val="000000"/>
          <w:sz w:val="36"/>
          <w:szCs w:val="36"/>
          <w:highlight w:val="none"/>
        </w:rPr>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 New Romes">
    <w:panose1 w:val="020B0503020202020204"/>
  </w:font>
  <w:font w:name="新宋体">
    <w:panose1 w:val="02010609030101010101"/>
  </w:font>
  <w:font w:name="Tahoma">
    <w:panose1 w:val="020B0604030504040204"/>
  </w:font>
  <w:font w:name="Calibri">
    <w:panose1 w:val="020F0502020204030204"/>
  </w:font>
  <w:font w:name="微软雅黑">
    <w:panose1 w:val="020B0503020204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5"/>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05"/>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2581910</wp:posOffset>
              </wp:positionH>
              <wp:positionV relativeFrom="paragraph">
                <wp:posOffset>0</wp:posOffset>
              </wp:positionV>
              <wp:extent cx="238125" cy="1498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38125" cy="14986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5"/>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03.3pt;mso-position-horizontal:absolute;mso-position-vertical-relative:text;margin-top:0.0pt;mso-position-vertical:absolute;width:18.8pt;height:11.8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005"/>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-95884</wp:posOffset>
              </wp:positionH>
              <wp:positionV relativeFrom="paragraph">
                <wp:posOffset>-85724</wp:posOffset>
              </wp:positionV>
              <wp:extent cx="836930" cy="3917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36930"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4;o:allowoverlap:true;o:allowincell:true;mso-position-horizontal-relative:text;margin-left:-7.5pt;mso-position-horizontal:absolute;mso-position-vertical-relative:text;margin-top:-6.7pt;mso-position-vertical:absolute;width:65.9pt;height:30.8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rPr>
        <w:rFonts w:hint="eastAsia"/>
        <w:lang w:val="en-US" w:eastAsia="zh-CN"/>
      </w:rPr>
      <w:t xml:space="preserve">   </w:t>
    </w:r>
    <w:r>
      <w:rPr>
        <w:rFonts w:hint="eastAsia" w:ascii="宋体" w:hAnsi="宋体" w:eastAsia="宋体" w:cs="宋体"/>
      </w:rPr>
      <w:t xml:space="preserve">苏州卫康招标文件 </w:t>
    </w:r>
    <w:r>
      <w:rPr>
        <w:rFonts w:hint="eastAsia" w:ascii="宋体" w:hAnsi="宋体" w:eastAsia="宋体" w:cs="宋体"/>
        <w:lang w:val="en-US" w:eastAsia="zh-CN"/>
      </w:rPr>
      <w:t xml:space="preserve">   </w:t>
    </w:r>
    <w:r>
      <w:rPr>
        <w:rFonts w:hint="eastAsia" w:ascii="宋体" w:hAnsi="宋体" w:eastAsia="宋体" w:cs="宋体"/>
      </w:rPr>
      <w:t xml:space="preserve">编号：</w:t>
    </w:r>
    <w:r>
      <w:rPr>
        <w:rFonts w:hint="eastAsia" w:ascii="宋体" w:hAnsi="宋体" w:eastAsia="宋体" w:cs="宋体"/>
        <w:lang w:eastAsia="zh-CN"/>
      </w:rPr>
      <w:t xml:space="preserve">JSZC-320591-SZWK-G2026-0176</w:t>
    </w:r>
    <w:r>
      <w:rPr>
        <w:rFonts w:hint="eastAsia" w:ascii="宋体" w:hAnsi="宋体" w:eastAsia="宋体" w:cs="宋体"/>
      </w:rPr>
      <w:t xml:space="preserve">号</w:t>
    </w:r>
    <w:r>
      <w:rPr>
        <w:rFonts w:hint="eastAsia" w:ascii="宋体" w:hAnsi="宋体" w:eastAsia="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4"/>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3"/>
      <w:isLgl w:val="false"/>
      <w:suff w:val="tab"/>
      <w:lvlText w:val=""/>
      <w:lvlJc w:val="left"/>
      <w:pPr>
        <w:pStyle w:val="1005"/>
        <w:ind w:left="360" w:hanging="360"/>
        <w:tabs>
          <w:tab w:val="num" w:pos="360" w:leader="none"/>
        </w:tabs>
      </w:pPr>
    </w:lvl>
    <w:lvl w:ilvl="1">
      <w:start w:val="1"/>
      <w:numFmt w:val="decimal"/>
      <w:isLgl w:val="false"/>
      <w:suff w:val="tab"/>
      <w:lvlText w:val="%1.%2"/>
      <w:lvlJc w:val="left"/>
      <w:pPr>
        <w:pStyle w:val="1005"/>
        <w:ind w:left="1012" w:hanging="750"/>
        <w:tabs>
          <w:tab w:val="num" w:pos="1012" w:leader="none"/>
        </w:tabs>
      </w:pPr>
    </w:lvl>
    <w:lvl w:ilvl="2">
      <w:start w:val="1"/>
      <w:numFmt w:val="decimal"/>
      <w:isLgl w:val="false"/>
      <w:suff w:val="tab"/>
      <w:lvlText w:val="%1.%2.%3"/>
      <w:lvlJc w:val="left"/>
      <w:pPr>
        <w:pStyle w:val="1005"/>
        <w:ind w:left="1274" w:hanging="750"/>
        <w:tabs>
          <w:tab w:val="num" w:pos="1274" w:leader="none"/>
        </w:tabs>
      </w:pPr>
    </w:lvl>
    <w:lvl w:ilvl="3">
      <w:start w:val="1"/>
      <w:numFmt w:val="decimal"/>
      <w:isLgl w:val="false"/>
      <w:suff w:val="tab"/>
      <w:lvlText w:val="%1.%2.%3.%4"/>
      <w:lvlJc w:val="left"/>
      <w:pPr>
        <w:pStyle w:val="1005"/>
        <w:ind w:left="1536" w:hanging="750"/>
        <w:tabs>
          <w:tab w:val="num" w:pos="1536" w:leader="none"/>
        </w:tabs>
      </w:pPr>
    </w:lvl>
    <w:lvl w:ilvl="4">
      <w:start w:val="1"/>
      <w:numFmt w:val="decimal"/>
      <w:isLgl w:val="false"/>
      <w:suff w:val="tab"/>
      <w:lvlText w:val="%1.%2.%3.%4.%5"/>
      <w:lvlJc w:val="left"/>
      <w:pPr>
        <w:pStyle w:val="1005"/>
        <w:ind w:left="1798" w:hanging="750"/>
        <w:tabs>
          <w:tab w:val="num" w:pos="1798" w:leader="none"/>
        </w:tabs>
      </w:pPr>
    </w:lvl>
    <w:lvl w:ilvl="5">
      <w:start w:val="1"/>
      <w:numFmt w:val="decimal"/>
      <w:isLgl w:val="false"/>
      <w:suff w:val="tab"/>
      <w:lvlText w:val="%1.%2.%3.%4.%5.%6"/>
      <w:lvlJc w:val="left"/>
      <w:pPr>
        <w:pStyle w:val="1005"/>
        <w:ind w:left="2060" w:hanging="750"/>
        <w:tabs>
          <w:tab w:val="num" w:pos="2060" w:leader="none"/>
        </w:tabs>
      </w:pPr>
    </w:lvl>
    <w:lvl w:ilvl="6">
      <w:start w:val="1"/>
      <w:numFmt w:val="decimal"/>
      <w:isLgl w:val="false"/>
      <w:suff w:val="tab"/>
      <w:lvlText w:val="%1.%2.%3.%4.%5.%6.%7"/>
      <w:lvlJc w:val="left"/>
      <w:pPr>
        <w:pStyle w:val="1005"/>
        <w:ind w:left="2322" w:hanging="750"/>
        <w:tabs>
          <w:tab w:val="num" w:pos="2322" w:leader="none"/>
        </w:tabs>
      </w:pPr>
    </w:lvl>
    <w:lvl w:ilvl="7">
      <w:start w:val="1"/>
      <w:numFmt w:val="decimal"/>
      <w:isLgl w:val="false"/>
      <w:suff w:val="tab"/>
      <w:lvlText w:val="%1.%2.%3.%4.%5.%6.%7.%8"/>
      <w:lvlJc w:val="left"/>
      <w:pPr>
        <w:pStyle w:val="1005"/>
        <w:ind w:left="2584" w:hanging="750"/>
        <w:tabs>
          <w:tab w:val="num" w:pos="2584" w:leader="none"/>
        </w:tabs>
      </w:pPr>
    </w:lvl>
    <w:lvl w:ilvl="8">
      <w:start w:val="1"/>
      <w:numFmt w:val="decimal"/>
      <w:isLgl w:val="false"/>
      <w:suff w:val="tab"/>
      <w:lvlText w:val="%1.%2.%3.%4.%5.%6.%7.%8.%9"/>
      <w:lvlJc w:val="left"/>
      <w:pPr>
        <w:pStyle w:val="1005"/>
        <w:ind w:left="2846" w:hanging="750"/>
        <w:tabs>
          <w:tab w:val="num" w:pos="2846" w:leader="none"/>
        </w:tabs>
      </w:pPr>
    </w:lvl>
  </w:abstractNum>
  <w:abstractNum w:abstractNumId="2">
    <w:multiLevelType w:val="hybridMultilevel"/>
    <w:lvl w:ilvl="0">
      <w:start w:val="1"/>
      <w:numFmt w:val="decimal"/>
      <w:isLgl w:val="false"/>
      <w:suff w:val="space"/>
      <w:lvlText w:val="%1."/>
      <w:lvlJc w:val="left"/>
      <w:pPr>
        <w:pStyle w:val="1005"/>
      </w:pPr>
      <w:rPr>
        <w:rFonts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
      <w:lvlJc w:val="left"/>
      <w:pPr>
        <w:pStyle w:val="1005"/>
        <w:ind w:left="0" w:firstLine="0"/>
      </w:pPr>
      <w:rPr>
        <w:rFonts w:ascii="Arial" w:hAnsi="Arial" w:eastAsia="黑体"/>
        <w:b w:val="0"/>
        <w:i w:val="0"/>
        <w:sz w:val="36"/>
        <w:szCs w:val="36"/>
      </w:rPr>
    </w:lvl>
    <w:lvl w:ilvl="1">
      <w:start w:val="1"/>
      <w:numFmt w:val="decimal"/>
      <w:isLgl w:val="false"/>
      <w:suff w:val="nothing"/>
      <w:lvlText w:val="%1.%2  "/>
      <w:lvlJc w:val="left"/>
      <w:pPr>
        <w:pStyle w:val="1005"/>
        <w:ind w:left="0" w:firstLine="0"/>
      </w:pPr>
      <w:rPr>
        <w:rFonts w:ascii="Arial" w:hAnsi="Arial"/>
        <w:b w:val="0"/>
        <w:i w:val="0"/>
        <w:sz w:val="30"/>
        <w:szCs w:val="30"/>
      </w:rPr>
    </w:lvl>
    <w:lvl w:ilvl="2">
      <w:start w:val="1"/>
      <w:numFmt w:val="decimal"/>
      <w:isLgl w:val="false"/>
      <w:suff w:val="nothing"/>
      <w:lvlText w:val="%1.%2.%3  "/>
      <w:lvlJc w:val="left"/>
      <w:pPr>
        <w:pStyle w:val="1005"/>
        <w:ind w:left="0" w:firstLine="0"/>
      </w:pPr>
      <w:rPr>
        <w:rFonts w:ascii="Arial" w:hAnsi="Arial"/>
        <w:b w:val="0"/>
        <w:i w:val="0"/>
        <w:sz w:val="24"/>
        <w:szCs w:val="24"/>
      </w:rPr>
    </w:lvl>
    <w:lvl w:ilvl="3">
      <w:start w:val="1"/>
      <w:numFmt w:val="decimal"/>
      <w:isLgl w:val="false"/>
      <w:suff w:val="nothing"/>
      <w:lvlText w:val="%1.%2.%3.%4  "/>
      <w:lvlJc w:val="left"/>
      <w:pPr>
        <w:pStyle w:val="1005"/>
        <w:ind w:left="0" w:firstLine="0"/>
      </w:pPr>
      <w:rPr>
        <w:rFonts w:ascii="Arial" w:hAnsi="Arial"/>
        <w:b w:val="0"/>
        <w:i w:val="0"/>
        <w:sz w:val="21"/>
        <w:szCs w:val="21"/>
      </w:rPr>
    </w:lvl>
    <w:lvl w:ilvl="4">
      <w:start w:val="1"/>
      <w:numFmt w:val="decimal"/>
      <w:isLgl w:val="false"/>
      <w:suff w:val="tab"/>
      <w:lvlText w:val="%5."/>
      <w:lvlJc w:val="left"/>
      <w:pPr>
        <w:pStyle w:val="1005"/>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1005"/>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1005"/>
        <w:ind w:left="1134" w:hanging="312"/>
        <w:tabs>
          <w:tab w:val="num" w:pos="1134" w:leader="none"/>
        </w:tabs>
      </w:pPr>
      <w:rPr>
        <w:rFonts w:ascii="Arial" w:hAnsi="Arial"/>
        <w:b w:val="0"/>
        <w:i w:val="0"/>
        <w:sz w:val="21"/>
        <w:szCs w:val="21"/>
      </w:rPr>
    </w:lvl>
    <w:lvl w:ilvl="7">
      <w:start w:val="1"/>
      <w:numFmt w:val="decimal"/>
      <w:pStyle w:val="1069"/>
      <w:isLgl w:val="false"/>
      <w:suff w:val="space"/>
      <w:lvlText w:val="图%8"/>
      <w:lvlJc w:val="center"/>
      <w:pPr>
        <w:pStyle w:val="1005"/>
        <w:ind w:left="0" w:firstLine="0"/>
      </w:pPr>
      <w:rPr>
        <w:rFonts w:ascii="Arial" w:hAnsi="Arial" w:eastAsia="黑体"/>
        <w:b w:val="0"/>
        <w:i w:val="0"/>
        <w:sz w:val="18"/>
        <w:szCs w:val="18"/>
      </w:rPr>
    </w:lvl>
    <w:lvl w:ilvl="8">
      <w:start w:val="1"/>
      <w:numFmt w:val="decimal"/>
      <w:pStyle w:val="1137"/>
      <w:isLgl w:val="false"/>
      <w:suff w:val="space"/>
      <w:lvlText w:val="表%9"/>
      <w:lvlJc w:val="center"/>
      <w:pPr>
        <w:pStyle w:val="1005"/>
        <w:ind w:left="0" w:firstLine="0"/>
      </w:pPr>
      <w:rPr>
        <w:rFonts w:ascii="Arial" w:hAnsi="Arial" w:eastAsia="黑体"/>
        <w:b w:val="0"/>
        <w:i w:val="0"/>
        <w:sz w:val="18"/>
        <w:szCs w:val="18"/>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Heading 1"/>
    <w:basedOn w:val="1005"/>
    <w:next w:val="1005"/>
    <w:link w:val="829"/>
    <w:uiPriority w:val="9"/>
    <w:qFormat/>
    <w:pPr>
      <w:keepLines/>
      <w:keepNext/>
      <w:spacing w:before="480" w:after="200"/>
      <w:outlineLvl w:val="0"/>
    </w:pPr>
    <w:rPr>
      <w:rFonts w:ascii="Arial" w:hAnsi="Arial" w:eastAsia="Arial" w:cs="Arial"/>
      <w:sz w:val="40"/>
      <w:szCs w:val="40"/>
    </w:rPr>
  </w:style>
  <w:style w:type="character" w:styleId="829">
    <w:name w:val="Heading 1 Char"/>
    <w:link w:val="828"/>
    <w:uiPriority w:val="9"/>
    <w:rPr>
      <w:rFonts w:ascii="Arial" w:hAnsi="Arial" w:eastAsia="Arial" w:cs="Arial"/>
      <w:sz w:val="40"/>
      <w:szCs w:val="40"/>
    </w:rPr>
  </w:style>
  <w:style w:type="paragraph" w:styleId="830">
    <w:name w:val="Heading 2"/>
    <w:basedOn w:val="1005"/>
    <w:next w:val="1005"/>
    <w:link w:val="831"/>
    <w:uiPriority w:val="9"/>
    <w:unhideWhenUsed/>
    <w:qFormat/>
    <w:pPr>
      <w:keepLines/>
      <w:keepNext/>
      <w:spacing w:before="360" w:after="200"/>
      <w:outlineLvl w:val="1"/>
    </w:pPr>
    <w:rPr>
      <w:rFonts w:ascii="Arial" w:hAnsi="Arial" w:eastAsia="Arial" w:cs="Arial"/>
      <w:sz w:val="34"/>
    </w:rPr>
  </w:style>
  <w:style w:type="character" w:styleId="831">
    <w:name w:val="Heading 2 Char"/>
    <w:link w:val="830"/>
    <w:uiPriority w:val="9"/>
    <w:rPr>
      <w:rFonts w:ascii="Arial" w:hAnsi="Arial" w:eastAsia="Arial" w:cs="Arial"/>
      <w:sz w:val="34"/>
    </w:rPr>
  </w:style>
  <w:style w:type="paragraph" w:styleId="832">
    <w:name w:val="Heading 3"/>
    <w:basedOn w:val="1005"/>
    <w:next w:val="1005"/>
    <w:link w:val="833"/>
    <w:uiPriority w:val="9"/>
    <w:unhideWhenUsed/>
    <w:qFormat/>
    <w:pPr>
      <w:keepLines/>
      <w:keepNext/>
      <w:spacing w:before="320" w:after="200"/>
      <w:outlineLvl w:val="2"/>
    </w:pPr>
    <w:rPr>
      <w:rFonts w:ascii="Arial" w:hAnsi="Arial" w:eastAsia="Arial" w:cs="Arial"/>
      <w:sz w:val="30"/>
      <w:szCs w:val="30"/>
    </w:rPr>
  </w:style>
  <w:style w:type="character" w:styleId="833">
    <w:name w:val="Heading 3 Char"/>
    <w:link w:val="832"/>
    <w:uiPriority w:val="9"/>
    <w:rPr>
      <w:rFonts w:ascii="Arial" w:hAnsi="Arial" w:eastAsia="Arial" w:cs="Arial"/>
      <w:sz w:val="30"/>
      <w:szCs w:val="30"/>
    </w:rPr>
  </w:style>
  <w:style w:type="paragraph" w:styleId="834">
    <w:name w:val="Heading 4"/>
    <w:basedOn w:val="1005"/>
    <w:next w:val="1005"/>
    <w:link w:val="835"/>
    <w:uiPriority w:val="9"/>
    <w:unhideWhenUsed/>
    <w:qFormat/>
    <w:pPr>
      <w:keepLines/>
      <w:keepNext/>
      <w:spacing w:before="320" w:after="200"/>
      <w:outlineLvl w:val="3"/>
    </w:pPr>
    <w:rPr>
      <w:rFonts w:ascii="Arial" w:hAnsi="Arial" w:eastAsia="Arial" w:cs="Arial"/>
      <w:b/>
      <w:bCs/>
      <w:sz w:val="26"/>
      <w:szCs w:val="26"/>
    </w:rPr>
  </w:style>
  <w:style w:type="character" w:styleId="835">
    <w:name w:val="Heading 4 Char"/>
    <w:link w:val="834"/>
    <w:uiPriority w:val="9"/>
    <w:rPr>
      <w:rFonts w:ascii="Arial" w:hAnsi="Arial" w:eastAsia="Arial" w:cs="Arial"/>
      <w:b/>
      <w:bCs/>
      <w:sz w:val="26"/>
      <w:szCs w:val="26"/>
    </w:rPr>
  </w:style>
  <w:style w:type="paragraph" w:styleId="836">
    <w:name w:val="Heading 5"/>
    <w:basedOn w:val="1005"/>
    <w:next w:val="1005"/>
    <w:link w:val="837"/>
    <w:uiPriority w:val="9"/>
    <w:unhideWhenUsed/>
    <w:qFormat/>
    <w:pPr>
      <w:keepLines/>
      <w:keepNext/>
      <w:spacing w:before="320" w:after="200"/>
      <w:outlineLvl w:val="4"/>
    </w:pPr>
    <w:rPr>
      <w:rFonts w:ascii="Arial" w:hAnsi="Arial" w:eastAsia="Arial" w:cs="Arial"/>
      <w:b/>
      <w:bCs/>
      <w:sz w:val="24"/>
      <w:szCs w:val="24"/>
    </w:rPr>
  </w:style>
  <w:style w:type="character" w:styleId="837">
    <w:name w:val="Heading 5 Char"/>
    <w:link w:val="836"/>
    <w:uiPriority w:val="9"/>
    <w:rPr>
      <w:rFonts w:ascii="Arial" w:hAnsi="Arial" w:eastAsia="Arial" w:cs="Arial"/>
      <w:b/>
      <w:bCs/>
      <w:sz w:val="24"/>
      <w:szCs w:val="24"/>
    </w:rPr>
  </w:style>
  <w:style w:type="paragraph" w:styleId="838">
    <w:name w:val="Heading 6"/>
    <w:basedOn w:val="1005"/>
    <w:next w:val="1005"/>
    <w:link w:val="839"/>
    <w:uiPriority w:val="9"/>
    <w:unhideWhenUsed/>
    <w:qFormat/>
    <w:pPr>
      <w:keepLines/>
      <w:keepNext/>
      <w:spacing w:before="320" w:after="200"/>
      <w:outlineLvl w:val="5"/>
    </w:pPr>
    <w:rPr>
      <w:rFonts w:ascii="Arial" w:hAnsi="Arial" w:eastAsia="Arial" w:cs="Arial"/>
      <w:b/>
      <w:bCs/>
      <w:sz w:val="22"/>
      <w:szCs w:val="22"/>
    </w:rPr>
  </w:style>
  <w:style w:type="character" w:styleId="839">
    <w:name w:val="Heading 6 Char"/>
    <w:link w:val="838"/>
    <w:uiPriority w:val="9"/>
    <w:rPr>
      <w:rFonts w:ascii="Arial" w:hAnsi="Arial" w:eastAsia="Arial" w:cs="Arial"/>
      <w:b/>
      <w:bCs/>
      <w:sz w:val="22"/>
      <w:szCs w:val="22"/>
    </w:rPr>
  </w:style>
  <w:style w:type="paragraph" w:styleId="840">
    <w:name w:val="Heading 7"/>
    <w:basedOn w:val="1005"/>
    <w:next w:val="1005"/>
    <w:link w:val="841"/>
    <w:uiPriority w:val="9"/>
    <w:unhideWhenUsed/>
    <w:qFormat/>
    <w:pPr>
      <w:keepLines/>
      <w:keepNext/>
      <w:spacing w:before="320" w:after="200"/>
      <w:outlineLvl w:val="6"/>
    </w:pPr>
    <w:rPr>
      <w:rFonts w:ascii="Arial" w:hAnsi="Arial" w:eastAsia="Arial" w:cs="Arial"/>
      <w:b/>
      <w:bCs/>
      <w:i/>
      <w:iCs/>
      <w:sz w:val="22"/>
      <w:szCs w:val="22"/>
    </w:rPr>
  </w:style>
  <w:style w:type="character" w:styleId="841">
    <w:name w:val="Heading 7 Char"/>
    <w:link w:val="840"/>
    <w:uiPriority w:val="9"/>
    <w:rPr>
      <w:rFonts w:ascii="Arial" w:hAnsi="Arial" w:eastAsia="Arial" w:cs="Arial"/>
      <w:b/>
      <w:bCs/>
      <w:i/>
      <w:iCs/>
      <w:sz w:val="22"/>
      <w:szCs w:val="22"/>
    </w:rPr>
  </w:style>
  <w:style w:type="paragraph" w:styleId="842">
    <w:name w:val="Heading 8"/>
    <w:basedOn w:val="1005"/>
    <w:next w:val="1005"/>
    <w:link w:val="843"/>
    <w:uiPriority w:val="9"/>
    <w:unhideWhenUsed/>
    <w:qFormat/>
    <w:pPr>
      <w:keepLines/>
      <w:keepNext/>
      <w:spacing w:before="320" w:after="200"/>
      <w:outlineLvl w:val="7"/>
    </w:pPr>
    <w:rPr>
      <w:rFonts w:ascii="Arial" w:hAnsi="Arial" w:eastAsia="Arial" w:cs="Arial"/>
      <w:i/>
      <w:iCs/>
      <w:sz w:val="22"/>
      <w:szCs w:val="22"/>
    </w:rPr>
  </w:style>
  <w:style w:type="character" w:styleId="843">
    <w:name w:val="Heading 8 Char"/>
    <w:link w:val="842"/>
    <w:uiPriority w:val="9"/>
    <w:rPr>
      <w:rFonts w:ascii="Arial" w:hAnsi="Arial" w:eastAsia="Arial" w:cs="Arial"/>
      <w:i/>
      <w:iCs/>
      <w:sz w:val="22"/>
      <w:szCs w:val="22"/>
    </w:rPr>
  </w:style>
  <w:style w:type="paragraph" w:styleId="844">
    <w:name w:val="Heading 9"/>
    <w:basedOn w:val="1005"/>
    <w:next w:val="1005"/>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link w:val="844"/>
    <w:uiPriority w:val="9"/>
    <w:rPr>
      <w:rFonts w:ascii="Arial" w:hAnsi="Arial" w:eastAsia="Arial" w:cs="Arial"/>
      <w:i/>
      <w:iCs/>
      <w:sz w:val="21"/>
      <w:szCs w:val="21"/>
    </w:r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4"/>
    <w:link w:val="1005"/>
    <w:qFormat/>
    <w:rPr>
      <w:sz w:val="24"/>
      <w:lang w:val="en-US" w:eastAsia="zh-CN" w:bidi="ar-SA"/>
    </w:rPr>
  </w:style>
  <w:style w:type="paragraph" w:styleId="1006">
    <w:name w:val="标题 1"/>
    <w:basedOn w:val="1005"/>
    <w:next w:val="1005"/>
    <w:link w:val="1005"/>
    <w:qFormat/>
    <w:pPr>
      <w:keepLines/>
      <w:keepNext/>
      <w:spacing w:before="340" w:beforeAutospacing="0" w:after="330" w:afterAutospacing="0" w:line="576" w:lineRule="auto"/>
      <w:outlineLvl w:val="0"/>
    </w:pPr>
    <w:rPr>
      <w:rFonts w:eastAsia="楷体_GB2312"/>
      <w:b/>
      <w:sz w:val="44"/>
    </w:rPr>
  </w:style>
  <w:style w:type="paragraph" w:styleId="1007">
    <w:name w:val="标题 2"/>
    <w:basedOn w:val="1005"/>
    <w:next w:val="1005"/>
    <w:link w:val="1005"/>
    <w:qFormat/>
    <w:pPr>
      <w:jc w:val="center"/>
      <w:keepLines/>
      <w:keepNext/>
      <w:widowControl w:val="off"/>
      <w:outlineLvl w:val="1"/>
    </w:pPr>
    <w:rPr>
      <w:rFonts w:ascii="宋体" w:hAnsi="宋体" w:eastAsia="楷体_GB2312"/>
      <w:b/>
      <w:sz w:val="44"/>
    </w:rPr>
  </w:style>
  <w:style w:type="paragraph" w:styleId="1008">
    <w:name w:val="标题 3"/>
    <w:basedOn w:val="1005"/>
    <w:next w:val="1005"/>
    <w:link w:val="1005"/>
    <w:qFormat/>
    <w:pPr>
      <w:jc w:val="both"/>
      <w:keepLines/>
      <w:keepNext/>
      <w:spacing w:before="260" w:beforeAutospacing="0" w:after="260" w:afterAutospacing="0" w:line="413" w:lineRule="auto"/>
      <w:widowControl w:val="off"/>
      <w:outlineLvl w:val="2"/>
    </w:pPr>
    <w:rPr>
      <w:b/>
      <w:sz w:val="32"/>
    </w:rPr>
  </w:style>
  <w:style w:type="paragraph" w:styleId="1009">
    <w:name w:val="标题 4"/>
    <w:basedOn w:val="1005"/>
    <w:next w:val="1015"/>
    <w:link w:val="1005"/>
    <w:qFormat/>
    <w:pPr>
      <w:keepLines/>
      <w:keepNext/>
      <w:spacing w:before="280" w:after="290" w:line="372" w:lineRule="auto"/>
      <w:outlineLvl w:val="3"/>
    </w:pPr>
    <w:rPr>
      <w:rFonts w:ascii="Arial" w:hAnsi="Arial" w:eastAsia="黑体"/>
      <w:b/>
      <w:bCs/>
      <w:sz w:val="28"/>
      <w:szCs w:val="28"/>
    </w:rPr>
  </w:style>
  <w:style w:type="paragraph" w:styleId="1010">
    <w:name w:val="标题 5"/>
    <w:basedOn w:val="1005"/>
    <w:next w:val="1005"/>
    <w:link w:val="1005"/>
    <w:qFormat/>
    <w:pPr>
      <w:jc w:val="both"/>
      <w:keepNext/>
      <w:widowControl w:val="off"/>
      <w:outlineLvl w:val="4"/>
    </w:pPr>
    <w:rPr>
      <w:rFonts w:hint="eastAsia" w:ascii="宋体" w:hAnsi="宋体"/>
      <w:color w:val="000000"/>
      <w:sz w:val="28"/>
    </w:rPr>
  </w:style>
  <w:style w:type="paragraph" w:styleId="1011">
    <w:name w:val="标题 6"/>
    <w:basedOn w:val="1005"/>
    <w:next w:val="1005"/>
    <w:link w:val="1005"/>
    <w:qFormat/>
    <w:pPr>
      <w:jc w:val="both"/>
      <w:keepNext/>
      <w:widowControl w:val="off"/>
      <w:outlineLvl w:val="5"/>
    </w:pPr>
    <w:rPr>
      <w:rFonts w:hint="eastAsia" w:ascii="宋体" w:hAnsi="宋体"/>
      <w:sz w:val="28"/>
    </w:rPr>
  </w:style>
  <w:style w:type="character" w:styleId="1012">
    <w:name w:val="默认段落字体"/>
    <w:next w:val="1012"/>
    <w:link w:val="1005"/>
  </w:style>
  <w:style w:type="table" w:styleId="1013">
    <w:name w:val="普通表格"/>
    <w:next w:val="1013"/>
    <w:link w:val="1005"/>
    <w:semiHidden/>
    <w:tblPr/>
  </w:style>
  <w:style w:type="paragraph" w:styleId="1014">
    <w:name w:val="正文文本"/>
    <w:basedOn w:val="1005"/>
    <w:next w:val="1005"/>
    <w:link w:val="1005"/>
    <w:rPr>
      <w:sz w:val="24"/>
    </w:rPr>
  </w:style>
  <w:style w:type="paragraph" w:styleId="1015">
    <w:name w:val="正文缩进"/>
    <w:basedOn w:val="1005"/>
    <w:next w:val="1005"/>
    <w:link w:val="1005"/>
    <w:pPr>
      <w:ind w:firstLine="420"/>
      <w:jc w:val="left"/>
    </w:pPr>
    <w:rPr>
      <w:rFonts w:eastAsia="楷体_GB2312"/>
      <w:sz w:val="24"/>
    </w:rPr>
  </w:style>
  <w:style w:type="paragraph" w:styleId="1016">
    <w:name w:val="文档结构图"/>
    <w:basedOn w:val="1005"/>
    <w:next w:val="1016"/>
    <w:link w:val="1005"/>
    <w:pPr>
      <w:shd w:val="clear" w:color="auto" w:fill="000080"/>
    </w:pPr>
  </w:style>
  <w:style w:type="paragraph" w:styleId="1017">
    <w:name w:val="批注文字"/>
    <w:basedOn w:val="1005"/>
    <w:next w:val="1017"/>
    <w:link w:val="1018"/>
  </w:style>
  <w:style w:type="character" w:styleId="1018">
    <w:name w:val="批注文字 字符"/>
    <w:next w:val="1018"/>
    <w:link w:val="1017"/>
    <w:rPr>
      <w:sz w:val="24"/>
    </w:rPr>
  </w:style>
  <w:style w:type="paragraph" w:styleId="1019">
    <w:name w:val="正文文本缩进"/>
    <w:basedOn w:val="1005"/>
    <w:next w:val="1019"/>
    <w:link w:val="1005"/>
    <w:pPr>
      <w:ind w:firstLine="425"/>
      <w:spacing w:line="360" w:lineRule="auto"/>
    </w:pPr>
    <w:rPr>
      <w:sz w:val="24"/>
    </w:rPr>
  </w:style>
  <w:style w:type="paragraph" w:styleId="1020">
    <w:name w:val="文本块"/>
    <w:basedOn w:val="1005"/>
    <w:next w:val="1020"/>
    <w:link w:val="1005"/>
    <w:pPr>
      <w:ind w:left="630" w:right="-609" w:firstLine="420"/>
      <w:spacing w:line="360" w:lineRule="auto"/>
    </w:pPr>
    <w:rPr>
      <w:rFonts w:hint="eastAsia" w:ascii="仿宋_GB2312" w:eastAsia="仿宋_GB2312"/>
    </w:rPr>
  </w:style>
  <w:style w:type="paragraph" w:styleId="1021">
    <w:name w:val="纯文本"/>
    <w:basedOn w:val="1005"/>
    <w:next w:val="1021"/>
    <w:link w:val="1022"/>
    <w:rPr>
      <w:rFonts w:ascii="宋体" w:hAnsi="Courier New" w:eastAsia="楷体_GB2312"/>
      <w:sz w:val="26"/>
    </w:rPr>
  </w:style>
  <w:style w:type="character" w:styleId="1022">
    <w:name w:val="纯文本 字符"/>
    <w:next w:val="1022"/>
    <w:link w:val="1021"/>
    <w:rPr>
      <w:rFonts w:ascii="宋体" w:hAnsi="Courier New" w:eastAsia="楷体_GB2312"/>
      <w:sz w:val="26"/>
    </w:rPr>
  </w:style>
  <w:style w:type="paragraph" w:styleId="1023">
    <w:name w:val="日期"/>
    <w:basedOn w:val="1005"/>
    <w:next w:val="1005"/>
    <w:link w:val="1005"/>
    <w:rPr>
      <w:rFonts w:ascii="宋体" w:hAnsi="宋体" w:eastAsia="楷体_GB2312"/>
      <w:sz w:val="24"/>
    </w:rPr>
  </w:style>
  <w:style w:type="paragraph" w:styleId="1024">
    <w:name w:val="正文文本缩进 2"/>
    <w:basedOn w:val="1005"/>
    <w:next w:val="1024"/>
    <w:link w:val="1005"/>
    <w:pPr>
      <w:ind w:left="420"/>
      <w:spacing w:after="120" w:afterAutospacing="0" w:line="480" w:lineRule="auto"/>
    </w:pPr>
  </w:style>
  <w:style w:type="paragraph" w:styleId="1025">
    <w:name w:val="批注框文本"/>
    <w:basedOn w:val="1005"/>
    <w:next w:val="1025"/>
    <w:link w:val="1026"/>
    <w:rPr>
      <w:sz w:val="18"/>
    </w:rPr>
  </w:style>
  <w:style w:type="character" w:styleId="1026">
    <w:name w:val="批注框文本 字符"/>
    <w:next w:val="1026"/>
    <w:link w:val="1025"/>
    <w:rPr>
      <w:sz w:val="18"/>
    </w:rPr>
  </w:style>
  <w:style w:type="paragraph" w:styleId="1027">
    <w:name w:val="页脚"/>
    <w:basedOn w:val="1005"/>
    <w:next w:val="1027"/>
    <w:link w:val="1028"/>
    <w:pPr>
      <w:jc w:val="left"/>
      <w:tabs>
        <w:tab w:val="center" w:pos="4153" w:leader="none"/>
        <w:tab w:val="right" w:pos="8306" w:leader="none"/>
      </w:tabs>
    </w:pPr>
    <w:rPr>
      <w:rFonts w:eastAsia="楷体_GB2312"/>
      <w:sz w:val="18"/>
    </w:rPr>
  </w:style>
  <w:style w:type="character" w:styleId="1028">
    <w:name w:val="页脚 字符"/>
    <w:next w:val="1028"/>
    <w:link w:val="1027"/>
    <w:uiPriority w:val="99"/>
    <w:rPr>
      <w:rFonts w:eastAsia="楷体_GB2312"/>
      <w:sz w:val="18"/>
    </w:rPr>
  </w:style>
  <w:style w:type="paragraph" w:styleId="1029">
    <w:name w:val="页眉"/>
    <w:basedOn w:val="1005"/>
    <w:next w:val="1029"/>
    <w:link w:val="1030"/>
    <w:pPr>
      <w:jc w:val="center"/>
      <w:tabs>
        <w:tab w:val="center" w:pos="4153" w:leader="none"/>
        <w:tab w:val="right" w:pos="8306" w:leader="none"/>
      </w:tabs>
      <w:pBdr>
        <w:bottom w:val="single" w:color="000000" w:sz="6" w:space="1"/>
      </w:pBdr>
    </w:pPr>
    <w:rPr>
      <w:rFonts w:eastAsia="楷体_GB2312"/>
      <w:sz w:val="18"/>
    </w:rPr>
  </w:style>
  <w:style w:type="character" w:styleId="1030">
    <w:name w:val="页眉 字符"/>
    <w:next w:val="1030"/>
    <w:link w:val="1029"/>
    <w:uiPriority w:val="99"/>
    <w:rPr>
      <w:rFonts w:eastAsia="楷体_GB2312"/>
      <w:sz w:val="18"/>
    </w:rPr>
  </w:style>
  <w:style w:type="paragraph" w:styleId="1031">
    <w:name w:val="目录 1"/>
    <w:basedOn w:val="1005"/>
    <w:next w:val="1005"/>
    <w:link w:val="1005"/>
    <w:pPr>
      <w:jc w:val="left"/>
    </w:pPr>
    <w:rPr>
      <w:rFonts w:eastAsia="楷体_GB2312"/>
      <w:sz w:val="24"/>
    </w:rPr>
  </w:style>
  <w:style w:type="paragraph" w:styleId="1032">
    <w:name w:val="正文文本缩进 3"/>
    <w:basedOn w:val="1005"/>
    <w:next w:val="1032"/>
    <w:link w:val="1005"/>
    <w:pPr>
      <w:ind w:left="420"/>
      <w:spacing w:after="120" w:afterAutospacing="0"/>
    </w:pPr>
    <w:rPr>
      <w:sz w:val="16"/>
    </w:rPr>
  </w:style>
  <w:style w:type="paragraph" w:styleId="1033">
    <w:name w:val="图表目录"/>
    <w:basedOn w:val="1005"/>
    <w:next w:val="1005"/>
    <w:link w:val="1005"/>
    <w:pPr>
      <w:ind w:left="840" w:hanging="420"/>
    </w:pPr>
    <w:rPr>
      <w:szCs w:val="24"/>
    </w:rPr>
  </w:style>
  <w:style w:type="paragraph" w:styleId="1034">
    <w:name w:val="正文文本 2"/>
    <w:basedOn w:val="1005"/>
    <w:next w:val="1034"/>
    <w:link w:val="1005"/>
    <w:pPr>
      <w:spacing w:after="120" w:afterAutospacing="0" w:line="480" w:lineRule="auto"/>
    </w:pPr>
  </w:style>
  <w:style w:type="paragraph" w:styleId="1035">
    <w:name w:val="普通(网站)"/>
    <w:basedOn w:val="1005"/>
    <w:next w:val="1035"/>
    <w:link w:val="1005"/>
    <w:pPr>
      <w:jc w:val="left"/>
      <w:spacing w:before="100" w:beforeAutospacing="1" w:after="100" w:afterAutospacing="1"/>
      <w:widowControl/>
    </w:pPr>
    <w:rPr>
      <w:rFonts w:ascii="宋体" w:hAnsi="宋体"/>
      <w:sz w:val="24"/>
    </w:rPr>
  </w:style>
  <w:style w:type="paragraph" w:styleId="1036">
    <w:name w:val="索引 1"/>
    <w:basedOn w:val="1005"/>
    <w:next w:val="1005"/>
    <w:link w:val="1005"/>
    <w:pPr>
      <w:jc w:val="both"/>
      <w:widowControl w:val="off"/>
    </w:pPr>
    <w:rPr>
      <w:rFonts w:eastAsia="楷体_GB2312"/>
      <w:sz w:val="28"/>
    </w:rPr>
  </w:style>
  <w:style w:type="paragraph" w:styleId="1037">
    <w:name w:val="索引 2"/>
    <w:basedOn w:val="1005"/>
    <w:next w:val="1005"/>
    <w:link w:val="1005"/>
    <w:pPr>
      <w:ind w:left="420"/>
      <w:jc w:val="both"/>
      <w:widowControl w:val="off"/>
    </w:pPr>
    <w:rPr>
      <w:rFonts w:eastAsia="楷体_GB2312"/>
      <w:sz w:val="28"/>
    </w:rPr>
  </w:style>
  <w:style w:type="paragraph" w:styleId="1038">
    <w:name w:val="批注主题"/>
    <w:basedOn w:val="1017"/>
    <w:next w:val="1017"/>
    <w:link w:val="1039"/>
    <w:rPr>
      <w:b/>
      <w:bCs/>
    </w:rPr>
  </w:style>
  <w:style w:type="character" w:styleId="1039">
    <w:name w:val="批注主题 字符"/>
    <w:next w:val="1039"/>
    <w:link w:val="1038"/>
    <w:rPr>
      <w:b/>
      <w:bCs/>
      <w:sz w:val="24"/>
    </w:rPr>
  </w:style>
  <w:style w:type="paragraph" w:styleId="1040">
    <w:name w:val="正文首行缩进 2"/>
    <w:basedOn w:val="1019"/>
    <w:next w:val="1040"/>
    <w:link w:val="1005"/>
    <w:pPr>
      <w:ind w:left="420" w:firstLine="210"/>
      <w:jc w:val="both"/>
      <w:spacing w:after="120" w:line="240" w:lineRule="auto"/>
      <w:widowControl w:val="off"/>
    </w:pPr>
    <w:rPr>
      <w:rFonts w:eastAsia="仿宋_GB2312"/>
      <w:sz w:val="30"/>
    </w:rPr>
  </w:style>
  <w:style w:type="table" w:styleId="1041">
    <w:name w:val="网格型"/>
    <w:next w:val="1041"/>
    <w:link w:val="1005"/>
    <w:qFormat/>
    <w:rPr>
      <w:lang w:val="en-US" w:eastAsia="zh-CN" w:bidi="ar-SA"/>
    </w:rPr>
    <w:tblPr/>
  </w:style>
  <w:style w:type="character" w:styleId="1042">
    <w:name w:val="页码"/>
    <w:next w:val="1042"/>
    <w:link w:val="1005"/>
  </w:style>
  <w:style w:type="character" w:styleId="1043">
    <w:name w:val="已访问的超链接"/>
    <w:next w:val="1043"/>
    <w:link w:val="1005"/>
    <w:uiPriority w:val="99"/>
    <w:rPr>
      <w:color w:val="800080"/>
      <w:u w:val="single"/>
    </w:rPr>
  </w:style>
  <w:style w:type="character" w:styleId="1044">
    <w:name w:val="强调"/>
    <w:basedOn w:val="1012"/>
    <w:next w:val="1044"/>
    <w:link w:val="1005"/>
    <w:qFormat/>
    <w:rPr>
      <w:rFonts w:ascii="Times New Roman" w:hAnsi="Times New Roman" w:eastAsia="宋体" w:cs="Times New Roman"/>
      <w:i/>
      <w:sz w:val="21"/>
    </w:rPr>
  </w:style>
  <w:style w:type="character" w:styleId="1045">
    <w:name w:val="超链接"/>
    <w:next w:val="1045"/>
    <w:link w:val="1005"/>
    <w:uiPriority w:val="99"/>
    <w:rPr>
      <w:color w:val="0000ff"/>
      <w:u w:val="single"/>
    </w:rPr>
  </w:style>
  <w:style w:type="character" w:styleId="1046">
    <w:name w:val="批注引用"/>
    <w:next w:val="1046"/>
    <w:link w:val="1005"/>
    <w:rPr>
      <w:sz w:val="21"/>
      <w:szCs w:val="21"/>
    </w:rPr>
  </w:style>
  <w:style w:type="paragraph" w:styleId="1047">
    <w:name w:val="正文1"/>
    <w:basedOn w:val="1005"/>
    <w:next w:val="1005"/>
    <w:link w:val="1005"/>
    <w:qFormat/>
    <w:pPr>
      <w:ind w:left="420" w:firstLine="527"/>
      <w:jc w:val="both"/>
      <w:spacing w:before="120" w:line="360" w:lineRule="auto"/>
      <w:widowControl w:val="off"/>
    </w:pPr>
    <w:rPr>
      <w:rFonts w:ascii="宋体" w:hAnsi="宋体"/>
    </w:rPr>
  </w:style>
  <w:style w:type="character" w:styleId="1048">
    <w:name w:val="fontstyle01"/>
    <w:next w:val="1048"/>
    <w:link w:val="1005"/>
    <w:rPr>
      <w:rFonts w:ascii="仿宋" w:hAnsi="仿宋" w:eastAsia="仿宋" w:cs="仿宋"/>
      <w:b w:val="0"/>
      <w:i w:val="0"/>
      <w:color w:val="000000"/>
      <w:sz w:val="32"/>
      <w:szCs w:val="32"/>
    </w:rPr>
  </w:style>
  <w:style w:type="character" w:styleId="1049">
    <w:name w:val="font71"/>
    <w:next w:val="1049"/>
    <w:link w:val="1005"/>
    <w:rPr>
      <w:rFonts w:hint="eastAsia" w:ascii="宋体" w:hAnsi="宋体" w:eastAsia="宋体" w:cs="宋体"/>
      <w:i w:val="0"/>
      <w:color w:val="000000"/>
      <w:sz w:val="28"/>
      <w:szCs w:val="28"/>
      <w:u w:val="none"/>
    </w:rPr>
  </w:style>
  <w:style w:type="character" w:styleId="1050">
    <w:name w:val="styl81"/>
    <w:next w:val="1050"/>
    <w:link w:val="1005"/>
    <w:rPr>
      <w:sz w:val="21"/>
      <w:szCs w:val="21"/>
    </w:rPr>
  </w:style>
  <w:style w:type="character" w:styleId="1051">
    <w:name w:val="aa1 l01 style8"/>
    <w:next w:val="1051"/>
    <w:link w:val="1005"/>
  </w:style>
  <w:style w:type="character" w:styleId="1052">
    <w:name w:val="font51"/>
    <w:next w:val="1052"/>
    <w:link w:val="1005"/>
    <w:rPr>
      <w:rFonts w:hint="eastAsia" w:ascii="宋体" w:hAnsi="宋体" w:eastAsia="宋体" w:cs="宋体"/>
      <w:i w:val="0"/>
      <w:color w:val="000000"/>
      <w:sz w:val="22"/>
      <w:szCs w:val="22"/>
      <w:u w:val="none"/>
    </w:rPr>
  </w:style>
  <w:style w:type="character" w:styleId="1053">
    <w:name w:val="p141"/>
    <w:next w:val="1053"/>
    <w:link w:val="1005"/>
    <w:rPr>
      <w:sz w:val="21"/>
      <w:szCs w:val="21"/>
    </w:rPr>
  </w:style>
  <w:style w:type="character" w:styleId="1054">
    <w:name w:val="font31"/>
    <w:next w:val="1054"/>
    <w:link w:val="1005"/>
    <w:rPr>
      <w:rFonts w:ascii="微软雅黑" w:hAnsi="微软雅黑" w:eastAsia="微软雅黑" w:cs="微软雅黑"/>
      <w:i w:val="0"/>
      <w:color w:val="000000"/>
      <w:sz w:val="20"/>
      <w:szCs w:val="20"/>
      <w:u w:val="none"/>
    </w:rPr>
  </w:style>
  <w:style w:type="character" w:styleId="1055">
    <w:name w:val="font91"/>
    <w:next w:val="1055"/>
    <w:link w:val="1005"/>
    <w:rPr>
      <w:rFonts w:hint="eastAsia" w:ascii="宋体" w:hAnsi="宋体" w:eastAsia="宋体" w:cs="宋体"/>
      <w:i w:val="0"/>
      <w:color w:val="ff0000"/>
      <w:sz w:val="22"/>
      <w:szCs w:val="22"/>
      <w:u w:val="none"/>
    </w:rPr>
  </w:style>
  <w:style w:type="character" w:styleId="1056">
    <w:name w:val="无间隔 字符"/>
    <w:next w:val="1056"/>
    <w:link w:val="1057"/>
    <w:uiPriority w:val="1"/>
    <w:rPr>
      <w:sz w:val="22"/>
      <w:szCs w:val="22"/>
      <w:lang w:val="en-US" w:eastAsia="zh-CN" w:bidi="ar-SA"/>
    </w:rPr>
  </w:style>
  <w:style w:type="paragraph" w:styleId="1057">
    <w:name w:val="无间隔"/>
    <w:next w:val="1057"/>
    <w:link w:val="1056"/>
    <w:uiPriority w:val="1"/>
    <w:qFormat/>
    <w:rPr>
      <w:sz w:val="22"/>
      <w:szCs w:val="22"/>
      <w:lang w:val="en-US" w:eastAsia="zh-CN" w:bidi="ar-SA"/>
    </w:rPr>
  </w:style>
  <w:style w:type="character" w:styleId="1058">
    <w:name w:val="合同正文 字符"/>
    <w:next w:val="1058"/>
    <w:link w:val="1059"/>
    <w:rPr>
      <w:rFonts w:ascii="宋体" w:hAnsi="宋体"/>
      <w:color w:val="000000"/>
      <w:sz w:val="21"/>
      <w:szCs w:val="21"/>
    </w:rPr>
  </w:style>
  <w:style w:type="paragraph" w:styleId="1059">
    <w:name w:val="合同正文"/>
    <w:basedOn w:val="1005"/>
    <w:next w:val="1059"/>
    <w:link w:val="1058"/>
    <w:qFormat/>
    <w:pPr>
      <w:numPr>
        <w:ilvl w:val="0"/>
        <w:numId w:val="0"/>
      </w:numPr>
      <w:ind w:firstLine="420"/>
      <w:jc w:val="both"/>
      <w:spacing w:line="360" w:lineRule="auto"/>
      <w:widowControl w:val="off"/>
    </w:pPr>
    <w:rPr>
      <w:rFonts w:ascii="宋体" w:hAnsi="宋体"/>
      <w:color w:val="000000"/>
      <w:sz w:val="21"/>
      <w:szCs w:val="21"/>
    </w:rPr>
  </w:style>
  <w:style w:type="character" w:styleId="1060">
    <w:name w:val="font21"/>
    <w:next w:val="1060"/>
    <w:link w:val="1005"/>
    <w:rPr>
      <w:rFonts w:ascii="Times New Roman" w:hAnsi="Times New Roman" w:cs="Times New Roman"/>
      <w:i w:val="0"/>
      <w:color w:val="000000"/>
      <w:sz w:val="20"/>
      <w:szCs w:val="20"/>
      <w:u w:val="none"/>
    </w:rPr>
  </w:style>
  <w:style w:type="character" w:styleId="1061">
    <w:name w:val="样式一"/>
    <w:next w:val="1061"/>
    <w:link w:val="1005"/>
    <w:rPr>
      <w:rFonts w:ascii="宋体" w:hAnsi="宋体"/>
      <w:b/>
      <w:bCs/>
      <w:color w:val="000000"/>
      <w:sz w:val="36"/>
    </w:rPr>
  </w:style>
  <w:style w:type="character" w:styleId="1062">
    <w:name w:val="样式二"/>
    <w:next w:val="1062"/>
    <w:link w:val="1005"/>
  </w:style>
  <w:style w:type="character" w:styleId="1063">
    <w:name w:val="font11"/>
    <w:next w:val="1063"/>
    <w:link w:val="1005"/>
    <w:rPr>
      <w:rFonts w:ascii="宋体" w:hAnsi="宋体" w:eastAsia="宋体" w:cs="宋体"/>
      <w:i w:val="0"/>
      <w:color w:val="000000"/>
      <w:sz w:val="28"/>
      <w:szCs w:val="28"/>
      <w:u w:val="none"/>
    </w:rPr>
  </w:style>
  <w:style w:type="paragraph" w:styleId="1064">
    <w:name w:val="注示文本"/>
    <w:basedOn w:val="1005"/>
    <w:next w:val="1064"/>
    <w:link w:val="1005"/>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065">
    <w:name w:val="xl31"/>
    <w:basedOn w:val="1005"/>
    <w:next w:val="1065"/>
    <w:link w:val="1005"/>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66">
    <w:name w:val="Default Paragraph Font Para Char"/>
    <w:basedOn w:val="1005"/>
    <w:next w:val="1066"/>
    <w:link w:val="1005"/>
    <w:pPr>
      <w:spacing w:after="160" w:line="240" w:lineRule="exact"/>
    </w:pPr>
    <w:rPr>
      <w:rFonts w:ascii="Verdana" w:hAnsi="Verdana"/>
      <w:sz w:val="20"/>
      <w:lang w:eastAsia="en-US"/>
    </w:rPr>
  </w:style>
  <w:style w:type="paragraph" w:styleId="1067">
    <w:name w:val="H-TextFormat"/>
    <w:next w:val="1067"/>
    <w:link w:val="1005"/>
    <w:rPr>
      <w:rFonts w:ascii="Arial" w:hAnsi="Arial"/>
      <w:sz w:val="22"/>
      <w:lang w:val="en-GB" w:eastAsia="en-US" w:bidi="ar-SA"/>
    </w:rPr>
  </w:style>
  <w:style w:type="paragraph" w:styleId="1068">
    <w:name w:val="xl26"/>
    <w:basedOn w:val="1005"/>
    <w:next w:val="1068"/>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69">
    <w:name w:val="插图题注"/>
    <w:next w:val="1005"/>
    <w:link w:val="1005"/>
    <w:pPr>
      <w:numPr>
        <w:ilvl w:val="7"/>
        <w:numId w:val="1"/>
      </w:numPr>
      <w:ind w:left="1089" w:hanging="369"/>
      <w:jc w:val="center"/>
    </w:pPr>
    <w:rPr>
      <w:rFonts w:ascii="Arial" w:hAnsi="Arial"/>
      <w:sz w:val="18"/>
      <w:szCs w:val="18"/>
      <w:lang w:val="en-US" w:eastAsia="zh-CN" w:bidi="ar-SA"/>
    </w:rPr>
  </w:style>
  <w:style w:type="paragraph" w:styleId="1070">
    <w:name w:val="font10"/>
    <w:basedOn w:val="1005"/>
    <w:next w:val="1070"/>
    <w:link w:val="1005"/>
    <w:pPr>
      <w:spacing w:before="100" w:beforeAutospacing="1" w:after="100" w:afterAutospacing="1"/>
    </w:pPr>
    <w:rPr>
      <w:b/>
      <w:bCs/>
      <w:sz w:val="20"/>
    </w:rPr>
  </w:style>
  <w:style w:type="paragraph" w:styleId="1071">
    <w:name w:val="表头文本"/>
    <w:next w:val="1071"/>
    <w:link w:val="1005"/>
    <w:pPr>
      <w:jc w:val="center"/>
    </w:pPr>
    <w:rPr>
      <w:rFonts w:ascii="Arial" w:hAnsi="Arial"/>
      <w:b/>
      <w:sz w:val="21"/>
      <w:szCs w:val="21"/>
      <w:lang w:val="en-US" w:eastAsia="zh-CN" w:bidi="ar-SA"/>
    </w:rPr>
  </w:style>
  <w:style w:type="paragraph" w:styleId="1072">
    <w:name w:val="文章总标题"/>
    <w:basedOn w:val="1005"/>
    <w:next w:val="1005"/>
    <w:link w:val="1005"/>
    <w:pPr>
      <w:jc w:val="center"/>
      <w:spacing w:before="566" w:after="544" w:line="566" w:lineRule="atLeast"/>
    </w:pPr>
    <w:rPr>
      <w:rFonts w:ascii="Arial" w:eastAsia="黑体"/>
      <w:color w:val="000000"/>
      <w:sz w:val="54"/>
    </w:rPr>
  </w:style>
  <w:style w:type="paragraph" w:styleId="1073">
    <w:name w:val=" Char1"/>
    <w:basedOn w:val="1005"/>
    <w:next w:val="1073"/>
    <w:link w:val="1005"/>
    <w:pPr>
      <w:numPr>
        <w:ilvl w:val="0"/>
        <w:numId w:val="2"/>
      </w:numPr>
      <w:jc w:val="both"/>
      <w:widowControl w:val="off"/>
      <w:tabs>
        <w:tab w:val="left" w:pos="360" w:leader="none"/>
      </w:tabs>
    </w:pPr>
  </w:style>
  <w:style w:type="paragraph" w:styleId="1074">
    <w:name w:val="Char"/>
    <w:basedOn w:val="1005"/>
    <w:next w:val="1074"/>
    <w:link w:val="1005"/>
    <w:pPr>
      <w:ind w:firstLine="200"/>
      <w:jc w:val="both"/>
      <w:spacing w:line="360" w:lineRule="auto"/>
      <w:widowControl w:val="off"/>
    </w:pPr>
    <w:rPr>
      <w:rFonts w:ascii="Tahoma" w:hAnsi="Tahoma"/>
    </w:rPr>
  </w:style>
  <w:style w:type="paragraph" w:styleId="1075">
    <w:name w:val="xl35"/>
    <w:basedOn w:val="1005"/>
    <w:next w:val="1075"/>
    <w:link w:val="1005"/>
    <w:pPr>
      <w:jc w:val="right"/>
      <w:spacing w:before="100" w:beforeAutospacing="1" w:after="100" w:afterAutospacing="1"/>
    </w:pPr>
    <w:rPr>
      <w:rFonts w:ascii="宋体" w:hAnsi="宋体"/>
      <w:sz w:val="18"/>
    </w:rPr>
  </w:style>
  <w:style w:type="paragraph" w:styleId="1076">
    <w:name w:val="font9"/>
    <w:basedOn w:val="1005"/>
    <w:next w:val="1076"/>
    <w:link w:val="1005"/>
    <w:pPr>
      <w:spacing w:before="100" w:beforeAutospacing="1" w:after="100" w:afterAutospacing="1"/>
    </w:pPr>
    <w:rPr>
      <w:sz w:val="20"/>
    </w:rPr>
  </w:style>
  <w:style w:type="paragraph" w:styleId="1077">
    <w:name w:val="列表段落"/>
    <w:basedOn w:val="1005"/>
    <w:next w:val="1077"/>
    <w:link w:val="1005"/>
    <w:uiPriority w:val="34"/>
    <w:qFormat/>
    <w:pPr>
      <w:ind w:firstLine="420"/>
      <w:jc w:val="both"/>
      <w:widowControl w:val="off"/>
    </w:pPr>
    <w:rPr>
      <w:rFonts w:ascii="Calibri" w:hAnsi="Calibri" w:eastAsia="宋体" w:cs="Times New Roman"/>
      <w:sz w:val="21"/>
      <w:szCs w:val="22"/>
    </w:rPr>
  </w:style>
  <w:style w:type="paragraph" w:styleId="1078">
    <w:name w:val="段"/>
    <w:next w:val="1005"/>
    <w:link w:val="1005"/>
    <w:uiPriority w:val="99"/>
    <w:qFormat/>
    <w:pPr>
      <w:ind w:firstLine="200"/>
      <w:jc w:val="both"/>
    </w:pPr>
    <w:rPr>
      <w:rFonts w:ascii="宋体"/>
      <w:sz w:val="21"/>
      <w:lang w:val="en-US" w:eastAsia="zh-CN" w:bidi="ar-SA"/>
    </w:rPr>
  </w:style>
  <w:style w:type="paragraph" w:styleId="1079">
    <w:name w:val="List Paragraph"/>
    <w:basedOn w:val="1005"/>
    <w:next w:val="1079"/>
    <w:link w:val="1005"/>
    <w:pPr>
      <w:ind w:firstLine="420"/>
      <w:jc w:val="both"/>
      <w:widowControl w:val="off"/>
    </w:pPr>
    <w:rPr>
      <w:rFonts w:ascii="Calibri" w:hAnsi="Calibri"/>
      <w:sz w:val="21"/>
      <w:szCs w:val="22"/>
    </w:rPr>
  </w:style>
  <w:style w:type="paragraph" w:styleId="1080">
    <w:name w:val="xl64"/>
    <w:basedOn w:val="1005"/>
    <w:next w:val="1080"/>
    <w:link w:val="1005"/>
    <w:pPr>
      <w:spacing w:before="100" w:beforeAutospacing="1" w:after="100" w:afterAutospacing="1"/>
    </w:pPr>
    <w:rPr>
      <w:rFonts w:ascii="宋体" w:hAnsi="宋体" w:cs="宋体"/>
      <w:sz w:val="18"/>
      <w:szCs w:val="18"/>
    </w:rPr>
  </w:style>
  <w:style w:type="paragraph" w:styleId="1081">
    <w:name w:val="纯文本1"/>
    <w:basedOn w:val="1005"/>
    <w:next w:val="1081"/>
    <w:link w:val="1005"/>
    <w:rPr>
      <w:rFonts w:ascii="宋体" w:hAnsi="Courier New" w:eastAsia="楷体_GB2312"/>
      <w:sz w:val="26"/>
    </w:rPr>
  </w:style>
  <w:style w:type="paragraph" w:styleId="1082">
    <w:name w:val="xl65"/>
    <w:basedOn w:val="1005"/>
    <w:next w:val="1082"/>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083">
    <w:name w:val="xl27"/>
    <w:basedOn w:val="1005"/>
    <w:next w:val="1083"/>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4">
    <w:name w:val="_Style 91"/>
    <w:next w:val="1084"/>
    <w:link w:val="1005"/>
    <w:uiPriority w:val="99"/>
    <w:qFormat/>
    <w:pPr>
      <w:ind w:firstLine="420"/>
      <w:jc w:val="both"/>
      <w:widowControl w:val="off"/>
    </w:pPr>
    <w:rPr>
      <w:sz w:val="21"/>
      <w:szCs w:val="22"/>
      <w:lang w:val="en-US" w:eastAsia="zh-CN" w:bidi="ar-SA"/>
    </w:rPr>
  </w:style>
  <w:style w:type="paragraph" w:styleId="1085">
    <w:name w:val="xl81"/>
    <w:basedOn w:val="1005"/>
    <w:next w:val="1085"/>
    <w:link w:val="1005"/>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086">
    <w:name w:val="font6"/>
    <w:basedOn w:val="1005"/>
    <w:next w:val="1086"/>
    <w:link w:val="1005"/>
    <w:pPr>
      <w:spacing w:before="100" w:beforeAutospacing="1" w:after="100" w:afterAutospacing="1"/>
    </w:pPr>
    <w:rPr>
      <w:rFonts w:hint="eastAsia" w:ascii="宋体" w:hAnsi="宋体"/>
      <w:sz w:val="20"/>
    </w:rPr>
  </w:style>
  <w:style w:type="paragraph" w:styleId="1087">
    <w:name w:val="表格文本"/>
    <w:next w:val="1087"/>
    <w:link w:val="1005"/>
    <w:pPr>
      <w:tabs>
        <w:tab w:val="decimal" w:pos="0" w:leader="none"/>
      </w:tabs>
    </w:pPr>
    <w:rPr>
      <w:rFonts w:ascii="Arial" w:hAnsi="Arial"/>
      <w:sz w:val="21"/>
      <w:szCs w:val="21"/>
      <w:lang w:val="en-US" w:eastAsia="zh-CN" w:bidi="ar-SA"/>
    </w:rPr>
  </w:style>
  <w:style w:type="paragraph" w:styleId="1088">
    <w:name w:val="xl25"/>
    <w:basedOn w:val="1005"/>
    <w:next w:val="1088"/>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9">
    <w:name w:val="xl77"/>
    <w:basedOn w:val="1005"/>
    <w:next w:val="1089"/>
    <w:link w:val="1005"/>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090">
    <w:name w:val="Plain Text"/>
    <w:basedOn w:val="1005"/>
    <w:next w:val="1090"/>
    <w:link w:val="1005"/>
    <w:rPr>
      <w:rFonts w:ascii="宋体" w:hAnsi="Courier New" w:eastAsia="楷体_GB2312"/>
      <w:sz w:val="26"/>
    </w:rPr>
  </w:style>
  <w:style w:type="paragraph" w:styleId="1091">
    <w:name w:val="xl24"/>
    <w:basedOn w:val="1005"/>
    <w:next w:val="1091"/>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92">
    <w:name w:val="注示头"/>
    <w:basedOn w:val="1005"/>
    <w:next w:val="1092"/>
    <w:link w:val="1005"/>
    <w:pPr>
      <w:jc w:val="both"/>
      <w:spacing w:line="360" w:lineRule="auto"/>
      <w:widowControl w:val="off"/>
      <w:pBdr>
        <w:top w:val="single" w:color="000000" w:sz="4" w:space="1"/>
      </w:pBdr>
    </w:pPr>
    <w:rPr>
      <w:rFonts w:ascii="Arial" w:hAnsi="Arial" w:eastAsia="黑体"/>
      <w:sz w:val="18"/>
      <w:szCs w:val="21"/>
    </w:rPr>
  </w:style>
  <w:style w:type="paragraph" w:styleId="1093">
    <w:name w:val="xl36"/>
    <w:basedOn w:val="1005"/>
    <w:next w:val="1093"/>
    <w:link w:val="1005"/>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94">
    <w:name w:val=" Char Char Char1 Char Char Char Char"/>
    <w:basedOn w:val="1005"/>
    <w:next w:val="1094"/>
    <w:link w:val="1005"/>
    <w:pPr>
      <w:spacing w:after="160" w:line="240" w:lineRule="exact"/>
    </w:pPr>
  </w:style>
  <w:style w:type="paragraph" w:styleId="1095">
    <w:name w:val="_Style 5"/>
    <w:basedOn w:val="1016"/>
    <w:next w:val="1095"/>
    <w:link w:val="1005"/>
    <w:pPr>
      <w:spacing w:line="360" w:lineRule="auto"/>
    </w:pPr>
    <w:rPr>
      <w:szCs w:val="24"/>
    </w:rPr>
  </w:style>
  <w:style w:type="paragraph" w:styleId="1096">
    <w:name w:val="图"/>
    <w:basedOn w:val="1005"/>
    <w:next w:val="1096"/>
    <w:link w:val="1005"/>
    <w:pPr>
      <w:jc w:val="center"/>
      <w:keepNext/>
      <w:spacing w:before="60" w:after="60" w:line="300" w:lineRule="auto"/>
      <w:widowControl w:val="off"/>
    </w:pPr>
    <w:rPr>
      <w:spacing w:val="20"/>
    </w:rPr>
  </w:style>
  <w:style w:type="paragraph" w:styleId="1097">
    <w:name w:val="Z文"/>
    <w:next w:val="1097"/>
    <w:link w:val="1005"/>
    <w:qFormat/>
    <w:pPr>
      <w:ind w:firstLine="200"/>
      <w:jc w:val="both"/>
      <w:spacing w:line="360" w:lineRule="auto"/>
      <w:widowControl w:val="off"/>
    </w:pPr>
    <w:rPr>
      <w:rFonts w:ascii="Time New Romes" w:hAnsi="Time New Romes" w:eastAsia="仿宋"/>
      <w:sz w:val="24"/>
      <w:szCs w:val="22"/>
      <w:lang w:val="en-US" w:eastAsia="zh-CN" w:bidi="ar-SA"/>
    </w:rPr>
  </w:style>
  <w:style w:type="paragraph" w:styleId="1098">
    <w:name w:val="font7"/>
    <w:basedOn w:val="1005"/>
    <w:next w:val="1098"/>
    <w:link w:val="1005"/>
    <w:pPr>
      <w:spacing w:before="100" w:beforeAutospacing="1" w:after="100" w:afterAutospacing="1"/>
    </w:pPr>
    <w:rPr>
      <w:sz w:val="20"/>
    </w:rPr>
  </w:style>
  <w:style w:type="paragraph" w:styleId="1099">
    <w:name w:val="正文（首行不缩进）"/>
    <w:basedOn w:val="1005"/>
    <w:next w:val="1099"/>
    <w:link w:val="1005"/>
    <w:pPr>
      <w:spacing w:line="360" w:lineRule="auto"/>
      <w:widowControl w:val="off"/>
    </w:pPr>
    <w:rPr>
      <w:sz w:val="21"/>
      <w:szCs w:val="21"/>
    </w:rPr>
  </w:style>
  <w:style w:type="paragraph" w:styleId="1100">
    <w:name w:val="xl69"/>
    <w:basedOn w:val="1005"/>
    <w:next w:val="1100"/>
    <w:link w:val="1005"/>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1">
    <w:name w:val="xl75"/>
    <w:basedOn w:val="1005"/>
    <w:next w:val="1101"/>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2">
    <w:name w:val="xl73"/>
    <w:basedOn w:val="1005"/>
    <w:next w:val="1102"/>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103">
    <w:name w:val="xl67"/>
    <w:basedOn w:val="1005"/>
    <w:next w:val="1103"/>
    <w:link w:val="1005"/>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4">
    <w:name w:val="xl23"/>
    <w:basedOn w:val="1005"/>
    <w:next w:val="1104"/>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5">
    <w:name w:val="xl80"/>
    <w:basedOn w:val="1005"/>
    <w:next w:val="1105"/>
    <w:link w:val="1005"/>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106">
    <w:name w:val="xl34"/>
    <w:basedOn w:val="1005"/>
    <w:next w:val="1106"/>
    <w:link w:val="1005"/>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07">
    <w:name w:val="_Style 12"/>
    <w:basedOn w:val="1016"/>
    <w:next w:val="1107"/>
    <w:link w:val="1005"/>
    <w:pPr>
      <w:jc w:val="both"/>
      <w:spacing w:line="360" w:lineRule="auto"/>
      <w:widowControl w:val="off"/>
    </w:pPr>
    <w:rPr>
      <w:sz w:val="21"/>
    </w:rPr>
  </w:style>
  <w:style w:type="paragraph" w:styleId="1108">
    <w:name w:val="xl70"/>
    <w:basedOn w:val="1005"/>
    <w:next w:val="1108"/>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9">
    <w:name w:val="xl28"/>
    <w:basedOn w:val="1005"/>
    <w:next w:val="1109"/>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0">
    <w:name w:val="NRSection"/>
    <w:basedOn w:val="1005"/>
    <w:next w:val="1110"/>
    <w:link w:val="1005"/>
    <w:pPr>
      <w:outlineLvl w:val="4"/>
    </w:pPr>
    <w:rPr>
      <w:b/>
    </w:rPr>
  </w:style>
  <w:style w:type="paragraph" w:styleId="1111">
    <w:name w:val="纯文本3"/>
    <w:basedOn w:val="1005"/>
    <w:next w:val="1111"/>
    <w:link w:val="1005"/>
    <w:qFormat/>
    <w:rPr>
      <w:rFonts w:ascii="宋体" w:hAnsi="Courier New" w:eastAsia="楷体_GB2312"/>
      <w:sz w:val="26"/>
      <w:szCs w:val="20"/>
    </w:rPr>
  </w:style>
  <w:style w:type="paragraph" w:styleId="1112">
    <w:name w:val="font8"/>
    <w:basedOn w:val="1005"/>
    <w:next w:val="1112"/>
    <w:link w:val="1005"/>
    <w:pPr>
      <w:spacing w:before="100" w:beforeAutospacing="1" w:after="100" w:afterAutospacing="1"/>
    </w:pPr>
    <w:rPr>
      <w:rFonts w:hint="eastAsia" w:ascii="宋体" w:hAnsi="宋体"/>
      <w:b/>
      <w:bCs/>
      <w:sz w:val="20"/>
    </w:rPr>
  </w:style>
  <w:style w:type="paragraph" w:styleId="1113">
    <w:name w:val="xl76"/>
    <w:basedOn w:val="1005"/>
    <w:next w:val="1113"/>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4">
    <w:name w:val="xl78"/>
    <w:basedOn w:val="1005"/>
    <w:next w:val="1114"/>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5">
    <w:name w:val="p0"/>
    <w:next w:val="1115"/>
    <w:link w:val="1005"/>
    <w:qFormat/>
    <w:pPr>
      <w:jc w:val="both"/>
    </w:pPr>
    <w:rPr>
      <w:rFonts w:cs="宋体"/>
      <w:sz w:val="21"/>
      <w:szCs w:val="21"/>
      <w:lang w:val="en-US" w:eastAsia="zh-CN" w:bidi="ar-SA"/>
    </w:rPr>
  </w:style>
  <w:style w:type="paragraph" w:styleId="1116">
    <w:name w:val="xl74"/>
    <w:basedOn w:val="1005"/>
    <w:next w:val="1116"/>
    <w:link w:val="1005"/>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7">
    <w:name w:val=" Char1 Char Char Char"/>
    <w:basedOn w:val="1005"/>
    <w:next w:val="1117"/>
    <w:link w:val="1005"/>
    <w:pPr>
      <w:jc w:val="both"/>
      <w:widowControl w:val="off"/>
    </w:pPr>
    <w:rPr>
      <w:rFonts w:ascii="Tahoma" w:hAnsi="Tahoma"/>
    </w:rPr>
  </w:style>
  <w:style w:type="paragraph" w:styleId="1118">
    <w:name w:val="修订"/>
    <w:next w:val="1118"/>
    <w:link w:val="1005"/>
    <w:uiPriority w:val="99"/>
    <w:unhideWhenUsed/>
    <w:rPr>
      <w:sz w:val="24"/>
      <w:lang w:val="en-US" w:eastAsia="zh-CN" w:bidi="ar-SA"/>
    </w:rPr>
  </w:style>
  <w:style w:type="paragraph" w:styleId="1119">
    <w:name w:val="xl66"/>
    <w:basedOn w:val="1005"/>
    <w:next w:val="1119"/>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120">
    <w:name w:val="xl22"/>
    <w:basedOn w:val="1005"/>
    <w:next w:val="1120"/>
    <w:link w:val="1005"/>
    <w:pPr>
      <w:jc w:val="center"/>
      <w:spacing w:before="100" w:beforeAutospacing="1" w:after="100" w:afterAutospacing="1"/>
    </w:pPr>
    <w:rPr>
      <w:rFonts w:ascii="宋体" w:hAnsi="宋体"/>
      <w:sz w:val="20"/>
    </w:rPr>
  </w:style>
  <w:style w:type="paragraph" w:styleId="1121">
    <w:name w:val="msonormal"/>
    <w:basedOn w:val="1005"/>
    <w:next w:val="1121"/>
    <w:link w:val="1005"/>
    <w:pPr>
      <w:spacing w:before="100" w:beforeAutospacing="1" w:after="100" w:afterAutospacing="1"/>
    </w:pPr>
    <w:rPr>
      <w:rFonts w:ascii="宋体" w:hAnsi="宋体" w:cs="宋体"/>
      <w:szCs w:val="24"/>
    </w:rPr>
  </w:style>
  <w:style w:type="paragraph" w:styleId="1122">
    <w:name w:val="纯文本2"/>
    <w:basedOn w:val="1005"/>
    <w:next w:val="1122"/>
    <w:link w:val="1005"/>
    <w:rPr>
      <w:rFonts w:ascii="宋体" w:hAnsi="Courier New" w:eastAsia="楷体_GB2312"/>
      <w:sz w:val="26"/>
    </w:rPr>
  </w:style>
  <w:style w:type="paragraph" w:styleId="1123">
    <w:name w:val="xl79"/>
    <w:basedOn w:val="1005"/>
    <w:next w:val="1123"/>
    <w:link w:val="1005"/>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4">
    <w:name w:val="样式 正文首行缩进 2 + 左侧:  1.5 字符 首行缩进:  2 字符2"/>
    <w:next w:val="1005"/>
    <w:link w:val="1005"/>
    <w:qFormat/>
    <w:pPr>
      <w:ind w:firstLine="480"/>
      <w:jc w:val="both"/>
      <w:spacing w:line="360" w:lineRule="auto"/>
      <w:widowControl w:val="off"/>
    </w:pPr>
    <w:rPr>
      <w:rFonts w:ascii="宋体" w:hAnsi="宋体"/>
      <w:sz w:val="24"/>
      <w:szCs w:val="21"/>
      <w:lang w:val="en-US" w:eastAsia="zh-CN" w:bidi="ar-SA"/>
    </w:rPr>
  </w:style>
  <w:style w:type="paragraph" w:styleId="1125">
    <w:name w:val="纯文本21"/>
    <w:basedOn w:val="1005"/>
    <w:next w:val="1125"/>
    <w:link w:val="1005"/>
    <w:qFormat/>
    <w:rPr>
      <w:rFonts w:ascii="宋体" w:hAnsi="Courier New"/>
      <w:sz w:val="26"/>
      <w:szCs w:val="20"/>
    </w:rPr>
  </w:style>
  <w:style w:type="paragraph" w:styleId="1126">
    <w:name w:val="Table Paragraph"/>
    <w:next w:val="1126"/>
    <w:link w:val="1005"/>
    <w:uiPriority w:val="1"/>
    <w:qFormat/>
    <w:pPr>
      <w:jc w:val="both"/>
      <w:widowControl w:val="off"/>
    </w:pPr>
    <w:rPr>
      <w:sz w:val="24"/>
      <w:lang w:val="en-US" w:eastAsia="zh-CN" w:bidi="ar-SA"/>
    </w:rPr>
  </w:style>
  <w:style w:type="paragraph" w:styleId="1127">
    <w:name w:val="xl63"/>
    <w:basedOn w:val="1005"/>
    <w:next w:val="1127"/>
    <w:link w:val="1005"/>
    <w:pPr>
      <w:jc w:val="center"/>
      <w:spacing w:before="100" w:beforeAutospacing="1" w:after="100" w:afterAutospacing="1"/>
    </w:pPr>
    <w:rPr>
      <w:rFonts w:ascii="宋体" w:hAnsi="宋体" w:cs="宋体"/>
      <w:szCs w:val="24"/>
    </w:rPr>
  </w:style>
  <w:style w:type="paragraph" w:styleId="1128">
    <w:name w:val=" Char Char Char Char Char Char Char Char Char1 Char"/>
    <w:basedOn w:val="1016"/>
    <w:next w:val="1128"/>
    <w:link w:val="1005"/>
    <w:pPr>
      <w:jc w:val="both"/>
      <w:spacing w:line="360" w:lineRule="auto"/>
      <w:widowControl w:val="off"/>
    </w:pPr>
    <w:rPr>
      <w:rFonts w:ascii="Tahoma" w:hAnsi="Tahoma"/>
      <w:szCs w:val="24"/>
    </w:rPr>
  </w:style>
  <w:style w:type="paragraph" w:styleId="1129">
    <w:name w:val="编写建议"/>
    <w:basedOn w:val="1005"/>
    <w:next w:val="1129"/>
    <w:link w:val="1005"/>
    <w:pPr>
      <w:ind w:firstLine="420"/>
      <w:spacing w:line="360" w:lineRule="auto"/>
      <w:widowControl w:val="off"/>
    </w:pPr>
    <w:rPr>
      <w:rFonts w:ascii="Arial" w:hAnsi="Arial" w:cs="Arial"/>
      <w:i/>
      <w:color w:val="0000ff"/>
      <w:sz w:val="21"/>
      <w:szCs w:val="21"/>
    </w:rPr>
  </w:style>
  <w:style w:type="paragraph" w:styleId="1130">
    <w:name w:val="xl71"/>
    <w:basedOn w:val="1005"/>
    <w:next w:val="1130"/>
    <w:link w:val="100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1">
    <w:name w:val="首行缩进"/>
    <w:basedOn w:val="1005"/>
    <w:next w:val="1131"/>
    <w:link w:val="1005"/>
    <w:qFormat/>
    <w:pPr>
      <w:ind w:firstLine="480"/>
    </w:pPr>
    <w:rPr>
      <w:lang w:val="zh-CN"/>
    </w:rPr>
  </w:style>
  <w:style w:type="paragraph" w:styleId="1132">
    <w:name w:val="图样式"/>
    <w:basedOn w:val="1005"/>
    <w:next w:val="1132"/>
    <w:link w:val="1005"/>
    <w:pPr>
      <w:jc w:val="center"/>
      <w:keepNext/>
      <w:spacing w:before="80" w:after="80" w:line="360" w:lineRule="auto"/>
    </w:pPr>
    <w:rPr>
      <w:sz w:val="21"/>
      <w:szCs w:val="21"/>
    </w:rPr>
  </w:style>
  <w:style w:type="paragraph" w:styleId="1133">
    <w:name w:val="xl72"/>
    <w:basedOn w:val="1005"/>
    <w:next w:val="1133"/>
    <w:link w:val="1005"/>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4">
    <w:name w:val="Char Char Char"/>
    <w:basedOn w:val="1005"/>
    <w:next w:val="1134"/>
    <w:link w:val="1005"/>
    <w:pPr>
      <w:numPr>
        <w:ilvl w:val="0"/>
        <w:numId w:val="3"/>
      </w:numPr>
      <w:jc w:val="both"/>
      <w:widowControl w:val="off"/>
      <w:tabs>
        <w:tab w:val="left" w:pos="840" w:leader="none"/>
      </w:tabs>
    </w:pPr>
  </w:style>
  <w:style w:type="paragraph" w:styleId="1135">
    <w:name w:val=" Char Char Char"/>
    <w:basedOn w:val="1005"/>
    <w:next w:val="1135"/>
    <w:link w:val="1005"/>
    <w:pPr>
      <w:numPr>
        <w:ilvl w:val="0"/>
        <w:numId w:val="2"/>
      </w:numPr>
      <w:jc w:val="both"/>
      <w:widowControl w:val="off"/>
      <w:tabs>
        <w:tab w:val="left" w:pos="840" w:leader="none"/>
      </w:tabs>
    </w:pPr>
  </w:style>
  <w:style w:type="paragraph" w:styleId="1136">
    <w:name w:val="文档标题"/>
    <w:basedOn w:val="1005"/>
    <w:next w:val="1136"/>
    <w:link w:val="1005"/>
    <w:pPr>
      <w:jc w:val="center"/>
      <w:spacing w:before="300" w:after="300" w:line="360" w:lineRule="auto"/>
      <w:widowControl w:val="off"/>
      <w:tabs>
        <w:tab w:val="left" w:pos="0" w:leader="none"/>
      </w:tabs>
    </w:pPr>
    <w:rPr>
      <w:rFonts w:ascii="Arial" w:hAnsi="Arial" w:eastAsia="黑体"/>
      <w:sz w:val="36"/>
      <w:szCs w:val="36"/>
    </w:rPr>
  </w:style>
  <w:style w:type="paragraph" w:styleId="1137">
    <w:name w:val="表格题注"/>
    <w:next w:val="1005"/>
    <w:link w:val="1005"/>
    <w:pPr>
      <w:numPr>
        <w:ilvl w:val="8"/>
        <w:numId w:val="1"/>
      </w:numPr>
      <w:ind w:left="1089" w:hanging="369"/>
      <w:jc w:val="center"/>
      <w:keepLines/>
    </w:pPr>
    <w:rPr>
      <w:rFonts w:ascii="Arial" w:hAnsi="Arial"/>
      <w:sz w:val="18"/>
      <w:szCs w:val="18"/>
      <w:lang w:val="en-US" w:eastAsia="zh-CN" w:bidi="ar-SA"/>
    </w:rPr>
  </w:style>
  <w:style w:type="paragraph" w:styleId="1138">
    <w:name w:val="正文文本 Char Char"/>
    <w:basedOn w:val="1005"/>
    <w:next w:val="1138"/>
    <w:link w:val="1005"/>
    <w:pPr>
      <w:jc w:val="center"/>
    </w:pPr>
  </w:style>
  <w:style w:type="paragraph" w:styleId="1139">
    <w:name w:val="font5"/>
    <w:basedOn w:val="1005"/>
    <w:next w:val="1139"/>
    <w:link w:val="1005"/>
    <w:pPr>
      <w:spacing w:before="100" w:beforeAutospacing="1" w:after="100" w:afterAutospacing="1"/>
    </w:pPr>
    <w:rPr>
      <w:rFonts w:hint="eastAsia" w:ascii="宋体" w:hAnsi="宋体"/>
      <w:sz w:val="18"/>
    </w:rPr>
  </w:style>
  <w:style w:type="paragraph" w:styleId="1140">
    <w:name w:val="xl32"/>
    <w:basedOn w:val="1005"/>
    <w:next w:val="1140"/>
    <w:link w:val="1005"/>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41">
    <w:name w:val="Plain Text1"/>
    <w:basedOn w:val="1005"/>
    <w:next w:val="1141"/>
    <w:link w:val="1005"/>
    <w:qFormat/>
    <w:rPr>
      <w:rFonts w:ascii="宋体" w:hAnsi="Courier New" w:eastAsia="楷体_GB2312"/>
      <w:sz w:val="26"/>
      <w:szCs w:val="20"/>
    </w:rPr>
  </w:style>
  <w:style w:type="paragraph" w:styleId="1142">
    <w:name w:val="xl29"/>
    <w:basedOn w:val="1005"/>
    <w:next w:val="1142"/>
    <w:link w:val="1005"/>
    <w:pPr>
      <w:spacing w:before="100" w:beforeAutospacing="1" w:after="100" w:afterAutospacing="1"/>
      <w:pBdr>
        <w:top w:val="single" w:color="000000" w:sz="4" w:space="0"/>
      </w:pBdr>
    </w:pPr>
    <w:rPr>
      <w:rFonts w:ascii="宋体" w:hAnsi="宋体"/>
      <w:sz w:val="20"/>
    </w:rPr>
  </w:style>
  <w:style w:type="paragraph" w:styleId="1143">
    <w:name w:val=" Char"/>
    <w:basedOn w:val="1005"/>
    <w:next w:val="1143"/>
    <w:link w:val="1005"/>
    <w:pPr>
      <w:numPr>
        <w:ilvl w:val="0"/>
        <w:numId w:val="2"/>
      </w:numPr>
      <w:jc w:val="both"/>
      <w:widowControl w:val="off"/>
      <w:tabs>
        <w:tab w:val="left" w:pos="360" w:leader="none"/>
      </w:tabs>
    </w:pPr>
    <w:rPr>
      <w:szCs w:val="24"/>
    </w:rPr>
  </w:style>
  <w:style w:type="paragraph" w:styleId="1144">
    <w:name w:val="xl33"/>
    <w:basedOn w:val="1005"/>
    <w:next w:val="1144"/>
    <w:link w:val="1005"/>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45">
    <w:name w:val="默认段落字体 Para Char Char Char Char Char Char Char Char Char1 Char Char Char Char"/>
    <w:basedOn w:val="1005"/>
    <w:next w:val="1145"/>
    <w:link w:val="1005"/>
    <w:pPr>
      <w:jc w:val="both"/>
      <w:widowControl w:val="off"/>
    </w:pPr>
    <w:rPr>
      <w:rFonts w:ascii="Tahoma" w:hAnsi="Tahoma"/>
    </w:rPr>
  </w:style>
  <w:style w:type="paragraph" w:styleId="1146">
    <w:name w:val="xl68"/>
    <w:basedOn w:val="1005"/>
    <w:next w:val="1146"/>
    <w:link w:val="1005"/>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7">
    <w:name w:val="xl30"/>
    <w:basedOn w:val="1005"/>
    <w:next w:val="1147"/>
    <w:link w:val="1005"/>
    <w:pPr>
      <w:jc w:val="center"/>
      <w:spacing w:before="100" w:beforeAutospacing="1" w:after="100" w:afterAutospacing="1"/>
    </w:pPr>
    <w:rPr>
      <w:rFonts w:ascii="宋体" w:hAnsi="宋体"/>
      <w:b/>
      <w:bCs/>
      <w:sz w:val="28"/>
      <w:szCs w:val="28"/>
    </w:rPr>
  </w:style>
  <w:style w:type="paragraph" w:styleId="1148">
    <w:name w:val=" Char Char Char Char Char Char"/>
    <w:basedOn w:val="1016"/>
    <w:next w:val="1148"/>
    <w:link w:val="1005"/>
    <w:pPr>
      <w:jc w:val="both"/>
      <w:spacing w:line="360" w:lineRule="auto"/>
      <w:widowControl w:val="off"/>
    </w:pPr>
    <w:rPr>
      <w:rFonts w:ascii="Tahoma" w:hAnsi="Tahoma"/>
    </w:rPr>
  </w:style>
  <w:style w:type="table" w:styleId="1149">
    <w:name w:val="表样式"/>
    <w:basedOn w:val="1013"/>
    <w:next w:val="1149"/>
    <w:link w:val="1005"/>
    <w:pPr>
      <w:jc w:val="both"/>
    </w:pPr>
    <w:rPr>
      <w:sz w:val="18"/>
      <w:szCs w:val="18"/>
    </w:rPr>
    <w:tblPr/>
  </w:style>
  <w:style w:type="paragraph" w:styleId="1150">
    <w:name w:val="纯文本11"/>
    <w:basedOn w:val="1005"/>
    <w:next w:val="1150"/>
    <w:link w:val="1005"/>
    <w:qFormat/>
    <w:rPr>
      <w:rFonts w:ascii="宋体" w:hAnsi="Courier New" w:eastAsia="楷体_GB2312"/>
      <w:sz w:val="26"/>
    </w:rPr>
  </w:style>
  <w:style w:type="character" w:styleId="1151">
    <w:name w:val="font01"/>
    <w:basedOn w:val="1012"/>
    <w:next w:val="1151"/>
    <w:link w:val="1005"/>
    <w:rPr>
      <w:rFonts w:hint="eastAsia" w:ascii="宋体" w:hAnsi="宋体" w:eastAsia="宋体" w:cs="宋体"/>
      <w:i w:val="0"/>
      <w:iCs w:val="0"/>
      <w:color w:val="000000"/>
      <w:sz w:val="22"/>
      <w:szCs w:val="22"/>
      <w:u w:val="none"/>
    </w:rPr>
  </w:style>
  <w:style w:type="character" w:styleId="1152">
    <w:name w:val="font271"/>
    <w:basedOn w:val="1012"/>
    <w:next w:val="1152"/>
    <w:link w:val="1005"/>
    <w:rPr>
      <w:rFonts w:hint="eastAsia" w:ascii="宋体" w:hAnsi="宋体" w:eastAsia="宋体" w:cs="宋体"/>
      <w:i w:val="0"/>
      <w:iCs w:val="0"/>
      <w:color w:val="ff0000"/>
      <w:sz w:val="22"/>
      <w:szCs w:val="22"/>
      <w:u w:val="none"/>
    </w:rPr>
  </w:style>
  <w:style w:type="character" w:styleId="1153">
    <w:name w:val="font81"/>
    <w:basedOn w:val="1012"/>
    <w:next w:val="1153"/>
    <w:link w:val="1005"/>
    <w:rPr>
      <w:rFonts w:hint="eastAsia" w:ascii="新宋体" w:hAnsi="新宋体" w:eastAsia="新宋体" w:cs="新宋体"/>
      <w:i w:val="0"/>
      <w:iCs w:val="0"/>
      <w:color w:val="000000"/>
      <w:sz w:val="22"/>
      <w:szCs w:val="22"/>
      <w:u w:val="none"/>
    </w:rPr>
  </w:style>
  <w:style w:type="character" w:styleId="1154">
    <w:name w:val="font301"/>
    <w:basedOn w:val="1012"/>
    <w:next w:val="1154"/>
    <w:link w:val="1005"/>
    <w:rPr>
      <w:rFonts w:hint="eastAsia" w:ascii="新宋体" w:hAnsi="新宋体" w:eastAsia="新宋体" w:cs="新宋体"/>
      <w:i w:val="0"/>
      <w:iCs w:val="0"/>
      <w:color w:val="ff0000"/>
      <w:sz w:val="22"/>
      <w:szCs w:val="22"/>
      <w:u w:val="none"/>
    </w:rPr>
  </w:style>
  <w:style w:type="character" w:styleId="1155">
    <w:name w:val="NormalCharacter1"/>
    <w:next w:val="1155"/>
    <w:link w:val="1005"/>
    <w:qFormat/>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11</cp:revision>
  <dcterms:created xsi:type="dcterms:W3CDTF">2024-11-25T07:28:00Z</dcterms:created>
  <dcterms:modified xsi:type="dcterms:W3CDTF">2026-06-30T09:13:24Z</dcterms:modified>
</cp:coreProperties>
</file>