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750C8">
      <w:pPr>
        <w:snapToGrid w:val="0"/>
        <w:spacing w:line="440" w:lineRule="atLeast"/>
        <w:ind w:firstLine="465"/>
        <w:jc w:val="center"/>
        <w:rPr>
          <w:rFonts w:hint="eastAsia" w:ascii="宋体" w:hAnsi="宋体"/>
          <w:b/>
          <w:sz w:val="36"/>
          <w:szCs w:val="36"/>
          <w:lang w:val="zh-CN"/>
        </w:rPr>
      </w:pPr>
      <w:r>
        <w:rPr>
          <w:rFonts w:hint="eastAsia" w:ascii="宋体" w:hAnsi="宋体"/>
          <w:b/>
          <w:sz w:val="36"/>
          <w:szCs w:val="36"/>
          <w:lang w:val="zh-CN"/>
        </w:rPr>
        <w:t>江阴市成化高中宗慧楼、宗真楼及宗美楼外立面改造项目</w:t>
      </w:r>
    </w:p>
    <w:p w14:paraId="20ED4EB6">
      <w:pPr>
        <w:snapToGrid w:val="0"/>
        <w:spacing w:line="440" w:lineRule="atLeast"/>
        <w:ind w:firstLine="465"/>
        <w:jc w:val="center"/>
        <w:rPr>
          <w:rFonts w:ascii="宋体" w:hAnsi="宋体"/>
          <w:b/>
          <w:sz w:val="36"/>
          <w:szCs w:val="36"/>
          <w:lang w:val="zh-CN"/>
        </w:rPr>
      </w:pPr>
      <w:r>
        <w:rPr>
          <w:rFonts w:hint="eastAsia" w:ascii="宋体" w:hAnsi="宋体"/>
          <w:b/>
          <w:sz w:val="36"/>
          <w:szCs w:val="36"/>
          <w:lang w:val="en-US" w:eastAsia="zh-CN"/>
        </w:rPr>
        <w:t>工程清单</w:t>
      </w:r>
      <w:r>
        <w:rPr>
          <w:rFonts w:hint="eastAsia" w:ascii="宋体" w:hAnsi="宋体"/>
          <w:b/>
          <w:sz w:val="36"/>
          <w:szCs w:val="36"/>
          <w:lang w:val="zh-CN"/>
        </w:rPr>
        <w:t>编制说明</w:t>
      </w:r>
    </w:p>
    <w:p w14:paraId="5EBBECA8">
      <w:pPr>
        <w:numPr>
          <w:ilvl w:val="0"/>
          <w:numId w:val="1"/>
        </w:numPr>
        <w:snapToGrid w:val="0"/>
        <w:spacing w:line="440" w:lineRule="atLeast"/>
        <w:rPr>
          <w:rFonts w:ascii="宋体" w:hAnsi="宋体" w:cs="宋体"/>
          <w:b/>
          <w:sz w:val="24"/>
          <w:lang w:val="zh-CN"/>
        </w:rPr>
      </w:pPr>
      <w:r>
        <w:rPr>
          <w:rFonts w:hint="eastAsia" w:ascii="宋体" w:hAnsi="宋体" w:cs="宋体"/>
          <w:b/>
          <w:sz w:val="24"/>
          <w:lang w:val="zh-CN"/>
        </w:rPr>
        <w:t>工程概况：</w:t>
      </w:r>
    </w:p>
    <w:p w14:paraId="3140B8D2">
      <w:pPr>
        <w:snapToGrid w:val="0"/>
        <w:spacing w:line="440" w:lineRule="atLeast"/>
        <w:ind w:left="479" w:leftChars="228" w:firstLine="480" w:firstLineChars="200"/>
        <w:rPr>
          <w:rFonts w:ascii="宋体" w:hAnsi="宋体" w:cs="宋体"/>
          <w:bCs/>
          <w:sz w:val="24"/>
        </w:rPr>
      </w:pPr>
      <w:r>
        <w:rPr>
          <w:rFonts w:hint="eastAsia" w:ascii="宋体" w:hAnsi="宋体" w:cs="宋体"/>
          <w:bCs/>
          <w:sz w:val="24"/>
          <w:lang w:val="zh-CN"/>
        </w:rPr>
        <w:t>江阴市成化高中宗慧楼、宗真楼及宗美楼外立面改造项目</w:t>
      </w:r>
      <w:r>
        <w:rPr>
          <w:rFonts w:hint="eastAsia" w:ascii="宋体" w:hAnsi="宋体" w:cs="宋体"/>
          <w:bCs/>
          <w:sz w:val="24"/>
        </w:rPr>
        <w:t>，位于</w:t>
      </w:r>
      <w:r>
        <w:rPr>
          <w:rFonts w:hint="eastAsia" w:ascii="宋体" w:hAnsi="宋体" w:cs="宋体"/>
          <w:bCs/>
          <w:sz w:val="24"/>
          <w:lang w:val="en-US" w:eastAsia="zh-CN"/>
        </w:rPr>
        <w:t>江阴市周庄镇兴隆北路128号范围内</w:t>
      </w:r>
      <w:r>
        <w:rPr>
          <w:rFonts w:hint="eastAsia" w:ascii="宋体" w:hAnsi="宋体" w:cs="宋体"/>
          <w:bCs/>
          <w:sz w:val="24"/>
        </w:rPr>
        <w:t>。</w:t>
      </w:r>
      <w:r>
        <w:rPr>
          <w:rFonts w:hint="eastAsia" w:ascii="宋体" w:hAnsi="宋体" w:cs="宋体"/>
          <w:bCs/>
          <w:sz w:val="24"/>
          <w:lang w:val="zh-CN"/>
        </w:rPr>
        <w:t>本项目包括</w:t>
      </w:r>
      <w:r>
        <w:rPr>
          <w:rFonts w:hint="eastAsia" w:ascii="宋体" w:hAnsi="宋体" w:cs="宋体"/>
          <w:bCs/>
          <w:sz w:val="24"/>
        </w:rPr>
        <w:t>土建</w:t>
      </w:r>
      <w:r>
        <w:rPr>
          <w:rFonts w:hint="eastAsia" w:ascii="宋体" w:hAnsi="宋体" w:cs="宋体"/>
          <w:bCs/>
          <w:sz w:val="24"/>
          <w:lang w:val="en-US" w:eastAsia="zh-CN"/>
        </w:rPr>
        <w:t>及配套修缮</w:t>
      </w:r>
      <w:r>
        <w:rPr>
          <w:rFonts w:hint="eastAsia" w:ascii="宋体" w:hAnsi="宋体" w:cs="宋体"/>
          <w:bCs/>
          <w:sz w:val="24"/>
        </w:rPr>
        <w:t>等工程</w:t>
      </w:r>
      <w:r>
        <w:rPr>
          <w:rFonts w:hint="eastAsia" w:ascii="宋体" w:hAnsi="宋体" w:cs="宋体"/>
          <w:bCs/>
          <w:sz w:val="24"/>
          <w:lang w:val="zh-CN"/>
        </w:rPr>
        <w:t>，</w:t>
      </w:r>
      <w:r>
        <w:rPr>
          <w:rFonts w:hint="eastAsia" w:ascii="宋体" w:hAnsi="宋体" w:cs="宋体"/>
          <w:bCs/>
          <w:sz w:val="24"/>
        </w:rPr>
        <w:t>主要情况如下：</w:t>
      </w:r>
    </w:p>
    <w:p w14:paraId="6F1F9132">
      <w:pPr>
        <w:snapToGrid w:val="0"/>
        <w:spacing w:line="440" w:lineRule="atLeast"/>
        <w:ind w:left="479" w:leftChars="228" w:firstLine="480" w:firstLineChars="200"/>
        <w:rPr>
          <w:rFonts w:hint="default" w:ascii="宋体" w:hAnsi="宋体" w:cs="宋体"/>
          <w:bCs/>
          <w:sz w:val="24"/>
          <w:lang w:val="en-US" w:eastAsia="zh-CN"/>
        </w:rPr>
      </w:pPr>
      <w:r>
        <w:rPr>
          <w:rFonts w:hint="eastAsia" w:ascii="宋体" w:hAnsi="宋体" w:cs="宋体"/>
          <w:bCs/>
          <w:sz w:val="24"/>
          <w:lang w:val="zh-CN"/>
        </w:rPr>
        <w:t>江阴市成化高中宗慧楼、宗真楼及宗美楼外立面改造</w:t>
      </w:r>
      <w:r>
        <w:rPr>
          <w:rFonts w:hint="eastAsia" w:ascii="宋体" w:hAnsi="宋体" w:cs="宋体"/>
          <w:bCs/>
          <w:sz w:val="24"/>
        </w:rPr>
        <w:t>，</w:t>
      </w:r>
      <w:r>
        <w:rPr>
          <w:rFonts w:hint="eastAsia" w:ascii="宋体" w:hAnsi="宋体" w:cs="宋体"/>
          <w:bCs/>
          <w:sz w:val="24"/>
          <w:lang w:val="en-US" w:eastAsia="zh-CN"/>
        </w:rPr>
        <w:t>为建筑外立面翻修改造工程，主要涉及建筑外立面整体翻新约5722m2、室内涂料改造约3007m2、走廊玻璃隔断封闭约270m2、公共区域灯具换新约171套、周边场地硬化约120m2及以上内容配套的拆除、零星修缮等内容.</w:t>
      </w:r>
    </w:p>
    <w:p w14:paraId="7B95E1AD">
      <w:pPr>
        <w:numPr>
          <w:ilvl w:val="0"/>
          <w:numId w:val="1"/>
        </w:numPr>
        <w:snapToGrid w:val="0"/>
        <w:spacing w:line="440" w:lineRule="atLeast"/>
        <w:rPr>
          <w:rFonts w:ascii="宋体" w:hAnsi="宋体" w:cs="宋体"/>
          <w:b/>
          <w:sz w:val="24"/>
          <w:lang w:val="zh-CN"/>
        </w:rPr>
      </w:pPr>
      <w:r>
        <w:rPr>
          <w:rFonts w:hint="eastAsia" w:ascii="宋体" w:hAnsi="宋体" w:cs="宋体"/>
          <w:b/>
          <w:sz w:val="24"/>
          <w:lang w:val="zh-CN"/>
        </w:rPr>
        <w:t>招标范围：</w:t>
      </w:r>
    </w:p>
    <w:p w14:paraId="074127D0">
      <w:pPr>
        <w:numPr>
          <w:ilvl w:val="0"/>
          <w:numId w:val="2"/>
        </w:numPr>
        <w:tabs>
          <w:tab w:val="left" w:pos="425"/>
        </w:tabs>
        <w:spacing w:line="440" w:lineRule="exact"/>
        <w:ind w:left="845" w:right="25" w:rightChars="12"/>
        <w:rPr>
          <w:rFonts w:ascii="宋体" w:hAnsi="宋体" w:cs="宋体"/>
          <w:bCs/>
          <w:sz w:val="24"/>
          <w:lang w:val="zh-CN"/>
        </w:rPr>
      </w:pPr>
      <w:r>
        <w:rPr>
          <w:rFonts w:hint="eastAsia" w:ascii="宋体" w:hAnsi="宋体" w:cs="宋体"/>
          <w:bCs/>
          <w:sz w:val="24"/>
          <w:lang w:val="zh-CN"/>
        </w:rPr>
        <w:t>拟建《江阴市成化高中宗慧楼、宗真楼及宗美楼外立面改造项目》</w:t>
      </w:r>
      <w:r>
        <w:rPr>
          <w:rFonts w:hint="eastAsia" w:ascii="宋体" w:hAnsi="宋体" w:cs="宋体"/>
          <w:bCs/>
          <w:sz w:val="24"/>
        </w:rPr>
        <w:t>工程量清单</w:t>
      </w:r>
      <w:r>
        <w:rPr>
          <w:rFonts w:hint="eastAsia" w:ascii="宋体" w:hAnsi="宋体" w:cs="宋体"/>
          <w:bCs/>
          <w:sz w:val="24"/>
          <w:lang w:val="zh-CN"/>
        </w:rPr>
        <w:t>中的所有工程，</w:t>
      </w:r>
      <w:r>
        <w:rPr>
          <w:rFonts w:hint="eastAsia" w:ascii="宋体" w:hAnsi="宋体" w:cs="宋体"/>
          <w:bCs/>
          <w:sz w:val="24"/>
        </w:rPr>
        <w:t>包括</w:t>
      </w:r>
      <w:r>
        <w:rPr>
          <w:rFonts w:hint="eastAsia" w:ascii="宋体" w:hAnsi="宋体" w:cs="宋体"/>
          <w:bCs/>
          <w:sz w:val="24"/>
          <w:lang w:val="en-US" w:eastAsia="zh-CN"/>
        </w:rPr>
        <w:t>土建、修缮、市政</w:t>
      </w:r>
      <w:r>
        <w:rPr>
          <w:rFonts w:hint="eastAsia" w:ascii="宋体" w:hAnsi="宋体" w:cs="宋体"/>
          <w:bCs/>
          <w:sz w:val="24"/>
          <w:lang w:val="zh-CN"/>
        </w:rPr>
        <w:t>等。</w:t>
      </w:r>
    </w:p>
    <w:p w14:paraId="357E1564">
      <w:pPr>
        <w:numPr>
          <w:ilvl w:val="0"/>
          <w:numId w:val="2"/>
        </w:numPr>
        <w:tabs>
          <w:tab w:val="left" w:pos="425"/>
        </w:tabs>
        <w:spacing w:line="440" w:lineRule="exact"/>
        <w:ind w:left="845" w:right="25" w:rightChars="12"/>
        <w:rPr>
          <w:rFonts w:ascii="宋体" w:hAnsi="宋体" w:cs="宋体"/>
          <w:bCs/>
          <w:sz w:val="24"/>
          <w:lang w:val="zh-CN"/>
        </w:rPr>
      </w:pPr>
      <w:r>
        <w:rPr>
          <w:rFonts w:hint="eastAsia" w:ascii="宋体" w:hAnsi="宋体" w:cs="宋体"/>
          <w:bCs/>
          <w:sz w:val="24"/>
          <w:lang w:val="zh-CN"/>
        </w:rPr>
        <w:t>以下工程不包括在本次工程量清单范围内：清单及改造</w:t>
      </w:r>
      <w:r>
        <w:rPr>
          <w:rFonts w:hint="eastAsia" w:ascii="宋体" w:hAnsi="宋体" w:cs="宋体"/>
          <w:bCs/>
          <w:sz w:val="24"/>
          <w:lang w:val="en-US" w:eastAsia="zh-CN"/>
        </w:rPr>
        <w:t>图纸</w:t>
      </w:r>
      <w:r>
        <w:rPr>
          <w:rFonts w:hint="eastAsia" w:ascii="宋体" w:hAnsi="宋体" w:cs="宋体"/>
          <w:bCs/>
          <w:sz w:val="24"/>
          <w:lang w:val="zh-CN"/>
        </w:rPr>
        <w:t>方案上没有的内容。</w:t>
      </w:r>
    </w:p>
    <w:p w14:paraId="0D518BF5">
      <w:pPr>
        <w:numPr>
          <w:ilvl w:val="0"/>
          <w:numId w:val="1"/>
        </w:numPr>
        <w:snapToGrid w:val="0"/>
        <w:spacing w:line="440" w:lineRule="atLeast"/>
        <w:rPr>
          <w:rFonts w:ascii="宋体" w:hAnsi="宋体" w:cs="宋体"/>
          <w:b/>
          <w:sz w:val="24"/>
          <w:lang w:val="zh-CN"/>
        </w:rPr>
      </w:pPr>
      <w:r>
        <w:rPr>
          <w:rFonts w:hint="eastAsia" w:ascii="宋体" w:hAnsi="宋体" w:cs="宋体"/>
          <w:b/>
          <w:sz w:val="24"/>
          <w:lang w:val="zh-CN"/>
        </w:rPr>
        <w:t>编制依据：</w:t>
      </w:r>
    </w:p>
    <w:p w14:paraId="75815F64">
      <w:pPr>
        <w:numPr>
          <w:ilvl w:val="0"/>
          <w:numId w:val="3"/>
        </w:numPr>
        <w:tabs>
          <w:tab w:val="left" w:pos="425"/>
        </w:tabs>
        <w:spacing w:line="440" w:lineRule="exact"/>
        <w:ind w:left="845" w:right="25" w:rightChars="12"/>
        <w:rPr>
          <w:rFonts w:ascii="宋体" w:hAnsi="宋体" w:cs="宋体"/>
          <w:bCs/>
          <w:sz w:val="24"/>
          <w:lang w:val="zh-CN"/>
        </w:rPr>
      </w:pPr>
      <w:r>
        <w:rPr>
          <w:rFonts w:hint="eastAsia" w:ascii="宋体" w:hAnsi="宋体" w:cs="宋体"/>
          <w:bCs/>
          <w:sz w:val="24"/>
          <w:lang w:val="zh-CN"/>
        </w:rPr>
        <w:t>江阴市成化高中宗慧楼、宗真楼及宗美楼外立面改造项目招标文件；</w:t>
      </w:r>
    </w:p>
    <w:p w14:paraId="0343B061">
      <w:pPr>
        <w:numPr>
          <w:ilvl w:val="0"/>
          <w:numId w:val="3"/>
        </w:numPr>
        <w:tabs>
          <w:tab w:val="left" w:pos="425"/>
        </w:tabs>
        <w:spacing w:line="440" w:lineRule="exact"/>
        <w:ind w:left="845" w:right="25" w:rightChars="12"/>
        <w:rPr>
          <w:rFonts w:hint="eastAsia" w:ascii="宋体" w:hAnsi="宋体" w:cs="宋体"/>
          <w:bCs/>
          <w:sz w:val="24"/>
          <w:lang w:val="zh-CN"/>
        </w:rPr>
      </w:pPr>
      <w:r>
        <w:rPr>
          <w:rFonts w:hint="eastAsia" w:ascii="宋体" w:hAnsi="宋体" w:cs="宋体"/>
          <w:bCs/>
          <w:sz w:val="24"/>
          <w:lang w:val="zh-CN"/>
        </w:rPr>
        <w:t>由建设单位提供的</w:t>
      </w:r>
      <w:r>
        <w:rPr>
          <w:rFonts w:hint="eastAsia" w:ascii="宋体" w:hAnsi="宋体" w:cs="宋体"/>
          <w:bCs/>
          <w:sz w:val="24"/>
          <w:lang w:val="en-US" w:eastAsia="zh-CN"/>
        </w:rPr>
        <w:t>由中兴工程设计有限公司设计的施工简图方案</w:t>
      </w:r>
      <w:r>
        <w:rPr>
          <w:rFonts w:hint="eastAsia" w:ascii="宋体" w:hAnsi="宋体" w:cs="宋体"/>
          <w:bCs/>
          <w:sz w:val="24"/>
          <w:lang w:val="zh-CN"/>
        </w:rPr>
        <w:t>结合现场踏勘情况；</w:t>
      </w:r>
    </w:p>
    <w:p w14:paraId="1680DE32">
      <w:pPr>
        <w:numPr>
          <w:ilvl w:val="0"/>
          <w:numId w:val="3"/>
        </w:numPr>
        <w:tabs>
          <w:tab w:val="left" w:pos="425"/>
          <w:tab w:val="clear" w:pos="5"/>
        </w:tabs>
        <w:spacing w:line="440" w:lineRule="exact"/>
        <w:ind w:left="845" w:right="25" w:rightChars="12"/>
        <w:rPr>
          <w:rFonts w:ascii="宋体" w:hAnsi="宋体" w:cs="宋体"/>
          <w:bCs/>
          <w:sz w:val="24"/>
        </w:rPr>
      </w:pPr>
      <w:r>
        <w:rPr>
          <w:rFonts w:hint="eastAsia" w:ascii="宋体" w:hAnsi="宋体" w:cs="宋体"/>
          <w:bCs/>
          <w:sz w:val="24"/>
        </w:rPr>
        <w:t>清单依据：</w:t>
      </w:r>
    </w:p>
    <w:p w14:paraId="1D22FF12">
      <w:pPr>
        <w:tabs>
          <w:tab w:val="left" w:pos="425"/>
        </w:tabs>
        <w:spacing w:line="440" w:lineRule="exact"/>
        <w:ind w:left="420" w:right="25" w:rightChars="12" w:firstLine="240" w:firstLineChars="100"/>
        <w:rPr>
          <w:rFonts w:ascii="宋体" w:hAnsi="宋体" w:cs="宋体"/>
          <w:bCs/>
          <w:sz w:val="24"/>
        </w:rPr>
      </w:pPr>
      <w:r>
        <w:rPr>
          <w:rFonts w:hint="eastAsia" w:ascii="宋体" w:hAnsi="宋体" w:cs="宋体"/>
          <w:bCs/>
          <w:sz w:val="24"/>
        </w:rPr>
        <w:t>（1）《建设工程工程量清单计价规范》（GB50500-2013）；</w:t>
      </w:r>
    </w:p>
    <w:p w14:paraId="6E7E6EBE">
      <w:pPr>
        <w:tabs>
          <w:tab w:val="left" w:pos="425"/>
        </w:tabs>
        <w:spacing w:line="440" w:lineRule="exact"/>
        <w:ind w:left="420" w:right="25" w:rightChars="12" w:firstLine="240" w:firstLineChars="100"/>
        <w:rPr>
          <w:rFonts w:hint="eastAsia" w:ascii="宋体" w:hAnsi="宋体" w:cs="宋体"/>
          <w:color w:val="000000"/>
          <w:kern w:val="0"/>
          <w:sz w:val="24"/>
        </w:rPr>
      </w:pPr>
      <w:r>
        <w:rPr>
          <w:rFonts w:hint="eastAsia" w:ascii="宋体" w:hAnsi="宋体" w:cs="宋体"/>
          <w:bCs/>
          <w:sz w:val="24"/>
        </w:rPr>
        <w:t>（2）</w:t>
      </w:r>
      <w:r>
        <w:rPr>
          <w:rFonts w:hint="eastAsia" w:ascii="宋体" w:hAnsi="宋体"/>
          <w:color w:val="000000"/>
          <w:sz w:val="24"/>
        </w:rPr>
        <w:t>《房屋建筑与装饰工程工程量计算规范》（GB50854-2013）</w:t>
      </w:r>
      <w:r>
        <w:rPr>
          <w:rFonts w:hint="eastAsia" w:ascii="宋体" w:hAnsi="宋体" w:cs="宋体"/>
          <w:color w:val="000000"/>
          <w:kern w:val="0"/>
          <w:sz w:val="24"/>
        </w:rPr>
        <w:t>；</w:t>
      </w:r>
    </w:p>
    <w:p w14:paraId="408E9369">
      <w:pPr>
        <w:tabs>
          <w:tab w:val="left" w:pos="425"/>
        </w:tabs>
        <w:spacing w:line="440" w:lineRule="exact"/>
        <w:ind w:left="420" w:right="25" w:rightChars="12" w:firstLine="240" w:firstLineChars="100"/>
        <w:rPr>
          <w:rFonts w:hint="eastAsia" w:ascii="宋体" w:hAnsi="宋体" w:cs="宋体"/>
          <w:color w:val="000000"/>
          <w:kern w:val="0"/>
          <w:sz w:val="24"/>
        </w:rPr>
      </w:pPr>
      <w:r>
        <w:rPr>
          <w:rFonts w:hint="eastAsia" w:ascii="宋体" w:hAnsi="宋体"/>
          <w:color w:val="000000"/>
          <w:sz w:val="24"/>
        </w:rPr>
        <w:t>（3）</w:t>
      </w:r>
      <w:r>
        <w:rPr>
          <w:rFonts w:hint="eastAsia" w:ascii="宋体" w:hAnsi="宋体" w:cs="宋体"/>
          <w:color w:val="000000"/>
          <w:kern w:val="0"/>
          <w:sz w:val="24"/>
        </w:rPr>
        <w:t>《通用安装工程工程量计算规范》（GB50856-2013）</w:t>
      </w:r>
      <w:r>
        <w:rPr>
          <w:rFonts w:hint="eastAsia" w:ascii="宋体" w:hAnsi="宋体" w:cs="宋体"/>
          <w:color w:val="000000"/>
          <w:kern w:val="0"/>
          <w:sz w:val="24"/>
          <w:lang w:eastAsia="zh-CN"/>
        </w:rPr>
        <w:t>；</w:t>
      </w:r>
    </w:p>
    <w:p w14:paraId="10DFD2EF">
      <w:pPr>
        <w:tabs>
          <w:tab w:val="left" w:pos="425"/>
        </w:tabs>
        <w:spacing w:line="440" w:lineRule="exact"/>
        <w:ind w:left="420" w:right="25" w:rightChars="12" w:firstLine="240" w:firstLineChars="100"/>
        <w:rPr>
          <w:rFonts w:ascii="宋体" w:hAnsi="宋体" w:cs="宋体"/>
          <w:color w:val="000000"/>
          <w:kern w:val="0"/>
          <w:sz w:val="24"/>
        </w:rPr>
      </w:pPr>
      <w:r>
        <w:rPr>
          <w:rFonts w:hint="eastAsia" w:ascii="宋体" w:hAnsi="宋体"/>
          <w:color w:val="000000"/>
          <w:sz w:val="24"/>
        </w:rPr>
        <w:t>（</w:t>
      </w:r>
      <w:r>
        <w:rPr>
          <w:rFonts w:hint="eastAsia" w:ascii="宋体" w:hAnsi="宋体"/>
          <w:color w:val="000000"/>
          <w:sz w:val="24"/>
          <w:lang w:val="en-US" w:eastAsia="zh-CN"/>
        </w:rPr>
        <w:t>4</w:t>
      </w:r>
      <w:r>
        <w:rPr>
          <w:rFonts w:hint="eastAsia" w:ascii="宋体" w:hAnsi="宋体"/>
          <w:color w:val="000000"/>
          <w:sz w:val="24"/>
        </w:rPr>
        <w:t>）《市政工程工程量计算规范》（GB50857-2013）。</w:t>
      </w:r>
    </w:p>
    <w:p w14:paraId="533CA93C">
      <w:pPr>
        <w:numPr>
          <w:ilvl w:val="0"/>
          <w:numId w:val="3"/>
        </w:numPr>
        <w:tabs>
          <w:tab w:val="left" w:pos="425"/>
          <w:tab w:val="clear" w:pos="5"/>
        </w:tabs>
        <w:spacing w:line="440" w:lineRule="exact"/>
        <w:ind w:left="845" w:right="25" w:rightChars="12"/>
        <w:rPr>
          <w:rFonts w:ascii="宋体" w:hAnsi="宋体" w:cs="宋体"/>
          <w:bCs/>
          <w:sz w:val="24"/>
          <w:lang w:val="zh-CN"/>
        </w:rPr>
      </w:pPr>
      <w:r>
        <w:rPr>
          <w:rFonts w:hint="eastAsia" w:ascii="宋体" w:hAnsi="宋体" w:cs="宋体"/>
          <w:bCs/>
          <w:sz w:val="24"/>
        </w:rPr>
        <w:t>政策性文件：</w:t>
      </w:r>
    </w:p>
    <w:p w14:paraId="5FE738D3">
      <w:pPr>
        <w:tabs>
          <w:tab w:val="left" w:pos="425"/>
        </w:tabs>
        <w:spacing w:line="440" w:lineRule="exact"/>
        <w:ind w:right="25" w:rightChars="12" w:firstLine="720" w:firstLineChars="300"/>
        <w:rPr>
          <w:rFonts w:ascii="宋体" w:hAnsi="宋体" w:cs="宋体"/>
          <w:bCs/>
          <w:sz w:val="24"/>
          <w:lang w:val="zh-CN"/>
        </w:rPr>
      </w:pPr>
      <w:r>
        <w:rPr>
          <w:rFonts w:hint="eastAsia" w:ascii="宋体" w:hAnsi="宋体" w:cs="宋体"/>
          <w:bCs/>
          <w:sz w:val="24"/>
        </w:rPr>
        <w:t>（1）</w:t>
      </w:r>
      <w:r>
        <w:rPr>
          <w:rFonts w:hint="eastAsia" w:ascii="宋体" w:hAnsi="宋体" w:cs="宋体"/>
          <w:bCs/>
          <w:sz w:val="24"/>
          <w:lang w:val="zh-CN"/>
        </w:rPr>
        <w:t>本工程按锡建建市【2019】7号文有关增值税计价政策进行调整；</w:t>
      </w:r>
    </w:p>
    <w:p w14:paraId="623A9292">
      <w:pPr>
        <w:tabs>
          <w:tab w:val="left" w:pos="425"/>
        </w:tabs>
        <w:spacing w:line="440" w:lineRule="exact"/>
        <w:ind w:right="25" w:rightChars="12" w:firstLine="720" w:firstLineChars="300"/>
        <w:rPr>
          <w:rFonts w:ascii="宋体" w:hAnsi="宋体" w:cs="宋体"/>
          <w:bCs/>
          <w:sz w:val="24"/>
          <w:lang w:val="zh-CN"/>
        </w:rPr>
      </w:pPr>
      <w:r>
        <w:rPr>
          <w:rFonts w:hint="eastAsia" w:ascii="宋体" w:hAnsi="宋体" w:cs="宋体"/>
          <w:bCs/>
          <w:sz w:val="24"/>
        </w:rPr>
        <w:t>（2）</w:t>
      </w:r>
      <w:r>
        <w:rPr>
          <w:rFonts w:hint="eastAsia" w:ascii="宋体" w:hAnsi="宋体" w:cs="宋体"/>
          <w:bCs/>
          <w:sz w:val="24"/>
          <w:lang w:val="zh-CN"/>
        </w:rPr>
        <w:t>本工程按锡建建市【2018】17号文计算扬尘污染防治增加费；</w:t>
      </w:r>
    </w:p>
    <w:p w14:paraId="5DFB7DDC">
      <w:pPr>
        <w:numPr>
          <w:ilvl w:val="0"/>
          <w:numId w:val="3"/>
        </w:numPr>
        <w:tabs>
          <w:tab w:val="left" w:pos="425"/>
          <w:tab w:val="clear" w:pos="5"/>
        </w:tabs>
        <w:spacing w:line="440" w:lineRule="exact"/>
        <w:ind w:left="845" w:right="25" w:rightChars="12"/>
        <w:rPr>
          <w:rFonts w:ascii="宋体" w:hAnsi="宋体" w:cs="宋体"/>
          <w:bCs/>
          <w:sz w:val="24"/>
        </w:rPr>
      </w:pPr>
      <w:r>
        <w:rPr>
          <w:rFonts w:hint="eastAsia" w:ascii="宋体" w:hAnsi="宋体" w:cs="宋体"/>
          <w:bCs/>
          <w:sz w:val="24"/>
        </w:rPr>
        <w:t>施工规范按照现行的施工规范和操作规程；</w:t>
      </w:r>
    </w:p>
    <w:p w14:paraId="7277EA76">
      <w:pPr>
        <w:numPr>
          <w:ilvl w:val="0"/>
          <w:numId w:val="3"/>
        </w:numPr>
        <w:tabs>
          <w:tab w:val="left" w:pos="425"/>
        </w:tabs>
        <w:spacing w:line="440" w:lineRule="exact"/>
        <w:ind w:left="845" w:right="25" w:rightChars="12"/>
        <w:rPr>
          <w:rFonts w:ascii="宋体" w:hAnsi="宋体" w:cs="宋体"/>
          <w:bCs/>
          <w:sz w:val="24"/>
        </w:rPr>
      </w:pPr>
      <w:r>
        <w:rPr>
          <w:rFonts w:hint="eastAsia" w:ascii="宋体" w:hAnsi="宋体" w:cs="宋体"/>
          <w:bCs/>
          <w:sz w:val="24"/>
        </w:rPr>
        <w:t>本工程量清单应与招标文件、投标须知、工程规范、清单计价规范及相关文件等一起使用。</w:t>
      </w:r>
    </w:p>
    <w:p w14:paraId="1DB96ECF">
      <w:pPr>
        <w:numPr>
          <w:ilvl w:val="0"/>
          <w:numId w:val="1"/>
        </w:numPr>
        <w:snapToGrid w:val="0"/>
        <w:spacing w:line="440" w:lineRule="atLeast"/>
        <w:rPr>
          <w:rFonts w:ascii="宋体" w:hAnsi="宋体" w:cs="宋体"/>
          <w:b/>
          <w:sz w:val="24"/>
          <w:lang w:val="zh-CN"/>
        </w:rPr>
      </w:pPr>
      <w:r>
        <w:rPr>
          <w:rFonts w:hint="eastAsia" w:ascii="宋体" w:hAnsi="宋体" w:cs="宋体"/>
          <w:b/>
          <w:sz w:val="24"/>
          <w:lang w:val="zh-CN"/>
        </w:rPr>
        <w:t>工程类别：</w:t>
      </w:r>
      <w:r>
        <w:rPr>
          <w:rFonts w:hint="eastAsia" w:ascii="宋体" w:hAnsi="宋体"/>
          <w:sz w:val="24"/>
        </w:rPr>
        <w:t>土建工程,</w:t>
      </w:r>
      <w:r>
        <w:rPr>
          <w:rFonts w:hint="eastAsia" w:ascii="宋体" w:hAnsi="宋体" w:cs="宋体"/>
          <w:sz w:val="24"/>
        </w:rPr>
        <w:t>按三类工程标准执行</w:t>
      </w:r>
    </w:p>
    <w:p w14:paraId="6B92F976">
      <w:pPr>
        <w:numPr>
          <w:ilvl w:val="0"/>
          <w:numId w:val="1"/>
        </w:numPr>
        <w:snapToGrid w:val="0"/>
        <w:spacing w:line="440" w:lineRule="atLeast"/>
        <w:rPr>
          <w:rFonts w:ascii="宋体" w:hAnsi="宋体" w:cs="宋体"/>
          <w:b/>
          <w:sz w:val="24"/>
          <w:lang w:val="zh-CN"/>
        </w:rPr>
      </w:pPr>
      <w:r>
        <w:rPr>
          <w:rFonts w:hint="eastAsia" w:ascii="宋体" w:hAnsi="宋体" w:cs="宋体"/>
          <w:b/>
          <w:sz w:val="24"/>
          <w:lang w:val="zh-CN"/>
        </w:rPr>
        <w:t>工程质量要求：</w:t>
      </w:r>
      <w:r>
        <w:rPr>
          <w:rFonts w:hint="eastAsia" w:ascii="宋体" w:hAnsi="宋体" w:cs="宋体"/>
          <w:bCs/>
          <w:sz w:val="24"/>
          <w:lang w:val="zh-CN"/>
        </w:rPr>
        <w:t>合格</w:t>
      </w:r>
    </w:p>
    <w:p w14:paraId="403D1544">
      <w:pPr>
        <w:numPr>
          <w:ilvl w:val="0"/>
          <w:numId w:val="1"/>
        </w:numPr>
        <w:snapToGrid w:val="0"/>
        <w:spacing w:line="440" w:lineRule="atLeast"/>
        <w:rPr>
          <w:rFonts w:ascii="宋体" w:hAnsi="宋体" w:cs="宋体"/>
          <w:b/>
          <w:sz w:val="24"/>
          <w:lang w:val="zh-CN"/>
        </w:rPr>
      </w:pPr>
      <w:r>
        <w:rPr>
          <w:rFonts w:hint="eastAsia" w:ascii="宋体" w:hAnsi="宋体" w:cs="宋体"/>
          <w:b/>
          <w:sz w:val="24"/>
          <w:lang w:val="zh-CN"/>
        </w:rPr>
        <w:t>工期要求</w:t>
      </w:r>
      <w:r>
        <w:rPr>
          <w:rFonts w:hint="eastAsia" w:ascii="宋体" w:hAnsi="宋体" w:cs="宋体"/>
          <w:b/>
          <w:sz w:val="28"/>
          <w:szCs w:val="28"/>
          <w:lang w:val="zh-CN"/>
        </w:rPr>
        <w:t>：</w:t>
      </w:r>
      <w:r>
        <w:rPr>
          <w:rFonts w:hint="eastAsia" w:ascii="宋体" w:hAnsi="宋体" w:cs="宋体"/>
          <w:sz w:val="24"/>
          <w:highlight w:val="yellow"/>
          <w:lang w:val="en-US" w:eastAsia="zh-CN"/>
        </w:rPr>
        <w:t>30天</w:t>
      </w:r>
    </w:p>
    <w:p w14:paraId="1A67A35F">
      <w:pPr>
        <w:widowControl w:val="0"/>
        <w:numPr>
          <w:numId w:val="0"/>
        </w:numPr>
        <w:tabs>
          <w:tab w:val="left" w:pos="425"/>
        </w:tabs>
        <w:snapToGrid w:val="0"/>
        <w:spacing w:line="440" w:lineRule="atLeast"/>
        <w:jc w:val="both"/>
        <w:rPr>
          <w:rFonts w:hint="eastAsia" w:ascii="宋体" w:hAnsi="宋体" w:cs="宋体"/>
          <w:sz w:val="24"/>
          <w:highlight w:val="yellow"/>
          <w:lang w:val="en-US" w:eastAsia="zh-CN"/>
        </w:rPr>
      </w:pPr>
    </w:p>
    <w:p w14:paraId="3C22408F">
      <w:pPr>
        <w:widowControl w:val="0"/>
        <w:numPr>
          <w:numId w:val="0"/>
        </w:numPr>
        <w:tabs>
          <w:tab w:val="left" w:pos="425"/>
        </w:tabs>
        <w:snapToGrid w:val="0"/>
        <w:spacing w:line="440" w:lineRule="atLeast"/>
        <w:jc w:val="both"/>
        <w:rPr>
          <w:rFonts w:hint="eastAsia" w:ascii="宋体" w:hAnsi="宋体" w:cs="宋体"/>
          <w:sz w:val="24"/>
          <w:highlight w:val="yellow"/>
          <w:lang w:val="zh-CN" w:eastAsia="zh-CN"/>
        </w:rPr>
      </w:pPr>
      <w:bookmarkStart w:id="0" w:name="_GoBack"/>
      <w:bookmarkEnd w:id="0"/>
    </w:p>
    <w:tbl>
      <w:tblPr>
        <w:tblStyle w:val="10"/>
        <w:tblpPr w:leftFromText="180" w:rightFromText="180" w:vertAnchor="text" w:horzAnchor="page" w:tblpX="1062" w:tblpY="651"/>
        <w:tblOverlap w:val="never"/>
        <w:tblW w:w="0" w:type="auto"/>
        <w:tblInd w:w="0" w:type="dxa"/>
        <w:tblLayout w:type="fixed"/>
        <w:tblCellMar>
          <w:top w:w="0" w:type="dxa"/>
          <w:left w:w="108" w:type="dxa"/>
          <w:bottom w:w="0" w:type="dxa"/>
          <w:right w:w="108" w:type="dxa"/>
        </w:tblCellMar>
      </w:tblPr>
      <w:tblGrid>
        <w:gridCol w:w="1701"/>
        <w:gridCol w:w="993"/>
        <w:gridCol w:w="1134"/>
        <w:gridCol w:w="1134"/>
        <w:gridCol w:w="1134"/>
        <w:gridCol w:w="850"/>
        <w:gridCol w:w="851"/>
        <w:gridCol w:w="850"/>
        <w:gridCol w:w="1512"/>
      </w:tblGrid>
      <w:tr w14:paraId="734A870D">
        <w:tblPrEx>
          <w:tblCellMar>
            <w:top w:w="0" w:type="dxa"/>
            <w:left w:w="108" w:type="dxa"/>
            <w:bottom w:w="0" w:type="dxa"/>
            <w:right w:w="108" w:type="dxa"/>
          </w:tblCellMar>
        </w:tblPrEx>
        <w:trPr>
          <w:trHeight w:val="495" w:hRule="atLeast"/>
        </w:trPr>
        <w:tc>
          <w:tcPr>
            <w:tcW w:w="1701" w:type="dxa"/>
            <w:tcBorders>
              <w:top w:val="single" w:color="auto" w:sz="8" w:space="0"/>
              <w:left w:val="single" w:color="auto" w:sz="8" w:space="0"/>
              <w:bottom w:val="single" w:color="auto" w:sz="8" w:space="0"/>
              <w:right w:val="single" w:color="auto" w:sz="4" w:space="0"/>
            </w:tcBorders>
            <w:shd w:val="clear" w:color="auto" w:fill="E6E6E6"/>
            <w:noWrap/>
            <w:vAlign w:val="center"/>
          </w:tcPr>
          <w:p w14:paraId="306ED9E8">
            <w:pPr>
              <w:widowControl/>
              <w:jc w:val="center"/>
              <w:rPr>
                <w:rFonts w:ascii="宋体" w:cs="宋体"/>
                <w:color w:val="000000"/>
                <w:kern w:val="0"/>
                <w:szCs w:val="21"/>
              </w:rPr>
            </w:pPr>
            <w:r>
              <w:rPr>
                <w:rFonts w:hint="eastAsia" w:ascii="宋体" w:hAnsi="宋体" w:cs="宋体"/>
                <w:color w:val="000000"/>
                <w:kern w:val="0"/>
                <w:szCs w:val="21"/>
              </w:rPr>
              <w:t>序号</w:t>
            </w:r>
          </w:p>
        </w:tc>
        <w:tc>
          <w:tcPr>
            <w:tcW w:w="3261" w:type="dxa"/>
            <w:gridSpan w:val="3"/>
            <w:tcBorders>
              <w:top w:val="single" w:color="auto" w:sz="8" w:space="0"/>
              <w:left w:val="nil"/>
              <w:bottom w:val="single" w:color="auto" w:sz="8" w:space="0"/>
              <w:right w:val="single" w:color="auto" w:sz="4" w:space="0"/>
            </w:tcBorders>
            <w:shd w:val="clear" w:color="auto" w:fill="E6E6E6"/>
            <w:noWrap/>
            <w:vAlign w:val="center"/>
          </w:tcPr>
          <w:p w14:paraId="7A012868">
            <w:pPr>
              <w:widowControl/>
              <w:jc w:val="center"/>
              <w:rPr>
                <w:rFonts w:ascii="宋体" w:cs="宋体"/>
                <w:color w:val="000000"/>
                <w:kern w:val="0"/>
                <w:szCs w:val="21"/>
              </w:rPr>
            </w:pPr>
            <w:r>
              <w:rPr>
                <w:rFonts w:hint="eastAsia" w:ascii="宋体" w:hAnsi="宋体" w:cs="宋体"/>
                <w:color w:val="000000"/>
                <w:kern w:val="0"/>
                <w:szCs w:val="21"/>
              </w:rPr>
              <w:t>一</w:t>
            </w:r>
          </w:p>
        </w:tc>
        <w:tc>
          <w:tcPr>
            <w:tcW w:w="1134" w:type="dxa"/>
            <w:tcBorders>
              <w:top w:val="single" w:color="auto" w:sz="8" w:space="0"/>
              <w:left w:val="nil"/>
              <w:bottom w:val="single" w:color="auto" w:sz="8" w:space="0"/>
              <w:right w:val="single" w:color="auto" w:sz="4" w:space="0"/>
            </w:tcBorders>
            <w:shd w:val="clear" w:color="auto" w:fill="E6E6E6"/>
            <w:noWrap/>
            <w:vAlign w:val="center"/>
          </w:tcPr>
          <w:p w14:paraId="2B2F9C59">
            <w:pPr>
              <w:widowControl/>
              <w:jc w:val="center"/>
              <w:rPr>
                <w:rFonts w:ascii="宋体" w:cs="宋体"/>
                <w:color w:val="000000"/>
                <w:kern w:val="0"/>
                <w:szCs w:val="21"/>
              </w:rPr>
            </w:pPr>
            <w:r>
              <w:rPr>
                <w:rFonts w:hint="eastAsia" w:ascii="宋体" w:hAnsi="宋体" w:cs="宋体"/>
                <w:color w:val="000000"/>
                <w:kern w:val="0"/>
                <w:szCs w:val="21"/>
              </w:rPr>
              <w:t>二</w:t>
            </w:r>
          </w:p>
        </w:tc>
        <w:tc>
          <w:tcPr>
            <w:tcW w:w="2551" w:type="dxa"/>
            <w:gridSpan w:val="3"/>
            <w:tcBorders>
              <w:top w:val="single" w:color="auto" w:sz="8" w:space="0"/>
              <w:left w:val="nil"/>
              <w:bottom w:val="single" w:color="auto" w:sz="8" w:space="0"/>
              <w:right w:val="single" w:color="auto" w:sz="4" w:space="0"/>
            </w:tcBorders>
            <w:shd w:val="clear" w:color="auto" w:fill="E6E6E6"/>
            <w:noWrap/>
            <w:vAlign w:val="center"/>
          </w:tcPr>
          <w:p w14:paraId="49419C0E">
            <w:pPr>
              <w:widowControl/>
              <w:jc w:val="center"/>
              <w:rPr>
                <w:rFonts w:ascii="宋体" w:cs="宋体"/>
                <w:color w:val="000000"/>
                <w:kern w:val="0"/>
                <w:szCs w:val="21"/>
              </w:rPr>
            </w:pPr>
            <w:r>
              <w:rPr>
                <w:rFonts w:ascii="宋体" w:cs="宋体"/>
                <w:color w:val="000000"/>
                <w:kern w:val="0"/>
                <w:szCs w:val="21"/>
              </w:rPr>
              <w:t>三</w:t>
            </w:r>
          </w:p>
        </w:tc>
        <w:tc>
          <w:tcPr>
            <w:tcW w:w="1512" w:type="dxa"/>
            <w:tcBorders>
              <w:top w:val="single" w:color="auto" w:sz="8" w:space="0"/>
              <w:left w:val="nil"/>
              <w:bottom w:val="single" w:color="auto" w:sz="8" w:space="0"/>
              <w:right w:val="single" w:color="auto" w:sz="8" w:space="0"/>
            </w:tcBorders>
            <w:shd w:val="clear" w:color="auto" w:fill="E6E6E6"/>
            <w:noWrap/>
            <w:vAlign w:val="center"/>
          </w:tcPr>
          <w:p w14:paraId="31660C82">
            <w:pPr>
              <w:widowControl/>
              <w:jc w:val="center"/>
              <w:rPr>
                <w:rFonts w:ascii="宋体" w:cs="宋体"/>
                <w:color w:val="000000"/>
                <w:kern w:val="0"/>
                <w:szCs w:val="21"/>
              </w:rPr>
            </w:pPr>
            <w:r>
              <w:rPr>
                <w:rFonts w:hint="eastAsia" w:ascii="宋体" w:hAnsi="宋体" w:cs="宋体"/>
                <w:color w:val="000000"/>
                <w:kern w:val="0"/>
                <w:szCs w:val="21"/>
              </w:rPr>
              <w:t>四</w:t>
            </w:r>
          </w:p>
        </w:tc>
      </w:tr>
      <w:tr w14:paraId="0FF8BE71">
        <w:tblPrEx>
          <w:tblCellMar>
            <w:top w:w="0" w:type="dxa"/>
            <w:left w:w="108" w:type="dxa"/>
            <w:bottom w:w="0" w:type="dxa"/>
            <w:right w:w="108" w:type="dxa"/>
          </w:tblCellMar>
        </w:tblPrEx>
        <w:trPr>
          <w:trHeight w:val="355" w:hRule="atLeast"/>
        </w:trPr>
        <w:tc>
          <w:tcPr>
            <w:tcW w:w="1701" w:type="dxa"/>
            <w:vMerge w:val="restart"/>
            <w:tcBorders>
              <w:top w:val="single" w:color="auto" w:sz="8" w:space="0"/>
              <w:left w:val="single" w:color="auto" w:sz="8" w:space="0"/>
              <w:bottom w:val="single" w:color="auto" w:sz="8" w:space="0"/>
              <w:right w:val="single" w:color="auto" w:sz="8" w:space="0"/>
            </w:tcBorders>
            <w:noWrap/>
            <w:vAlign w:val="center"/>
          </w:tcPr>
          <w:p w14:paraId="570AACE6">
            <w:pPr>
              <w:widowControl/>
              <w:jc w:val="center"/>
              <w:rPr>
                <w:rFonts w:ascii="宋体" w:cs="宋体"/>
                <w:color w:val="000000"/>
                <w:kern w:val="0"/>
                <w:szCs w:val="21"/>
              </w:rPr>
            </w:pPr>
            <w:r>
              <w:rPr>
                <w:rFonts w:hint="eastAsia" w:ascii="宋体" w:hAnsi="宋体" w:cs="宋体"/>
                <w:color w:val="000000"/>
                <w:kern w:val="0"/>
                <w:szCs w:val="21"/>
              </w:rPr>
              <w:t>费用名称</w:t>
            </w:r>
          </w:p>
        </w:tc>
        <w:tc>
          <w:tcPr>
            <w:tcW w:w="3261" w:type="dxa"/>
            <w:gridSpan w:val="3"/>
            <w:tcBorders>
              <w:top w:val="single" w:color="auto" w:sz="8" w:space="0"/>
              <w:left w:val="single" w:color="auto" w:sz="8" w:space="0"/>
              <w:bottom w:val="single" w:color="auto" w:sz="8" w:space="0"/>
              <w:right w:val="single" w:color="auto" w:sz="8" w:space="0"/>
            </w:tcBorders>
            <w:noWrap/>
            <w:vAlign w:val="center"/>
          </w:tcPr>
          <w:p w14:paraId="4B8D8484">
            <w:pPr>
              <w:widowControl/>
              <w:jc w:val="center"/>
              <w:rPr>
                <w:rFonts w:ascii="宋体" w:cs="宋体"/>
                <w:color w:val="000000"/>
                <w:kern w:val="0"/>
                <w:sz w:val="18"/>
                <w:szCs w:val="18"/>
              </w:rPr>
            </w:pPr>
            <w:r>
              <w:rPr>
                <w:rFonts w:hint="eastAsia" w:ascii="宋体" w:hAnsi="宋体" w:cs="宋体"/>
                <w:color w:val="000000"/>
                <w:kern w:val="0"/>
                <w:sz w:val="18"/>
                <w:szCs w:val="18"/>
              </w:rPr>
              <w:t>现场安全文明施工费</w:t>
            </w:r>
          </w:p>
        </w:tc>
        <w:tc>
          <w:tcPr>
            <w:tcW w:w="1134" w:type="dxa"/>
            <w:tcBorders>
              <w:top w:val="single" w:color="auto" w:sz="8" w:space="0"/>
              <w:left w:val="single" w:color="auto" w:sz="8" w:space="0"/>
              <w:bottom w:val="single" w:color="auto" w:sz="8" w:space="0"/>
              <w:right w:val="single" w:color="auto" w:sz="8" w:space="0"/>
            </w:tcBorders>
            <w:noWrap/>
            <w:vAlign w:val="center"/>
          </w:tcPr>
          <w:p w14:paraId="5AD658FE">
            <w:pPr>
              <w:widowControl/>
              <w:jc w:val="center"/>
              <w:rPr>
                <w:rFonts w:ascii="宋体" w:cs="宋体"/>
                <w:color w:val="000000"/>
                <w:kern w:val="0"/>
                <w:sz w:val="18"/>
                <w:szCs w:val="18"/>
              </w:rPr>
            </w:pPr>
            <w:r>
              <w:rPr>
                <w:rFonts w:hint="eastAsia" w:ascii="宋体" w:cs="宋体"/>
                <w:color w:val="000000"/>
                <w:kern w:val="0"/>
                <w:sz w:val="18"/>
                <w:szCs w:val="18"/>
              </w:rPr>
              <w:t>按质论价</w:t>
            </w:r>
          </w:p>
        </w:tc>
        <w:tc>
          <w:tcPr>
            <w:tcW w:w="2551" w:type="dxa"/>
            <w:gridSpan w:val="3"/>
            <w:tcBorders>
              <w:top w:val="single" w:color="auto" w:sz="8" w:space="0"/>
              <w:left w:val="single" w:color="auto" w:sz="8" w:space="0"/>
              <w:bottom w:val="single" w:color="auto" w:sz="8" w:space="0"/>
              <w:right w:val="single" w:color="auto" w:sz="8" w:space="0"/>
            </w:tcBorders>
            <w:noWrap/>
            <w:vAlign w:val="center"/>
          </w:tcPr>
          <w:p w14:paraId="42CD94B0">
            <w:pPr>
              <w:widowControl/>
              <w:jc w:val="center"/>
              <w:rPr>
                <w:rFonts w:ascii="宋体" w:cs="宋体"/>
                <w:color w:val="000000"/>
                <w:kern w:val="0"/>
                <w:sz w:val="18"/>
                <w:szCs w:val="18"/>
              </w:rPr>
            </w:pPr>
            <w:r>
              <w:rPr>
                <w:rFonts w:ascii="宋体" w:cs="宋体"/>
                <w:color w:val="000000"/>
                <w:kern w:val="0"/>
                <w:sz w:val="18"/>
                <w:szCs w:val="18"/>
              </w:rPr>
              <w:t>规费</w:t>
            </w:r>
          </w:p>
        </w:tc>
        <w:tc>
          <w:tcPr>
            <w:tcW w:w="1512" w:type="dxa"/>
            <w:vMerge w:val="restart"/>
            <w:tcBorders>
              <w:top w:val="single" w:color="auto" w:sz="8" w:space="0"/>
              <w:left w:val="single" w:color="auto" w:sz="8" w:space="0"/>
              <w:bottom w:val="single" w:color="auto" w:sz="8" w:space="0"/>
              <w:right w:val="single" w:color="auto" w:sz="8" w:space="0"/>
            </w:tcBorders>
            <w:noWrap/>
            <w:vAlign w:val="center"/>
          </w:tcPr>
          <w:p w14:paraId="4FAB4B9B">
            <w:pPr>
              <w:widowControl/>
              <w:jc w:val="center"/>
              <w:rPr>
                <w:rFonts w:ascii="宋体" w:cs="宋体"/>
                <w:color w:val="000000"/>
                <w:kern w:val="0"/>
                <w:sz w:val="18"/>
                <w:szCs w:val="18"/>
              </w:rPr>
            </w:pPr>
            <w:r>
              <w:rPr>
                <w:rFonts w:hint="eastAsia" w:ascii="宋体" w:hAnsi="宋体" w:cs="宋体"/>
                <w:color w:val="000000"/>
                <w:kern w:val="0"/>
                <w:sz w:val="18"/>
                <w:szCs w:val="18"/>
              </w:rPr>
              <w:t>税金</w:t>
            </w:r>
          </w:p>
        </w:tc>
      </w:tr>
      <w:tr w14:paraId="0D486C3B">
        <w:tblPrEx>
          <w:tblCellMar>
            <w:top w:w="0" w:type="dxa"/>
            <w:left w:w="108" w:type="dxa"/>
            <w:bottom w:w="0" w:type="dxa"/>
            <w:right w:w="108" w:type="dxa"/>
          </w:tblCellMar>
        </w:tblPrEx>
        <w:trPr>
          <w:trHeight w:val="540" w:hRule="atLeast"/>
        </w:trPr>
        <w:tc>
          <w:tcPr>
            <w:tcW w:w="1701" w:type="dxa"/>
            <w:vMerge w:val="continue"/>
            <w:tcBorders>
              <w:top w:val="single" w:color="auto" w:sz="8" w:space="0"/>
              <w:left w:val="single" w:color="auto" w:sz="8" w:space="0"/>
              <w:bottom w:val="single" w:color="auto" w:sz="8" w:space="0"/>
              <w:right w:val="single" w:color="auto" w:sz="8" w:space="0"/>
            </w:tcBorders>
            <w:noWrap/>
            <w:vAlign w:val="center"/>
          </w:tcPr>
          <w:p w14:paraId="7CF3FEA7">
            <w:pPr>
              <w:widowControl/>
              <w:jc w:val="left"/>
              <w:rPr>
                <w:rFonts w:ascii="宋体" w:cs="宋体"/>
                <w:color w:val="000000"/>
                <w:kern w:val="0"/>
                <w:szCs w:val="21"/>
              </w:rPr>
            </w:pPr>
          </w:p>
        </w:tc>
        <w:tc>
          <w:tcPr>
            <w:tcW w:w="993" w:type="dxa"/>
            <w:tcBorders>
              <w:top w:val="single" w:color="auto" w:sz="8" w:space="0"/>
              <w:left w:val="single" w:color="auto" w:sz="8" w:space="0"/>
              <w:bottom w:val="single" w:color="auto" w:sz="8" w:space="0"/>
              <w:right w:val="single" w:color="auto" w:sz="8" w:space="0"/>
            </w:tcBorders>
            <w:noWrap/>
            <w:vAlign w:val="center"/>
          </w:tcPr>
          <w:p w14:paraId="03F0E1C2">
            <w:pPr>
              <w:widowControl/>
              <w:jc w:val="center"/>
              <w:rPr>
                <w:rFonts w:ascii="宋体" w:cs="宋体"/>
                <w:color w:val="000000"/>
                <w:kern w:val="0"/>
                <w:sz w:val="18"/>
                <w:szCs w:val="18"/>
              </w:rPr>
            </w:pPr>
            <w:r>
              <w:rPr>
                <w:rFonts w:hint="eastAsia" w:ascii="宋体" w:hAnsi="宋体" w:cs="宋体"/>
                <w:color w:val="000000"/>
                <w:kern w:val="0"/>
                <w:sz w:val="18"/>
                <w:szCs w:val="18"/>
              </w:rPr>
              <w:t>基本费</w:t>
            </w:r>
          </w:p>
        </w:tc>
        <w:tc>
          <w:tcPr>
            <w:tcW w:w="1134" w:type="dxa"/>
            <w:tcBorders>
              <w:top w:val="single" w:color="auto" w:sz="8" w:space="0"/>
              <w:left w:val="single" w:color="auto" w:sz="8" w:space="0"/>
              <w:bottom w:val="single" w:color="auto" w:sz="8" w:space="0"/>
              <w:right w:val="single" w:color="auto" w:sz="8" w:space="0"/>
            </w:tcBorders>
            <w:noWrap/>
            <w:vAlign w:val="center"/>
          </w:tcPr>
          <w:p w14:paraId="60AF34CE">
            <w:pPr>
              <w:widowControl/>
              <w:jc w:val="center"/>
              <w:rPr>
                <w:rFonts w:ascii="宋体" w:cs="宋体"/>
                <w:color w:val="000000"/>
                <w:kern w:val="0"/>
                <w:sz w:val="18"/>
                <w:szCs w:val="18"/>
              </w:rPr>
            </w:pPr>
            <w:r>
              <w:rPr>
                <w:rFonts w:hint="eastAsia" w:ascii="宋体" w:cs="宋体"/>
                <w:color w:val="000000"/>
                <w:kern w:val="0"/>
                <w:sz w:val="18"/>
                <w:szCs w:val="18"/>
              </w:rPr>
              <w:t>省级标化增加费</w:t>
            </w:r>
          </w:p>
        </w:tc>
        <w:tc>
          <w:tcPr>
            <w:tcW w:w="1134" w:type="dxa"/>
            <w:tcBorders>
              <w:top w:val="single" w:color="auto" w:sz="8" w:space="0"/>
              <w:left w:val="single" w:color="auto" w:sz="8" w:space="0"/>
              <w:bottom w:val="single" w:color="auto" w:sz="8" w:space="0"/>
              <w:right w:val="single" w:color="auto" w:sz="8" w:space="0"/>
            </w:tcBorders>
            <w:noWrap/>
            <w:vAlign w:val="center"/>
          </w:tcPr>
          <w:p w14:paraId="1D5AB37F">
            <w:pPr>
              <w:widowControl/>
              <w:jc w:val="center"/>
              <w:rPr>
                <w:rFonts w:ascii="宋体" w:cs="宋体"/>
                <w:color w:val="000000"/>
                <w:kern w:val="0"/>
                <w:sz w:val="18"/>
                <w:szCs w:val="18"/>
              </w:rPr>
            </w:pPr>
            <w:r>
              <w:rPr>
                <w:rFonts w:hint="eastAsia" w:ascii="宋体" w:cs="宋体"/>
                <w:color w:val="000000"/>
                <w:kern w:val="0"/>
                <w:sz w:val="18"/>
                <w:szCs w:val="18"/>
              </w:rPr>
              <w:t>扬尘污染防治增加费</w:t>
            </w:r>
          </w:p>
        </w:tc>
        <w:tc>
          <w:tcPr>
            <w:tcW w:w="1134" w:type="dxa"/>
            <w:tcBorders>
              <w:top w:val="single" w:color="auto" w:sz="8" w:space="0"/>
              <w:left w:val="single" w:color="auto" w:sz="8" w:space="0"/>
              <w:bottom w:val="single" w:color="auto" w:sz="8" w:space="0"/>
              <w:right w:val="single" w:color="auto" w:sz="8" w:space="0"/>
            </w:tcBorders>
            <w:noWrap/>
            <w:vAlign w:val="center"/>
          </w:tcPr>
          <w:p w14:paraId="324AE867">
            <w:pPr>
              <w:widowControl/>
              <w:jc w:val="center"/>
              <w:rPr>
                <w:rFonts w:ascii="宋体" w:cs="宋体"/>
                <w:color w:val="000000"/>
                <w:kern w:val="0"/>
                <w:sz w:val="18"/>
                <w:szCs w:val="18"/>
              </w:rPr>
            </w:pPr>
            <w:r>
              <w:rPr>
                <w:rFonts w:hint="eastAsia" w:ascii="宋体" w:cs="宋体"/>
                <w:color w:val="000000"/>
                <w:kern w:val="0"/>
                <w:sz w:val="18"/>
                <w:szCs w:val="18"/>
              </w:rPr>
              <w:t>按质论价</w:t>
            </w:r>
          </w:p>
        </w:tc>
        <w:tc>
          <w:tcPr>
            <w:tcW w:w="850" w:type="dxa"/>
            <w:tcBorders>
              <w:top w:val="single" w:color="auto" w:sz="8" w:space="0"/>
              <w:left w:val="single" w:color="auto" w:sz="8" w:space="0"/>
              <w:bottom w:val="single" w:color="auto" w:sz="8" w:space="0"/>
              <w:right w:val="single" w:color="auto" w:sz="8" w:space="0"/>
            </w:tcBorders>
            <w:noWrap/>
            <w:vAlign w:val="center"/>
          </w:tcPr>
          <w:p w14:paraId="059AA2C1">
            <w:pPr>
              <w:widowControl/>
              <w:jc w:val="center"/>
              <w:rPr>
                <w:rFonts w:ascii="宋体" w:cs="宋体"/>
                <w:color w:val="000000"/>
                <w:kern w:val="0"/>
                <w:sz w:val="18"/>
                <w:szCs w:val="18"/>
              </w:rPr>
            </w:pPr>
            <w:r>
              <w:rPr>
                <w:rFonts w:hint="eastAsia" w:ascii="宋体" w:hAnsi="宋体" w:cs="宋体"/>
                <w:color w:val="000000"/>
                <w:kern w:val="0"/>
                <w:sz w:val="18"/>
                <w:szCs w:val="18"/>
              </w:rPr>
              <w:t>社会保险费</w:t>
            </w:r>
          </w:p>
        </w:tc>
        <w:tc>
          <w:tcPr>
            <w:tcW w:w="851" w:type="dxa"/>
            <w:tcBorders>
              <w:top w:val="single" w:color="auto" w:sz="8" w:space="0"/>
              <w:left w:val="single" w:color="auto" w:sz="8" w:space="0"/>
              <w:bottom w:val="single" w:color="auto" w:sz="8" w:space="0"/>
              <w:right w:val="single" w:color="auto" w:sz="8" w:space="0"/>
            </w:tcBorders>
            <w:noWrap/>
            <w:vAlign w:val="center"/>
          </w:tcPr>
          <w:p w14:paraId="578EC54E">
            <w:pPr>
              <w:widowControl/>
              <w:jc w:val="center"/>
              <w:rPr>
                <w:rFonts w:ascii="宋体" w:cs="宋体"/>
                <w:color w:val="000000"/>
                <w:kern w:val="0"/>
                <w:sz w:val="18"/>
                <w:szCs w:val="18"/>
              </w:rPr>
            </w:pPr>
            <w:r>
              <w:rPr>
                <w:rFonts w:hint="eastAsia" w:ascii="宋体" w:hAnsi="宋体" w:cs="宋体"/>
                <w:color w:val="000000"/>
                <w:kern w:val="0"/>
                <w:sz w:val="18"/>
                <w:szCs w:val="18"/>
              </w:rPr>
              <w:t>住房公积金</w:t>
            </w:r>
          </w:p>
        </w:tc>
        <w:tc>
          <w:tcPr>
            <w:tcW w:w="850" w:type="dxa"/>
            <w:tcBorders>
              <w:top w:val="single" w:color="auto" w:sz="8" w:space="0"/>
              <w:left w:val="single" w:color="auto" w:sz="8" w:space="0"/>
              <w:bottom w:val="single" w:color="auto" w:sz="8" w:space="0"/>
              <w:right w:val="single" w:color="auto" w:sz="8" w:space="0"/>
            </w:tcBorders>
            <w:noWrap/>
            <w:vAlign w:val="center"/>
          </w:tcPr>
          <w:p w14:paraId="4C1ED346">
            <w:pPr>
              <w:widowControl/>
              <w:jc w:val="center"/>
              <w:rPr>
                <w:rFonts w:ascii="宋体" w:cs="宋体"/>
                <w:color w:val="000000"/>
                <w:kern w:val="0"/>
                <w:sz w:val="18"/>
                <w:szCs w:val="18"/>
              </w:rPr>
            </w:pPr>
            <w:r>
              <w:rPr>
                <w:rFonts w:hint="eastAsia" w:ascii="宋体" w:hAnsi="宋体" w:cs="宋体"/>
                <w:color w:val="000000"/>
                <w:kern w:val="0"/>
                <w:sz w:val="18"/>
                <w:szCs w:val="18"/>
              </w:rPr>
              <w:t>环境保护税</w:t>
            </w:r>
          </w:p>
        </w:tc>
        <w:tc>
          <w:tcPr>
            <w:tcW w:w="1512" w:type="dxa"/>
            <w:vMerge w:val="continue"/>
            <w:tcBorders>
              <w:top w:val="single" w:color="auto" w:sz="8" w:space="0"/>
              <w:left w:val="single" w:color="auto" w:sz="8" w:space="0"/>
              <w:bottom w:val="single" w:color="auto" w:sz="8" w:space="0"/>
              <w:right w:val="single" w:color="auto" w:sz="8" w:space="0"/>
            </w:tcBorders>
            <w:noWrap/>
            <w:vAlign w:val="center"/>
          </w:tcPr>
          <w:p w14:paraId="0F263700">
            <w:pPr>
              <w:widowControl/>
              <w:jc w:val="left"/>
              <w:rPr>
                <w:rFonts w:ascii="宋体" w:cs="宋体"/>
                <w:color w:val="000000"/>
                <w:kern w:val="0"/>
                <w:sz w:val="18"/>
                <w:szCs w:val="18"/>
              </w:rPr>
            </w:pPr>
          </w:p>
        </w:tc>
      </w:tr>
      <w:tr w14:paraId="0FE4E064">
        <w:tblPrEx>
          <w:tblCellMar>
            <w:top w:w="0" w:type="dxa"/>
            <w:left w:w="108" w:type="dxa"/>
            <w:bottom w:w="0" w:type="dxa"/>
            <w:right w:w="108" w:type="dxa"/>
          </w:tblCellMar>
        </w:tblPrEx>
        <w:trPr>
          <w:trHeight w:val="1395" w:hRule="atLeast"/>
        </w:trPr>
        <w:tc>
          <w:tcPr>
            <w:tcW w:w="1701" w:type="dxa"/>
            <w:tcBorders>
              <w:top w:val="single" w:color="auto" w:sz="8" w:space="0"/>
              <w:left w:val="single" w:color="auto" w:sz="8" w:space="0"/>
              <w:bottom w:val="single" w:color="auto" w:sz="8" w:space="0"/>
              <w:right w:val="single" w:color="auto" w:sz="8" w:space="0"/>
            </w:tcBorders>
            <w:noWrap/>
            <w:vAlign w:val="center"/>
          </w:tcPr>
          <w:p w14:paraId="7FD35EC3">
            <w:pPr>
              <w:widowControl/>
              <w:jc w:val="center"/>
              <w:rPr>
                <w:rFonts w:ascii="宋体" w:cs="宋体"/>
                <w:color w:val="000000"/>
                <w:kern w:val="0"/>
                <w:szCs w:val="21"/>
              </w:rPr>
            </w:pPr>
            <w:r>
              <w:rPr>
                <w:rFonts w:hint="eastAsia" w:ascii="宋体" w:hAnsi="宋体" w:cs="宋体"/>
                <w:color w:val="000000"/>
                <w:kern w:val="0"/>
                <w:szCs w:val="21"/>
              </w:rPr>
              <w:t>计算基础</w:t>
            </w:r>
          </w:p>
        </w:tc>
        <w:tc>
          <w:tcPr>
            <w:tcW w:w="4395" w:type="dxa"/>
            <w:gridSpan w:val="4"/>
            <w:tcBorders>
              <w:top w:val="single" w:color="auto" w:sz="8" w:space="0"/>
              <w:left w:val="single" w:color="auto" w:sz="8" w:space="0"/>
              <w:bottom w:val="single" w:color="auto" w:sz="8" w:space="0"/>
              <w:right w:val="single" w:color="auto" w:sz="8" w:space="0"/>
            </w:tcBorders>
            <w:noWrap/>
            <w:vAlign w:val="center"/>
          </w:tcPr>
          <w:p w14:paraId="3E4CF6A1">
            <w:pPr>
              <w:widowControl/>
              <w:jc w:val="center"/>
              <w:rPr>
                <w:rFonts w:ascii="宋体" w:cs="宋体"/>
                <w:color w:val="FF0000"/>
                <w:kern w:val="0"/>
                <w:sz w:val="18"/>
                <w:szCs w:val="18"/>
              </w:rPr>
            </w:pPr>
            <w:r>
              <w:rPr>
                <w:rFonts w:hint="eastAsia" w:ascii="宋体" w:hAnsi="宋体" w:cs="宋体"/>
                <w:kern w:val="0"/>
                <w:sz w:val="18"/>
                <w:szCs w:val="18"/>
              </w:rPr>
              <w:t>分部分项合计+单价措施项目合计</w:t>
            </w:r>
            <w:r>
              <w:rPr>
                <w:rFonts w:hint="eastAsia" w:ascii="宋体" w:hAnsi="宋体" w:cs="宋体"/>
                <w:color w:val="FF0000"/>
                <w:kern w:val="0"/>
                <w:sz w:val="18"/>
                <w:szCs w:val="18"/>
              </w:rPr>
              <w:t>-除税工程设备费</w:t>
            </w:r>
          </w:p>
        </w:tc>
        <w:tc>
          <w:tcPr>
            <w:tcW w:w="2551" w:type="dxa"/>
            <w:gridSpan w:val="3"/>
            <w:tcBorders>
              <w:top w:val="single" w:color="auto" w:sz="8" w:space="0"/>
              <w:left w:val="single" w:color="auto" w:sz="8" w:space="0"/>
              <w:bottom w:val="single" w:color="auto" w:sz="8" w:space="0"/>
              <w:right w:val="single" w:color="auto" w:sz="8" w:space="0"/>
            </w:tcBorders>
            <w:noWrap/>
            <w:vAlign w:val="center"/>
          </w:tcPr>
          <w:p w14:paraId="4D8372D2">
            <w:pPr>
              <w:widowControl/>
              <w:jc w:val="center"/>
              <w:rPr>
                <w:rFonts w:ascii="宋体" w:cs="宋体"/>
                <w:color w:val="FF0000"/>
                <w:kern w:val="0"/>
                <w:sz w:val="18"/>
                <w:szCs w:val="18"/>
              </w:rPr>
            </w:pPr>
            <w:r>
              <w:rPr>
                <w:rFonts w:hint="eastAsia" w:ascii="宋体" w:hAnsi="宋体" w:cs="宋体"/>
                <w:kern w:val="0"/>
                <w:sz w:val="18"/>
                <w:szCs w:val="18"/>
              </w:rPr>
              <w:t>分部分项工程费+措施项目费+其他项目费</w:t>
            </w:r>
            <w:r>
              <w:rPr>
                <w:rFonts w:hint="eastAsia" w:ascii="宋体" w:hAnsi="宋体" w:cs="宋体"/>
                <w:color w:val="FF0000"/>
                <w:kern w:val="0"/>
                <w:sz w:val="18"/>
                <w:szCs w:val="18"/>
              </w:rPr>
              <w:t>-除税工程设备费</w:t>
            </w:r>
          </w:p>
        </w:tc>
        <w:tc>
          <w:tcPr>
            <w:tcW w:w="1512" w:type="dxa"/>
            <w:tcBorders>
              <w:top w:val="single" w:color="auto" w:sz="8" w:space="0"/>
              <w:left w:val="single" w:color="auto" w:sz="8" w:space="0"/>
              <w:bottom w:val="single" w:color="auto" w:sz="8" w:space="0"/>
              <w:right w:val="single" w:color="auto" w:sz="8" w:space="0"/>
            </w:tcBorders>
            <w:noWrap/>
            <w:vAlign w:val="center"/>
          </w:tcPr>
          <w:p w14:paraId="7D032689">
            <w:pPr>
              <w:widowControl/>
              <w:jc w:val="center"/>
              <w:rPr>
                <w:rFonts w:ascii="宋体" w:cs="宋体"/>
                <w:color w:val="FF0000"/>
                <w:kern w:val="0"/>
                <w:sz w:val="18"/>
                <w:szCs w:val="18"/>
              </w:rPr>
            </w:pPr>
            <w:r>
              <w:rPr>
                <w:rFonts w:hint="eastAsia" w:ascii="宋体" w:hAnsi="宋体" w:cs="宋体"/>
                <w:kern w:val="0"/>
                <w:sz w:val="18"/>
                <w:szCs w:val="18"/>
              </w:rPr>
              <w:t>分部分项工程费+措施项目费+其他项目费+规费+税金</w:t>
            </w:r>
            <w:r>
              <w:rPr>
                <w:rFonts w:hint="eastAsia" w:ascii="宋体" w:hAnsi="宋体" w:cs="宋体"/>
                <w:color w:val="FF0000"/>
                <w:kern w:val="0"/>
                <w:sz w:val="18"/>
                <w:szCs w:val="18"/>
              </w:rPr>
              <w:t>-除税甲供材料和甲供设备费/1.01</w:t>
            </w:r>
          </w:p>
        </w:tc>
      </w:tr>
      <w:tr w14:paraId="7309DE0C">
        <w:tblPrEx>
          <w:tblCellMar>
            <w:top w:w="0" w:type="dxa"/>
            <w:left w:w="108" w:type="dxa"/>
            <w:bottom w:w="0" w:type="dxa"/>
            <w:right w:w="108" w:type="dxa"/>
          </w:tblCellMar>
        </w:tblPrEx>
        <w:trPr>
          <w:trHeight w:val="474" w:hRule="atLeast"/>
        </w:trPr>
        <w:tc>
          <w:tcPr>
            <w:tcW w:w="1701" w:type="dxa"/>
            <w:tcBorders>
              <w:top w:val="single" w:color="auto" w:sz="8" w:space="0"/>
              <w:left w:val="single" w:color="auto" w:sz="8" w:space="0"/>
              <w:bottom w:val="single" w:color="auto" w:sz="8" w:space="0"/>
              <w:right w:val="single" w:color="auto" w:sz="8" w:space="0"/>
            </w:tcBorders>
            <w:noWrap/>
            <w:vAlign w:val="center"/>
          </w:tcPr>
          <w:p w14:paraId="18204CD3">
            <w:pPr>
              <w:widowControl/>
              <w:spacing w:line="360" w:lineRule="auto"/>
              <w:jc w:val="center"/>
              <w:rPr>
                <w:rFonts w:ascii="宋体" w:cs="宋体"/>
                <w:color w:val="000000"/>
                <w:kern w:val="0"/>
                <w:szCs w:val="21"/>
              </w:rPr>
            </w:pPr>
            <w:r>
              <w:rPr>
                <w:rFonts w:hint="eastAsia" w:ascii="宋体" w:cs="宋体"/>
                <w:color w:val="000000"/>
                <w:kern w:val="0"/>
                <w:szCs w:val="21"/>
              </w:rPr>
              <w:t>土建工程</w:t>
            </w:r>
          </w:p>
        </w:tc>
        <w:tc>
          <w:tcPr>
            <w:tcW w:w="993" w:type="dxa"/>
            <w:tcBorders>
              <w:top w:val="single" w:color="auto" w:sz="8" w:space="0"/>
              <w:left w:val="single" w:color="auto" w:sz="8" w:space="0"/>
              <w:bottom w:val="single" w:color="auto" w:sz="8" w:space="0"/>
              <w:right w:val="single" w:color="auto" w:sz="8" w:space="0"/>
            </w:tcBorders>
            <w:noWrap/>
            <w:vAlign w:val="center"/>
          </w:tcPr>
          <w:p w14:paraId="7608243A">
            <w:pPr>
              <w:widowControl/>
              <w:spacing w:line="360" w:lineRule="auto"/>
              <w:jc w:val="center"/>
              <w:rPr>
                <w:rFonts w:ascii="宋体" w:cs="宋体"/>
                <w:kern w:val="0"/>
                <w:sz w:val="18"/>
                <w:szCs w:val="18"/>
              </w:rPr>
            </w:pPr>
            <w:r>
              <w:rPr>
                <w:rFonts w:hint="eastAsia" w:ascii="宋体" w:cs="宋体"/>
                <w:kern w:val="0"/>
                <w:sz w:val="18"/>
                <w:szCs w:val="18"/>
              </w:rPr>
              <w:t>3.1%</w:t>
            </w:r>
          </w:p>
        </w:tc>
        <w:tc>
          <w:tcPr>
            <w:tcW w:w="1134" w:type="dxa"/>
            <w:tcBorders>
              <w:top w:val="single" w:color="auto" w:sz="8" w:space="0"/>
              <w:left w:val="single" w:color="auto" w:sz="8" w:space="0"/>
              <w:bottom w:val="single" w:color="auto" w:sz="8" w:space="0"/>
              <w:right w:val="single" w:color="auto" w:sz="8" w:space="0"/>
            </w:tcBorders>
            <w:noWrap/>
            <w:vAlign w:val="center"/>
          </w:tcPr>
          <w:p w14:paraId="4EBC9D87">
            <w:pPr>
              <w:widowControl/>
              <w:spacing w:line="360" w:lineRule="auto"/>
              <w:jc w:val="center"/>
              <w:rPr>
                <w:rFonts w:hint="eastAsia" w:ascii="宋体" w:eastAsia="宋体" w:cs="宋体"/>
                <w:kern w:val="0"/>
                <w:sz w:val="18"/>
                <w:szCs w:val="18"/>
                <w:lang w:eastAsia="zh-CN"/>
              </w:rPr>
            </w:pPr>
            <w:r>
              <w:rPr>
                <w:rFonts w:hint="eastAsia" w:ascii="宋体" w:cs="宋体"/>
                <w:kern w:val="0"/>
                <w:sz w:val="18"/>
                <w:szCs w:val="18"/>
                <w:lang w:val="en-US" w:eastAsia="zh-CN"/>
              </w:rPr>
              <w:t>/</w:t>
            </w:r>
          </w:p>
        </w:tc>
        <w:tc>
          <w:tcPr>
            <w:tcW w:w="1134" w:type="dxa"/>
            <w:tcBorders>
              <w:top w:val="single" w:color="auto" w:sz="8" w:space="0"/>
              <w:left w:val="single" w:color="auto" w:sz="8" w:space="0"/>
              <w:bottom w:val="single" w:color="auto" w:sz="8" w:space="0"/>
              <w:right w:val="single" w:color="auto" w:sz="8" w:space="0"/>
            </w:tcBorders>
            <w:noWrap/>
            <w:vAlign w:val="center"/>
          </w:tcPr>
          <w:p w14:paraId="51C8F0DB">
            <w:pPr>
              <w:widowControl/>
              <w:spacing w:line="360" w:lineRule="auto"/>
              <w:jc w:val="center"/>
              <w:rPr>
                <w:rFonts w:ascii="宋体" w:cs="宋体"/>
                <w:kern w:val="0"/>
                <w:sz w:val="18"/>
                <w:szCs w:val="18"/>
              </w:rPr>
            </w:pPr>
            <w:r>
              <w:rPr>
                <w:rFonts w:hint="eastAsia" w:ascii="宋体" w:cs="宋体"/>
                <w:kern w:val="0"/>
                <w:sz w:val="18"/>
                <w:szCs w:val="18"/>
              </w:rPr>
              <w:t>0.31%</w:t>
            </w:r>
          </w:p>
        </w:tc>
        <w:tc>
          <w:tcPr>
            <w:tcW w:w="1134" w:type="dxa"/>
            <w:tcBorders>
              <w:top w:val="single" w:color="auto" w:sz="8" w:space="0"/>
              <w:left w:val="single" w:color="auto" w:sz="8" w:space="0"/>
              <w:bottom w:val="single" w:color="auto" w:sz="8" w:space="0"/>
              <w:right w:val="single" w:color="auto" w:sz="8" w:space="0"/>
            </w:tcBorders>
            <w:noWrap/>
            <w:vAlign w:val="center"/>
          </w:tcPr>
          <w:p w14:paraId="426E0883">
            <w:pPr>
              <w:widowControl/>
              <w:spacing w:line="360" w:lineRule="auto"/>
              <w:jc w:val="center"/>
              <w:rPr>
                <w:rFonts w:hint="eastAsia" w:ascii="宋体" w:eastAsia="宋体" w:cs="宋体"/>
                <w:kern w:val="0"/>
                <w:sz w:val="18"/>
                <w:szCs w:val="18"/>
                <w:lang w:val="en-US" w:eastAsia="zh-CN"/>
              </w:rPr>
            </w:pPr>
            <w:r>
              <w:rPr>
                <w:rFonts w:hint="eastAsia" w:ascii="宋体" w:cs="宋体"/>
                <w:kern w:val="0"/>
                <w:sz w:val="18"/>
                <w:szCs w:val="18"/>
                <w:lang w:val="en-US" w:eastAsia="zh-CN"/>
              </w:rPr>
              <w:t>/</w:t>
            </w:r>
          </w:p>
        </w:tc>
        <w:tc>
          <w:tcPr>
            <w:tcW w:w="850" w:type="dxa"/>
            <w:tcBorders>
              <w:top w:val="single" w:color="auto" w:sz="8" w:space="0"/>
              <w:left w:val="single" w:color="auto" w:sz="8" w:space="0"/>
              <w:bottom w:val="single" w:color="auto" w:sz="8" w:space="0"/>
              <w:right w:val="single" w:color="auto" w:sz="8" w:space="0"/>
            </w:tcBorders>
            <w:noWrap/>
            <w:vAlign w:val="center"/>
          </w:tcPr>
          <w:p w14:paraId="5A86589B">
            <w:pPr>
              <w:widowControl/>
              <w:spacing w:line="360" w:lineRule="auto"/>
              <w:jc w:val="center"/>
              <w:rPr>
                <w:rFonts w:ascii="宋体" w:cs="宋体"/>
                <w:kern w:val="0"/>
                <w:sz w:val="18"/>
                <w:szCs w:val="18"/>
              </w:rPr>
            </w:pPr>
            <w:r>
              <w:rPr>
                <w:rFonts w:hint="eastAsia" w:ascii="宋体" w:cs="宋体"/>
                <w:kern w:val="0"/>
                <w:sz w:val="18"/>
                <w:szCs w:val="18"/>
              </w:rPr>
              <w:t>3.2%</w:t>
            </w:r>
          </w:p>
        </w:tc>
        <w:tc>
          <w:tcPr>
            <w:tcW w:w="851" w:type="dxa"/>
            <w:tcBorders>
              <w:top w:val="single" w:color="auto" w:sz="8" w:space="0"/>
              <w:left w:val="single" w:color="auto" w:sz="8" w:space="0"/>
              <w:bottom w:val="single" w:color="auto" w:sz="8" w:space="0"/>
              <w:right w:val="single" w:color="auto" w:sz="8" w:space="0"/>
            </w:tcBorders>
            <w:noWrap/>
            <w:vAlign w:val="center"/>
          </w:tcPr>
          <w:p w14:paraId="00607E82">
            <w:pPr>
              <w:widowControl/>
              <w:spacing w:line="360" w:lineRule="auto"/>
              <w:jc w:val="center"/>
              <w:rPr>
                <w:rFonts w:ascii="宋体" w:cs="宋体"/>
                <w:kern w:val="0"/>
                <w:sz w:val="18"/>
                <w:szCs w:val="18"/>
              </w:rPr>
            </w:pPr>
            <w:r>
              <w:rPr>
                <w:rFonts w:hint="eastAsia" w:ascii="宋体" w:cs="宋体"/>
                <w:kern w:val="0"/>
                <w:sz w:val="18"/>
                <w:szCs w:val="18"/>
              </w:rPr>
              <w:t>0.53%</w:t>
            </w:r>
          </w:p>
        </w:tc>
        <w:tc>
          <w:tcPr>
            <w:tcW w:w="850" w:type="dxa"/>
            <w:tcBorders>
              <w:top w:val="single" w:color="auto" w:sz="8" w:space="0"/>
              <w:left w:val="single" w:color="auto" w:sz="8" w:space="0"/>
              <w:bottom w:val="single" w:color="auto" w:sz="8" w:space="0"/>
              <w:right w:val="single" w:color="auto" w:sz="8" w:space="0"/>
            </w:tcBorders>
            <w:noWrap/>
            <w:vAlign w:val="center"/>
          </w:tcPr>
          <w:p w14:paraId="41732EB3">
            <w:pPr>
              <w:widowControl/>
              <w:spacing w:line="360" w:lineRule="auto"/>
              <w:jc w:val="center"/>
              <w:rPr>
                <w:rFonts w:hint="eastAsia" w:ascii="宋体" w:eastAsia="宋体" w:cs="宋体"/>
                <w:kern w:val="0"/>
                <w:sz w:val="18"/>
                <w:szCs w:val="18"/>
                <w:lang w:eastAsia="zh-CN"/>
              </w:rPr>
            </w:pPr>
            <w:r>
              <w:rPr>
                <w:rFonts w:hint="eastAsia" w:ascii="宋体" w:cs="宋体"/>
                <w:kern w:val="0"/>
                <w:sz w:val="18"/>
                <w:szCs w:val="18"/>
                <w:lang w:val="en-US" w:eastAsia="zh-CN"/>
              </w:rPr>
              <w:t>/</w:t>
            </w:r>
          </w:p>
        </w:tc>
        <w:tc>
          <w:tcPr>
            <w:tcW w:w="1512" w:type="dxa"/>
            <w:tcBorders>
              <w:top w:val="single" w:color="auto" w:sz="8" w:space="0"/>
              <w:left w:val="single" w:color="auto" w:sz="8" w:space="0"/>
              <w:bottom w:val="single" w:color="auto" w:sz="8" w:space="0"/>
              <w:right w:val="single" w:color="auto" w:sz="8" w:space="0"/>
            </w:tcBorders>
            <w:noWrap/>
            <w:vAlign w:val="center"/>
          </w:tcPr>
          <w:p w14:paraId="6F9F435C">
            <w:pPr>
              <w:widowControl/>
              <w:spacing w:line="360" w:lineRule="auto"/>
              <w:jc w:val="center"/>
              <w:rPr>
                <w:rFonts w:ascii="宋体" w:cs="宋体"/>
                <w:kern w:val="0"/>
                <w:sz w:val="18"/>
                <w:szCs w:val="18"/>
              </w:rPr>
            </w:pPr>
            <w:r>
              <w:rPr>
                <w:rFonts w:hint="eastAsia" w:ascii="宋体" w:cs="宋体"/>
                <w:kern w:val="0"/>
                <w:sz w:val="18"/>
                <w:szCs w:val="18"/>
              </w:rPr>
              <w:t>9%</w:t>
            </w:r>
          </w:p>
        </w:tc>
      </w:tr>
    </w:tbl>
    <w:p w14:paraId="3FD12D5D">
      <w:pPr>
        <w:numPr>
          <w:ilvl w:val="0"/>
          <w:numId w:val="1"/>
        </w:numPr>
        <w:snapToGrid w:val="0"/>
        <w:spacing w:line="440" w:lineRule="atLeast"/>
        <w:rPr>
          <w:rFonts w:ascii="宋体" w:hAnsi="宋体" w:cs="宋体"/>
          <w:b/>
          <w:sz w:val="28"/>
          <w:szCs w:val="28"/>
          <w:lang w:val="zh-CN"/>
        </w:rPr>
      </w:pPr>
      <w:r>
        <w:rPr>
          <w:rFonts w:hint="eastAsia" w:ascii="宋体" w:hAnsi="宋体" w:cs="宋体"/>
          <w:b/>
          <w:sz w:val="24"/>
          <w:lang w:val="zh-CN"/>
        </w:rPr>
        <w:t>不可竞争费：现场安全文明施工费、规费、税金为不可竞争费，取费标准如下表：</w:t>
      </w:r>
    </w:p>
    <w:p w14:paraId="41D66ADB">
      <w:pPr>
        <w:pStyle w:val="5"/>
        <w:spacing w:line="360" w:lineRule="auto"/>
        <w:ind w:firstLine="422" w:firstLineChars="200"/>
        <w:rPr>
          <w:rFonts w:ascii="宋体" w:hAnsi="宋体" w:cs="宋体"/>
          <w:b/>
          <w:szCs w:val="21"/>
          <w:lang w:val="zh-CN"/>
        </w:rPr>
      </w:pPr>
      <w:r>
        <w:rPr>
          <w:rFonts w:hint="eastAsia" w:ascii="宋体" w:hAnsi="宋体" w:cs="Courier New"/>
          <w:b/>
          <w:szCs w:val="21"/>
        </w:rPr>
        <w:t>注1：安全文明施工费的基本费、标化工地增加费和扬尘污染防治增加费、按质论价费按有关文件考评后给予结算，招标时作为不可竞争费计入报价。注2：本工程按一般计税法计算。</w:t>
      </w:r>
    </w:p>
    <w:p w14:paraId="4B990904">
      <w:pPr>
        <w:numPr>
          <w:ilvl w:val="0"/>
          <w:numId w:val="1"/>
        </w:numPr>
        <w:snapToGrid w:val="0"/>
        <w:spacing w:line="440" w:lineRule="atLeast"/>
        <w:rPr>
          <w:rFonts w:ascii="宋体" w:hAnsi="宋体" w:cs="宋体"/>
          <w:b/>
          <w:sz w:val="24"/>
        </w:rPr>
      </w:pPr>
      <w:r>
        <w:rPr>
          <w:rFonts w:hint="eastAsia" w:ascii="宋体" w:hAnsi="宋体" w:cs="宋体"/>
          <w:b/>
          <w:sz w:val="24"/>
          <w:lang w:val="zh-CN"/>
        </w:rPr>
        <w:t>其他说明：</w:t>
      </w:r>
    </w:p>
    <w:p w14:paraId="5717A57B">
      <w:pPr>
        <w:numPr>
          <w:ilvl w:val="0"/>
          <w:numId w:val="4"/>
        </w:numPr>
        <w:autoSpaceDE w:val="0"/>
        <w:autoSpaceDN w:val="0"/>
        <w:adjustRightInd w:val="0"/>
        <w:spacing w:line="420" w:lineRule="exact"/>
        <w:ind w:right="170"/>
        <w:jc w:val="left"/>
        <w:rPr>
          <w:rFonts w:ascii="宋体" w:hAnsi="宋体" w:cs="宋体"/>
          <w:sz w:val="24"/>
        </w:rPr>
      </w:pPr>
      <w:r>
        <w:rPr>
          <w:rFonts w:hint="eastAsia" w:ascii="宋体" w:hAnsi="宋体" w:cs="宋体"/>
          <w:sz w:val="24"/>
          <w:lang w:val="en-US" w:eastAsia="zh-CN"/>
        </w:rPr>
        <w:t>本工程施工过程中外墙门/窗及地面/绿化等部位需进行保护，费用计入相应涂料清单报价中，投标单位综合考虑报价；</w:t>
      </w:r>
    </w:p>
    <w:p w14:paraId="63D29972">
      <w:pPr>
        <w:numPr>
          <w:ilvl w:val="0"/>
          <w:numId w:val="4"/>
        </w:numPr>
        <w:autoSpaceDE w:val="0"/>
        <w:autoSpaceDN w:val="0"/>
        <w:adjustRightInd w:val="0"/>
        <w:spacing w:line="420" w:lineRule="exact"/>
        <w:ind w:right="170"/>
        <w:jc w:val="left"/>
        <w:rPr>
          <w:rFonts w:ascii="宋体" w:hAnsi="宋体" w:cs="宋体"/>
          <w:sz w:val="24"/>
        </w:rPr>
      </w:pPr>
      <w:r>
        <w:rPr>
          <w:rFonts w:hint="eastAsia" w:ascii="宋体" w:hAnsi="宋体" w:cs="宋体"/>
          <w:sz w:val="24"/>
          <w:lang w:val="en-US" w:eastAsia="zh-CN"/>
        </w:rPr>
        <w:t>经建设单位确认，空调部位墙面需进行保留，不进行整体翻建，但需进行涂料喷涂，施工时需对空调进行整体保护；</w:t>
      </w:r>
    </w:p>
    <w:p w14:paraId="1FC10111">
      <w:pPr>
        <w:numPr>
          <w:ilvl w:val="0"/>
          <w:numId w:val="4"/>
        </w:numPr>
        <w:autoSpaceDE w:val="0"/>
        <w:autoSpaceDN w:val="0"/>
        <w:adjustRightInd w:val="0"/>
        <w:spacing w:line="420" w:lineRule="exact"/>
        <w:ind w:right="170"/>
        <w:jc w:val="left"/>
        <w:rPr>
          <w:rFonts w:ascii="宋体" w:hAnsi="宋体" w:cs="宋体"/>
          <w:sz w:val="24"/>
        </w:rPr>
      </w:pPr>
      <w:r>
        <w:rPr>
          <w:rFonts w:hint="eastAsia" w:ascii="宋体" w:hAnsi="宋体" w:cs="宋体"/>
          <w:sz w:val="24"/>
          <w:lang w:val="en-US" w:eastAsia="zh-CN"/>
        </w:rPr>
        <w:t>内/外墙面附属物需进行保护性拆除并在涂料改造完成后进行恢复，如墙面桥架、线槽、防坠网、班牌、标识物、监控、喇叭等，投标单位踏勘现场后综合报价，计入相应清单报价中；</w:t>
      </w:r>
    </w:p>
    <w:p w14:paraId="27CBC7FF">
      <w:pPr>
        <w:numPr>
          <w:ilvl w:val="0"/>
          <w:numId w:val="4"/>
        </w:numPr>
        <w:autoSpaceDE w:val="0"/>
        <w:autoSpaceDN w:val="0"/>
        <w:adjustRightInd w:val="0"/>
        <w:spacing w:line="420" w:lineRule="exact"/>
        <w:ind w:right="170"/>
        <w:jc w:val="left"/>
        <w:rPr>
          <w:rFonts w:ascii="宋体" w:hAnsi="宋体" w:cs="宋体"/>
          <w:sz w:val="24"/>
        </w:rPr>
      </w:pPr>
      <w:r>
        <w:rPr>
          <w:rFonts w:hint="eastAsia" w:ascii="宋体" w:hAnsi="宋体" w:cs="宋体"/>
          <w:sz w:val="24"/>
          <w:lang w:val="en-US" w:eastAsia="zh-CN"/>
        </w:rPr>
        <w:t>施工完成后的室内外保洁计入涂料清单报价中，不另行单列，投标单位综合考虑报价；</w:t>
      </w:r>
    </w:p>
    <w:p w14:paraId="0C648078">
      <w:pPr>
        <w:numPr>
          <w:ilvl w:val="0"/>
          <w:numId w:val="4"/>
        </w:numPr>
        <w:autoSpaceDE w:val="0"/>
        <w:autoSpaceDN w:val="0"/>
        <w:adjustRightInd w:val="0"/>
        <w:spacing w:line="420" w:lineRule="exact"/>
        <w:ind w:right="170"/>
        <w:jc w:val="left"/>
        <w:rPr>
          <w:rFonts w:ascii="宋体" w:hAnsi="宋体" w:cs="宋体"/>
          <w:sz w:val="24"/>
        </w:rPr>
      </w:pPr>
      <w:r>
        <w:rPr>
          <w:rFonts w:hint="eastAsia" w:ascii="宋体" w:hAnsi="宋体" w:cs="宋体"/>
          <w:sz w:val="24"/>
          <w:lang w:val="en-US" w:eastAsia="zh-CN"/>
        </w:rPr>
        <w:t>本工程外墙施工措施由投标单位踏勘现场后综合考虑具体施工措施方案（脚手架搭设、升降机或吊篮等）并按实报价计入措施项目清单相关清单内；</w:t>
      </w:r>
    </w:p>
    <w:p w14:paraId="1B4ADEA8">
      <w:pPr>
        <w:numPr>
          <w:ilvl w:val="0"/>
          <w:numId w:val="4"/>
        </w:numPr>
        <w:autoSpaceDE w:val="0"/>
        <w:autoSpaceDN w:val="0"/>
        <w:adjustRightInd w:val="0"/>
        <w:spacing w:line="420" w:lineRule="exact"/>
        <w:ind w:right="170"/>
        <w:jc w:val="left"/>
        <w:rPr>
          <w:rFonts w:ascii="宋体" w:hAnsi="宋体" w:cs="宋体"/>
          <w:sz w:val="24"/>
        </w:rPr>
      </w:pPr>
      <w:r>
        <w:rPr>
          <w:rFonts w:hint="eastAsia" w:ascii="宋体" w:hAnsi="宋体" w:cs="宋体"/>
          <w:sz w:val="24"/>
          <w:lang w:val="en-US" w:eastAsia="zh-CN"/>
        </w:rPr>
        <w:t>本工程拆除及修缮工程量是根据现场情况暂估而得，具体根据实际施工情况，经建设单位、监理及审计单位现场确认，按需修补、按实结算；</w:t>
      </w:r>
    </w:p>
    <w:p w14:paraId="1C16A192">
      <w:pPr>
        <w:numPr>
          <w:ilvl w:val="0"/>
          <w:numId w:val="4"/>
        </w:numPr>
        <w:autoSpaceDE w:val="0"/>
        <w:autoSpaceDN w:val="0"/>
        <w:adjustRightInd w:val="0"/>
        <w:spacing w:line="420" w:lineRule="exact"/>
        <w:ind w:right="170"/>
        <w:jc w:val="left"/>
        <w:rPr>
          <w:rFonts w:ascii="宋体" w:hAnsi="宋体" w:cs="宋体"/>
          <w:sz w:val="24"/>
        </w:rPr>
      </w:pPr>
      <w:r>
        <w:rPr>
          <w:rFonts w:hint="eastAsia" w:ascii="宋体" w:hAnsi="宋体" w:cs="宋体"/>
          <w:kern w:val="0"/>
          <w:sz w:val="24"/>
        </w:rPr>
        <w:t>施工场地及弃土区必须采取扬尘污染防治措施及抛洒滴漏防治措施，必须符合江苏省及江阴市的有关规定，由此产生的费用各投标单位综合考虑计入相应的投标报价；</w:t>
      </w:r>
    </w:p>
    <w:p w14:paraId="64F6FA3A">
      <w:pPr>
        <w:numPr>
          <w:ilvl w:val="0"/>
          <w:numId w:val="4"/>
        </w:numPr>
        <w:autoSpaceDE w:val="0"/>
        <w:autoSpaceDN w:val="0"/>
        <w:adjustRightInd w:val="0"/>
        <w:spacing w:line="420" w:lineRule="exact"/>
        <w:ind w:right="170"/>
        <w:jc w:val="left"/>
        <w:rPr>
          <w:rFonts w:ascii="宋体" w:hAnsi="宋体" w:cs="宋体"/>
          <w:kern w:val="0"/>
          <w:sz w:val="24"/>
        </w:rPr>
      </w:pPr>
      <w:r>
        <w:rPr>
          <w:rFonts w:hint="eastAsia" w:ascii="宋体" w:hAnsi="宋体" w:cs="宋体"/>
          <w:kern w:val="0"/>
          <w:sz w:val="24"/>
        </w:rPr>
        <w:t>未明确的做法，标底内已按照常规做法计入，投标单位自行考虑报价；</w:t>
      </w:r>
    </w:p>
    <w:p w14:paraId="37714472">
      <w:pPr>
        <w:numPr>
          <w:ilvl w:val="0"/>
          <w:numId w:val="5"/>
        </w:numPr>
        <w:autoSpaceDE w:val="0"/>
        <w:autoSpaceDN w:val="0"/>
        <w:adjustRightInd w:val="0"/>
        <w:spacing w:line="420" w:lineRule="exact"/>
        <w:ind w:right="170"/>
        <w:jc w:val="left"/>
        <w:rPr>
          <w:rFonts w:ascii="宋体" w:hAnsi="宋体" w:cs="宋体"/>
          <w:sz w:val="24"/>
        </w:rPr>
      </w:pPr>
      <w:r>
        <w:rPr>
          <w:rFonts w:hint="eastAsia"/>
          <w:sz w:val="24"/>
        </w:rPr>
        <w:t>本工程可能发生的材料二次搬运费及交叉、垃圾处置、衔接施工等增加的费用，投标人自行踏勘现场并在报价中考虑，结算时综合单价不予调整；</w:t>
      </w:r>
    </w:p>
    <w:p w14:paraId="3FEEB5BD">
      <w:pPr>
        <w:numPr>
          <w:ilvl w:val="0"/>
          <w:numId w:val="4"/>
        </w:numPr>
        <w:autoSpaceDE w:val="0"/>
        <w:autoSpaceDN w:val="0"/>
        <w:adjustRightInd w:val="0"/>
        <w:spacing w:line="420" w:lineRule="exact"/>
        <w:ind w:right="170"/>
        <w:jc w:val="left"/>
        <w:rPr>
          <w:rFonts w:ascii="宋体" w:hAnsi="宋体" w:cs="宋体"/>
          <w:sz w:val="24"/>
        </w:rPr>
      </w:pPr>
      <w:r>
        <w:rPr>
          <w:rFonts w:hint="eastAsia" w:ascii="宋体" w:hAnsi="宋体" w:cs="宋体"/>
          <w:sz w:val="24"/>
        </w:rPr>
        <w:t>措施项目费投标人根据施工组织设计投标时自行报价，结算时不调整；</w:t>
      </w:r>
    </w:p>
    <w:p w14:paraId="25568E3A">
      <w:pPr>
        <w:numPr>
          <w:ilvl w:val="0"/>
          <w:numId w:val="4"/>
        </w:numPr>
        <w:autoSpaceDE w:val="0"/>
        <w:autoSpaceDN w:val="0"/>
        <w:adjustRightInd w:val="0"/>
        <w:spacing w:line="420" w:lineRule="exact"/>
        <w:ind w:right="170"/>
        <w:jc w:val="left"/>
        <w:rPr>
          <w:rFonts w:ascii="宋体" w:hAnsi="宋体" w:cs="宋体"/>
          <w:sz w:val="24"/>
        </w:rPr>
      </w:pPr>
      <w:r>
        <w:rPr>
          <w:rFonts w:hint="eastAsia" w:ascii="宋体" w:hAnsi="宋体" w:cs="宋体"/>
          <w:sz w:val="24"/>
        </w:rPr>
        <w:t>本工程工程量清单是根据改造意向结合现场勘察计算；</w:t>
      </w:r>
    </w:p>
    <w:p w14:paraId="34F24474">
      <w:pPr>
        <w:numPr>
          <w:ilvl w:val="0"/>
          <w:numId w:val="4"/>
        </w:numPr>
        <w:autoSpaceDE w:val="0"/>
        <w:autoSpaceDN w:val="0"/>
        <w:adjustRightInd w:val="0"/>
        <w:spacing w:line="420" w:lineRule="exact"/>
        <w:ind w:right="170"/>
        <w:jc w:val="left"/>
        <w:rPr>
          <w:rFonts w:ascii="宋体" w:hAnsi="宋体"/>
          <w:color w:val="000000"/>
          <w:sz w:val="24"/>
        </w:rPr>
      </w:pPr>
      <w:r>
        <w:rPr>
          <w:rFonts w:hint="eastAsia" w:ascii="宋体" w:hAnsi="宋体"/>
          <w:color w:val="000000"/>
          <w:sz w:val="24"/>
        </w:rPr>
        <w:t>施工临时护栏的搭建、维护及拆除，需符合锡建质安（2020）24号文《关于落实建筑工地围挡提升工作的通知》的规定</w:t>
      </w:r>
      <w:r>
        <w:rPr>
          <w:rFonts w:hint="eastAsia" w:ascii="宋体" w:hAnsi="宋体"/>
          <w:color w:val="000000"/>
          <w:sz w:val="24"/>
          <w:lang w:eastAsia="zh-CN"/>
        </w:rPr>
        <w:t>，</w:t>
      </w:r>
      <w:r>
        <w:rPr>
          <w:rFonts w:hint="eastAsia" w:ascii="宋体" w:hAnsi="宋体"/>
          <w:color w:val="000000"/>
          <w:sz w:val="24"/>
          <w:lang w:val="en-US" w:eastAsia="zh-CN"/>
        </w:rPr>
        <w:t>清单内不另行单列，施工单位需按照建设单位要求施工到位</w:t>
      </w:r>
      <w:r>
        <w:rPr>
          <w:rFonts w:hint="eastAsia" w:ascii="宋体" w:hAnsi="宋体"/>
          <w:color w:val="000000"/>
          <w:sz w:val="24"/>
        </w:rPr>
        <w:t>；</w:t>
      </w:r>
    </w:p>
    <w:p w14:paraId="30AA29D4">
      <w:pPr>
        <w:numPr>
          <w:ilvl w:val="0"/>
          <w:numId w:val="4"/>
        </w:numPr>
        <w:autoSpaceDE w:val="0"/>
        <w:autoSpaceDN w:val="0"/>
        <w:adjustRightInd w:val="0"/>
        <w:spacing w:line="420" w:lineRule="exact"/>
        <w:ind w:right="170"/>
        <w:jc w:val="left"/>
        <w:rPr>
          <w:rFonts w:ascii="宋体" w:hAnsi="宋体"/>
          <w:color w:val="000000"/>
          <w:sz w:val="24"/>
          <w:highlight w:val="none"/>
        </w:rPr>
      </w:pPr>
      <w:r>
        <w:rPr>
          <w:rFonts w:hint="eastAsia" w:ascii="宋体" w:hAnsi="宋体" w:cs="宋体"/>
          <w:kern w:val="0"/>
          <w:sz w:val="24"/>
          <w:highlight w:val="none"/>
        </w:rPr>
        <w:t>外墙</w:t>
      </w:r>
      <w:r>
        <w:rPr>
          <w:rFonts w:hint="eastAsia" w:ascii="宋体" w:hAnsi="宋体" w:cs="宋体"/>
          <w:kern w:val="0"/>
          <w:sz w:val="24"/>
          <w:highlight w:val="none"/>
          <w:lang w:val="en-US" w:eastAsia="zh-CN"/>
        </w:rPr>
        <w:t>涂料</w:t>
      </w:r>
      <w:r>
        <w:rPr>
          <w:rFonts w:hint="eastAsia" w:ascii="宋体" w:hAnsi="宋体" w:cs="宋体"/>
          <w:kern w:val="0"/>
          <w:sz w:val="24"/>
          <w:highlight w:val="none"/>
        </w:rPr>
        <w:t>按建设单位</w:t>
      </w:r>
      <w:r>
        <w:rPr>
          <w:rFonts w:hint="eastAsia" w:ascii="宋体" w:hAnsi="宋体" w:cs="宋体"/>
          <w:kern w:val="0"/>
          <w:sz w:val="24"/>
          <w:highlight w:val="none"/>
          <w:lang w:val="en-US" w:eastAsia="zh-CN"/>
        </w:rPr>
        <w:t>具体</w:t>
      </w:r>
      <w:r>
        <w:rPr>
          <w:rFonts w:hint="eastAsia" w:ascii="宋体" w:hAnsi="宋体" w:cs="宋体"/>
          <w:kern w:val="0"/>
          <w:sz w:val="24"/>
          <w:highlight w:val="none"/>
        </w:rPr>
        <w:t>要求，报价中</w:t>
      </w:r>
      <w:r>
        <w:rPr>
          <w:rFonts w:hint="eastAsia" w:ascii="宋体" w:hAnsi="宋体" w:cs="宋体"/>
          <w:kern w:val="0"/>
          <w:sz w:val="24"/>
          <w:highlight w:val="none"/>
          <w:lang w:val="en-US" w:eastAsia="zh-CN"/>
        </w:rPr>
        <w:t>综合</w:t>
      </w:r>
      <w:r>
        <w:rPr>
          <w:rFonts w:hint="eastAsia" w:ascii="宋体" w:hAnsi="宋体" w:cs="宋体"/>
          <w:kern w:val="0"/>
          <w:sz w:val="24"/>
          <w:highlight w:val="none"/>
        </w:rPr>
        <w:t>考虑；施工前应该向建设单位提供样品或样板，经建设单位看样确认后方可施工，投标方应综合考虑以上各种因素，计入综合单价报价中，结算时综合单价不予调整；</w:t>
      </w:r>
    </w:p>
    <w:p w14:paraId="1E75B3DB">
      <w:pPr>
        <w:numPr>
          <w:ilvl w:val="0"/>
          <w:numId w:val="4"/>
        </w:numPr>
        <w:autoSpaceDE w:val="0"/>
        <w:autoSpaceDN w:val="0"/>
        <w:adjustRightInd w:val="0"/>
        <w:spacing w:line="420" w:lineRule="exact"/>
        <w:ind w:right="170"/>
        <w:jc w:val="left"/>
        <w:rPr>
          <w:rFonts w:ascii="宋体" w:hAnsi="宋体" w:cs="宋体"/>
          <w:sz w:val="24"/>
        </w:rPr>
      </w:pPr>
      <w:r>
        <w:rPr>
          <w:rFonts w:hint="eastAsia" w:ascii="宋体" w:hAnsi="宋体"/>
          <w:color w:val="000000"/>
          <w:sz w:val="24"/>
        </w:rPr>
        <w:t>本工程在改造施工时，注意保护改造范围外结构，注意不得破坏现有建、构筑物，不得扰动其基础等，并将相应费用考虑在投标报价中，如施工破坏现有建、构筑物，施工方应自行将其恢复原状，费用不另行计算；</w:t>
      </w:r>
    </w:p>
    <w:p w14:paraId="0B202D84">
      <w:pPr>
        <w:numPr>
          <w:ilvl w:val="0"/>
          <w:numId w:val="4"/>
        </w:numPr>
        <w:autoSpaceDE w:val="0"/>
        <w:autoSpaceDN w:val="0"/>
        <w:adjustRightInd w:val="0"/>
        <w:spacing w:line="420" w:lineRule="exact"/>
        <w:ind w:right="170"/>
        <w:jc w:val="left"/>
        <w:rPr>
          <w:rFonts w:ascii="宋体" w:hAnsi="宋体" w:cs="宋体"/>
          <w:sz w:val="24"/>
        </w:rPr>
      </w:pPr>
      <w:r>
        <w:rPr>
          <w:rFonts w:hint="eastAsia" w:ascii="宋体" w:hAnsi="宋体" w:cs="宋体"/>
          <w:kern w:val="0"/>
          <w:sz w:val="24"/>
        </w:rPr>
        <w:t>投标人在报价时应结合自身单位的具体情况，充分考虑各自实际的施工组织设计、施工方案及技术措施，据实报价，一旦中标，结算不予另计。若</w:t>
      </w:r>
      <w:r>
        <w:rPr>
          <w:rFonts w:hint="eastAsia" w:ascii="宋体" w:hAnsi="宋体" w:cs="宋体"/>
          <w:kern w:val="0"/>
          <w:sz w:val="24"/>
          <w:lang w:val="en-US" w:eastAsia="zh-CN"/>
        </w:rPr>
        <w:t>建设单位实际要求</w:t>
      </w:r>
      <w:r>
        <w:rPr>
          <w:rFonts w:hint="eastAsia" w:ascii="宋体" w:hAnsi="宋体" w:cs="宋体"/>
          <w:kern w:val="0"/>
          <w:sz w:val="24"/>
        </w:rPr>
        <w:t>发生重大变更导致施工方案变化，结算时仅增加实际方案与投标方案不一致引起的费用差额；</w:t>
      </w:r>
    </w:p>
    <w:p w14:paraId="6E8D2C25">
      <w:pPr>
        <w:numPr>
          <w:ilvl w:val="0"/>
          <w:numId w:val="4"/>
        </w:numPr>
        <w:autoSpaceDE w:val="0"/>
        <w:autoSpaceDN w:val="0"/>
        <w:adjustRightInd w:val="0"/>
        <w:spacing w:line="420" w:lineRule="exact"/>
        <w:ind w:right="170"/>
        <w:jc w:val="left"/>
        <w:rPr>
          <w:rFonts w:ascii="宋体" w:hAnsi="宋体"/>
          <w:color w:val="000000"/>
          <w:sz w:val="24"/>
          <w:lang w:val="zh-CN"/>
        </w:rPr>
      </w:pPr>
      <w:r>
        <w:rPr>
          <w:rFonts w:hint="eastAsia" w:ascii="宋体" w:hAnsi="宋体"/>
          <w:color w:val="000000"/>
          <w:sz w:val="24"/>
        </w:rPr>
        <w:t>施工现场因施工增加的建筑垃圾由投标单位清理出场，费用综合在报价中，结算不予调整；</w:t>
      </w:r>
    </w:p>
    <w:p w14:paraId="46D2B25C">
      <w:pPr>
        <w:numPr>
          <w:ilvl w:val="0"/>
          <w:numId w:val="4"/>
        </w:numPr>
        <w:autoSpaceDE w:val="0"/>
        <w:autoSpaceDN w:val="0"/>
        <w:adjustRightInd w:val="0"/>
        <w:spacing w:line="420" w:lineRule="exact"/>
        <w:ind w:right="170"/>
        <w:jc w:val="left"/>
        <w:rPr>
          <w:rFonts w:ascii="宋体" w:hAnsi="宋体"/>
          <w:color w:val="000000"/>
          <w:sz w:val="24"/>
          <w:lang w:val="zh-CN"/>
        </w:rPr>
      </w:pPr>
      <w:r>
        <w:rPr>
          <w:rFonts w:hint="eastAsia" w:ascii="宋体" w:hAnsi="宋体" w:cs="宋体"/>
          <w:kern w:val="0"/>
          <w:sz w:val="24"/>
        </w:rPr>
        <w:t>关于现场建筑垃圾的清运和处理费用：现场不设置建筑垃圾堆场，需要及时清运各单位垃圾。因环保政策因素影响造成的目前该项费用的成本增加请施工单位充分考虑，无论政策如何调整，该项内容涉及到的费用均不再做调整增加，并服从发包人管理。</w:t>
      </w:r>
    </w:p>
    <w:p w14:paraId="47ED8AF4">
      <w:pPr>
        <w:numPr>
          <w:ilvl w:val="0"/>
          <w:numId w:val="4"/>
        </w:numPr>
        <w:autoSpaceDE w:val="0"/>
        <w:autoSpaceDN w:val="0"/>
        <w:adjustRightInd w:val="0"/>
        <w:spacing w:line="420" w:lineRule="exact"/>
        <w:ind w:right="170"/>
        <w:jc w:val="left"/>
        <w:rPr>
          <w:rFonts w:hint="eastAsia" w:ascii="宋体" w:hAnsi="宋体" w:cs="宋体"/>
          <w:kern w:val="0"/>
          <w:sz w:val="24"/>
        </w:rPr>
      </w:pPr>
      <w:r>
        <w:rPr>
          <w:rFonts w:hint="eastAsia" w:ascii="宋体" w:hAnsi="宋体" w:cs="宋体"/>
          <w:kern w:val="0"/>
          <w:sz w:val="24"/>
        </w:rPr>
        <w:t>出现特征描述不全面的情况的补充说明：</w:t>
      </w:r>
    </w:p>
    <w:p w14:paraId="5668EF24">
      <w:pPr>
        <w:autoSpaceDE w:val="0"/>
        <w:autoSpaceDN w:val="0"/>
        <w:adjustRightInd w:val="0"/>
        <w:spacing w:line="420" w:lineRule="exact"/>
        <w:ind w:left="483" w:right="170" w:firstLine="240" w:firstLineChars="100"/>
        <w:jc w:val="left"/>
        <w:rPr>
          <w:rFonts w:ascii="宋体" w:hAnsi="宋体" w:cs="宋体"/>
          <w:sz w:val="24"/>
        </w:rPr>
      </w:pPr>
      <w:r>
        <w:rPr>
          <w:rFonts w:hint="eastAsia" w:ascii="宋体" w:hAnsi="宋体" w:cs="宋体"/>
          <w:sz w:val="24"/>
        </w:rPr>
        <w:t>1）招标人的本意是完成该子目项工作内容的全部，当特征描述与施工图纸中相对应的内容、节点或详图、技术参数表出现表达不一致未能描述清楚和全面，或出现文字瑕疵错误的情况时，或出现特征描述中前后表达不一致时，本特征项的综合标底价是按照图纸内容、节点或详图及技术参数表编制的。投标人应在投标规定的提疑时间内提出疑问，招标人确认后及时修正，不管投标人是否提疑、招标人是否修正，这并不代表投标人可以以此申请该子目的补充签证及增加费用；</w:t>
      </w:r>
    </w:p>
    <w:p w14:paraId="698A4C3C">
      <w:pPr>
        <w:autoSpaceDE w:val="0"/>
        <w:autoSpaceDN w:val="0"/>
        <w:adjustRightInd w:val="0"/>
        <w:spacing w:line="420" w:lineRule="exact"/>
        <w:ind w:left="483" w:right="170" w:firstLine="240" w:firstLineChars="100"/>
        <w:jc w:val="left"/>
        <w:rPr>
          <w:rFonts w:ascii="宋体" w:hAnsi="宋体" w:cs="宋体"/>
          <w:sz w:val="24"/>
        </w:rPr>
      </w:pPr>
      <w:r>
        <w:rPr>
          <w:rFonts w:hint="eastAsia" w:ascii="宋体" w:hAnsi="宋体" w:cs="宋体"/>
          <w:sz w:val="24"/>
        </w:rPr>
        <w:t>2）如招标人在子目中编制的应完成该项子目工作的综合单价（招标控制价）明显低于成本价的，投标人应在投标规定的提疑时间内提出疑问，招标人应确认后及时修正。若投标人未按时提出视为投标人的让利，不得作为投标人提出索赔或要求调价的理由，并不可以以此签证及增加费用；</w:t>
      </w:r>
    </w:p>
    <w:p w14:paraId="6952E10B">
      <w:pPr>
        <w:autoSpaceDE w:val="0"/>
        <w:autoSpaceDN w:val="0"/>
        <w:adjustRightInd w:val="0"/>
        <w:spacing w:line="420" w:lineRule="exact"/>
        <w:ind w:left="483" w:right="170" w:firstLine="240" w:firstLineChars="100"/>
        <w:jc w:val="left"/>
        <w:rPr>
          <w:rFonts w:ascii="宋体" w:hAnsi="宋体" w:cs="宋体"/>
          <w:sz w:val="24"/>
        </w:rPr>
      </w:pPr>
      <w:r>
        <w:rPr>
          <w:rFonts w:hint="eastAsia" w:ascii="宋体" w:hAnsi="宋体" w:cs="宋体"/>
          <w:sz w:val="24"/>
        </w:rPr>
        <w:t>3）投标人不得因上述原因，拒绝此项子目工作的施工内容，因拒绝造成该子目内容未施工，而由其它单位施工完成而发生的费用，将由投标人承担，并在结算中予以扣除。</w:t>
      </w:r>
    </w:p>
    <w:p w14:paraId="6298085F">
      <w:pPr>
        <w:numPr>
          <w:ilvl w:val="0"/>
          <w:numId w:val="1"/>
        </w:numPr>
        <w:snapToGrid w:val="0"/>
        <w:spacing w:line="440" w:lineRule="atLeast"/>
        <w:rPr>
          <w:rFonts w:hint="eastAsia" w:ascii="宋体" w:hAnsi="宋体" w:cs="宋体"/>
          <w:b/>
          <w:color w:val="auto"/>
          <w:sz w:val="24"/>
          <w:lang w:val="zh-CN"/>
        </w:rPr>
      </w:pPr>
      <w:r>
        <w:rPr>
          <w:rFonts w:hint="eastAsia" w:ascii="宋体" w:hAnsi="宋体" w:cs="宋体"/>
          <w:b/>
          <w:color w:val="auto"/>
          <w:sz w:val="24"/>
          <w:lang w:val="zh-CN"/>
        </w:rPr>
        <w:t>主要材料品牌参考表：</w:t>
      </w:r>
    </w:p>
    <w:tbl>
      <w:tblPr>
        <w:tblStyle w:val="10"/>
        <w:tblW w:w="9300" w:type="dxa"/>
        <w:tblInd w:w="29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80"/>
        <w:gridCol w:w="4068"/>
        <w:gridCol w:w="1500"/>
        <w:gridCol w:w="1428"/>
        <w:gridCol w:w="1524"/>
      </w:tblGrid>
      <w:tr w14:paraId="5766D9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780" w:type="dxa"/>
            <w:tcBorders>
              <w:tl2br w:val="nil"/>
              <w:tr2bl w:val="nil"/>
            </w:tcBorders>
            <w:shd w:val="clear" w:color="auto" w:fill="auto"/>
            <w:tcMar>
              <w:top w:w="15" w:type="dxa"/>
              <w:left w:w="15" w:type="dxa"/>
              <w:right w:w="15" w:type="dxa"/>
            </w:tcMar>
            <w:vAlign w:val="center"/>
          </w:tcPr>
          <w:p w14:paraId="2899C597">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序号</w:t>
            </w:r>
          </w:p>
        </w:tc>
        <w:tc>
          <w:tcPr>
            <w:tcW w:w="4068" w:type="dxa"/>
            <w:tcBorders>
              <w:tl2br w:val="nil"/>
              <w:tr2bl w:val="nil"/>
            </w:tcBorders>
            <w:shd w:val="clear" w:color="auto" w:fill="auto"/>
            <w:tcMar>
              <w:top w:w="15" w:type="dxa"/>
              <w:left w:w="15" w:type="dxa"/>
              <w:right w:w="15" w:type="dxa"/>
            </w:tcMar>
            <w:vAlign w:val="center"/>
          </w:tcPr>
          <w:p w14:paraId="68A70826">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材料名称</w:t>
            </w:r>
          </w:p>
        </w:tc>
        <w:tc>
          <w:tcPr>
            <w:tcW w:w="1500" w:type="dxa"/>
            <w:tcBorders>
              <w:tl2br w:val="nil"/>
              <w:tr2bl w:val="nil"/>
            </w:tcBorders>
            <w:shd w:val="clear" w:color="auto" w:fill="auto"/>
            <w:tcMar>
              <w:top w:w="15" w:type="dxa"/>
              <w:left w:w="15" w:type="dxa"/>
              <w:right w:w="15" w:type="dxa"/>
            </w:tcMar>
            <w:vAlign w:val="center"/>
          </w:tcPr>
          <w:p w14:paraId="50C90969">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品牌</w:t>
            </w:r>
          </w:p>
        </w:tc>
        <w:tc>
          <w:tcPr>
            <w:tcW w:w="1428" w:type="dxa"/>
            <w:tcBorders>
              <w:tl2br w:val="nil"/>
              <w:tr2bl w:val="nil"/>
            </w:tcBorders>
            <w:shd w:val="clear" w:color="auto" w:fill="auto"/>
            <w:tcMar>
              <w:top w:w="15" w:type="dxa"/>
              <w:left w:w="15" w:type="dxa"/>
              <w:right w:w="15" w:type="dxa"/>
            </w:tcMar>
            <w:vAlign w:val="center"/>
          </w:tcPr>
          <w:p w14:paraId="7A9ACBD2">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品牌</w:t>
            </w:r>
          </w:p>
        </w:tc>
        <w:tc>
          <w:tcPr>
            <w:tcW w:w="1524" w:type="dxa"/>
            <w:tcBorders>
              <w:tl2br w:val="nil"/>
              <w:tr2bl w:val="nil"/>
            </w:tcBorders>
            <w:shd w:val="clear" w:color="auto" w:fill="auto"/>
            <w:tcMar>
              <w:top w:w="15" w:type="dxa"/>
              <w:left w:w="15" w:type="dxa"/>
              <w:right w:w="15" w:type="dxa"/>
            </w:tcMar>
            <w:vAlign w:val="center"/>
          </w:tcPr>
          <w:p w14:paraId="4108D538">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品牌</w:t>
            </w:r>
          </w:p>
        </w:tc>
      </w:tr>
      <w:tr w14:paraId="27190B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780" w:type="dxa"/>
            <w:tcBorders>
              <w:tl2br w:val="nil"/>
              <w:tr2bl w:val="nil"/>
            </w:tcBorders>
            <w:shd w:val="clear" w:color="auto" w:fill="auto"/>
            <w:tcMar>
              <w:top w:w="15" w:type="dxa"/>
              <w:left w:w="15" w:type="dxa"/>
              <w:right w:w="15" w:type="dxa"/>
            </w:tcMar>
            <w:vAlign w:val="center"/>
          </w:tcPr>
          <w:p w14:paraId="2CC4E8BA">
            <w:pPr>
              <w:widowControl/>
              <w:jc w:val="center"/>
              <w:textAlignment w:val="center"/>
              <w:rPr>
                <w:rFonts w:ascii="宋体" w:hAnsi="宋体" w:eastAsia="宋体" w:cs="宋体"/>
                <w:sz w:val="18"/>
                <w:szCs w:val="18"/>
              </w:rPr>
            </w:pPr>
            <w:r>
              <w:rPr>
                <w:rFonts w:hint="eastAsia" w:ascii="宋体" w:hAnsi="宋体" w:eastAsia="宋体" w:cs="宋体"/>
                <w:sz w:val="18"/>
                <w:szCs w:val="18"/>
              </w:rPr>
              <w:t>一</w:t>
            </w:r>
          </w:p>
        </w:tc>
        <w:tc>
          <w:tcPr>
            <w:tcW w:w="4068" w:type="dxa"/>
            <w:tcBorders>
              <w:tl2br w:val="nil"/>
              <w:tr2bl w:val="nil"/>
            </w:tcBorders>
            <w:shd w:val="clear" w:color="auto" w:fill="auto"/>
            <w:tcMar>
              <w:top w:w="15" w:type="dxa"/>
              <w:left w:w="15" w:type="dxa"/>
              <w:right w:w="15" w:type="dxa"/>
            </w:tcMar>
            <w:vAlign w:val="center"/>
          </w:tcPr>
          <w:p w14:paraId="048C23DB">
            <w:pPr>
              <w:widowControl/>
              <w:jc w:val="left"/>
              <w:textAlignment w:val="center"/>
              <w:rPr>
                <w:rFonts w:ascii="宋体" w:hAnsi="宋体" w:eastAsia="宋体" w:cs="宋体"/>
                <w:kern w:val="0"/>
                <w:sz w:val="18"/>
                <w:szCs w:val="18"/>
              </w:rPr>
            </w:pPr>
            <w:r>
              <w:rPr>
                <w:rFonts w:hint="eastAsia" w:ascii="宋体" w:hAnsi="宋体" w:eastAsia="宋体" w:cs="宋体"/>
                <w:kern w:val="0"/>
                <w:sz w:val="18"/>
                <w:szCs w:val="18"/>
              </w:rPr>
              <w:t>装饰改造</w:t>
            </w:r>
          </w:p>
        </w:tc>
        <w:tc>
          <w:tcPr>
            <w:tcW w:w="1500" w:type="dxa"/>
            <w:tcBorders>
              <w:tl2br w:val="nil"/>
              <w:tr2bl w:val="nil"/>
            </w:tcBorders>
            <w:shd w:val="clear" w:color="auto" w:fill="auto"/>
            <w:tcMar>
              <w:top w:w="15" w:type="dxa"/>
              <w:left w:w="15" w:type="dxa"/>
              <w:right w:w="15" w:type="dxa"/>
            </w:tcMar>
            <w:vAlign w:val="center"/>
          </w:tcPr>
          <w:p w14:paraId="5689051F">
            <w:pPr>
              <w:widowControl/>
              <w:jc w:val="center"/>
              <w:textAlignment w:val="center"/>
              <w:rPr>
                <w:rFonts w:ascii="宋体" w:hAnsi="宋体" w:eastAsia="宋体" w:cs="宋体"/>
                <w:kern w:val="0"/>
                <w:sz w:val="18"/>
                <w:szCs w:val="18"/>
              </w:rPr>
            </w:pPr>
          </w:p>
        </w:tc>
        <w:tc>
          <w:tcPr>
            <w:tcW w:w="1428" w:type="dxa"/>
            <w:tcBorders>
              <w:tl2br w:val="nil"/>
              <w:tr2bl w:val="nil"/>
            </w:tcBorders>
            <w:shd w:val="clear" w:color="auto" w:fill="auto"/>
            <w:tcMar>
              <w:top w:w="15" w:type="dxa"/>
              <w:left w:w="15" w:type="dxa"/>
              <w:right w:w="15" w:type="dxa"/>
            </w:tcMar>
            <w:vAlign w:val="center"/>
          </w:tcPr>
          <w:p w14:paraId="07990921">
            <w:pPr>
              <w:widowControl/>
              <w:jc w:val="center"/>
              <w:textAlignment w:val="center"/>
              <w:rPr>
                <w:rFonts w:ascii="宋体" w:hAnsi="宋体" w:eastAsia="宋体" w:cs="宋体"/>
                <w:kern w:val="0"/>
                <w:sz w:val="18"/>
                <w:szCs w:val="18"/>
              </w:rPr>
            </w:pPr>
          </w:p>
        </w:tc>
        <w:tc>
          <w:tcPr>
            <w:tcW w:w="1524" w:type="dxa"/>
            <w:tcBorders>
              <w:tl2br w:val="nil"/>
              <w:tr2bl w:val="nil"/>
            </w:tcBorders>
            <w:shd w:val="clear" w:color="auto" w:fill="auto"/>
            <w:tcMar>
              <w:top w:w="15" w:type="dxa"/>
              <w:left w:w="15" w:type="dxa"/>
              <w:right w:w="15" w:type="dxa"/>
            </w:tcMar>
            <w:vAlign w:val="center"/>
          </w:tcPr>
          <w:p w14:paraId="4C62CBD9">
            <w:pPr>
              <w:widowControl/>
              <w:jc w:val="center"/>
              <w:textAlignment w:val="center"/>
              <w:rPr>
                <w:rFonts w:ascii="宋体" w:hAnsi="宋体" w:eastAsia="宋体" w:cs="宋体"/>
                <w:kern w:val="0"/>
                <w:sz w:val="18"/>
                <w:szCs w:val="18"/>
              </w:rPr>
            </w:pPr>
          </w:p>
        </w:tc>
      </w:tr>
      <w:tr w14:paraId="745B6C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780" w:type="dxa"/>
            <w:tcBorders>
              <w:tl2br w:val="nil"/>
              <w:tr2bl w:val="nil"/>
            </w:tcBorders>
            <w:shd w:val="clear" w:color="auto" w:fill="auto"/>
            <w:tcMar>
              <w:top w:w="15" w:type="dxa"/>
              <w:left w:w="15" w:type="dxa"/>
              <w:right w:w="15" w:type="dxa"/>
            </w:tcMar>
            <w:vAlign w:val="center"/>
          </w:tcPr>
          <w:p w14:paraId="68A77A1D">
            <w:pPr>
              <w:widowControl/>
              <w:jc w:val="center"/>
              <w:textAlignment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1</w:t>
            </w:r>
          </w:p>
        </w:tc>
        <w:tc>
          <w:tcPr>
            <w:tcW w:w="4068" w:type="dxa"/>
            <w:tcBorders>
              <w:tl2br w:val="nil"/>
              <w:tr2bl w:val="nil"/>
            </w:tcBorders>
            <w:shd w:val="clear" w:color="auto" w:fill="auto"/>
            <w:tcMar>
              <w:top w:w="15" w:type="dxa"/>
              <w:left w:w="15" w:type="dxa"/>
              <w:right w:w="15" w:type="dxa"/>
            </w:tcMar>
            <w:vAlign w:val="center"/>
          </w:tcPr>
          <w:p w14:paraId="3728E82E">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内墙乳胶漆（国标）</w:t>
            </w:r>
          </w:p>
        </w:tc>
        <w:tc>
          <w:tcPr>
            <w:tcW w:w="1500" w:type="dxa"/>
            <w:tcBorders>
              <w:tl2br w:val="nil"/>
              <w:tr2bl w:val="nil"/>
            </w:tcBorders>
            <w:shd w:val="clear" w:color="auto" w:fill="auto"/>
            <w:tcMar>
              <w:top w:w="15" w:type="dxa"/>
              <w:left w:w="15" w:type="dxa"/>
              <w:right w:w="15" w:type="dxa"/>
            </w:tcMar>
            <w:vAlign w:val="center"/>
          </w:tcPr>
          <w:p w14:paraId="28FFE248">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立邦美得丽</w:t>
            </w:r>
          </w:p>
        </w:tc>
        <w:tc>
          <w:tcPr>
            <w:tcW w:w="1428" w:type="dxa"/>
            <w:tcBorders>
              <w:tl2br w:val="nil"/>
              <w:tr2bl w:val="nil"/>
            </w:tcBorders>
            <w:shd w:val="clear" w:color="auto" w:fill="auto"/>
            <w:tcMar>
              <w:top w:w="15" w:type="dxa"/>
              <w:left w:w="15" w:type="dxa"/>
              <w:right w:w="15" w:type="dxa"/>
            </w:tcMar>
            <w:vAlign w:val="center"/>
          </w:tcPr>
          <w:p w14:paraId="1840ADD8">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三棵树康家净味二合一</w:t>
            </w:r>
          </w:p>
        </w:tc>
        <w:tc>
          <w:tcPr>
            <w:tcW w:w="1524" w:type="dxa"/>
            <w:tcBorders>
              <w:tl2br w:val="nil"/>
              <w:tr2bl w:val="nil"/>
            </w:tcBorders>
            <w:shd w:val="clear" w:color="auto" w:fill="auto"/>
            <w:tcMar>
              <w:top w:w="15" w:type="dxa"/>
              <w:left w:w="15" w:type="dxa"/>
              <w:right w:w="15" w:type="dxa"/>
            </w:tcMar>
            <w:vAlign w:val="center"/>
          </w:tcPr>
          <w:p w14:paraId="65676893">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多乐士家丽安</w:t>
            </w:r>
          </w:p>
        </w:tc>
      </w:tr>
      <w:tr w14:paraId="4A2F93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780" w:type="dxa"/>
            <w:tcBorders>
              <w:tl2br w:val="nil"/>
              <w:tr2bl w:val="nil"/>
            </w:tcBorders>
            <w:shd w:val="clear" w:color="auto" w:fill="auto"/>
            <w:tcMar>
              <w:top w:w="15" w:type="dxa"/>
              <w:left w:w="15" w:type="dxa"/>
              <w:right w:w="15" w:type="dxa"/>
            </w:tcMar>
            <w:vAlign w:val="center"/>
          </w:tcPr>
          <w:p w14:paraId="109476A2">
            <w:pPr>
              <w:widowControl/>
              <w:jc w:val="center"/>
              <w:textAlignment w:val="center"/>
              <w:rPr>
                <w:rFonts w:ascii="宋体" w:hAnsi="宋体" w:eastAsia="宋体" w:cs="宋体"/>
                <w:sz w:val="18"/>
                <w:szCs w:val="18"/>
              </w:rPr>
            </w:pPr>
            <w:r>
              <w:rPr>
                <w:rFonts w:hint="eastAsia" w:ascii="宋体" w:hAnsi="宋体" w:eastAsia="宋体" w:cs="宋体"/>
                <w:sz w:val="18"/>
                <w:szCs w:val="18"/>
              </w:rPr>
              <w:t>二</w:t>
            </w:r>
          </w:p>
        </w:tc>
        <w:tc>
          <w:tcPr>
            <w:tcW w:w="4068" w:type="dxa"/>
            <w:tcBorders>
              <w:tl2br w:val="nil"/>
              <w:tr2bl w:val="nil"/>
            </w:tcBorders>
            <w:shd w:val="clear" w:color="auto" w:fill="auto"/>
            <w:tcMar>
              <w:top w:w="15" w:type="dxa"/>
              <w:left w:w="15" w:type="dxa"/>
              <w:right w:w="15" w:type="dxa"/>
            </w:tcMar>
            <w:vAlign w:val="center"/>
          </w:tcPr>
          <w:p w14:paraId="77C9090B">
            <w:pPr>
              <w:widowControl/>
              <w:jc w:val="left"/>
              <w:textAlignment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管道</w:t>
            </w:r>
          </w:p>
        </w:tc>
        <w:tc>
          <w:tcPr>
            <w:tcW w:w="1500" w:type="dxa"/>
            <w:tcBorders>
              <w:tl2br w:val="nil"/>
              <w:tr2bl w:val="nil"/>
            </w:tcBorders>
            <w:shd w:val="clear" w:color="auto" w:fill="auto"/>
            <w:tcMar>
              <w:top w:w="15" w:type="dxa"/>
              <w:left w:w="15" w:type="dxa"/>
              <w:right w:w="15" w:type="dxa"/>
            </w:tcMar>
            <w:vAlign w:val="center"/>
          </w:tcPr>
          <w:p w14:paraId="45206DDF">
            <w:pPr>
              <w:widowControl/>
              <w:jc w:val="center"/>
              <w:textAlignment w:val="center"/>
              <w:rPr>
                <w:rFonts w:ascii="宋体" w:hAnsi="宋体" w:eastAsia="宋体" w:cs="宋体"/>
                <w:kern w:val="0"/>
                <w:sz w:val="18"/>
                <w:szCs w:val="18"/>
              </w:rPr>
            </w:pPr>
          </w:p>
        </w:tc>
        <w:tc>
          <w:tcPr>
            <w:tcW w:w="1428" w:type="dxa"/>
            <w:tcBorders>
              <w:tl2br w:val="nil"/>
              <w:tr2bl w:val="nil"/>
            </w:tcBorders>
            <w:shd w:val="clear" w:color="auto" w:fill="auto"/>
            <w:tcMar>
              <w:top w:w="15" w:type="dxa"/>
              <w:left w:w="15" w:type="dxa"/>
              <w:right w:w="15" w:type="dxa"/>
            </w:tcMar>
            <w:vAlign w:val="center"/>
          </w:tcPr>
          <w:p w14:paraId="7E90A81A">
            <w:pPr>
              <w:widowControl/>
              <w:jc w:val="center"/>
              <w:textAlignment w:val="center"/>
              <w:rPr>
                <w:rFonts w:ascii="宋体" w:hAnsi="宋体" w:eastAsia="宋体" w:cs="宋体"/>
                <w:kern w:val="0"/>
                <w:sz w:val="18"/>
                <w:szCs w:val="18"/>
              </w:rPr>
            </w:pPr>
          </w:p>
        </w:tc>
        <w:tc>
          <w:tcPr>
            <w:tcW w:w="1524" w:type="dxa"/>
            <w:tcBorders>
              <w:tl2br w:val="nil"/>
              <w:tr2bl w:val="nil"/>
            </w:tcBorders>
            <w:shd w:val="clear" w:color="auto" w:fill="auto"/>
            <w:tcMar>
              <w:top w:w="15" w:type="dxa"/>
              <w:left w:w="15" w:type="dxa"/>
              <w:right w:w="15" w:type="dxa"/>
            </w:tcMar>
            <w:vAlign w:val="center"/>
          </w:tcPr>
          <w:p w14:paraId="66F2E18C">
            <w:pPr>
              <w:widowControl/>
              <w:jc w:val="center"/>
              <w:textAlignment w:val="center"/>
              <w:rPr>
                <w:rFonts w:ascii="宋体" w:hAnsi="宋体" w:eastAsia="宋体" w:cs="宋体"/>
                <w:kern w:val="0"/>
                <w:sz w:val="18"/>
                <w:szCs w:val="18"/>
              </w:rPr>
            </w:pPr>
          </w:p>
        </w:tc>
      </w:tr>
      <w:tr w14:paraId="177FB1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780" w:type="dxa"/>
            <w:tcBorders>
              <w:tl2br w:val="nil"/>
              <w:tr2bl w:val="nil"/>
            </w:tcBorders>
            <w:shd w:val="clear" w:color="auto" w:fill="auto"/>
            <w:tcMar>
              <w:top w:w="15" w:type="dxa"/>
              <w:left w:w="15" w:type="dxa"/>
              <w:right w:w="15" w:type="dxa"/>
            </w:tcMar>
            <w:vAlign w:val="center"/>
          </w:tcPr>
          <w:p w14:paraId="1E6E159B">
            <w:pPr>
              <w:widowControl/>
              <w:jc w:val="center"/>
              <w:textAlignment w:val="center"/>
              <w:rPr>
                <w:rFonts w:ascii="宋体" w:hAnsi="宋体" w:eastAsia="宋体" w:cs="宋体"/>
                <w:sz w:val="18"/>
                <w:szCs w:val="18"/>
              </w:rPr>
            </w:pPr>
            <w:r>
              <w:rPr>
                <w:rFonts w:hint="eastAsia" w:ascii="宋体" w:hAnsi="宋体" w:eastAsia="宋体" w:cs="宋体"/>
                <w:sz w:val="18"/>
                <w:szCs w:val="18"/>
              </w:rPr>
              <w:t>1</w:t>
            </w:r>
          </w:p>
        </w:tc>
        <w:tc>
          <w:tcPr>
            <w:tcW w:w="4068" w:type="dxa"/>
            <w:tcBorders>
              <w:tl2br w:val="nil"/>
              <w:tr2bl w:val="nil"/>
            </w:tcBorders>
            <w:shd w:val="clear" w:color="auto" w:fill="auto"/>
            <w:tcMar>
              <w:top w:w="15" w:type="dxa"/>
              <w:left w:w="15" w:type="dxa"/>
              <w:right w:w="15" w:type="dxa"/>
            </w:tcMar>
            <w:vAlign w:val="center"/>
          </w:tcPr>
          <w:p w14:paraId="04F66E3D">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UPVC排水管</w:t>
            </w:r>
          </w:p>
        </w:tc>
        <w:tc>
          <w:tcPr>
            <w:tcW w:w="1500" w:type="dxa"/>
            <w:tcBorders>
              <w:tl2br w:val="nil"/>
              <w:tr2bl w:val="nil"/>
            </w:tcBorders>
            <w:shd w:val="clear" w:color="auto" w:fill="auto"/>
            <w:tcMar>
              <w:top w:w="15" w:type="dxa"/>
              <w:left w:w="15" w:type="dxa"/>
              <w:right w:w="15" w:type="dxa"/>
            </w:tcMar>
            <w:vAlign w:val="center"/>
          </w:tcPr>
          <w:p w14:paraId="7C692EFB">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日丰</w:t>
            </w:r>
          </w:p>
        </w:tc>
        <w:tc>
          <w:tcPr>
            <w:tcW w:w="1428" w:type="dxa"/>
            <w:tcBorders>
              <w:tl2br w:val="nil"/>
              <w:tr2bl w:val="nil"/>
            </w:tcBorders>
            <w:shd w:val="clear" w:color="auto" w:fill="auto"/>
            <w:tcMar>
              <w:top w:w="15" w:type="dxa"/>
              <w:left w:w="15" w:type="dxa"/>
              <w:right w:w="15" w:type="dxa"/>
            </w:tcMar>
            <w:vAlign w:val="center"/>
          </w:tcPr>
          <w:p w14:paraId="69DF3DA0">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公元</w:t>
            </w:r>
          </w:p>
        </w:tc>
        <w:tc>
          <w:tcPr>
            <w:tcW w:w="1524" w:type="dxa"/>
            <w:tcBorders>
              <w:tl2br w:val="nil"/>
              <w:tr2bl w:val="nil"/>
            </w:tcBorders>
            <w:shd w:val="clear" w:color="auto" w:fill="auto"/>
            <w:tcMar>
              <w:top w:w="15" w:type="dxa"/>
              <w:left w:w="15" w:type="dxa"/>
              <w:right w:w="15" w:type="dxa"/>
            </w:tcMar>
            <w:vAlign w:val="center"/>
          </w:tcPr>
          <w:p w14:paraId="3A4E2BA9">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中财</w:t>
            </w:r>
          </w:p>
        </w:tc>
      </w:tr>
      <w:tr w14:paraId="155087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780" w:type="dxa"/>
            <w:tcBorders>
              <w:tl2br w:val="nil"/>
              <w:tr2bl w:val="nil"/>
            </w:tcBorders>
            <w:shd w:val="clear" w:color="auto" w:fill="auto"/>
            <w:tcMar>
              <w:top w:w="15" w:type="dxa"/>
              <w:left w:w="15" w:type="dxa"/>
              <w:right w:w="15" w:type="dxa"/>
            </w:tcMar>
            <w:vAlign w:val="center"/>
          </w:tcPr>
          <w:p w14:paraId="696217A4">
            <w:pPr>
              <w:widowControl/>
              <w:jc w:val="center"/>
              <w:textAlignment w:val="center"/>
              <w:rPr>
                <w:rFonts w:ascii="宋体" w:hAnsi="宋体" w:eastAsia="宋体" w:cs="宋体"/>
                <w:sz w:val="18"/>
                <w:szCs w:val="18"/>
              </w:rPr>
            </w:pPr>
            <w:r>
              <w:rPr>
                <w:rFonts w:hint="eastAsia" w:ascii="宋体" w:hAnsi="宋体" w:eastAsia="宋体" w:cs="宋体"/>
                <w:sz w:val="18"/>
                <w:szCs w:val="18"/>
              </w:rPr>
              <w:t>三</w:t>
            </w:r>
          </w:p>
        </w:tc>
        <w:tc>
          <w:tcPr>
            <w:tcW w:w="4068" w:type="dxa"/>
            <w:tcBorders>
              <w:tl2br w:val="nil"/>
              <w:tr2bl w:val="nil"/>
            </w:tcBorders>
            <w:shd w:val="clear" w:color="auto" w:fill="auto"/>
            <w:tcMar>
              <w:top w:w="15" w:type="dxa"/>
              <w:left w:w="15" w:type="dxa"/>
              <w:right w:w="15" w:type="dxa"/>
            </w:tcMar>
            <w:vAlign w:val="center"/>
          </w:tcPr>
          <w:p w14:paraId="529176B5">
            <w:pPr>
              <w:widowControl/>
              <w:jc w:val="left"/>
              <w:textAlignment w:val="center"/>
              <w:rPr>
                <w:rFonts w:ascii="宋体" w:hAnsi="宋体" w:eastAsia="宋体" w:cs="宋体"/>
                <w:kern w:val="0"/>
                <w:sz w:val="18"/>
                <w:szCs w:val="18"/>
              </w:rPr>
            </w:pPr>
            <w:r>
              <w:rPr>
                <w:rFonts w:hint="eastAsia" w:ascii="宋体" w:hAnsi="宋体" w:eastAsia="宋体" w:cs="宋体"/>
                <w:kern w:val="0"/>
                <w:sz w:val="18"/>
                <w:szCs w:val="18"/>
              </w:rPr>
              <w:t>土建</w:t>
            </w:r>
          </w:p>
        </w:tc>
        <w:tc>
          <w:tcPr>
            <w:tcW w:w="1500" w:type="dxa"/>
            <w:tcBorders>
              <w:tl2br w:val="nil"/>
              <w:tr2bl w:val="nil"/>
            </w:tcBorders>
            <w:shd w:val="clear" w:color="auto" w:fill="auto"/>
            <w:tcMar>
              <w:top w:w="15" w:type="dxa"/>
              <w:left w:w="15" w:type="dxa"/>
              <w:right w:w="15" w:type="dxa"/>
            </w:tcMar>
            <w:vAlign w:val="center"/>
          </w:tcPr>
          <w:p w14:paraId="5ED23CD2">
            <w:pPr>
              <w:widowControl/>
              <w:jc w:val="center"/>
              <w:textAlignment w:val="center"/>
              <w:rPr>
                <w:rFonts w:ascii="宋体" w:hAnsi="宋体" w:eastAsia="宋体" w:cs="宋体"/>
                <w:kern w:val="0"/>
                <w:sz w:val="18"/>
                <w:szCs w:val="18"/>
              </w:rPr>
            </w:pPr>
          </w:p>
        </w:tc>
        <w:tc>
          <w:tcPr>
            <w:tcW w:w="1428" w:type="dxa"/>
            <w:tcBorders>
              <w:tl2br w:val="nil"/>
              <w:tr2bl w:val="nil"/>
            </w:tcBorders>
            <w:shd w:val="clear" w:color="auto" w:fill="auto"/>
            <w:tcMar>
              <w:top w:w="15" w:type="dxa"/>
              <w:left w:w="15" w:type="dxa"/>
              <w:right w:w="15" w:type="dxa"/>
            </w:tcMar>
            <w:vAlign w:val="center"/>
          </w:tcPr>
          <w:p w14:paraId="6212667A">
            <w:pPr>
              <w:widowControl/>
              <w:jc w:val="center"/>
              <w:textAlignment w:val="center"/>
              <w:rPr>
                <w:rFonts w:ascii="宋体" w:hAnsi="宋体" w:eastAsia="宋体" w:cs="宋体"/>
                <w:kern w:val="0"/>
                <w:sz w:val="18"/>
                <w:szCs w:val="18"/>
              </w:rPr>
            </w:pPr>
          </w:p>
        </w:tc>
        <w:tc>
          <w:tcPr>
            <w:tcW w:w="1524" w:type="dxa"/>
            <w:tcBorders>
              <w:tl2br w:val="nil"/>
              <w:tr2bl w:val="nil"/>
            </w:tcBorders>
            <w:shd w:val="clear" w:color="auto" w:fill="auto"/>
            <w:tcMar>
              <w:top w:w="15" w:type="dxa"/>
              <w:left w:w="15" w:type="dxa"/>
              <w:right w:w="15" w:type="dxa"/>
            </w:tcMar>
            <w:vAlign w:val="center"/>
          </w:tcPr>
          <w:p w14:paraId="3709A122">
            <w:pPr>
              <w:widowControl/>
              <w:jc w:val="center"/>
              <w:textAlignment w:val="center"/>
              <w:rPr>
                <w:rFonts w:ascii="宋体" w:hAnsi="宋体" w:eastAsia="宋体" w:cs="宋体"/>
                <w:kern w:val="0"/>
                <w:sz w:val="18"/>
                <w:szCs w:val="18"/>
              </w:rPr>
            </w:pPr>
          </w:p>
        </w:tc>
      </w:tr>
      <w:tr w14:paraId="0FDA42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780" w:type="dxa"/>
            <w:tcBorders>
              <w:tl2br w:val="nil"/>
              <w:tr2bl w:val="nil"/>
            </w:tcBorders>
            <w:shd w:val="clear" w:color="auto" w:fill="auto"/>
            <w:tcMar>
              <w:top w:w="15" w:type="dxa"/>
              <w:left w:w="15" w:type="dxa"/>
              <w:right w:w="15" w:type="dxa"/>
            </w:tcMar>
            <w:vAlign w:val="center"/>
          </w:tcPr>
          <w:p w14:paraId="7504F580">
            <w:pPr>
              <w:widowControl/>
              <w:jc w:val="center"/>
              <w:textAlignment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1</w:t>
            </w:r>
          </w:p>
        </w:tc>
        <w:tc>
          <w:tcPr>
            <w:tcW w:w="4068" w:type="dxa"/>
            <w:tcBorders>
              <w:tl2br w:val="nil"/>
              <w:tr2bl w:val="nil"/>
            </w:tcBorders>
            <w:shd w:val="clear" w:color="auto" w:fill="auto"/>
            <w:tcMar>
              <w:top w:w="15" w:type="dxa"/>
              <w:left w:w="15" w:type="dxa"/>
              <w:right w:w="15" w:type="dxa"/>
            </w:tcMar>
            <w:vAlign w:val="center"/>
          </w:tcPr>
          <w:p w14:paraId="5D51B748">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铝型材</w:t>
            </w:r>
          </w:p>
        </w:tc>
        <w:tc>
          <w:tcPr>
            <w:tcW w:w="1500" w:type="dxa"/>
            <w:tcBorders>
              <w:tl2br w:val="nil"/>
              <w:tr2bl w:val="nil"/>
            </w:tcBorders>
            <w:shd w:val="clear" w:color="auto" w:fill="auto"/>
            <w:tcMar>
              <w:top w:w="15" w:type="dxa"/>
              <w:left w:w="15" w:type="dxa"/>
              <w:right w:w="15" w:type="dxa"/>
            </w:tcMar>
            <w:vAlign w:val="center"/>
          </w:tcPr>
          <w:p w14:paraId="44EE90EB">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鑫裕</w:t>
            </w:r>
          </w:p>
        </w:tc>
        <w:tc>
          <w:tcPr>
            <w:tcW w:w="1428" w:type="dxa"/>
            <w:tcBorders>
              <w:tl2br w:val="nil"/>
              <w:tr2bl w:val="nil"/>
            </w:tcBorders>
            <w:shd w:val="clear" w:color="auto" w:fill="auto"/>
            <w:tcMar>
              <w:top w:w="15" w:type="dxa"/>
              <w:left w:w="15" w:type="dxa"/>
              <w:right w:w="15" w:type="dxa"/>
            </w:tcMar>
            <w:vAlign w:val="center"/>
          </w:tcPr>
          <w:p w14:paraId="33FE34BE">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协铝</w:t>
            </w:r>
          </w:p>
        </w:tc>
        <w:tc>
          <w:tcPr>
            <w:tcW w:w="1524" w:type="dxa"/>
            <w:tcBorders>
              <w:tl2br w:val="nil"/>
              <w:tr2bl w:val="nil"/>
            </w:tcBorders>
            <w:shd w:val="clear" w:color="auto" w:fill="auto"/>
            <w:tcMar>
              <w:top w:w="15" w:type="dxa"/>
              <w:left w:w="15" w:type="dxa"/>
              <w:right w:w="15" w:type="dxa"/>
            </w:tcMar>
            <w:vAlign w:val="center"/>
          </w:tcPr>
          <w:p w14:paraId="74332B4D">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凤铝</w:t>
            </w:r>
          </w:p>
        </w:tc>
      </w:tr>
      <w:tr w14:paraId="71E4CB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780" w:type="dxa"/>
            <w:tcBorders>
              <w:tl2br w:val="nil"/>
              <w:tr2bl w:val="nil"/>
            </w:tcBorders>
            <w:shd w:val="clear" w:color="auto" w:fill="auto"/>
            <w:tcMar>
              <w:top w:w="15" w:type="dxa"/>
              <w:left w:w="15" w:type="dxa"/>
              <w:right w:w="15" w:type="dxa"/>
            </w:tcMar>
            <w:vAlign w:val="center"/>
          </w:tcPr>
          <w:p w14:paraId="6D0C75E5">
            <w:pPr>
              <w:widowControl/>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2</w:t>
            </w:r>
          </w:p>
        </w:tc>
        <w:tc>
          <w:tcPr>
            <w:tcW w:w="4068" w:type="dxa"/>
            <w:tcBorders>
              <w:tl2br w:val="nil"/>
              <w:tr2bl w:val="nil"/>
            </w:tcBorders>
            <w:shd w:val="clear" w:color="auto" w:fill="auto"/>
            <w:tcMar>
              <w:top w:w="15" w:type="dxa"/>
              <w:left w:w="15" w:type="dxa"/>
              <w:right w:w="15" w:type="dxa"/>
            </w:tcMar>
            <w:vAlign w:val="center"/>
          </w:tcPr>
          <w:p w14:paraId="0C33E55C">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外墙涂料、真石漆</w:t>
            </w:r>
          </w:p>
        </w:tc>
        <w:tc>
          <w:tcPr>
            <w:tcW w:w="1500" w:type="dxa"/>
            <w:tcBorders>
              <w:tl2br w:val="nil"/>
              <w:tr2bl w:val="nil"/>
            </w:tcBorders>
            <w:shd w:val="clear" w:color="auto" w:fill="auto"/>
            <w:tcMar>
              <w:top w:w="15" w:type="dxa"/>
              <w:left w:w="15" w:type="dxa"/>
              <w:right w:w="15" w:type="dxa"/>
            </w:tcMar>
            <w:vAlign w:val="center"/>
          </w:tcPr>
          <w:p w14:paraId="49D749C8">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三棵树</w:t>
            </w:r>
          </w:p>
        </w:tc>
        <w:tc>
          <w:tcPr>
            <w:tcW w:w="1428" w:type="dxa"/>
            <w:tcBorders>
              <w:tl2br w:val="nil"/>
              <w:tr2bl w:val="nil"/>
            </w:tcBorders>
            <w:shd w:val="clear" w:color="auto" w:fill="auto"/>
            <w:tcMar>
              <w:top w:w="15" w:type="dxa"/>
              <w:left w:w="15" w:type="dxa"/>
              <w:right w:w="15" w:type="dxa"/>
            </w:tcMar>
            <w:vAlign w:val="center"/>
          </w:tcPr>
          <w:p w14:paraId="6A43897D">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亚士</w:t>
            </w:r>
          </w:p>
        </w:tc>
        <w:tc>
          <w:tcPr>
            <w:tcW w:w="1524" w:type="dxa"/>
            <w:tcBorders>
              <w:tl2br w:val="nil"/>
              <w:tr2bl w:val="nil"/>
            </w:tcBorders>
            <w:shd w:val="clear" w:color="auto" w:fill="auto"/>
            <w:tcMar>
              <w:top w:w="15" w:type="dxa"/>
              <w:left w:w="15" w:type="dxa"/>
              <w:right w:w="15" w:type="dxa"/>
            </w:tcMar>
            <w:vAlign w:val="center"/>
          </w:tcPr>
          <w:p w14:paraId="00C98147">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立邦</w:t>
            </w:r>
          </w:p>
        </w:tc>
      </w:tr>
      <w:tr w14:paraId="613373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780" w:type="dxa"/>
            <w:tcBorders>
              <w:tl2br w:val="nil"/>
              <w:tr2bl w:val="nil"/>
            </w:tcBorders>
            <w:shd w:val="clear" w:color="auto" w:fill="auto"/>
            <w:tcMar>
              <w:top w:w="15" w:type="dxa"/>
              <w:left w:w="15" w:type="dxa"/>
              <w:right w:w="15" w:type="dxa"/>
            </w:tcMar>
            <w:vAlign w:val="center"/>
          </w:tcPr>
          <w:p w14:paraId="54599FC6">
            <w:pPr>
              <w:widowControl/>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rPr>
              <w:t>3</w:t>
            </w:r>
          </w:p>
        </w:tc>
        <w:tc>
          <w:tcPr>
            <w:tcW w:w="4068" w:type="dxa"/>
            <w:tcBorders>
              <w:tl2br w:val="nil"/>
              <w:tr2bl w:val="nil"/>
            </w:tcBorders>
            <w:shd w:val="clear" w:color="auto" w:fill="auto"/>
            <w:tcMar>
              <w:top w:w="15" w:type="dxa"/>
              <w:left w:w="15" w:type="dxa"/>
              <w:right w:w="15" w:type="dxa"/>
            </w:tcMar>
            <w:vAlign w:val="center"/>
          </w:tcPr>
          <w:p w14:paraId="02359F58">
            <w:pPr>
              <w:widowControl/>
              <w:jc w:val="left"/>
              <w:textAlignment w:val="center"/>
              <w:rPr>
                <w:rFonts w:ascii="宋体" w:hAnsi="宋体" w:eastAsia="宋体" w:cs="宋体"/>
                <w:sz w:val="18"/>
                <w:szCs w:val="18"/>
              </w:rPr>
            </w:pPr>
            <w:r>
              <w:rPr>
                <w:rFonts w:hint="eastAsia" w:ascii="宋体" w:hAnsi="宋体" w:eastAsia="宋体" w:cs="宋体"/>
                <w:kern w:val="0"/>
                <w:sz w:val="18"/>
                <w:szCs w:val="18"/>
              </w:rPr>
              <w:t>内墙腻子</w:t>
            </w:r>
          </w:p>
        </w:tc>
        <w:tc>
          <w:tcPr>
            <w:tcW w:w="1500" w:type="dxa"/>
            <w:tcBorders>
              <w:tl2br w:val="nil"/>
              <w:tr2bl w:val="nil"/>
            </w:tcBorders>
            <w:shd w:val="clear" w:color="auto" w:fill="auto"/>
            <w:tcMar>
              <w:top w:w="15" w:type="dxa"/>
              <w:left w:w="15" w:type="dxa"/>
              <w:right w:w="15" w:type="dxa"/>
            </w:tcMar>
            <w:vAlign w:val="center"/>
          </w:tcPr>
          <w:p w14:paraId="5401AADA">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杰科</w:t>
            </w:r>
          </w:p>
        </w:tc>
        <w:tc>
          <w:tcPr>
            <w:tcW w:w="1428" w:type="dxa"/>
            <w:tcBorders>
              <w:tl2br w:val="nil"/>
              <w:tr2bl w:val="nil"/>
            </w:tcBorders>
            <w:shd w:val="clear" w:color="auto" w:fill="auto"/>
            <w:tcMar>
              <w:top w:w="15" w:type="dxa"/>
              <w:left w:w="15" w:type="dxa"/>
              <w:right w:w="15" w:type="dxa"/>
            </w:tcMar>
            <w:vAlign w:val="center"/>
          </w:tcPr>
          <w:p w14:paraId="47124FE3">
            <w:pPr>
              <w:widowControl/>
              <w:jc w:val="center"/>
              <w:textAlignment w:val="center"/>
              <w:rPr>
                <w:rFonts w:ascii="宋体" w:hAnsi="宋体" w:eastAsia="宋体" w:cs="宋体"/>
                <w:sz w:val="18"/>
                <w:szCs w:val="18"/>
              </w:rPr>
            </w:pPr>
            <w:r>
              <w:rPr>
                <w:rFonts w:hint="eastAsia" w:ascii="宋体" w:hAnsi="宋体" w:eastAsia="宋体" w:cs="宋体"/>
                <w:kern w:val="0"/>
                <w:sz w:val="18"/>
                <w:szCs w:val="18"/>
              </w:rPr>
              <w:t>三棵树</w:t>
            </w:r>
          </w:p>
        </w:tc>
        <w:tc>
          <w:tcPr>
            <w:tcW w:w="1524" w:type="dxa"/>
            <w:tcBorders>
              <w:tl2br w:val="nil"/>
              <w:tr2bl w:val="nil"/>
            </w:tcBorders>
            <w:shd w:val="clear" w:color="auto" w:fill="auto"/>
            <w:tcMar>
              <w:top w:w="15" w:type="dxa"/>
              <w:left w:w="15" w:type="dxa"/>
              <w:right w:w="15" w:type="dxa"/>
            </w:tcMar>
            <w:vAlign w:val="center"/>
          </w:tcPr>
          <w:p w14:paraId="739B63A8">
            <w:pPr>
              <w:widowControl/>
              <w:jc w:val="center"/>
              <w:textAlignment w:val="center"/>
              <w:rPr>
                <w:rFonts w:ascii="宋体" w:hAnsi="宋体" w:eastAsia="宋体" w:cs="宋体"/>
                <w:sz w:val="18"/>
                <w:szCs w:val="18"/>
              </w:rPr>
            </w:pPr>
            <w:r>
              <w:rPr>
                <w:rFonts w:hint="eastAsia" w:ascii="宋体" w:hAnsi="宋体" w:eastAsia="宋体" w:cs="宋体"/>
                <w:sz w:val="18"/>
                <w:szCs w:val="18"/>
              </w:rPr>
              <w:t>嘉宝莉</w:t>
            </w:r>
          </w:p>
        </w:tc>
      </w:tr>
      <w:tr w14:paraId="21485B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780" w:type="dxa"/>
            <w:tcBorders>
              <w:tl2br w:val="nil"/>
              <w:tr2bl w:val="nil"/>
            </w:tcBorders>
            <w:shd w:val="clear" w:color="auto" w:fill="auto"/>
            <w:tcMar>
              <w:top w:w="15" w:type="dxa"/>
              <w:left w:w="15" w:type="dxa"/>
              <w:right w:w="15" w:type="dxa"/>
            </w:tcMar>
            <w:vAlign w:val="center"/>
          </w:tcPr>
          <w:p w14:paraId="2EAB2BA4">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四</w:t>
            </w:r>
          </w:p>
        </w:tc>
        <w:tc>
          <w:tcPr>
            <w:tcW w:w="4068" w:type="dxa"/>
            <w:tcBorders>
              <w:tl2br w:val="nil"/>
              <w:tr2bl w:val="nil"/>
            </w:tcBorders>
            <w:shd w:val="clear" w:color="auto" w:fill="auto"/>
            <w:tcMar>
              <w:top w:w="15" w:type="dxa"/>
              <w:left w:w="15" w:type="dxa"/>
              <w:right w:w="15" w:type="dxa"/>
            </w:tcMar>
            <w:vAlign w:val="center"/>
          </w:tcPr>
          <w:p w14:paraId="4B4D2318">
            <w:pPr>
              <w:widowControl/>
              <w:jc w:val="left"/>
              <w:textAlignment w:val="center"/>
              <w:rPr>
                <w:rFonts w:ascii="宋体" w:hAnsi="宋体" w:eastAsia="宋体" w:cs="宋体"/>
                <w:kern w:val="0"/>
                <w:sz w:val="18"/>
                <w:szCs w:val="18"/>
              </w:rPr>
            </w:pPr>
            <w:r>
              <w:rPr>
                <w:rFonts w:hint="eastAsia" w:ascii="宋体" w:hAnsi="宋体" w:eastAsia="宋体" w:cs="宋体"/>
                <w:kern w:val="0"/>
                <w:sz w:val="18"/>
                <w:szCs w:val="18"/>
              </w:rPr>
              <w:t>安装</w:t>
            </w:r>
          </w:p>
        </w:tc>
        <w:tc>
          <w:tcPr>
            <w:tcW w:w="1500" w:type="dxa"/>
            <w:tcBorders>
              <w:tl2br w:val="nil"/>
              <w:tr2bl w:val="nil"/>
            </w:tcBorders>
            <w:shd w:val="clear" w:color="auto" w:fill="auto"/>
            <w:tcMar>
              <w:top w:w="15" w:type="dxa"/>
              <w:left w:w="15" w:type="dxa"/>
              <w:right w:w="15" w:type="dxa"/>
            </w:tcMar>
            <w:vAlign w:val="center"/>
          </w:tcPr>
          <w:p w14:paraId="70CDB0B4">
            <w:pPr>
              <w:widowControl/>
              <w:jc w:val="center"/>
              <w:textAlignment w:val="center"/>
              <w:rPr>
                <w:rFonts w:ascii="宋体" w:hAnsi="宋体" w:eastAsia="宋体" w:cs="宋体"/>
                <w:kern w:val="0"/>
                <w:sz w:val="18"/>
                <w:szCs w:val="18"/>
              </w:rPr>
            </w:pPr>
          </w:p>
        </w:tc>
        <w:tc>
          <w:tcPr>
            <w:tcW w:w="1428" w:type="dxa"/>
            <w:tcBorders>
              <w:tl2br w:val="nil"/>
              <w:tr2bl w:val="nil"/>
            </w:tcBorders>
            <w:shd w:val="clear" w:color="auto" w:fill="auto"/>
            <w:tcMar>
              <w:top w:w="15" w:type="dxa"/>
              <w:left w:w="15" w:type="dxa"/>
              <w:right w:w="15" w:type="dxa"/>
            </w:tcMar>
            <w:vAlign w:val="center"/>
          </w:tcPr>
          <w:p w14:paraId="7225C7B0">
            <w:pPr>
              <w:widowControl/>
              <w:jc w:val="center"/>
              <w:textAlignment w:val="center"/>
              <w:rPr>
                <w:rFonts w:ascii="宋体" w:hAnsi="宋体" w:eastAsia="宋体" w:cs="宋体"/>
                <w:kern w:val="0"/>
                <w:sz w:val="18"/>
                <w:szCs w:val="18"/>
              </w:rPr>
            </w:pPr>
          </w:p>
        </w:tc>
        <w:tc>
          <w:tcPr>
            <w:tcW w:w="1524" w:type="dxa"/>
            <w:tcBorders>
              <w:tl2br w:val="nil"/>
              <w:tr2bl w:val="nil"/>
            </w:tcBorders>
            <w:shd w:val="clear" w:color="auto" w:fill="auto"/>
            <w:tcMar>
              <w:top w:w="15" w:type="dxa"/>
              <w:left w:w="15" w:type="dxa"/>
              <w:right w:w="15" w:type="dxa"/>
            </w:tcMar>
            <w:vAlign w:val="center"/>
          </w:tcPr>
          <w:p w14:paraId="0545FCF0">
            <w:pPr>
              <w:widowControl/>
              <w:jc w:val="center"/>
              <w:textAlignment w:val="center"/>
              <w:rPr>
                <w:rFonts w:ascii="宋体" w:hAnsi="宋体" w:eastAsia="宋体" w:cs="宋体"/>
                <w:kern w:val="0"/>
                <w:sz w:val="18"/>
                <w:szCs w:val="18"/>
              </w:rPr>
            </w:pPr>
          </w:p>
        </w:tc>
      </w:tr>
      <w:tr w14:paraId="72625B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780" w:type="dxa"/>
            <w:tcBorders>
              <w:tl2br w:val="nil"/>
              <w:tr2bl w:val="nil"/>
            </w:tcBorders>
            <w:shd w:val="clear" w:color="auto" w:fill="auto"/>
            <w:tcMar>
              <w:top w:w="15" w:type="dxa"/>
              <w:left w:w="15" w:type="dxa"/>
              <w:right w:w="15" w:type="dxa"/>
            </w:tcMar>
            <w:vAlign w:val="center"/>
          </w:tcPr>
          <w:p w14:paraId="2DD9A009">
            <w:pPr>
              <w:widowControl/>
              <w:jc w:val="center"/>
              <w:textAlignment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1</w:t>
            </w:r>
          </w:p>
        </w:tc>
        <w:tc>
          <w:tcPr>
            <w:tcW w:w="4068" w:type="dxa"/>
            <w:tcBorders>
              <w:tl2br w:val="nil"/>
              <w:tr2bl w:val="nil"/>
            </w:tcBorders>
            <w:shd w:val="clear" w:color="auto" w:fill="auto"/>
            <w:tcMar>
              <w:top w:w="15" w:type="dxa"/>
              <w:left w:w="15" w:type="dxa"/>
              <w:right w:w="15" w:type="dxa"/>
            </w:tcMar>
            <w:vAlign w:val="center"/>
          </w:tcPr>
          <w:p w14:paraId="60B0F3B9">
            <w:pPr>
              <w:widowControl/>
              <w:jc w:val="left"/>
              <w:textAlignment w:val="center"/>
              <w:rPr>
                <w:rFonts w:ascii="宋体" w:hAnsi="宋体" w:eastAsia="宋体" w:cs="宋体"/>
                <w:kern w:val="0"/>
                <w:sz w:val="18"/>
                <w:szCs w:val="18"/>
              </w:rPr>
            </w:pPr>
            <w:r>
              <w:rPr>
                <w:rFonts w:hint="eastAsia" w:ascii="宋体" w:hAnsi="宋体" w:eastAsia="宋体" w:cs="宋体"/>
                <w:kern w:val="0"/>
                <w:sz w:val="18"/>
                <w:szCs w:val="18"/>
              </w:rPr>
              <w:t>灯具</w:t>
            </w:r>
          </w:p>
        </w:tc>
        <w:tc>
          <w:tcPr>
            <w:tcW w:w="1500" w:type="dxa"/>
            <w:tcBorders>
              <w:tl2br w:val="nil"/>
              <w:tr2bl w:val="nil"/>
            </w:tcBorders>
            <w:shd w:val="clear" w:color="auto" w:fill="auto"/>
            <w:tcMar>
              <w:top w:w="15" w:type="dxa"/>
              <w:left w:w="15" w:type="dxa"/>
              <w:right w:w="15" w:type="dxa"/>
            </w:tcMar>
            <w:vAlign w:val="center"/>
          </w:tcPr>
          <w:p w14:paraId="6F378DB0">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雷士</w:t>
            </w:r>
          </w:p>
        </w:tc>
        <w:tc>
          <w:tcPr>
            <w:tcW w:w="1428" w:type="dxa"/>
            <w:tcBorders>
              <w:tl2br w:val="nil"/>
              <w:tr2bl w:val="nil"/>
            </w:tcBorders>
            <w:shd w:val="clear" w:color="auto" w:fill="auto"/>
            <w:tcMar>
              <w:top w:w="15" w:type="dxa"/>
              <w:left w:w="15" w:type="dxa"/>
              <w:right w:w="15" w:type="dxa"/>
            </w:tcMar>
            <w:vAlign w:val="center"/>
          </w:tcPr>
          <w:p w14:paraId="21AE4471">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欧普</w:t>
            </w:r>
          </w:p>
        </w:tc>
        <w:tc>
          <w:tcPr>
            <w:tcW w:w="1524" w:type="dxa"/>
            <w:tcBorders>
              <w:tl2br w:val="nil"/>
              <w:tr2bl w:val="nil"/>
            </w:tcBorders>
            <w:shd w:val="clear" w:color="auto" w:fill="auto"/>
            <w:tcMar>
              <w:top w:w="15" w:type="dxa"/>
              <w:left w:w="15" w:type="dxa"/>
              <w:right w:w="15" w:type="dxa"/>
            </w:tcMar>
            <w:vAlign w:val="center"/>
          </w:tcPr>
          <w:p w14:paraId="16271AC4">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飞利浦</w:t>
            </w:r>
          </w:p>
        </w:tc>
      </w:tr>
    </w:tbl>
    <w:p w14:paraId="56732AFD">
      <w:pPr>
        <w:widowControl/>
        <w:ind w:left="210" w:leftChars="100" w:firstLine="211" w:firstLineChars="100"/>
        <w:jc w:val="left"/>
        <w:rPr>
          <w:rFonts w:hint="eastAsia" w:ascii="宋体" w:hAnsi="宋体" w:cs="宋体"/>
          <w:b/>
          <w:color w:val="auto"/>
          <w:sz w:val="24"/>
          <w:lang w:val="zh-CN"/>
        </w:rPr>
      </w:pPr>
      <w:r>
        <w:rPr>
          <w:rFonts w:hint="eastAsia" w:ascii="宋体" w:hAnsi="宋体" w:eastAsia="宋体" w:cs="Courier New"/>
          <w:b/>
          <w:kern w:val="2"/>
          <w:sz w:val="21"/>
          <w:szCs w:val="21"/>
          <w:lang w:val="en-US" w:eastAsia="zh-CN" w:bidi="ar-SA"/>
        </w:rPr>
        <w:t>注：1、所有投标人必须承诺施工时使用招标人提供的《主要材料品牌参考表》中明确的材料品牌型号，并合同履行过程中进行选择确定。投标人应按招标文件要求的格式提供《施工时使用材料品牌型号承诺书》，否则视为未能实质性响应招标文件，作为无效投标文件处理。2、中标单位采购的所有材料必须符合设计图纸、技术规格书及相关规定的要求，如发现中标单位所采购材料不符合要求，甲方可要求中标单位更换直至符合要求为止，最终采购品牌需经业主确认同意后方可进行采购。3、其它未标明的品牌按中等以上品牌考虑。4、如果此品牌表为建议首选材料品牌范围，采购时遇到特殊情况，经业主方同意，可以采用同档次品牌替代。</w:t>
      </w:r>
    </w:p>
    <w:p w14:paraId="0BE7BF81">
      <w:pPr>
        <w:numPr>
          <w:ilvl w:val="0"/>
          <w:numId w:val="1"/>
        </w:numPr>
        <w:snapToGrid w:val="0"/>
        <w:spacing w:line="440" w:lineRule="atLeast"/>
        <w:rPr>
          <w:rFonts w:hint="eastAsia" w:ascii="宋体" w:hAnsi="宋体" w:cs="宋体"/>
          <w:b/>
          <w:color w:val="auto"/>
          <w:sz w:val="24"/>
          <w:lang w:val="zh-CN"/>
        </w:rPr>
      </w:pPr>
      <w:r>
        <w:rPr>
          <w:rFonts w:hint="eastAsia" w:ascii="宋体" w:hAnsi="宋体" w:cs="宋体"/>
          <w:b/>
          <w:color w:val="auto"/>
          <w:sz w:val="24"/>
          <w:lang w:val="zh-CN"/>
        </w:rPr>
        <w:t>暂估价明细表（投标单位报价时不得变动让利）：</w:t>
      </w:r>
    </w:p>
    <w:p w14:paraId="66CFE6E9">
      <w:pPr>
        <w:pStyle w:val="16"/>
        <w:snapToGrid w:val="0"/>
        <w:spacing w:line="440" w:lineRule="atLeast"/>
        <w:ind w:left="425" w:firstLine="0" w:firstLineChars="0"/>
        <w:rPr>
          <w:rFonts w:hint="eastAsia" w:ascii="宋体" w:hAnsi="宋体" w:cs="宋体"/>
          <w:b/>
          <w:color w:val="auto"/>
          <w:szCs w:val="21"/>
        </w:rPr>
      </w:pPr>
      <w:r>
        <w:rPr>
          <w:rFonts w:hint="eastAsia" w:ascii="宋体" w:hAnsi="宋体" w:cs="宋体"/>
          <w:b/>
          <w:color w:val="auto"/>
          <w:szCs w:val="21"/>
        </w:rPr>
        <w:t>1、暂列金额明细表：</w:t>
      </w:r>
    </w:p>
    <w:p w14:paraId="73BE7F1B">
      <w:pPr>
        <w:pStyle w:val="16"/>
        <w:ind w:left="425" w:firstLine="0" w:firstLineChars="0"/>
        <w:rPr>
          <w:rFonts w:hint="eastAsia" w:ascii="宋体" w:hAnsi="宋体" w:cs="宋体"/>
          <w:color w:val="auto"/>
          <w:sz w:val="24"/>
          <w:lang w:val="zh-CN"/>
        </w:rPr>
      </w:pPr>
      <w:r>
        <w:rPr>
          <w:rFonts w:hint="eastAsia" w:ascii="宋体" w:hAnsi="宋体" w:cs="宋体"/>
          <w:color w:val="auto"/>
        </w:rPr>
        <w:t xml:space="preserve">001 </w:t>
      </w:r>
      <w:r>
        <w:rPr>
          <w:rFonts w:hint="eastAsia" w:ascii="宋体" w:hAnsi="宋体" w:cs="宋体"/>
          <w:color w:val="auto"/>
          <w:lang w:val="zh-CN"/>
        </w:rPr>
        <w:t>江阴市成化高中宗慧楼、宗真楼及宗美楼外立面改造项目</w:t>
      </w:r>
    </w:p>
    <w:tbl>
      <w:tblPr>
        <w:tblStyle w:val="10"/>
        <w:tblW w:w="9300" w:type="dxa"/>
        <w:tblInd w:w="38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95"/>
        <w:gridCol w:w="3988"/>
        <w:gridCol w:w="1235"/>
        <w:gridCol w:w="1913"/>
        <w:gridCol w:w="1369"/>
      </w:tblGrid>
      <w:tr w14:paraId="760841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795" w:type="dxa"/>
            <w:tcBorders>
              <w:tl2br w:val="nil"/>
              <w:tr2bl w:val="nil"/>
            </w:tcBorders>
            <w:vAlign w:val="center"/>
          </w:tcPr>
          <w:p w14:paraId="63CEDD0F">
            <w:pPr>
              <w:autoSpaceDE w:val="0"/>
              <w:autoSpaceDN w:val="0"/>
              <w:jc w:val="center"/>
              <w:rPr>
                <w:rFonts w:ascii="宋体" w:hAnsi="宋体" w:cs="宋体"/>
                <w:color w:val="auto"/>
              </w:rPr>
            </w:pPr>
            <w:r>
              <w:rPr>
                <w:rFonts w:hint="eastAsia" w:ascii="宋体" w:hAnsi="宋体" w:cs="宋体"/>
                <w:color w:val="auto"/>
              </w:rPr>
              <w:t>序号</w:t>
            </w:r>
          </w:p>
        </w:tc>
        <w:tc>
          <w:tcPr>
            <w:tcW w:w="3988" w:type="dxa"/>
            <w:tcBorders>
              <w:tl2br w:val="nil"/>
              <w:tr2bl w:val="nil"/>
            </w:tcBorders>
            <w:vAlign w:val="center"/>
          </w:tcPr>
          <w:p w14:paraId="52378E4C">
            <w:pPr>
              <w:autoSpaceDE w:val="0"/>
              <w:autoSpaceDN w:val="0"/>
              <w:jc w:val="center"/>
              <w:rPr>
                <w:rFonts w:ascii="宋体" w:hAnsi="宋体" w:cs="宋体"/>
                <w:color w:val="auto"/>
              </w:rPr>
            </w:pPr>
            <w:r>
              <w:rPr>
                <w:rFonts w:hint="eastAsia" w:ascii="宋体" w:hAnsi="宋体" w:cs="宋体"/>
                <w:color w:val="auto"/>
              </w:rPr>
              <w:t>项目名称</w:t>
            </w:r>
          </w:p>
        </w:tc>
        <w:tc>
          <w:tcPr>
            <w:tcW w:w="1235" w:type="dxa"/>
            <w:tcBorders>
              <w:tl2br w:val="nil"/>
              <w:tr2bl w:val="nil"/>
            </w:tcBorders>
            <w:vAlign w:val="center"/>
          </w:tcPr>
          <w:p w14:paraId="47D0DC64">
            <w:pPr>
              <w:autoSpaceDE w:val="0"/>
              <w:autoSpaceDN w:val="0"/>
              <w:jc w:val="center"/>
              <w:rPr>
                <w:rFonts w:ascii="宋体" w:hAnsi="宋体" w:cs="宋体"/>
                <w:color w:val="auto"/>
              </w:rPr>
            </w:pPr>
            <w:r>
              <w:rPr>
                <w:rFonts w:hint="eastAsia" w:ascii="宋体" w:hAnsi="宋体" w:cs="宋体"/>
                <w:color w:val="auto"/>
              </w:rPr>
              <w:t>计量单位</w:t>
            </w:r>
          </w:p>
        </w:tc>
        <w:tc>
          <w:tcPr>
            <w:tcW w:w="1913" w:type="dxa"/>
            <w:tcBorders>
              <w:tl2br w:val="nil"/>
              <w:tr2bl w:val="nil"/>
            </w:tcBorders>
            <w:vAlign w:val="center"/>
          </w:tcPr>
          <w:p w14:paraId="634EFD5A">
            <w:pPr>
              <w:autoSpaceDE w:val="0"/>
              <w:autoSpaceDN w:val="0"/>
              <w:jc w:val="center"/>
              <w:rPr>
                <w:rFonts w:ascii="宋体" w:hAnsi="宋体" w:cs="宋体"/>
                <w:color w:val="auto"/>
              </w:rPr>
            </w:pPr>
            <w:r>
              <w:rPr>
                <w:rFonts w:hint="eastAsia" w:ascii="宋体" w:hAnsi="宋体" w:cs="宋体"/>
                <w:color w:val="auto"/>
              </w:rPr>
              <w:t>暂定金额（元）</w:t>
            </w:r>
          </w:p>
        </w:tc>
        <w:tc>
          <w:tcPr>
            <w:tcW w:w="1369" w:type="dxa"/>
            <w:tcBorders>
              <w:tl2br w:val="nil"/>
              <w:tr2bl w:val="nil"/>
            </w:tcBorders>
            <w:vAlign w:val="center"/>
          </w:tcPr>
          <w:p w14:paraId="68562153">
            <w:pPr>
              <w:autoSpaceDE w:val="0"/>
              <w:autoSpaceDN w:val="0"/>
              <w:ind w:firstLine="420" w:firstLineChars="200"/>
              <w:rPr>
                <w:rFonts w:ascii="宋体" w:hAnsi="宋体" w:cs="宋体"/>
                <w:color w:val="auto"/>
              </w:rPr>
            </w:pPr>
            <w:r>
              <w:rPr>
                <w:rFonts w:hint="eastAsia" w:ascii="宋体" w:hAnsi="宋体" w:cs="宋体"/>
                <w:color w:val="auto"/>
              </w:rPr>
              <w:t>备注</w:t>
            </w:r>
          </w:p>
        </w:tc>
      </w:tr>
      <w:tr w14:paraId="05DD33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95" w:type="dxa"/>
            <w:tcBorders>
              <w:tl2br w:val="nil"/>
              <w:tr2bl w:val="nil"/>
            </w:tcBorders>
            <w:vAlign w:val="center"/>
          </w:tcPr>
          <w:p w14:paraId="09E1BEA2">
            <w:pPr>
              <w:autoSpaceDE w:val="0"/>
              <w:autoSpaceDN w:val="0"/>
              <w:ind w:firstLine="210" w:firstLineChars="100"/>
              <w:rPr>
                <w:rFonts w:ascii="宋体" w:hAnsi="宋体" w:cs="宋体"/>
                <w:color w:val="auto"/>
              </w:rPr>
            </w:pPr>
            <w:r>
              <w:rPr>
                <w:rFonts w:hint="eastAsia" w:ascii="宋体" w:hAnsi="宋体" w:cs="宋体"/>
                <w:color w:val="auto"/>
              </w:rPr>
              <w:t>1</w:t>
            </w:r>
          </w:p>
        </w:tc>
        <w:tc>
          <w:tcPr>
            <w:tcW w:w="3988" w:type="dxa"/>
            <w:tcBorders>
              <w:tl2br w:val="nil"/>
              <w:tr2bl w:val="nil"/>
            </w:tcBorders>
            <w:vAlign w:val="center"/>
          </w:tcPr>
          <w:p w14:paraId="0A4C0575">
            <w:pPr>
              <w:autoSpaceDE w:val="0"/>
              <w:autoSpaceDN w:val="0"/>
              <w:jc w:val="left"/>
              <w:rPr>
                <w:rFonts w:ascii="宋体" w:hAnsi="宋体" w:cs="宋体"/>
                <w:color w:val="auto"/>
              </w:rPr>
            </w:pPr>
            <w:r>
              <w:rPr>
                <w:rFonts w:hint="eastAsia" w:ascii="宋体" w:hAnsi="宋体" w:cs="宋体"/>
                <w:color w:val="auto"/>
              </w:rPr>
              <w:t>工程量清单中工程量偏差和设计变更</w:t>
            </w:r>
          </w:p>
        </w:tc>
        <w:tc>
          <w:tcPr>
            <w:tcW w:w="1235" w:type="dxa"/>
            <w:tcBorders>
              <w:tl2br w:val="nil"/>
              <w:tr2bl w:val="nil"/>
            </w:tcBorders>
            <w:vAlign w:val="center"/>
          </w:tcPr>
          <w:p w14:paraId="354438C1">
            <w:pPr>
              <w:autoSpaceDE w:val="0"/>
              <w:autoSpaceDN w:val="0"/>
              <w:ind w:firstLine="210" w:firstLineChars="100"/>
              <w:jc w:val="center"/>
              <w:rPr>
                <w:rFonts w:ascii="宋体" w:hAnsi="宋体" w:cs="宋体"/>
                <w:color w:val="auto"/>
              </w:rPr>
            </w:pPr>
            <w:r>
              <w:rPr>
                <w:rFonts w:hint="eastAsia" w:ascii="宋体" w:hAnsi="宋体" w:cs="宋体"/>
                <w:color w:val="auto"/>
              </w:rPr>
              <w:t>项</w:t>
            </w:r>
          </w:p>
        </w:tc>
        <w:tc>
          <w:tcPr>
            <w:tcW w:w="1913" w:type="dxa"/>
            <w:tcBorders>
              <w:tl2br w:val="nil"/>
              <w:tr2bl w:val="nil"/>
            </w:tcBorders>
            <w:vAlign w:val="center"/>
          </w:tcPr>
          <w:p w14:paraId="0D65213A">
            <w:pPr>
              <w:autoSpaceDE w:val="0"/>
              <w:autoSpaceDN w:val="0"/>
              <w:jc w:val="center"/>
              <w:rPr>
                <w:rFonts w:ascii="宋体" w:hAnsi="宋体" w:cs="宋体"/>
                <w:color w:val="auto"/>
              </w:rPr>
            </w:pPr>
          </w:p>
        </w:tc>
        <w:tc>
          <w:tcPr>
            <w:tcW w:w="1369" w:type="dxa"/>
            <w:tcBorders>
              <w:tl2br w:val="nil"/>
              <w:tr2bl w:val="nil"/>
            </w:tcBorders>
            <w:vAlign w:val="center"/>
          </w:tcPr>
          <w:p w14:paraId="3C57BD91">
            <w:pPr>
              <w:autoSpaceDE w:val="0"/>
              <w:autoSpaceDN w:val="0"/>
              <w:jc w:val="center"/>
              <w:rPr>
                <w:rFonts w:ascii="宋体" w:hAnsi="宋体" w:cs="宋体"/>
                <w:color w:val="auto"/>
              </w:rPr>
            </w:pPr>
          </w:p>
        </w:tc>
      </w:tr>
      <w:tr w14:paraId="63873A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95" w:type="dxa"/>
            <w:tcBorders>
              <w:tl2br w:val="nil"/>
              <w:tr2bl w:val="nil"/>
            </w:tcBorders>
            <w:vAlign w:val="center"/>
          </w:tcPr>
          <w:p w14:paraId="69E5C14B">
            <w:pPr>
              <w:autoSpaceDE w:val="0"/>
              <w:autoSpaceDN w:val="0"/>
              <w:ind w:firstLine="210" w:firstLineChars="100"/>
              <w:rPr>
                <w:rFonts w:ascii="宋体" w:hAnsi="宋体" w:cs="宋体"/>
                <w:color w:val="auto"/>
              </w:rPr>
            </w:pPr>
            <w:r>
              <w:rPr>
                <w:rFonts w:hint="eastAsia" w:ascii="宋体" w:hAnsi="宋体" w:cs="宋体"/>
                <w:color w:val="auto"/>
              </w:rPr>
              <w:t>2</w:t>
            </w:r>
          </w:p>
        </w:tc>
        <w:tc>
          <w:tcPr>
            <w:tcW w:w="3988" w:type="dxa"/>
            <w:tcBorders>
              <w:tl2br w:val="nil"/>
              <w:tr2bl w:val="nil"/>
            </w:tcBorders>
            <w:vAlign w:val="center"/>
          </w:tcPr>
          <w:p w14:paraId="049AC806">
            <w:pPr>
              <w:autoSpaceDE w:val="0"/>
              <w:autoSpaceDN w:val="0"/>
              <w:jc w:val="left"/>
              <w:rPr>
                <w:rFonts w:ascii="宋体" w:hAnsi="宋体" w:cs="宋体"/>
                <w:color w:val="auto"/>
              </w:rPr>
            </w:pPr>
            <w:r>
              <w:rPr>
                <w:rFonts w:hint="eastAsia" w:ascii="宋体" w:hAnsi="宋体" w:cs="宋体"/>
                <w:color w:val="auto"/>
              </w:rPr>
              <w:t>政策性调整和材料价格风险</w:t>
            </w:r>
          </w:p>
        </w:tc>
        <w:tc>
          <w:tcPr>
            <w:tcW w:w="1235" w:type="dxa"/>
            <w:tcBorders>
              <w:tl2br w:val="nil"/>
              <w:tr2bl w:val="nil"/>
            </w:tcBorders>
            <w:vAlign w:val="center"/>
          </w:tcPr>
          <w:p w14:paraId="463DF6D2">
            <w:pPr>
              <w:autoSpaceDE w:val="0"/>
              <w:autoSpaceDN w:val="0"/>
              <w:ind w:firstLine="210" w:firstLineChars="100"/>
              <w:jc w:val="center"/>
              <w:rPr>
                <w:rFonts w:ascii="宋体" w:hAnsi="宋体" w:cs="宋体"/>
                <w:color w:val="auto"/>
              </w:rPr>
            </w:pPr>
            <w:r>
              <w:rPr>
                <w:rFonts w:hint="eastAsia" w:ascii="宋体" w:hAnsi="宋体" w:cs="宋体"/>
                <w:color w:val="auto"/>
              </w:rPr>
              <w:t>项</w:t>
            </w:r>
          </w:p>
        </w:tc>
        <w:tc>
          <w:tcPr>
            <w:tcW w:w="1913" w:type="dxa"/>
            <w:tcBorders>
              <w:tl2br w:val="nil"/>
              <w:tr2bl w:val="nil"/>
            </w:tcBorders>
            <w:vAlign w:val="center"/>
          </w:tcPr>
          <w:p w14:paraId="1EB26DA4">
            <w:pPr>
              <w:autoSpaceDE w:val="0"/>
              <w:autoSpaceDN w:val="0"/>
              <w:jc w:val="center"/>
              <w:rPr>
                <w:rFonts w:ascii="宋体" w:hAnsi="宋体" w:cs="宋体"/>
                <w:color w:val="auto"/>
              </w:rPr>
            </w:pPr>
          </w:p>
        </w:tc>
        <w:tc>
          <w:tcPr>
            <w:tcW w:w="1369" w:type="dxa"/>
            <w:tcBorders>
              <w:tl2br w:val="nil"/>
              <w:tr2bl w:val="nil"/>
            </w:tcBorders>
            <w:vAlign w:val="center"/>
          </w:tcPr>
          <w:p w14:paraId="3E6D966E">
            <w:pPr>
              <w:autoSpaceDE w:val="0"/>
              <w:autoSpaceDN w:val="0"/>
              <w:jc w:val="center"/>
              <w:rPr>
                <w:rFonts w:ascii="宋体" w:hAnsi="宋体" w:cs="宋体"/>
                <w:color w:val="auto"/>
              </w:rPr>
            </w:pPr>
          </w:p>
        </w:tc>
      </w:tr>
      <w:tr w14:paraId="70FA57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95" w:type="dxa"/>
            <w:tcBorders>
              <w:tl2br w:val="nil"/>
              <w:tr2bl w:val="nil"/>
            </w:tcBorders>
            <w:vAlign w:val="center"/>
          </w:tcPr>
          <w:p w14:paraId="2C576FEC">
            <w:pPr>
              <w:autoSpaceDE w:val="0"/>
              <w:autoSpaceDN w:val="0"/>
              <w:ind w:firstLine="210" w:firstLineChars="100"/>
              <w:rPr>
                <w:rFonts w:ascii="宋体" w:hAnsi="宋体" w:cs="宋体"/>
                <w:color w:val="auto"/>
              </w:rPr>
            </w:pPr>
            <w:r>
              <w:rPr>
                <w:rFonts w:hint="eastAsia" w:ascii="宋体" w:hAnsi="宋体" w:cs="宋体"/>
                <w:color w:val="auto"/>
              </w:rPr>
              <w:t>3</w:t>
            </w:r>
          </w:p>
        </w:tc>
        <w:tc>
          <w:tcPr>
            <w:tcW w:w="3988" w:type="dxa"/>
            <w:tcBorders>
              <w:tl2br w:val="nil"/>
              <w:tr2bl w:val="nil"/>
            </w:tcBorders>
            <w:vAlign w:val="center"/>
          </w:tcPr>
          <w:p w14:paraId="6E3279A9">
            <w:pPr>
              <w:autoSpaceDE w:val="0"/>
              <w:autoSpaceDN w:val="0"/>
              <w:jc w:val="left"/>
              <w:rPr>
                <w:rFonts w:ascii="宋体" w:hAnsi="宋体" w:cs="宋体"/>
                <w:color w:val="auto"/>
              </w:rPr>
            </w:pPr>
            <w:r>
              <w:rPr>
                <w:rFonts w:hint="eastAsia" w:ascii="宋体" w:hAnsi="宋体" w:cs="宋体"/>
                <w:color w:val="auto"/>
              </w:rPr>
              <w:t>预留金</w:t>
            </w:r>
          </w:p>
        </w:tc>
        <w:tc>
          <w:tcPr>
            <w:tcW w:w="1235" w:type="dxa"/>
            <w:tcBorders>
              <w:tl2br w:val="nil"/>
              <w:tr2bl w:val="nil"/>
            </w:tcBorders>
            <w:vAlign w:val="center"/>
          </w:tcPr>
          <w:p w14:paraId="7DB6E774">
            <w:pPr>
              <w:autoSpaceDE w:val="0"/>
              <w:autoSpaceDN w:val="0"/>
              <w:ind w:firstLine="210" w:firstLineChars="100"/>
              <w:jc w:val="center"/>
              <w:rPr>
                <w:rFonts w:ascii="宋体" w:hAnsi="宋体" w:cs="宋体"/>
                <w:color w:val="auto"/>
              </w:rPr>
            </w:pPr>
            <w:r>
              <w:rPr>
                <w:rFonts w:hint="eastAsia" w:ascii="宋体" w:hAnsi="宋体" w:cs="宋体"/>
                <w:color w:val="auto"/>
              </w:rPr>
              <w:t>项</w:t>
            </w:r>
          </w:p>
        </w:tc>
        <w:tc>
          <w:tcPr>
            <w:tcW w:w="1913" w:type="dxa"/>
            <w:tcBorders>
              <w:tl2br w:val="nil"/>
              <w:tr2bl w:val="nil"/>
            </w:tcBorders>
            <w:vAlign w:val="center"/>
          </w:tcPr>
          <w:p w14:paraId="12574FFF">
            <w:pPr>
              <w:autoSpaceDE w:val="0"/>
              <w:autoSpaceDN w:val="0"/>
              <w:jc w:val="center"/>
              <w:rPr>
                <w:rFonts w:hint="default" w:ascii="宋体" w:hAnsi="宋体" w:eastAsia="宋体" w:cs="宋体"/>
                <w:color w:val="auto"/>
                <w:highlight w:val="yellow"/>
                <w:lang w:val="en-US" w:eastAsia="zh-CN"/>
              </w:rPr>
            </w:pPr>
            <w:r>
              <w:rPr>
                <w:rFonts w:hint="eastAsia" w:ascii="宋体" w:hAnsi="宋体" w:cs="宋体"/>
                <w:color w:val="auto"/>
                <w:highlight w:val="yellow"/>
                <w:lang w:val="en-US" w:eastAsia="zh-CN"/>
              </w:rPr>
              <w:t>10000.00</w:t>
            </w:r>
          </w:p>
        </w:tc>
        <w:tc>
          <w:tcPr>
            <w:tcW w:w="1369" w:type="dxa"/>
            <w:tcBorders>
              <w:tl2br w:val="nil"/>
              <w:tr2bl w:val="nil"/>
            </w:tcBorders>
            <w:vAlign w:val="center"/>
          </w:tcPr>
          <w:p w14:paraId="1B2E1749">
            <w:pPr>
              <w:autoSpaceDE w:val="0"/>
              <w:autoSpaceDN w:val="0"/>
              <w:jc w:val="center"/>
              <w:rPr>
                <w:rFonts w:ascii="宋体" w:hAnsi="宋体" w:cs="宋体"/>
                <w:color w:val="auto"/>
              </w:rPr>
            </w:pPr>
          </w:p>
        </w:tc>
      </w:tr>
      <w:tr w14:paraId="235099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95" w:type="dxa"/>
            <w:tcBorders>
              <w:tl2br w:val="nil"/>
              <w:tr2bl w:val="nil"/>
            </w:tcBorders>
            <w:vAlign w:val="center"/>
          </w:tcPr>
          <w:p w14:paraId="730C527D">
            <w:pPr>
              <w:autoSpaceDE w:val="0"/>
              <w:autoSpaceDN w:val="0"/>
              <w:jc w:val="center"/>
              <w:rPr>
                <w:rFonts w:ascii="宋体" w:hAnsi="宋体" w:cs="宋体"/>
                <w:color w:val="auto"/>
              </w:rPr>
            </w:pPr>
          </w:p>
        </w:tc>
        <w:tc>
          <w:tcPr>
            <w:tcW w:w="3988" w:type="dxa"/>
            <w:tcBorders>
              <w:tl2br w:val="nil"/>
              <w:tr2bl w:val="nil"/>
            </w:tcBorders>
            <w:vAlign w:val="center"/>
          </w:tcPr>
          <w:p w14:paraId="0CD75554">
            <w:pPr>
              <w:autoSpaceDE w:val="0"/>
              <w:autoSpaceDN w:val="0"/>
              <w:jc w:val="center"/>
              <w:rPr>
                <w:rFonts w:ascii="宋体" w:hAnsi="宋体" w:cs="宋体"/>
                <w:color w:val="auto"/>
              </w:rPr>
            </w:pPr>
            <w:r>
              <w:rPr>
                <w:rFonts w:hint="eastAsia" w:ascii="宋体" w:hAnsi="宋体" w:cs="宋体"/>
                <w:color w:val="auto"/>
              </w:rPr>
              <w:t>合计</w:t>
            </w:r>
          </w:p>
        </w:tc>
        <w:tc>
          <w:tcPr>
            <w:tcW w:w="1235" w:type="dxa"/>
            <w:tcBorders>
              <w:tl2br w:val="nil"/>
              <w:tr2bl w:val="nil"/>
            </w:tcBorders>
            <w:vAlign w:val="center"/>
          </w:tcPr>
          <w:p w14:paraId="0D38D02B">
            <w:pPr>
              <w:autoSpaceDE w:val="0"/>
              <w:autoSpaceDN w:val="0"/>
              <w:jc w:val="center"/>
              <w:rPr>
                <w:rFonts w:ascii="宋体" w:hAnsi="宋体" w:cs="宋体"/>
                <w:color w:val="auto"/>
              </w:rPr>
            </w:pPr>
          </w:p>
        </w:tc>
        <w:tc>
          <w:tcPr>
            <w:tcW w:w="1913" w:type="dxa"/>
            <w:tcBorders>
              <w:tl2br w:val="nil"/>
              <w:tr2bl w:val="nil"/>
            </w:tcBorders>
            <w:vAlign w:val="center"/>
          </w:tcPr>
          <w:p w14:paraId="6C434F6B">
            <w:pPr>
              <w:autoSpaceDE w:val="0"/>
              <w:autoSpaceDN w:val="0"/>
              <w:jc w:val="center"/>
              <w:rPr>
                <w:rFonts w:ascii="宋体" w:hAnsi="宋体" w:cs="宋体"/>
                <w:color w:val="auto"/>
                <w:highlight w:val="yellow"/>
              </w:rPr>
            </w:pPr>
            <w:r>
              <w:rPr>
                <w:rFonts w:hint="eastAsia" w:ascii="宋体" w:hAnsi="宋体" w:cs="宋体"/>
                <w:color w:val="auto"/>
                <w:highlight w:val="yellow"/>
                <w:lang w:val="en-US" w:eastAsia="zh-CN"/>
              </w:rPr>
              <w:t>10000.00</w:t>
            </w:r>
          </w:p>
        </w:tc>
        <w:tc>
          <w:tcPr>
            <w:tcW w:w="1369" w:type="dxa"/>
            <w:tcBorders>
              <w:tl2br w:val="nil"/>
              <w:tr2bl w:val="nil"/>
            </w:tcBorders>
            <w:vAlign w:val="center"/>
          </w:tcPr>
          <w:p w14:paraId="0D4388C3">
            <w:pPr>
              <w:autoSpaceDE w:val="0"/>
              <w:autoSpaceDN w:val="0"/>
              <w:jc w:val="center"/>
              <w:rPr>
                <w:rFonts w:ascii="宋体" w:hAnsi="宋体" w:cs="宋体"/>
                <w:color w:val="auto"/>
              </w:rPr>
            </w:pPr>
          </w:p>
        </w:tc>
      </w:tr>
    </w:tbl>
    <w:p w14:paraId="58A9A423">
      <w:pPr>
        <w:pStyle w:val="16"/>
        <w:snapToGrid w:val="0"/>
        <w:spacing w:line="440" w:lineRule="atLeast"/>
        <w:ind w:left="425" w:firstLine="0" w:firstLineChars="0"/>
        <w:rPr>
          <w:rFonts w:hint="eastAsia" w:ascii="宋体" w:hAnsi="宋体" w:eastAsia="宋体" w:cs="宋体"/>
          <w:b/>
          <w:color w:val="auto"/>
          <w:szCs w:val="21"/>
          <w:lang w:val="en-US" w:eastAsia="zh-CN"/>
        </w:rPr>
      </w:pPr>
      <w:r>
        <w:rPr>
          <w:rFonts w:hint="eastAsia" w:ascii="宋体" w:hAnsi="宋体" w:cs="宋体"/>
          <w:b/>
          <w:color w:val="auto"/>
          <w:szCs w:val="21"/>
        </w:rPr>
        <w:t>2、专业工程暂估价明细表：</w:t>
      </w:r>
      <w:r>
        <w:rPr>
          <w:rFonts w:hint="eastAsia" w:ascii="宋体" w:hAnsi="宋体" w:cs="宋体"/>
          <w:b/>
          <w:color w:val="auto"/>
          <w:szCs w:val="21"/>
          <w:lang w:val="en-US" w:eastAsia="zh-CN"/>
        </w:rPr>
        <w:t>无</w:t>
      </w:r>
    </w:p>
    <w:p w14:paraId="019EC200">
      <w:pPr>
        <w:numPr>
          <w:ilvl w:val="0"/>
          <w:numId w:val="1"/>
        </w:numPr>
        <w:snapToGrid w:val="0"/>
        <w:spacing w:line="440" w:lineRule="atLeast"/>
        <w:rPr>
          <w:rFonts w:ascii="宋体" w:hAnsi="宋体" w:cs="宋体"/>
          <w:b/>
          <w:color w:val="auto"/>
          <w:sz w:val="24"/>
          <w:lang w:val="zh-CN"/>
        </w:rPr>
      </w:pPr>
      <w:r>
        <w:rPr>
          <w:rFonts w:hint="eastAsia" w:ascii="宋体" w:hAnsi="宋体" w:cs="宋体"/>
          <w:b/>
          <w:color w:val="auto"/>
          <w:sz w:val="24"/>
          <w:lang w:val="zh-CN"/>
        </w:rPr>
        <w:t xml:space="preserve">工程信息明细： </w:t>
      </w:r>
    </w:p>
    <w:tbl>
      <w:tblPr>
        <w:tblStyle w:val="10"/>
        <w:tblW w:w="9315" w:type="dxa"/>
        <w:tblInd w:w="38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83"/>
        <w:gridCol w:w="5811"/>
        <w:gridCol w:w="2521"/>
      </w:tblGrid>
      <w:tr w14:paraId="04C8B6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9315" w:type="dxa"/>
            <w:gridSpan w:val="3"/>
            <w:tcBorders>
              <w:tl2br w:val="nil"/>
              <w:tr2bl w:val="nil"/>
            </w:tcBorders>
            <w:vAlign w:val="center"/>
          </w:tcPr>
          <w:p w14:paraId="70F9AFA5">
            <w:pPr>
              <w:autoSpaceDE w:val="0"/>
              <w:autoSpaceDN w:val="0"/>
              <w:rPr>
                <w:rFonts w:ascii="宋体" w:hAnsi="宋体" w:cs="宋体"/>
                <w:color w:val="auto"/>
              </w:rPr>
            </w:pPr>
            <w:r>
              <w:rPr>
                <w:rFonts w:hint="eastAsia" w:ascii="宋体" w:hAnsi="宋体" w:cs="宋体"/>
                <w:color w:val="auto"/>
              </w:rPr>
              <w:t>项目编号：001</w:t>
            </w:r>
          </w:p>
        </w:tc>
      </w:tr>
      <w:tr w14:paraId="32B58F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9315" w:type="dxa"/>
            <w:gridSpan w:val="3"/>
            <w:tcBorders>
              <w:tl2br w:val="nil"/>
              <w:tr2bl w:val="nil"/>
            </w:tcBorders>
            <w:vAlign w:val="center"/>
          </w:tcPr>
          <w:p w14:paraId="6BCF3BED">
            <w:pPr>
              <w:autoSpaceDE w:val="0"/>
              <w:autoSpaceDN w:val="0"/>
              <w:rPr>
                <w:rFonts w:ascii="宋体" w:hAnsi="宋体" w:cs="宋体"/>
                <w:color w:val="auto"/>
              </w:rPr>
            </w:pPr>
            <w:r>
              <w:rPr>
                <w:rFonts w:hint="eastAsia" w:ascii="宋体" w:hAnsi="宋体" w:cs="宋体"/>
                <w:color w:val="auto"/>
                <w:lang w:val="zh-CN"/>
              </w:rPr>
              <w:t>工程名称：江阴市成化高中宗慧楼、宗真楼及宗美楼外立面改造项目</w:t>
            </w:r>
          </w:p>
        </w:tc>
      </w:tr>
      <w:tr w14:paraId="08C178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9315" w:type="dxa"/>
            <w:gridSpan w:val="3"/>
            <w:tcBorders>
              <w:tl2br w:val="nil"/>
              <w:tr2bl w:val="nil"/>
            </w:tcBorders>
            <w:vAlign w:val="center"/>
          </w:tcPr>
          <w:p w14:paraId="55D4D6E7">
            <w:pPr>
              <w:widowControl/>
              <w:jc w:val="left"/>
              <w:rPr>
                <w:rFonts w:hint="default" w:ascii="宋体" w:hAnsi="宋体" w:eastAsia="宋体" w:cs="宋体"/>
                <w:color w:val="auto"/>
                <w:lang w:val="en-US" w:eastAsia="zh-CN"/>
              </w:rPr>
            </w:pPr>
            <w:r>
              <w:rPr>
                <w:rFonts w:hint="eastAsia" w:ascii="宋体" w:hAnsi="宋体" w:cs="宋体"/>
                <w:color w:val="auto"/>
                <w:lang w:val="zh-CN"/>
              </w:rPr>
              <w:t>建设单位：</w:t>
            </w:r>
            <w:r>
              <w:rPr>
                <w:rFonts w:hint="eastAsia" w:ascii="宋体" w:hAnsi="宋体" w:cs="宋体"/>
                <w:color w:val="auto"/>
                <w:highlight w:val="yellow"/>
                <w:lang w:val="zh-CN"/>
              </w:rPr>
              <w:t>江阴市成化高级中学</w:t>
            </w:r>
          </w:p>
        </w:tc>
      </w:tr>
      <w:tr w14:paraId="4ECE89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9315" w:type="dxa"/>
            <w:gridSpan w:val="3"/>
            <w:tcBorders>
              <w:tl2br w:val="nil"/>
              <w:tr2bl w:val="nil"/>
            </w:tcBorders>
            <w:vAlign w:val="center"/>
          </w:tcPr>
          <w:p w14:paraId="36D83570">
            <w:pPr>
              <w:autoSpaceDE w:val="0"/>
              <w:autoSpaceDN w:val="0"/>
              <w:rPr>
                <w:rFonts w:ascii="宋体" w:hAnsi="宋体" w:cs="宋体"/>
                <w:color w:val="auto"/>
              </w:rPr>
            </w:pPr>
            <w:r>
              <w:rPr>
                <w:rFonts w:hint="eastAsia" w:ascii="宋体" w:hAnsi="宋体" w:cs="宋体"/>
                <w:color w:val="auto"/>
              </w:rPr>
              <w:t>单位工程明细：</w:t>
            </w:r>
          </w:p>
        </w:tc>
      </w:tr>
      <w:tr w14:paraId="5CB7BA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983" w:type="dxa"/>
            <w:tcBorders>
              <w:tl2br w:val="nil"/>
              <w:tr2bl w:val="nil"/>
            </w:tcBorders>
            <w:vAlign w:val="center"/>
          </w:tcPr>
          <w:p w14:paraId="657D8441">
            <w:pPr>
              <w:autoSpaceDE w:val="0"/>
              <w:autoSpaceDN w:val="0"/>
              <w:jc w:val="center"/>
              <w:rPr>
                <w:rFonts w:ascii="宋体" w:hAnsi="宋体" w:cs="宋体"/>
                <w:color w:val="auto"/>
              </w:rPr>
            </w:pPr>
            <w:r>
              <w:rPr>
                <w:rFonts w:hint="eastAsia" w:ascii="宋体" w:hAnsi="宋体" w:cs="宋体"/>
                <w:color w:val="auto"/>
              </w:rPr>
              <w:t>编号</w:t>
            </w:r>
          </w:p>
        </w:tc>
        <w:tc>
          <w:tcPr>
            <w:tcW w:w="5811" w:type="dxa"/>
            <w:tcBorders>
              <w:tl2br w:val="nil"/>
              <w:tr2bl w:val="nil"/>
            </w:tcBorders>
            <w:vAlign w:val="center"/>
          </w:tcPr>
          <w:p w14:paraId="50B771C0">
            <w:pPr>
              <w:autoSpaceDE w:val="0"/>
              <w:autoSpaceDN w:val="0"/>
              <w:jc w:val="center"/>
              <w:rPr>
                <w:rFonts w:ascii="宋体" w:hAnsi="宋体" w:cs="宋体"/>
                <w:color w:val="auto"/>
              </w:rPr>
            </w:pPr>
            <w:r>
              <w:rPr>
                <w:rFonts w:hint="eastAsia" w:ascii="宋体" w:hAnsi="宋体" w:cs="宋体"/>
                <w:color w:val="auto"/>
              </w:rPr>
              <w:t>单位工程名称</w:t>
            </w:r>
          </w:p>
        </w:tc>
        <w:tc>
          <w:tcPr>
            <w:tcW w:w="2521" w:type="dxa"/>
            <w:tcBorders>
              <w:tl2br w:val="nil"/>
              <w:tr2bl w:val="nil"/>
            </w:tcBorders>
            <w:vAlign w:val="center"/>
          </w:tcPr>
          <w:p w14:paraId="2542118F">
            <w:pPr>
              <w:autoSpaceDE w:val="0"/>
              <w:autoSpaceDN w:val="0"/>
              <w:jc w:val="center"/>
              <w:rPr>
                <w:rFonts w:hint="default" w:ascii="宋体" w:hAnsi="宋体" w:eastAsia="宋体" w:cs="宋体"/>
                <w:color w:val="auto"/>
                <w:lang w:val="en-US" w:eastAsia="zh-CN"/>
              </w:rPr>
            </w:pPr>
            <w:r>
              <w:rPr>
                <w:rFonts w:hint="eastAsia" w:ascii="宋体" w:hAnsi="宋体" w:cs="宋体"/>
                <w:color w:val="auto"/>
                <w:lang w:val="en-US" w:eastAsia="zh-CN"/>
              </w:rPr>
              <w:t>不可竞争费用</w:t>
            </w:r>
          </w:p>
        </w:tc>
      </w:tr>
      <w:tr w14:paraId="585FED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983" w:type="dxa"/>
            <w:tcBorders>
              <w:tl2br w:val="nil"/>
              <w:tr2bl w:val="nil"/>
            </w:tcBorders>
            <w:vAlign w:val="center"/>
          </w:tcPr>
          <w:p w14:paraId="7DEE129F">
            <w:pPr>
              <w:autoSpaceDE w:val="0"/>
              <w:autoSpaceDN w:val="0"/>
              <w:jc w:val="center"/>
              <w:rPr>
                <w:rFonts w:ascii="宋体" w:hAnsi="宋体" w:cs="宋体"/>
                <w:color w:val="auto"/>
              </w:rPr>
            </w:pPr>
            <w:r>
              <w:rPr>
                <w:rFonts w:hint="eastAsia" w:ascii="宋体" w:hAnsi="宋体" w:cs="宋体"/>
                <w:color w:val="auto"/>
              </w:rPr>
              <w:t>001</w:t>
            </w:r>
          </w:p>
        </w:tc>
        <w:tc>
          <w:tcPr>
            <w:tcW w:w="5811" w:type="dxa"/>
            <w:tcBorders>
              <w:tl2br w:val="nil"/>
              <w:tr2bl w:val="nil"/>
            </w:tcBorders>
            <w:vAlign w:val="center"/>
          </w:tcPr>
          <w:p w14:paraId="7D665BB5">
            <w:pPr>
              <w:autoSpaceDE w:val="0"/>
              <w:autoSpaceDN w:val="0"/>
              <w:rPr>
                <w:rFonts w:ascii="宋体" w:hAnsi="宋体" w:cs="宋体"/>
                <w:color w:val="auto"/>
              </w:rPr>
            </w:pPr>
            <w:r>
              <w:rPr>
                <w:rFonts w:hint="eastAsia" w:ascii="宋体" w:hAnsi="宋体" w:cs="宋体"/>
                <w:color w:val="auto"/>
                <w:lang w:val="zh-CN"/>
              </w:rPr>
              <w:t>江阴市成化高中宗慧楼、宗真楼及宗美楼外立面改造项目</w:t>
            </w:r>
          </w:p>
        </w:tc>
        <w:tc>
          <w:tcPr>
            <w:tcW w:w="2521" w:type="dxa"/>
            <w:tcBorders>
              <w:tl2br w:val="nil"/>
              <w:tr2bl w:val="nil"/>
            </w:tcBorders>
            <w:vAlign w:val="center"/>
          </w:tcPr>
          <w:p w14:paraId="750B38DB">
            <w:pPr>
              <w:autoSpaceDE w:val="0"/>
              <w:autoSpaceDN w:val="0"/>
              <w:jc w:val="center"/>
              <w:rPr>
                <w:rFonts w:hint="eastAsia" w:ascii="宋体" w:hAnsi="宋体" w:eastAsia="宋体" w:cs="宋体"/>
                <w:color w:val="auto"/>
                <w:lang w:val="en-US" w:eastAsia="zh-CN"/>
              </w:rPr>
            </w:pPr>
            <w:r>
              <w:rPr>
                <w:rFonts w:hint="eastAsia" w:ascii="宋体" w:hAnsi="宋体" w:cs="宋体"/>
                <w:color w:val="auto"/>
              </w:rPr>
              <w:t>按【</w:t>
            </w:r>
            <w:r>
              <w:rPr>
                <w:rFonts w:hint="eastAsia" w:ascii="宋体" w:hAnsi="宋体" w:cs="宋体"/>
                <w:color w:val="auto"/>
                <w:lang w:val="en-US" w:eastAsia="zh-CN"/>
              </w:rPr>
              <w:t>建筑</w:t>
            </w:r>
            <w:r>
              <w:rPr>
                <w:rFonts w:hint="eastAsia" w:ascii="宋体" w:hAnsi="宋体" w:cs="宋体"/>
                <w:color w:val="auto"/>
              </w:rPr>
              <w:t>工程】</w:t>
            </w:r>
            <w:r>
              <w:rPr>
                <w:rFonts w:hint="eastAsia" w:ascii="宋体" w:hAnsi="宋体" w:cs="宋体"/>
                <w:color w:val="auto"/>
                <w:lang w:val="en-US" w:eastAsia="zh-CN"/>
              </w:rPr>
              <w:t>执行</w:t>
            </w:r>
          </w:p>
        </w:tc>
      </w:tr>
    </w:tbl>
    <w:p w14:paraId="0175DB2D">
      <w:pPr>
        <w:autoSpaceDE w:val="0"/>
        <w:autoSpaceDN w:val="0"/>
        <w:rPr>
          <w:rFonts w:ascii="宋体" w:hAnsi="宋体" w:cs="宋体"/>
          <w:color w:val="auto"/>
          <w:sz w:val="24"/>
        </w:rPr>
      </w:pPr>
    </w:p>
    <w:p w14:paraId="2BB1EA4D">
      <w:pPr>
        <w:autoSpaceDE w:val="0"/>
        <w:autoSpaceDN w:val="0"/>
        <w:jc w:val="right"/>
        <w:rPr>
          <w:rFonts w:ascii="宋体" w:hAnsi="宋体" w:cs="宋体"/>
          <w:color w:val="auto"/>
          <w:sz w:val="24"/>
          <w:lang w:val="zh-CN"/>
        </w:rPr>
      </w:pPr>
      <w:r>
        <w:rPr>
          <w:rFonts w:hint="eastAsia" w:ascii="宋体" w:hAnsi="宋体" w:cs="宋体"/>
          <w:color w:val="auto"/>
          <w:sz w:val="24"/>
        </w:rPr>
        <w:t>苏世建设管理集团</w:t>
      </w:r>
      <w:r>
        <w:rPr>
          <w:rFonts w:hint="eastAsia" w:ascii="宋体" w:hAnsi="宋体" w:cs="宋体"/>
          <w:color w:val="auto"/>
          <w:sz w:val="24"/>
          <w:lang w:val="zh-CN"/>
        </w:rPr>
        <w:t>有限公司</w:t>
      </w:r>
    </w:p>
    <w:p w14:paraId="64BCC711">
      <w:pPr>
        <w:snapToGrid w:val="0"/>
        <w:spacing w:line="440" w:lineRule="atLeast"/>
        <w:ind w:firstLine="465"/>
        <w:jc w:val="right"/>
        <w:rPr>
          <w:rFonts w:ascii="宋体" w:hAnsi="宋体" w:cs="宋体"/>
          <w:highlight w:val="yellow"/>
          <w:lang w:val="zh-CN"/>
        </w:rPr>
      </w:pPr>
      <w:r>
        <w:rPr>
          <w:rFonts w:hint="eastAsia" w:ascii="宋体" w:hAnsi="宋体" w:cs="宋体"/>
          <w:color w:val="auto"/>
          <w:sz w:val="24"/>
          <w:highlight w:val="yellow"/>
          <w:lang w:val="zh-CN"/>
        </w:rPr>
        <w:t>20</w:t>
      </w:r>
      <w:r>
        <w:rPr>
          <w:rFonts w:hint="eastAsia" w:ascii="宋体" w:hAnsi="宋体" w:cs="宋体"/>
          <w:color w:val="auto"/>
          <w:sz w:val="24"/>
          <w:highlight w:val="yellow"/>
        </w:rPr>
        <w:t>2</w:t>
      </w:r>
      <w:r>
        <w:rPr>
          <w:rFonts w:hint="eastAsia" w:ascii="宋体" w:hAnsi="宋体" w:cs="宋体"/>
          <w:color w:val="auto"/>
          <w:sz w:val="24"/>
          <w:highlight w:val="yellow"/>
          <w:lang w:val="en-US" w:eastAsia="zh-CN"/>
        </w:rPr>
        <w:t>6</w:t>
      </w:r>
      <w:r>
        <w:rPr>
          <w:rFonts w:hint="eastAsia" w:ascii="宋体" w:hAnsi="宋体" w:cs="宋体"/>
          <w:color w:val="auto"/>
          <w:sz w:val="24"/>
          <w:highlight w:val="yellow"/>
          <w:lang w:val="zh-CN"/>
        </w:rPr>
        <w:t>年</w:t>
      </w:r>
      <w:r>
        <w:rPr>
          <w:rFonts w:hint="eastAsia" w:ascii="宋体" w:hAnsi="宋体" w:cs="宋体"/>
          <w:color w:val="auto"/>
          <w:sz w:val="24"/>
          <w:highlight w:val="yellow"/>
          <w:lang w:val="en-US" w:eastAsia="zh-CN"/>
        </w:rPr>
        <w:t>06</w:t>
      </w:r>
      <w:r>
        <w:rPr>
          <w:rFonts w:hint="eastAsia" w:ascii="宋体" w:hAnsi="宋体" w:cs="宋体"/>
          <w:sz w:val="24"/>
          <w:highlight w:val="yellow"/>
          <w:lang w:val="zh-CN"/>
        </w:rPr>
        <w:t>月</w:t>
      </w:r>
      <w:r>
        <w:rPr>
          <w:rFonts w:hint="eastAsia" w:ascii="宋体" w:hAnsi="宋体" w:cs="宋体"/>
          <w:sz w:val="24"/>
          <w:highlight w:val="yellow"/>
          <w:lang w:val="en-US" w:eastAsia="zh-CN"/>
        </w:rPr>
        <w:t>17</w:t>
      </w:r>
      <w:r>
        <w:rPr>
          <w:rFonts w:hint="eastAsia" w:ascii="宋体" w:hAnsi="宋体" w:cs="宋体"/>
          <w:sz w:val="24"/>
          <w:highlight w:val="yellow"/>
          <w:lang w:val="zh-CN"/>
        </w:rPr>
        <w:t>日</w:t>
      </w:r>
    </w:p>
    <w:sectPr>
      <w:headerReference r:id="rId3" w:type="default"/>
      <w:footerReference r:id="rId4" w:type="default"/>
      <w:footerReference r:id="rId5" w:type="even"/>
      <w:pgSz w:w="11906" w:h="16838"/>
      <w:pgMar w:top="1091" w:right="829" w:bottom="779" w:left="9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B35FF">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5</w:t>
    </w:r>
    <w:r>
      <w:fldChar w:fldCharType="end"/>
    </w:r>
  </w:p>
  <w:p w14:paraId="692D558F">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2AFEE">
    <w:pPr>
      <w:pStyle w:val="7"/>
      <w:framePr w:wrap="around" w:vAnchor="text" w:hAnchor="margin" w:xAlign="center" w:y="1"/>
      <w:rPr>
        <w:rStyle w:val="13"/>
      </w:rPr>
    </w:pPr>
    <w:r>
      <w:fldChar w:fldCharType="begin"/>
    </w:r>
    <w:r>
      <w:rPr>
        <w:rStyle w:val="13"/>
      </w:rPr>
      <w:instrText xml:space="preserve">PAGE  </w:instrText>
    </w:r>
    <w:r>
      <w:fldChar w:fldCharType="end"/>
    </w:r>
  </w:p>
  <w:p w14:paraId="41E08B17">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205CB">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B99465"/>
    <w:multiLevelType w:val="singleLevel"/>
    <w:tmpl w:val="55B99465"/>
    <w:lvl w:ilvl="0" w:tentative="0">
      <w:start w:val="1"/>
      <w:numFmt w:val="decimal"/>
      <w:lvlText w:val="%1."/>
      <w:lvlJc w:val="left"/>
      <w:pPr>
        <w:tabs>
          <w:tab w:val="left" w:pos="5"/>
        </w:tabs>
        <w:ind w:left="5" w:hanging="425"/>
      </w:pPr>
      <w:rPr>
        <w:rFonts w:hint="default"/>
      </w:rPr>
    </w:lvl>
  </w:abstractNum>
  <w:abstractNum w:abstractNumId="1">
    <w:nsid w:val="55D3F4C5"/>
    <w:multiLevelType w:val="singleLevel"/>
    <w:tmpl w:val="55D3F4C5"/>
    <w:lvl w:ilvl="0" w:tentative="0">
      <w:start w:val="1"/>
      <w:numFmt w:val="chineseCounting"/>
      <w:lvlText w:val="%1."/>
      <w:lvlJc w:val="left"/>
      <w:pPr>
        <w:tabs>
          <w:tab w:val="left" w:pos="425"/>
        </w:tabs>
        <w:ind w:left="425" w:hanging="425"/>
      </w:pPr>
      <w:rPr>
        <w:rFonts w:hint="eastAsia"/>
        <w:sz w:val="24"/>
        <w:szCs w:val="24"/>
      </w:rPr>
    </w:lvl>
  </w:abstractNum>
  <w:abstractNum w:abstractNumId="2">
    <w:nsid w:val="652C0AFA"/>
    <w:multiLevelType w:val="singleLevel"/>
    <w:tmpl w:val="652C0AFA"/>
    <w:lvl w:ilvl="0" w:tentative="0">
      <w:start w:val="1"/>
      <w:numFmt w:val="decimal"/>
      <w:lvlText w:val="%1."/>
      <w:lvlJc w:val="left"/>
      <w:pPr>
        <w:tabs>
          <w:tab w:val="left" w:pos="5"/>
        </w:tabs>
        <w:ind w:left="5" w:hanging="425"/>
      </w:pPr>
      <w:rPr>
        <w:rFonts w:hint="default"/>
      </w:rPr>
    </w:lvl>
  </w:abstractNum>
  <w:abstractNum w:abstractNumId="3">
    <w:nsid w:val="6F7810CC"/>
    <w:multiLevelType w:val="singleLevel"/>
    <w:tmpl w:val="6F7810CC"/>
    <w:lvl w:ilvl="0" w:tentative="0">
      <w:start w:val="1"/>
      <w:numFmt w:val="decimal"/>
      <w:suff w:val="nothing"/>
      <w:lvlText w:val="%1、"/>
      <w:lvlJc w:val="left"/>
      <w:pPr>
        <w:ind w:left="483" w:firstLine="0"/>
      </w:pPr>
    </w:lvl>
  </w:abstractNum>
  <w:num w:numId="1">
    <w:abstractNumId w:val="1"/>
    <w:lvlOverride w:ilvl="0">
      <w:startOverride w:val="1"/>
    </w:lvlOverride>
  </w:num>
  <w:num w:numId="2">
    <w:abstractNumId w:val="0"/>
    <w:lvlOverride w:ilvl="0">
      <w:startOverride w:val="1"/>
    </w:lvlOverride>
  </w:num>
  <w:num w:numId="3">
    <w:abstractNumId w:val="2"/>
  </w:num>
  <w:num w:numId="4">
    <w:abstractNumId w:val="3"/>
    <w:lvlOverride w:ilvl="0">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3NTdlMTQyZDE1ODYzY2JiY2VlNzZkNzdlZjIxM2MifQ=="/>
  </w:docVars>
  <w:rsids>
    <w:rsidRoot w:val="00172A27"/>
    <w:rsid w:val="00033918"/>
    <w:rsid w:val="00055546"/>
    <w:rsid w:val="000A5DAA"/>
    <w:rsid w:val="00143FFB"/>
    <w:rsid w:val="00172A27"/>
    <w:rsid w:val="001A6AF9"/>
    <w:rsid w:val="001E7F76"/>
    <w:rsid w:val="00275DDF"/>
    <w:rsid w:val="002D7A2C"/>
    <w:rsid w:val="00324123"/>
    <w:rsid w:val="003268E5"/>
    <w:rsid w:val="0036701D"/>
    <w:rsid w:val="003C3447"/>
    <w:rsid w:val="003D119A"/>
    <w:rsid w:val="004163B2"/>
    <w:rsid w:val="004A540E"/>
    <w:rsid w:val="004D51BC"/>
    <w:rsid w:val="00587CD5"/>
    <w:rsid w:val="0065097B"/>
    <w:rsid w:val="00696ABA"/>
    <w:rsid w:val="007A6290"/>
    <w:rsid w:val="00857459"/>
    <w:rsid w:val="00872CFB"/>
    <w:rsid w:val="009136E0"/>
    <w:rsid w:val="00951F6C"/>
    <w:rsid w:val="009E7094"/>
    <w:rsid w:val="00AE6F5B"/>
    <w:rsid w:val="00AE7BF5"/>
    <w:rsid w:val="00B439D0"/>
    <w:rsid w:val="00B512B2"/>
    <w:rsid w:val="00BB27C9"/>
    <w:rsid w:val="00C510E9"/>
    <w:rsid w:val="00D91292"/>
    <w:rsid w:val="00D92D4A"/>
    <w:rsid w:val="00E23770"/>
    <w:rsid w:val="012305CE"/>
    <w:rsid w:val="01DC5624"/>
    <w:rsid w:val="023D34F8"/>
    <w:rsid w:val="029E6B70"/>
    <w:rsid w:val="048E3795"/>
    <w:rsid w:val="04B50DAE"/>
    <w:rsid w:val="0607593C"/>
    <w:rsid w:val="06B1727A"/>
    <w:rsid w:val="06C510AB"/>
    <w:rsid w:val="07600DB1"/>
    <w:rsid w:val="08245768"/>
    <w:rsid w:val="08503B02"/>
    <w:rsid w:val="08930F12"/>
    <w:rsid w:val="08B05BA6"/>
    <w:rsid w:val="08F611EA"/>
    <w:rsid w:val="095E300D"/>
    <w:rsid w:val="0AEC39F9"/>
    <w:rsid w:val="0B903B7E"/>
    <w:rsid w:val="0BD4544E"/>
    <w:rsid w:val="0CF12CEE"/>
    <w:rsid w:val="0D3F09CA"/>
    <w:rsid w:val="0E0C489A"/>
    <w:rsid w:val="0E75680A"/>
    <w:rsid w:val="0E8511D0"/>
    <w:rsid w:val="0F387DF2"/>
    <w:rsid w:val="0F7246AE"/>
    <w:rsid w:val="104A3DAC"/>
    <w:rsid w:val="11F56F16"/>
    <w:rsid w:val="12265F4D"/>
    <w:rsid w:val="12BF6D64"/>
    <w:rsid w:val="13A12C42"/>
    <w:rsid w:val="13A206C4"/>
    <w:rsid w:val="13AE7D5A"/>
    <w:rsid w:val="13C96A30"/>
    <w:rsid w:val="14193B86"/>
    <w:rsid w:val="146E1270"/>
    <w:rsid w:val="15E6010D"/>
    <w:rsid w:val="163C5AEE"/>
    <w:rsid w:val="16756285"/>
    <w:rsid w:val="17070465"/>
    <w:rsid w:val="17373603"/>
    <w:rsid w:val="17404D49"/>
    <w:rsid w:val="17950FEA"/>
    <w:rsid w:val="17B976EE"/>
    <w:rsid w:val="18433E31"/>
    <w:rsid w:val="189270E7"/>
    <w:rsid w:val="1A76158E"/>
    <w:rsid w:val="1B423AAD"/>
    <w:rsid w:val="1C022402"/>
    <w:rsid w:val="1CB727DF"/>
    <w:rsid w:val="1D857BFA"/>
    <w:rsid w:val="1D9C596C"/>
    <w:rsid w:val="1DA11A47"/>
    <w:rsid w:val="1E0616E7"/>
    <w:rsid w:val="1E74624E"/>
    <w:rsid w:val="216A129A"/>
    <w:rsid w:val="22056993"/>
    <w:rsid w:val="221D7F2E"/>
    <w:rsid w:val="22221625"/>
    <w:rsid w:val="233D46D3"/>
    <w:rsid w:val="24407A49"/>
    <w:rsid w:val="2595153D"/>
    <w:rsid w:val="26FD5932"/>
    <w:rsid w:val="27125E10"/>
    <w:rsid w:val="28CB5CFA"/>
    <w:rsid w:val="293811B0"/>
    <w:rsid w:val="2ADF3CE2"/>
    <w:rsid w:val="2B19167E"/>
    <w:rsid w:val="2CB94FE4"/>
    <w:rsid w:val="2CF40298"/>
    <w:rsid w:val="2D106B5B"/>
    <w:rsid w:val="2DD300BC"/>
    <w:rsid w:val="2F727CE6"/>
    <w:rsid w:val="2FD7017E"/>
    <w:rsid w:val="30CF0ED1"/>
    <w:rsid w:val="3116717A"/>
    <w:rsid w:val="31185F0A"/>
    <w:rsid w:val="313047C4"/>
    <w:rsid w:val="32344C40"/>
    <w:rsid w:val="32547EBA"/>
    <w:rsid w:val="33F626B2"/>
    <w:rsid w:val="34391BEF"/>
    <w:rsid w:val="34E31A07"/>
    <w:rsid w:val="35084335"/>
    <w:rsid w:val="35652274"/>
    <w:rsid w:val="360755E5"/>
    <w:rsid w:val="36E557CA"/>
    <w:rsid w:val="380D264C"/>
    <w:rsid w:val="382B0EB3"/>
    <w:rsid w:val="383D5BB4"/>
    <w:rsid w:val="38A5428E"/>
    <w:rsid w:val="38FB4C32"/>
    <w:rsid w:val="39861023"/>
    <w:rsid w:val="3A4259D7"/>
    <w:rsid w:val="3B170879"/>
    <w:rsid w:val="3BA33020"/>
    <w:rsid w:val="3BF56CAE"/>
    <w:rsid w:val="3BF91729"/>
    <w:rsid w:val="3C686BA6"/>
    <w:rsid w:val="3E186173"/>
    <w:rsid w:val="3F2E46C0"/>
    <w:rsid w:val="40945B4B"/>
    <w:rsid w:val="411D5225"/>
    <w:rsid w:val="4152413E"/>
    <w:rsid w:val="415E1A4D"/>
    <w:rsid w:val="421826FC"/>
    <w:rsid w:val="42E6104A"/>
    <w:rsid w:val="430D6CAE"/>
    <w:rsid w:val="437E616A"/>
    <w:rsid w:val="44B109AF"/>
    <w:rsid w:val="451E0891"/>
    <w:rsid w:val="452644FF"/>
    <w:rsid w:val="45D6555B"/>
    <w:rsid w:val="45F42FCF"/>
    <w:rsid w:val="48842C0D"/>
    <w:rsid w:val="48CF521D"/>
    <w:rsid w:val="491F3390"/>
    <w:rsid w:val="4D6E4C5A"/>
    <w:rsid w:val="4D7D5F96"/>
    <w:rsid w:val="4DAC3FBB"/>
    <w:rsid w:val="4FDC7852"/>
    <w:rsid w:val="50B87750"/>
    <w:rsid w:val="513A5DD8"/>
    <w:rsid w:val="519E2E63"/>
    <w:rsid w:val="52D2191F"/>
    <w:rsid w:val="545466D7"/>
    <w:rsid w:val="55186629"/>
    <w:rsid w:val="56D25B35"/>
    <w:rsid w:val="577053BD"/>
    <w:rsid w:val="589C176E"/>
    <w:rsid w:val="59DE383D"/>
    <w:rsid w:val="5B066847"/>
    <w:rsid w:val="5B5548EF"/>
    <w:rsid w:val="5D14403F"/>
    <w:rsid w:val="5E742AD8"/>
    <w:rsid w:val="5FD15884"/>
    <w:rsid w:val="60462F5E"/>
    <w:rsid w:val="60863B5C"/>
    <w:rsid w:val="609F702C"/>
    <w:rsid w:val="61AB47F2"/>
    <w:rsid w:val="62121814"/>
    <w:rsid w:val="63E23618"/>
    <w:rsid w:val="63E975F8"/>
    <w:rsid w:val="656938DB"/>
    <w:rsid w:val="656D07F8"/>
    <w:rsid w:val="65840B4F"/>
    <w:rsid w:val="65C73B99"/>
    <w:rsid w:val="6642746F"/>
    <w:rsid w:val="66470C8C"/>
    <w:rsid w:val="67092CB3"/>
    <w:rsid w:val="67147642"/>
    <w:rsid w:val="67AA13B4"/>
    <w:rsid w:val="68EA41CF"/>
    <w:rsid w:val="693742A5"/>
    <w:rsid w:val="6AD44D57"/>
    <w:rsid w:val="6AEE379A"/>
    <w:rsid w:val="6B460B8C"/>
    <w:rsid w:val="6BD30D17"/>
    <w:rsid w:val="6D1B3CE3"/>
    <w:rsid w:val="6D975F80"/>
    <w:rsid w:val="6E0D7A9C"/>
    <w:rsid w:val="6E373BED"/>
    <w:rsid w:val="6ECF0C36"/>
    <w:rsid w:val="6F260E44"/>
    <w:rsid w:val="6F2D3D6B"/>
    <w:rsid w:val="6FD01098"/>
    <w:rsid w:val="704D2132"/>
    <w:rsid w:val="70F44DB6"/>
    <w:rsid w:val="7324525B"/>
    <w:rsid w:val="73817AF3"/>
    <w:rsid w:val="73B75AAA"/>
    <w:rsid w:val="73DB080D"/>
    <w:rsid w:val="741E5AB1"/>
    <w:rsid w:val="749C2CC3"/>
    <w:rsid w:val="766E17DB"/>
    <w:rsid w:val="7696711C"/>
    <w:rsid w:val="76E40E5C"/>
    <w:rsid w:val="77177EC8"/>
    <w:rsid w:val="78132E72"/>
    <w:rsid w:val="78812509"/>
    <w:rsid w:val="78895092"/>
    <w:rsid w:val="78D7630C"/>
    <w:rsid w:val="78E416ED"/>
    <w:rsid w:val="794E5C13"/>
    <w:rsid w:val="79800315"/>
    <w:rsid w:val="79C350D7"/>
    <w:rsid w:val="79C55D56"/>
    <w:rsid w:val="7AE96523"/>
    <w:rsid w:val="7B9120F6"/>
    <w:rsid w:val="7BD17279"/>
    <w:rsid w:val="7C405DB4"/>
    <w:rsid w:val="7C494A62"/>
    <w:rsid w:val="7D492462"/>
    <w:rsid w:val="7F3757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Indent"/>
    <w:basedOn w:val="1"/>
    <w:qFormat/>
    <w:uiPriority w:val="0"/>
    <w:pPr>
      <w:ind w:firstLine="178" w:firstLineChars="178"/>
    </w:pPr>
    <w:rPr>
      <w:sz w:val="2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标题3"/>
    <w:basedOn w:val="1"/>
    <w:next w:val="3"/>
    <w:qFormat/>
    <w:uiPriority w:val="0"/>
    <w:pPr>
      <w:adjustRightInd w:val="0"/>
      <w:spacing w:line="360" w:lineRule="auto"/>
    </w:pPr>
    <w:rPr>
      <w:rFonts w:ascii="Arial" w:hAnsi="Arial" w:eastAsia="黑体"/>
      <w:sz w:val="28"/>
      <w:szCs w:val="28"/>
    </w:rPr>
  </w:style>
  <w:style w:type="paragraph" w:styleId="16">
    <w:name w:val="List Paragraph"/>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3383</Words>
  <Characters>3534</Characters>
  <Lines>27</Lines>
  <Paragraphs>7</Paragraphs>
  <TotalTime>3</TotalTime>
  <ScaleCrop>false</ScaleCrop>
  <LinksUpToDate>false</LinksUpToDate>
  <CharactersWithSpaces>3538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2013-12-13T14:08:00Z</dcterms:created>
  <dc:creator>oppo</dc:creator>
  <cp:lastModifiedBy>阿克翔巴</cp:lastModifiedBy>
  <cp:lastPrinted>2019-06-19T04:19:00Z</cp:lastPrinted>
  <dcterms:modified xsi:type="dcterms:W3CDTF">2026-06-16T16:14:09Z</dcterms:modified>
  <dc:title>江阴市实验小学北校区景观工程--清单编制总说明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A4195C927867478AAE88D154362B2105_13</vt:lpwstr>
  </property>
  <property fmtid="{D5CDD505-2E9C-101B-9397-08002B2CF9AE}" pid="4" name="commondata">
    <vt:lpwstr>eyJoZGlkIjoiZjNkMmI0NWEzZDJlOTdiZWY3MWE5YmZiZDJhM2U1ZWYifQ==</vt:lpwstr>
  </property>
  <property fmtid="{D5CDD505-2E9C-101B-9397-08002B2CF9AE}" pid="5" name="KSOTemplateDocerSaveRecord">
    <vt:lpwstr>eyJoZGlkIjoiMWZiMDk5MDJlYTRkMTYwNjM3Y2QzMDVjZjUxNjkzYjIiLCJ1c2VySWQiOiI0NjU4OTcxNzIifQ==</vt:lpwstr>
  </property>
</Properties>
</file>