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8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center"/>
        <w:rPr>
          <w:rFonts w:hint="eastAsia" w:ascii="宋体" w:hAnsi="宋体" w:eastAsia="宋体" w:cs="宋体"/>
          <w:bCs/>
          <w:color w:val="000000" w:themeColor="text1"/>
          <w:spacing w:val="76"/>
          <w:sz w:val="160"/>
          <w:highlight w:val="none"/>
          <w14:textFill>
            <w14:solidFill>
              <w14:schemeClr w14:val="tx1"/>
            </w14:solidFill>
          </w14:textFill>
        </w:rPr>
      </w:pPr>
      <w:r>
        <w:rPr>
          <w:rFonts w:hint="eastAsia" w:ascii="宋体" w:hAnsi="宋体" w:eastAsia="宋体" w:cs="宋体"/>
          <w:bCs/>
          <w:color w:val="000000" w:themeColor="text1"/>
          <w:spacing w:val="76"/>
          <w:sz w:val="160"/>
          <w:highlight w:val="none"/>
          <w14:textFill>
            <w14:solidFill>
              <w14:schemeClr w14:val="tx1"/>
            </w14:solidFill>
          </w14:textFill>
        </w:rPr>
        <w:t xml:space="preserve">招标文件</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ind w:firstLine="96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600"/>
        <w:spacing w:line="500" w:lineRule="atLeast"/>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招标编号</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：JSZC-320322-PXZX-G2026-0003</w:t>
      </w:r>
      <w:r/>
    </w:p>
    <w:p>
      <w:pPr>
        <w:jc w:val="left"/>
        <w:keepLines w:val="0"/>
        <w:keepNext w:val="0"/>
        <w:widowControl/>
        <w:rPr>
          <w:rFonts w:hint="eastAsia" w:ascii="宋体" w:hAnsi="宋体" w:eastAsia="宋体" w:cs="宋体"/>
          <w:color w:val="000000" w:themeColor="text1"/>
          <w:sz w:val="30"/>
          <w:szCs w:val="30"/>
          <w:highlight w:val="none"/>
          <w14:textFill>
            <w14:solidFill>
              <w14:schemeClr w14:val="tx1"/>
            </w14:solidFill>
          </w14:textFill>
        </w:rPr>
        <w:suppressLineNumbers w:val="0"/>
      </w:pPr>
      <w:r>
        <w:rPr>
          <w:rFonts w:hint="eastAsia" w:ascii="宋体" w:hAnsi="宋体" w:eastAsia="宋体" w:cs="宋体"/>
          <w:color w:val="000000" w:themeColor="text1"/>
          <w:sz w:val="30"/>
          <w:szCs w:val="30"/>
          <w:highlight w:val="none"/>
          <w14:textFill>
            <w14:solidFill>
              <w14:schemeClr w14:val="tx1"/>
            </w14:solidFill>
          </w14:textFill>
        </w:rPr>
        <w:t xml:space="preserve">   项目名称：</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龙固镇五网协同市场化保洁项目</w:t>
      </w:r>
      <w:r/>
    </w:p>
    <w:p>
      <w:pPr>
        <w:jc w:val="left"/>
        <w:keepLines w:val="0"/>
        <w:keepNext w:val="0"/>
        <w:widowControl/>
        <w:rPr>
          <w:rFonts w:hint="eastAsia" w:ascii="宋体" w:hAnsi="宋体" w:eastAsia="宋体" w:cs="宋体"/>
          <w:color w:val="000000" w:themeColor="text1"/>
          <w:sz w:val="30"/>
          <w:szCs w:val="30"/>
          <w:highlight w:val="none"/>
          <w:lang w:eastAsia="zh-CN"/>
          <w14:textFill>
            <w14:solidFill>
              <w14:schemeClr w14:val="tx1"/>
            </w14:solidFill>
          </w14:textFill>
        </w:rPr>
        <w:suppressLineNumbers w:val="0"/>
      </w:pPr>
      <w:r>
        <w:rPr>
          <w:rFonts w:hint="eastAsia" w:ascii="宋体" w:hAnsi="宋体" w:eastAsia="宋体" w:cs="宋体"/>
          <w:color w:val="000000" w:themeColor="text1"/>
          <w:sz w:val="30"/>
          <w:szCs w:val="30"/>
          <w:highlight w:val="none"/>
          <w14:textFill>
            <w14:solidFill>
              <w14:schemeClr w14:val="tx1"/>
            </w14:solidFill>
          </w14:textFill>
        </w:rPr>
        <w:t xml:space="preserve">   采 购 人：</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沛县龙固镇人民政府</w:t>
      </w:r>
      <w:r/>
    </w:p>
    <w:p>
      <w:pPr>
        <w:ind w:firstLine="64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招标采购代理单位：沛县公共资源交易中心</w:t>
      </w:r>
      <w:r/>
    </w:p>
    <w:p>
      <w:pPr>
        <w:ind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年六</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br w:type="page" w:clear="all"/>
      </w: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750"/>
        <w:ind w:firstLine="883"/>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44"/>
          <w:highlight w:val="none"/>
          <w14:textFill>
            <w14:solidFill>
              <w14:schemeClr w14:val="tx1"/>
            </w14:solidFill>
          </w14:textFill>
        </w:rPr>
        <w:outlineLvl w:val="0"/>
      </w:pPr>
      <w:r>
        <w:rPr>
          <w:rFonts w:hint="eastAsia" w:ascii="宋体" w:hAnsi="宋体" w:eastAsia="宋体" w:cs="宋体"/>
          <w:color w:val="000000" w:themeColor="text1"/>
          <w:sz w:val="44"/>
          <w:highlight w:val="none"/>
          <w14:textFill>
            <w14:solidFill>
              <w14:schemeClr w14:val="tx1"/>
            </w14:solidFill>
          </w14:textFill>
        </w:rPr>
      </w:r>
      <w:r/>
    </w:p>
    <w:p>
      <w:pPr>
        <w:numPr>
          <w:ilvl w:val="0"/>
          <w:numId w:val="0"/>
        </w:numPr>
        <w:spacing w:line="720" w:lineRule="auto"/>
        <w:rPr>
          <w:rFonts w:hint="eastAsia" w:ascii="宋体" w:hAnsi="宋体" w:eastAsia="宋体" w:cs="宋体"/>
          <w:color w:val="000000" w:themeColor="text1"/>
          <w:sz w:val="30"/>
          <w:szCs w:val="30"/>
          <w:highlight w:val="none"/>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30"/>
          <w:szCs w:val="30"/>
          <w:highlight w:val="none"/>
          <w14:textFill>
            <w14:solidFill>
              <w14:schemeClr w14:val="tx1"/>
            </w14:solidFill>
          </w14:textFill>
        </w:rPr>
        <w:t xml:space="preserve">投标邀请----------------------------------（</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numPr>
          <w:ilvl w:val="0"/>
          <w:numId w:val="0"/>
        </w:numPr>
        <w:spacing w:line="720" w:lineRule="auto"/>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30"/>
          <w:szCs w:val="30"/>
          <w:highlight w:val="none"/>
          <w14:textFill>
            <w14:solidFill>
              <w14:schemeClr w14:val="tx1"/>
            </w14:solidFill>
          </w14:textFill>
        </w:rPr>
        <w:t xml:space="preserve">投标人须知--------------------------------（</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numPr>
          <w:ilvl w:val="0"/>
          <w:numId w:val="0"/>
        </w:numPr>
        <w:spacing w:line="720" w:lineRule="auto"/>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第三章 评标标准</w:t>
      </w:r>
      <w:r>
        <w:rPr>
          <w:rFonts w:hint="eastAsia" w:ascii="宋体" w:hAnsi="宋体" w:eastAsia="宋体" w:cs="宋体"/>
          <w:color w:val="000000" w:themeColor="text1"/>
          <w:sz w:val="30"/>
          <w:szCs w:val="30"/>
          <w:highlight w:val="none"/>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numPr>
          <w:ilvl w:val="0"/>
          <w:numId w:val="0"/>
        </w:numPr>
        <w:spacing w:line="720" w:lineRule="auto"/>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第四章 合同文本</w:t>
      </w:r>
      <w:r>
        <w:rPr>
          <w:rFonts w:hint="eastAsia" w:ascii="宋体" w:hAnsi="宋体" w:eastAsia="宋体" w:cs="宋体"/>
          <w:color w:val="000000" w:themeColor="text1"/>
          <w:sz w:val="30"/>
          <w:szCs w:val="30"/>
          <w:highlight w:val="none"/>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numPr>
          <w:ilvl w:val="0"/>
          <w:numId w:val="0"/>
        </w:numPr>
        <w:spacing w:line="720" w:lineRule="auto"/>
        <w:rPr>
          <w:rFonts w:hint="eastAsia" w:ascii="宋体" w:hAnsi="宋体" w:eastAsia="宋体" w:cs="宋体"/>
          <w:color w:val="000000" w:themeColor="text1"/>
          <w:sz w:val="30"/>
          <w:szCs w:val="30"/>
          <w:highlight w:val="none"/>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第五章 采购需求</w:t>
      </w:r>
      <w:r>
        <w:rPr>
          <w:rFonts w:hint="eastAsia" w:ascii="宋体" w:hAnsi="宋体" w:eastAsia="宋体" w:cs="宋体"/>
          <w:color w:val="000000" w:themeColor="text1"/>
          <w:sz w:val="30"/>
          <w:szCs w:val="30"/>
          <w:highlight w:val="none"/>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numPr>
          <w:ilvl w:val="0"/>
          <w:numId w:val="0"/>
        </w:numPr>
        <w:spacing w:line="720" w:lineRule="auto"/>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highlight w:val="none"/>
          <w14:textFill>
            <w14:solidFill>
              <w14:schemeClr w14:val="tx1"/>
            </w14:solidFill>
          </w14:textFill>
        </w:rPr>
        <w:t xml:space="preserve">投标文件</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30"/>
          <w:szCs w:val="30"/>
          <w:highlight w:val="none"/>
          <w14:textFill>
            <w14:solidFill>
              <w14:schemeClr w14:val="tx1"/>
            </w14:solidFill>
          </w14:textFill>
        </w:rPr>
        <w:t xml:space="preserve">格式----------------</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0"/>
          <w:szCs w:val="30"/>
          <w:highlight w:val="none"/>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pStyle w:val="750"/>
        <w:ind w:firstLine="602"/>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numPr>
          <w:ilvl w:val="0"/>
          <w:numId w:val="0"/>
        </w:numPr>
        <w:spacing w:line="720" w:lineRule="auto"/>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TOC \o "1-2" \h \z \u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p>
    <w:p>
      <w:pPr>
        <w:numPr>
          <w:ilvl w:val="0"/>
          <w:numId w:val="0"/>
        </w:numPr>
        <w:spacing w:line="720" w:lineRule="auto"/>
        <w:rPr>
          <w:rFonts w:hint="eastAsia" w:ascii="宋体" w:hAnsi="宋体" w:eastAsia="宋体" w:cs="宋体"/>
          <w:color w:val="000000" w:themeColor="text1"/>
          <w:sz w:val="30"/>
          <w:szCs w:val="30"/>
          <w:highlight w:val="none"/>
          <w14:textFill>
            <w14:solidFill>
              <w14:schemeClr w14:val="tx1"/>
            </w14:solidFill>
          </w14:textFill>
        </w:rPr>
        <w:outlineLvl w:val="0"/>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302"/>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aps/>
          <w:color w:val="000000" w:themeColor="text1"/>
          <w:sz w:val="30"/>
          <w:szCs w:val="30"/>
          <w:highlight w:val="none"/>
          <w14:textFill>
            <w14:solidFill>
              <w14:schemeClr w14:val="tx1"/>
            </w14:solidFill>
          </w14:textFill>
        </w:rPr>
        <w:fldChar w:fldCharType="end"/>
      </w:r>
      <w:bookmarkStart w:id="0" w:name="_Toc484939564"/>
      <w:r>
        <w:rPr>
          <w:rFonts w:hint="eastAsia" w:ascii="宋体" w:hAnsi="宋体" w:eastAsia="宋体" w:cs="宋体"/>
          <w:color w:val="000000" w:themeColor="text1"/>
          <w:sz w:val="30"/>
          <w:szCs w:val="30"/>
          <w:highlight w:val="none"/>
          <w14:textFill>
            <w14:solidFill>
              <w14:schemeClr w14:val="tx1"/>
            </w14:solidFill>
          </w14:textFill>
        </w:rPr>
        <w:t xml:space="preserve">第一章 </w:t>
      </w:r>
      <w:bookmarkEnd w:id="0"/>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投标邀请</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受</w:t>
      </w:r>
      <w:r>
        <w:rPr>
          <w:rFonts w:hint="eastAsia" w:ascii="宋体" w:hAnsi="宋体" w:eastAsia="宋体" w:cs="宋体"/>
          <w:b/>
          <w:bCs/>
          <w:color w:val="000000" w:themeColor="text1"/>
          <w:highlight w:val="none"/>
          <w:u w:val="singl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lang w:eastAsia="zh-CN"/>
          <w14:textFill>
            <w14:solidFill>
              <w14:schemeClr w14:val="tx1"/>
            </w14:solidFill>
          </w14:textFill>
        </w:rPr>
        <w:t xml:space="preserve">的委托，</w:t>
      </w:r>
      <w:r>
        <w:rPr>
          <w:rFonts w:hint="eastAsia" w:ascii="宋体" w:hAnsi="宋体" w:eastAsia="宋体" w:cs="宋体"/>
          <w:b/>
          <w:bCs/>
          <w:color w:val="000000" w:themeColor="text1"/>
          <w:highlight w:val="none"/>
          <w:u w:val="single"/>
          <w:lang w:eastAsia="zh-CN"/>
          <w14:textFill>
            <w14:solidFill>
              <w14:schemeClr w14:val="tx1"/>
            </w14:solidFill>
          </w14:textFill>
        </w:rPr>
        <w:t xml:space="preserve">沛县公共资源交易中心</w:t>
      </w:r>
      <w:r>
        <w:rPr>
          <w:rFonts w:hint="eastAsia" w:ascii="宋体" w:hAnsi="宋体" w:eastAsia="宋体" w:cs="宋体"/>
          <w:color w:val="000000" w:themeColor="text1"/>
          <w:highlight w:val="none"/>
          <w:lang w:eastAsia="zh-CN"/>
          <w14:textFill>
            <w14:solidFill>
              <w14:schemeClr w14:val="tx1"/>
            </w14:solidFill>
          </w14:textFill>
        </w:rPr>
        <w:t xml:space="preserve">就</w:t>
      </w:r>
      <w:r>
        <w:rPr>
          <w:rFonts w:hint="eastAsia" w:ascii="宋体" w:hAnsi="宋体" w:eastAsia="宋体" w:cs="宋体"/>
          <w:b/>
          <w:bCs/>
          <w:color w:val="000000" w:themeColor="text1"/>
          <w:highlight w:val="none"/>
          <w:u w:val="single"/>
          <w:lang w:eastAsia="zh-CN"/>
          <w14:textFill>
            <w14:solidFill>
              <w14:schemeClr w14:val="tx1"/>
            </w14:solidFill>
          </w14:textFill>
        </w:rPr>
        <w:t xml:space="preserve">龙固镇五网协同市场化保洁项目</w:t>
      </w:r>
      <w:r>
        <w:rPr>
          <w:rFonts w:hint="eastAsia" w:ascii="宋体" w:hAnsi="宋体" w:eastAsia="宋体" w:cs="宋体"/>
          <w:color w:val="000000" w:themeColor="text1"/>
          <w:highlight w:val="none"/>
          <w:lang w:eastAsia="zh-CN"/>
          <w14:textFill>
            <w14:solidFill>
              <w14:schemeClr w14:val="tx1"/>
            </w14:solidFill>
          </w14:textFill>
        </w:rPr>
        <w:t xml:space="preserve">（JSZC-320322-PXZX-G2026-0003）进行公开招标采购，欢迎符合条件的供应商投标。</w:t>
      </w:r>
      <w:r>
        <w:rPr>
          <w:rFonts w:hint="eastAsia" w:ascii="宋体" w:hAnsi="宋体" w:eastAsia="宋体" w:cs="宋体"/>
          <w:color w:val="000000" w:themeColor="text1"/>
          <w:highlight w:val="none"/>
          <w14:textFill>
            <w14:solidFill>
              <w14:schemeClr w14:val="tx1"/>
            </w14:solidFill>
          </w14:textFill>
        </w:rPr>
        <w:t xml:space="preserve">潜在投标人应在“</w:t>
      </w:r>
      <w:r>
        <w:rPr>
          <w:rFonts w:hint="eastAsia" w:ascii="宋体" w:hAnsi="宋体" w:eastAsia="宋体" w:cs="宋体"/>
          <w:color w:val="000000" w:themeColor="text1"/>
          <w:highlight w:val="none"/>
          <w:lang w:eastAsia="zh-CN"/>
          <w14:textFill>
            <w14:solidFill>
              <w14:schemeClr w14:val="tx1"/>
            </w14:solidFill>
          </w14:textFill>
        </w:rPr>
        <w:t xml:space="preserve">徐州</w:t>
      </w:r>
      <w:r>
        <w:rPr>
          <w:rFonts w:hint="eastAsia" w:ascii="宋体" w:hAnsi="宋体" w:eastAsia="宋体" w:cs="宋体"/>
          <w:color w:val="000000" w:themeColor="text1"/>
          <w:highlight w:val="none"/>
          <w14:textFill>
            <w14:solidFill>
              <w14:schemeClr w14:val="tx1"/>
            </w14:solidFill>
          </w14:textFill>
        </w:rPr>
        <w:t xml:space="preserve">政府采购网”“江苏政府采购网”自行浏览招标文件，如有投标意向须在本招标文件有</w:t>
      </w:r>
      <w:r>
        <w:rPr>
          <w:rFonts w:hint="eastAsia" w:ascii="宋体" w:hAnsi="宋体" w:eastAsia="宋体" w:cs="宋体"/>
          <w:color w:val="000000" w:themeColor="text1"/>
          <w:highlight w:val="none"/>
          <w:lang w:val="en-US" w:eastAsia="zh-CN"/>
          <w14:textFill>
            <w14:solidFill>
              <w14:schemeClr w14:val="tx1"/>
            </w14:solidFill>
          </w14:textFill>
        </w:rPr>
        <w:t xml:space="preserve">效获取期内通过登录“江苏省政府采购（苏采云）平台</w:t>
      </w:r>
      <w:r>
        <w:rPr>
          <w:rFonts w:hint="eastAsia" w:ascii="宋体" w:hAnsi="宋体" w:eastAsia="宋体" w:cs="宋体"/>
          <w:color w:val="000000" w:themeColor="text1"/>
          <w:highlight w:val="none"/>
          <w14:textFill>
            <w14:solidFill>
              <w14:schemeClr w14:val="tx1"/>
            </w14:solidFill>
          </w14:textFill>
        </w:rPr>
        <w:t xml:space="preserve">”下载的方式依法获取</w:t>
      </w:r>
      <w:r>
        <w:rPr>
          <w:rFonts w:hint="eastAsia" w:ascii="宋体" w:hAnsi="宋体" w:eastAsia="宋体" w:cs="宋体"/>
          <w:color w:val="000000" w:themeColor="text1"/>
          <w:highlight w:val="none"/>
          <w:lang w:eastAsia="zh-CN"/>
          <w14:textFill>
            <w14:solidFill>
              <w14:schemeClr w14:val="tx1"/>
            </w14:solidFill>
          </w14:textFill>
        </w:rPr>
        <w:t xml:space="preserve">加密版</w:t>
      </w:r>
      <w:r>
        <w:rPr>
          <w:rFonts w:hint="eastAsia" w:ascii="宋体" w:hAnsi="宋体" w:eastAsia="宋体" w:cs="宋体"/>
          <w:color w:val="000000" w:themeColor="text1"/>
          <w:highlight w:val="none"/>
          <w14:textFill>
            <w14:solidFill>
              <w14:schemeClr w14:val="tx1"/>
            </w14:solidFill>
          </w14:textFill>
        </w:rPr>
        <w:t xml:space="preserve">招标文件，并于</w:t>
      </w:r>
      <w:r>
        <w:rPr>
          <w:rFonts w:hint="eastAsia" w:ascii="宋体" w:hAnsi="宋体" w:eastAsia="宋体" w:cs="宋体"/>
          <w:color w:val="000000" w:themeColor="text1"/>
          <w:highlight w:val="none"/>
          <w:lang w:eastAsia="zh-CN"/>
          <w14:textFill>
            <w14:solidFill>
              <w14:schemeClr w14:val="tx1"/>
            </w14:solidFill>
          </w14:textFill>
        </w:rPr>
        <w:t xml:space="preserve">开标报名截止时间</w:t>
      </w:r>
      <w:r>
        <w:rPr>
          <w:rFonts w:hint="eastAsia" w:ascii="宋体" w:hAnsi="宋体" w:eastAsia="宋体" w:cs="宋体"/>
          <w:color w:val="000000" w:themeColor="text1"/>
          <w:highlight w:val="none"/>
          <w14:textFill>
            <w14:solidFill>
              <w14:schemeClr w14:val="tx1"/>
            </w14:solidFill>
          </w14:textFill>
        </w:rPr>
        <w:t xml:space="preserve">前递交投标文件。</w:t>
      </w:r>
      <w:r/>
    </w:p>
    <w:p>
      <w:pPr>
        <w:ind w:firstLine="48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一、项目基本情况</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：JSZC-320322-PXZX-G2026-0003。</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lang w:eastAsia="zh-CN"/>
          <w14:textFill>
            <w14:solidFill>
              <w14:schemeClr w14:val="tx1"/>
            </w14:solidFill>
          </w14:textFill>
        </w:rPr>
        <w:t xml:space="preserve">龙固镇五网协同市场化保洁项目。</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预算金额：</w:t>
      </w:r>
      <w:r>
        <w:rPr>
          <w:rFonts w:hint="eastAsia" w:ascii="宋体" w:hAnsi="宋体" w:eastAsia="宋体" w:cs="宋体"/>
          <w:color w:val="000000" w:themeColor="text1"/>
          <w:highlight w:val="none"/>
          <w:lang w:val="en-US" w:eastAsia="zh-CN"/>
          <w14:textFill>
            <w14:solidFill>
              <w14:schemeClr w14:val="tx1"/>
            </w14:solidFill>
          </w14:textFill>
        </w:rPr>
        <w:t xml:space="preserve">1157.62万元。</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采购方式：公开招标</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采购人：沛县龙固镇人民政府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rPr>
          <w:rFonts w:hint="eastAsia" w:ascii="宋体" w:hAnsi="宋体" w:eastAsia="宋体" w:cs="宋体"/>
          <w:color w:val="000000" w:themeColor="text1"/>
          <w:highlight w:val="none"/>
          <w14:textFill>
            <w14:solidFill>
              <w14:schemeClr w14:val="tx1"/>
            </w14:solidFill>
          </w14:textFill>
        </w:rPr>
      </w:pPr>
      <w:r/>
      <w:bookmarkStart w:id="1" w:name="_Toc28359081"/>
      <w:r/>
      <w:bookmarkStart w:id="2" w:name="_Toc35393792"/>
      <w:r/>
      <w:bookmarkStart w:id="3" w:name="_Toc35393623"/>
      <w:r/>
      <w:bookmarkStart w:id="4" w:name="_Toc28359004"/>
      <w:r/>
      <w:bookmarkStart w:id="5" w:name="_Toc29919"/>
      <w:r>
        <w:rPr>
          <w:rFonts w:hint="eastAsia" w:ascii="宋体" w:hAnsi="宋体" w:eastAsia="宋体" w:cs="宋体"/>
          <w:color w:val="000000" w:themeColor="text1"/>
          <w:highlight w:val="none"/>
          <w14:textFill>
            <w14:solidFill>
              <w14:schemeClr w14:val="tx1"/>
            </w14:solidFill>
          </w14:textFill>
        </w:rPr>
        <w:t xml:space="preserve">采购需求：详见招标文件第</w:t>
      </w: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章《采购需求》。</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合同履行期限：详见招标文件第</w:t>
      </w:r>
      <w:r>
        <w:rPr>
          <w:rFonts w:hint="eastAsia" w:ascii="宋体" w:hAnsi="宋体" w:eastAsia="宋体" w:cs="宋体"/>
          <w:color w:val="000000" w:themeColor="text1"/>
          <w:highlight w:val="none"/>
          <w:lang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章《采购需求》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本项目标的所属行</w:t>
      </w:r>
      <w:r>
        <w:rPr>
          <w:rFonts w:hint="eastAsia" w:ascii="宋体" w:hAnsi="宋体" w:eastAsia="宋体" w:cs="宋体"/>
          <w:color w:val="000000" w:themeColor="text1"/>
          <w:highlight w:val="white"/>
          <w14:textFill>
            <w14:solidFill>
              <w14:schemeClr w14:val="tx1"/>
            </w14:solidFill>
          </w14:textFill>
        </w:rPr>
        <w:t xml:space="preserve">业</w:t>
      </w:r>
      <w:r>
        <w:rPr>
          <w:rFonts w:hint="eastAsia" w:ascii="宋体" w:hAnsi="宋体" w:eastAsia="宋体" w:cs="宋体"/>
          <w:color w:val="000000" w:themeColor="text1"/>
          <w:highlight w:val="white"/>
          <w:shd w:val="clear" w:color="auto" w:fill="ffc000"/>
          <w14:textFill>
            <w14:solidFill>
              <w14:schemeClr w14:val="tx1"/>
            </w14:solidFill>
          </w14:textFill>
        </w:rPr>
        <w:t xml:space="preserve">：</w:t>
      </w:r>
      <w:r>
        <w:rPr>
          <w:rFonts w:hint="eastAsia" w:ascii="宋体" w:hAnsi="宋体" w:eastAsia="宋体" w:cs="宋体"/>
          <w:color w:val="000000" w:themeColor="text1"/>
          <w:highlight w:val="white"/>
          <w:shd w:val="clear" w:color="auto" w:fill="ffc000"/>
          <w:lang w:val="en-US" w:eastAsia="zh-CN"/>
          <w14:textFill>
            <w14:solidFill>
              <w14:schemeClr w14:val="tx1"/>
            </w14:solidFill>
          </w14:textFill>
        </w:rPr>
        <w:t xml:space="preserve">服务</w:t>
      </w:r>
      <w:r>
        <w:rPr>
          <w:rFonts w:hint="eastAsia" w:ascii="宋体" w:hAnsi="宋体" w:eastAsia="宋体" w:cs="宋体"/>
          <w:color w:val="000000" w:themeColor="text1"/>
          <w:highlight w:val="white"/>
          <w:shd w:val="clear" w:color="auto" w:fill="ffc000"/>
          <w:lang w:eastAsia="zh-CN"/>
          <w14:textFill>
            <w14:solidFill>
              <w14:schemeClr w14:val="tx1"/>
            </w14:solidFill>
          </w14:textFill>
        </w:rPr>
        <w:t xml:space="preserve">。</w:t>
      </w:r>
      <w:r>
        <w:rPr>
          <w:highlight w:val="white"/>
        </w:rP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本项目是否专门面向中小企业：</w:t>
      </w:r>
      <w:r>
        <w:rPr>
          <w:rFonts w:hint="eastAsia" w:ascii="宋体" w:hAnsi="宋体" w:eastAsia="宋体" w:cs="宋体"/>
          <w:color w:val="000000" w:themeColor="text1"/>
          <w:highlight w:val="none"/>
          <w:lang w:eastAsia="zh-CN"/>
          <w14:textFill>
            <w14:solidFill>
              <w14:schemeClr w14:val="tx1"/>
            </w14:solidFill>
          </w14:textFill>
        </w:rPr>
        <w:t xml:space="preserve">是。</w:t>
      </w:r>
      <w:r/>
    </w:p>
    <w:p>
      <w:pPr>
        <w:ind w:firstLine="480"/>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本项目不接受联合体投标。</w:t>
      </w:r>
      <w:bookmarkEnd w:id="1"/>
      <w:bookmarkEnd w:id="2"/>
      <w:bookmarkEnd w:id="3"/>
      <w:bookmarkEnd w:id="4"/>
      <w:bookmarkEnd w:id="5"/>
      <w:r/>
    </w:p>
    <w:p>
      <w:pPr>
        <w:ind w:firstLine="48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二、申请人</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即投标人、供应商，下同</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的资格要求</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满足《中华人民共和国政府采购法》第二十二条规定；</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default" w:ascii="宋体" w:hAnsi="宋体" w:eastAsia="宋体" w:cs="宋体"/>
          <w:color w:val="000000" w:themeColor="text1"/>
          <w:highlight w:val="none"/>
          <w14:textFill>
            <w14:solidFill>
              <w14:schemeClr w14:val="tx1"/>
            </w14:solidFill>
          </w14:textFill>
        </w:rPr>
        <w:t xml:space="preserve">开标后资格审查结束前,</w:t>
      </w:r>
      <w:r>
        <w:rPr>
          <w:rFonts w:hint="eastAsia" w:ascii="宋体" w:hAnsi="宋体" w:eastAsia="宋体" w:cs="宋体"/>
          <w:color w:val="000000" w:themeColor="text1"/>
          <w:highlight w:val="none"/>
          <w14:textFill>
            <w14:solidFill>
              <w14:schemeClr w14:val="tx1"/>
            </w14:solidFill>
          </w14:textFill>
        </w:rPr>
        <w:t xml:space="preserve">在“信用中国”网站（www.creditchina.gov.cn）、“中国政府</w:t>
      </w:r>
      <w:r>
        <w:rPr>
          <w:rFonts w:hint="eastAsia" w:ascii="宋体" w:hAnsi="宋体" w:eastAsia="宋体" w:cs="宋体"/>
          <w:color w:val="000000" w:themeColor="text1"/>
          <w:highlight w:val="none"/>
          <w14:textFill>
            <w14:solidFill>
              <w14:schemeClr w14:val="tx1"/>
            </w14:solidFill>
          </w14:textFill>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特定资格要求：</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p>
    <w:p>
      <w:pPr>
        <w:ind w:firstLine="48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三、获取招标文件</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（一）获取方式：本项目采用网上注册登记方式。</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1.获取方式：本项目采用网上注册登记方式。潜在投标人访问电子招标投标交易平台的网络地址和方法：</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3.“CA数字证书”的获取：</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供应商需办理CA锁，“苏采云”系统目前仅支持“苏采云”系统下的</w:t>
      </w:r>
      <w:r>
        <w:rPr>
          <w:rFonts w:hint="eastAsia" w:ascii="宋体" w:hAnsi="宋体" w:eastAsia="宋体" w:cs="宋体"/>
          <w:color w:val="000000" w:themeColor="text1"/>
          <w:highlight w:val="none"/>
          <w:lang w:eastAsia="zh-CN"/>
          <w14:textFill>
            <w14:solidFill>
              <w14:schemeClr w14:val="tx1"/>
            </w14:solidFill>
          </w14:textFill>
        </w:rPr>
        <w:t xml:space="preserve">政务</w:t>
      </w:r>
      <w:r>
        <w:rPr>
          <w:rFonts w:hint="eastAsia" w:ascii="宋体" w:hAnsi="宋体" w:eastAsia="宋体" w:cs="宋体"/>
          <w:color w:val="000000" w:themeColor="text1"/>
          <w:highlight w:val="none"/>
          <w14:textFill>
            <w14:solidFill>
              <w14:schemeClr w14:val="tx1"/>
            </w14:solidFill>
          </w14:textFill>
        </w:rPr>
        <w:t xml:space="preserve">CA，省内各地区办理的“苏采云”系统下的</w:t>
      </w:r>
      <w:r>
        <w:rPr>
          <w:rFonts w:hint="eastAsia" w:ascii="宋体" w:hAnsi="宋体" w:eastAsia="宋体" w:cs="宋体"/>
          <w:color w:val="000000" w:themeColor="text1"/>
          <w:highlight w:val="none"/>
          <w:lang w:eastAsia="zh-CN"/>
          <w14:textFill>
            <w14:solidFill>
              <w14:schemeClr w14:val="tx1"/>
            </w14:solidFill>
          </w14:textFill>
        </w:rPr>
        <w:t xml:space="preserve">政务</w:t>
      </w:r>
      <w:r>
        <w:rPr>
          <w:rFonts w:hint="eastAsia" w:ascii="宋体" w:hAnsi="宋体" w:eastAsia="宋体" w:cs="宋体"/>
          <w:color w:val="000000" w:themeColor="text1"/>
          <w:highlight w:val="none"/>
          <w14:textFill>
            <w14:solidFill>
              <w14:schemeClr w14:val="tx1"/>
            </w14:solidFill>
          </w14:textFill>
        </w:rPr>
        <w:t xml:space="preserve">CA全省通用。“CA数字证书”的办理方法详见“徐州政府采购网-业务工作-快速服务-下载专区”中《江苏省政府采购（供应商）</w:t>
      </w:r>
      <w:r>
        <w:rPr>
          <w:rFonts w:hint="eastAsia" w:ascii="宋体" w:hAnsi="宋体" w:eastAsia="宋体" w:cs="宋体"/>
          <w:color w:val="000000" w:themeColor="text1"/>
          <w:highlight w:val="none"/>
          <w:lang w:eastAsia="zh-CN"/>
          <w14:textFill>
            <w14:solidFill>
              <w14:schemeClr w14:val="tx1"/>
            </w14:solidFill>
          </w14:textFill>
        </w:rPr>
        <w:t xml:space="preserve">政务</w:t>
      </w:r>
      <w:r>
        <w:rPr>
          <w:rFonts w:hint="eastAsia" w:ascii="宋体" w:hAnsi="宋体" w:eastAsia="宋体" w:cs="宋体"/>
          <w:color w:val="000000" w:themeColor="text1"/>
          <w:highlight w:val="none"/>
          <w14:textFill>
            <w14:solidFill>
              <w14:schemeClr w14:val="tx1"/>
            </w14:solidFill>
          </w14:textFill>
        </w:rPr>
        <w:t xml:space="preserve">CA数字证书及电子签章办理指南》。</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5.招标代理机构（采购代理机构）将数据电文形式的招标文件加载至“苏采云”系统，供潜在投标人下载或者查阅。      </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6.苏采云系统使用谷歌浏览器参与不见面开标。</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（二）公开招标文件</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lang w:eastAsia="zh-CN"/>
          <w14:textFill>
            <w14:solidFill>
              <w14:schemeClr w14:val="tx1"/>
            </w14:solidFill>
          </w14:textFill>
        </w:rPr>
        <w:t xml:space="preserve">详见招标公告</w:t>
      </w:r>
      <w:r>
        <w:rPr>
          <w:rFonts w:hint="eastAsia" w:ascii="宋体" w:hAnsi="宋体" w:eastAsia="宋体" w:cs="宋体"/>
          <w:color w:val="000000" w:themeColor="text1"/>
          <w:highlight w:val="none"/>
          <w14:textFill>
            <w14:solidFill>
              <w14:schemeClr w14:val="tx1"/>
            </w14:solidFill>
          </w14:textFill>
        </w:rPr>
        <w:t xml:space="preserve">（提供期限自本公告发布之日起不得少于5个工作日）；</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2.注册登记成功后系统内免费下载加密采购文件。</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获取招标文件规定期限后在“徐州政府采购网”仍可以下载招标文件，此时段后下载的招标文件，视为非有效方式且不作为供应商权益受到损害的证明材料和依据。</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（三）</w:t>
      </w:r>
      <w:r>
        <w:rPr>
          <w:rFonts w:hint="eastAsia" w:ascii="宋体" w:hAnsi="宋体" w:eastAsia="宋体" w:cs="宋体"/>
          <w:b/>
          <w:bCs/>
          <w:color w:val="000000" w:themeColor="text1"/>
          <w:highlight w:val="none"/>
          <w14:textFill>
            <w14:solidFill>
              <w14:schemeClr w14:val="tx1"/>
            </w14:solidFill>
          </w14:textFill>
        </w:rPr>
        <w:t xml:space="preserve">、开标时间和地点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详见招标公告</w:t>
      </w:r>
      <w:r>
        <w:rPr>
          <w:rFonts w:hint="eastAsia" w:ascii="宋体" w:hAnsi="宋体" w:eastAsia="宋体" w:cs="宋体"/>
          <w:color w:val="000000" w:themeColor="text1"/>
          <w:highlight w:val="none"/>
          <w14:textFill>
            <w14:solidFill>
              <w14:schemeClr w14:val="tx1"/>
            </w14:solidFill>
          </w14:textFill>
        </w:rPr>
        <w:t xml:space="preserve">（国家授时中心标准时间，下同）</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地点：“苏采云”系统“开标大厅”或进入徐州政府采购网--业务工作--用户登录，点击“苏采云”进入系统“开标大厅”。</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（四）</w:t>
      </w:r>
      <w:r>
        <w:rPr>
          <w:rFonts w:hint="eastAsia" w:ascii="宋体" w:hAnsi="宋体" w:eastAsia="宋体" w:cs="宋体"/>
          <w:b/>
          <w:bCs/>
          <w:color w:val="000000" w:themeColor="text1"/>
          <w:highlight w:val="none"/>
          <w14:textFill>
            <w14:solidFill>
              <w14:schemeClr w14:val="tx1"/>
            </w14:solidFill>
          </w14:textFill>
        </w:rPr>
        <w:t xml:space="preserve">、公告期限</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自本公告发布之日起5个工作日。</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（五）</w:t>
      </w:r>
      <w:r>
        <w:rPr>
          <w:rFonts w:hint="eastAsia" w:ascii="宋体" w:hAnsi="宋体" w:eastAsia="宋体" w:cs="宋体"/>
          <w:b/>
          <w:bCs/>
          <w:color w:val="000000" w:themeColor="text1"/>
          <w:highlight w:val="none"/>
          <w14:textFill>
            <w14:solidFill>
              <w14:schemeClr w14:val="tx1"/>
            </w14:solidFill>
          </w14:textFill>
        </w:rPr>
        <w:t xml:space="preserve">、其他补充事宜</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、招标文件的澄清或者修改</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ind w:firstLine="48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）询问和质疑</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根据沛县公共资源交易中心与</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签订的本采购项目的《委托代理协议》，供应商对政府采购活动事项有疑问的，向</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提出质疑。询问和质疑由</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依法处理。</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供应商在法定质疑期内一次性提出针对同一采购程序环节的质疑。</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 质疑函</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接收质疑函的方式：供应商直接送交或供应商通过EMS邮寄。</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联系部门：</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w:t>
      </w:r>
      <w:r>
        <w:rPr>
          <w:rFonts w:hint="eastAsia" w:ascii="宋体" w:hAnsi="宋体" w:eastAsia="宋体" w:cs="宋体"/>
          <w:color w:val="000000" w:themeColor="text1"/>
          <w:highlight w:val="none"/>
          <w:lang w:eastAsia="zh-CN"/>
          <w14:textFill>
            <w14:solidFill>
              <w14:schemeClr w14:val="tx1"/>
            </w14:solidFill>
          </w14:textFill>
        </w:rPr>
        <w:t xml:space="preserve">人</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谢涛</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lang w:val="en-US" w:eastAsia="zh-CN"/>
          <w14:textFill>
            <w14:solidFill>
              <w14:schemeClr w14:val="tx1"/>
            </w14:solidFill>
          </w14:textFill>
        </w:rPr>
        <w:t xml:space="preserve">15052048765</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通讯地址：</w:t>
      </w:r>
      <w:r>
        <w:rPr>
          <w:rFonts w:hint="eastAsia" w:ascii="宋体" w:hAnsi="宋体" w:eastAsia="宋体" w:cs="宋体"/>
          <w:color w:val="000000" w:themeColor="text1"/>
          <w:highlight w:val="none"/>
          <w:lang w:eastAsia="zh-CN"/>
          <w14:textFill>
            <w14:solidFill>
              <w14:schemeClr w14:val="tx1"/>
            </w14:solidFill>
          </w14:textFill>
        </w:rPr>
        <w:t xml:space="preserve">江苏省徐州市沛县龙固镇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七、对本次招标提出询问，请按以下方式联系。</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1.采购人信息</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谢涛</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w:t>
      </w:r>
      <w:r>
        <w:rPr>
          <w:rFonts w:hint="eastAsia" w:ascii="宋体" w:hAnsi="宋体" w:eastAsia="宋体" w:cs="宋体"/>
          <w:color w:val="000000" w:themeColor="text1"/>
          <w:highlight w:val="none"/>
          <w:lang w:eastAsia="zh-CN"/>
          <w14:textFill>
            <w14:solidFill>
              <w14:schemeClr w14:val="tx1"/>
            </w14:solidFill>
          </w14:textFill>
        </w:rPr>
        <w:t xml:space="preserve">15052048765</w:t>
      </w:r>
      <w:r/>
    </w:p>
    <w:p>
      <w:pPr>
        <w:pStyle w:val="979"/>
        <w:ind w:left="0"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rPr>
          <w:rFonts w:hint="eastAsia" w:ascii="宋体" w:hAnsi="宋体" w:eastAsia="宋体" w:cs="宋体"/>
          <w:color w:val="000000" w:themeColor="text1"/>
          <w:highlight w:val="none"/>
          <w:lang w:eastAsia="zh-CN"/>
          <w14:textFill>
            <w14:solidFill>
              <w14:schemeClr w14:val="tx1"/>
            </w14:solidFill>
          </w14:textFill>
        </w:rPr>
        <w:t xml:space="preserve">江苏省徐州市沛县龙固镇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2.采购代理机构信息</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称：沛县公共资源交易中心</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址：沛县</w:t>
      </w:r>
      <w:r>
        <w:rPr>
          <w:rFonts w:hint="eastAsia" w:ascii="宋体" w:hAnsi="宋体" w:eastAsia="宋体" w:cs="宋体"/>
          <w:color w:val="000000" w:themeColor="text1"/>
          <w:highlight w:val="none"/>
          <w:lang w:val="en-US" w:eastAsia="zh-CN"/>
          <w14:textFill>
            <w14:solidFill>
              <w14:schemeClr w14:val="tx1"/>
            </w14:solidFill>
          </w14:textFill>
        </w:rPr>
        <w:t xml:space="preserve">政务</w:t>
      </w:r>
      <w:r>
        <w:rPr>
          <w:rFonts w:hint="eastAsia" w:ascii="宋体" w:hAnsi="宋体" w:eastAsia="宋体" w:cs="宋体"/>
          <w:color w:val="000000" w:themeColor="text1"/>
          <w:highlight w:val="none"/>
          <w14:textFill>
            <w14:solidFill>
              <w14:schemeClr w14:val="tx1"/>
            </w14:solidFill>
          </w14:textFill>
        </w:rPr>
        <w:t xml:space="preserve">服务中心西三楼</w:t>
      </w:r>
      <w:r>
        <w:rPr>
          <w:rFonts w:hint="eastAsia" w:ascii="宋体" w:hAnsi="宋体" w:eastAsia="宋体" w:cs="宋体"/>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29</w:t>
      </w:r>
      <w:r>
        <w:rPr>
          <w:rFonts w:hint="eastAsia" w:ascii="宋体" w:hAnsi="宋体" w:eastAsia="宋体" w:cs="宋体"/>
          <w:color w:val="000000" w:themeColor="text1"/>
          <w:highlight w:val="none"/>
          <w:lang w:eastAsia="zh-CN"/>
          <w14:textFill>
            <w14:solidFill>
              <w14:schemeClr w14:val="tx1"/>
            </w14:solidFill>
          </w14:textFill>
        </w:rPr>
        <w:t xml:space="preserve">室</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联系方式：0516-68162821</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(说明:根据沛县公共资源交易中心与</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签订的本采购项目的《委托代理协议》，供应商对政府采购活动事项有疑问的，向</w:t>
      </w:r>
      <w:r>
        <w:rPr>
          <w:rFonts w:hint="eastAsia" w:ascii="宋体" w:hAnsi="宋体" w:eastAsia="宋体" w:cs="宋体"/>
          <w:color w:val="000000" w:themeColor="text1"/>
          <w:highlight w:val="none"/>
          <w:lang w:eastAsia="zh-CN"/>
          <w14:textFill>
            <w14:solidFill>
              <w14:schemeClr w14:val="tx1"/>
            </w14:solidFill>
          </w14:textFill>
        </w:rPr>
        <w:t xml:space="preserve">沛县龙固镇人民政府</w:t>
      </w:r>
      <w:r>
        <w:rPr>
          <w:rFonts w:hint="eastAsia" w:ascii="宋体" w:hAnsi="宋体" w:eastAsia="宋体" w:cs="宋体"/>
          <w:color w:val="000000" w:themeColor="text1"/>
          <w:highlight w:val="none"/>
          <w14:textFill>
            <w14:solidFill>
              <w14:schemeClr w14:val="tx1"/>
            </w14:solidFill>
          </w14:textFill>
        </w:rPr>
        <w:t xml:space="preserve">提出询问)</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3.项目联系方式</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项目联系人：沛县公共资源交易中心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话：0516-68162821</w:t>
      </w:r>
      <w:r/>
    </w:p>
    <w:p>
      <w:pPr>
        <w:pStyle w:val="781"/>
        <w:ind w:firstLine="19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center"/>
        <w:spacing w:line="500" w:lineRule="exact"/>
        <w:tabs>
          <w:tab w:val="left" w:pos="1440" w:leader="none"/>
        </w:tabs>
        <w:rPr>
          <w:rFonts w:hint="eastAsia" w:ascii="宋体" w:hAnsi="宋体" w:eastAsia="宋体" w:cs="宋体"/>
          <w:color w:val="000000" w:themeColor="text1"/>
          <w:sz w:val="36"/>
          <w:szCs w:val="36"/>
          <w:highlight w:val="none"/>
          <w14:textFill>
            <w14:solidFill>
              <w14:schemeClr w14:val="tx1"/>
            </w14:solidFill>
          </w14:textFill>
        </w:rPr>
        <w:outlineLvl w:val="0"/>
      </w:pPr>
      <w:r>
        <w:rPr>
          <w:rFonts w:hint="eastAsia" w:ascii="宋体" w:hAnsi="宋体" w:eastAsia="宋体" w:cs="宋体"/>
          <w:b/>
          <w:bCs/>
          <w:color w:val="000000" w:themeColor="text1"/>
          <w:sz w:val="36"/>
          <w:szCs w:val="32"/>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第二章  投标人须知</w:t>
      </w:r>
      <w:r/>
    </w:p>
    <w:p>
      <w:pPr>
        <w:ind w:firstLine="562"/>
        <w:jc w:val="both"/>
        <w:spacing w:line="500" w:lineRule="exact"/>
        <w:tabs>
          <w:tab w:val="left" w:pos="1440" w:leader="none"/>
        </w:tabs>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一、总则</w:t>
      </w:r>
      <w:r/>
    </w:p>
    <w:p>
      <w:pPr>
        <w:ind w:firstLine="562"/>
        <w:jc w:val="both"/>
        <w:spacing w:line="500" w:lineRule="exact"/>
        <w:tabs>
          <w:tab w:val="left" w:pos="1440" w:leader="none"/>
        </w:tabs>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1.招标方式</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1.1本次招标采取公开招标方式，本招标文件仅适用于招标公告中所述项目。</w:t>
      </w:r>
      <w:r/>
    </w:p>
    <w:p>
      <w:pPr>
        <w:ind w:firstLine="562"/>
        <w:jc w:val="both"/>
        <w:spacing w:line="500" w:lineRule="exact"/>
        <w:tabs>
          <w:tab w:val="left" w:pos="1440" w:leader="none"/>
        </w:tabs>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2.采购人、采购代理机构、投标人、联合体</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562"/>
        <w:jc w:val="both"/>
        <w:spacing w:line="500" w:lineRule="exact"/>
        <w:tabs>
          <w:tab w:val="left" w:pos="1440" w:leader="none"/>
        </w:tabs>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3.适用法律</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4.投标费用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4.1</w:t>
      </w:r>
      <w:r>
        <w:rPr>
          <w:rFonts w:hint="eastAsia" w:ascii="宋体" w:hAnsi="宋体" w:eastAsia="宋体" w:cs="宋体"/>
          <w:color w:val="000000" w:themeColor="text1"/>
          <w:sz w:val="24"/>
          <w:szCs w:val="21"/>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1"/>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4.2本次招标标书工本费、中标服务费、招标文件均免费。</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5.招标文件的约束力</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二、招标文件</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6.招标文件构成</w:t>
      </w:r>
      <w:r/>
    </w:p>
    <w:p>
      <w:pPr>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6.1</w:t>
      </w:r>
      <w:r>
        <w:rPr>
          <w:rFonts w:hint="eastAsia" w:ascii="宋体" w:hAnsi="宋体" w:eastAsia="宋体" w:cs="宋体"/>
          <w:color w:val="000000" w:themeColor="text1"/>
          <w:sz w:val="24"/>
          <w:szCs w:val="21"/>
          <w:highlight w:val="none"/>
          <w14:textFill>
            <w14:solidFill>
              <w14:schemeClr w14:val="tx1"/>
            </w14:solidFill>
          </w14:textFill>
        </w:rPr>
        <w:t xml:space="preserve">招标文件由以下部分组成：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1"/>
          <w:highlight w:val="none"/>
          <w14:textFill>
            <w14:solidFill>
              <w14:schemeClr w14:val="tx1"/>
            </w14:solidFill>
          </w14:textFill>
        </w:rPr>
        <w:t xml:space="preserve">联系解决。</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7.招标文件的澄清（请关注徐州政府采购网“更正公告”）</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8.招标文件的修改</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8.2</w:t>
      </w:r>
      <w:r>
        <w:rPr>
          <w:rFonts w:hint="eastAsia" w:ascii="宋体" w:hAnsi="宋体" w:eastAsia="宋体" w:cs="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4"/>
          <w:highlight w:val="none"/>
          <w14:textFill>
            <w14:solidFill>
              <w14:schemeClr w14:val="tx1"/>
            </w14:solidFill>
          </w14:textFill>
        </w:rPr>
        <w:t xml:space="preserve">将在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徐州</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政府采购网发布更正公告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并同步至</w:t>
      </w:r>
      <w:r>
        <w:rPr>
          <w:rFonts w:hint="eastAsia" w:ascii="宋体" w:hAnsi="宋体" w:eastAsia="宋体" w:cs="宋体"/>
          <w:bCs/>
          <w:color w:val="000000" w:themeColor="text1"/>
          <w:sz w:val="24"/>
          <w:szCs w:val="24"/>
          <w:highlight w:val="none"/>
          <w14:textFill>
            <w14:solidFill>
              <w14:schemeClr w14:val="tx1"/>
            </w14:solidFill>
          </w14:textFill>
        </w:rPr>
        <w:t xml:space="preserve">江苏政府采购网，澄清或修改的内容为招标文件的组成部分，并对投标人具有约束力。投标人应在投标截止时间前</w:t>
      </w:r>
      <w:r>
        <w:rPr>
          <w:rFonts w:hint="eastAsia" w:ascii="宋体" w:hAnsi="宋体" w:eastAsia="宋体" w:cs="宋体"/>
          <w:color w:val="000000" w:themeColor="text1"/>
          <w:sz w:val="24"/>
          <w:szCs w:val="24"/>
          <w:highlight w:val="none"/>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eastAsia="宋体" w:cs="宋体"/>
          <w:color w:val="000000" w:themeColor="text1"/>
          <w:sz w:val="24"/>
          <w:szCs w:val="24"/>
          <w:highlight w:val="none"/>
          <w14:textFill>
            <w14:solidFill>
              <w14:schemeClr w14:val="tx1"/>
            </w14:solidFill>
          </w14:textFill>
        </w:rPr>
        <w:t xml:space="preserve">或未</w:t>
      </w:r>
      <w:r>
        <w:rPr>
          <w:rFonts w:hint="eastAsia" w:ascii="宋体" w:hAnsi="宋体" w:eastAsia="宋体" w:cs="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三、投标文件的编制</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9.投标文件的语言及度量衡单位</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9.1</w:t>
      </w:r>
      <w:r>
        <w:rPr>
          <w:rFonts w:hint="eastAsia" w:ascii="宋体" w:hAnsi="宋体" w:eastAsia="宋体" w:cs="宋体"/>
          <w:color w:val="000000" w:themeColor="text1"/>
          <w:sz w:val="24"/>
          <w:szCs w:val="21"/>
          <w:highlight w:val="none"/>
          <w14:textFill>
            <w14:solidFill>
              <w14:schemeClr w14:val="tx1"/>
            </w14:solidFill>
          </w14:textFill>
        </w:rPr>
        <w:t xml:space="preserve">投标人提交的投标文件以及投标人与</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1"/>
          <w:highlight w:val="none"/>
          <w14:textFill>
            <w14:solidFill>
              <w14:schemeClr w14:val="tx1"/>
            </w14:solidFill>
          </w14:textFill>
        </w:rPr>
        <w:t xml:space="preserve">就有关投标的所有来往通知、函件和文件均应使用</w:t>
      </w:r>
      <w:r>
        <w:rPr>
          <w:rFonts w:hint="eastAsia" w:ascii="宋体" w:hAnsi="宋体" w:eastAsia="宋体" w:cs="宋体"/>
          <w:bCs/>
          <w:color w:val="000000" w:themeColor="text1"/>
          <w:sz w:val="24"/>
          <w:szCs w:val="21"/>
          <w:highlight w:val="none"/>
          <w14:textFill>
            <w14:solidFill>
              <w14:schemeClr w14:val="tx1"/>
            </w14:solidFill>
          </w14:textFill>
        </w:rPr>
        <w:t xml:space="preserve">简体中文</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9.2</w:t>
      </w:r>
      <w:r>
        <w:rPr>
          <w:rFonts w:hint="eastAsia" w:ascii="宋体" w:hAnsi="宋体" w:eastAsia="宋体" w:cs="宋体"/>
          <w:color w:val="000000" w:themeColor="text1"/>
          <w:sz w:val="24"/>
          <w:szCs w:val="21"/>
          <w:highlight w:val="none"/>
          <w14:textFill>
            <w14:solidFill>
              <w14:schemeClr w14:val="tx1"/>
            </w14:solidFill>
          </w14:textFill>
        </w:rPr>
        <w:t xml:space="preserve">除技术性能另有规定外，投标文件所使用的度量衡单位，均须采用国家法定计量单位。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9.4如无特别说明，</w:t>
      </w:r>
      <w:r>
        <w:rPr>
          <w:rFonts w:hint="eastAsia" w:ascii="宋体" w:hAnsi="宋体" w:eastAsia="宋体" w:cs="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9.5投标文件格式部分，应由投标人按给定格式提供，不得更改。</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9.7投标费用自理。</w:t>
      </w:r>
      <w:r/>
    </w:p>
    <w:p>
      <w:pPr>
        <w:numPr>
          <w:ilvl w:val="0"/>
          <w:numId w:val="11"/>
        </w:num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投标文件构成</w:t>
      </w:r>
      <w:r/>
    </w:p>
    <w:p>
      <w:pPr>
        <w:pStyle w:val="1217"/>
        <w:ind w:firstLine="0"/>
        <w:spacing w:before="0" w:after="0" w:line="500" w:lineRule="exact"/>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一、资格证明文件</w:t>
      </w:r>
      <w:r/>
    </w:p>
    <w:tbl>
      <w:tblPr>
        <w:tblStyle w:val="739"/>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序号</w:t>
            </w:r>
            <w:r/>
          </w:p>
        </w:tc>
        <w:tc>
          <w:tcPr>
            <w:tcW w:w="6104"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评审项目及评审要求</w:t>
            </w:r>
            <w:r/>
          </w:p>
        </w:tc>
        <w:tc>
          <w:tcPr>
            <w:tcW w:w="2449"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满足《中华人民共和国政府采购法》第二十二条规定</w:t>
            </w:r>
            <w:r/>
          </w:p>
        </w:tc>
      </w:tr>
      <w:tr>
        <w:trPr>
          <w:cantSplit/>
          <w:jc w:val="center"/>
          <w:trHeight w:val="812"/>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1659"/>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p>
        </w:tc>
        <w:tc>
          <w:tcPr>
            <w:tcW w:w="244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963"/>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p>
        </w:tc>
        <w:tc>
          <w:tcPr>
            <w:tcW w:w="244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1023"/>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《资格声明函》（给定格式）。</w:t>
            </w:r>
            <w:r/>
          </w:p>
        </w:tc>
        <w:tc>
          <w:tcPr>
            <w:tcW w:w="244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705"/>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落实政府采购政策需满足的资格要求，详见第一章《投标邀请》</w:t>
            </w:r>
            <w:r/>
          </w:p>
        </w:tc>
      </w:tr>
      <w:tr>
        <w:trPr>
          <w:jc w:val="center"/>
          <w:trHeight w:val="700"/>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W w:w="6104"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本项目要求的特定资格证明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文件（</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如有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特定资格要求的）。</w:t>
            </w:r>
            <w:r/>
          </w:p>
        </w:tc>
        <w:tc>
          <w:tcPr>
            <w:tcW w:w="2449"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特定资格要求，详见第一章《投标邀请》</w:t>
            </w:r>
            <w:r/>
          </w:p>
        </w:tc>
      </w:tr>
      <w:tr>
        <w:trPr>
          <w:jc w:val="center"/>
          <w:trHeight w:val="726"/>
        </w:trPr>
        <w:tc>
          <w:tcPr>
            <w:tcW w:w="719" w:type="dxa"/>
            <w:vAlign w:val="center"/>
            <w:textDirection w:val="lrTb"/>
            <w:noWrap w:val="false"/>
          </w:tcPr>
          <w:p>
            <w:pPr>
              <w:ind w:left="0" w:firstLine="0"/>
              <w:jc w:val="center"/>
              <w:spacing w:before="0" w:after="0" w:line="24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8</w:t>
            </w:r>
            <w:r/>
          </w:p>
        </w:tc>
        <w:tc>
          <w:tcPr>
            <w:gridSpan w:val="2"/>
            <w:tcW w:w="8553" w:type="dxa"/>
            <w:vAlign w:val="center"/>
            <w:textDirection w:val="lrTb"/>
            <w:noWrap w:val="false"/>
          </w:tcPr>
          <w:p>
            <w:pPr>
              <w:ind w:left="0" w:firstLine="0"/>
              <w:jc w:val="center"/>
              <w:spacing w:before="0" w:after="0" w:line="24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《联合体协议》（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如接受联合体投标且投标人为联合体时须提供</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，格式自拟）。</w:t>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6" w:name="_GoBack"/>
      <w:r/>
      <w:bookmarkEnd w:id="16"/>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numPr>
          <w:ilvl w:val="0"/>
          <w:numId w:val="12"/>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上述资格证明文件1～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必须全部按要求提供（有给定格式的，必须按给定格式的要求正确填报并提供，相应格式见本章第二部分），否则投标文件无效。如遇年检、换证，则必须提供法定年检、换证单位出具的有效证明扫描件。其中第3、4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上述资格证明文件第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上述资格证明文件第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项，如本项目有特定资格要求的（详见第一章《投标邀请》），须提供相应的特定资格证明文件。</w:t>
      </w:r>
      <w:r/>
    </w:p>
    <w:p>
      <w:pPr>
        <w:numPr>
          <w:ilvl w:val="0"/>
          <w:numId w:val="12"/>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上述资格证明文件第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如项目接受联合体投标且投标人为联合体时，上述资格证明文件中：第2、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项可由联合体主体单位（即联合体牵头人）代表联合体提供；第1、3、4、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（如有要求）、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（如有要求）项，联合体各方均须提供。</w:t>
      </w:r>
      <w:r/>
    </w:p>
    <w:p>
      <w:pPr>
        <w:ind w:firstLine="0"/>
        <w:spacing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二、符合性证明文件及其他证明文件</w:t>
      </w:r>
      <w:r/>
    </w:p>
    <w:p>
      <w:pPr>
        <w:ind w:firstLine="0"/>
        <w:spacing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（一）符合性证明文件</w:t>
      </w:r>
      <w:r/>
    </w:p>
    <w:tbl>
      <w:tblPr>
        <w:tblStyle w:val="739"/>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序号</w:t>
            </w:r>
            <w:r/>
          </w:p>
        </w:tc>
        <w:tc>
          <w:tcPr>
            <w:tcW w:w="6095"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评审项目及评审要求</w:t>
            </w:r>
            <w:r/>
          </w:p>
        </w:tc>
        <w:tc>
          <w:tcPr>
            <w:tcW w:w="1979" w:type="dxa"/>
            <w:vAlign w:val="center"/>
            <w:textDirection w:val="lrTb"/>
            <w:noWrap w:val="false"/>
          </w:tcPr>
          <w:p>
            <w:pPr>
              <w:ind w:left="0" w:firstLine="0"/>
              <w:jc w:val="center"/>
              <w:spacing w:before="0" w:after="0" w:line="24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投标函（给定格式）</w:t>
            </w:r>
            <w:r/>
          </w:p>
        </w:tc>
        <w:tc>
          <w:tcPr>
            <w:tcW w:w="1979" w:type="dxa"/>
            <w:vAlign w:val="center"/>
            <w:vMerge w:val="restart"/>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商务符合性</w:t>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承诺书（给定格式）</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投标人基本情况表</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开标一览表（以“苏采云”系统中给定格式为主）</w:t>
            </w:r>
            <w:r/>
          </w:p>
        </w:tc>
        <w:tc>
          <w:tcPr>
            <w:tcW w:w="1979" w:type="dxa"/>
            <w:vAlign w:val="center"/>
            <w:vMerge w:val="restart"/>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报价符合性</w:t>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分项报价表（格式自拟）</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投标偏离表（给定格式）</w:t>
            </w:r>
            <w:r/>
          </w:p>
        </w:tc>
        <w:tc>
          <w:tcPr>
            <w:tcW w:w="1979" w:type="dxa"/>
            <w:vAlign w:val="center"/>
            <w:vMerge w:val="restart"/>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技术符合性</w:t>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质量保证及售后服务承诺书</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项目人员配置表</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cantSplit/>
          <w:jc w:val="center"/>
          <w:trHeight w:val="567"/>
        </w:trPr>
        <w:tc>
          <w:tcPr>
            <w:tcW w:w="823" w:type="dxa"/>
            <w:vAlign w:val="center"/>
            <w:textDirection w:val="lrTb"/>
            <w:noWrap w:val="false"/>
          </w:tcPr>
          <w:p>
            <w:pPr>
              <w:ind w:left="0"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p>
        </w:tc>
        <w:tc>
          <w:tcPr>
            <w:tcW w:w="6095" w:type="dxa"/>
            <w:vAlign w:val="center"/>
            <w:textDirection w:val="lrTb"/>
            <w:noWrap w:val="false"/>
          </w:tcPr>
          <w:p>
            <w:pPr>
              <w:ind w:left="0" w:firstLine="0"/>
              <w:jc w:val="left"/>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证明材料汇总表，此项需包含《采购需求》中要求提供的其他证明材料（如有），需实质性响应《采购需求》要求和条件。</w:t>
            </w:r>
            <w:r/>
          </w:p>
        </w:tc>
        <w:tc>
          <w:tcPr>
            <w:tcW w:w="1979" w:type="dxa"/>
            <w:vAlign w:val="center"/>
            <w:vMerge w:val="continue"/>
            <w:textDirection w:val="lrTb"/>
            <w:noWrap w:val="false"/>
          </w:tcPr>
          <w:p>
            <w:pPr>
              <w:ind w:firstLine="0"/>
              <w:jc w:val="center"/>
              <w:spacing w:before="0"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numPr>
          <w:ilvl w:val="0"/>
          <w:numId w:val="13"/>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上述符合性证明文件第1～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上述符合性证明文件第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项，《采购需求》中如有要求提供证明材料的，须按要求提供，否则投标文件无效。</w:t>
      </w:r>
      <w:r/>
    </w:p>
    <w:p>
      <w:pPr>
        <w:numPr>
          <w:ilvl w:val="0"/>
          <w:numId w:val="13"/>
        </w:num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如项目接受联合体投标，且投标人为联合体时，上述符合性证明文件第1～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项可由联合体主体单位（即联合体牵头人）代表联合体提供。第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项按《采购需求》中的相应要求（如有）进行提供。</w:t>
      </w:r>
      <w:r/>
    </w:p>
    <w:p>
      <w:pPr>
        <w:numPr>
          <w:ilvl w:val="0"/>
          <w:numId w:val="13"/>
        </w:num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如标书制作工具中格式和内容与招标文件不一致的，请以招标文件为准。</w:t>
      </w:r>
      <w:r/>
    </w:p>
    <w:p>
      <w:pPr>
        <w:ind w:firstLine="0"/>
        <w:spacing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（二）其他证明文件</w:t>
      </w:r>
      <w:r/>
    </w:p>
    <w:p>
      <w:pPr>
        <w:ind w:left="480" w:firstLine="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1.《评标方法与评标标准》中涉及的证明文件。</w:t>
      </w:r>
      <w:r/>
    </w:p>
    <w:p>
      <w:pPr>
        <w:ind w:left="480" w:firstLine="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11.证明投标人及投标标的符合招标文件规定的文件</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12.投标函、承诺书和开标一览表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12.1</w:t>
      </w:r>
      <w:r>
        <w:rPr>
          <w:rFonts w:hint="eastAsia" w:ascii="宋体" w:hAnsi="宋体" w:eastAsia="宋体" w:cs="宋体"/>
          <w:color w:val="000000" w:themeColor="text1"/>
          <w:sz w:val="24"/>
          <w:szCs w:val="21"/>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12.2对于采用货币报价的项目，开标一览表中的投标总报价应与</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分项报价表</w:t>
      </w:r>
      <w:r>
        <w:rPr>
          <w:rFonts w:hint="eastAsia" w:ascii="宋体" w:hAnsi="宋体" w:eastAsia="宋体" w:cs="宋体"/>
          <w:color w:val="000000" w:themeColor="text1"/>
          <w:sz w:val="24"/>
          <w:szCs w:val="21"/>
          <w:highlight w:val="none"/>
          <w14:textFill>
            <w14:solidFill>
              <w14:schemeClr w14:val="tx1"/>
            </w14:solidFill>
          </w14:textFill>
        </w:rPr>
        <w:t xml:space="preserve">的总额一致，如不一致，不作为无效投标处理，但评标时按开标一览表中价格为准。</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13.分项报价表</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13.1</w:t>
      </w:r>
      <w:r>
        <w:rPr>
          <w:rFonts w:hint="eastAsia" w:ascii="宋体" w:hAnsi="宋体" w:eastAsia="宋体" w:cs="宋体"/>
          <w:color w:val="000000" w:themeColor="text1"/>
          <w:sz w:val="24"/>
          <w:szCs w:val="21"/>
          <w:highlight w:val="none"/>
          <w14:textFill>
            <w14:solidFill>
              <w14:schemeClr w14:val="tx1"/>
            </w14:solidFill>
          </w14:textFill>
        </w:rPr>
        <w:t xml:space="preserve">投标人应按照招标文件规定格式填报</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分项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报价表</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13.2</w:t>
      </w:r>
      <w:r>
        <w:rPr>
          <w:rFonts w:hint="eastAsia" w:ascii="宋体" w:hAnsi="宋体" w:eastAsia="宋体" w:cs="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szCs w:val="21"/>
          <w:highlight w:val="none"/>
          <w14:textFill>
            <w14:solidFill>
              <w14:schemeClr w14:val="tx1"/>
            </w14:solidFill>
          </w14:textFill>
        </w:rPr>
        <w:t xml:space="preserve">招标文件中另有规定的按规定执行。</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14.投标偏离表</w:t>
      </w:r>
      <w:r/>
    </w:p>
    <w:p>
      <w:pPr>
        <w:ind w:firstLine="480"/>
        <w:spacing w:line="500" w:lineRule="exact"/>
        <w:tabs>
          <w:tab w:val="left" w:pos="1035" w:leader="none"/>
        </w:tabs>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14</w:t>
      </w:r>
      <w:r>
        <w:rPr>
          <w:rFonts w:hint="eastAsia" w:ascii="宋体" w:hAnsi="宋体" w:eastAsia="宋体" w:cs="宋体"/>
          <w:color w:val="000000" w:themeColor="text1"/>
          <w:sz w:val="24"/>
          <w:szCs w:val="21"/>
          <w:highlight w:val="none"/>
          <w:lang w:val="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eastAsia="宋体" w:cs="宋体"/>
          <w:color w:val="000000" w:themeColor="text1"/>
          <w:sz w:val="24"/>
          <w:szCs w:val="21"/>
          <w:highlight w:val="none"/>
          <w:lang w:val="zh-CN"/>
          <w14:textFill>
            <w14:solidFill>
              <w14:schemeClr w14:val="tx1"/>
            </w14:solidFill>
          </w14:textFill>
        </w:rPr>
        <w:t xml:space="preserve">投标人可在投标文件中提供认为需要的其他技术文件或说明。</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15.投标有效期</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15.1</w:t>
      </w:r>
      <w:r>
        <w:rPr>
          <w:rFonts w:hint="eastAsia" w:ascii="宋体" w:hAnsi="宋体" w:eastAsia="宋体" w:cs="宋体"/>
          <w:bCs/>
          <w:color w:val="000000" w:themeColor="text1"/>
          <w:sz w:val="24"/>
          <w:szCs w:val="21"/>
          <w:highlight w:val="none"/>
          <w14:textFill>
            <w14:solidFill>
              <w14:schemeClr w14:val="tx1"/>
            </w14:solidFill>
          </w14:textFill>
        </w:rPr>
        <w:t xml:space="preserve">投标有效期为招标文件规定的开标之日后</w:t>
      </w:r>
      <w:r>
        <w:rPr>
          <w:rFonts w:hint="eastAsia" w:ascii="宋体" w:hAnsi="宋体" w:eastAsia="宋体" w:cs="宋体"/>
          <w:color w:val="000000" w:themeColor="text1"/>
          <w:sz w:val="24"/>
          <w:szCs w:val="21"/>
          <w:highlight w:val="none"/>
          <w14:textFill>
            <w14:solidFill>
              <w14:schemeClr w14:val="tx1"/>
            </w14:solidFill>
          </w14:textFill>
        </w:rPr>
        <w:t xml:space="preserve">九十（90）天</w:t>
      </w:r>
      <w:r>
        <w:rPr>
          <w:rFonts w:hint="eastAsia" w:ascii="宋体" w:hAnsi="宋体" w:eastAsia="宋体" w:cs="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16.投标有效期的延长</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16.1在特殊情况下，于原投标有效期满之前，可向投标人提出延长投标有效期的要求。这种要求与答复均应采用书面形式。投标人可以拒绝</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1"/>
          <w:highlight w:val="none"/>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四、投标文件的递交</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17.投标文件的递交</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17.1</w:t>
      </w:r>
      <w:r>
        <w:rPr>
          <w:rFonts w:hint="eastAsia" w:ascii="宋体" w:hAnsi="宋体" w:eastAsia="宋体" w:cs="宋体"/>
          <w:bCs/>
          <w:color w:val="000000" w:themeColor="text1"/>
          <w:sz w:val="24"/>
          <w:szCs w:val="21"/>
          <w:highlight w:val="none"/>
          <w14:textFill>
            <w14:solidFill>
              <w14:schemeClr w14:val="tx1"/>
            </w14:solidFill>
          </w14:textFill>
        </w:rPr>
        <w:t xml:space="preserve">电子投标文件的递交</w:t>
      </w:r>
      <w:r/>
    </w:p>
    <w:p>
      <w:pPr>
        <w:ind w:firstLine="480"/>
        <w:jc w:val="both"/>
        <w:spacing w:line="500" w:lineRule="exact"/>
        <w:widowControl w:val="off"/>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投标人应当按照《操作手册》规定，在投标截止时间前制作并上传电子投标文件。</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18.投标截止时间</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18.1</w:t>
      </w:r>
      <w:r>
        <w:rPr>
          <w:rFonts w:hint="eastAsia" w:ascii="宋体" w:hAnsi="宋体" w:eastAsia="宋体" w:cs="宋体"/>
          <w:bCs/>
          <w:color w:val="000000" w:themeColor="text1"/>
          <w:sz w:val="24"/>
          <w:szCs w:val="21"/>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18.2</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1"/>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19.投标文件的拒收</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19.1</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1"/>
          <w:highlight w:val="none"/>
          <w14:textFill>
            <w14:solidFill>
              <w14:schemeClr w14:val="tx1"/>
            </w14:solidFill>
          </w14:textFill>
        </w:rPr>
        <w:t xml:space="preserve">拒绝接收在其规定的投标截止时间后上传的任何投标文件。</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20.投标文件的撤回和修改</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20.1投标文件的撤回</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21.1.1电子投标文件的撤回</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21.1.2投标人撤回电子投标文件，则认为其不再参与本项目投标活动。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20.2.2</w:t>
      </w:r>
      <w:r>
        <w:rPr>
          <w:rFonts w:hint="eastAsia" w:ascii="宋体" w:hAnsi="宋体" w:eastAsia="宋体" w:cs="宋体"/>
          <w:bCs/>
          <w:color w:val="000000" w:themeColor="text1"/>
          <w:sz w:val="24"/>
          <w:szCs w:val="21"/>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20.3</w:t>
      </w:r>
      <w:r>
        <w:rPr>
          <w:rFonts w:hint="eastAsia" w:ascii="宋体" w:hAnsi="宋体" w:eastAsia="宋体" w:cs="宋体"/>
          <w:bCs/>
          <w:color w:val="000000" w:themeColor="text1"/>
          <w:sz w:val="24"/>
          <w:szCs w:val="21"/>
          <w:highlight w:val="none"/>
          <w14:textFill>
            <w14:solidFill>
              <w14:schemeClr w14:val="tx1"/>
            </w14:solidFill>
          </w14:textFill>
        </w:rPr>
        <w:t xml:space="preserve">在投标截止时间至招标文件中规定的投标有效期满之间的这段时间内，投标人不得撤回其投标。</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五、开标与评标</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21.开标</w:t>
      </w:r>
      <w:r/>
    </w:p>
    <w:p>
      <w:pPr>
        <w:ind w:firstLine="48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1"/>
          <w:highlight w:val="none"/>
          <w14:textFill>
            <w14:solidFill>
              <w14:schemeClr w14:val="tx1"/>
            </w14:solidFill>
          </w14:textFill>
        </w:rPr>
        <w:t xml:space="preserve">将在招标公告中规定的时间和地点组织公开开标</w:t>
      </w: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。投标人应当按照《操作手册》规定，参加开标活动和在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21.2开标仪式由</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1"/>
          <w:highlight w:val="none"/>
          <w14:textFill>
            <w14:solidFill>
              <w14:schemeClr w14:val="tx1"/>
            </w14:solidFill>
          </w14:textFill>
        </w:rPr>
        <w:t xml:space="preserve">组织。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1"/>
          <w:highlight w:val="none"/>
          <w14:textFill>
            <w14:solidFill>
              <w14:schemeClr w14:val="tx1"/>
            </w14:solidFill>
          </w14:textFill>
        </w:rPr>
        <w:t xml:space="preserve">将自动对项目进行开标，并宣布各投标人名称和投标价格。</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21.4投标人如果对开标过程和开标记录有疑义，应当根据《操作手册》规定提出，如</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1"/>
          <w:highlight w:val="none"/>
          <w14:textFill>
            <w14:solidFill>
              <w14:schemeClr w14:val="tx1"/>
            </w14:solidFill>
          </w14:textFill>
        </w:rPr>
        <w:t xml:space="preserve">中《开标记录表》宣布后5分钟内未提出的，视同认可开标结果。</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22.评标委员会</w:t>
      </w:r>
      <w:r/>
    </w:p>
    <w:p>
      <w:pPr>
        <w:ind w:firstLine="48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22.1开标后，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23.评标过程的保密与公正</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23.1</w:t>
      </w:r>
      <w:r>
        <w:rPr>
          <w:rFonts w:hint="eastAsia" w:ascii="宋体" w:hAnsi="宋体" w:eastAsia="宋体" w:cs="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bCs/>
          <w:color w:val="000000" w:themeColor="text1"/>
          <w:sz w:val="24"/>
          <w:szCs w:val="21"/>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查看自己的评审得分及排序情况。</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24.投标文件的澄清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25.对投标文件的初审</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25.1</w:t>
      </w:r>
      <w:r>
        <w:rPr>
          <w:rFonts w:hint="eastAsia" w:ascii="宋体" w:hAnsi="宋体" w:eastAsia="宋体" w:cs="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采购人在进行资格审查的同时，将</w:t>
      </w:r>
      <w:r>
        <w:rPr>
          <w:rFonts w:hint="eastAsia" w:ascii="宋体" w:hAnsi="宋体" w:eastAsia="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eastAsia="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eastAsia="宋体" w:cs="宋体"/>
          <w:bCs/>
          <w:color w:val="000000" w:themeColor="text1"/>
          <w:sz w:val="24"/>
          <w:szCs w:val="21"/>
          <w:highlight w:val="none"/>
          <w14:textFill>
            <w14:solidFill>
              <w14:schemeClr w14:val="tx1"/>
            </w14:solidFill>
          </w14:textFill>
        </w:rPr>
        <w:t xml:space="preserve">以确定投标供应商是否具备投标资格。</w:t>
      </w:r>
      <w:r>
        <w:rPr>
          <w:rFonts w:hint="eastAsia" w:ascii="宋体" w:hAnsi="宋体" w:eastAsia="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25.1.3未通过资格审查或符合性审查的投标人，将在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1"/>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25.4</w:t>
      </w:r>
      <w:r>
        <w:rPr>
          <w:rFonts w:hint="eastAsia" w:ascii="宋体" w:hAnsi="宋体" w:eastAsia="宋体" w:cs="宋体"/>
          <w:bCs/>
          <w:color w:val="000000" w:themeColor="text1"/>
          <w:sz w:val="24"/>
          <w:szCs w:val="21"/>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25.5</w:t>
      </w:r>
      <w:r>
        <w:rPr>
          <w:rFonts w:hint="eastAsia" w:ascii="宋体" w:hAnsi="宋体" w:eastAsia="宋体" w:cs="宋体"/>
          <w:bCs/>
          <w:color w:val="000000" w:themeColor="text1"/>
          <w:sz w:val="24"/>
          <w:szCs w:val="21"/>
          <w:highlight w:val="none"/>
          <w14:textFill>
            <w14:solidFill>
              <w14:schemeClr w14:val="tx1"/>
            </w14:solidFill>
          </w14:textFill>
        </w:rPr>
        <w:t xml:space="preserve">评委会将按上述修正错误的方法调整投标文件中的投标报价，并通过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25.6投标人在开、评标全过程中应保持通讯畅通，及时登录</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1"/>
          <w:highlight w:val="none"/>
          <w14:textFill>
            <w14:solidFill>
              <w14:schemeClr w14:val="tx1"/>
            </w14:solidFill>
          </w14:textFill>
        </w:rPr>
        <w:t xml:space="preserve">查阅、答复相关信息，并安排专人随时接受与代理机构及评标委员会的相关询问。</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26.无效投标条款和废标条款</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26.1无效投标条款</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w:t>
      </w:r>
      <w:r>
        <w:rPr>
          <w:rFonts w:hint="eastAsia" w:ascii="宋体" w:hAnsi="宋体" w:eastAsia="宋体" w:cs="宋体"/>
          <w:bCs/>
          <w:color w:val="000000" w:themeColor="text1"/>
          <w:sz w:val="24"/>
          <w:szCs w:val="21"/>
          <w:highlight w:val="none"/>
          <w14:textFill>
            <w14:solidFill>
              <w14:schemeClr w14:val="tx1"/>
            </w14:solidFill>
          </w14:textFill>
        </w:rPr>
        <w:t xml:space="preserve">投标人未按照招标文件要求上传电子投标文件、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26.1.4</w:t>
      </w:r>
      <w:r>
        <w:rPr>
          <w:rFonts w:hint="eastAsia" w:ascii="宋体" w:hAnsi="宋体" w:eastAsia="宋体" w:cs="宋体"/>
          <w:bCs/>
          <w:color w:val="000000" w:themeColor="text1"/>
          <w:sz w:val="24"/>
          <w:szCs w:val="21"/>
          <w:highlight w:val="none"/>
          <w14:textFill>
            <w14:solidFill>
              <w14:schemeClr w14:val="tx1"/>
            </w14:solidFill>
          </w14:textFill>
        </w:rPr>
        <w:t xml:space="preserve">投标人的</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26.1.7</w:t>
      </w:r>
      <w:r>
        <w:rPr>
          <w:rFonts w:hint="eastAsia" w:ascii="宋体" w:hAnsi="宋体" w:eastAsia="宋体" w:cs="宋体"/>
          <w:bCs/>
          <w:color w:val="000000" w:themeColor="text1"/>
          <w:sz w:val="24"/>
          <w:szCs w:val="21"/>
          <w:highlight w:val="none"/>
          <w14:textFill>
            <w14:solidFill>
              <w14:schemeClr w14:val="tx1"/>
            </w14:solidFill>
          </w14:textFill>
        </w:rPr>
        <w:t xml:space="preserve">同一投标人提交两套（含两套）以上不同的投标报价的。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或查询“信用中国”网站、</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1"/>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26.1.10</w:t>
      </w:r>
      <w:r>
        <w:rPr>
          <w:rFonts w:hint="eastAsia" w:ascii="宋体" w:hAnsi="宋体" w:eastAsia="宋体" w:cs="宋体"/>
          <w:bCs/>
          <w:color w:val="000000" w:themeColor="text1"/>
          <w:sz w:val="24"/>
          <w:szCs w:val="21"/>
          <w:highlight w:val="none"/>
          <w14:textFill>
            <w14:solidFill>
              <w14:schemeClr w14:val="tx1"/>
            </w14:solidFill>
          </w14:textFill>
        </w:rPr>
        <w:t xml:space="preserve">投标人的</w:t>
      </w:r>
      <w:r>
        <w:rPr>
          <w:rFonts w:hint="eastAsia" w:ascii="宋体" w:hAnsi="宋体" w:eastAsia="宋体" w:cs="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26.1.15</w:t>
      </w:r>
      <w:r>
        <w:rPr>
          <w:rFonts w:hint="eastAsia" w:ascii="宋体" w:hAnsi="宋体" w:eastAsia="宋体" w:cs="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26.1.16</w:t>
      </w:r>
      <w:r>
        <w:rPr>
          <w:rFonts w:hint="eastAsia" w:ascii="宋体" w:hAnsi="宋体" w:eastAsia="宋体" w:cs="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26.1.20提供虚假材料的（包</w:t>
      </w:r>
      <w:r>
        <w:rPr>
          <w:rFonts w:hint="eastAsia" w:ascii="宋体" w:hAnsi="宋体" w:eastAsia="宋体" w:cs="宋体"/>
          <w:bCs/>
          <w:color w:val="000000" w:themeColor="text1"/>
          <w:sz w:val="24"/>
          <w:szCs w:val="24"/>
          <w:highlight w:val="none"/>
          <w14:textFill>
            <w14:solidFill>
              <w14:schemeClr w14:val="tx1"/>
            </w14:solidFill>
          </w14:textFill>
        </w:rPr>
        <w:t xml:space="preserve">括工商营业执照、财务报表、资格证明文件等）。</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26.1.21</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color w:val="000000" w:themeColor="text1"/>
          <w:sz w:val="24"/>
          <w:szCs w:val="21"/>
          <w:highlight w:val="none"/>
          <w:shd w:val="clear" w:color="ffffff" w:fill="d9d9d9"/>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000000" w:themeColor="text1"/>
          <w:sz w:val="24"/>
          <w:szCs w:val="21"/>
          <w:highlight w:val="none"/>
          <w14:textFill>
            <w14:solidFill>
              <w14:schemeClr w14:val="tx1"/>
            </w14:solidFill>
          </w14:textFill>
        </w:rPr>
        <w:t xml:space="preserve">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bCs/>
          <w:color w:val="000000" w:themeColor="text1"/>
          <w:sz w:val="24"/>
          <w:szCs w:val="24"/>
          <w:highlight w:val="none"/>
          <w14:textFill>
            <w14:solidFill>
              <w14:schemeClr w14:val="tx1"/>
            </w14:solidFill>
          </w14:textFill>
        </w:rPr>
        <w:t xml:space="preserve">在评标现场</w:t>
      </w:r>
      <w:r>
        <w:rPr>
          <w:rFonts w:hint="eastAsia" w:ascii="宋体" w:hAnsi="宋体" w:eastAsia="宋体" w:cs="宋体"/>
          <w:color w:val="000000" w:themeColor="text1"/>
          <w:sz w:val="24"/>
          <w:szCs w:val="24"/>
          <w:highlight w:val="none"/>
          <w14:textFill>
            <w14:solidFill>
              <w14:schemeClr w14:val="tx1"/>
            </w14:solidFill>
          </w14:textFill>
        </w:rPr>
        <w:t xml:space="preserve">）给定的</w:t>
      </w:r>
      <w:r>
        <w:rPr>
          <w:rFonts w:hint="eastAsia" w:ascii="宋体" w:hAnsi="宋体" w:eastAsia="宋体" w:cs="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eastAsia="宋体" w:cs="宋体"/>
          <w:bCs/>
          <w:color w:val="000000" w:themeColor="text1"/>
          <w:sz w:val="24"/>
          <w:szCs w:val="21"/>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26.1.23投标文件内容不全或不符合招标文件中规定的其它实质性要求和条件的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26.1.24其他法律、法规及本招标文件规定的属无效投标的情形。</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26.2废标条款</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26.2.1符合专业条件的供应商或者对招标文件作实质响应的供应商不足三家的。</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26.2.2出现影响采购公正的违法、违规行为的。</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26.2.3因重大变故，采购任务取消的。</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26.2.4评标委员会认定招标文件存在歧义、重大缺陷导致评审工作无法进行。</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26.2.5 因</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故障原因造成开标不成功的；</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firstLine="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 投标截止时间结束后参加投标的供应商不足三家的</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做废标</w:t>
      </w:r>
      <w:r>
        <w:rPr>
          <w:rFonts w:hint="eastAsia" w:ascii="宋体" w:hAnsi="宋体" w:eastAsia="宋体" w:cs="宋体"/>
          <w:bCs/>
          <w:color w:val="000000" w:themeColor="text1"/>
          <w:sz w:val="24"/>
          <w:szCs w:val="21"/>
          <w:highlight w:val="none"/>
          <w14:textFill>
            <w14:solidFill>
              <w14:schemeClr w14:val="tx1"/>
            </w14:solidFill>
          </w14:textFill>
        </w:rPr>
        <w:t xml:space="preserve">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六、定标</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27、确定中标单位</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1"/>
          <w:highlight w:val="none"/>
          <w14:textFill>
            <w14:solidFill>
              <w14:schemeClr w14:val="tx1"/>
            </w14:solidFill>
          </w14:textFill>
        </w:rPr>
        <w:t xml:space="preserve">章规定。</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徐州</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政府采购网”“江苏政府采购网”发布中标公告，公告期限为1个工作日。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提供虚假材料谋取中标的。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27.4.6</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27.4.7</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 有下列情形之一的，视为投标人串通投标，投标无效：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28.质疑处理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分别</w:t>
      </w:r>
      <w:r>
        <w:rPr>
          <w:rFonts w:hint="eastAsia" w:ascii="宋体" w:hAnsi="宋体" w:eastAsia="宋体" w:cs="宋体"/>
          <w:color w:val="000000" w:themeColor="text1"/>
          <w:sz w:val="24"/>
          <w:szCs w:val="24"/>
          <w:highlight w:val="none"/>
          <w14:textFill>
            <w14:solidFill>
              <w14:schemeClr w14:val="tx1"/>
            </w14:solidFill>
          </w14:textFill>
        </w:rPr>
        <w:t xml:space="preserve">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供应商应当在法定质疑期内一次性提出针对同一采购程序环节（采购文件，采购过程或结果）的质疑。供应商如在法定期限内对同一采购程序环节提出多次质疑的，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w:t>
      </w:r>
      <w:r>
        <w:rPr>
          <w:rFonts w:hint="eastAsia" w:ascii="宋体" w:hAnsi="宋体" w:eastAsia="宋体" w:cs="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只接收以纸质原件形式送达的质疑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质疑供应商可通过面交或邮寄方式送达（采购人和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eastAsia="宋体" w:cs="宋体"/>
          <w:bCs/>
          <w:color w:val="000000" w:themeColor="text1"/>
          <w:sz w:val="24"/>
          <w:szCs w:val="21"/>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themeColor="text1"/>
          <w:sz w:val="24"/>
          <w:szCs w:val="24"/>
          <w:highlight w:val="none"/>
          <w14:textFill>
            <w14:solidFill>
              <w14:schemeClr w14:val="tx1"/>
            </w14:solidFill>
          </w14:textFill>
        </w:rPr>
        <w:t xml:space="preserve">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29.中标通知书</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52"/>
        <w:jc w:val="both"/>
        <w:keepLines w:val="0"/>
        <w:keepNext w:val="0"/>
        <w:spacing w:before="0" w:after="0" w:line="500" w:lineRule="exact"/>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七、授予合同</w:t>
      </w:r>
      <w:r/>
    </w:p>
    <w:p>
      <w:pPr>
        <w:ind w:firstLine="422"/>
        <w:jc w:val="both"/>
        <w:keepLines w:val="0"/>
        <w:keepNext w:val="0"/>
        <w:spacing w:before="0" w:after="0" w:line="500" w:lineRule="exact"/>
        <w:widowControl w:val="off"/>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30.签订合同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31. 货物（包含与货物相关的服务）的追加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468"/>
        <w:numPr>
          <w:ilvl w:val="0"/>
          <w:numId w:val="0"/>
        </w:num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6"/>
          <w:szCs w:val="32"/>
          <w:highlight w:val="none"/>
          <w14:textFill>
            <w14:solidFill>
              <w14:schemeClr w14:val="tx1"/>
            </w14:solidFill>
          </w14:textFill>
        </w:rPr>
        <w:br w:type="page" w:clear="all"/>
      </w:r>
      <w:bookmarkStart w:id="6" w:name="_Toc120614211"/>
      <w:r/>
      <w:bookmarkEnd w:id="6"/>
      <w:r/>
      <w:bookmarkStart w:id="7" w:name="_Hlk47381106"/>
      <w:r/>
      <w:bookmarkStart w:id="8" w:name="_Toc484939574"/>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第三章 评标标准</w:t>
      </w:r>
      <w:bookmarkEnd w:id="7"/>
      <w:r/>
      <w:bookmarkEnd w:id="8"/>
      <w:r/>
      <w:bookmarkStart w:id="9" w:name="_Toc484939575"/>
      <w:r/>
      <w:r/>
    </w:p>
    <w:p>
      <w:pPr>
        <w:ind w:firstLine="602"/>
        <w:jc w:val="left"/>
        <w:spacing w:before="0" w:after="0" w:line="500" w:lineRule="exact"/>
        <w:widowControl w:val="off"/>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第一部分  评标方法</w:t>
      </w:r>
      <w:r/>
    </w:p>
    <w:p>
      <w:pPr>
        <w:ind w:firstLine="480"/>
        <w:jc w:val="left"/>
        <w:spacing w:before="0"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投标人通过初审的，方可进入比较与评价程序。</w:t>
      </w:r>
      <w:r/>
    </w:p>
    <w:p>
      <w:pPr>
        <w:ind w:firstLine="480"/>
        <w:jc w:val="left"/>
        <w:spacing w:before="0"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比较与评价采用综合评分法。</w:t>
      </w:r>
      <w:r/>
    </w:p>
    <w:p>
      <w:pPr>
        <w:ind w:firstLine="480"/>
        <w:jc w:val="left"/>
        <w:spacing w:before="0" w:after="0"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ind w:firstLine="480"/>
        <w:jc w:val="left"/>
        <w:spacing w:before="0" w:after="0" w:line="5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    实施政府采购异常低价审查的有关要求：</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（一）评审过程中出现下列情形之一的，评审委员会应当启动异常低价投标（响应）审查程序：</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（1）投标（响应）报价低于采购项目预算50%的，即投标（响应）报价＜采购项目预算×50%；</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（2）投标（</w:t>
      </w:r>
      <w:r>
        <w:rPr>
          <w:rFonts w:hint="eastAsia" w:hAnsi="宋体" w:cs="宋体"/>
          <w:bCs/>
          <w:color w:val="000000" w:themeColor="text1"/>
          <w:sz w:val="24"/>
          <w:szCs w:val="24"/>
          <w:highlight w:val="none"/>
          <w:lang w:val="en-US" w:eastAsia="zh-CN" w:bidi="ar-SA"/>
          <w14:textFill>
            <w14:solidFill>
              <w14:schemeClr w14:val="tx1"/>
            </w14:solidFill>
          </w14:textFill>
        </w:rPr>
        <w:t xml:space="preserve">响</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应）报价低于采购项目最高限价45％的，即投标（响应）报价＜采购项目最高限价×45%；</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pStyle w:val="1067"/>
        <w:ind w:left="0"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67"/>
        <w:ind w:left="0" w:firstLine="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602"/>
        <w:jc w:val="left"/>
        <w:spacing w:before="0" w:after="0" w:line="500" w:lineRule="exact"/>
        <w:widowControl w:val="off"/>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第二部分  评标标准</w:t>
      </w:r>
      <w:r/>
    </w:p>
    <w:p>
      <w:pPr>
        <w:ind w:firstLine="562"/>
        <w:jc w:val="left"/>
        <w:spacing w:before="0" w:after="0" w:line="500" w:lineRule="exact"/>
        <w:widowControl w:val="off"/>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一、落实政府采购政策的价格调整</w:t>
      </w:r>
      <w:r/>
    </w:p>
    <w:p>
      <w:pPr>
        <w:ind w:firstLine="482"/>
        <w:jc w:val="left"/>
        <w:spacing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小微型企业价格扣除：专门面向中小/小微企业的项目不做价格扣除</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firstLine="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ffffff" w:fill="d9d9d9"/>
          <w14:textFill>
            <w14:solidFill>
              <w14:schemeClr w14:val="tx1"/>
            </w14:solidFill>
          </w14:textFill>
        </w:rPr>
        <w:br w:type="page" w:clear="all"/>
      </w: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二、评分标准</w:t>
      </w:r>
      <w:r/>
    </w:p>
    <w:tbl>
      <w:tblPr>
        <w:tblStyle w:val="1634"/>
        <w:tblW w:w="9535"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5"/>
        <w:gridCol w:w="7150"/>
      </w:tblGrid>
      <w:tr>
        <w:trPr>
          <w:trHeight w:val="452"/>
        </w:trPr>
        <w:tc>
          <w:tcPr>
            <w:gridSpan w:val="2"/>
            <w:tcW w:w="23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项目</w:t>
            </w:r>
            <w:r/>
          </w:p>
        </w:tc>
        <w:tc>
          <w:tcPr>
            <w:tcW w:w="7150"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评分细则</w:t>
            </w:r>
            <w:r/>
          </w:p>
        </w:tc>
      </w:tr>
      <w:tr>
        <w:trPr>
          <w:trHeight w:val="2234"/>
        </w:trPr>
        <w:tc>
          <w:tcPr>
            <w:gridSpan w:val="2"/>
            <w:tcW w:w="2385" w:type="dxa"/>
            <w:vAlign w:val="top"/>
            <w:textDirection w:val="lrTb"/>
            <w:noWrap w:val="false"/>
          </w:tcPr>
          <w:p>
            <w:pPr>
              <w:ind w:firstLine="0"/>
              <w:jc w:val="center"/>
              <w:keepLines w:val="0"/>
              <w:keepNext w:val="0"/>
              <w:spacing w:line="240" w:lineRule="auto"/>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p>
            <w:pPr>
              <w:ind w:firstLine="0"/>
              <w:jc w:val="center"/>
              <w:keepLines w:val="0"/>
              <w:keepNext w:val="0"/>
              <w:spacing w:line="240" w:lineRule="auto"/>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p>
            <w:pPr>
              <w:ind w:firstLine="0"/>
              <w:jc w:val="center"/>
              <w:keepLines w:val="0"/>
              <w:keepNext w:val="0"/>
              <w:spacing w:line="24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firstLine="0"/>
              <w:jc w:val="center"/>
              <w:keepLines w:val="0"/>
              <w:keepNext w:val="0"/>
              <w:spacing w:line="24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firstLine="0"/>
              <w:jc w:val="center"/>
              <w:keepLines w:val="0"/>
              <w:keepNext w:val="0"/>
              <w:spacing w:line="240" w:lineRule="auto"/>
              <w:widowControl/>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价格（10分）</w:t>
            </w:r>
            <w:r/>
          </w:p>
        </w:tc>
        <w:tc>
          <w:tcPr>
            <w:tcW w:w="7150" w:type="dxa"/>
            <w:vAlign w:val="top"/>
            <w:textDirection w:val="lrTb"/>
            <w:noWrap w:val="false"/>
          </w:tcPr>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价格分采用低价优先法计算。满足招标文件要求且评审价格最低的为评标基准价，基准价投标人价格得10分；</w:t>
            </w:r>
            <w:r/>
          </w:p>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其他投标人价格得分 =（评标基准价 ÷ 各投标人评审价格）×10，得分四舍五入保留小数点后2位；</w:t>
            </w:r>
            <w:r/>
          </w:p>
          <w:p>
            <w:pPr>
              <w:ind w:left="0" w:firstLine="0"/>
              <w:jc w:val="both"/>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投标人为小型、微型企业，且提供本企业服务、出具有效《中小企业声明函》的，评审价格 = 投标总价 ×（1-10%），用扣除后价格参与价格评审</w:t>
            </w:r>
            <w:r>
              <w:rPr>
                <w:rFonts w:hint="eastAsia" w:ascii="宋体" w:hAnsi="宋体" w:eastAsia="宋体" w:cs="宋体"/>
                <w:color w:val="000000" w:themeColor="text1"/>
                <w:sz w:val="24"/>
                <w:highlight w:val="none"/>
                <w:lang w:eastAsia="zh-CN"/>
                <w14:textFill>
                  <w14:solidFill>
                    <w14:schemeClr w14:val="tx1"/>
                  </w14:solidFill>
                </w14:textFill>
              </w:rPr>
              <w:t xml:space="preserve">；监狱企业、残疾人福利性单位视同小微企业享受上述价格扣除政策，须按规定提供对应证明材料。</w:t>
            </w:r>
            <w:r/>
          </w:p>
          <w:p>
            <w:pPr>
              <w:ind w:left="0" w:firstLine="0"/>
              <w:jc w:val="both"/>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（以上内容须加盖电子签章)</w:t>
            </w:r>
            <w:r/>
          </w:p>
        </w:tc>
      </w:tr>
      <w:tr>
        <w:trPr>
          <w:trHeight w:val="90"/>
        </w:trPr>
        <w:tc>
          <w:tcPr>
            <w:gridSpan w:val="2"/>
            <w:tcW w:w="23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业绩（</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投标人提供作为乙方签订的与本次采购标的同类的环卫保洁/农村生活垃圾处理服务项目业绩，提供1个有效业绩得2分，本项最高得2分。 </w:t>
            </w:r>
            <w:r/>
          </w:p>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有效业绩证明材料：须提供加盖投标人公章的合同扫描件，合同需清晰体现甲乙双方、项目内容、签订时间；</w:t>
            </w:r>
            <w:r/>
          </w:p>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材料未提供、不清晰、未加盖公章或不属于同类服务项目的，该项业绩不得分；同一项目不重复计分。</w:t>
            </w:r>
            <w:r/>
          </w:p>
          <w:p>
            <w:pPr>
              <w:ind w:left="0" w:firstLine="0"/>
              <w:rPr>
                <w:rFonts w:hint="eastAsia" w:ascii="宋体" w:hAnsi="宋体" w:eastAsia="宋体" w:cs="宋体"/>
                <w:color w:val="000000" w:themeColor="text1"/>
                <w:sz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（以上内容须加盖电子签章)</w:t>
            </w:r>
            <w:r/>
          </w:p>
        </w:tc>
      </w:tr>
      <w:tr>
        <w:trPr/>
        <w:tc>
          <w:tcPr>
            <w:gridSpan w:val="2"/>
            <w:tcW w:w="23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设备和人员配置（</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1.投标人承诺中标后为所有在岗作业人员购买人身意外伤害保险，提供加盖公章的书面承诺函，得3分；未提供不得分。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2.投标人满足招标文件《采购需求》中基本采购需求“人员配备基本要求”的基础上每增加1名保洁员得1分，最多得6分。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3.投标人承诺按采购需求配齐清扫车、洒水车、垃圾清运车、保洁工具等设备，明确数量、型号、权属，得3分；原设备基础上每增加1辆设备得1分，最多得2分，未提供不得分；本项最多得5分。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（以上内容须提供设备和人员配置表格加盖电子签章，格式自拟)</w:t>
            </w:r>
            <w:r/>
          </w:p>
        </w:tc>
      </w:tr>
      <w:tr>
        <w:trPr>
          <w:trHeight w:val="533"/>
        </w:trPr>
        <w:tc>
          <w:tcPr>
            <w:tcW w:w="900" w:type="dxa"/>
            <w:vAlign w:val="top"/>
            <w:vMerge w:val="restart"/>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服务方案（74分）</w:t>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项目</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分析</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keepLines w:val="0"/>
              <w:keepNext w:val="0"/>
              <w:pageBreakBefore w:val="0"/>
              <w:spacing w:line="30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根据投标文件中项目分析</w:t>
            </w:r>
            <w:r>
              <w:rPr>
                <w:rFonts w:hint="eastAsia" w:ascii="宋体" w:hAnsi="宋体" w:eastAsia="宋体" w:cs="宋体"/>
                <w:color w:val="000000" w:themeColor="text1"/>
                <w:sz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highlight w:val="none"/>
                <w14:textFill>
                  <w14:solidFill>
                    <w14:schemeClr w14:val="tx1"/>
                  </w14:solidFill>
                </w14:textFill>
              </w:rPr>
              <w:t xml:space="preserve">的服务定位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目标</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作业范围</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现场作业的难点、重点等描述与分析是否全面、清晰、准确进行打分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1、项目分析服务定位准确，目标及作业范围清晰，现场作业的难点、重点等描述与分析全面得10分；</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2、项目分析服务定位较准确，目标及作业范围较清晰，现场作业的难点、重点等描述与分析较全面得6分；</w:t>
            </w:r>
            <w:r/>
          </w:p>
          <w:p>
            <w:pPr>
              <w:ind w:firstLine="0"/>
              <w:jc w:val="both"/>
              <w:keepLines w:val="0"/>
              <w:keepNext w:val="0"/>
              <w:pageBreakBefore w:val="0"/>
              <w:spacing w:line="3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3、项目分析服务定位准确性差，目标及作业范围清晰度差，现场作业的难点、重点等描述与分析不全面得2分；</w:t>
            </w:r>
            <w:r/>
          </w:p>
          <w:p>
            <w:pPr>
              <w:ind w:left="0" w:firstLine="0"/>
              <w:jc w:val="both"/>
              <w:keepLines w:val="0"/>
              <w:keepNext w:val="0"/>
              <w:pageBreakBefore w:val="0"/>
              <w:spacing w:after="120" w:line="300" w:lineRule="exact"/>
              <w:widowControl w:val="off"/>
              <w:rPr>
                <w:rFonts w:hint="eastAsia" w:ascii="宋体" w:hAnsi="宋体" w:eastAsia="宋体" w:cs="宋体"/>
                <w:b w:val="0"/>
                <w:bCs w:val="0"/>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bidi="ar-SA"/>
                <w14:textFill>
                  <w14:solidFill>
                    <w14:schemeClr w14:val="tx1"/>
                  </w14:solidFill>
                </w14:textFill>
              </w:rPr>
              <w:t xml:space="preserve">4、未提供方案不得分；</w:t>
            </w:r>
            <w:r/>
          </w:p>
          <w:p>
            <w:pPr>
              <w:ind w:left="0" w:firstLine="0"/>
              <w:jc w:val="both"/>
              <w:keepLines w:val="0"/>
              <w:keepNext w:val="0"/>
              <w:pageBreakBefore w:val="0"/>
              <w:spacing w:after="120" w:line="3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vertAlign w:val="baseline"/>
                <w:lang w:val="en-US" w:eastAsia="zh-CN" w:bidi="ar-SA"/>
                <w14:textFill>
                  <w14:solidFill>
                    <w14:schemeClr w14:val="tx1"/>
                  </w14:solidFill>
                </w14:textFill>
              </w:rPr>
              <w:t xml:space="preserve">格式自拟，加盖电子签章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项目管理团队、场所配备方案（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对投标文件中《项目管理团队、场所配备方案》的科学性合理性以及《项目组织架构表》的完善性进行综合打分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numPr>
                <w:ilvl w:val="0"/>
                <w:numId w:val="14"/>
              </w:num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方案科学合理、内容完整详实、完全符合采购需求得6分；</w:t>
            </w:r>
            <w:r/>
          </w:p>
          <w:p>
            <w:pPr>
              <w:numPr>
                <w:ilvl w:val="0"/>
                <w:numId w:val="14"/>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方案较科学合理、内容基本完整、基本符合采购需求得4分；</w:t>
            </w:r>
            <w:r/>
          </w:p>
          <w:p>
            <w:pPr>
              <w:numPr>
                <w:ilvl w:val="0"/>
                <w:numId w:val="14"/>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方案科学性一般、内容不完整得2分。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450"/>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人工保洁管理方案（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1、人工保洁管理方案针对性强，部门组织结构科学合理、保洁人员培训计划科学可行，保洁人员配置及作业人员班次安排科学合理，能满足提高劳动生产率的需要，得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2、人工保洁管理方案针对性一般，部门组织结构比较合理、保洁人员培训计划比较可行，保洁人员配置及作业人员班次安排比较合理，提高劳动生产率针对性一般，得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3、人工保洁管理方案针对性差，部门组织结构一般、保洁人员培训计划一般，保洁人员配置及作业人员班次安排一般，提高劳动生产率的针对性不足，得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环卫机械化作业管理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配备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方案</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1、环卫机械化作业管理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配备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方案完整、针对性强，</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符合实际情况，</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机械化作业设备（车辆）配置科学合理，作业路线规划科学合理、针对性强，日常和季节性作业时间安排合理，停车场地安排有序，拟达到的作业效果良好得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公厕保洁管理方案</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对投标文件中公厕保洁管理方案完整性、针对性、</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人员及</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技术设备情况及拟达到的效果进行打分，</w:t>
            </w:r>
            <w:r/>
          </w:p>
          <w:p>
            <w:pPr>
              <w:numPr>
                <w:ilvl w:val="0"/>
                <w:numId w:val="15"/>
              </w:num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方案完整详实、针对性强、人员配备合理、技术设备完善</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numPr>
                <w:ilvl w:val="0"/>
                <w:numId w:val="15"/>
              </w:numPr>
              <w:ind w:left="0"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方案较完整、针对性较强、人员配备基本合理、技术设备基本符合采购需求得4分；</w:t>
            </w:r>
            <w:r/>
          </w:p>
          <w:p>
            <w:pPr>
              <w:numPr>
                <w:ilvl w:val="0"/>
                <w:numId w:val="15"/>
              </w:numPr>
              <w:ind w:left="0"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方案基本完整、针对性一般、人员及技术设备配备有一定欠缺得2分。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垃圾分类管理方案（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numPr>
                <w:ilvl w:val="0"/>
                <w:numId w:val="16"/>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组织管理、设施配置、分类全链条、镇级有害垃圾归集点等方面安排合理，组织机构完整，项目组人员技术能力满足，人员职责明确，质量保证措施全面、可行，得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numPr>
                <w:ilvl w:val="0"/>
                <w:numId w:val="16"/>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组织管理、设施配置、分类全链条、镇级有害垃圾归集点等方面安排合理，组织机构完整，项目组人员技术能力满足，人员职责明确，质量保证措施一般，得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3、组织管理、设施配置、分类全链条、镇级有害垃圾归集点等方面安排合理，组织机构完整，项目组人员技术能力满足，人员职责明确，质量保证措施不足，得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再生资源回收管理方案</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再生资源回收设施设备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配置、上门收集、分拣运输、再生资源回收利用和垃圾分类处理的融合运行</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等方面完成</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效果</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设施设备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配置、作业规划科学合理、</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符合实际情况，</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针对性强，得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2、再生资源回收设施设备配置、上门收集、分拣运输、再生资源回收利用和垃圾分类处理的融合运行方案等方面完成效果、设施设备配置、作业合理规划科学、针对性一般，得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再生资源回收设施设备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配置、上门收集、分拣运输、再生资源回收利用和垃圾分类处理的融合运行</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方案</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等方面完成</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效果</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设施设备</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配置、作业规划</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不科学</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、针对性不足，得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公共设施管护管理方案</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对公共设施管护管理方案的全面性、针对性及可行性进行综合打分：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1、方案内容全面、针对性强、可行性强得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方案内容全面性、针对性、可行性一般得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3、方案内容有缺陷得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未提供不得分，本项最高得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90"/>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便民服务管理方案</w:t>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承诺配合镇、村便民服务站点发挥其使用功能。</w:t>
            </w:r>
            <w:r/>
          </w:p>
          <w:p>
            <w:pPr>
              <w:numPr>
                <w:ilvl w:val="0"/>
                <w:numId w:val="17"/>
              </w:num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项目计划安排合理、质量保证措施详细、考虑周全得6分；</w:t>
            </w:r>
            <w:r/>
          </w:p>
          <w:p>
            <w:pPr>
              <w:numPr>
                <w:ilvl w:val="0"/>
                <w:numId w:val="17"/>
              </w:num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项目计划安排较合理、质量保证措施较合理、考虑较全面得4分；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3、项目计划安排不合理、质量保证措施不合理、考虑片面得2分；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无此项内容不得分，本项最高得6分。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615"/>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文明、安全作业管理实施方案（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1、文明、安全作业管理实施方案细致完整、科学合理、可行性强，得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2、文明、安全作业管理实施方案比较完整、比较合理、可行性一般，得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3、文明、安全作业管理实施方案不完整、无可行性，得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4353"/>
        </w:trPr>
        <w:tc>
          <w:tcPr>
            <w:tcW w:w="900" w:type="dxa"/>
            <w:vAlign w:val="top"/>
            <w:vMerge w:val="continue"/>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应急保障及其他城市管理辅助性方案（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无此项内容不得分，本项最高得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191"/>
        </w:trPr>
        <w:tc>
          <w:tcPr>
            <w:tcW w:w="900"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r>
            <w:r/>
          </w:p>
        </w:tc>
        <w:tc>
          <w:tcPr>
            <w:tcW w:w="1485" w:type="dxa"/>
            <w:vAlign w:val="top"/>
            <w:textDirection w:val="lrTb"/>
            <w:noWrap w:val="false"/>
          </w:tcPr>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r>
            <w:r/>
          </w:p>
          <w:p>
            <w:pPr>
              <w:ind w:firstLine="0"/>
              <w:jc w:val="center"/>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其他管理方案（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tc>
        <w:tc>
          <w:tcPr>
            <w:tcW w:w="7150" w:type="dxa"/>
            <w:vAlign w:val="top"/>
            <w:textDirection w:val="lrTb"/>
            <w:noWrap w:val="false"/>
          </w:tcPr>
          <w:p>
            <w:pPr>
              <w:numPr>
                <w:ilvl w:val="0"/>
                <w:numId w:val="18"/>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《道路垃圾前端分类收集运输方案》、</w:t>
            </w:r>
            <w:r>
              <w:rPr>
                <w:rFonts w:hint="eastAsia" w:ascii="宋体" w:hAnsi="宋体" w:eastAsia="宋体" w:cs="宋体"/>
                <w:b w:val="0"/>
                <w:bCs w:val="0"/>
                <w:color w:val="000000" w:themeColor="text1"/>
                <w:sz w:val="24"/>
                <w:szCs w:val="24"/>
                <w:highlight w:val="none"/>
                <w:vertAlign w:val="baseline"/>
                <w:lang w:val="en-US"/>
                <w14:textFill>
                  <w14:solidFill>
                    <w14:schemeClr w14:val="tx1"/>
                  </w14:solidFill>
                </w14:textFill>
              </w:rPr>
              <w:t xml:space="preserve">《纸质野广告清理管理方案》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配合镇环卫所</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巡查柴草、秸秆、粪堆等乱堆乱放的情况汇报等方案齐全，专业性合理，针对性好，能达到的良好的管理效果得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numPr>
                <w:ilvl w:val="0"/>
                <w:numId w:val="18"/>
              </w:num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《道路垃圾前端分类收集运输方案》、</w:t>
            </w:r>
            <w:r>
              <w:rPr>
                <w:rFonts w:hint="eastAsia" w:ascii="宋体" w:hAnsi="宋体" w:eastAsia="宋体" w:cs="宋体"/>
                <w:b w:val="0"/>
                <w:bCs w:val="0"/>
                <w:color w:val="000000" w:themeColor="text1"/>
                <w:sz w:val="24"/>
                <w:szCs w:val="24"/>
                <w:highlight w:val="none"/>
                <w:vertAlign w:val="baseline"/>
                <w:lang w:val="en-US"/>
                <w14:textFill>
                  <w14:solidFill>
                    <w14:schemeClr w14:val="tx1"/>
                  </w14:solidFill>
                </w14:textFill>
              </w:rPr>
              <w:t xml:space="preserve">《纸质野广告清理管理方案》</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eastAsia="zh-CN"/>
                <w14:textFill>
                  <w14:solidFill>
                    <w14:schemeClr w14:val="tx1"/>
                  </w14:solidFill>
                </w14:textFill>
              </w:rPr>
              <w:t xml:space="preserve">配合镇环卫所</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巡查柴草、秸秆、粪堆等乱堆乱放的情况汇报等方案齐全，专业性一般，针对性一般，能达到的管理效果一般得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未提供不得分，本项</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最高得</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t xml:space="preserve">分。</w:t>
            </w:r>
            <w:r/>
          </w:p>
          <w:p>
            <w:pPr>
              <w:ind w:firstLine="0"/>
              <w:jc w:val="both"/>
              <w:spacing w:line="240" w:lineRule="auto"/>
              <w:rPr>
                <w:rFonts w:hint="eastAsia" w:ascii="宋体" w:hAnsi="宋体" w:eastAsia="宋体" w:cs="宋体"/>
                <w:b w:val="0"/>
                <w:bCs w:val="0"/>
                <w:color w:val="000000" w:themeColor="text1"/>
                <w:sz w:val="24"/>
                <w:szCs w:val="24"/>
                <w:highlight w:val="none"/>
                <w:vertAlign w:val="baseline"/>
                <w:lang w:val="en-US"/>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格式自拟，加盖电子签章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bl>
    <w:p>
      <w:pPr>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End w:id="9"/>
      <w:r/>
    </w:p>
    <w:p>
      <w:pPr>
        <w:pStyle w:val="730"/>
        <w:jc w:val="center"/>
        <w:spacing w:line="400" w:lineRule="exact"/>
        <w:rPr>
          <w:rFonts w:hint="eastAsia" w:ascii="宋体" w:hAnsi="宋体" w:eastAsia="宋体" w:cs="宋体"/>
          <w:b/>
          <w:bCs/>
          <w:color w:val="000000" w:themeColor="text1"/>
          <w:sz w:val="30"/>
          <w:szCs w:val="30"/>
          <w:highlight w:val="none"/>
          <w14:textFill>
            <w14:solidFill>
              <w14:schemeClr w14:val="tx1"/>
            </w14:solidFill>
          </w14:textFill>
        </w:rPr>
      </w:pPr>
      <w:r/>
      <w:bookmarkStart w:id="10" w:name="_Toc484939581"/>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30"/>
          <w:szCs w:val="30"/>
          <w:highlight w:val="none"/>
          <w14:textFill>
            <w14:solidFill>
              <w14:schemeClr w14:val="tx1"/>
            </w14:solidFill>
          </w14:textFill>
        </w:rPr>
        <w:t xml:space="preserve">第</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30"/>
          <w:szCs w:val="30"/>
          <w:highlight w:val="none"/>
          <w14:textFill>
            <w14:solidFill>
              <w14:schemeClr w14:val="tx1"/>
            </w14:solidFill>
          </w14:textFill>
        </w:rPr>
        <w:t xml:space="preserve">章  拟签订的合同文本</w:t>
      </w:r>
      <w:r/>
    </w:p>
    <w:p>
      <w:pPr>
        <w:numPr>
          <w:ilvl w:val="0"/>
          <w:numId w:val="0"/>
        </w:numPr>
        <w:ind w:firstLine="420"/>
        <w:jc w:val="center"/>
        <w:spacing w:after="120"/>
        <w:widowControl w:val="off"/>
        <w:rPr>
          <w:rFonts w:hint="eastAsia" w:ascii="宋体" w:hAnsi="宋体" w:eastAsia="宋体" w:cs="宋体"/>
          <w:b/>
          <w:color w:val="000000" w:themeColor="text1"/>
          <w:sz w:val="44"/>
          <w:szCs w:val="4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（本合同仅供参考，最终以实际签订合同为准）</w:t>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ind w:left="0" w:right="6" w:firstLine="0"/>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r>
      <w:r/>
    </w:p>
    <w:p>
      <w:pPr>
        <w:jc w:val="cente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政</w:t>
      </w:r>
      <w:r/>
    </w:p>
    <w:p>
      <w:pPr>
        <w:jc w:val="cente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府</w:t>
      </w:r>
      <w:r/>
    </w:p>
    <w:p>
      <w:pPr>
        <w:jc w:val="cente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采</w:t>
      </w:r>
      <w:r/>
    </w:p>
    <w:p>
      <w:pPr>
        <w:jc w:val="cente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购</w:t>
      </w:r>
      <w:r/>
    </w:p>
    <w:p>
      <w:pPr>
        <w:jc w:val="cente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合</w:t>
      </w:r>
      <w:r/>
    </w:p>
    <w:p>
      <w:pPr>
        <w:jc w:val="center"/>
        <w:spacing w:before="210" w:after="12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60"/>
          <w:szCs w:val="22"/>
          <w:highlight w:val="none"/>
          <w14:textFill>
            <w14:solidFill>
              <w14:schemeClr w14:val="tx1"/>
            </w14:solidFill>
          </w14:textFill>
        </w:rPr>
        <w:t xml:space="preserve">同</w:t>
      </w:r>
      <w:r/>
    </w:p>
    <w:p>
      <w:pPr>
        <w:spacing w:before="210" w:after="12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2"/>
          <w:highlight w:val="none"/>
          <w14:textFill>
            <w14:solidFill>
              <w14:schemeClr w14:val="tx1"/>
            </w14:solidFill>
          </w14:textFill>
        </w:rPr>
        <w:t xml:space="preserve">采购人（甲方）：</w:t>
      </w:r>
      <w:r/>
    </w:p>
    <w:p>
      <w:pP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2"/>
          <w:highlight w:val="none"/>
          <w:lang w:eastAsia="zh-CN"/>
          <w14:textFill>
            <w14:solidFill>
              <w14:schemeClr w14:val="tx1"/>
            </w14:solidFill>
          </w14:textFill>
        </w:rPr>
        <w:t xml:space="preserve">乙方</w:t>
      </w:r>
      <w:r>
        <w:rPr>
          <w:rFonts w:hint="eastAsia" w:ascii="宋体" w:hAnsi="宋体" w:eastAsia="宋体" w:cs="宋体"/>
          <w:b/>
          <w:color w:val="000000" w:themeColor="text1"/>
          <w:sz w:val="24"/>
          <w:szCs w:val="22"/>
          <w:highlight w:val="none"/>
          <w14:textFill>
            <w14:solidFill>
              <w14:schemeClr w14:val="tx1"/>
            </w14:solidFill>
          </w14:textFill>
        </w:rPr>
        <w:t xml:space="preserve">（乙方）：</w:t>
      </w:r>
      <w:r/>
    </w:p>
    <w:p>
      <w:pPr>
        <w:spacing w:before="210" w:after="120"/>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2"/>
          <w:highlight w:val="none"/>
          <w14:textFill>
            <w14:solidFill>
              <w14:schemeClr w14:val="tx1"/>
            </w14:solidFill>
          </w14:textFill>
        </w:rPr>
        <w:t xml:space="preserve">合同签订日期：  年  月  日</w:t>
      </w:r>
      <w:r/>
    </w:p>
    <w:p>
      <w:pPr>
        <w:ind w:firstLine="562"/>
        <w:spacing w:line="240" w:lineRule="auto"/>
        <w:rPr>
          <w:rFonts w:hint="eastAsia" w:ascii="宋体" w:hAnsi="宋体" w:eastAsia="宋体" w:cs="宋体"/>
          <w:bCs/>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color w:val="000000" w:themeColor="text1"/>
          <w:sz w:val="32"/>
          <w:szCs w:val="28"/>
          <w:highlight w:val="none"/>
          <w:u w:val="single"/>
          <w14:textFill>
            <w14:solidFill>
              <w14:schemeClr w14:val="tx1"/>
            </w14:solidFill>
          </w14:textFill>
        </w:rPr>
        <w:t xml:space="preserve">三十</w:t>
      </w:r>
      <w:r>
        <w:rPr>
          <w:rFonts w:hint="eastAsia" w:ascii="宋体" w:hAnsi="宋体" w:eastAsia="宋体" w:cs="宋体"/>
          <w:bCs/>
          <w:color w:val="000000" w:themeColor="text1"/>
          <w:sz w:val="24"/>
          <w:szCs w:val="22"/>
          <w:highlight w:val="none"/>
          <w14:textFill>
            <w14:solidFill>
              <w14:schemeClr w14:val="tx1"/>
            </w14:solidFill>
          </w14:textFill>
        </w:rPr>
        <w:t xml:space="preserve">日内，按照采购文件确定的事项签订政府采购合同。</w:t>
      </w:r>
      <w:r/>
    </w:p>
    <w:p>
      <w:pPr>
        <w:ind w:firstLine="562"/>
        <w:spacing w:line="240" w:lineRule="auto"/>
        <w:rPr>
          <w:rFonts w:hint="eastAsia" w:ascii="宋体" w:hAnsi="宋体" w:eastAsia="宋体" w:cs="宋体"/>
          <w:b/>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采购人应当自政府采购合同签订之日起</w:t>
      </w:r>
      <w:r>
        <w:rPr>
          <w:rFonts w:hint="eastAsia" w:ascii="宋体" w:hAnsi="宋体" w:eastAsia="宋体" w:cs="宋体"/>
          <w:b/>
          <w:color w:val="000000" w:themeColor="text1"/>
          <w:sz w:val="32"/>
          <w:szCs w:val="28"/>
          <w:highlight w:val="none"/>
          <w:u w:val="single"/>
          <w14:textFill>
            <w14:solidFill>
              <w14:schemeClr w14:val="tx1"/>
            </w14:solidFill>
          </w14:textFill>
        </w:rPr>
        <w:t xml:space="preserve">2</w:t>
      </w:r>
      <w:r>
        <w:rPr>
          <w:rFonts w:hint="eastAsia" w:ascii="宋体" w:hAnsi="宋体" w:eastAsia="宋体" w:cs="宋体"/>
          <w:bCs/>
          <w:color w:val="000000" w:themeColor="text1"/>
          <w:sz w:val="24"/>
          <w:szCs w:val="22"/>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ind w:firstLine="480"/>
        <w:jc w:val="center"/>
        <w:spacing w:after="150"/>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562"/>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合同主要条款</w:t>
      </w:r>
      <w:r/>
    </w:p>
    <w:p>
      <w:pPr>
        <w:numPr>
          <w:ilvl w:val="0"/>
          <w:numId w:val="19"/>
        </w:numPr>
        <w:ind w:firstLine="562"/>
        <w:jc w:val="left"/>
        <w:spacing w:line="52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总 则</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本合同当事人</w:t>
      </w:r>
      <w:r/>
    </w:p>
    <w:p>
      <w:pPr>
        <w:ind w:firstLine="560"/>
        <w:jc w:val="left"/>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ind w:firstLine="560"/>
        <w:jc w:val="left"/>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p>
    <w:p>
      <w:pPr>
        <w:ind w:firstLine="560"/>
        <w:jc w:val="left"/>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合同服务期限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合同编号</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合同编号：</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签订地点：</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合同签订依据</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为推行进一步构建环卫保洁、垃圾分类、再生资源回收、公共设施管护、便民服务“五网协同”市场化运行体系项目，甲乙双方根据年月日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龙固镇五网协同市场化保洁项目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[项目编号：]招标结果，依据《中华人民共和国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民法典</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合同文件的组成</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本合同所附下列文件是构成本合同不可分割的部分：</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龙固镇五网协同市场化保洁项目</w:t>
      </w:r>
      <w:r>
        <w:rPr>
          <w:rFonts w:hint="eastAsia" w:ascii="宋体" w:hAnsi="宋体" w:eastAsia="宋体" w:cs="宋体"/>
          <w:color w:val="000000" w:themeColor="text1"/>
          <w:sz w:val="24"/>
          <w:szCs w:val="24"/>
          <w:highlight w:val="none"/>
          <w14:textFill>
            <w14:solidFill>
              <w14:schemeClr w14:val="tx1"/>
            </w14:solidFill>
          </w14:textFill>
        </w:rPr>
        <w:t xml:space="preserve">招标文件以及相关的澄清、补充文件等；</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2.乙方的投标文件及其澄清、补充说明文件等；</w:t>
      </w:r>
      <w:r/>
    </w:p>
    <w:p>
      <w:pPr>
        <w:ind w:firstLine="560"/>
        <w:jc w:val="left"/>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承包范围</w:t>
      </w:r>
      <w:r/>
    </w:p>
    <w:p>
      <w:pPr>
        <w:ind w:firstLine="560"/>
        <w:jc w:val="left"/>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招标文件，具体内容见招标文件第六章《项目要求》。</w:t>
      </w:r>
      <w:r/>
    </w:p>
    <w:p>
      <w:pPr>
        <w:ind w:firstLine="0"/>
        <w:jc w:val="left"/>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第二节  项目内容</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条 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龙固镇五网协同市场化保洁项目</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条 作业范围及内容</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构建环卫保洁、垃圾分类、再生资源回收、公共设施管护、便民服务“五网协同”市场化运行体系。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、环卫保洁</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1.镇区</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镇区的主次道路、背街小巷、绿化带、河塘沟渠等所有公共区域（含公交站台、公共座椅、路灯杆、垃圾桶果皮箱等公共设施表面）的日常擦拭、清洁，做到无积灰、无污渍、无野广告；果皮箱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垃圾桶做到日产日清、满溢即清，外体清洁无异味，定期消杀（每周至少2次）。</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2）遇到重大活动突击活动，市场化运营公司积极配合采购人，市场化运营公司需提前制定专项保洁方案，配备充足人员、设备，确保活动期间保洁标准高于日常要求，所有相关费用已包含在总报价中，采购人不额外付费保洁费用。</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（3）每周六周日对镇区和工业园区进行一次大扫除。</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4）打草（除现有绿化管护队伍管理区域以外的杂草）。打草作业需做到割茬高度统一（不高于10cm）、杂草清运及时，打草后24小时内将杂草清运至指定地点，不得随意堆放，同时避免损坏周边绿植及公共设施。</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（5）负责采购人辖区内工业企业生活垃圾转运。明确转运时间、地点、量，做到垃圾不积压、不落地，转运记录留存备查，因对接不当导致企业投诉的，由市场化运营公司承担全部责任。</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遍。镇区主次道路两侧及背街小巷、绿化带、河道、坑塘、沟渠内实行巡回保洁，垃圾、纸质野广告及时清理，确保干净整洁。实行单班制作业，作业时间为夏季上午6:00-11:00，下午2:30—6:30；冬季上午6:30-11:30，下午1:30—5:30。作业时间内保洁人员统一着标志服，保洁工具齐全。</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村庄公共区域及周边</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（1）村庄内房前屋后的零散杂物、落叶、秸秆由市场化运营公司统一清理，做到无乱堆乱放；村内公共垃圾桶的日常维护、更换（自然损耗）由市场化运营公司负责，确保桶体完好、标识清晰。</w:t>
      </w:r>
      <w:r/>
    </w:p>
    <w:p>
      <w:pPr>
        <w:ind w:firstLine="480"/>
        <w:jc w:val="both"/>
        <w:keepLines w:val="0"/>
        <w:keepNext w:val="0"/>
        <w:pageBreakBefore w:val="0"/>
        <w:spacing w:after="12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（2）村内零星建筑垃圾交由市场化公司负责。（建筑垃圾小于2T。面积小于5平方米）</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（3）村庄内野广告做到发现即清，清理后无残留胶印、无墙面破损，同时对村内公共墙体、电线杆等易贴野广告区域采取防护措施（如张贴防贴膜）。</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取村庄道路普扫和巡回保洁的方式，每周道路普扫至少2遍,巡回保洁不得出现断档期。村庄内干净、整洁、有序，实行单班制作业，作业时间为夏季上午7:00-11:00，下午2:30—6:30；冬季上午7:30-11:30，下午1:30—5:30。作业时间内保洁人员统一着标志服，保洁工具齐全。</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镇区至各村道路及村与村之间道路</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采取机械化清扫和人工保洁的方式，机扫每周至少1遍，道路及路边沟日常保洁到位。</w:t>
      </w:r>
      <w:r/>
    </w:p>
    <w:p>
      <w:pPr>
        <w:numPr>
          <w:ilvl w:val="0"/>
          <w:numId w:val="0"/>
        </w:num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村级坑塘</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做到</w:t>
      </w:r>
      <w:r>
        <w:rPr>
          <w:rFonts w:hint="eastAsia" w:ascii="宋体" w:hAnsi="宋体" w:eastAsia="宋体" w:cs="宋体"/>
          <w:color w:val="000000" w:themeColor="text1"/>
          <w:sz w:val="24"/>
          <w:szCs w:val="24"/>
          <w:highlight w:val="none"/>
          <w14:textFill>
            <w14:solidFill>
              <w14:schemeClr w14:val="tx1"/>
            </w14:solidFill>
          </w14:textFill>
        </w:rPr>
        <w:t xml:space="preserve">水面无漂浮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有色垃圾</w:t>
      </w:r>
      <w:r>
        <w:rPr>
          <w:rFonts w:hint="eastAsia" w:ascii="宋体" w:hAnsi="宋体" w:eastAsia="宋体" w:cs="宋体"/>
          <w:color w:val="000000" w:themeColor="text1"/>
          <w:sz w:val="24"/>
          <w:szCs w:val="24"/>
          <w:highlight w:val="none"/>
          <w14:textFill>
            <w14:solidFill>
              <w14:schemeClr w14:val="tx1"/>
            </w14:solidFill>
          </w14:textFill>
        </w:rPr>
        <w:t xml:space="preserve">、岸坡无垃圾杂物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定期巡回管养到位。</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农村公厕</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实现全天候开放，全时段保洁。做到定时消</w:t>
      </w:r>
      <w:r>
        <w:rPr>
          <w:rFonts w:hint="eastAsia" w:ascii="宋体" w:hAnsi="宋体" w:eastAsia="宋体" w:cs="宋体"/>
          <w:color w:val="000000" w:themeColor="text1"/>
          <w:sz w:val="24"/>
          <w:szCs w:val="24"/>
          <w:highlight w:val="none"/>
          <w14:textFill>
            <w14:solidFill>
              <w14:schemeClr w14:val="tx1"/>
            </w14:solidFill>
          </w14:textFill>
        </w:rPr>
        <w:t xml:space="preserve">杀、无异味，每周至少1次消毒除臭，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化粪池应及时抽取，需建立台账，明确抽取时间、量、消纳地点，做到满前即抽，杜绝粪污满溢，化粪池清掏物需转运至合规消纳点，不得随意排放，消纳费用由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承担。无障碍设施、洗手池水龙头、照明、排气扇等设备由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负责日常维护，做到随坏随修（24小时内修复），维修费用由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承担，确保设施完好可用；因设施损坏未及时修复导致群众投诉或安全事故的，由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承担全部责任。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其他基础设施损坏，应在24小时内向镇环卫部门报备。</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）垃圾分类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垃圾分类投放</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实行“厨余垃圾、可回收物、有害垃圾、其他垃圾”四分类。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镇为</w:t>
      </w:r>
      <w:r>
        <w:rPr>
          <w:rFonts w:hint="eastAsia" w:ascii="宋体" w:hAnsi="宋体" w:eastAsia="宋体" w:cs="宋体"/>
          <w:color w:val="000000" w:themeColor="text1"/>
          <w:sz w:val="24"/>
          <w:szCs w:val="24"/>
          <w:highlight w:val="none"/>
          <w14:textFill>
            <w14:solidFill>
              <w14:schemeClr w14:val="tx1"/>
            </w14:solidFill>
          </w14:textFill>
        </w:rPr>
        <w:t xml:space="preserve">村民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14:textFill>
            <w14:solidFill>
              <w14:schemeClr w14:val="tx1"/>
            </w14:solidFill>
          </w14:textFill>
        </w:rPr>
        <w:t xml:space="preserve">户垃圾分类收集桶，分别是“厨余垃圾收集桶”和“其他垃圾收集桶”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村内设置有害垃圾和可回收物暂存点，由村民自行投放后，保洁员实行分类收集。</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垃圾分类收运处置</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实施“撤桶（箱）并点”模式，辖区内不放置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零散</w:t>
      </w:r>
      <w:r>
        <w:rPr>
          <w:rFonts w:hint="eastAsia" w:ascii="宋体" w:hAnsi="宋体" w:eastAsia="宋体" w:cs="宋体"/>
          <w:color w:val="000000" w:themeColor="text1"/>
          <w:sz w:val="24"/>
          <w:szCs w:val="24"/>
          <w:highlight w:val="none"/>
          <w14:textFill>
            <w14:solidFill>
              <w14:schemeClr w14:val="tx1"/>
            </w14:solidFill>
          </w14:textFill>
        </w:rPr>
        <w:t xml:space="preserve">垃圾收集容器（垃圾桶、移动箱体），保洁员定时定点收集。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市场化公司负责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运行维护镇区所有</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垃圾分类收集点、</w:t>
      </w:r>
      <w:r>
        <w:rPr>
          <w:rFonts w:hint="eastAsia" w:ascii="宋体" w:hAnsi="宋体" w:eastAsia="宋体" w:cs="宋体"/>
          <w:color w:val="000000" w:themeColor="text1"/>
          <w:sz w:val="24"/>
          <w:szCs w:val="24"/>
          <w:highlight w:val="none"/>
          <w:u w:val="none"/>
          <w14:textFill>
            <w14:solidFill>
              <w14:schemeClr w14:val="tx1"/>
            </w14:solidFill>
          </w14:textFill>
        </w:rPr>
        <w:t xml:space="preserve">垃圾分类中转房</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站内管理规范，垃圾日产日清。村民分类投放的</w:t>
      </w:r>
      <w:r>
        <w:rPr>
          <w:rFonts w:hint="eastAsia" w:ascii="宋体" w:hAnsi="宋体" w:eastAsia="宋体" w:cs="宋体"/>
          <w:color w:val="000000" w:themeColor="text1"/>
          <w:sz w:val="24"/>
          <w:szCs w:val="24"/>
          <w:highlight w:val="none"/>
          <w14:textFill>
            <w14:solidFill>
              <w14:schemeClr w14:val="tx1"/>
            </w14:solidFill>
          </w14:textFill>
        </w:rPr>
        <w:t xml:space="preserve">生活垃圾严格按</w:t>
      </w:r>
      <w:r>
        <w:rPr>
          <w:rFonts w:hint="eastAsia" w:ascii="宋体" w:hAnsi="宋体" w:eastAsia="宋体" w:cs="宋体"/>
          <w:color w:val="000000" w:themeColor="text1"/>
          <w:sz w:val="24"/>
          <w:szCs w:val="24"/>
          <w:highlight w:val="none"/>
          <w14:textFill>
            <w14:solidFill>
              <w14:schemeClr w14:val="tx1"/>
            </w14:solidFill>
          </w14:textFill>
        </w:rPr>
        <w:t xml:space="preserve">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分类转运做到车辆专用、标识清晰、车身整洁，厨余垃圾收运车需做到密闭运输、无滴漏、无异味，运输后及时清洗车辆，避免交叉污染；所有转运车辆需安装定位系统，实现运输轨迹可追溯，定位系统的安装、使用、维护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浓厚宣传氛围</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在辖区内定期开展垃圾分类宣传活动，营造宣传氛围，每个自然村设置宣传阵地，提高村民参与率和知晓率。</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落实激励制度</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为保障垃圾分类工作正常运行，根据保洁员分类工作实绩和收集厨余垃圾量，给予保洁员绩效补贴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负责保洁员绩效补贴的核算、发放，建立清晰的核算标准，每月按时发放，做到公开、透明，补贴费用包含在总报价中；因绩效补贴发放不及时、核算不准确导致的保洁员投诉、罢工等问题，由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承担全部责任。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垃圾中转站管理</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按照《沛县农村生活垃圾转运站建设标准及管理规范》文件要求，进一步规范转运站管理，完善设施设备使用功能，提升转运承载能力，确保转运站正常运行。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需严格按照《沛县农村生活垃圾转运站建设标准及管理规范》，制定中转站精细化管理制度，配备充足的管理人员及作业人员，做到站内 24 小时有人值守；中转站的设备维护、水电、消杀、垃圾压缩、转运等所有费用由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承担。中转站需做到无垃圾积压、无异味、无扬尘、无污水横流，垃圾转运过程中做到密闭运输，站内污水、垃圾渗滤液需经处理后达标排放，处理费用由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承担；中转站产生的垃圾残渣、杂物由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及时清理，做到站内整洁有序。</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）再生资源回收</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推进再生资源回收“一镇一站、一村一点”网格化布点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镇区规划进行优化整合后，可与市场化企业采取融合的方式经营。</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）公共设施管护</w:t>
      </w:r>
      <w:r/>
    </w:p>
    <w:p>
      <w:pPr>
        <w:ind w:firstLine="24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市场化运营公司建立的管养队伍需做到专人专岗、持证上岗，配备充足的维护工具及设备，负责中转站、公厕运行管理、维修维护、化粪池粪污抽取等。</w:t>
      </w:r>
      <w:r/>
    </w:p>
    <w:p>
      <w:pPr>
        <w:ind w:firstLine="24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负责村级可回收物站点、有害垃圾归集点、村垃圾分类中转房等设施的运行管理、维修维护，市场化运营公司需承担设施的全部运营成本（含维护费、消杀费、人工成本等）。</w:t>
      </w:r>
      <w:r/>
    </w:p>
    <w:p>
      <w:pPr>
        <w:ind w:firstLine="240"/>
        <w:jc w:val="left"/>
        <w:keepLines w:val="0"/>
        <w:keepNext w:val="0"/>
        <w:pageBreakBefore w:val="0"/>
        <w:spacing w:after="0" w:line="560" w:lineRule="exact"/>
        <w:widowControl w:val="off"/>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道路、路灯设施、公共文化设施、体育健身设施、休闲娱乐广场等公共设施的日常管护等工作另行约定。</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）便民服务</w:t>
      </w:r>
      <w:r/>
    </w:p>
    <w:p>
      <w:pPr>
        <w:ind w:firstLine="24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对村内便民服务站点发挥其使用功能承诺予以配合，同时可作为垃圾分类宣传阵地。</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）具体作业项目、作业量详见附件。</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作业规范符合但不限于《 江苏省城市环境卫生作业服务质量标准》，《城市道路环卫机械化作业质量标准》、等现行有关法律法规、规章和规范性文件。服务质量和要求详见《徐州市城市环境卫生检查考核实施细则（试行）》。</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left="0" w:firstLine="0"/>
        <w:jc w:val="both"/>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contextualSpacing/>
        <w:ind w:firstLine="480"/>
        <w:spacing w:before="120" w:after="120" w:line="18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page" w:clear="all"/>
      </w:r>
      <w:r/>
    </w:p>
    <w:tbl>
      <w:tblPr>
        <w:tblStyle w:val="739"/>
        <w:tblW w:w="93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955"/>
        <w:gridCol w:w="2244"/>
        <w:gridCol w:w="1976"/>
        <w:gridCol w:w="1684"/>
        <w:gridCol w:w="825"/>
      </w:tblGrid>
      <w:tr>
        <w:trPr>
          <w:trHeight w:val="577"/>
        </w:trPr>
        <w:tc>
          <w:tcPr>
            <w:gridSpan w:val="6"/>
            <w:tcW w:w="9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36"/>
                <w:szCs w:val="36"/>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36"/>
                <w:szCs w:val="36"/>
                <w:highlight w:val="none"/>
                <w:u w:val="none"/>
                <w:lang w:val="en-US" w:eastAsia="zh-CN" w:bidi="ar"/>
                <w14:textFill>
                  <w14:solidFill>
                    <w14:schemeClr w14:val="tx1"/>
                  </w14:solidFill>
                </w14:textFill>
              </w:rPr>
              <w:t xml:space="preserve">镇区主次街道及护城河</w:t>
            </w:r>
            <w:r/>
          </w:p>
        </w:tc>
      </w:tr>
      <w:tr>
        <w:trPr>
          <w:trHeight w:val="352"/>
        </w:trPr>
        <w:tc>
          <w:tcPr>
            <w:tcW w:w="696"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1955"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44"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1976"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1684"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825" w:type="dxa"/>
            <w:vAlign w:val="center"/>
            <w:textDirection w:val="lrTb"/>
            <w:noWrap w:val="false"/>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道路名称</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起点</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终点</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长度（约米）</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沙河东路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榆行村南</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朱庄村北</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9147</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沙河西路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李庄闸</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前程子村北</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9208</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湖南路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李庄闸</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果园村委会</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湖中路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沙河东路</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焦刘新区路口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恒辉路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桃园</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三里新村北路口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3110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零号路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老八拱桥</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镇西小新庄</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2087</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沛龙路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镇东新居委会</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姚楼桥</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7748</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经三路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龙固汽车站西门</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零号路</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经四路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龙飞大街</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零号路</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教委路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龙飞大街西头</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龙小南门东路口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482</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王孚路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龙固老医院门口</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经三路交叉口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龙飞大街</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湖陵公园北门</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教委路交叉口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1076</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昭阳路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253省道</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厂前路</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厂前路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昭阳路北头</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污水处理厂</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2580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石固路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恒冉公司</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厂前路</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1375</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防洪路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大钟</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昭阳路口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1211</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江龙路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昭阳路北头</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龙固矿西门口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314</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光伏路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天安2号门</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沙河西路</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3031</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纬八路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昭阳路</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三河尖矿北门</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1452</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纬九路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恒辉公路</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杨圩子村口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2028</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青年路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零号路</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新建居委会</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2176</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三河尖工人村路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三河尖工人村东门</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三河尖矿北门</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978</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龙东矿工人村路</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253省道</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龙东矿东门口</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610</w:t>
            </w:r>
            <w:r/>
          </w:p>
        </w:tc>
        <w:tc>
          <w:tcPr>
            <w:tcW w:w="825"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377"/>
        </w:trPr>
        <w:tc>
          <w:tcPr>
            <w:tcW w:w="6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tcW w:w="19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护城河</w:t>
            </w:r>
            <w:r/>
          </w:p>
        </w:tc>
        <w:tc>
          <w:tcPr>
            <w:tcW w:w="22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零号路向北</w:t>
            </w:r>
            <w:r/>
          </w:p>
        </w:tc>
        <w:tc>
          <w:tcPr>
            <w:tcW w:w="1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一干渠</w:t>
            </w:r>
            <w:r/>
          </w:p>
        </w:tc>
        <w:tc>
          <w:tcPr>
            <w:tcW w:w="1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2610</w:t>
            </w:r>
            <w:r/>
          </w:p>
        </w:tc>
        <w:tc>
          <w:tcPr>
            <w:tcW w:w="825" w:type="dxa"/>
            <w:vAlign w:val="center"/>
            <w:textDirection w:val="lrTb"/>
            <w:noWrap w:val="false"/>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169"/>
        </w:trPr>
        <w:tc>
          <w:tcPr>
            <w:gridSpan w:val="6"/>
            <w:tcW w:w="93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洁作业标准和内容：保洁作业采取人工清扫和机械化保洁相结合的方式，每天早上7点前完成过路普扫后，转入正常巡回保洁，巡回保洁时间内，不得出现断档期。镇区主次街道机扫每天至少2遍，最低气温高于零摄氏度的天气，洒水每天不低于3遍，实行单班制作业，作业时间为夏季上午6:00-11:00，下午2:30—6:30；冬季上午6:30-11:30，下午1:30—5:30。作业时间内保洁人员统一着标志服，保洁工具齐全。2、此表作业范围及数量仅为参考数据，乙方投标前需勘察现场掌握实际情况，投标报价中应包含镇区内所有主次街道。</w:t>
            </w:r>
            <w:r/>
          </w:p>
        </w:tc>
      </w:tr>
    </w:tbl>
    <w:p>
      <w:pP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page" w:clear="all"/>
      </w:r>
      <w:r/>
    </w:p>
    <w:tbl>
      <w:tblPr>
        <w:tblStyle w:val="739"/>
        <w:tblW w:w="834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0"/>
        <w:gridCol w:w="1796"/>
        <w:gridCol w:w="2222"/>
        <w:gridCol w:w="1259"/>
        <w:gridCol w:w="2149"/>
      </w:tblGrid>
      <w:tr>
        <w:trPr>
          <w:trHeight w:val="360"/>
        </w:trPr>
        <w:tc>
          <w:tcPr>
            <w:gridSpan w:val="5"/>
            <w:tcW w:w="83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32"/>
                <w:szCs w:val="3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36"/>
                <w:szCs w:val="36"/>
                <w:highlight w:val="none"/>
                <w:u w:val="none"/>
                <w:lang w:val="en-US" w:eastAsia="zh-CN" w:bidi="ar"/>
                <w14:textFill>
                  <w14:solidFill>
                    <w14:schemeClr w14:val="tx1"/>
                  </w14:solidFill>
                </w14:textFill>
              </w:rPr>
              <w:t xml:space="preserve">农村公厕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公厕地点</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公厕名称</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公厕星级</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沛龙路公厕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湖陵公园公厕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农行公厕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经四路公厕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鸡市公厕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沙河西路公厕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沙河东路公厕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姚楼桥公厕</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邵马村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邵马村委会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孟庄南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邢庄西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谢庄东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王庄中段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邵马西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邱集东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张王庄村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小王庄东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焦刘村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A区</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B区</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陆新庄西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三河尖村委会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桃行村</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孔庄村</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新建村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小李庄中段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黄圩子刘庄东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黄圩子刘庄西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新建居</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高圩子南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时圩子东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刘新庄北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果园村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果园村委会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榆行西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两王庄中段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后洼村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魏马庄西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杨圩子北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桃园村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恒辉路东侧</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桃园村委会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头道圩子东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桃园村中段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孟庄西南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三里社区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东区北侧</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西区西侧</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赵湾南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镇东社区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张庙村中段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后三里中间北头</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后三里中间南头</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中三里南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中三里东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镇东村委会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镇西社区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小新庄东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镇西村委会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姚家场中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南菜园南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垃圾中转站</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张耿庄社区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耿庄南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宋新庄西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张耿庄村委会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张庄西</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刘庄南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沙河北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姚楼社区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姚楼村北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姚楼村委会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中二社区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小新庄东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农电站家属院东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韩庄社区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韩庄小区东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后韩庄东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奚各村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奚阁南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周庄东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龙西社区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龙西村委会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中一社区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小新庄南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中三社区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中三新区北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中三新区南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龙东社区</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陆合村东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谢庄南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王庄中段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邓楼东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龙东村委会</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tcW w:w="17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前程子村</w:t>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前程子村北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前程子村南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杨庄南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王庄中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王庄东</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丁庄中段</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丁庄南</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tcW w:w="179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tcW w:w="22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游园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公厕</w:t>
            </w:r>
            <w:r/>
          </w:p>
        </w:tc>
      </w:tr>
    </w:tbl>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第三节、人员、设备配置要求</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（一）人员、设备专用原则</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人员专用原则：项目所有人员专门服务于本项目，不得用于其他项目中。项目负责人应为乙方本单位人员（提供3个月（含）以上社保缴纳证明），必须具有两年以上环卫管理经验，提供相关主管单位证明，且需常驻本项目。</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2、设备（车辆）专用原则：乙方必须按照招标文件要求配备相关车辆设备，且承诺投入各标段车辆不得用于其他标段或其他项目。</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（二）人员配置基本要求</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1、环卫作业人员要求</w:t>
      </w:r>
      <w:r/>
    </w:p>
    <w:p>
      <w:pPr>
        <w:ind w:firstLine="480"/>
        <w:jc w:val="both"/>
        <w:spacing w:after="120" w:line="274" w:lineRule="auto"/>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环卫工作人员应具备对应业务从业资质，做到持证上岗、合规作业。</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（2）人员总数最低应满足下表要求：</w:t>
      </w:r>
      <w:r/>
    </w:p>
    <w:tbl>
      <w:tblPr>
        <w:tblStyle w:val="739"/>
        <w:tblW w:w="8288"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08"/>
        <w:gridCol w:w="4380"/>
      </w:tblGrid>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项目经理</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镇街管理员</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村居管理员</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压缩车司机</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转运车司机</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抽污车司机</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洒水车司机</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机扫车司机</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挂桶工</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电动高压冲洗车人员</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中转站操作员</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维修工</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镇域环卫工</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t xml:space="preserve">99</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镇街公厕环卫工</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村庄环卫工</w:t>
            </w:r>
            <w:r/>
          </w:p>
        </w:tc>
        <w:tc>
          <w:tcPr>
            <w:tcW w:w="43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t xml:space="preserve">137</w:t>
            </w:r>
            <w:r/>
          </w:p>
        </w:tc>
      </w:tr>
    </w:tbl>
    <w:p>
      <w:pPr>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备注：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上述人数不含法定节假日、周末调休人数；管理人员包括班长、主管、车队长，不包括项目部组成人员；道路保洁人员包括一线道路清扫、捡拾、快速巡回保洁人员等道路一线作业人员；项目经理、会计等项目部组成人员不统计在人员配置要求内。</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2、乙方承担所有人员及设备的安全责任及费用。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3、乙方须为作业人员提供工作服及必要的劳动防护用品。</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4、投标文件中提供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“中标后作业人员配置”的《</w:t>
      </w:r>
      <w:r>
        <w:rPr>
          <w:rFonts w:hint="eastAsia" w:ascii="宋体" w:hAnsi="宋体" w:eastAsia="宋体" w:cs="宋体"/>
          <w:b/>
          <w:bCs/>
          <w:color w:val="000000" w:themeColor="text1"/>
          <w:sz w:val="24"/>
          <w:highlight w:val="none"/>
          <w:lang w:eastAsia="zh-CN"/>
          <w14:textFill>
            <w14:solidFill>
              <w14:schemeClr w14:val="tx1"/>
            </w14:solidFill>
          </w14:textFill>
        </w:rPr>
        <w:t xml:space="preserve">设备和人员配置表格》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，否则按照无效投标处理。</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（三）设备（车辆）、工具配置基本要求</w:t>
      </w:r>
      <w:r/>
    </w:p>
    <w:p>
      <w:pPr>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1、设备（车辆）、工具配置基本要求</w:t>
      </w:r>
      <w:r/>
    </w:p>
    <w:tbl>
      <w:tblPr>
        <w:tblStyle w:val="739"/>
        <w:tblW w:w="10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73"/>
        <w:gridCol w:w="760"/>
        <w:gridCol w:w="555"/>
        <w:gridCol w:w="519"/>
        <w:gridCol w:w="713"/>
        <w:gridCol w:w="1030"/>
        <w:gridCol w:w="800"/>
        <w:gridCol w:w="790"/>
        <w:gridCol w:w="750"/>
        <w:gridCol w:w="540"/>
        <w:gridCol w:w="690"/>
        <w:gridCol w:w="960"/>
        <w:gridCol w:w="684"/>
        <w:gridCol w:w="573"/>
        <w:gridCol w:w="673"/>
      </w:tblGrid>
      <w:tr>
        <w:trPr>
          <w:jc w:val="center"/>
          <w:trHeight w:val="1839"/>
        </w:trPr>
        <w:tc>
          <w:tcPr>
            <w:tcW w:w="873" w:type="dxa"/>
            <w:vAlign w:val="center"/>
            <w:textDirection w:val="lrTb"/>
            <w:noWrap w:val="false"/>
          </w:tcPr>
          <w:p>
            <w:pPr>
              <w:ind w:left="0" w:firstLine="0"/>
              <w:jc w:val="both"/>
              <w:spacing w:before="678" w:line="44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3吨垃圾</w:t>
            </w:r>
            <w:r>
              <w:rPr>
                <w:rFonts w:hint="eastAsia" w:ascii="宋体" w:hAnsi="宋体" w:eastAsia="宋体" w:cs="宋体"/>
                <w:color w:val="000000" w:themeColor="text1"/>
                <w:sz w:val="15"/>
                <w:szCs w:val="15"/>
                <w:highlight w:val="none"/>
                <w14:textFill>
                  <w14:solidFill>
                    <w14:schemeClr w14:val="tx1"/>
                  </w14:solidFill>
                </w14:textFill>
              </w:rPr>
              <w:t xml:space="preserve">压缩</w:t>
            </w:r>
            <w:r>
              <w:rPr>
                <w:rFonts w:hint="eastAsia" w:ascii="宋体" w:hAnsi="宋体" w:eastAsia="宋体" w:cs="宋体"/>
                <w:color w:val="000000" w:themeColor="text1"/>
                <w:sz w:val="15"/>
                <w:szCs w:val="15"/>
                <w:highlight w:val="none"/>
                <w:lang w:eastAsia="zh-CN"/>
                <w14:textFill>
                  <w14:solidFill>
                    <w14:schemeClr w14:val="tx1"/>
                  </w14:solidFill>
                </w14:textFill>
              </w:rPr>
              <w:t xml:space="preserve">车</w:t>
            </w:r>
            <w:r/>
          </w:p>
        </w:tc>
        <w:tc>
          <w:tcPr>
            <w:tcW w:w="760" w:type="dxa"/>
            <w:vAlign w:val="center"/>
            <w:textDirection w:val="lrTb"/>
            <w:noWrap w:val="false"/>
          </w:tcPr>
          <w:p>
            <w:pPr>
              <w:ind w:left="0" w:firstLine="0"/>
              <w:jc w:val="both"/>
              <w:spacing w:before="468" w:line="44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8吨垃圾</w:t>
            </w:r>
            <w:r>
              <w:rPr>
                <w:rFonts w:hint="eastAsia" w:ascii="宋体" w:hAnsi="宋体" w:eastAsia="宋体" w:cs="宋体"/>
                <w:color w:val="000000" w:themeColor="text1"/>
                <w:sz w:val="15"/>
                <w:szCs w:val="15"/>
                <w:highlight w:val="none"/>
                <w14:textFill>
                  <w14:solidFill>
                    <w14:schemeClr w14:val="tx1"/>
                  </w14:solidFill>
                </w14:textFill>
              </w:rPr>
              <w:t xml:space="preserve">压缩</w:t>
            </w:r>
            <w:r>
              <w:rPr>
                <w:rFonts w:hint="eastAsia" w:ascii="宋体" w:hAnsi="宋体" w:eastAsia="宋体" w:cs="宋体"/>
                <w:color w:val="000000" w:themeColor="text1"/>
                <w:sz w:val="15"/>
                <w:szCs w:val="15"/>
                <w:highlight w:val="none"/>
                <w:lang w:eastAsia="zh-CN"/>
                <w14:textFill>
                  <w14:solidFill>
                    <w14:schemeClr w14:val="tx1"/>
                  </w14:solidFill>
                </w14:textFill>
              </w:rPr>
              <w:t xml:space="preserve">车</w:t>
            </w:r>
            <w:r/>
          </w:p>
        </w:tc>
        <w:tc>
          <w:tcPr>
            <w:tcW w:w="555" w:type="dxa"/>
            <w:vAlign w:val="center"/>
            <w:textDirection w:val="lrTb"/>
            <w:noWrap w:val="false"/>
          </w:tcPr>
          <w:p>
            <w:pPr>
              <w:ind w:left="0" w:firstLine="0"/>
              <w:jc w:val="both"/>
              <w:spacing w:line="440" w:lineRule="exact"/>
              <w:rPr>
                <w:rFonts w:hint="eastAsia" w:ascii="宋体" w:hAnsi="宋体" w:eastAsia="宋体" w:cs="宋体"/>
                <w:color w:val="000000" w:themeColor="text1"/>
                <w:sz w:val="15"/>
                <w:szCs w:val="15"/>
                <w:highlight w:val="none"/>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12吨垃圾转运车</w:t>
            </w:r>
            <w:r/>
          </w:p>
        </w:tc>
        <w:tc>
          <w:tcPr>
            <w:tcW w:w="519" w:type="dxa"/>
            <w:vAlign w:val="center"/>
            <w:textDirection w:val="lrTb"/>
            <w:noWrap w:val="false"/>
          </w:tcPr>
          <w:p>
            <w:pPr>
              <w:ind w:left="80" w:firstLine="0"/>
              <w:jc w:val="center"/>
              <w:spacing w:before="468" w:line="440" w:lineRule="exact"/>
              <w:rPr>
                <w:rFonts w:hint="eastAsia" w:ascii="宋体" w:hAnsi="宋体" w:eastAsia="宋体" w:cs="宋体"/>
                <w:color w:val="000000" w:themeColor="text1"/>
                <w:sz w:val="15"/>
                <w:szCs w:val="15"/>
                <w:highlight w:val="none"/>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8吨吸</w:t>
            </w:r>
            <w:r>
              <w:rPr>
                <w:rFonts w:hint="eastAsia" w:ascii="宋体" w:hAnsi="宋体" w:eastAsia="宋体" w:cs="宋体"/>
                <w:color w:val="000000" w:themeColor="text1"/>
                <w:sz w:val="15"/>
                <w:szCs w:val="15"/>
                <w:highlight w:val="none"/>
                <w14:textFill>
                  <w14:solidFill>
                    <w14:schemeClr w14:val="tx1"/>
                  </w14:solidFill>
                </w14:textFill>
              </w:rPr>
              <w:t xml:space="preserve">粪车</w:t>
            </w:r>
            <w:r/>
          </w:p>
        </w:tc>
        <w:tc>
          <w:tcPr>
            <w:tcW w:w="713" w:type="dxa"/>
            <w:vAlign w:val="center"/>
            <w:textDirection w:val="lrTb"/>
            <w:noWrap w:val="false"/>
          </w:tcPr>
          <w:p>
            <w:pPr>
              <w:ind w:left="0" w:firstLine="0"/>
              <w:jc w:val="both"/>
              <w:spacing w:before="205" w:line="44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10吨洒水车</w:t>
            </w:r>
            <w:r/>
          </w:p>
        </w:tc>
        <w:tc>
          <w:tcPr>
            <w:tcW w:w="1030" w:type="dxa"/>
            <w:vAlign w:val="center"/>
            <w:textDirection w:val="lrTb"/>
            <w:noWrap w:val="false"/>
          </w:tcPr>
          <w:p>
            <w:pPr>
              <w:jc w:val="center"/>
              <w:spacing w:before="428" w:line="440" w:lineRule="exact"/>
              <w:rPr>
                <w:rFonts w:hint="eastAsia" w:ascii="宋体" w:hAnsi="宋体" w:eastAsia="宋体" w:cs="宋体"/>
                <w:color w:val="000000" w:themeColor="text1"/>
                <w:sz w:val="15"/>
                <w:szCs w:val="15"/>
                <w:highlight w:val="none"/>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10吨</w:t>
            </w:r>
            <w:r>
              <w:rPr>
                <w:rFonts w:hint="eastAsia" w:ascii="宋体" w:hAnsi="宋体" w:eastAsia="宋体" w:cs="宋体"/>
                <w:color w:val="000000" w:themeColor="text1"/>
                <w:sz w:val="15"/>
                <w:szCs w:val="15"/>
                <w:highlight w:val="none"/>
                <w14:textFill>
                  <w14:solidFill>
                    <w14:schemeClr w14:val="tx1"/>
                  </w14:solidFill>
                </w14:textFill>
              </w:rPr>
              <w:t xml:space="preserve">洒水车（配100米雾炮）</w:t>
            </w:r>
            <w:r/>
          </w:p>
        </w:tc>
        <w:tc>
          <w:tcPr>
            <w:tcW w:w="800" w:type="dxa"/>
            <w:vAlign w:val="center"/>
            <w:textDirection w:val="lrTb"/>
            <w:noWrap w:val="false"/>
          </w:tcPr>
          <w:p>
            <w:pPr>
              <w:jc w:val="center"/>
              <w:spacing w:before="428" w:line="440" w:lineRule="exact"/>
              <w:rPr>
                <w:rFonts w:hint="eastAsia" w:ascii="宋体" w:hAnsi="宋体" w:eastAsia="宋体" w:cs="宋体"/>
                <w:color w:val="000000" w:themeColor="text1"/>
                <w:sz w:val="15"/>
                <w:szCs w:val="15"/>
                <w:highlight w:val="none"/>
                <w:lang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4吨机扫车</w:t>
            </w:r>
            <w:r/>
          </w:p>
        </w:tc>
        <w:tc>
          <w:tcPr>
            <w:tcW w:w="790" w:type="dxa"/>
            <w:vAlign w:val="center"/>
            <w:textDirection w:val="lrTb"/>
            <w:noWrap w:val="false"/>
          </w:tcPr>
          <w:p>
            <w:pPr>
              <w:jc w:val="center"/>
              <w:spacing w:before="205" w:line="440" w:lineRule="exact"/>
              <w:rPr>
                <w:rFonts w:hint="eastAsia" w:ascii="宋体" w:hAnsi="宋体" w:eastAsia="宋体" w:cs="宋体"/>
                <w:color w:val="000000" w:themeColor="text1"/>
                <w:sz w:val="15"/>
                <w:szCs w:val="15"/>
                <w:highlight w:val="none"/>
                <w:lang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8吨机扫车</w:t>
            </w:r>
            <w:r/>
          </w:p>
        </w:tc>
        <w:tc>
          <w:tcPr>
            <w:tcW w:w="75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专业维护车</w:t>
            </w:r>
            <w:r/>
          </w:p>
        </w:tc>
        <w:tc>
          <w:tcPr>
            <w:tcW w:w="54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eastAsia="zh-CN"/>
                <w14:textFill>
                  <w14:solidFill>
                    <w14:schemeClr w14:val="tx1"/>
                  </w14:solidFill>
                </w14:textFill>
              </w:rPr>
            </w:pPr>
            <w:r>
              <w:rPr>
                <w:rFonts w:hint="eastAsia" w:ascii="宋体" w:hAnsi="宋体" w:eastAsia="宋体" w:cs="宋体"/>
                <w:color w:val="000000" w:themeColor="text1"/>
                <w:sz w:val="15"/>
                <w:szCs w:val="15"/>
                <w:highlight w:val="none"/>
                <w:lang w:eastAsia="zh-CN"/>
                <w14:textFill>
                  <w14:solidFill>
                    <w14:schemeClr w14:val="tx1"/>
                  </w14:solidFill>
                </w14:textFill>
              </w:rPr>
              <w:t xml:space="preserve">勾背车</w:t>
            </w:r>
            <w:r/>
          </w:p>
        </w:tc>
        <w:tc>
          <w:tcPr>
            <w:tcW w:w="69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保洁员专用电动收集车</w:t>
            </w:r>
            <w:r/>
          </w:p>
        </w:tc>
        <w:tc>
          <w:tcPr>
            <w:tcW w:w="96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电动有害垃圾和可回收车</w:t>
            </w:r>
            <w:r/>
          </w:p>
        </w:tc>
        <w:tc>
          <w:tcPr>
            <w:tcW w:w="684"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电动高压冲洗</w:t>
            </w:r>
            <w:r>
              <w:rPr>
                <w:rFonts w:hint="eastAsia" w:ascii="宋体" w:hAnsi="宋体" w:eastAsia="宋体" w:cs="宋体"/>
                <w:color w:val="000000" w:themeColor="text1"/>
                <w:sz w:val="15"/>
                <w:szCs w:val="15"/>
                <w:highlight w:val="none"/>
                <w14:textFill>
                  <w14:solidFill>
                    <w14:schemeClr w14:val="tx1"/>
                  </w14:solidFill>
                </w14:textFill>
              </w:rPr>
              <w:t xml:space="preserve">车</w:t>
            </w:r>
            <w:r/>
          </w:p>
        </w:tc>
        <w:tc>
          <w:tcPr>
            <w:tcW w:w="573"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水体保洁船</w:t>
            </w:r>
            <w:r/>
          </w:p>
        </w:tc>
        <w:tc>
          <w:tcPr>
            <w:tcW w:w="673" w:type="dxa"/>
            <w:vAlign w:val="center"/>
            <w:textDirection w:val="lrTb"/>
            <w:noWrap w:val="false"/>
          </w:tcPr>
          <w:p>
            <w:pPr>
              <w:ind w:left="0" w:firstLine="0"/>
              <w:jc w:val="both"/>
              <w:spacing w:before="465" w:line="42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240L垃圾桶</w:t>
            </w:r>
            <w:r/>
          </w:p>
        </w:tc>
      </w:tr>
      <w:tr>
        <w:trPr>
          <w:jc w:val="center"/>
          <w:trHeight w:val="617"/>
        </w:trPr>
        <w:tc>
          <w:tcPr>
            <w:tcW w:w="87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3</w:t>
            </w:r>
            <w:r/>
          </w:p>
        </w:tc>
        <w:tc>
          <w:tcPr>
            <w:tcW w:w="76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555"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519"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71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103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80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79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75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54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69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89</w:t>
            </w:r>
            <w:r/>
          </w:p>
        </w:tc>
        <w:tc>
          <w:tcPr>
            <w:tcW w:w="96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3</w:t>
            </w:r>
            <w:r/>
          </w:p>
        </w:tc>
        <w:tc>
          <w:tcPr>
            <w:tcW w:w="684"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1</w:t>
            </w:r>
            <w:r/>
          </w:p>
        </w:tc>
        <w:tc>
          <w:tcPr>
            <w:tcW w:w="57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2</w:t>
            </w:r>
            <w:r/>
          </w:p>
        </w:tc>
        <w:tc>
          <w:tcPr>
            <w:tcW w:w="673" w:type="dxa"/>
            <w:vAlign w:val="center"/>
            <w:textDirection w:val="lrTb"/>
            <w:noWrap w:val="false"/>
          </w:tcPr>
          <w:p>
            <w:pPr>
              <w:jc w:val="both"/>
              <w:spacing w:line="210" w:lineRule="exact"/>
              <w:rPr>
                <w:rFonts w:hint="eastAsia" w:ascii="宋体" w:hAnsi="宋体" w:eastAsia="宋体" w:cs="宋体"/>
                <w:color w:val="000000" w:themeColor="text1"/>
                <w:sz w:val="15"/>
                <w:szCs w:val="15"/>
                <w:highlight w:val="none"/>
                <w:lang w:val="en-US" w:eastAsia="zh-CN"/>
                <w14:textFill>
                  <w14:solidFill>
                    <w14:schemeClr w14:val="tx1"/>
                  </w14:solidFill>
                </w14:textFill>
              </w:rPr>
            </w:pPr>
            <w:r>
              <w:rPr>
                <w:rFonts w:hint="eastAsia" w:ascii="宋体" w:hAnsi="宋体" w:eastAsia="宋体" w:cs="宋体"/>
                <w:color w:val="000000" w:themeColor="text1"/>
                <w:sz w:val="15"/>
                <w:szCs w:val="15"/>
                <w:highlight w:val="none"/>
                <w:lang w:val="en-US" w:eastAsia="zh-CN"/>
                <w14:textFill>
                  <w14:solidFill>
                    <w14:schemeClr w14:val="tx1"/>
                  </w14:solidFill>
                </w14:textFill>
              </w:rPr>
              <w:t xml:space="preserve">2000</w:t>
            </w:r>
            <w:r/>
          </w:p>
        </w:tc>
      </w:tr>
    </w:tbl>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注：1、设备（车辆）外观要求标识统一，机动车证照齐全、车况良好、外观整洁；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保洁员专用电动收集车出厂日期需在2026年1月1日之后，车况良好、外观整洁。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中标后，必须按采购方要求进行车辆涂装，相关费用包含于投标报价内。</w:t>
      </w:r>
      <w:r/>
    </w:p>
    <w:p>
      <w:pPr>
        <w:numPr>
          <w:ilvl w:val="0"/>
          <w:numId w:val="20"/>
        </w:num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投标文件中提供“</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中标后不低于作业设备（车辆）配置基本标准配备车辆的</w:t>
      </w: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设备和人员配置表格》</w:t>
      </w: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，否则按照无效投标处理。</w:t>
      </w:r>
      <w:r/>
    </w:p>
    <w:p>
      <w:pPr>
        <w:numPr>
          <w:ilvl w:val="0"/>
          <w:numId w:val="0"/>
        </w:numPr>
        <w:ind w:firstLine="723"/>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第四节 合同价款与支付</w:t>
      </w:r>
      <w:r/>
    </w:p>
    <w:p>
      <w:pPr>
        <w:ind w:firstLine="720"/>
        <w:rPr>
          <w:rFonts w:hint="eastAsia" w:ascii="宋体" w:hAnsi="宋体" w:eastAsia="宋体" w:cs="宋体"/>
          <w:color w:val="000000" w:themeColor="text1"/>
          <w:sz w:val="24"/>
          <w:szCs w:val="24"/>
          <w:highlight w:val="none"/>
          <w:lang w:val="en-GB"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经双方协商一致，选择以下第</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种付款方式：</w:t>
      </w:r>
      <w:r/>
    </w:p>
    <w:p>
      <w:pPr>
        <w:ind w:firstLine="720"/>
        <w:rPr>
          <w:rFonts w:hint="eastAsia" w:ascii="宋体" w:hAnsi="宋体" w:eastAsia="宋体" w:cs="宋体"/>
          <w:color w:val="000000" w:themeColor="text1"/>
          <w:sz w:val="24"/>
          <w:szCs w:val="24"/>
          <w:highlight w:val="none"/>
          <w:lang w:val="en-GB"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付款方式（不提交预付款保函的）</w:t>
      </w:r>
      <w:r/>
    </w:p>
    <w:p>
      <w:pPr>
        <w:rPr>
          <w:rFonts w:hint="eastAsia" w:ascii="宋体" w:hAnsi="宋体" w:eastAsia="宋体" w:cs="宋体"/>
          <w:color w:val="000000" w:themeColor="text1"/>
          <w:sz w:val="24"/>
          <w:szCs w:val="24"/>
          <w:highlight w:val="none"/>
          <w:lang w:val="en-GB"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合同总价的百分之七十(70 %)即￥</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作为预付款，在合同签订生效，甲方自收到收据（收据金额为合同总价的30 %）后10个工作日内，将资金支付到合同约定的乙方账户。</w:t>
      </w:r>
      <w:r/>
    </w:p>
    <w:p>
      <w:pPr>
        <w:rPr>
          <w:rFonts w:hint="eastAsia" w:ascii="宋体" w:hAnsi="宋体" w:eastAsia="宋体" w:cs="宋体"/>
          <w:color w:val="000000" w:themeColor="text1"/>
          <w:sz w:val="24"/>
          <w:szCs w:val="24"/>
          <w:highlight w:val="none"/>
          <w:lang w:val="en-GB"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付款方式（提交预付款保函的）</w:t>
      </w:r>
      <w:r/>
    </w:p>
    <w:p>
      <w:pPr>
        <w:rPr>
          <w:rFonts w:hint="eastAsia" w:ascii="宋体" w:hAnsi="宋体" w:eastAsia="宋体" w:cs="宋体"/>
          <w:color w:val="000000" w:themeColor="text1"/>
          <w:sz w:val="24"/>
          <w:szCs w:val="24"/>
          <w:highlight w:val="none"/>
          <w:lang w:val="en-GB"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合同总价的百分之六十(60 %)即￥</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大写：人民币 </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作为预付款，在合同签订生效且卖方向甲方出具合同总价的百分之四十（40%)即￥</w:t>
      </w:r>
      <w:r>
        <w:rPr>
          <w:rFonts w:hint="eastAsia" w:ascii="宋体" w:hAnsi="宋体" w:eastAsia="宋体" w:cs="宋体"/>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大写：人民币</w:t>
      </w:r>
      <w:r>
        <w:rPr>
          <w:rFonts w:hint="eastAsia" w:ascii="宋体" w:hAnsi="宋体" w:eastAsia="宋体" w:cs="宋体"/>
          <w:i/>
          <w:iCs/>
          <w:color w:val="000000" w:themeColor="text1"/>
          <w:sz w:val="24"/>
          <w:szCs w:val="24"/>
          <w:highlight w:val="none"/>
          <w:u w:val="single"/>
          <w:lang w:val="en-GB" w:eastAsia="en-US" w:bidi="ar-SA"/>
          <w14:textFill>
            <w14:solidFill>
              <w14:schemeClr w14:val="tx1"/>
            </w14:solidFill>
          </w14:textFill>
        </w:rPr>
        <w:t xml:space="preserve">         </w:t>
      </w:r>
      <w:r>
        <w:rPr>
          <w:rFonts w:hint="eastAsia" w:ascii="宋体" w:hAnsi="宋体" w:eastAsia="宋体" w:cs="宋体"/>
          <w:i/>
          <w:iCs/>
          <w:color w:val="000000" w:themeColor="text1"/>
          <w:sz w:val="24"/>
          <w:szCs w:val="24"/>
          <w:highlight w:val="none"/>
          <w:lang w:val="en-GB" w:eastAsia="en-US"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的预付款保函，甲方自收到收据（收据金额为合同总价的 40 %）后10个工作日内，将资金支付到合同约定的乙方账户。</w:t>
      </w:r>
      <w:r/>
    </w:p>
    <w:p>
      <w:pPr>
        <w:ind w:firstLine="5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GB" w:eastAsia="en-US" w:bidi="ar-SA"/>
          <w14:textFill>
            <w14:solidFill>
              <w14:schemeClr w14:val="tx1"/>
            </w14:solidFill>
          </w14:textFill>
        </w:rPr>
        <w:t xml:space="preserve">付款方式</w:t>
      </w:r>
      <w:r>
        <w:rPr>
          <w:rFonts w:hint="eastAsia" w:ascii="宋体" w:hAnsi="宋体" w:eastAsia="宋体" w:cs="宋体"/>
          <w:color w:val="000000" w:themeColor="text1"/>
          <w:sz w:val="24"/>
          <w:szCs w:val="24"/>
          <w:highlight w:val="none"/>
          <w:lang w:val="en-GB"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本合同总价款为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元／年，按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个月平均，每月金额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firstLine="56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考核分值设为百分制,当月考核结果与奖补资金挂钩,考核分值在60分以下的不含60分,下同)，扣除当月全部费用；考核分值在 80分以下的,按月作业经费的70%拨付;考核分值在 80分-85分的,按月作业经费的 80%拨付;考核分值在 85分-90分的,按月作业经费的 90%拨付;考核分值在90分-95分的,按月作业经費的 95%拨付;考核分值在 95分以上的,按月作业经费的100%拨付。镇环卫所组织相关人员每月对市场化公司进行村庄考核评比打分。</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 合同价款实行包干制。在合同约定的作业量范围内，甲方不再额外支付本合同约定以外的任何费用。</w:t>
      </w:r>
      <w:r/>
    </w:p>
    <w:p>
      <w:pPr>
        <w:ind w:firstLine="480"/>
        <w:jc w:val="left"/>
        <w:spacing w:line="27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3.3、进场作业后，于次月月底前，甲方依据考核情况按照财政拨款进度向乙方支付。</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 乙方须凭项目所在地税务机关开具的等额发票办理结算。</w:t>
      </w:r>
      <w:r/>
    </w:p>
    <w:p>
      <w:pPr>
        <w:ind w:firstLine="480"/>
        <w:jc w:val="both"/>
        <w:spacing w:after="120" w:line="27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3.5、乙方在收到中标通知书领取通知后，须在10日历天内向招标人提交中标价10%的履约保证金，否则招标人可以取消其中标资格。履约保证金的形式：网银、银行电汇或者保函（保险）。 </w:t>
      </w:r>
      <w:r/>
    </w:p>
    <w:p>
      <w:pPr>
        <w:ind w:firstLine="480"/>
        <w:jc w:val="both"/>
        <w:spacing w:after="120" w:line="27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履约保证金的返还：服务期满后一次性无息返还履约保证金或者退还银行保函。</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第五节 双方的权利和义务</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条 甲方的权利和义务</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（三）监督检查乙方对法律、法规、规章和相关作业标准、行业规范的履行情况。</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（四）对乙方本项目的列支费用进行监督审查。</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（五）根据服务项目实际情况对作业优化调整。</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（六）对乙方的项目部标准化建设检查验收。</w:t>
      </w:r>
      <w:r/>
    </w:p>
    <w:p>
      <w:pPr>
        <w:ind w:firstLine="560"/>
        <w:jc w:val="left"/>
        <w:spacing w:line="520" w:lineRule="exact"/>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（七）对乙方在规定时间内提供的有效社会保险缴费清单进行审核。</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（八）对乙方环卫工人工资、津贴、加班工资发放情况进行检查。</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（九）有权要求乙方更换项目负责人及其他服务人员。</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（十）定期对乙方车辆作业性能进行验收，有权要求更换达不到作业标准的车辆。</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（十一）根据相关政策和规定调整考核细则和评分标准。</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镇自有车辆扫地车、洒水车和垃圾转运车无偿交付乙方使用，乙方负责车辆的维修</w:t>
      </w:r>
      <w:r>
        <w:rPr>
          <w:rFonts w:hint="eastAsia" w:ascii="宋体" w:hAnsi="宋体" w:eastAsia="宋体" w:cs="宋体"/>
          <w:color w:val="000000" w:themeColor="text1"/>
          <w:highlight w:val="none"/>
          <w:lang w:eastAsia="zh-CN"/>
          <w14:textFill>
            <w14:solidFill>
              <w14:schemeClr w14:val="tx1"/>
            </w14:solidFill>
          </w14:textFill>
        </w:rPr>
        <w:t xml:space="preserve">及安全责任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条 乙方权利和义务</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（一）遵守法律、法规、规章和相关作业标准、行业规范。</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（三）接受甲方、环卫管理机构及第三方监理的指导、监督、检查和考核。</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根据法律、法规及合同约定组建专业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（五）独立承担作业人员及设备（车辆）的安全责任、用人责任。</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（六）做好各项应急保障工作。</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（七）按照相关要求和标准建立每日自查制度，完善各项台账资料。</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（八）对12345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服务热线派单、媒体曝光、信访来电等有责投诉必须按规定进行整改，并将整改结果书面报送甲方。</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（九）承担其工作人员的人身财产损害及造成第三人损害的法律责任。</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（十一）负责项目内设施管理和维护，如有遗失、损坏由乙方承担赔偿责任.未经甲方书面同意不得迁移垃圾收集设施。</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（十二）积极按甲方要求参加相关会议和各类培训。</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（十四）接受政府相关部门的财务审核，提供真实有效资料。</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（十五）按照法律、法规和国家、省、市的规定，按月足额发放人员工资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人员工资发放采用银行代发方式。合同履行期内遇政策调整，要求提高环卫工人待遇的，乙方必须于政策调整执行日期起执行，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单独核算补贴。</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（十六）按照法律、法规规定为工人缴纳相应的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意外险</w:t>
      </w:r>
      <w:r>
        <w:rPr>
          <w:rFonts w:hint="eastAsia" w:ascii="宋体" w:hAnsi="宋体" w:eastAsia="宋体" w:cs="宋体"/>
          <w:color w:val="000000" w:themeColor="text1"/>
          <w:sz w:val="24"/>
          <w:szCs w:val="24"/>
          <w:highlight w:val="none"/>
          <w14:textFill>
            <w14:solidFill>
              <w14:schemeClr w14:val="tx1"/>
            </w14:solidFill>
          </w14:textFill>
        </w:rPr>
        <w:t xml:space="preserve">。该项目的环卫作业人员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意外</w:t>
      </w:r>
      <w:r>
        <w:rPr>
          <w:rFonts w:hint="eastAsia" w:ascii="宋体" w:hAnsi="宋体" w:eastAsia="宋体" w:cs="宋体"/>
          <w:color w:val="000000" w:themeColor="text1"/>
          <w:sz w:val="24"/>
          <w:szCs w:val="24"/>
          <w:highlight w:val="none"/>
          <w14:textFill>
            <w14:solidFill>
              <w14:schemeClr w14:val="tx1"/>
            </w14:solidFill>
          </w14:textFill>
        </w:rPr>
        <w:t xml:space="preserve">保险费用必须按规定交纳至人力资源和社会保障部门，缴费清单按甲方规定的时间提交甲方审查。</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（十七）按法律、法规的规定为环卫工人提供必要的劳动保护用品，标准按环卫管理机构规定执行。</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（十九）不断提高企业管理水平和作业能力，提高企业运营管理实力。</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（二十）不得自行调整作业范围、作业模式、作业量。</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（二十一）按甲方要求承担环卫信息系统（含车辆和人员监管设备）设备购置、安装及服务费用。</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（二十二）乙方按照市级环卫管理机构要求支付社会监督扣款。</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（二十三）负责各类车辆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和240L垃圾桶</w:t>
      </w:r>
      <w:r>
        <w:rPr>
          <w:rFonts w:hint="eastAsia" w:ascii="宋体" w:hAnsi="宋体" w:eastAsia="宋体" w:cs="宋体"/>
          <w:color w:val="000000" w:themeColor="text1"/>
          <w:sz w:val="24"/>
          <w:szCs w:val="24"/>
          <w:highlight w:val="none"/>
          <w14:textFill>
            <w14:solidFill>
              <w14:schemeClr w14:val="tx1"/>
            </w14:solidFill>
          </w14:textFill>
        </w:rPr>
        <w:t xml:space="preserve">投入及标准化配置；负责按照标准配备各类人员；负责运营镇级可回收物站及有害垃圾归集点；负责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交由完好的中转站、垃圾分类处置设施、公厕、可回收物站点、有害垃圾归集点、村垃圾分类中转房等设施的管理、运行、维修维护等；负责巡查柴草、秸秆、粪堆和乱堆乱放等人居环境情况，并及时向镇（场）街道汇报，镇（场）街道负责人居环境整治；负责落实垃圾分类激励制度。</w:t>
      </w:r>
      <w:r/>
    </w:p>
    <w:p>
      <w:pPr>
        <w:ind w:firstLine="480"/>
        <w:jc w:val="both"/>
        <w:spacing w:after="120" w:line="27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0"/>
        <w:jc w:val="both"/>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第六节 不间断服务约定</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条 乙方不得因法定代表人变更或其他管理失缺而影响服务质量；</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十四</w:t>
      </w:r>
      <w:r>
        <w:rPr>
          <w:rFonts w:hint="eastAsia" w:ascii="宋体" w:hAnsi="宋体" w:eastAsia="宋体" w:cs="宋体"/>
          <w:color w:val="000000" w:themeColor="text1"/>
          <w:sz w:val="24"/>
          <w:szCs w:val="24"/>
          <w:highlight w:val="none"/>
          <w14:textFill>
            <w14:solidFill>
              <w14:schemeClr w14:val="tx1"/>
            </w14:solidFill>
          </w14:textFill>
        </w:rPr>
        <w:t xml:space="preserve">条 乙方在任何情况下都必须保证其所服务项目的人员总数符合合同约定；</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十五</w:t>
      </w:r>
      <w:r>
        <w:rPr>
          <w:rFonts w:hint="eastAsia" w:ascii="宋体" w:hAnsi="宋体" w:eastAsia="宋体" w:cs="宋体"/>
          <w:color w:val="000000" w:themeColor="text1"/>
          <w:sz w:val="24"/>
          <w:szCs w:val="24"/>
          <w:highlight w:val="none"/>
          <w14:textFill>
            <w14:solidFill>
              <w14:schemeClr w14:val="tx1"/>
            </w14:solidFill>
          </w14:textFill>
        </w:rPr>
        <w:t xml:space="preserve">条 乙方在任何情况下都必须保证其所服务项目的设备数量及运行状态符合合同约定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十六</w:t>
      </w:r>
      <w:r>
        <w:rPr>
          <w:rFonts w:hint="eastAsia" w:ascii="宋体" w:hAnsi="宋体" w:eastAsia="宋体" w:cs="宋体"/>
          <w:color w:val="000000" w:themeColor="text1"/>
          <w:sz w:val="24"/>
          <w:szCs w:val="24"/>
          <w:highlight w:val="none"/>
          <w14:textFill>
            <w14:solidFill>
              <w14:schemeClr w14:val="tx1"/>
            </w14:solidFill>
          </w14:textFill>
        </w:rPr>
        <w:t xml:space="preserve">条 甲方有权在下列情形下接管乙方项目</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（一）因乙方经营管理不善，发生重大质量、生产安全事故；</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（二）乙方擅自停业、歇业；</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（三）乙方作业过程造成重大环境污染；</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（四）其他重大、紧急可能危急公共安全行为的。</w:t>
      </w:r>
      <w:r/>
    </w:p>
    <w:p>
      <w:pPr>
        <w:ind w:firstLine="560"/>
        <w:jc w:val="left"/>
        <w:spacing w:line="520" w:lineRule="exact"/>
        <w:tabs>
          <w:tab w:val="left" w:pos="24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乙方必须对其过错承担责任，包括经济赔偿责任及其他责任，事故处理后是否恢复履行合同由甲方决定。</w:t>
      </w:r>
      <w:r/>
    </w:p>
    <w:p>
      <w:pPr>
        <w:ind w:firstLine="480"/>
        <w:jc w:val="both"/>
        <w:spacing w:after="120" w:line="27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jc w:val="both"/>
        <w:spacing w:line="520" w:lineRule="exact"/>
        <w:tabs>
          <w:tab w:val="center" w:pos="5131"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节 违约责任</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十七</w:t>
      </w:r>
      <w:r>
        <w:rPr>
          <w:rFonts w:hint="eastAsia" w:ascii="宋体" w:hAnsi="宋体" w:eastAsia="宋体" w:cs="宋体"/>
          <w:color w:val="000000" w:themeColor="text1"/>
          <w:sz w:val="24"/>
          <w:szCs w:val="24"/>
          <w:highlight w:val="none"/>
          <w14:textFill>
            <w14:solidFill>
              <w14:schemeClr w14:val="tx1"/>
            </w14:solidFill>
          </w14:textFill>
        </w:rPr>
        <w:t xml:space="preserve">条 甲方未按约定支付合同价款，乙方可追究甲方违约责任。</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十八</w:t>
      </w:r>
      <w:r>
        <w:rPr>
          <w:rFonts w:hint="eastAsia" w:ascii="宋体" w:hAnsi="宋体" w:eastAsia="宋体" w:cs="宋体"/>
          <w:color w:val="000000" w:themeColor="text1"/>
          <w:sz w:val="24"/>
          <w:szCs w:val="24"/>
          <w:highlight w:val="none"/>
          <w14:textFill>
            <w14:solidFill>
              <w14:schemeClr w14:val="tx1"/>
            </w14:solidFill>
          </w14:textFill>
        </w:rPr>
        <w:t xml:space="preserve">条 乙方将承包的合同转包或肢解分包给他人，甲方有权解除合同，乙方应赔偿甲方由此产生的经济损失。</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十九</w:t>
      </w:r>
      <w:r>
        <w:rPr>
          <w:rFonts w:hint="eastAsia" w:ascii="宋体" w:hAnsi="宋体" w:eastAsia="宋体" w:cs="宋体"/>
          <w:color w:val="000000" w:themeColor="text1"/>
          <w:sz w:val="24"/>
          <w:szCs w:val="24"/>
          <w:highlight w:val="none"/>
          <w14:textFill>
            <w14:solidFill>
              <w14:schemeClr w14:val="tx1"/>
            </w14:solidFill>
          </w14:textFill>
        </w:rPr>
        <w:t xml:space="preserve">条 发现以下情况的，甲方按下列条款扣除当月经费：</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（一）未按合同要求配备人员，缺少人数按每人5千元-1万元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扣除当月经费</w:t>
      </w:r>
      <w:r>
        <w:rPr>
          <w:rFonts w:hint="eastAsia" w:ascii="宋体" w:hAnsi="宋体" w:eastAsia="宋体" w:cs="宋体"/>
          <w:color w:val="000000" w:themeColor="text1"/>
          <w:sz w:val="24"/>
          <w:szCs w:val="24"/>
          <w:highlight w:val="none"/>
          <w14:textFill>
            <w14:solidFill>
              <w14:schemeClr w14:val="tx1"/>
            </w14:solidFill>
          </w14:textFill>
        </w:rPr>
        <w:t xml:space="preserve">；未执行合同约定年龄比例的，每低1%，按月合同金额1%扣除。</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（二）未按合同要求配备设备，按每台5-50万元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扣除当月经费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（三）未按合同规定配发服装及劳动防护用品的，每次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w:t>
      </w:r>
      <w:r>
        <w:rPr>
          <w:rFonts w:hint="eastAsia" w:ascii="宋体" w:hAnsi="宋体" w:eastAsia="宋体" w:cs="宋体"/>
          <w:color w:val="000000" w:themeColor="text1"/>
          <w:sz w:val="24"/>
          <w:szCs w:val="24"/>
          <w:highlight w:val="none"/>
          <w14:textFill>
            <w14:solidFill>
              <w14:schemeClr w14:val="tx1"/>
            </w14:solidFill>
          </w14:textFill>
        </w:rPr>
        <w:t xml:space="preserve">1-5万元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当月经费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（四）未按规定发放环卫工人工资、津贴、加班工资等，每次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w:t>
      </w:r>
      <w:r>
        <w:rPr>
          <w:rFonts w:hint="eastAsia" w:ascii="宋体" w:hAnsi="宋体" w:eastAsia="宋体" w:cs="宋体"/>
          <w:color w:val="000000" w:themeColor="text1"/>
          <w:sz w:val="24"/>
          <w:szCs w:val="24"/>
          <w:highlight w:val="none"/>
          <w14:textFill>
            <w14:solidFill>
              <w14:schemeClr w14:val="tx1"/>
            </w14:solidFill>
          </w14:textFill>
        </w:rPr>
        <w:t xml:space="preserve">5-10万元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当月经费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（五）因道路清扫保洁、环卫设施养护不到位等原因造成市民投诉并查实的，每次2-5万元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扣除当月经费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（六）因不文明作业被市民投诉并查实的，每次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当月经费</w:t>
      </w:r>
      <w:r>
        <w:rPr>
          <w:rFonts w:hint="eastAsia" w:ascii="宋体" w:hAnsi="宋体" w:eastAsia="宋体" w:cs="宋体"/>
          <w:color w:val="000000" w:themeColor="text1"/>
          <w:sz w:val="24"/>
          <w:szCs w:val="24"/>
          <w:highlight w:val="none"/>
          <w14:textFill>
            <w14:solidFill>
              <w14:schemeClr w14:val="tx1"/>
            </w14:solidFill>
          </w14:textFill>
        </w:rPr>
        <w:t xml:space="preserve">，如造成市民伤害由乙方承担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相应责任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（七）不执行重大活动保障及应急处置指令，不服从调度指挥的，每次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w:t>
      </w:r>
      <w:r>
        <w:rPr>
          <w:rFonts w:hint="eastAsia" w:ascii="宋体" w:hAnsi="宋体" w:eastAsia="宋体" w:cs="宋体"/>
          <w:color w:val="000000" w:themeColor="text1"/>
          <w:sz w:val="24"/>
          <w:szCs w:val="24"/>
          <w:highlight w:val="none"/>
          <w14:textFill>
            <w14:solidFill>
              <w14:schemeClr w14:val="tx1"/>
            </w14:solidFill>
          </w14:textFill>
        </w:rPr>
        <w:t xml:space="preserve">5-10万元。</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县级以上</w:t>
      </w:r>
      <w:r>
        <w:rPr>
          <w:rFonts w:hint="eastAsia" w:ascii="宋体" w:hAnsi="宋体" w:eastAsia="宋体" w:cs="宋体"/>
          <w:color w:val="000000" w:themeColor="text1"/>
          <w:sz w:val="24"/>
          <w:szCs w:val="24"/>
          <w:highlight w:val="none"/>
          <w14:textFill>
            <w14:solidFill>
              <w14:schemeClr w14:val="tx1"/>
            </w14:solidFill>
          </w14:textFill>
        </w:rPr>
        <w:t xml:space="preserve">媒体曝光的，每次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当月经费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（九）乙方不经过甲方同意私自调整项目负责人的，每次1-5万元。</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（十）乙方违反人员设备专用原则的，未经甲方允许将项目人员、设备用于其他项目的，每次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扣除当月经费</w:t>
      </w:r>
      <w:r>
        <w:rPr>
          <w:rFonts w:hint="eastAsia" w:ascii="宋体" w:hAnsi="宋体" w:eastAsia="宋体" w:cs="宋体"/>
          <w:color w:val="000000" w:themeColor="text1"/>
          <w:sz w:val="24"/>
          <w:szCs w:val="24"/>
          <w:highlight w:val="none"/>
          <w14:textFill>
            <w14:solidFill>
              <w14:schemeClr w14:val="tx1"/>
            </w14:solidFill>
          </w14:textFill>
        </w:rPr>
        <w:t xml:space="preserve">1-10万元。</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节 不可抗力</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第二十条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条 合同一方因不可抗力不能履行合同的，应当及时通知对方，以减轻可能给对方造成损失，并应当在合理期限内提供证明。</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节 合同的解除</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十二</w:t>
      </w:r>
      <w:r>
        <w:rPr>
          <w:rFonts w:hint="eastAsia" w:ascii="宋体" w:hAnsi="宋体" w:eastAsia="宋体" w:cs="宋体"/>
          <w:color w:val="000000" w:themeColor="text1"/>
          <w:sz w:val="24"/>
          <w:szCs w:val="24"/>
          <w:highlight w:val="none"/>
          <w14:textFill>
            <w14:solidFill>
              <w14:schemeClr w14:val="tx1"/>
            </w14:solidFill>
          </w14:textFill>
        </w:rPr>
        <w:t xml:space="preserve">条 甲方和乙方经协商一致并达成书面协议，可以解除合同。</w:t>
      </w:r>
      <w:r/>
    </w:p>
    <w:p>
      <w:pPr>
        <w:ind w:firstLine="560"/>
        <w:jc w:val="left"/>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如履行合同期间乙方中途退场需提前2个月以书面形式通知甲方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合同解除后，甲方有权临时接管或者指定第三方负责保洁工作。</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二十三</w:t>
      </w:r>
      <w:r>
        <w:rPr>
          <w:rFonts w:hint="eastAsia" w:ascii="宋体" w:hAnsi="宋体" w:eastAsia="宋体" w:cs="宋体"/>
          <w:color w:val="000000" w:themeColor="text1"/>
          <w:sz w:val="24"/>
          <w:szCs w:val="24"/>
          <w:highlight w:val="none"/>
          <w14:textFill>
            <w14:solidFill>
              <w14:schemeClr w14:val="tx1"/>
            </w14:solidFill>
          </w14:textFill>
        </w:rPr>
        <w:t xml:space="preserve">条 有下列情形之一，甲方有权解除合同</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（一）合同期内累计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次以上受到甲方或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县级</w:t>
      </w:r>
      <w:r>
        <w:rPr>
          <w:rFonts w:hint="eastAsia" w:ascii="宋体" w:hAnsi="宋体" w:eastAsia="宋体" w:cs="宋体"/>
          <w:color w:val="000000" w:themeColor="text1"/>
          <w:sz w:val="24"/>
          <w:szCs w:val="24"/>
          <w:highlight w:val="none"/>
          <w14:textFill>
            <w14:solidFill>
              <w14:schemeClr w14:val="tx1"/>
            </w14:solidFill>
          </w14:textFill>
        </w:rPr>
        <w:t xml:space="preserve">环卫管理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部门</w:t>
      </w:r>
      <w:r>
        <w:rPr>
          <w:rFonts w:hint="eastAsia" w:ascii="宋体" w:hAnsi="宋体" w:eastAsia="宋体" w:cs="宋体"/>
          <w:color w:val="000000" w:themeColor="text1"/>
          <w:sz w:val="24"/>
          <w:szCs w:val="24"/>
          <w:highlight w:val="none"/>
          <w14:textFill>
            <w14:solidFill>
              <w14:schemeClr w14:val="tx1"/>
            </w14:solidFill>
          </w14:textFill>
        </w:rPr>
        <w:t xml:space="preserve">书面通报批评的。</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）保洁工作不符合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，新闻媒体曝光及群众投诉造成重大影响的或受到上级部门书面通报的，经查属实且有责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次以上；</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）突发事件（如灾害性天气）或重大活动期间，不执行指令性任务或未按相关要求、标准完成任务，达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次以上；</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）未经甲方同意，将合同转让或进行分包的；</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）擅自停业、歇业，影响社会公共利益和安全的；</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）乙方未按规定发放环卫工人工资、津贴、加班工资的；</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二十四</w:t>
      </w:r>
      <w:r>
        <w:rPr>
          <w:rFonts w:hint="eastAsia" w:ascii="宋体" w:hAnsi="宋体" w:eastAsia="宋体" w:cs="宋体"/>
          <w:color w:val="000000" w:themeColor="text1"/>
          <w:sz w:val="24"/>
          <w:szCs w:val="24"/>
          <w:highlight w:val="none"/>
          <w14:textFill>
            <w14:solidFill>
              <w14:schemeClr w14:val="tx1"/>
            </w14:solidFill>
          </w14:textFill>
        </w:rPr>
        <w:t xml:space="preserve">条 因乙方违约解除合同的，视情况轻重列入政府采购失信行为记录名单。</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第十节 附则</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二十五</w:t>
      </w:r>
      <w:r>
        <w:rPr>
          <w:rFonts w:hint="eastAsia" w:ascii="宋体" w:hAnsi="宋体" w:eastAsia="宋体" w:cs="宋体"/>
          <w:color w:val="000000" w:themeColor="text1"/>
          <w:sz w:val="24"/>
          <w:szCs w:val="24"/>
          <w:highlight w:val="none"/>
          <w14:textFill>
            <w14:solidFill>
              <w14:schemeClr w14:val="tx1"/>
            </w14:solidFill>
          </w14:textFill>
        </w:rPr>
        <w:t xml:space="preserve">条 本合同之附件均为合同有效组成部分。本合同及其附件和补充协议未规定的事宜，均遵照中华人民共和国有关法律、法规和规章执行。</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二十六</w:t>
      </w:r>
      <w:r>
        <w:rPr>
          <w:rFonts w:hint="eastAsia" w:ascii="宋体" w:hAnsi="宋体" w:eastAsia="宋体" w:cs="宋体"/>
          <w:color w:val="000000" w:themeColor="text1"/>
          <w:sz w:val="24"/>
          <w:szCs w:val="24"/>
          <w:highlight w:val="none"/>
          <w14:textFill>
            <w14:solidFill>
              <w14:schemeClr w14:val="tx1"/>
            </w14:solidFill>
          </w14:textFill>
        </w:rPr>
        <w:t xml:space="preserve">条 本合同连同附件页，一式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份，具有同等法律效力，甲方叁份，乙方壹份。</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二十七</w:t>
      </w:r>
      <w:r>
        <w:rPr>
          <w:rFonts w:hint="eastAsia" w:ascii="宋体" w:hAnsi="宋体" w:eastAsia="宋体" w:cs="宋体"/>
          <w:color w:val="000000" w:themeColor="text1"/>
          <w:sz w:val="24"/>
          <w:szCs w:val="24"/>
          <w:highlight w:val="none"/>
          <w14:textFill>
            <w14:solidFill>
              <w14:schemeClr w14:val="tx1"/>
            </w14:solidFill>
          </w14:textFill>
        </w:rPr>
        <w:t xml:space="preserve">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二十八</w:t>
      </w:r>
      <w:r>
        <w:rPr>
          <w:rFonts w:hint="eastAsia" w:ascii="宋体" w:hAnsi="宋体" w:eastAsia="宋体" w:cs="宋体"/>
          <w:color w:val="000000" w:themeColor="text1"/>
          <w:sz w:val="24"/>
          <w:szCs w:val="24"/>
          <w:highlight w:val="none"/>
          <w14:textFill>
            <w14:solidFill>
              <w14:schemeClr w14:val="tx1"/>
            </w14:solidFill>
          </w14:textFill>
        </w:rPr>
        <w:t xml:space="preserve">条 本合同未尽事宜，由甲乙双方协商解决。如果不能协商一致，合同任何一方有权向甲方所在地人民法院提起诉讼。</w:t>
      </w:r>
      <w:r/>
    </w:p>
    <w:p>
      <w:pPr>
        <w:ind w:firstLine="560"/>
        <w:jc w:val="left"/>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szCs w:val="24"/>
          <w:highlight w:val="none"/>
          <w14:textFill>
            <w14:solidFill>
              <w14:schemeClr w14:val="tx1"/>
            </w14:solidFill>
          </w14:textFill>
        </w:rPr>
        <w:t xml:space="preserve">条 合同的变更：甲方在履行完政府采购计划变更手续并完成相关采购程序后，签订政府采购补充（变更）协议后予以变更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甲方（签章）：                  乙方（签章）：</w:t>
      </w:r>
      <w:r/>
    </w:p>
    <w:p>
      <w:pPr>
        <w:ind w:firstLine="560"/>
        <w:jc w:val="left"/>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地址：</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邮编：                          邮编：</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电话</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法定代表人或授权代表（签名）：法定代表人或授权代表（签名）</w:t>
      </w:r>
      <w:r/>
    </w:p>
    <w:p>
      <w:pPr>
        <w:ind w:firstLine="56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日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日</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ind w:firstLine="643"/>
        <w:jc w:val="center"/>
        <w:keepLines w:val="0"/>
        <w:keepNext w:val="0"/>
        <w:pageBreakBefore w:val="0"/>
        <w:spacing w:line="288"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合同附件</w:t>
      </w:r>
      <w:r/>
    </w:p>
    <w:p>
      <w:pPr>
        <w:ind w:firstLine="562"/>
        <w:jc w:val="center"/>
        <w:keepLines w:val="0"/>
        <w:keepNext w:val="0"/>
        <w:pageBreakBefore w:val="0"/>
        <w:spacing w:line="288"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目录</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合同附件1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价格清单（详见第七章《开标一览表》和《分项价格表》）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合同附件2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人员、设备配置指标（详见第六章《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合同附件3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实施方案（详见第六章《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合同附件4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检查考核实施细则</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480"/>
        <w:jc w:val="center"/>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检查考核实施细则</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规范环卫保洁、垃圾分类、再生资源回收、公共设施管护、便民服务“五网协同”市场化运行体系作业过程的质量监管，落实环境卫生全覆盖、精细化和长效管理机制，全面提升环境卫生质量，创造优美、整洁的工作和生活环境，制定本试行细则。</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1" w:name="_Toc9505"/>
      <w:r>
        <w:rPr>
          <w:rFonts w:hint="eastAsia" w:ascii="宋体" w:hAnsi="宋体" w:eastAsia="宋体" w:cs="宋体"/>
          <w:b/>
          <w:bCs/>
          <w:color w:val="000000" w:themeColor="text1"/>
          <w:sz w:val="24"/>
          <w:szCs w:val="24"/>
          <w:highlight w:val="none"/>
          <w14:textFill>
            <w14:solidFill>
              <w14:schemeClr w14:val="tx1"/>
            </w14:solidFill>
          </w14:textFill>
        </w:rPr>
        <w:t xml:space="preserve">一、考核内容</w:t>
      </w:r>
      <w:bookmarkEnd w:id="11"/>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监管机制建设（组织领导、制定实施方案、建立健全监管、群众投诉机制、管理队伍配备、督查考核、台账资料）。</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1、环卫保洁（人员配备、车辆配置、保洁质量）。</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2、垃圾分类（设施配置、分类全链条）。</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3、再生资源回收（可回收物车辆配置、前端上门收集、分拣、运输、废品收购站合作、融合经营）。</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4、公共设施管护（管护队伍建设、垃圾分类处置设施正常运行、公厕设施维护、粪便抽取、资源化利用）。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5、便民服务（功能发挥、设备设施配置）。</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2" w:name="_Toc16731"/>
      <w:r>
        <w:rPr>
          <w:rFonts w:hint="eastAsia" w:ascii="宋体" w:hAnsi="宋体" w:eastAsia="宋体" w:cs="宋体"/>
          <w:b/>
          <w:bCs/>
          <w:color w:val="000000" w:themeColor="text1"/>
          <w:sz w:val="24"/>
          <w:szCs w:val="24"/>
          <w:highlight w:val="none"/>
          <w14:textFill>
            <w14:solidFill>
              <w14:schemeClr w14:val="tx1"/>
            </w14:solidFill>
          </w14:textFill>
        </w:rPr>
        <w:t xml:space="preserve">二、考核主体及方式</w:t>
      </w:r>
      <w:bookmarkEnd w:id="12"/>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（一）专业考核</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城市管理机构每月对项目实施情况进行百分制考核。</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检查方式采取日常巡查和专项检查相结合的方式。</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（二）社会监督考核</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市民按社会监督考核细则对环卫保洁、垃圾分类、再生资源回收、公共设施管护、便民服务“五网协同”市场化运行体系存在的重点、难点问题进行有奖举报。</w:t>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3" w:name="_Toc9789"/>
      <w:r>
        <w:rPr>
          <w:rFonts w:hint="eastAsia" w:ascii="宋体" w:hAnsi="宋体" w:eastAsia="宋体" w:cs="宋体"/>
          <w:b/>
          <w:bCs/>
          <w:color w:val="000000" w:themeColor="text1"/>
          <w:sz w:val="24"/>
          <w:szCs w:val="24"/>
          <w:highlight w:val="none"/>
          <w14:textFill>
            <w14:solidFill>
              <w14:schemeClr w14:val="tx1"/>
            </w14:solidFill>
          </w14:textFill>
        </w:rPr>
        <w:t xml:space="preserve">三、计分及扣款</w:t>
      </w:r>
      <w:bookmarkEnd w:id="13"/>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（一）计分办法</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月度考核得分＝人工作业得分＊人工考核占比＋机械化作业得分＊机械化考核占比＋公厕保洁得分＊公厕考核占比＋（垃圾分类＋再生资源回＋公共设施管护＋便民服务）得分＊（垃圾分类＋再生资源回＋公共设施管护＋便民服务）考核占比-专项考核扣分。</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考核占比等于当月该项作业经费／当月总经费，根据当月实际作业量进行动态调整。</w:t>
      </w:r>
      <w:r/>
    </w:p>
    <w:p>
      <w:pPr>
        <w:ind w:firstLine="482"/>
        <w:jc w:val="center"/>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考核占比表</w:t>
      </w:r>
      <w:r/>
    </w:p>
    <w:tbl>
      <w:tblPr>
        <w:tblStyle w:val="1634"/>
        <w:tblW w:w="9017"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1634"/>
        <w:gridCol w:w="1350"/>
        <w:gridCol w:w="4650"/>
      </w:tblGrid>
      <w:tr>
        <w:trPr/>
        <w:tc>
          <w:tcPr>
            <w:tcW w:w="1383" w:type="dxa"/>
            <w:vAlign w:val="top"/>
            <w:textDirection w:val="lrTb"/>
            <w:noWrap w:val="false"/>
          </w:tcPr>
          <w:p>
            <w:pPr>
              <w:ind w:left="0"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人工作业</w:t>
            </w:r>
            <w:r/>
          </w:p>
        </w:tc>
        <w:tc>
          <w:tcPr>
            <w:tcW w:w="1634" w:type="dxa"/>
            <w:vAlign w:val="top"/>
            <w:textDirection w:val="lrTb"/>
            <w:noWrap w:val="false"/>
          </w:tcPr>
          <w:p>
            <w:pPr>
              <w:ind w:left="0"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机械化作业</w:t>
            </w:r>
            <w:r/>
          </w:p>
        </w:tc>
        <w:tc>
          <w:tcPr>
            <w:tcW w:w="1350" w:type="dxa"/>
            <w:vAlign w:val="top"/>
            <w:textDirection w:val="lrTb"/>
            <w:noWrap w:val="false"/>
          </w:tcPr>
          <w:p>
            <w:pPr>
              <w:ind w:left="0"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公厕保洁</w:t>
            </w:r>
            <w:r/>
          </w:p>
        </w:tc>
        <w:tc>
          <w:tcPr>
            <w:tcW w:w="4650" w:type="dxa"/>
            <w:vAlign w:val="top"/>
            <w:textDirection w:val="lrTb"/>
            <w:noWrap w:val="false"/>
          </w:tcPr>
          <w:p>
            <w:pPr>
              <w:ind w:left="0"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垃圾分类、再生资源回收、公共设施管、便民服务</w:t>
            </w:r>
            <w:r/>
          </w:p>
        </w:tc>
      </w:tr>
      <w:tr>
        <w:trPr/>
        <w:tc>
          <w:tcPr>
            <w:tcW w:w="1383" w:type="dxa"/>
            <w:vAlign w:val="top"/>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50%</w:t>
            </w:r>
            <w:r/>
          </w:p>
        </w:tc>
        <w:tc>
          <w:tcPr>
            <w:tcW w:w="1634" w:type="dxa"/>
            <w:vAlign w:val="top"/>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w:t>
            </w:r>
            <w:r/>
          </w:p>
        </w:tc>
        <w:tc>
          <w:tcPr>
            <w:tcW w:w="1350" w:type="dxa"/>
            <w:vAlign w:val="top"/>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w:t>
            </w:r>
            <w:r/>
          </w:p>
        </w:tc>
        <w:tc>
          <w:tcPr>
            <w:tcW w:w="4650" w:type="dxa"/>
            <w:vAlign w:val="top"/>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w:t>
            </w:r>
            <w:r/>
          </w:p>
        </w:tc>
      </w:tr>
    </w:tbl>
    <w:p>
      <w:pPr>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ab/>
      </w:r>
      <w:r>
        <w:rPr>
          <w:rFonts w:hint="eastAsia" w:ascii="宋体" w:hAnsi="宋体" w:eastAsia="宋体" w:cs="宋体"/>
          <w:b w:val="0"/>
          <w:bCs w:val="0"/>
          <w:color w:val="000000" w:themeColor="text1"/>
          <w:sz w:val="24"/>
          <w:szCs w:val="24"/>
          <w:highlight w:val="none"/>
          <w14:textFill>
            <w14:solidFill>
              <w14:schemeClr w14:val="tx1"/>
            </w14:solidFill>
          </w14:textFill>
        </w:rPr>
        <w:tab/>
      </w:r>
      <w:r/>
    </w:p>
    <w:p>
      <w:pPr>
        <w:ind w:firstLine="482"/>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（二）考核扣款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1、作业量扣款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（1）由于施工等原因造成道路或公厕无法正常保洁，施工封闭期间保洁费用按合同量进行核减。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（2）道路机械化未作业、公厕未开放等。</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（3）根据政策等要求减少或暂停道路大气扬尘治理工作的。</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2、日常考核扣款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根据城市管理部门考核得分，计算考核扣款。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月作业经费＝月平均合同金额-作业量扣款。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考核分值设为百分制，当月考核结果与奖补资金挂钩，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考核分值在60分以下的不含60分,下同)，扣除当月全部费用；</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考核分值在80分以下的，按月作业经费的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0％拨付；考核分值在80分-85分的，按月作业经费的80％拨付；考核分值在85分-90分的，按月作业经费的90％拨付；考核分值在90分-95分的，按月作业经费的95％拨付；考核分值在95分以上的，按月作业经费的100％拨付。对违章违纪处理，依照合同附件内容按次扣费。</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3、其他扣款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包含但不限于以下内容：</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（1）社会监督按附件相关要求扣款；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（2）合同违约扣款；</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（3）其他违反合同的情形。</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附件：1．考核细则</w:t>
      </w:r>
      <w:r/>
    </w:p>
    <w:p>
      <w:pPr>
        <w:ind w:firstLine="120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2．专项考核细则</w:t>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400"/>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r>
      <w:r/>
    </w:p>
    <w:p>
      <w:pPr>
        <w:ind w:firstLine="1400"/>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r>
      <w:r/>
    </w:p>
    <w:p>
      <w:pPr>
        <w:ind w:firstLine="1400"/>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r>
      <w:r/>
    </w:p>
    <w:p>
      <w:pPr>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sectPr>
          <w:footerReference w:type="default" r:id="rId10"/>
          <w:footnotePr/>
          <w:endnotePr/>
          <w:type w:val="nextPage"/>
          <w:pgSz w:w="11906" w:h="16838" w:orient="portrait"/>
          <w:pgMar w:top="1440" w:right="1576" w:bottom="1327" w:left="1576" w:header="851" w:footer="992" w:gutter="0"/>
          <w:pgNumType w:start="1"/>
          <w:cols w:num="1" w:sep="0" w:space="1701" w:equalWidth="1"/>
          <w:docGrid w:linePitch="360"/>
        </w:sectPr>
      </w:pPr>
      <w:r>
        <w:rPr>
          <w:rFonts w:hint="eastAsia" w:ascii="宋体" w:hAnsi="宋体" w:eastAsia="宋体" w:cs="宋体"/>
          <w:b w:val="0"/>
          <w:bCs w:val="0"/>
          <w:color w:val="000000" w:themeColor="text1"/>
          <w:sz w:val="28"/>
          <w:szCs w:val="28"/>
          <w:highlight w:val="none"/>
          <w14:textFill>
            <w14:solidFill>
              <w14:schemeClr w14:val="tx1"/>
            </w14:solidFill>
          </w14:textFill>
        </w:rPr>
      </w:r>
      <w:r/>
    </w:p>
    <w:p>
      <w:pPr>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附件1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考核细则</w:t>
      </w:r>
      <w:r/>
    </w:p>
    <w:p>
      <w:pPr>
        <w:ind w:firstLine="1205"/>
        <w:jc w:val="center"/>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人工作业考核细则</w:t>
      </w:r>
      <w:r/>
    </w:p>
    <w:p>
      <w:pPr>
        <w:ind w:firstLine="1205"/>
        <w:jc w:val="center"/>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bl>
      <w:tblPr>
        <w:tblStyle w:val="739"/>
        <w:tblW w:w="1419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16"/>
        <w:gridCol w:w="1286"/>
        <w:gridCol w:w="5952"/>
        <w:gridCol w:w="6142"/>
      </w:tblGrid>
      <w:tr>
        <w:trPr>
          <w:trHeight w:val="482"/>
        </w:trPr>
        <w:tc>
          <w:tcPr>
            <w:gridSpan w:val="2"/>
            <w:tcW w:w="21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考核项目</w:t>
            </w:r>
            <w:r/>
          </w:p>
        </w:tc>
        <w:tc>
          <w:tcPr>
            <w:tcW w:w="59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作业要求</w:t>
            </w:r>
            <w:r/>
          </w:p>
        </w:tc>
        <w:tc>
          <w:tcPr>
            <w:tcW w:w="614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扣分标准</w:t>
            </w:r>
            <w:r/>
          </w:p>
        </w:tc>
      </w:tr>
      <w:tr>
        <w:trPr>
          <w:trHeight w:val="90"/>
        </w:trPr>
        <w:tc>
          <w:tcPr>
            <w:tcW w:w="816" w:type="dxa"/>
            <w:vAlign w:val="top"/>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管理标准（15分）</w:t>
            </w:r>
            <w:r/>
          </w:p>
        </w:tc>
        <w:tc>
          <w:tcPr>
            <w:tcW w:w="128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人员管理</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（10分）</w:t>
            </w:r>
            <w:r/>
          </w:p>
        </w:tc>
        <w:tc>
          <w:tcPr>
            <w:tcW w:w="595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保洁员按要求进行作业；着装统一、整洁，佩戴上岗证；</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作业期间内不得脱岗、离岗、聚众闲聊。</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保洁员在岗不作为、干私活，每例扣1分；未统一着装、佩戴上岗证，每例扣2分，工作服装脏污每例扣1分；作业期间内聚众闲聊，每例扣2分。</w:t>
            </w:r>
            <w:r/>
          </w:p>
        </w:tc>
      </w:tr>
      <w:tr>
        <w:trPr>
          <w:trHeight w:val="1124"/>
        </w:trPr>
        <w:tc>
          <w:tcPr>
            <w:tcW w:w="81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作业工具（5分）</w:t>
            </w:r>
            <w:r/>
          </w:p>
        </w:tc>
        <w:tc>
          <w:tcPr>
            <w:tcW w:w="59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作业工具规范，符合使用要求。保洁车辆保持完好，车体整洁，停放有序。车身四侧设置反光标志，作业时开启警示灯，安全操作。</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作业工具不规范，不符合使用要求，每例扣1分；保洁车辆明显损坏、不能正常使用，每例扣1分；车体不洁、有明显污垢，每例扣1分；车辆乱停乱放，每例扣1分。</w:t>
            </w:r>
            <w:r/>
          </w:p>
        </w:tc>
      </w:tr>
      <w:tr>
        <w:trPr>
          <w:trHeight w:val="783"/>
        </w:trPr>
        <w:tc>
          <w:tcPr>
            <w:tcW w:w="816" w:type="dxa"/>
            <w:vAlign w:val="top"/>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质量标准（85分）</w:t>
            </w:r>
            <w:r/>
          </w:p>
        </w:tc>
        <w:tc>
          <w:tcPr>
            <w:tcW w:w="128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文明作业</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595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作业时严禁向窨井内扫垃圾；严禁将垃圾倒入果皮箱和绿化带内；严禁在道路上中转垃圾。</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作业时向窨井内扫垃圾、将清扫的垃圾倒入果皮箱和绿化带内、在道路上中转垃圾，每例扣5分。</w:t>
            </w:r>
            <w:r/>
          </w:p>
        </w:tc>
      </w:tr>
      <w:tr>
        <w:trPr>
          <w:trHeight w:val="1840"/>
        </w:trPr>
        <w:tc>
          <w:tcPr>
            <w:tcW w:w="81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6" w:type="dxa"/>
            <w:vAlign w:val="top"/>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路面保洁（45分）</w:t>
            </w:r>
            <w:r/>
          </w:p>
        </w:tc>
        <w:tc>
          <w:tcPr>
            <w:tcW w:w="595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镇区7点前、村庄8点前，完成全覆盖普扫作业，转入正常巡回保洁，巡回保洁时间内，不得出现断档期。镇区作业时间为夏季上午6:00-11:00，下午2:30—6:30；冬季上午6:30-11:30，下午1:30—5:30。村庄作业时间为夏季上午7：00-11：00，下午2：30-6：00；冬季上午7：30-11：30，下午1：30-5：00。</w:t>
            </w:r>
            <w:r/>
          </w:p>
        </w:tc>
        <w:tc>
          <w:tcPr>
            <w:tcW w:w="614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未按规定时间进行保洁的每次扣5分；普扫不到位的每处扣2分。</w:t>
            </w:r>
            <w:r/>
          </w:p>
        </w:tc>
      </w:tr>
      <w:tr>
        <w:trPr>
          <w:trHeight w:val="1540"/>
        </w:trPr>
        <w:tc>
          <w:tcPr>
            <w:tcW w:w="81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9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镇区的主次道路、背街小巷、绿化带、河道沟渠等公共区域，无垃圾、野广告，确保干净整洁；村庄内道路、坑塘、房前屋后等区域做到无垃圾，无乱贴、乱画；镇区至各村道路及村与村之间道路，无垃圾。</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未按规定保洁作业标准和内容实施的，每例扣1分；区域内每发现一处垃圾、野广告等现象，扣0.5分，扣完为止；</w:t>
            </w:r>
            <w:r/>
          </w:p>
        </w:tc>
      </w:tr>
      <w:tr>
        <w:trPr>
          <w:trHeight w:val="623"/>
        </w:trPr>
        <w:tc>
          <w:tcPr>
            <w:tcW w:w="81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9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窨井口周边保持洁净无杂物和污渍。</w:t>
            </w:r>
            <w:r/>
          </w:p>
        </w:tc>
        <w:tc>
          <w:tcPr>
            <w:tcW w:w="614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窨井口周边有杂物及污渍，每处扣2分。</w:t>
            </w:r>
            <w:r/>
          </w:p>
        </w:tc>
      </w:tr>
      <w:tr>
        <w:trPr>
          <w:trHeight w:val="354"/>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ind w:left="0" w:firstLine="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tc>
        <w:tc>
          <w:tcPr>
            <w:tcW w:w="5952" w:type="dxa"/>
            <w:vAlign w:val="top"/>
            <w:vMerge w:val="restart"/>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保洁区域内无积存、暴露垃圾。</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积存、暴露垃圾大堆（占地面积1平方米以上），每处扣10分；</w:t>
            </w:r>
            <w:r/>
          </w:p>
        </w:tc>
      </w:tr>
      <w:tr>
        <w:trPr>
          <w:trHeight w:val="369"/>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5952" w:type="dxa"/>
            <w:vAlign w:val="top"/>
            <w:vMerge w:val="continue"/>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积存、暴露垃圾中堆（占地面积0.5平方米以上，1平方米（含）以下），每处扣7分；</w:t>
            </w:r>
            <w:r/>
          </w:p>
        </w:tc>
      </w:tr>
      <w:tr>
        <w:trPr>
          <w:trHeight w:val="354"/>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5952" w:type="dxa"/>
            <w:vAlign w:val="top"/>
            <w:vMerge w:val="continue"/>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积存、暴露垃圾小堆（占地面积0.5平方米（含）以下），每处扣3分。</w:t>
            </w:r>
            <w:r/>
          </w:p>
        </w:tc>
      </w:tr>
      <w:tr>
        <w:trPr>
          <w:trHeight w:val="1087"/>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果皮箱和垃圾收集容器保洁（15分）</w:t>
            </w:r>
            <w:r/>
          </w:p>
        </w:tc>
        <w:tc>
          <w:tcPr>
            <w:tcW w:w="5952" w:type="dxa"/>
            <w:vAlign w:val="top"/>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果皮箱和垃圾收集容器设置规范、保持完好、整洁密闭、清运及时、不得满溢，摆放有序，做到箱体（收集容器）无污迹、无野广告。</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果皮箱和垃圾收集容器设置不规范、箱体破损，未密闭，摆放不整齐，每个扣1分；垃圾收运后未及时归位，存在占用车道的，每个扣2分；箱体有污迹及野广告，每个扣1分；未及时清运，造成满溢，每处扣2分；未按规定设置分类收集设施，每处扣2分；周边环境不洁，参照路面保洁标准执行。</w:t>
            </w:r>
            <w:r/>
          </w:p>
        </w:tc>
      </w:tr>
      <w:tr>
        <w:trPr>
          <w:trHeight w:val="110"/>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绿化带保洁（5分）</w:t>
            </w:r>
            <w:r/>
          </w:p>
        </w:tc>
        <w:tc>
          <w:tcPr>
            <w:tcW w:w="5952" w:type="dxa"/>
            <w:vAlign w:val="top"/>
            <w:vMerge w:val="restart"/>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树穴、绿化带、花坛、绿地无果皮、纸屑、塑料袋、烟头和其他杂物，无积存、暴露垃圾。</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有果皮、纸屑、塑料袋、烟头和其他杂物，每1000平方米范围内发现1-3片（个）扣1分，每多3片（个）加扣1分。</w:t>
            </w:r>
            <w:r/>
          </w:p>
        </w:tc>
      </w:tr>
      <w:tr>
        <w:trPr>
          <w:trHeight w:val="459"/>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952"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积存、暴露垃圾大堆（占地面积1平方米以上），每处扣5分；</w:t>
            </w:r>
            <w:r/>
          </w:p>
        </w:tc>
      </w:tr>
      <w:tr>
        <w:trPr>
          <w:trHeight w:val="199"/>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952"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积存、暴露垃圾中堆（占地面积0.5平方米以上，1平方米（含）以下），每处扣3分；</w:t>
            </w:r>
            <w:r/>
          </w:p>
        </w:tc>
      </w:tr>
      <w:tr>
        <w:trPr>
          <w:trHeight w:val="145"/>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952" w:type="dxa"/>
            <w:vAlign w:val="top"/>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积存、暴露垃圾小堆（占地面积0.5平方米（含）以下），每处扣2分。</w:t>
            </w:r>
            <w:r/>
          </w:p>
        </w:tc>
      </w:tr>
      <w:tr>
        <w:trPr>
          <w:trHeight w:val="385"/>
        </w:trPr>
        <w:tc>
          <w:tcPr>
            <w:tcW w:w="816" w:type="dxa"/>
            <w:vAlign w:val="top"/>
            <w:vMerge w:val="continue"/>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8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野广告清理（5分）</w:t>
            </w:r>
            <w:r/>
          </w:p>
        </w:tc>
        <w:tc>
          <w:tcPr>
            <w:tcW w:w="595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清理道路路面和建（构）筑物、树木及各类灯（线）杆或者其他设施立面1.8m以下野广告，做到及时发现及时清理，覆盖严密、清理彻底、不留残余；色差均匀，与周边环境协调一致。</w:t>
            </w:r>
            <w:r/>
          </w:p>
        </w:tc>
        <w:tc>
          <w:tcPr>
            <w:tcW w:w="6142"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野广告未及时清理的，每个扣1分；清理不规范的每个扣0.5分。</w:t>
            </w:r>
            <w:r/>
          </w:p>
        </w:tc>
      </w:tr>
    </w:tbl>
    <w:p>
      <w:pPr>
        <w:ind w:firstLine="1050"/>
        <w:jc w:val="both"/>
        <w:keepLines w:val="0"/>
        <w:keepNext w:val="0"/>
        <w:pageBreakBefore w:val="0"/>
        <w:spacing w:line="288"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ind w:firstLine="420"/>
        <w:jc w:val="both"/>
        <w:spacing w:after="120" w:line="274"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ind w:firstLine="0"/>
        <w:jc w:val="center"/>
        <w:spacing w:before="158" w:after="153" w:line="1292"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ind w:firstLine="420"/>
        <w:jc w:val="both"/>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contextualSpacing/>
        <w:ind w:firstLine="420"/>
        <w:spacing w:before="120" w:after="120" w:line="180" w:lineRule="auto"/>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ind w:left="600"/>
        <w:jc w:val="both"/>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contextualSpacing/>
        <w:ind w:firstLine="420"/>
        <w:spacing w:before="120" w:after="120" w:line="18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420"/>
        <w:jc w:val="both"/>
        <w:spacing w:after="120" w:line="274"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tbl>
      <w:tblPr>
        <w:tblStyle w:val="739"/>
        <w:tblW w:w="1395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4534"/>
        <w:gridCol w:w="1859"/>
        <w:gridCol w:w="6754"/>
      </w:tblGrid>
      <w:tr>
        <w:trPr>
          <w:trHeight w:val="480"/>
        </w:trPr>
        <w:tc>
          <w:tcPr>
            <w:gridSpan w:val="4"/>
            <w:tcW w:w="13958" w:type="dxa"/>
            <w:vAlign w:val="center"/>
            <w:textDirection w:val="lrTb"/>
            <w:noWrap w:val="false"/>
          </w:tcPr>
          <w:p>
            <w:pPr>
              <w:jc w:val="cente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r>
            <w:r/>
          </w:p>
          <w:p>
            <w:pPr>
              <w:jc w:val="cente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t xml:space="preserve">公厕保洁考核细则</w:t>
            </w:r>
            <w:r/>
          </w:p>
        </w:tc>
      </w:tr>
      <w:tr>
        <w:trPr>
          <w:trHeight w:val="285"/>
        </w:trPr>
        <w:tc>
          <w:tcPr>
            <w:tcW w:w="81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考核项目</w:t>
            </w:r>
            <w:r/>
          </w:p>
        </w:tc>
        <w:tc>
          <w:tcPr>
            <w:tcW w:w="453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作业要求</w:t>
            </w:r>
            <w:r/>
          </w:p>
        </w:tc>
        <w:tc>
          <w:tcPr>
            <w:tcW w:w="185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分值</w:t>
            </w:r>
            <w:r/>
          </w:p>
        </w:tc>
        <w:tc>
          <w:tcPr>
            <w:tcW w:w="675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扣分标准</w:t>
            </w:r>
            <w:r/>
          </w:p>
        </w:tc>
      </w:tr>
      <w:tr>
        <w:trPr>
          <w:trHeight w:val="540"/>
        </w:trPr>
        <w:tc>
          <w:tcPr>
            <w:tcW w:w="8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日常保洁          （60分）</w:t>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1、公厕正常使用，无关门现象，有专人管理；</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公厕未使用的，有关门现象的，日常保洁这一整项不得分，扣10分；未有专人管理的扣5分；</w:t>
            </w:r>
            <w:r/>
          </w:p>
        </w:tc>
      </w:tr>
      <w:tr>
        <w:trPr>
          <w:trHeight w:val="66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2、做到定时消杀、无异味，每周至少1次消毒除臭；</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未定时消杀扣1份，有异味扣1分；</w:t>
            </w:r>
            <w:r/>
          </w:p>
        </w:tc>
      </w:tr>
      <w:tr>
        <w:trPr>
          <w:trHeight w:val="80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3、地面清洁、无积水、无纸屑烟头等杂物，每天上下午各应打扫、冲刷不少于2次，清理废弃物收集容器不少于1次；</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未进行冲刷，此项不得分；地面不洁、有积水、纸屑、烟头，未清理废弃物收集容器，每发现一处扣2分，扣完为止；</w:t>
            </w:r>
            <w:r/>
          </w:p>
        </w:tc>
      </w:tr>
      <w:tr>
        <w:trPr>
          <w:trHeight w:val="84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4、墙面、天花板、门窗、洗手盆、隔板整洁，无乱涂乱画、无污迹、无积灰、无蜘蛛网，每天清理不少于1次；</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每发现一处乱涂乱画、污迹、积灰、蜘蛛网，扣2分，扣完为止；</w:t>
            </w:r>
            <w:r/>
          </w:p>
        </w:tc>
      </w:tr>
      <w:tr>
        <w:trPr>
          <w:trHeight w:val="110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5、小便池、大便槽（蹲坑）保持整洁，无蝇蛆孳生、无堵塞、满溢等现象，无明显生锈、尿垢、粪迹、垃圾，管道畅通，每天上下午各应打扫、冲刷不少于2次；</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大便槽（蹲坑）未进行冲刷，此项不得分；小便池、大便槽（蹲坑）不洁，存在蝇蛆孳生、堵塞满溢、明显生锈、尿垢、粪迹、垃圾等问题，每发现1处，扣2分，扣完为止；</w:t>
            </w:r>
            <w:r/>
          </w:p>
        </w:tc>
      </w:tr>
      <w:tr>
        <w:trPr>
          <w:trHeight w:val="52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6、公厕周边环境干净整洁，每天保洁不少于1次；</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周边不洁的，每发现一处扣1分，扣完为止；</w:t>
            </w:r>
            <w:r/>
          </w:p>
        </w:tc>
      </w:tr>
      <w:tr>
        <w:trPr>
          <w:trHeight w:val="42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7、化粪池应及时抽取，杜绝粪污满溢。</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化粪池满溢，未及时抽取，扣5分。</w:t>
            </w:r>
            <w:r/>
          </w:p>
        </w:tc>
      </w:tr>
      <w:tr>
        <w:trPr>
          <w:trHeight w:val="640"/>
        </w:trPr>
        <w:tc>
          <w:tcPr>
            <w:tcW w:w="8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设施维护  （40分）</w:t>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8、在明显位置公示管理制度、服务信息、保洁员信息、举报电话等；</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未公示的，此项不得分；</w:t>
            </w:r>
            <w:r/>
          </w:p>
        </w:tc>
      </w:tr>
      <w:tr>
        <w:trPr>
          <w:trHeight w:val="62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9、按标准规范设置标识标志；</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每发现一处不规范或缺失的标识标志，扣2分，扣完为止；</w:t>
            </w:r>
            <w:r/>
          </w:p>
        </w:tc>
      </w:tr>
      <w:tr>
        <w:trPr>
          <w:trHeight w:val="78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10、管理人员着装规范，手套、口罩、拖把、扫把、废弃物收集容器等工具配备齐全；</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管理人员未着装或不规范的，扣1分；未佩戴口罩、手套的，扣1分；工具配备不齐全的，每例扣1分，扣完为止；</w:t>
            </w:r>
            <w:r/>
          </w:p>
        </w:tc>
      </w:tr>
      <w:tr>
        <w:trPr>
          <w:trHeight w:val="56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11、设施设备完好无损；</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设施设备损坏，未及时维修，不能使用的，每发现一处，扣2分，扣完为止；</w:t>
            </w:r>
            <w:r/>
          </w:p>
        </w:tc>
      </w:tr>
      <w:tr>
        <w:trPr>
          <w:trHeight w:val="480"/>
        </w:trPr>
        <w:tc>
          <w:tcPr>
            <w:tcW w:w="811"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tcW w:w="453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12、水、电正常使用。</w:t>
            </w:r>
            <w:r/>
          </w:p>
        </w:tc>
        <w:tc>
          <w:tcPr>
            <w:tcW w:w="185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tcW w:w="67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水、电未正常使用的，每例扣5分。</w:t>
            </w:r>
            <w:r/>
          </w:p>
        </w:tc>
      </w:tr>
    </w:tbl>
    <w:p>
      <w:pPr>
        <w:ind w:left="0" w:firstLine="0"/>
        <w:rPr>
          <w:rFonts w:hint="eastAsia" w:ascii="宋体" w:hAnsi="宋体" w:eastAsia="宋体" w:cs="宋体"/>
          <w:color w:val="000000" w:themeColor="text1"/>
          <w:highlight w:val="none"/>
          <w14:textFill>
            <w14:solidFill>
              <w14:schemeClr w14:val="tx1"/>
            </w14:solidFill>
          </w14:textFill>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垃圾分类收运、再生资源回收、公共设施管护、便民服务考核细则</w:t>
      </w:r>
      <w:r/>
    </w:p>
    <w:tbl>
      <w:tblPr>
        <w:tblStyle w:val="739"/>
        <w:tblW w:w="139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312"/>
        <w:gridCol w:w="6516"/>
        <w:gridCol w:w="6150"/>
      </w:tblGrid>
      <w:tr>
        <w:trPr>
          <w:jc w:val="center"/>
          <w:trHeight w:val="590"/>
        </w:trPr>
        <w:tc>
          <w:tcPr>
            <w:tcW w:w="131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考核项目</w:t>
            </w:r>
            <w:r/>
          </w:p>
        </w:tc>
        <w:tc>
          <w:tcPr>
            <w:tcW w:w="6516"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作业要求</w:t>
            </w:r>
            <w:r/>
          </w:p>
        </w:tc>
        <w:tc>
          <w:tcPr>
            <w:tcW w:w="615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扣分标准</w:t>
            </w:r>
            <w:r/>
          </w:p>
        </w:tc>
      </w:tr>
      <w:tr>
        <w:trPr>
          <w:jc w:val="center"/>
          <w:trHeight w:val="1423"/>
        </w:trPr>
        <w:tc>
          <w:tcPr>
            <w:tcW w:w="1312" w:type="dxa"/>
            <w:vAlign w:val="top"/>
            <w:vMerge w:val="restart"/>
            <w:textDirection w:val="lrTb"/>
            <w:noWrap w:val="false"/>
          </w:tcPr>
          <w:p>
            <w:pPr>
              <w:ind w:firstLine="0"/>
              <w:jc w:val="both"/>
              <w:spacing w:before="1879"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垃圾分类收运（65分）</w:t>
            </w:r>
            <w:r/>
          </w:p>
        </w:tc>
        <w:tc>
          <w:tcPr>
            <w:tcW w:w="6516" w:type="dxa"/>
            <w:vAlign w:val="top"/>
            <w:textDirection w:val="lrTb"/>
            <w:noWrap w:val="false"/>
          </w:tcPr>
          <w:p>
            <w:pPr>
              <w:ind w:firstLine="0"/>
              <w:jc w:val="both"/>
              <w:spacing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10分）</w:t>
            </w:r>
            <w:r/>
          </w:p>
        </w:tc>
        <w:tc>
          <w:tcPr>
            <w:tcW w:w="6150" w:type="dxa"/>
            <w:vAlign w:val="center"/>
            <w:textDirection w:val="lrTb"/>
            <w:noWrap w:val="false"/>
          </w:tcPr>
          <w:p>
            <w:pPr>
              <w:ind w:firstLine="0"/>
              <w:jc w:val="left"/>
              <w:spacing w:before="452" w:line="2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未按照要求落实的，每例扣1分，扣完为止，未收集或台账缺失的，每例扣0.5分，扣完为止。</w:t>
            </w:r>
            <w:r/>
          </w:p>
        </w:tc>
      </w:tr>
      <w:tr>
        <w:trPr>
          <w:jc w:val="center"/>
          <w:trHeight w:val="1880"/>
        </w:trPr>
        <w:tc>
          <w:tcPr>
            <w:tcW w:w="1312"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top"/>
            <w:textDirection w:val="lrTb"/>
            <w:noWrap w:val="false"/>
          </w:tcPr>
          <w:p>
            <w:pPr>
              <w:ind w:firstLine="0"/>
              <w:jc w:val="both"/>
              <w:spacing w:before="123"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配置：分类收运车（有标识标志、归属地名称）、有害垃圾收集车配置满足要求。建设可回收物站和有害垃圾归集点。中转站运行正常，环境整洁，功能齐全，配备专人，管理规范。垃圾分类处置设施（阳光堆肥房或厌氧发酵池）运行正常，配备专人，管理规范。（30分）</w:t>
            </w:r>
            <w:r/>
          </w:p>
        </w:tc>
        <w:tc>
          <w:tcPr>
            <w:tcW w:w="6150"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备不足、标识标志不正确，未有编码、破损脏污等情况的，每项每例扣1分，扣完为止；其他垃圾、可回收物、厨余垃圾、有害垃圾收运车存在配备不足、标识标志不正确，未有归属地名称、破损脏污等情况的，每项每例扣1分，扣完为止；垃圾分类中转房、可回收物站、有害垃圾归集点、中转站、垃圾分类处置等设施存在配备不足、管理不规范、运行不正常、配套不齐全、环境不整洁等情况的，每项每例扣1分，扣完为止。</w:t>
            </w:r>
            <w:r/>
          </w:p>
        </w:tc>
      </w:tr>
      <w:tr>
        <w:trPr>
          <w:jc w:val="center"/>
          <w:trHeight w:val="1755"/>
        </w:trPr>
        <w:tc>
          <w:tcPr>
            <w:tcW w:w="1312"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25分）</w:t>
            </w:r>
            <w:r/>
          </w:p>
        </w:tc>
        <w:tc>
          <w:tcPr>
            <w:tcW w:w="6150" w:type="dxa"/>
            <w:vAlign w:val="top"/>
            <w:textDirection w:val="lrTb"/>
            <w:noWrap w:val="false"/>
          </w:tcPr>
          <w:p>
            <w:pPr>
              <w:ind w:firstLine="0"/>
              <w:jc w:val="both"/>
              <w:spacing w:before="275"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发现一处居民认识和投放不正确的，扣1分，扣完为止；每发现一处混装混运的，扣1分，扣完为止；转运时间、计划未公示的，每例扣1分，扣完为止；手续和记录不规范的，每例扣2分；未有厨余产出物利用途径的，扣1分。</w:t>
            </w:r>
            <w:r/>
          </w:p>
        </w:tc>
      </w:tr>
      <w:tr>
        <w:trPr>
          <w:jc w:val="center"/>
          <w:trHeight w:val="1106"/>
        </w:trPr>
        <w:tc>
          <w:tcPr>
            <w:tcW w:w="1312" w:type="dxa"/>
            <w:vAlign w:val="top"/>
            <w:vMerge w:val="restart"/>
            <w:textDirection w:val="lrTb"/>
            <w:noWrap w:val="false"/>
          </w:tcPr>
          <w:p>
            <w:pPr>
              <w:ind w:firstLine="0"/>
              <w:jc w:val="both"/>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再生资源回收（20分）</w:t>
            </w:r>
            <w:r/>
          </w:p>
        </w:tc>
        <w:tc>
          <w:tcPr>
            <w:tcW w:w="6516"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建设镇级可回收物和大件垃圾分拣中心，配备可回收物车辆满足要求。（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50"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未建设的，此项不得分。配备的可回收物车辆使用不规范的，每例扣1分，扣完为止；</w:t>
            </w:r>
            <w:r/>
          </w:p>
        </w:tc>
      </w:tr>
      <w:tr>
        <w:trPr>
          <w:jc w:val="center"/>
          <w:trHeight w:val="619"/>
        </w:trPr>
        <w:tc>
          <w:tcPr>
            <w:tcW w:w="1312"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落实好保洁员前端上门收集可回收物、分拣运输，实现再生资源回收利用和垃圾分类处理的融合运行。（1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50"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保洁员未上门收集的，扣2分；未分拣运输的扣2分，未实现再生资源回收和垃圾分类处理融合运行的扣1分。</w:t>
            </w:r>
            <w:r/>
          </w:p>
        </w:tc>
      </w:tr>
      <w:tr>
        <w:trPr>
          <w:jc w:val="center"/>
          <w:trHeight w:val="605"/>
        </w:trPr>
        <w:tc>
          <w:tcPr>
            <w:tcW w:w="1312"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对有证照齐全的废品收购站采取合作、融合的方式进行经营。（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50"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未完成任务的，此项不得分。</w:t>
            </w:r>
            <w:r/>
          </w:p>
        </w:tc>
      </w:tr>
      <w:tr>
        <w:trPr>
          <w:jc w:val="center"/>
          <w:trHeight w:val="620"/>
        </w:trPr>
        <w:tc>
          <w:tcPr>
            <w:tcW w:w="1312" w:type="dxa"/>
            <w:vAlign w:val="top"/>
            <w:vMerge w:val="restart"/>
            <w:textDirection w:val="lrTb"/>
            <w:noWrap w:val="false"/>
          </w:tcPr>
          <w:p>
            <w:pPr>
              <w:ind w:firstLine="0"/>
              <w:jc w:val="both"/>
              <w:spacing w:before="153"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公共设施管护（10分）</w:t>
            </w:r>
            <w:r/>
          </w:p>
          <w:p>
            <w:pPr>
              <w:spacing w:line="1"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9639300</wp:posOffset>
                      </wp:positionH>
                      <wp:positionV relativeFrom="paragraph">
                        <wp:posOffset>5511800</wp:posOffset>
                      </wp:positionV>
                      <wp:extent cx="584200"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4200" cy="152400"/>
                              </a:xfrm>
                              <a:prstGeom prst="rect">
                                <a:avLst/>
                              </a:prstGeom>
                              <a:noFill/>
                              <a:ln w="6350">
                                <a:noFill/>
                              </a:ln>
                            </wps:spPr>
                            <wps:txbx>
                              <w:txbxContent>
                                <w:p>
                                  <w:pPr>
                                    <w:jc w:val="center"/>
                                    <w:spacing w:line="220" w:lineRule="exact"/>
                                    <w:rPr>
                                      <w:rFonts w:hAnsi="Times New Roman" w:cs="Times New Roman"/>
                                    </w:rPr>
                                  </w:pPr>
                                  <w:r>
                                    <w:rPr>
                                      <w:rFonts w:hint="eastAsia" w:ascii="Arial" w:hAnsi="Arial" w:eastAsia="Arial" w:cs="Times New Roman"/>
                                      <w:color w:val="000000"/>
                                      <w:sz w:val="14"/>
                                    </w:rPr>
                                    <w:t xml:space="preserve">48</w:t>
                                  </w:r>
                                  <w:r/>
                                </w:p>
                                <w:p>
                                  <w:r/>
                                  <w:r/>
                                </w:p>
                              </w:txbxContent>
                            </wps:txbx>
                            <wps:bodyPr wrap="square" lIns="25400" tIns="0" rIns="25400" bIns="0" upright="1"/>
                          </wps:wsp>
                        </a:graphicData>
                      </a:graphic>
                    </wp:anchor>
                  </w:drawing>
                </mc:Choice>
                <mc:Fallback>
                  <w:pict>
                    <v:shape id="shape 1" o:spid="_x0000_s1" o:spt="202" type="#_x0000_t202" style="position:absolute;z-index:251660288;o:allowoverlap:true;o:allowincell:true;mso-position-horizontal-relative:page;margin-left:759.0pt;mso-position-horizontal:absolute;mso-position-vertical-relative:text;margin-top:434.0pt;mso-position-vertical:absolute;width:46.0pt;height:12.0pt;mso-wrap-distance-left:9.0pt;mso-wrap-distance-top:0.0pt;mso-wrap-distance-right:9.0pt;mso-wrap-distance-bottom:0.0pt;visibility:visible;" filled="f" stroked="f" strokeweight="0.50pt">
                      <v:textbox inset="0,0,0,0">
                        <w:txbxContent>
                          <w:p>
                            <w:pPr>
                              <w:jc w:val="center"/>
                              <w:spacing w:line="220" w:lineRule="exact"/>
                              <w:rPr>
                                <w:rFonts w:hAnsi="Times New Roman" w:cs="Times New Roman"/>
                              </w:rPr>
                            </w:pPr>
                            <w:r>
                              <w:rPr>
                                <w:rFonts w:hint="eastAsia" w:ascii="Arial" w:hAnsi="Arial" w:eastAsia="Arial" w:cs="Times New Roman"/>
                                <w:color w:val="000000"/>
                                <w:sz w:val="14"/>
                              </w:rPr>
                              <w:t xml:space="preserve">48</w:t>
                            </w:r>
                            <w:r/>
                          </w:p>
                          <w:p>
                            <w:r/>
                            <w:r/>
                          </w:p>
                        </w:txbxContent>
                      </v:textbox>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5638800</wp:posOffset>
                      </wp:positionH>
                      <wp:positionV relativeFrom="paragraph">
                        <wp:posOffset>5499100</wp:posOffset>
                      </wp:positionV>
                      <wp:extent cx="2324100" cy="177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324100" cy="177800"/>
                              </a:xfrm>
                              <a:prstGeom prst="rect">
                                <a:avLst/>
                              </a:prstGeom>
                              <a:noFill/>
                              <a:ln w="6350">
                                <a:noFill/>
                              </a:ln>
                            </wps:spPr>
                            <wps:txbx>
                              <w:txbxContent>
                                <w:p>
                                  <w:pPr>
                                    <w:jc w:val="center"/>
                                    <w:spacing w:line="300" w:lineRule="exact"/>
                                    <w:rPr>
                                      <w:rFonts w:hint="eastAsia" w:hAnsi="Times New Roman" w:eastAsia="宋体" w:cs="Times New Roman"/>
                                      <w:lang w:eastAsia="zh-CN"/>
                                    </w:rPr>
                                  </w:pPr>
                                  <w:r>
                                    <w:rPr>
                                      <w:rFonts w:hint="eastAsia" w:hAnsi="Times New Roman" w:eastAsia="宋体" w:cs="Times New Roman"/>
                                      <w:lang w:eastAsia="zh-CN"/>
                                    </w:rPr>
                                  </w:r>
                                  <w:r/>
                                </w:p>
                                <w:p>
                                  <w:r/>
                                  <w:r/>
                                </w:p>
                              </w:txbxContent>
                            </wps:txbx>
                            <wps:bodyPr wrap="square" lIns="25400" tIns="0" rIns="25400" bIns="0" upright="1"/>
                          </wps:wsp>
                        </a:graphicData>
                      </a:graphic>
                    </wp:anchor>
                  </w:drawing>
                </mc:Choice>
                <mc:Fallback>
                  <w:pict>
                    <v:shape id="shape 2" o:spid="_x0000_s2" o:spt="202" type="#_x0000_t202" style="position:absolute;z-index:251660288;o:allowoverlap:true;o:allowincell:true;mso-position-horizontal-relative:page;margin-left:444.0pt;mso-position-horizontal:absolute;mso-position-vertical-relative:text;margin-top:433.0pt;mso-position-vertical:absolute;width:183.0pt;height:14.0pt;mso-wrap-distance-left:9.0pt;mso-wrap-distance-top:0.0pt;mso-wrap-distance-right:9.0pt;mso-wrap-distance-bottom:0.0pt;visibility:visible;" filled="f" stroked="f" strokeweight="0.50pt">
                      <v:textbox inset="0,0,0,0">
                        <w:txbxContent>
                          <w:p>
                            <w:pPr>
                              <w:jc w:val="center"/>
                              <w:spacing w:line="300" w:lineRule="exact"/>
                              <w:rPr>
                                <w:rFonts w:hint="eastAsia" w:hAnsi="Times New Roman" w:eastAsia="宋体" w:cs="Times New Roman"/>
                                <w:lang w:eastAsia="zh-CN"/>
                              </w:rPr>
                            </w:pPr>
                            <w:r>
                              <w:rPr>
                                <w:rFonts w:hint="eastAsia" w:hAnsi="Times New Roman" w:eastAsia="宋体" w:cs="Times New Roman"/>
                                <w:lang w:eastAsia="zh-CN"/>
                              </w:rPr>
                            </w:r>
                            <w:r/>
                          </w:p>
                          <w:p>
                            <w:r/>
                            <w:r/>
                          </w:p>
                        </w:txbxContent>
                      </v:textbox>
                    </v:shape>
                  </w:pict>
                </mc:Fallback>
              </mc:AlternateContent>
            </w:r>
            <w:r/>
          </w:p>
        </w:tc>
        <w:tc>
          <w:tcPr>
            <w:tcW w:w="6516"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成立管护队伍，对辖区道路、路灯设施、公共文化设施、体育健身设施、污水处理设施、广场等公共设施进行管护和管养。（2分）</w:t>
            </w:r>
            <w:r/>
          </w:p>
        </w:tc>
        <w:tc>
          <w:tcPr>
            <w:tcW w:w="6150"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未成立管护队伍的，扣1分；公共设施管护和管养不到位的，每例扣0.5分。</w:t>
            </w:r>
            <w:r/>
          </w:p>
        </w:tc>
      </w:tr>
      <w:tr>
        <w:trPr>
          <w:jc w:val="center"/>
          <w:trHeight w:val="665"/>
        </w:trPr>
        <w:tc>
          <w:tcPr>
            <w:tcW w:w="1312"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垃圾分类处置设施正常运行，管理规范，设施无损坏现象。（2分）</w:t>
            </w:r>
            <w:r/>
          </w:p>
        </w:tc>
        <w:tc>
          <w:tcPr>
            <w:tcW w:w="6150"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设施未正常运行的，每例扣2分；设施损坏，未及时修复的，每例扣1分。</w:t>
            </w:r>
            <w:r/>
          </w:p>
        </w:tc>
      </w:tr>
      <w:tr>
        <w:trPr>
          <w:jc w:val="center"/>
          <w:trHeight w:val="1321"/>
        </w:trPr>
        <w:tc>
          <w:tcPr>
            <w:tcW w:w="1312" w:type="dxa"/>
            <w:vAlign w:val="center"/>
            <w:vMerge w:val="continue"/>
            <w:textDirection w:val="lrTb"/>
            <w:noWrap w:val="false"/>
          </w:tcPr>
          <w:p>
            <w:pPr>
              <w:spacing w:line="1"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516"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公厕设施维护到位，粪便抽取及时，并资源化利用。（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50" w:type="dxa"/>
            <w:vAlign w:val="top"/>
            <w:textDirection w:val="lrTb"/>
            <w:noWrap w:val="false"/>
          </w:tcPr>
          <w:p>
            <w:pPr>
              <w:ind w:firstLine="0"/>
              <w:jc w:val="both"/>
              <w:spacing w:line="3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设施维护不到位，有损坏的，每例扣2分；粪便外溢的，每例扣1分；未资源化利用的，每例扣1分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1083"/>
        </w:trPr>
        <w:tc>
          <w:tcPr>
            <w:tcW w:w="1312" w:type="dxa"/>
            <w:vAlign w:val="top"/>
            <w:textDirection w:val="lrTb"/>
            <w:noWrap w:val="false"/>
          </w:tcPr>
          <w:p>
            <w:pPr>
              <w:ind w:firstLine="0"/>
              <w:jc w:val="left"/>
              <w:spacing w:before="4" w:line="263"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便民服务</w:t>
            </w:r>
            <w:r/>
          </w:p>
          <w:p>
            <w:pPr>
              <w:ind w:left="40" w:firstLine="0"/>
              <w:jc w:val="left"/>
              <w:spacing w:line="233"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W w:w="6516"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以行政村为单位或依托垃圾分类处置设施，建设一处便民服务站点，主要功能是收发村民快递、信件及村民积分兑换；有规范的台账记录。</w:t>
            </w:r>
            <w:r/>
          </w:p>
        </w:tc>
        <w:tc>
          <w:tcPr>
            <w:tcW w:w="6150"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实施便民服务不到位的，每例扣1分；台账不规范的，扣1分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bl>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120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bl>
      <w:tblPr>
        <w:tblStyle w:val="739"/>
        <w:tblW w:w="1392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6"/>
        <w:gridCol w:w="1451"/>
        <w:gridCol w:w="3854"/>
        <w:gridCol w:w="6833"/>
      </w:tblGrid>
      <w:tr>
        <w:trPr>
          <w:trHeight w:val="1260"/>
        </w:trPr>
        <w:tc>
          <w:tcPr>
            <w:gridSpan w:val="4"/>
            <w:tcW w:w="139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34"/>
                <w:szCs w:val="3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34"/>
                <w:szCs w:val="34"/>
                <w:highlight w:val="none"/>
                <w:u w:val="none"/>
                <w:lang w:val="en-US" w:eastAsia="zh-CN" w:bidi="ar"/>
                <w14:textFill>
                  <w14:solidFill>
                    <w14:schemeClr w14:val="tx1"/>
                  </w14:solidFill>
                </w14:textFill>
              </w:rPr>
              <w:t xml:space="preserve">机械化作业考核细则</w:t>
            </w:r>
            <w:r/>
          </w:p>
        </w:tc>
      </w:tr>
      <w:tr>
        <w:trPr>
          <w:trHeight w:val="960"/>
        </w:trPr>
        <w:tc>
          <w:tcPr>
            <w:gridSpan w:val="2"/>
            <w:tcW w:w="32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考核项目</w:t>
            </w:r>
            <w:r/>
          </w:p>
        </w:tc>
        <w:tc>
          <w:tcPr>
            <w:tcW w:w="385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作业要求</w:t>
            </w:r>
            <w:r/>
          </w:p>
        </w:tc>
        <w:tc>
          <w:tcPr>
            <w:tcW w:w="683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扣分标准</w:t>
            </w:r>
            <w:r/>
          </w:p>
        </w:tc>
      </w:tr>
      <w:tr>
        <w:trPr>
          <w:trHeight w:val="1480"/>
        </w:trPr>
        <w:tc>
          <w:tcPr>
            <w:tcW w:w="178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一、车辆与人员管理（20 分）</w:t>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车辆配置与状态（10）分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按合同足额配备机扫车、洒水车、高压冲洗车、垃圾收运车等；车辆完好有效、无故障停运；外观统一涂装、标识清晰、干净整洁</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缺配 1 台扣 5 分；2. 车辆故障停运影响作业，每台次扣 3 分；3. 外观脏污、标识缺失 / 错误，每台次扣 2 分</w:t>
            </w:r>
            <w:r/>
          </w:p>
        </w:tc>
      </w:tr>
      <w:tr>
        <w:trPr>
          <w:trHeight w:val="1580"/>
        </w:trPr>
        <w:tc>
          <w:tcPr>
            <w:tcW w:w="1786"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驾驶员管理（10）分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驾驶员持证上岗、专职专用、遵守交通规则；作业规范、不违规操作、不擅自离岗</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无证上岗 / 非专职驾驶，每人次扣 5 分；2. 违规作业 / 擅自离岗，每人次扣 3 分；3. 未按规定开启作业警示灯 / 标识，每次扣 2 分</w:t>
            </w:r>
            <w:r/>
          </w:p>
        </w:tc>
      </w:tr>
      <w:tr>
        <w:trPr>
          <w:trHeight w:val="1080"/>
        </w:trPr>
        <w:tc>
          <w:tcPr>
            <w:tcW w:w="178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二、道路机械化清扫（35 分）</w:t>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作业频次与时间（15）分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镇区主次街道机扫每日≥2 遍；7:00 前完成首轮普扫；按规定时段作业，无断档</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机扫频次不足，每少 1 遍扣 5 分；2. 未按时完成普扫，每次扣 5 分；3. 作业断档超时，每次扣 3 分</w:t>
            </w:r>
            <w:r/>
          </w:p>
        </w:tc>
      </w:tr>
      <w:tr>
        <w:trPr>
          <w:trHeight w:val="1240"/>
        </w:trPr>
        <w:tc>
          <w:tcPr>
            <w:tcW w:w="1786"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作业质量（20）分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路面无浮土、无垃圾堆积、无漏扫；路牙石、人行道边缘清扫到位；无扬尘、无污水乱排</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路面浮土 / 漏扫，每处扣 2 分；2. 垃圾堆积未清理，每处扣 5 分；3. 违规扬尘 / 乱排污水，每次扣 5 分</w:t>
            </w:r>
            <w:r/>
          </w:p>
        </w:tc>
      </w:tr>
      <w:tr>
        <w:trPr>
          <w:trHeight w:val="1080"/>
        </w:trPr>
        <w:tc>
          <w:tcPr>
            <w:tcW w:w="178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三、洒水与雾炮作业（25 分）</w:t>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作业频次与条件（12）分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气温＞0℃时，镇区主次道路洒水每日≥3 遍；雾炮按规定开启，抑尘到位</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洒水频次不足，每少 1 遍扣 4 分；2. 符合条件未开雾炮，每次扣 3 分</w:t>
            </w:r>
            <w:r/>
          </w:p>
        </w:tc>
      </w:tr>
      <w:tr>
        <w:trPr>
          <w:trHeight w:val="1260"/>
        </w:trPr>
        <w:tc>
          <w:tcPr>
            <w:tcW w:w="1786"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tcW w:w="145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作业规范（13）分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洒水均匀、无积水、无溅湿行人；避开高温 / 低温恶劣时段；路面无大面积积水、无结冰隐患</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溅湿行人 / 扰民，每次扣 3 分；2. 路面大面积积水 / 结冰风险，每次扣 5 分；3. 未按时段规范作业，每次扣 2 分</w:t>
            </w:r>
            <w:r/>
          </w:p>
        </w:tc>
      </w:tr>
      <w:tr>
        <w:trPr>
          <w:trHeight w:val="960"/>
        </w:trPr>
        <w:tc>
          <w:tcPr>
            <w:gridSpan w:val="2"/>
            <w:tcW w:w="32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四、高压冲洗作业（10 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按规定对路面、人行道、公交站台、垃圾桶周边等冲洗；冲洗彻底、无泥沙、无污渍</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未按要求冲洗，每次扣 3 分；2. 冲洗不彻底有泥沙 / 污渍，每处扣 2 分</w:t>
            </w:r>
            <w:r/>
          </w:p>
        </w:tc>
      </w:tr>
      <w:tr>
        <w:trPr>
          <w:trHeight w:val="2180"/>
        </w:trPr>
        <w:tc>
          <w:tcPr>
            <w:gridSpan w:val="2"/>
            <w:tcW w:w="32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五、安全与台账（10 分）</w:t>
            </w:r>
            <w:r/>
          </w:p>
        </w:tc>
        <w:tc>
          <w:tcPr>
            <w:tcW w:w="38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作业安全防护到位；车辆定期维保；每日作业记录、维保台账完整</w:t>
            </w:r>
            <w:r/>
          </w:p>
        </w:tc>
        <w:tc>
          <w:tcPr>
            <w:tcW w:w="6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安全防护不到位，每次扣 3 分；2. 未定期维保，每次扣 2 分；3. 台账缺失 / 造假，每次扣 3 分</w:t>
            </w:r>
            <w:r/>
          </w:p>
        </w:tc>
      </w:tr>
    </w:tbl>
    <w:p>
      <w:pPr>
        <w:ind w:left="0"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sectPr>
          <w:footerReference w:type="default" r:id="rId11"/>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0"/>
        <w:jc w:val="both"/>
        <w:spacing w:line="2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附件2：</w:t>
      </w:r>
      <w:r/>
    </w:p>
    <w:p>
      <w:pPr>
        <w:jc w:val="center"/>
        <w:keepLines w:val="0"/>
        <w:keepNext w:val="0"/>
        <w:pageBreakBefore w:val="0"/>
        <w:spacing w:line="288"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专项考核细则</w:t>
      </w:r>
      <w:r/>
    </w:p>
    <w:tbl>
      <w:tblPr>
        <w:tblStyle w:val="739"/>
        <w:tblW w:w="99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976"/>
        <w:gridCol w:w="3851"/>
        <w:gridCol w:w="4113"/>
      </w:tblGrid>
      <w:tr>
        <w:trPr>
          <w:jc w:val="center"/>
          <w:trHeight w:val="380"/>
        </w:trPr>
        <w:tc>
          <w:tcPr>
            <w:tcW w:w="1976" w:type="dxa"/>
            <w:vAlign w:val="center"/>
            <w:textDirection w:val="lrTb"/>
            <w:noWrap w:val="false"/>
          </w:tcPr>
          <w:p>
            <w:pPr>
              <w:ind w:left="80" w:firstLine="0"/>
              <w:jc w:val="left"/>
              <w:spacing w:line="2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考核项目</w:t>
            </w:r>
            <w:r/>
          </w:p>
        </w:tc>
        <w:tc>
          <w:tcPr>
            <w:tcW w:w="3851" w:type="dxa"/>
            <w:vAlign w:val="center"/>
            <w:textDirection w:val="lrTb"/>
            <w:noWrap w:val="false"/>
          </w:tcPr>
          <w:p>
            <w:pPr>
              <w:ind w:left="100" w:firstLine="0"/>
              <w:jc w:val="left"/>
              <w:spacing w:line="2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作业要求</w:t>
            </w:r>
            <w:r/>
          </w:p>
        </w:tc>
        <w:tc>
          <w:tcPr>
            <w:tcW w:w="4113" w:type="dxa"/>
            <w:vAlign w:val="center"/>
            <w:textDirection w:val="lrTb"/>
            <w:noWrap w:val="false"/>
          </w:tcPr>
          <w:p>
            <w:pPr>
              <w:ind w:left="80" w:firstLine="0"/>
              <w:jc w:val="left"/>
              <w:spacing w:line="2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扣分标准</w:t>
            </w:r>
            <w:r/>
          </w:p>
        </w:tc>
      </w:tr>
      <w:tr>
        <w:trPr>
          <w:jc w:val="center"/>
          <w:trHeight w:val="660"/>
        </w:trPr>
        <w:tc>
          <w:tcPr>
            <w:tcW w:w="1976"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配合监督检查</w:t>
            </w:r>
            <w:r/>
          </w:p>
        </w:tc>
        <w:tc>
          <w:tcPr>
            <w:tcW w:w="3851" w:type="dxa"/>
            <w:vAlign w:val="center"/>
            <w:textDirection w:val="lrTb"/>
            <w:noWrap w:val="false"/>
          </w:tcPr>
          <w:p>
            <w:pPr>
              <w:ind w:left="80" w:firstLine="0"/>
              <w:jc w:val="both"/>
              <w:spacing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自觉接受相关考核主体的监督考核</w:t>
            </w:r>
            <w:r/>
          </w:p>
        </w:tc>
        <w:tc>
          <w:tcPr>
            <w:tcW w:w="4113" w:type="dxa"/>
            <w:vAlign w:val="top"/>
            <w:textDirection w:val="lrTb"/>
            <w:noWrap w:val="false"/>
          </w:tcPr>
          <w:p>
            <w:pPr>
              <w:ind w:left="80" w:firstLine="0"/>
              <w:jc w:val="both"/>
              <w:spacing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阻挠妨碍考核人员正常检查工作的每次扣2-5分。</w:t>
            </w:r>
            <w:r/>
          </w:p>
        </w:tc>
      </w:tr>
      <w:tr>
        <w:trPr>
          <w:jc w:val="center"/>
          <w:trHeight w:val="2016"/>
        </w:trPr>
        <w:tc>
          <w:tcPr>
            <w:tcW w:w="1976" w:type="dxa"/>
            <w:vAlign w:val="center"/>
            <w:textDirection w:val="lrTb"/>
            <w:noWrap w:val="false"/>
          </w:tcPr>
          <w:p>
            <w:pPr>
              <w:ind w:left="80" w:firstLine="0"/>
              <w:jc w:val="left"/>
              <w:spacing w:before="682" w:line="285"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有责投诉</w:t>
            </w:r>
            <w:r/>
          </w:p>
        </w:tc>
        <w:tc>
          <w:tcPr>
            <w:tcW w:w="3851" w:type="dxa"/>
            <w:vAlign w:val="top"/>
            <w:textDirection w:val="lrTb"/>
            <w:noWrap w:val="false"/>
          </w:tcPr>
          <w:p>
            <w:pPr>
              <w:ind w:left="100" w:firstLine="0"/>
              <w:jc w:val="both"/>
              <w:spacing w:before="380"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应主动接受上级部门及社会各界监督，有责投诉问题应在规定的期限内整改。市级以上检查不失责任分。</w:t>
            </w:r>
            <w:r/>
          </w:p>
        </w:tc>
        <w:tc>
          <w:tcPr>
            <w:tcW w:w="4113" w:type="dxa"/>
            <w:vAlign w:val="top"/>
            <w:textDirection w:val="lrTb"/>
            <w:noWrap w:val="false"/>
          </w:tcPr>
          <w:p>
            <w:pPr>
              <w:ind w:left="80" w:firstLine="0"/>
              <w:jc w:val="both"/>
              <w:spacing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jc w:val="center"/>
          <w:trHeight w:val="1535"/>
        </w:trPr>
        <w:tc>
          <w:tcPr>
            <w:tcW w:w="1976" w:type="dxa"/>
            <w:vAlign w:val="center"/>
            <w:textDirection w:val="lrTb"/>
            <w:noWrap w:val="false"/>
          </w:tcPr>
          <w:p>
            <w:pPr>
              <w:ind w:left="80" w:firstLine="0"/>
              <w:jc w:val="left"/>
              <w:spacing w:before="486" w:line="285"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整改落实</w:t>
            </w:r>
            <w:r/>
          </w:p>
        </w:tc>
        <w:tc>
          <w:tcPr>
            <w:tcW w:w="3851" w:type="dxa"/>
            <w:vAlign w:val="top"/>
            <w:textDirection w:val="lrTb"/>
            <w:noWrap w:val="false"/>
          </w:tcPr>
          <w:p>
            <w:pPr>
              <w:ind w:left="100" w:firstLine="0"/>
              <w:jc w:val="both"/>
              <w:spacing w:before="209"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作业单位应及时对反馈的重点问题进行有效整改；按时、按要求处理数字化信息采集案件。</w:t>
            </w:r>
            <w:r/>
          </w:p>
        </w:tc>
        <w:tc>
          <w:tcPr>
            <w:tcW w:w="4113" w:type="dxa"/>
            <w:vAlign w:val="top"/>
            <w:textDirection w:val="lrTb"/>
            <w:noWrap w:val="false"/>
          </w:tcPr>
          <w:p>
            <w:pPr>
              <w:ind w:left="60" w:firstLine="0"/>
              <w:jc w:val="both"/>
              <w:spacing w:before="38"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针对各考核主体反馈重点问题，未能在合同规定时限内完成有效整改，每次扣1分；未及时处理案件造成案件超时的每个扣1分；处理不符合要求造成返工的每次扣1分。</w:t>
            </w:r>
            <w:r/>
          </w:p>
        </w:tc>
      </w:tr>
      <w:tr>
        <w:trPr>
          <w:jc w:val="center"/>
          <w:trHeight w:val="1209"/>
        </w:trPr>
        <w:tc>
          <w:tcPr>
            <w:tcW w:w="1976" w:type="dxa"/>
            <w:vAlign w:val="center"/>
            <w:textDirection w:val="lrTb"/>
            <w:noWrap w:val="false"/>
          </w:tcPr>
          <w:p>
            <w:pPr>
              <w:ind w:left="80" w:firstLine="0"/>
              <w:jc w:val="left"/>
              <w:spacing w:line="2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文明作业</w:t>
            </w:r>
            <w:r/>
          </w:p>
        </w:tc>
        <w:tc>
          <w:tcPr>
            <w:tcW w:w="3851"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作业时严禁向窨井内扫垃圾；严禁将垃圾倒入果皮箱和绿化带内；严禁焚烧垃圾及在道路上中转垃圾。</w:t>
            </w:r>
            <w:r/>
          </w:p>
        </w:tc>
        <w:tc>
          <w:tcPr>
            <w:tcW w:w="411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作业时向窨井内扫垃圾、将清扫的垃圾倒入果皮箱和绿化带内、在道路上中转垃圾，每例扣5分；焚烧垃圾，每例扣10分。</w:t>
            </w:r>
            <w:r/>
          </w:p>
        </w:tc>
      </w:tr>
      <w:tr>
        <w:trPr>
          <w:jc w:val="center"/>
          <w:trHeight w:val="707"/>
        </w:trPr>
        <w:tc>
          <w:tcPr>
            <w:tcW w:w="1976" w:type="dxa"/>
            <w:vAlign w:val="center"/>
            <w:textDirection w:val="lrTb"/>
            <w:noWrap w:val="false"/>
          </w:tcPr>
          <w:p>
            <w:pPr>
              <w:ind w:left="80" w:firstLine="0"/>
              <w:jc w:val="left"/>
              <w:spacing w:line="2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公厕开放</w:t>
            </w:r>
            <w:r/>
          </w:p>
        </w:tc>
        <w:tc>
          <w:tcPr>
            <w:tcW w:w="3851" w:type="dxa"/>
            <w:vAlign w:val="center"/>
            <w:textDirection w:val="lrTb"/>
            <w:noWrap w:val="false"/>
          </w:tcPr>
          <w:p>
            <w:pPr>
              <w:ind w:left="60" w:firstLine="0"/>
              <w:jc w:val="both"/>
              <w:spacing w:before="38"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按合同要求开放和保洁公厕。</w:t>
            </w:r>
            <w:r/>
          </w:p>
        </w:tc>
        <w:tc>
          <w:tcPr>
            <w:tcW w:w="4113" w:type="dxa"/>
            <w:vAlign w:val="top"/>
            <w:textDirection w:val="lrTb"/>
            <w:noWrap w:val="false"/>
          </w:tcPr>
          <w:p>
            <w:pPr>
              <w:jc w:val="both"/>
              <w:spacing w:before="38" w:line="2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未经批准，未全天候开放公厕的，每次扣5分。</w:t>
            </w:r>
            <w:r/>
          </w:p>
        </w:tc>
      </w:tr>
    </w:tbl>
    <w:p>
      <w:pPr>
        <w:ind w:firstLine="1400"/>
        <w:jc w:val="both"/>
        <w:keepLines w:val="0"/>
        <w:keepNext w:val="0"/>
        <w:pageBreakBefore w:val="0"/>
        <w:spacing w:line="288" w:lineRule="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r>
      <w:r/>
    </w:p>
    <w:p>
      <w:pPr>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备注：专项考核在平均分基础上扣除；上述项目涉及合同约定的违约责任按合同条款执行。</w:t>
      </w:r>
      <w:r/>
    </w:p>
    <w:p>
      <w:pPr>
        <w:ind w:firstLine="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8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4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5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br w:type="page" w:clear="all"/>
      </w:r>
      <w:r/>
    </w:p>
    <w:p>
      <w:pPr>
        <w:numPr>
          <w:ilvl w:val="0"/>
          <w:numId w:val="0"/>
        </w:numPr>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第五章 </w:t>
      </w:r>
      <w:r>
        <w:rPr>
          <w:rFonts w:hint="eastAsia" w:ascii="宋体" w:hAnsi="宋体" w:eastAsia="宋体" w:cs="宋体"/>
          <w:b/>
          <w:bCs/>
          <w:color w:val="000000" w:themeColor="text1"/>
          <w:sz w:val="30"/>
          <w:szCs w:val="30"/>
          <w:highlight w:val="none"/>
          <w14:textFill>
            <w14:solidFill>
              <w14:schemeClr w14:val="tx1"/>
            </w14:solidFill>
          </w14:textFill>
        </w:rPr>
        <w:t xml:space="preserve">采购需求</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一、本项目采购预算金额如下</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本项目不接受超</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过1157.62万元的投标报价；服务期限为2年。</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总报价包括人员工资、机械费用。中转站、五网房、垃圾分类房维护费，水电费，工具费、消杀费。人员福利、保险、服装、工具材料消耗费、垃圾桶。资料费、服装、清扫工具、耗材、相关税金、合理利润以及投标人认为完成本项目所需要的其他费用等。招标人不再支付报价以外的任何费用。</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二、项目概况</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根据《沛县五网协同市场化运营体系实施方案》｛沛政办发〔2021〕8号｝的通知要求，结合我镇实际情况，构建环卫保洁、垃圾分类、再生资源回收、公共设施管护、便民服务“五网协同”市场化运行体系。</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三、项目实施范围</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龙固镇全域范围</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四、项目实施内容</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构建环卫保洁、垃圾分类、再生资源回收、公共设施管护、便民服务“五网协同”市场化运行体系。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、环卫保洁</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1.镇区</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镇区的主次道路、背街小巷、绿化带、河塘沟渠等所有公共区域（含公交站台、公共座椅、路灯杆、垃圾桶果皮箱等公共设施表面）的日常擦拭、清洁，做到无积灰、无污渍、无野广告；果皮箱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垃圾桶做到日产日清、满溢即清，外体清洁无异味，定期消杀（每周至少2次）。</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2）遇到重大活动突击活动，市场化运营公司积极配合采购人，市场化运营公司需提前制定专项保洁方案，配备充足人员、设备，确保活动期间保洁标准高于日常要求，所有相关费用已包含在总报价中，采购人不额外付费保洁费用。</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（3）每周六周日对镇区和工业园区进行一次大扫除。</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4）打草（除现有绿化管护队伍管理区域以外的杂草）。打草作业需做到割茬高度统一（不高于10cm）、杂草清运及时，打草后24小时内将杂草清运至指定地点，不得随意堆放，同时避免损坏周边绿植及公共设施。</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（5）负责采购人辖区内工业企业生活垃圾转运。明确转运时间、地点、量，做到垃圾不积压、不落地，转运记录留存备查，因对接不当导致企业投诉的，由市场化运营公司承担全部责任。</w:t>
      </w:r>
      <w:r/>
    </w:p>
    <w:p>
      <w:pPr>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遍。镇区主次道路两侧及背街小巷、绿化带、河道、坑塘、沟渠内实行巡回保洁，垃圾、纸质野广告及时清理，确保干净整洁。实行单班制作业，作业时间为夏季上午6:00-11:00，下午2:30—6:30；冬季上午6:30-11:30，下午1:30—5:30。作业时间内保洁人员统一着标志服，保洁工具齐全。</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村庄公共区域及周边</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（1）村庄内房前屋后的零散杂物、落叶、秸秆由市场化运营公司统一清理，做到无乱堆乱放；村内公共垃圾桶的日常维护、更换（自然损耗）由市场化运营公司负责，确保桶体完好、标识清晰。</w:t>
      </w:r>
      <w:r/>
    </w:p>
    <w:p>
      <w:pPr>
        <w:ind w:firstLine="480"/>
        <w:jc w:val="both"/>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（2）村内零星建筑垃圾交由市场化公司负责。（建筑垃圾小于2T。面积小于5平方米）</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（3）村庄内野广告做到发现即清，清理后无残留胶印、无墙面破损，同时对村内公共墙体、电线杆等易贴野广告区域采取防护措施（如张贴防贴膜）。</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取村庄道路普扫和巡回保洁的方式，每周道路普扫至少2遍,巡回保洁不得出现断档期。村庄内干净、整洁、有序，实行单班制作业，作业时间为夏季上午7:00-11:00，下午2:30—6:30；冬季上午7:30-11:30，下午1:30—5:30。作业时间内保洁人员统一着标志服，保洁工具齐全。</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镇区至各村道路及村与村之间道路</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采取机械化清扫和人工保洁的方式，机扫每周至少1遍，道路及路边沟日常保洁到位。</w:t>
      </w:r>
      <w:r/>
    </w:p>
    <w:p>
      <w:pPr>
        <w:numPr>
          <w:ilvl w:val="0"/>
          <w:numId w:val="0"/>
        </w:num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村级坑塘</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做到</w:t>
      </w:r>
      <w:r>
        <w:rPr>
          <w:rFonts w:hint="eastAsia" w:ascii="宋体" w:hAnsi="宋体" w:eastAsia="宋体" w:cs="宋体"/>
          <w:color w:val="000000" w:themeColor="text1"/>
          <w:sz w:val="24"/>
          <w:szCs w:val="24"/>
          <w:highlight w:val="none"/>
          <w14:textFill>
            <w14:solidFill>
              <w14:schemeClr w14:val="tx1"/>
            </w14:solidFill>
          </w14:textFill>
        </w:rPr>
        <w:t xml:space="preserve">水面无漂浮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有色垃圾</w:t>
      </w:r>
      <w:r>
        <w:rPr>
          <w:rFonts w:hint="eastAsia" w:ascii="宋体" w:hAnsi="宋体" w:eastAsia="宋体" w:cs="宋体"/>
          <w:color w:val="000000" w:themeColor="text1"/>
          <w:sz w:val="24"/>
          <w:szCs w:val="24"/>
          <w:highlight w:val="none"/>
          <w14:textFill>
            <w14:solidFill>
              <w14:schemeClr w14:val="tx1"/>
            </w14:solidFill>
          </w14:textFill>
        </w:rPr>
        <w:t xml:space="preserve">、岸坡无垃圾杂物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定期巡回管养到位。</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农村公厕</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实现全天候开放，全时段保洁。做到定时消</w:t>
      </w:r>
      <w:r>
        <w:rPr>
          <w:rFonts w:hint="eastAsia" w:ascii="宋体" w:hAnsi="宋体" w:eastAsia="宋体" w:cs="宋体"/>
          <w:color w:val="000000" w:themeColor="text1"/>
          <w:sz w:val="24"/>
          <w:szCs w:val="24"/>
          <w:highlight w:val="none"/>
          <w14:textFill>
            <w14:solidFill>
              <w14:schemeClr w14:val="tx1"/>
            </w14:solidFill>
          </w14:textFill>
        </w:rPr>
        <w:t xml:space="preserve">杀、无异味，每周至少1次消毒除臭，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化粪池应及时抽取，需建立台账，明确抽取时间、量、消纳地点，做到满前即抽，杜绝粪污满溢，化粪池清掏物需转运至合规消纳点，不得随意排放，消纳费用由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承担。无障碍设施、洗手池水龙头、照明、排气扇等设备由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负责日常维护，做到随坏随修（24小时内修复），维修费用由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承担，确保设施完好可用；因设施损坏未及时修复导致群众投诉或安全事故的，由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承担全部责任。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其他基础设施损坏，应在24小时内向镇环卫部门报备。</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）垃圾分类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垃圾分类投放</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实行“厨余垃圾、可回收物、有害垃圾、其他垃圾”四分类。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镇为</w:t>
      </w:r>
      <w:r>
        <w:rPr>
          <w:rFonts w:hint="eastAsia" w:ascii="宋体" w:hAnsi="宋体" w:eastAsia="宋体" w:cs="宋体"/>
          <w:color w:val="000000" w:themeColor="text1"/>
          <w:sz w:val="24"/>
          <w:szCs w:val="24"/>
          <w:highlight w:val="none"/>
          <w14:textFill>
            <w14:solidFill>
              <w14:schemeClr w14:val="tx1"/>
            </w14:solidFill>
          </w14:textFill>
        </w:rPr>
        <w:t xml:space="preserve">村民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14:textFill>
            <w14:solidFill>
              <w14:schemeClr w14:val="tx1"/>
            </w14:solidFill>
          </w14:textFill>
        </w:rPr>
        <w:t xml:space="preserve">户垃圾分类收集桶，分别是“厨余垃圾收集桶”和“其他垃圾收集桶”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村内设置有害垃圾和可回收物暂存点，由村民自行投放后，保洁员实行分类收集。</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垃圾分类收运处置</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实施“撤桶（箱）并点”模式，辖区内不放置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零散</w:t>
      </w:r>
      <w:r>
        <w:rPr>
          <w:rFonts w:hint="eastAsia" w:ascii="宋体" w:hAnsi="宋体" w:eastAsia="宋体" w:cs="宋体"/>
          <w:color w:val="000000" w:themeColor="text1"/>
          <w:sz w:val="24"/>
          <w:szCs w:val="24"/>
          <w:highlight w:val="none"/>
          <w14:textFill>
            <w14:solidFill>
              <w14:schemeClr w14:val="tx1"/>
            </w14:solidFill>
          </w14:textFill>
        </w:rPr>
        <w:t xml:space="preserve">垃圾收集容器（垃圾桶、移动箱体），保洁员定时定点收集。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市场化公司负责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运行维护镇区所有</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垃圾分类收集点、</w:t>
      </w:r>
      <w:r>
        <w:rPr>
          <w:rFonts w:hint="eastAsia" w:ascii="宋体" w:hAnsi="宋体" w:eastAsia="宋体" w:cs="宋体"/>
          <w:color w:val="000000" w:themeColor="text1"/>
          <w:sz w:val="24"/>
          <w:szCs w:val="24"/>
          <w:highlight w:val="none"/>
          <w:u w:val="none"/>
          <w14:textFill>
            <w14:solidFill>
              <w14:schemeClr w14:val="tx1"/>
            </w14:solidFill>
          </w14:textFill>
        </w:rPr>
        <w:t xml:space="preserve">垃圾分类中转房</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站内管理规范，垃圾日产日清。村民分类投放的</w:t>
      </w:r>
      <w:r>
        <w:rPr>
          <w:rFonts w:hint="eastAsia" w:ascii="宋体" w:hAnsi="宋体" w:eastAsia="宋体" w:cs="宋体"/>
          <w:color w:val="000000" w:themeColor="text1"/>
          <w:sz w:val="24"/>
          <w:szCs w:val="24"/>
          <w:highlight w:val="none"/>
          <w14:textFill>
            <w14:solidFill>
              <w14:schemeClr w14:val="tx1"/>
            </w14:solidFill>
          </w14:textFill>
        </w:rPr>
        <w:t xml:space="preserve">生活垃圾严格按</w:t>
      </w:r>
      <w:r>
        <w:rPr>
          <w:rFonts w:hint="eastAsia" w:ascii="宋体" w:hAnsi="宋体" w:eastAsia="宋体" w:cs="宋体"/>
          <w:color w:val="000000" w:themeColor="text1"/>
          <w:sz w:val="24"/>
          <w:szCs w:val="24"/>
          <w:highlight w:val="none"/>
          <w14:textFill>
            <w14:solidFill>
              <w14:schemeClr w14:val="tx1"/>
            </w14:solidFill>
          </w14:textFill>
        </w:rPr>
        <w:t xml:space="preserve">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分类转运做到车辆专用、标识清晰、车身整洁，厨余垃圾收运车需做到密闭运输、无滴漏、无异味，运输后及时清洗车辆，避免交叉污染；所有转运车辆需安装定位系统，实现运输轨迹可追溯，定位系统的安装、使用、维护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浓厚宣传氛围</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在辖区内定期开展垃圾分类宣传活动，营造宣传氛围，每个自然村设置宣传阵地，提高村民参与率和知晓率。</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落实激励制度</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为保障垃圾分类工作正常运行，根据保洁员分类工作实绩和收集厨余垃圾量，给予保洁员绩效补贴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负责保洁员绩效补贴的核算、发放，建立清晰的核算标准，每月按时发放，做到公开、透明，补贴费用包含在总报价中；因绩效补贴发放不及时、核算不准确导致的保洁员投诉、罢工等问题，由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承担全部责任。</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垃圾中转站管理</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按照《沛县农村生活垃圾转运站建设标准及管理规范》文件要求，进一步规范转运站管理，完善设施设备使用功能，提升转运承载能力，确保转运站正常运行。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需严格按照《沛县农村生活垃圾转运站建设标准及管理规范》，制定中转站精细化管理制度，配备充足的管理人员及作业人员，做到站内 24 小时有人值守；中转站的设备维护、水电、消杀、垃圾压缩、转运等所有费用由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承担。中转站需做到无垃圾积压、无异味、无扬尘、无污水横流，垃圾转运过程中做到密闭运输，站内污水、垃圾渗滤液需经处理后达标排放，处理费用由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承担；中转站产生的垃圾残渣、杂物由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市场化运营公司</w:t>
      </w:r>
      <w:r>
        <w:rPr>
          <w:rFonts w:hint="eastAsia" w:ascii="宋体" w:hAnsi="宋体" w:eastAsia="宋体" w:cs="宋体"/>
          <w:color w:val="000000" w:themeColor="text1"/>
          <w:sz w:val="24"/>
          <w:szCs w:val="24"/>
          <w:highlight w:val="none"/>
          <w14:textFill>
            <w14:solidFill>
              <w14:schemeClr w14:val="tx1"/>
            </w14:solidFill>
          </w14:textFill>
        </w:rPr>
        <w:t xml:space="preserve">及时清理，做到站内整洁有序。</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）再生资源回收</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推进再生资源回收“一镇一站、一村一点”网格化布点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镇区规划进行优化整合后，可与市场化企业采取融合的方式经营。</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）公共设施管护</w:t>
      </w:r>
      <w:r/>
    </w:p>
    <w:p>
      <w:pPr>
        <w:ind w:firstLine="56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市场化运营公司建立的管养队伍需做到专人专岗、持证上岗，配备充足的维护工具及设备，负责中转站、公厕运行管理、维修维护、化粪池粪污抽取等。</w:t>
      </w:r>
      <w:r/>
    </w:p>
    <w:p>
      <w:pPr>
        <w:ind w:firstLine="56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负责村级可回收物站点、有害垃圾归集点、村垃圾分类中转房等设施的运行管理、维修维护，市场化运营公司需承担设施的全部运营成本（含维护费、消杀费、人工成本等）。</w:t>
      </w:r>
      <w:r/>
    </w:p>
    <w:p>
      <w:pPr>
        <w:ind w:firstLine="56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道路、路灯设施、公共文化设施、体育健身设施、休闲娱乐广场等公共设施的日常管护等工作另行约定。</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）便民服务</w:t>
      </w:r>
      <w:r/>
    </w:p>
    <w:p>
      <w:pPr>
        <w:ind w:firstLine="560"/>
        <w:jc w:val="left"/>
        <w:keepLines w:val="0"/>
        <w:keepNext w:val="0"/>
        <w:pageBreakBefore w:val="0"/>
        <w:spacing w:after="0" w:line="56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对村内便民服务站点发挥其使用功能承诺予以配合，同时可作为垃圾分类宣传阵地。</w:t>
      </w:r>
      <w:r/>
    </w:p>
    <w:p>
      <w:pPr>
        <w:ind w:firstLine="56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）具体作业项目、作业量详见附件。</w:t>
      </w:r>
      <w:r/>
    </w:p>
    <w:p>
      <w:pPr>
        <w:ind w:firstLine="56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作业规范符合但不限于《 江苏省城市环境卫生作业服务质量标准》，《城市道路环卫机械化作业质量标准》、等现行有关法律法规、规章和规范性文件。服务质量和要求详见《徐州市城市环境卫生检查考核实施细则（试行）》。</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left="0" w:firstLine="0"/>
        <w:jc w:val="both"/>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ind w:left="600"/>
        <w:jc w:val="both"/>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bl>
      <w:tblPr>
        <w:tblStyle w:val="739"/>
        <w:tblpPr w:horzAnchor="page" w:tblpX="1277" w:vertAnchor="text" w:tblpY="239" w:leftFromText="180" w:topFromText="0" w:rightFromText="180" w:bottomFromText="0"/>
        <w:tblW w:w="938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955"/>
        <w:gridCol w:w="2244"/>
        <w:gridCol w:w="1976"/>
        <w:gridCol w:w="1684"/>
        <w:gridCol w:w="825"/>
      </w:tblGrid>
      <w:tr>
        <w:trPr>
          <w:trHeight w:val="577"/>
        </w:trPr>
        <w:tc>
          <w:tcPr>
            <w:gridSpan w:val="6"/>
            <w:tcW w:w="9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镇区主次街道及护城河</w:t>
            </w:r>
            <w:r/>
          </w:p>
        </w:tc>
      </w:tr>
      <w:tr>
        <w:trPr>
          <w:trHeight w:val="352"/>
        </w:trPr>
        <w:tc>
          <w:tcPr>
            <w:tcW w:w="696"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955"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44"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976"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684"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825" w:type="dxa"/>
            <w:vAlign w:val="center"/>
            <w:textDirection w:val="lrTb"/>
            <w:noWrap w:val="false"/>
          </w:tcPr>
          <w:p>
            <w:pPr>
              <w:ind w:firstLine="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道路名称</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起点</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终点</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长度（约米）</w:t>
            </w:r>
            <w:r/>
          </w:p>
        </w:tc>
        <w:tc>
          <w:tcPr>
            <w:tcW w:w="8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沙河东路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榆行村南</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朱庄村北</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9147</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沙河西路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李庄闸</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前程子村北</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9208</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湖南路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李庄闸</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果园村委会</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850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湖中路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沙河东路</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焦刘新区路口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恒辉路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桃园</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三里新村北路口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3110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零号路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老八拱桥</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镇西小新庄</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2087</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沛龙路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镇东新居委会</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姚楼桥</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7748</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经三路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龙固汽车站西门</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零号路</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1230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经四路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龙飞大街</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零号路</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1380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教委路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龙飞大街西头</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龙小南门东路口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482</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王孚路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龙固老医院门口</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经三路交叉口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312</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龙飞大街</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湖陵公园北门</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教委路交叉口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1076</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昭阳路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253省道</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厂前路</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4510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厂前路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昭阳路北头</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污水处理厂</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2580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石固路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恒冉公司</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厂前路</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1375</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防洪路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大钟</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昭阳路口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1211</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江龙路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昭阳路北头</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龙固矿西门口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314</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光伏路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天安2号门</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沙河西路</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3031</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纬八路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昭阳路</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三河尖矿北门</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1452</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纬九路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恒辉公路</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杨圩子村口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2028</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青年路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零号路</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新建居委会</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2176</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三河尖工人村路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三河尖工人村东门</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三河尖矿北门</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978</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龙东矿工人村路</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253省道</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龙东矿东门口</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610</w:t>
            </w:r>
            <w:r/>
          </w:p>
        </w:tc>
        <w:tc>
          <w:tcPr>
            <w:tcW w:w="825"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77"/>
        </w:trPr>
        <w:tc>
          <w:tcPr>
            <w:tcW w:w="6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195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护城河</w:t>
            </w:r>
            <w:r/>
          </w:p>
        </w:tc>
        <w:tc>
          <w:tcPr>
            <w:tcW w:w="224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零号路向北</w:t>
            </w:r>
            <w:r/>
          </w:p>
        </w:tc>
        <w:tc>
          <w:tcPr>
            <w:tcW w:w="19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一干渠</w:t>
            </w:r>
            <w:r/>
          </w:p>
        </w:tc>
        <w:tc>
          <w:tcPr>
            <w:tcW w:w="168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2610</w:t>
            </w:r>
            <w:r/>
          </w:p>
        </w:tc>
        <w:tc>
          <w:tcPr>
            <w:tcW w:w="825" w:type="dxa"/>
            <w:vAlign w:val="center"/>
            <w:textDirection w:val="lrTb"/>
            <w:noWrap w:val="false"/>
          </w:tcPr>
          <w:p>
            <w:pPr>
              <w:ind w:firstLine="0"/>
              <w:jc w:val="left"/>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2169"/>
        </w:trPr>
        <w:tc>
          <w:tcPr>
            <w:gridSpan w:val="6"/>
            <w:tcW w:w="938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作业标准和内容：保洁作业采取人工清扫和机械化保洁相结合的方式，每天早上7点前完成过路普扫后，转入正常巡回保洁，巡回保洁时间内，不得出现断档期。镇区主次街道机扫每天至少2遍，最低气温高于零摄氏度的天气，酒水每天不低于3遍，实行单班制作业，作业时间为夏季上午6:00-11:00，下午2:30—6:30；冬季上午6:30-11:30，下午1:30—5:30。作业时间内保洁人员统一着标志服，保洁工具齐全。2、此表作业范围及数量仅为参考数据，投标人投标前需勘察现场掌握实际情况，投标报价中应包含镇区内所有主次街道。</w:t>
            </w:r>
            <w:r/>
          </w:p>
        </w:tc>
      </w:tr>
    </w:tbl>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ind w:left="600"/>
        <w:jc w:val="both"/>
        <w:widowControl w:val="off"/>
        <w:tabs>
          <w:tab w:val="left" w:pos="593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ab/>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p>
      <w:pPr>
        <w:ind w:firstLine="0"/>
        <w:spacing w:line="24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bl>
      <w:tblPr>
        <w:tblStyle w:val="739"/>
        <w:tblW w:w="834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0"/>
        <w:gridCol w:w="1796"/>
        <w:gridCol w:w="2222"/>
        <w:gridCol w:w="1259"/>
        <w:gridCol w:w="2149"/>
      </w:tblGrid>
      <w:tr>
        <w:trPr>
          <w:trHeight w:val="360"/>
        </w:trPr>
        <w:tc>
          <w:tcPr>
            <w:gridSpan w:val="5"/>
            <w:tcW w:w="834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农村公厕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公厕地点</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公厕名称</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公厕星级</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沛龙路公厕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湖陵公园公厕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农行公厕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经四路公厕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鸡市公厕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沙河西路公厕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沙河东路公厕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姚楼桥公厕</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邵马村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邵马村委会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孟庄南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邢庄西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谢庄东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王庄中段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邵马西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邱集东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张王庄村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小王庄东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焦刘村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A区</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B区</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陆新庄西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三河尖村委会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桃行村</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孔庄村</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新建村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小李庄中段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黄圩子刘庄东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黄圩子刘庄西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新建居</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高圩子南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时圩子东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刘新庄北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果园村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果园村委会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榆行西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两王庄中段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后洼村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魏马庄西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杨圩子北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桃园村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恒辉路东侧</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桃园村委会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头道圩子东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桃园村中段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39</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孟庄西南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三里社区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东区北侧</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西区西侧</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赵湾南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镇东社区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张庙村中段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后三里中间北头</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后三里中间南头</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中三里南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中三里东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镇东村委会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镇西社区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小新庄东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镇西村委会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姚家场中</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南菜园南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垃圾中转站</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张耿庄社区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耿庄南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宋新庄西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张耿庄村委会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张庄西</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刘庄南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59</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沙河中</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沙河北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姚楼社区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姚楼村北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姚楼村委会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中二社区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小新庄东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农电站家属院东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66</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韩庄社区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韩庄小区东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后韩庄东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奚各村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奚阁南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周庄东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70</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龙西社区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龙西村委会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71</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中一社区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小新庄南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中三社区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中三新区北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中三新区南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74</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龙东社区</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陆合村东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谢庄南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王庄中段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77</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邓楼东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78</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龙东村委会</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79</w:t>
            </w:r>
            <w:r/>
          </w:p>
        </w:tc>
        <w:tc>
          <w:tcPr>
            <w:tcW w:w="17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前程子村</w:t>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前程子村北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前程子村南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81</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杨庄南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82</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王庄中</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83</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王庄东</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丁庄中段</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85</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丁庄南</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r>
        <w:trPr>
          <w:trHeight w:val="360"/>
        </w:trPr>
        <w:tc>
          <w:tcPr>
            <w:tcW w:w="9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86</w:t>
            </w:r>
            <w:r/>
          </w:p>
        </w:tc>
        <w:tc>
          <w:tcPr>
            <w:tcW w:w="1796" w:type="dxa"/>
            <w:vAlign w:val="center"/>
            <w:textDirection w:val="lrTb"/>
            <w:noWrap w:val="false"/>
          </w:tcPr>
          <w:p>
            <w:pPr>
              <w:ind w:firstLine="0"/>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222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游园</w:t>
            </w:r>
            <w:r/>
          </w:p>
        </w:tc>
        <w:tc>
          <w:tcPr>
            <w:tcW w:w="125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三类</w:t>
            </w:r>
            <w:r/>
          </w:p>
        </w:tc>
        <w:tc>
          <w:tcPr>
            <w:tcW w:w="214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公厕</w:t>
            </w:r>
            <w:r/>
          </w:p>
        </w:tc>
      </w:tr>
    </w:tbl>
    <w:p>
      <w:pPr>
        <w:ind w:firstLine="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0"/>
        <w:spacing w:line="24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五、市场化运行公司工作责任</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1.内部管理：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负责各类车辆投入及标准化配置；负责按照标准配备各类人员；负责运营镇级可回收物站及有害垃圾归集点；负责中转站、垃圾分类处置设施、公厕、可回收物站点、有害垃圾归集点、村垃圾分类中转房等设施的管理、运行等；负责巡查柴草、秸秆、粪堆等乱堆乱放情况，并及时向镇汇报；主管部门交办的临时性任务等。组织机构健全，应当按照企业规范管理要求设立各相关内部管理机构，管理人员规范着装、挂牌上岗；必须配备足够的通讯设备并保持畅通。</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2.安全生产：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市场化运营公司需制定完善的安全生产管理制度，定期组织安全生产教育（每月至少 1 次），为所有作业人员购买工伤保险及人身意外伤害保险，保险费用包含在总报价中；作业人员作业时需佩戴安全防护用品，遵守安全操作规范，避免发生安全事故；若发生安全事故，市场化运营公司需第一时间组织救治、处理善后事宜，</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承担全部赔偿责任，同时及时向采购人汇报，采购人不承担任何安全事故责任。</w:t>
      </w:r>
      <w:r/>
    </w:p>
    <w:p>
      <w:pPr>
        <w:ind w:firstLine="480"/>
        <w:jc w:val="both"/>
        <w:widowControl w:val="off"/>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3.应急处置：</w:t>
      </w: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市场化运营公司需制定完善的突发事件应急预案，包含暴雨、暴雪、台风、疫情、重大活动、垃圾积压、设施损坏等各类突发事件，预案需报采购人备案，并定期组织演练（每半年至少 1 次）；遇突发事件，市场化运营公司需在30 分钟内启动应急预案，调配充足的人员、设备进行处置，确保突发事件得到及时、有效处理，处置费用包含在总报价中。</w:t>
      </w:r>
      <w:r/>
    </w:p>
    <w:p>
      <w:pPr>
        <w:ind w:firstLine="480"/>
        <w:jc w:val="both"/>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4.投诉处理：</w:t>
      </w: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市场化运营公司建立24 小时投诉处理机制，设立投诉电话、投诉信箱，对村民、企业及采购人提出的投诉，做到1小时内响应、24 小时内核查、72 小时内办结并回复；投诉处理结果需留存备查，投诉办结率 100%、满意率不低于 95%，若因投诉处理不及时、不到位导致矛盾升级的，由市场化运营公司承担全部责任。</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六、项目要求</w:t>
      </w:r>
      <w:r/>
    </w:p>
    <w:p>
      <w:pPr>
        <w:ind w:firstLine="72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按采购人要求在每月25日前向采购人提供相关运行资料，包括但不限于人员信息、工资和加班费发放、设备（车辆）信息、垃圾清运量等，并确保资料信息的真实性。</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七、人员、设备配置要求（本项不允许负偏离，否则按废标处理）</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（一）人员、设备专用原则</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人员专用原则：项目所有人员专门服务于本项目，不得用于其他项目中。项目负责人应为投标人本单位人员（提供3个月（含）以上社保缴纳证明），必须具有两年以上环卫管理经验，提供相关主管单位证明，且需常驻本项目。</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2、设备（车辆）专用原则：投标人必须按照招标文件要求配备相关车辆设备，且承诺投入各标段车辆不得用于其他标段或其他项目。</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（二）人员配置基本要求</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1、环卫作业人员要求</w:t>
      </w:r>
      <w:r/>
    </w:p>
    <w:p>
      <w:pPr>
        <w:ind w:firstLine="480"/>
        <w:jc w:val="both"/>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环卫工作人员应具备对应业务从业资质，做到持证上岗、合规作业。</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（2）人员总数最低应满足下表要求：</w:t>
      </w:r>
      <w:r/>
    </w:p>
    <w:tbl>
      <w:tblPr>
        <w:tblStyle w:val="739"/>
        <w:tblW w:w="8288"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08"/>
        <w:gridCol w:w="4380"/>
      </w:tblGrid>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项目经理</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镇街管理员</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村居管理员</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压缩车司机</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转运车司机</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抽污车司机</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洒水车司机</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机扫车司机</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挂桶工</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电动高压冲洗车人员</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中转站操作员</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维修工</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镇域环卫工</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99</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镇街公厕环卫工</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r>
      <w:tr>
        <w:trPr>
          <w:trHeight w:val="380"/>
        </w:trPr>
        <w:tc>
          <w:tcPr>
            <w:tcW w:w="390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村庄环卫工</w:t>
            </w:r>
            <w:r/>
          </w:p>
        </w:tc>
        <w:tc>
          <w:tcPr>
            <w:tcW w:w="43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137</w:t>
            </w:r>
            <w:r/>
          </w:p>
        </w:tc>
      </w:tr>
    </w:tbl>
    <w:p>
      <w:pPr>
        <w:ind w:firstLine="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备注：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上述人数不含法定节假日、周末调休人数；管理人员包括班长、主管、车队长，不包括项目部组成人员；道路保洁人员包括一线道路清扫、捡拾、快速巡回保洁人员等道路一线作业人员；项目经理、会计等项目部组成人员不统计在人员配置要求内。</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2、中标人承担所有人员及设备的安全责任及费用。</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3、中标人须为作业人员提供工作服及必要的劳动防护用品。</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4、投标文件中提供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“中标后作业人员配置”的《设备和人员配置表格》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，否则按照无效投标处理。</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（三）设备（车辆）、工具配置基本要求</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1、设备（车辆）、工具配置基本要求</w:t>
      </w:r>
      <w:r/>
    </w:p>
    <w:tbl>
      <w:tblPr>
        <w:tblStyle w:val="739"/>
        <w:tblW w:w="10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73"/>
        <w:gridCol w:w="760"/>
        <w:gridCol w:w="555"/>
        <w:gridCol w:w="519"/>
        <w:gridCol w:w="713"/>
        <w:gridCol w:w="1030"/>
        <w:gridCol w:w="800"/>
        <w:gridCol w:w="790"/>
        <w:gridCol w:w="750"/>
        <w:gridCol w:w="540"/>
        <w:gridCol w:w="690"/>
        <w:gridCol w:w="960"/>
        <w:gridCol w:w="684"/>
        <w:gridCol w:w="573"/>
        <w:gridCol w:w="673"/>
      </w:tblGrid>
      <w:tr>
        <w:trPr>
          <w:jc w:val="center"/>
          <w:trHeight w:val="1839"/>
        </w:trPr>
        <w:tc>
          <w:tcPr>
            <w:tcW w:w="873" w:type="dxa"/>
            <w:vAlign w:val="center"/>
            <w:textDirection w:val="lrTb"/>
            <w:noWrap w:val="false"/>
          </w:tcPr>
          <w:p>
            <w:pPr>
              <w:ind w:left="80" w:firstLine="0"/>
              <w:jc w:val="center"/>
              <w:spacing w:before="678"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3吨垃圾</w:t>
            </w:r>
            <w:r>
              <w:rPr>
                <w:rFonts w:hint="eastAsia" w:ascii="宋体" w:hAnsi="宋体" w:eastAsia="宋体" w:cs="宋体"/>
                <w:color w:val="000000" w:themeColor="text1"/>
                <w:sz w:val="24"/>
                <w:szCs w:val="24"/>
                <w:highlight w:val="none"/>
                <w14:textFill>
                  <w14:solidFill>
                    <w14:schemeClr w14:val="tx1"/>
                  </w14:solidFill>
                </w14:textFill>
              </w:rPr>
              <w:t xml:space="preserve">压缩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车</w:t>
            </w:r>
            <w:r/>
          </w:p>
        </w:tc>
        <w:tc>
          <w:tcPr>
            <w:tcW w:w="760" w:type="dxa"/>
            <w:vAlign w:val="center"/>
            <w:textDirection w:val="lrTb"/>
            <w:noWrap w:val="false"/>
          </w:tcPr>
          <w:p>
            <w:pPr>
              <w:ind w:firstLine="0"/>
              <w:jc w:val="center"/>
              <w:spacing w:before="468"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8吨垃圾</w:t>
            </w:r>
            <w:r>
              <w:rPr>
                <w:rFonts w:hint="eastAsia" w:ascii="宋体" w:hAnsi="宋体" w:eastAsia="宋体" w:cs="宋体"/>
                <w:color w:val="000000" w:themeColor="text1"/>
                <w:sz w:val="24"/>
                <w:szCs w:val="24"/>
                <w:highlight w:val="none"/>
                <w14:textFill>
                  <w14:solidFill>
                    <w14:schemeClr w14:val="tx1"/>
                  </w14:solidFill>
                </w14:textFill>
              </w:rPr>
              <w:t xml:space="preserve">压缩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车</w:t>
            </w:r>
            <w:r/>
          </w:p>
        </w:tc>
        <w:tc>
          <w:tcPr>
            <w:tcW w:w="555" w:type="dxa"/>
            <w:vAlign w:val="center"/>
            <w:textDirection w:val="lrTb"/>
            <w:noWrap w:val="false"/>
          </w:tcPr>
          <w:p>
            <w:pPr>
              <w:ind w:firstLine="0"/>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12吨垃圾转运车</w:t>
            </w:r>
            <w:r/>
          </w:p>
        </w:tc>
        <w:tc>
          <w:tcPr>
            <w:tcW w:w="519" w:type="dxa"/>
            <w:vAlign w:val="center"/>
            <w:textDirection w:val="lrTb"/>
            <w:noWrap w:val="false"/>
          </w:tcPr>
          <w:p>
            <w:pPr>
              <w:ind w:left="80" w:firstLine="0"/>
              <w:jc w:val="center"/>
              <w:spacing w:before="468"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8吨吸</w:t>
            </w:r>
            <w:r>
              <w:rPr>
                <w:rFonts w:hint="eastAsia" w:ascii="宋体" w:hAnsi="宋体" w:eastAsia="宋体" w:cs="宋体"/>
                <w:color w:val="000000" w:themeColor="text1"/>
                <w:sz w:val="24"/>
                <w:szCs w:val="24"/>
                <w:highlight w:val="none"/>
                <w14:textFill>
                  <w14:solidFill>
                    <w14:schemeClr w14:val="tx1"/>
                  </w14:solidFill>
                </w14:textFill>
              </w:rPr>
              <w:t xml:space="preserve">粪车</w:t>
            </w:r>
            <w:r/>
          </w:p>
        </w:tc>
        <w:tc>
          <w:tcPr>
            <w:tcW w:w="713" w:type="dxa"/>
            <w:vAlign w:val="center"/>
            <w:textDirection w:val="lrTb"/>
            <w:noWrap w:val="false"/>
          </w:tcPr>
          <w:p>
            <w:pPr>
              <w:ind w:firstLine="0"/>
              <w:jc w:val="center"/>
              <w:spacing w:before="205"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10吨洒水车</w:t>
            </w:r>
            <w:r/>
          </w:p>
        </w:tc>
        <w:tc>
          <w:tcPr>
            <w:tcW w:w="1030" w:type="dxa"/>
            <w:vAlign w:val="center"/>
            <w:textDirection w:val="lrTb"/>
            <w:noWrap w:val="false"/>
          </w:tcPr>
          <w:p>
            <w:pPr>
              <w:ind w:firstLine="0"/>
              <w:jc w:val="center"/>
              <w:spacing w:before="428"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10吨</w:t>
            </w:r>
            <w:r>
              <w:rPr>
                <w:rFonts w:hint="eastAsia" w:ascii="宋体" w:hAnsi="宋体" w:eastAsia="宋体" w:cs="宋体"/>
                <w:color w:val="000000" w:themeColor="text1"/>
                <w:sz w:val="24"/>
                <w:szCs w:val="24"/>
                <w:highlight w:val="none"/>
                <w14:textFill>
                  <w14:solidFill>
                    <w14:schemeClr w14:val="tx1"/>
                  </w14:solidFill>
                </w14:textFill>
              </w:rPr>
              <w:t xml:space="preserve">洒水车（配100米雾炮）</w:t>
            </w:r>
            <w:r/>
          </w:p>
        </w:tc>
        <w:tc>
          <w:tcPr>
            <w:tcW w:w="800" w:type="dxa"/>
            <w:vAlign w:val="center"/>
            <w:textDirection w:val="lrTb"/>
            <w:noWrap w:val="false"/>
          </w:tcPr>
          <w:p>
            <w:pPr>
              <w:ind w:firstLine="0"/>
              <w:jc w:val="center"/>
              <w:spacing w:before="428"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4吨机扫车</w:t>
            </w:r>
            <w:r/>
          </w:p>
        </w:tc>
        <w:tc>
          <w:tcPr>
            <w:tcW w:w="790" w:type="dxa"/>
            <w:vAlign w:val="center"/>
            <w:textDirection w:val="lrTb"/>
            <w:noWrap w:val="false"/>
          </w:tcPr>
          <w:p>
            <w:pPr>
              <w:ind w:firstLine="0"/>
              <w:jc w:val="center"/>
              <w:spacing w:before="205"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8吨机扫车</w:t>
            </w:r>
            <w:r/>
          </w:p>
        </w:tc>
        <w:tc>
          <w:tcPr>
            <w:tcW w:w="75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专业维护车</w:t>
            </w:r>
            <w:r/>
          </w:p>
        </w:tc>
        <w:tc>
          <w:tcPr>
            <w:tcW w:w="54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勾背车</w:t>
            </w:r>
            <w:r/>
          </w:p>
        </w:tc>
        <w:tc>
          <w:tcPr>
            <w:tcW w:w="69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保洁员专用电动收集车</w:t>
            </w:r>
            <w:r/>
          </w:p>
        </w:tc>
        <w:tc>
          <w:tcPr>
            <w:tcW w:w="960"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电动有害垃圾和可回收车</w:t>
            </w:r>
            <w:r/>
          </w:p>
        </w:tc>
        <w:tc>
          <w:tcPr>
            <w:tcW w:w="684"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电动高压冲洗</w:t>
            </w:r>
            <w:r>
              <w:rPr>
                <w:rFonts w:hint="eastAsia" w:ascii="宋体" w:hAnsi="宋体" w:eastAsia="宋体" w:cs="宋体"/>
                <w:color w:val="000000" w:themeColor="text1"/>
                <w:sz w:val="24"/>
                <w:szCs w:val="24"/>
                <w:highlight w:val="none"/>
                <w14:textFill>
                  <w14:solidFill>
                    <w14:schemeClr w14:val="tx1"/>
                  </w14:solidFill>
                </w14:textFill>
              </w:rPr>
              <w:t xml:space="preserve">车</w:t>
            </w:r>
            <w:r/>
          </w:p>
        </w:tc>
        <w:tc>
          <w:tcPr>
            <w:tcW w:w="573"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水体保洁船</w:t>
            </w:r>
            <w:r/>
          </w:p>
        </w:tc>
        <w:tc>
          <w:tcPr>
            <w:tcW w:w="673" w:type="dxa"/>
            <w:vAlign w:val="center"/>
            <w:textDirection w:val="lrTb"/>
            <w:noWrap w:val="false"/>
          </w:tcPr>
          <w:p>
            <w:pPr>
              <w:ind w:left="100" w:firstLine="0"/>
              <w:jc w:val="center"/>
              <w:spacing w:before="465"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240L垃圾桶</w:t>
            </w:r>
            <w:r/>
          </w:p>
        </w:tc>
      </w:tr>
      <w:tr>
        <w:trPr>
          <w:jc w:val="center"/>
          <w:trHeight w:val="617"/>
        </w:trPr>
        <w:tc>
          <w:tcPr>
            <w:tcW w:w="87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76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555"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519"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71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03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80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79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75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54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69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89</w:t>
            </w:r>
            <w:r/>
          </w:p>
        </w:tc>
        <w:tc>
          <w:tcPr>
            <w:tcW w:w="960"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84"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57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73" w:type="dxa"/>
            <w:vAlign w:val="center"/>
            <w:textDirection w:val="lrTb"/>
            <w:noWrap w:val="false"/>
          </w:tcPr>
          <w:p>
            <w:pPr>
              <w:ind w:left="80" w:firstLine="0"/>
              <w:jc w:val="center"/>
              <w:spacing w:line="2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2000</w:t>
            </w:r>
            <w:r/>
          </w:p>
        </w:tc>
      </w:tr>
    </w:tbl>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注：1、设备（车辆）外观要求标识统一，机动车证照齐全、车况良好、外观整洁；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保洁员专用电动收集车出厂日期需在2026年1月1日之后，车况良好、外观整洁。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中标后，必须按采购方要求进行车辆涂装，相关费用包含于投标报价内。</w:t>
      </w:r>
      <w:r/>
    </w:p>
    <w:p>
      <w:pPr>
        <w:ind w:firstLine="480"/>
        <w:jc w:val="both"/>
        <w:widowControl w:val="off"/>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2、投标文件中提供“</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中标后不低于作业设备（车辆）配置基本标准配备车辆的</w:t>
      </w:r>
      <w:r>
        <w:rPr>
          <w:rFonts w:hint="eastAsia" w:ascii="宋体" w:hAnsi="宋体" w:eastAsia="宋体" w:cs="宋体"/>
          <w:b w:val="0"/>
          <w:bCs w:val="0"/>
          <w:color w:val="000000" w:themeColor="text1"/>
          <w:sz w:val="24"/>
          <w:szCs w:val="24"/>
          <w:highlight w:val="none"/>
          <w:u w:val="none"/>
          <w:lang w:val="en-US" w:eastAsia="zh-CN" w:bidi="ar-SA"/>
          <w14:textFill>
            <w14:solidFill>
              <w14:schemeClr w14:val="tx1"/>
            </w14:solidFill>
          </w14:textFill>
        </w:rPr>
        <w:t xml:space="preserve">”的《设备和人员配置表格》，否则按照无效投标处理。</w:t>
      </w:r>
      <w:r/>
    </w:p>
    <w:p>
      <w:pPr>
        <w:ind w:firstLine="48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八、实施要求</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（一）投标人应针对本项目加强组织领导，制定农村“五网协同”市场化运行体系服务方案，服务方案至少应包含以下部分</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1、项目分析</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投标人根据招标文件、地方情况和个人理解等方面，对项目整体、作业范围、实施内容、人员及设备、工具配备、监督考核、作业难点重点、应急、突击、重大活动保障、安全作业管理等进行分析。</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2、项目管理团队、场所配备方案</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（二）环卫保洁</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1、人工保洁管理方案</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方案内容中至少包含道路的排班、组织、岗位设置、人工作业规范、内部人员管理制度、内部人员岗位职责等内容，填写《道路清扫保洁人员配备表》格式如下：</w:t>
      </w:r>
      <w:r/>
    </w:p>
    <w:tbl>
      <w:tblPr>
        <w:tblStyle w:val="739"/>
        <w:tblW w:w="974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847"/>
        <w:gridCol w:w="1848"/>
        <w:gridCol w:w="1848"/>
        <w:gridCol w:w="1282"/>
        <w:gridCol w:w="1304"/>
        <w:gridCol w:w="1611"/>
      </w:tblGrid>
      <w:tr>
        <w:trPr>
          <w:trHeight w:val="464"/>
        </w:trPr>
        <w:tc>
          <w:tcPr>
            <w:gridSpan w:val="6"/>
            <w:tcW w:w="9740" w:type="dxa"/>
            <w:vAlign w:val="center"/>
            <w:textDirection w:val="lrTb"/>
            <w:noWrap w:val="false"/>
          </w:tcPr>
          <w:p>
            <w:pPr>
              <w:ind w:left="420" w:firstLine="0"/>
              <w:jc w:val="both"/>
              <w:spacing w:line="225"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道路清扫保洁人员配备表</w:t>
            </w:r>
            <w:r/>
          </w:p>
        </w:tc>
      </w:tr>
      <w:tr>
        <w:trPr>
          <w:trHeight w:val="464"/>
        </w:trPr>
        <w:tc>
          <w:tcPr>
            <w:tcW w:w="1847"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道路名称</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起点</w:t>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终点</w:t>
            </w:r>
            <w:r/>
          </w:p>
        </w:tc>
        <w:tc>
          <w:tcPr>
            <w:tcW w:w="1304"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岗位数</w:t>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人员数</w:t>
            </w:r>
            <w:r/>
          </w:p>
        </w:tc>
      </w:tr>
      <w:tr>
        <w:trPr>
          <w:trHeight w:val="464"/>
        </w:trPr>
        <w:tc>
          <w:tcPr>
            <w:tcW w:w="1847"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4" w:type="dxa"/>
            <w:vAlign w:val="center"/>
            <w:textDirection w:val="lrTb"/>
            <w:noWrap w:val="false"/>
          </w:tcPr>
          <w:p>
            <w:pPr>
              <w:ind w:left="440" w:firstLine="0"/>
              <w:jc w:val="right"/>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4"/>
        </w:trPr>
        <w:tc>
          <w:tcPr>
            <w:tcW w:w="1847"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4" w:type="dxa"/>
            <w:vAlign w:val="center"/>
            <w:textDirection w:val="lrTb"/>
            <w:noWrap w:val="false"/>
          </w:tcPr>
          <w:p>
            <w:pPr>
              <w:ind w:left="440" w:firstLine="0"/>
              <w:jc w:val="right"/>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4"/>
        </w:trPr>
        <w:tc>
          <w:tcPr>
            <w:tcW w:w="1847"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4" w:type="dxa"/>
            <w:vAlign w:val="center"/>
            <w:textDirection w:val="lrTb"/>
            <w:noWrap w:val="false"/>
          </w:tcPr>
          <w:p>
            <w:pPr>
              <w:ind w:left="440" w:firstLine="0"/>
              <w:jc w:val="right"/>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4"/>
        </w:trPr>
        <w:tc>
          <w:tcPr>
            <w:tcW w:w="1847"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4" w:type="dxa"/>
            <w:vAlign w:val="center"/>
            <w:textDirection w:val="lrTb"/>
            <w:noWrap w:val="false"/>
          </w:tcPr>
          <w:p>
            <w:pPr>
              <w:ind w:left="440" w:firstLine="0"/>
              <w:jc w:val="right"/>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4"/>
        </w:trPr>
        <w:tc>
          <w:tcPr>
            <w:tcW w:w="1847" w:type="dxa"/>
            <w:vAlign w:val="center"/>
            <w:textDirection w:val="lrTb"/>
            <w:noWrap w:val="false"/>
          </w:tcPr>
          <w:p>
            <w:pPr>
              <w:ind w:firstLine="0"/>
              <w:jc w:val="both"/>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48"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2"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4" w:type="dxa"/>
            <w:vAlign w:val="center"/>
            <w:textDirection w:val="lrTb"/>
            <w:noWrap w:val="false"/>
          </w:tcPr>
          <w:p>
            <w:pPr>
              <w:ind w:left="440" w:firstLine="0"/>
              <w:jc w:val="right"/>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11" w:type="dxa"/>
            <w:vAlign w:val="center"/>
            <w:textDirection w:val="lrTb"/>
            <w:noWrap w:val="false"/>
          </w:tcPr>
          <w:p>
            <w:pPr>
              <w:ind w:firstLine="0"/>
              <w:jc w:val="center"/>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2、环卫机械化作业管理方案</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3、公厕保洁管理方案</w:t>
      </w:r>
      <w:r/>
    </w:p>
    <w:p>
      <w:pPr>
        <w:ind w:firstLine="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方案内容中至少包含公厕保洁方案。方案中须至少体现人员配备、作业时间、保洁标准、内部人员管理制度、岗位工作要求、运行台帐记录等基本要求，填写《公厕保洁人员表》格式如下：</w:t>
      </w:r>
      <w:r/>
    </w:p>
    <w:p>
      <w:pPr>
        <w:ind w:firstLine="0"/>
        <w:spacing w:line="24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page" w:clear="all"/>
      </w:r>
      <w:r/>
    </w:p>
    <w:p>
      <w:pPr>
        <w:jc w:val="both"/>
        <w:widowControl w:val="off"/>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r>
      <w:r/>
    </w:p>
    <w:tbl>
      <w:tblPr>
        <w:tblStyle w:val="739"/>
        <w:tblW w:w="980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911"/>
        <w:gridCol w:w="1912"/>
        <w:gridCol w:w="3433"/>
        <w:gridCol w:w="2544"/>
      </w:tblGrid>
      <w:tr>
        <w:trPr>
          <w:trHeight w:val="638"/>
        </w:trPr>
        <w:tc>
          <w:tcPr>
            <w:gridSpan w:val="4"/>
            <w:tcW w:w="9800" w:type="dxa"/>
            <w:vAlign w:val="center"/>
            <w:textDirection w:val="lrTb"/>
            <w:noWrap w:val="false"/>
          </w:tcPr>
          <w:p>
            <w:pPr>
              <w:ind w:firstLine="0"/>
              <w:jc w:val="center"/>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公厕保洁人员表</w:t>
            </w:r>
            <w:r/>
          </w:p>
        </w:tc>
      </w:tr>
      <w:tr>
        <w:trPr>
          <w:trHeight w:val="474"/>
        </w:trPr>
        <w:tc>
          <w:tcPr>
            <w:tcW w:w="1911" w:type="dxa"/>
            <w:vAlign w:val="center"/>
            <w:textDirection w:val="lrTb"/>
            <w:noWrap w:val="false"/>
          </w:tcPr>
          <w:p>
            <w:pPr>
              <w:ind w:left="440" w:firstLine="0"/>
              <w:jc w:val="both"/>
              <w:spacing w:line="2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912" w:type="dxa"/>
            <w:vAlign w:val="center"/>
            <w:textDirection w:val="lrTb"/>
            <w:noWrap w:val="false"/>
          </w:tcPr>
          <w:p>
            <w:pPr>
              <w:ind w:firstLine="0"/>
              <w:jc w:val="center"/>
              <w:spacing w:line="2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公厕名称</w:t>
            </w:r>
            <w:r/>
          </w:p>
        </w:tc>
        <w:tc>
          <w:tcPr>
            <w:tcW w:w="3433" w:type="dxa"/>
            <w:vAlign w:val="center"/>
            <w:textDirection w:val="lrTb"/>
            <w:noWrap w:val="false"/>
          </w:tcPr>
          <w:p>
            <w:pPr>
              <w:ind w:left="420" w:firstLine="0"/>
              <w:jc w:val="both"/>
              <w:spacing w:line="2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公厕地点</w:t>
            </w:r>
            <w:r/>
          </w:p>
        </w:tc>
        <w:tc>
          <w:tcPr>
            <w:tcW w:w="2544" w:type="dxa"/>
            <w:vAlign w:val="center"/>
            <w:textDirection w:val="lrTb"/>
            <w:noWrap w:val="false"/>
          </w:tcPr>
          <w:p>
            <w:pPr>
              <w:ind w:left="420" w:firstLine="0"/>
              <w:jc w:val="both"/>
              <w:spacing w:line="2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人员数</w:t>
            </w:r>
            <w:r/>
          </w:p>
        </w:tc>
      </w:tr>
      <w:tr>
        <w:trPr>
          <w:trHeight w:val="474"/>
        </w:trPr>
        <w:tc>
          <w:tcPr>
            <w:tcW w:w="1911" w:type="dxa"/>
            <w:vAlign w:val="center"/>
            <w:textDirection w:val="lrTb"/>
            <w:noWrap w:val="false"/>
          </w:tcPr>
          <w:p>
            <w:pPr>
              <w:ind w:left="420" w:firstLine="0"/>
              <w:jc w:val="both"/>
              <w:spacing w:line="2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912"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433"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44"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4"/>
        </w:trPr>
        <w:tc>
          <w:tcPr>
            <w:tcW w:w="1911" w:type="dxa"/>
            <w:vAlign w:val="center"/>
            <w:textDirection w:val="lrTb"/>
            <w:noWrap w:val="false"/>
          </w:tcPr>
          <w:p>
            <w:pPr>
              <w:ind w:left="420" w:firstLine="0"/>
              <w:jc w:val="both"/>
              <w:spacing w:line="2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912"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433"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44"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4"/>
        </w:trPr>
        <w:tc>
          <w:tcPr>
            <w:tcW w:w="1911" w:type="dxa"/>
            <w:vAlign w:val="center"/>
            <w:textDirection w:val="lrTb"/>
            <w:noWrap w:val="false"/>
          </w:tcPr>
          <w:p>
            <w:pPr>
              <w:ind w:left="420" w:firstLine="0"/>
              <w:jc w:val="both"/>
              <w:spacing w:line="2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912"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433"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44"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84"/>
        </w:trPr>
        <w:tc>
          <w:tcPr>
            <w:tcW w:w="1911"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W w:w="1912"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433"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544" w:type="dxa"/>
            <w:vAlign w:val="center"/>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4、垃圾前端分类收集运输管理方案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方案内容中至少包含垃圾前端分类收集运输的方案。方案中须至少体现人员配备、时间安排、工具配备、设备（车辆）安排、垃圾量台账记录等基本要求；</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5、野广告管理方案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按照《沛县农村“五网协同”市场化运行体系实施方案》要求及经验自行编制。</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6、保洁质量方案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按照《沛县农村“五网协同”市场化运行体系实施方案》保洁作业标准和内容及经验自行编制。</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（三）垃圾分类</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1、组织管理方案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建立健全垃圾分类考核制度、激励制度，制定实施方案，加强领导，组织动员，安排专人负责指导，开展日常培训和岗前培训</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2、设施配置方案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为每名保洁员配备分类收运车，有标识标志、归属地名称；配备有害垃圾收集车辆；村庄内垃圾分类中转房、可回收物站、有害垃圾归集点、中转站运行正常，环境整洁，功能齐全，配备专人。垃圾分类处置设施（阳光堆肥房或厌氧发酵池）运行正常，配备专人，管理规范。</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3、分类全链条方案</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（四）再生资源回收</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1、村级回收点、镇级可回收物和大件垃圾分拣中心、可回收物车辆管理、运行、维修维护正常。</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2、落实好保洁员前端上门收集可回收物、分拣运输，实现再生资源回收利用和垃圾分类处理的融合运行。</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3、对各辖区内有证照齐全的废品收购站废品收购站采取合作、融合的方式进行经营。</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（五）公共设施管护</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1、成立管护队伍。</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2、垃圾分类处置设施正常运行，管理规范，设施无损坏现象。</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3、公厕设施维护到位，化粪池抽取及时，并进行资源化利用。公厕管理制度及标识标志设置规范，内部设施、设备完好无损，定期维护管养到位，水电正常使用。</w:t>
      </w:r>
      <w:r/>
    </w:p>
    <w:p>
      <w:p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（六）便民服务</w:t>
      </w:r>
      <w:r/>
    </w:p>
    <w:p>
      <w:pPr>
        <w:ind w:firstLine="480"/>
        <w:jc w:val="both"/>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在村庄内新建的或依托垃圾分类中转房等公共设施，合理设置一处多功能便民服务站点，为村民提供饮用水、收发快递、小型商超、WiFi、垃圾分类积分兑换等社区便民服务，同时也可作为垃圾分类宣传阵地。</w:t>
      </w:r>
      <w:r/>
    </w:p>
    <w:p>
      <w:pPr>
        <w:numPr>
          <w:ilvl w:val="0"/>
          <w:numId w:val="21"/>
        </w:numPr>
        <w:ind w:firstLine="480"/>
        <w:jc w:val="both"/>
        <w:keepLines w:val="0"/>
        <w:keepNext w:val="0"/>
        <w:pageBreakBefore w:val="0"/>
        <w:spacing w:line="28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center"/>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第六章  投标文件相关格式</w:t>
      </w:r>
      <w:bookmarkEnd w:id="10"/>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jc w:val="center"/>
        <w:spacing w:line="24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目     录</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授权委托书</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资格声明函</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中小企业声明函</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4．残疾人福利性单位声明函</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 投标函</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 投标人基本情况表  </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承诺书</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 开标一览表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 分项价格表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10.投标偏离表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11.质量保证及售后服务承诺书</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12.项目人员配置表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13.证明材料汇总表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14.预付款保函支付条款模板</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br w:type="page" w:clear="all"/>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一、授权委托书（给定格式）：</w:t>
      </w:r>
      <w:r/>
    </w:p>
    <w:p>
      <w:pPr>
        <w:numPr>
          <w:ilvl w:val="0"/>
          <w:numId w:val="0"/>
        </w:numPr>
        <w:ind w:firstLine="0"/>
        <w:jc w:val="center"/>
        <w:spacing w:line="24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r>
      <w:r/>
    </w:p>
    <w:p>
      <w:pPr>
        <w:ind w:firstLine="480"/>
        <w:jc w:val="center"/>
        <w:spacing w:line="40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授权委托书</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我公司（单位）针对JSZC-320322-PXZX-G2026-0003项目，兹授权：</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被授权人的姓名：</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；性别：</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；职务：</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被授权人的身份证号码：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；联系方式：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为我方合法代理人，以本单位名义全权处理针对本次项目的投标、参与开标、评标、签约等具体工作，并签署全部有关的文件、协议及合同以及其他一切与该项目采购有关的事务。</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本授权委托书自授权之日起生效，在撤销授权的书面通知送达你处以前，本授权书一直有效，被授权人签署的所有文件（在授权委托书有效期内签署的）不因授权的撤销而失效。</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特此授权委托。</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授权日期：    年    月    日                     投标人名称（盖电子章）：</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法定代表人签字：                                 被授权人签字：        </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(被授权人身份证原件扫描件附后)</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说明：</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当被授权人为法定代表人（或上述情况的单位负责人）时，只需在法定代表人处签字即可。</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供应商为自然人情形的，可不提供本《授权委托书》。</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以联合体形式参加投标的，“单位名称”指联合体牵头人，法定代表人指联合体牵头人的法定代表人。</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被授权人为外籍、港、澳、台地区人士的，其身份证明须提供有效的护照或港澳同胞来往内地通行证、台湾同胞来往大陆通行证，或其它可在中国大陆有效居留的许可证明。</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br w:type="page" w:clear="all"/>
      </w:r>
      <w:r/>
    </w:p>
    <w:p>
      <w:pPr>
        <w:numPr>
          <w:ilvl w:val="0"/>
          <w:numId w:val="0"/>
        </w:numPr>
        <w:ind w:firstLine="0"/>
        <w:spacing w:line="24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二、资格声明函（给定格式）：</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bookmarkStart w:id="14" w:name="报价方关于资格的声明函（格式）"/>
      <w:r/>
      <w:bookmarkEnd w:id="14"/>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0"/>
        <w:jc w:val="center"/>
        <w:spacing w:line="24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资格声明函</w:t>
      </w:r>
      <w:r/>
    </w:p>
    <w:p>
      <w:pPr>
        <w:numPr>
          <w:ilvl w:val="0"/>
          <w:numId w:val="0"/>
        </w:numPr>
        <w:ind w:firstLine="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沛县公共资源交易中心：</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我公司（单位）针对本次项目JSZC-320322-PXZX-G2026-0003进行投标，并作如下声明</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2.本公司（单位）具备本次项目履行合同所必需的设备和专业技术能力。</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4.本公司（单位）从未有采用财物或者其他手段贿赂有关单位和个人以谋取交易机会或者竞争优势的行为发生。</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投标人名称（盖电子章）：</w:t>
      </w:r>
      <w:r/>
    </w:p>
    <w:p>
      <w:pPr>
        <w:numPr>
          <w:ilvl w:val="0"/>
          <w:numId w:val="0"/>
        </w:numPr>
        <w:ind w:firstLine="0"/>
        <w:spacing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三、中小企业声明函（给定格式）：</w:t>
      </w:r>
      <w:r/>
    </w:p>
    <w:p>
      <w:pPr>
        <w:ind w:firstLine="0"/>
        <w:jc w:val="center"/>
        <w:spacing w:line="24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numPr>
          <w:ilvl w:val="0"/>
          <w:numId w:val="0"/>
        </w:numPr>
        <w:ind w:firstLine="0"/>
        <w:jc w:val="center"/>
        <w:spacing w:line="24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中小企业声明函（服务）</w:t>
      </w:r>
      <w:r/>
    </w:p>
    <w:p>
      <w:pPr>
        <w:numPr>
          <w:ilvl w:val="0"/>
          <w:numId w:val="0"/>
        </w:numPr>
        <w:ind w:firstLine="0"/>
        <w:jc w:val="center"/>
        <w:spacing w:line="24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 的具体情况如下：</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 行业</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 </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 行业</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 </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 </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 法承担相应责任。</w:t>
      </w:r>
      <w:r/>
    </w:p>
    <w:p>
      <w:pPr>
        <w:ind w:firstLine="480"/>
        <w:jc w:val="right"/>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投标人：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盖电子</w:t>
      </w:r>
      <w:r>
        <w:rPr>
          <w:rFonts w:hint="eastAsia" w:ascii="宋体" w:hAnsi="宋体" w:eastAsia="宋体" w:cs="宋体"/>
          <w:color w:val="000000" w:themeColor="text1"/>
          <w:highlight w:val="none"/>
          <w14:textFill>
            <w14:solidFill>
              <w14:schemeClr w14:val="tx1"/>
            </w14:solidFill>
          </w14:textFill>
        </w:rPr>
        <w:t xml:space="preserve">章） </w:t>
      </w:r>
      <w:r/>
    </w:p>
    <w:p>
      <w:pPr>
        <w:ind w:firstLine="480"/>
        <w:jc w:val="right"/>
        <w:spacing w:line="460" w:lineRule="exact"/>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2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2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4.专门面向中小微型企业采购的项目，供应商如不提供此声明函，则不能通过资格审查；非专门面向中小微型企业采购的项目，供应商如不提供此声明函，价格将不做相应扣除。</w:t>
      </w:r>
      <w:r/>
    </w:p>
    <w:p>
      <w:pPr>
        <w:pStyle w:val="750"/>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w:t>
      </w:r>
      <w:r/>
    </w:p>
    <w:p>
      <w:pPr>
        <w:pStyle w:val="750"/>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如有疑问，可与市工信局中小企业综合协调处咨询联系。联系电话：0516-83861958</w:t>
      </w:r>
      <w:r/>
    </w:p>
    <w:p>
      <w:pPr>
        <w:pStyle w:val="750"/>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color w:val="000000" w:themeColor="text1"/>
          <w:sz w:val="2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810260</wp:posOffset>
                </wp:positionH>
                <wp:positionV relativeFrom="paragraph">
                  <wp:posOffset>36195</wp:posOffset>
                </wp:positionV>
                <wp:extent cx="4358640" cy="683768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4358640" cy="683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63.8pt;mso-position-horizontal:absolute;mso-position-vertical-relative:text;margin-top:2.8pt;mso-position-vertical:absolute;width:343.2pt;height:538.4pt;mso-wrap-distance-left:9.0pt;mso-wrap-distance-top:0.0pt;mso-wrap-distance-right:9.0pt;mso-wrap-distance-bottom:0.0pt;" stroked="f">
                <v:path textboxrect="0,0,0,0"/>
                <v:imagedata r:id="rId14" o:title=""/>
              </v:shape>
            </w:pict>
          </mc:Fallback>
        </mc:AlternateContent>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left="0" w:firstLine="0"/>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四、残疾人福利性单位声明函（给定格式）：</w:t>
      </w:r>
      <w:r/>
    </w:p>
    <w:p>
      <w:pPr>
        <w:ind w:firstLine="482"/>
        <w:spacing w:line="440" w:lineRule="exac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left="0" w:firstLine="0"/>
        <w:jc w:val="cente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残疾人福利性单位声明函</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本单位对上述声明的真实性负责。如有虚假，将依法承担相应责任。</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单位名称（盖电子章）：</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日  期：</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中标供应商（或联合体中任意一方）为残疾人福利性单位的，其《残疾人福利性单位声明函》将随中标公告同时发布，接受社会监督。投标人（或联合体中任意一方）提供的《残疾人福利性单位声明函》与事实不符的，依照《政府采购法》第七十七条第一款的规定追究法律责任。</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firstLine="0"/>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五、投标函（给定格式）：</w:t>
      </w:r>
      <w:r/>
    </w:p>
    <w:p>
      <w:pPr>
        <w:numPr>
          <w:ilvl w:val="0"/>
          <w:numId w:val="0"/>
        </w:numPr>
        <w:ind w:firstLine="480"/>
        <w:jc w:val="center"/>
        <w:spacing w:line="24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投标函</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致沛县公共资源交易中心：</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我方收到贵方JSZC-320322-PXZX-G2026-0003招标文件，经仔细阅读和研究，我方决定参加此项目的投标。</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我方愿意按照招标文件的一切要求，提供本项目的投标，投标总价见《开标一览表》。</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我方愿意提供沛县公共资源交易中心在招标文件中要求的文件、资料。</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我方同意按招标文件中的规定，从规定的开标日期起遵循本投标文件，并在规定的投标有效期期满之前均具有约束力。</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如果我方的投标文件被接受，我方将履行招标文件中规定的每一项要求，按期、按质、按量，完成交货任务。</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我方完全同意招标文件规定的决定中标者的方式。</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我方愿意遵守《中华人民共和国政府采购法》，并按《中华人民共和国民法典》、财政部《政府采购货物和服务招标投标管理办法》等相关法律法规和合同条款履行自己的全部责任。</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我们已详细审核全部招标文件及其有效补充文件，我们知道必须放弃提出含糊不清或误解问题的权利。</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电话：              ；传真：               ；邮编：               </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通讯地址：                                                        </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投标人名称（盖电子章）：</w:t>
      </w:r>
      <w:r/>
    </w:p>
    <w:p>
      <w:pPr>
        <w:ind w:left="0" w:firstLine="0"/>
        <w:jc w:val="left"/>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r>
      <w:r/>
    </w:p>
    <w:p>
      <w:pPr>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br w:type="page" w:clear="all"/>
      </w:r>
      <w:r/>
    </w:p>
    <w:p>
      <w:pPr>
        <w:ind w:left="0" w:firstLine="0"/>
        <w:jc w:val="left"/>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投标人基本情况表</w:t>
      </w:r>
      <w:r>
        <w:rPr>
          <w:rFonts w:hint="eastAsia" w:ascii="宋体" w:hAnsi="宋体" w:eastAsia="宋体" w:cs="宋体"/>
          <w:b/>
          <w:color w:val="000000" w:themeColor="text1"/>
          <w:sz w:val="30"/>
          <w:szCs w:val="30"/>
          <w:highlight w:val="none"/>
          <w14:textFill>
            <w14:solidFill>
              <w14:schemeClr w14:val="tx1"/>
            </w14:solidFill>
          </w14:textFill>
        </w:rPr>
        <w:t xml:space="preserve">（给定格式）</w:t>
      </w:r>
      <w:r/>
    </w:p>
    <w:tbl>
      <w:tblPr>
        <w:tblStyle w:val="739"/>
        <w:tblpPr w:horzAnchor="page" w:tblpX="1793" w:vertAnchor="text" w:tblpY="878" w:leftFromText="180" w:topFromText="0" w:rightFromText="180" w:bottomFromText="0"/>
        <w:tblW w:w="85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1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13"/>
        </w:trPr>
        <w:tc>
          <w:tcPr>
            <w:tcW w:w="1986" w:type="dxa"/>
            <w:vAlign w:val="center"/>
            <w:vMerge w:val="continue"/>
            <w:textDirection w:val="lrTb"/>
            <w:noWrap w:val="false"/>
          </w:tcPr>
          <w:p>
            <w:pPr>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08"/>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02"/>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2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员工总人数：</w:t>
            </w:r>
            <w:r/>
          </w:p>
        </w:tc>
      </w:tr>
      <w:tr>
        <w:trPr>
          <w:cantSplit/>
          <w:trHeight w:val="61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0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2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开户银行帐户</w:t>
            </w:r>
            <w:r/>
          </w:p>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1565"/>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经营范围</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84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大型企业 </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中型企业 </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p>
          <w:p>
            <w:pPr>
              <w:ind w:firstLine="0"/>
              <w:jc w:val="center"/>
              <w:spacing w:line="5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小型企业 </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微型企业 </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p>
        </w:tc>
      </w:tr>
      <w:tr>
        <w:trPr>
          <w:trHeight w:val="615"/>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0"/>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七、承诺书（给定格式）：</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0"/>
        <w:jc w:val="center"/>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承诺书</w:t>
      </w:r>
      <w:r/>
    </w:p>
    <w:p>
      <w:pPr>
        <w:numPr>
          <w:ilvl w:val="0"/>
          <w:numId w:val="0"/>
        </w:numPr>
        <w:ind w:firstLine="48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投标人名称）针对本项目JSZC-320322-PXZX-G2026-0003在此做如下承诺：</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1.本公司（单位）对本项目所提供的服务符合招标文件要求；所提供的货物均为原厂全新合格品；</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pStyle w:val="781"/>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……（投标人如有其他承诺的可在此处添加）</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如违背上述承诺，本公司（单位）将承担一切法律责任。</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投标人名称（盖电子章）：</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numPr>
          <w:ilvl w:val="0"/>
          <w:numId w:val="0"/>
        </w:numPr>
        <w:ind w:firstLine="48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（注：以上内容由投标单位根据采购要求自行完善。）</w:t>
      </w: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firstLine="0"/>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八、开标一览表（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以“苏采云”系统中给定格式为主</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spacing w:line="440" w:lineRule="exac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开标一览表</w:t>
      </w:r>
      <w:r/>
    </w:p>
    <w:p>
      <w:pPr>
        <w:ind w:firstLine="0"/>
        <w:jc w:val="center"/>
        <w:spacing w:line="24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JSZC-320322-PXZX-G2026-0003</w:t>
      </w:r>
      <w:r/>
    </w:p>
    <w:tbl>
      <w:tblPr>
        <w:tblStyle w:val="739"/>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c>
        <w:tc>
          <w:tcPr>
            <w:tcW w:w="318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jc w:val="center"/>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徐州市龙固镇五网协同市场化保洁项目</w:t>
            </w:r>
            <w:r/>
          </w:p>
        </w:tc>
        <w:tc>
          <w:tcPr>
            <w:tcW w:w="3188" w:type="dxa"/>
            <w:vAlign w:val="center"/>
            <w:textDirection w:val="lrTb"/>
            <w:noWrap w:val="false"/>
          </w:tcPr>
          <w:p>
            <w:pPr>
              <w:jc w:val="both"/>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r>
            <w:r/>
          </w:p>
        </w:tc>
      </w:tr>
      <w:tr>
        <w:trPr>
          <w:cantSplit/>
          <w:trHeight w:val="780"/>
        </w:trPr>
        <w:tc>
          <w:tcPr>
            <w:gridSpan w:val="2"/>
            <w:tcW w:w="8885" w:type="dxa"/>
            <w:vAlign w:val="center"/>
            <w:textDirection w:val="lrTb"/>
            <w:noWrap w:val="false"/>
          </w:tcPr>
          <w:p>
            <w:pPr>
              <w:ind w:firstLine="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投标总报价（大写）</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r>
    </w:tbl>
    <w:p>
      <w:pPr>
        <w:ind w:firstLine="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投标人名称（</w:t>
      </w:r>
      <w:r>
        <w:rPr>
          <w:rFonts w:hint="eastAsia" w:ascii="宋体" w:hAnsi="宋体" w:eastAsia="宋体" w:cs="宋体"/>
          <w:color w:val="000000" w:themeColor="text1"/>
          <w:highlight w:val="none"/>
          <w:lang w:eastAsia="zh-CN"/>
          <w14:textFill>
            <w14:solidFill>
              <w14:schemeClr w14:val="tx1"/>
            </w14:solidFill>
          </w14:textFill>
        </w:rPr>
        <w:t xml:space="preserve">盖电子</w:t>
      </w:r>
      <w:r>
        <w:rPr>
          <w:rFonts w:hint="eastAsia" w:ascii="宋体" w:hAnsi="宋体" w:eastAsia="宋体" w:cs="宋体"/>
          <w:color w:val="000000" w:themeColor="text1"/>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37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7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70"/>
        <w:spacing w:line="46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说明：</w:t>
      </w:r>
      <w:r/>
    </w:p>
    <w:p>
      <w:pPr>
        <w:pStyle w:val="1370"/>
        <w:spacing w:line="46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1.报价包括产品价、税金、运费、设计、安装、调试、检验、保险、运维服务等全部费用，用户不再支付报价以外的任何费用；</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2.报价以总价为准，大小写不一致以大写为准。</w:t>
      </w: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firstLine="0"/>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报价表</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0"/>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bookmarkStart w:id="15" w:name="_Toc120614284"/>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报价表</w:t>
      </w:r>
      <w:r/>
    </w:p>
    <w:p>
      <w:pPr>
        <w:ind w:firstLine="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JSZC-320322-PXZX-G2026-0003</w:t>
      </w:r>
      <w:r/>
    </w:p>
    <w:p>
      <w:pPr>
        <w:ind w:firstLine="0"/>
        <w:jc w:val="right"/>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货币单位：人民币元</w:t>
      </w:r>
      <w:r/>
    </w:p>
    <w:p>
      <w:pPr>
        <w:ind w:firstLine="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r>
      <w:r/>
    </w:p>
    <w:p>
      <w:pPr>
        <w:ind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格式自拟</w:t>
      </w:r>
      <w:r/>
    </w:p>
    <w:p>
      <w:pPr>
        <w:ind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产品制造企业为“微型”或“小型”的，须算出““小型和微型”合计”。</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1．如果按单价计算的结果与总价不一致，以总价为准；</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2．如果不提供详细分项报价将视为没有实质性响应招标文件；</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投标人对以上数据的真实性负责。</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沛县公共资源交易中心有权将以上内容进行公示</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投标人名称（盖电子章）： ____________________ </w:t>
      </w:r>
      <w:r/>
    </w:p>
    <w:p>
      <w:pPr>
        <w:ind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firstLine="420"/>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
          <w:color w:val="000000" w:themeColor="text1"/>
          <w:sz w:val="24"/>
          <w:szCs w:val="24"/>
          <w:highlight w:val="none"/>
          <w:u w:val="none"/>
          <w14:textFill>
            <w14:solidFill>
              <w14:schemeClr w14:val="tx1"/>
            </w14:solidFill>
          </w14:textFill>
        </w:rPr>
      </w:r>
      <w:r/>
    </w:p>
    <w:p>
      <w:pPr>
        <w:ind w:firstLine="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十、投标偏离表（给定格式）：</w:t>
      </w:r>
      <w:r/>
    </w:p>
    <w:p>
      <w:pPr>
        <w:ind w:firstLine="490"/>
        <w:jc w:val="center"/>
        <w:spacing w:line="24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投标偏离表</w:t>
      </w:r>
      <w:r/>
    </w:p>
    <w:p>
      <w:pPr>
        <w:ind w:firstLine="0"/>
        <w:jc w:val="center"/>
        <w:spacing w:line="400" w:lineRule="exact"/>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0"/>
        <w:jc w:val="center"/>
        <w:spacing w:line="400" w:lineRule="exact"/>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JSZC-320322-PXZX-G2026-0003</w:t>
      </w:r>
      <w:r/>
    </w:p>
    <w:tbl>
      <w:tblPr>
        <w:tblStyle w:val="739"/>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ind w:firstLine="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投标人名称（</w:t>
      </w:r>
      <w:r>
        <w:rPr>
          <w:rFonts w:hint="eastAsia" w:ascii="宋体" w:hAnsi="宋体" w:eastAsia="宋体" w:cs="宋体"/>
          <w:color w:val="000000" w:themeColor="text1"/>
          <w:highlight w:val="none"/>
          <w:lang w:eastAsia="zh-CN"/>
          <w14:textFill>
            <w14:solidFill>
              <w14:schemeClr w14:val="tx1"/>
            </w14:solidFill>
          </w14:textFill>
        </w:rPr>
        <w:t xml:space="preserve">盖电子</w:t>
      </w:r>
      <w:r>
        <w:rPr>
          <w:rFonts w:hint="eastAsia" w:ascii="宋体" w:hAnsi="宋体" w:eastAsia="宋体" w:cs="宋体"/>
          <w:color w:val="000000" w:themeColor="text1"/>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5"/>
      <w:r/>
      <w:r/>
    </w:p>
    <w:p>
      <w:pPr>
        <w:ind w:firstLine="420"/>
        <w:spacing w:line="240" w:lineRule="auto"/>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numPr>
          <w:ilvl w:val="0"/>
          <w:numId w:val="0"/>
        </w:num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outlineLvl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本表不得删除；</w:t>
      </w:r>
      <w:r/>
    </w:p>
    <w:p>
      <w:pPr>
        <w:numPr>
          <w:ilvl w:val="0"/>
          <w:numId w:val="0"/>
        </w:num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outlineLvl w:val="0"/>
      </w:pPr>
      <w:r>
        <w:rPr>
          <w:rFonts w:hint="eastAsia" w:ascii="宋体" w:hAnsi="宋体" w:eastAsia="宋体" w:cs="宋体"/>
          <w:bCs/>
          <w:color w:val="000000" w:themeColor="text1"/>
          <w:sz w:val="21"/>
          <w:szCs w:val="21"/>
          <w:highlight w:val="none"/>
          <w14:textFill>
            <w14:solidFill>
              <w14:schemeClr w14:val="tx1"/>
            </w14:solidFill>
          </w14:textFill>
        </w:rPr>
        <w:t xml:space="preserve">（2）如无任何技术偏离，请于本表 “偏离说明”中注明“无偏离”；</w:t>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outlineLvl w:val="0"/>
      </w:pPr>
      <w:r>
        <w:rPr>
          <w:rFonts w:hint="eastAsia" w:ascii="宋体" w:hAnsi="宋体" w:eastAsia="宋体" w:cs="宋体"/>
          <w:bCs/>
          <w:color w:val="000000" w:themeColor="text1"/>
          <w:sz w:val="21"/>
          <w:szCs w:val="21"/>
          <w:highlight w:val="none"/>
          <w14:textFill>
            <w14:solidFill>
              <w14:schemeClr w14:val="tx1"/>
            </w14:solidFill>
          </w14:textFill>
        </w:rPr>
        <w:t xml:space="preserve">（3）如有技术偏离项，请于本表中列明偏离内容，如需要可自行延长，其余无偏离内容不须赘述。</w:t>
      </w:r>
      <w:r/>
    </w:p>
    <w:p>
      <w:pPr>
        <w:ind w:firstLine="0"/>
        <w:spacing w:line="24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投标人应当根据“采购需求”的内容在上表中</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逐条</w:t>
      </w:r>
      <w:r>
        <w:rPr>
          <w:rFonts w:hint="eastAsia" w:ascii="宋体" w:hAnsi="宋体" w:eastAsia="宋体" w:cs="宋体"/>
          <w:bCs/>
          <w:color w:val="000000" w:themeColor="text1"/>
          <w:sz w:val="21"/>
          <w:szCs w:val="21"/>
          <w:highlight w:val="none"/>
          <w14:textFill>
            <w14:solidFill>
              <w14:schemeClr w14:val="tx1"/>
            </w14:solidFill>
          </w14:textFill>
        </w:rPr>
        <w:t xml:space="preserve">填写</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numPr>
          <w:ilvl w:val="0"/>
          <w:numId w:val="22"/>
        </w:numPr>
        <w:ind w:left="0" w:firstLine="0"/>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质量保证及售后服务承诺书</w:t>
      </w:r>
      <w:r/>
    </w:p>
    <w:p>
      <w:pPr>
        <w:ind w:firstLine="0"/>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0"/>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0"/>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0"/>
        <w:jc w:val="cente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质量保证及售后服务承诺书</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项目名称：徐州市龙固镇五网协同市场化保洁项目项目编号JSZC-320322-PXZX-G2026-0003：如我单位中标，将履行一下承诺（包含但不限于以下承诺：</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所提供的一切材料都是真实、合法、有效的；</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……（投标人如有其他承诺的可在此处添加）</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如违背上述承诺，本公司（单位）将承担一切法律责任。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投标人名称（盖电子章）：</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日期：</w:t>
      </w:r>
      <w:r/>
    </w:p>
    <w:p>
      <w:pPr>
        <w:numPr>
          <w:ilvl w:val="0"/>
          <w:numId w:val="0"/>
        </w:numPr>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ind w:left="0" w:firstLine="0"/>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
          <w:color w:val="000000" w:themeColor="text1"/>
          <w:sz w:val="24"/>
          <w:szCs w:val="24"/>
          <w:highlight w:val="none"/>
          <w:lang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
          <w:color w:val="000000" w:themeColor="text1"/>
          <w:sz w:val="24"/>
          <w:szCs w:val="24"/>
          <w:highlight w:val="none"/>
          <w14:textFill>
            <w14:solidFill>
              <w14:schemeClr w14:val="tx1"/>
            </w14:solidFill>
          </w14:textFill>
        </w:rPr>
        <w:t xml:space="preserve">项目人员配置表（给定格式）：</w:t>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项目人员配置表</w:t>
      </w:r>
      <w:r/>
    </w:p>
    <w:p>
      <w:pPr>
        <w:jc w:val="both"/>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投标人名称（盖章）     采购项目编号：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JSZC-320322-PXZX-G2026-0003</w:t>
      </w:r>
      <w:r/>
    </w:p>
    <w:tbl>
      <w:tblPr>
        <w:tblStyle w:val="739"/>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0"/>
        <w:gridCol w:w="1275"/>
        <w:gridCol w:w="1276"/>
        <w:gridCol w:w="2977"/>
        <w:gridCol w:w="1276"/>
      </w:tblGrid>
      <w:tr>
        <w:trPr>
          <w:trHeight w:val="664"/>
        </w:trPr>
        <w:tc>
          <w:tcPr>
            <w:tcW w:w="817" w:type="dxa"/>
            <w:vAlign w:val="center"/>
            <w:textDirection w:val="lrTb"/>
            <w:noWrap w:val="false"/>
          </w:tcPr>
          <w:p>
            <w:pPr>
              <w:ind w:left="0" w:firstLine="0"/>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2410"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姓名</w:t>
            </w:r>
            <w:r/>
          </w:p>
        </w:tc>
        <w:tc>
          <w:tcPr>
            <w:tcW w:w="1275"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性别</w:t>
            </w:r>
            <w:r/>
          </w:p>
        </w:tc>
        <w:tc>
          <w:tcPr>
            <w:tcW w:w="127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年龄</w:t>
            </w:r>
            <w:r/>
          </w:p>
        </w:tc>
        <w:tc>
          <w:tcPr>
            <w:tcW w:w="2977"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证书或职称</w:t>
            </w:r>
            <w:r/>
          </w:p>
        </w:tc>
        <w:tc>
          <w:tcPr>
            <w:tcW w:w="127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64"/>
        </w:trPr>
        <w:tc>
          <w:tcPr>
            <w:tcW w:w="81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241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977"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457"/>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注：1.表格不够可自行延长。</w:t>
      </w:r>
      <w:r/>
    </w:p>
    <w:p>
      <w:pPr>
        <w:pStyle w:val="1457"/>
        <w:ind w:firstLine="84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2.以联合体形式参加投标的，“投标人名称”指联合体牵头人，法定代表人（或法定代表人授权代表）指联合体牵头人的法定代表人（或法定代表人授权代表）。</w:t>
      </w:r>
      <w:r/>
    </w:p>
    <w:p>
      <w:pPr>
        <w:ind w:firstLine="0"/>
        <w:spacing w:before="5"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numPr>
          <w:ilvl w:val="0"/>
          <w:numId w:val="0"/>
        </w:num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numPr>
          <w:ilvl w:val="0"/>
          <w:numId w:val="0"/>
        </w:num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numPr>
          <w:ilvl w:val="0"/>
          <w:numId w:val="0"/>
        </w:num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numPr>
          <w:ilvl w:val="0"/>
          <w:numId w:val="0"/>
        </w:num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ind w:left="0" w:firstLine="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eastAsia="宋体" w:cs="宋体"/>
          <w:b/>
          <w:bCs/>
          <w:color w:val="000000" w:themeColor="text1"/>
          <w:sz w:val="24"/>
          <w:szCs w:val="24"/>
          <w:highlight w:val="none"/>
          <w14:textFill>
            <w14:solidFill>
              <w14:schemeClr w14:val="tx1"/>
            </w14:solidFill>
          </w14:textFill>
        </w:rPr>
        <w:t xml:space="preserve">证明材料汇总表（给定格式）：</w:t>
      </w:r>
      <w:r/>
    </w:p>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证明材料汇总表</w:t>
      </w:r>
      <w:r/>
    </w:p>
    <w:p>
      <w:pPr>
        <w:jc w:val="both"/>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投标人名称（盖章）        采购项目编号：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JSZC-320322-PXZX-G2026-0003</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bl>
      <w:tblPr>
        <w:tblStyle w:val="739"/>
        <w:tblW w:w="94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05"/>
        <w:gridCol w:w="3344"/>
        <w:gridCol w:w="1905"/>
        <w:gridCol w:w="1624"/>
      </w:tblGrid>
      <w:tr>
        <w:trPr>
          <w:trHeight w:val="518"/>
        </w:trPr>
        <w:tc>
          <w:tcPr>
            <w:shd w:val="clear" w:color="auto" w:fill="d9d9d9"/>
            <w:tcW w:w="690" w:type="dxa"/>
            <w:vAlign w:val="center"/>
            <w:textDirection w:val="lrTb"/>
            <w:noWrap w:val="false"/>
          </w:tcPr>
          <w:p>
            <w:pPr>
              <w:ind w:left="0" w:firstLine="0"/>
              <w:jc w:val="both"/>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auto" w:fill="d9d9d9"/>
            <w:tcW w:w="190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设备名称</w:t>
            </w:r>
            <w:r/>
          </w:p>
        </w:tc>
        <w:tc>
          <w:tcPr>
            <w:shd w:val="clear" w:color="auto" w:fill="d9d9d9"/>
            <w:tcW w:w="3344"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参数要求</w:t>
            </w:r>
            <w:r/>
          </w:p>
        </w:tc>
        <w:tc>
          <w:tcPr>
            <w:shd w:val="clear" w:color="auto" w:fill="d9d9d9"/>
            <w:tcW w:w="190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证明材料</w:t>
            </w:r>
            <w:r/>
          </w:p>
        </w:tc>
        <w:tc>
          <w:tcPr>
            <w:shd w:val="clear" w:color="auto" w:fill="d9d9d9"/>
            <w:tcW w:w="1624" w:type="dxa"/>
            <w:vAlign w:val="center"/>
            <w:textDirection w:val="lrTb"/>
            <w:noWrap w:val="false"/>
          </w:tcPr>
          <w:p>
            <w:pPr>
              <w:ind w:left="0" w:firstLine="0"/>
              <w:jc w:val="both"/>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是否提供</w:t>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tabs>
                <w:tab w:val="left" w:pos="46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69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34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ind w:firstLine="420"/>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
          <w:color w:val="000000" w:themeColor="text1"/>
          <w:sz w:val="24"/>
          <w:szCs w:val="24"/>
          <w:highlight w:val="none"/>
          <w:u w:val="none"/>
          <w14:textFill>
            <w14:solidFill>
              <w14:schemeClr w14:val="tx1"/>
            </w14:solidFill>
          </w14:textFill>
        </w:rPr>
      </w:r>
      <w:r/>
    </w:p>
    <w:p>
      <w:pPr>
        <w:ind w:firstLine="420"/>
        <w:rPr>
          <w:rFonts w:hint="eastAsia" w:ascii="宋体" w:hAnsi="宋体" w:eastAsia="宋体" w:cs="宋体"/>
          <w:b/>
          <w:color w:val="000000" w:themeColor="text1"/>
          <w:sz w:val="24"/>
          <w:szCs w:val="24"/>
          <w:highlight w:val="none"/>
          <w:u w:val="none"/>
          <w14:textFill>
            <w14:solidFill>
              <w14:schemeClr w14:val="tx1"/>
            </w14:solidFill>
          </w14:textFill>
        </w:rPr>
        <w:outlineLvl w:val="0"/>
      </w:pPr>
      <w:r>
        <w:rPr>
          <w:rFonts w:hint="eastAsia" w:ascii="宋体" w:hAnsi="宋体" w:eastAsia="宋体" w:cs="宋体"/>
          <w:b/>
          <w:color w:val="000000" w:themeColor="text1"/>
          <w:sz w:val="24"/>
          <w:szCs w:val="24"/>
          <w:highlight w:val="none"/>
          <w:u w:val="none"/>
          <w14:textFill>
            <w14:solidFill>
              <w14:schemeClr w14:val="tx1"/>
            </w14:solidFill>
          </w14:textFill>
        </w:rPr>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注：1、招标文件中需提供的实质性证明材料投标人必须在投标文件中提供，否则将被视为无效投标文件。</w:t>
      </w:r>
      <w:r/>
    </w:p>
    <w:p>
      <w:pPr>
        <w:ind w:firstLine="90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2、以联合体形式参加投标的，“投标人名称”指联合体牵头人，法定代表人（或法定代表人授权代表）指联合体牵头人的法定代表人（或法定代表人授权代表）。</w:t>
      </w:r>
      <w:r/>
    </w:p>
    <w:p>
      <w:pPr>
        <w:numPr>
          <w:ilvl w:val="0"/>
          <w:numId w:val="0"/>
        </w:numPr>
        <w:ind w:firstLine="480"/>
        <w:spacing w:line="24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投标人名称（盖电子章）：</w:t>
      </w:r>
      <w:r/>
    </w:p>
    <w:p>
      <w:pPr>
        <w:ind w:firstLine="3720"/>
        <w:spacing w:line="48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83"/>
        <w:ind w:left="0" w:firstLine="0"/>
        <w:jc w:val="both"/>
        <w:tabs>
          <w:tab w:val="left" w:pos="126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szCs w:val="24"/>
          <w:highlight w:val="none"/>
          <w14:textFill>
            <w14:solidFill>
              <w14:schemeClr w14:val="tx1"/>
            </w14:solidFill>
          </w14:textFill>
        </w:rPr>
        <w:t xml:space="preserve">预付款保函支付条款模板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（给定格式）</w:t>
      </w:r>
      <w:r/>
    </w:p>
    <w:p>
      <w:pPr>
        <w:pStyle w:val="1468"/>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3"/>
        <w:ind w:left="0" w:firstLine="0"/>
        <w:jc w:val="center"/>
        <w:tabs>
          <w:tab w:val="left" w:pos="12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预付款保函支付条款模板</w:t>
      </w:r>
      <w:r/>
    </w:p>
    <w:p>
      <w:pPr>
        <w:pStyle w:val="1468"/>
        <w:ind w:firstLine="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符合条件一：提交预付款保函的</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XX（</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XX%），小写￥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大写：人民币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乙方需提交的支付文件：乙方出具的全额正式发票。</w:t>
      </w:r>
      <w:r>
        <w:rPr>
          <w:rFonts w:hint="eastAsia" w:ascii="宋体" w:hAnsi="宋体" w:eastAsia="宋体" w:cs="宋体"/>
          <w:color w:val="000000" w:themeColor="text1"/>
          <w:highlight w:val="none"/>
          <w14:textFill>
            <w14:solidFill>
              <w14:schemeClr w14:val="tx1"/>
            </w14:solidFill>
          </w14:textFill>
        </w:rPr>
        <w:br w:type="textWrapping" w:clear="all"/>
      </w:r>
      <w:r>
        <w:rPr>
          <w:rFonts w:hint="eastAsia" w:ascii="宋体" w:hAnsi="宋体" w:eastAsia="宋体" w:cs="宋体"/>
          <w:color w:val="000000" w:themeColor="text1"/>
          <w:highlight w:val="none"/>
          <w14:textFill>
            <w14:solidFill>
              <w14:schemeClr w14:val="tx1"/>
            </w14:solidFill>
          </w14:textFill>
        </w:rPr>
        <w:t xml:space="preserve">（2）验收合格后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个工作日内，甲方应支付合同价款的百分之XX（</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XX%），小写￥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大写：人民币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符合条件二：不提交预付款保函的</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（1）合同签订后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个工作日内，甲方应支付合同价款的百分之XX（</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XX%），小写￥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大写：人民币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乙方需提交的支付文件：乙方出具的全额正式发票。</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（2）验收合格后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个工作日内，甲方应支付合同价款的百分之XX（</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XX%），小写￥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大写：人民币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w:t>
      </w:r>
      <w:r/>
    </w:p>
    <w:p>
      <w:pPr>
        <w:pStyle w:val="1468"/>
        <w:numPr>
          <w:ilvl w:val="0"/>
          <w:numId w:val="23"/>
        </w:num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付款条件一中，出具预付款保函后支付的合同款应当与保函金额一致。</w:t>
      </w:r>
      <w:r/>
    </w:p>
    <w:p>
      <w:pPr>
        <w:pStyle w:val="146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468"/>
        <w:ind w:firstLine="48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pStyle w:val="1468"/>
        <w:ind w:firstLine="48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pStyle w:val="1468"/>
        <w:ind w:firstLine="48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pStyle w:val="1468"/>
        <w:ind w:firstLine="48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华文新魏">
    <w:panose1 w:val="02010800040101010101"/>
  </w:font>
  <w:font w:name="Arial Rounded MT Bold">
    <w:panose1 w:val="020F0704030504030204"/>
  </w:font>
  <w:font w:name="楷体_GB2312">
    <w:panose1 w:val="02010609060101010101"/>
  </w:font>
  <w:font w:name="Tahoma">
    <w:panose1 w:val="020B0604030504040204"/>
  </w:font>
  <w:font w:name="Book Antiqua">
    <w:panose1 w:val="02040602050305030304"/>
  </w:font>
  <w:font w:name="FrutigerNext LT Regular">
    <w:panose1 w:val="020B0503020202020204"/>
  </w:font>
  <w:font w:name="Courier New">
    <w:panose1 w:val="02070309020205020404"/>
  </w:font>
  <w:font w:name="仿宋">
    <w:panose1 w:val="02010609060101010101"/>
  </w:font>
  <w:font w:name="等线">
    <w:panose1 w:val="02010600030101010101"/>
  </w:font>
  <w:font w:name="Cambria">
    <w:panose1 w:val="02040503050406030204"/>
  </w:font>
  <w:font w:name="Futura Bk">
    <w:panose1 w:val="020B0503020202020204"/>
  </w:font>
  <w:font w:name="Adobe 仿宋 Std R">
    <w:panose1 w:val="020B0503020202020204"/>
  </w:font>
  <w:font w:name="Arial">
    <w:panose1 w:val="020B0604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instrText xml:space="preserve">PAGE \* MERGEFORMAT</w:instrText>
    </w:r>
    <w:r>
      <w:fldChar w:fldCharType="separate"/>
    </w:r>
    <w:r>
      <w:t xml:space="preserve">1</w:t>
    </w:r>
    <w:r>
      <w:fldChar w:fldCharType="end"/>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00" w:lineRule="exact"/>
      <w:rPr>
        <w:rFonts w:hint="eastAsia" w:hAnsi="Times New Roman" w:eastAsia="宋体" w:cs="Times New Roman"/>
        <w:lang w:eastAsia="zh-CN"/>
      </w:rPr>
    </w:pPr>
    <w:r>
      <w:rPr>
        <w:rFonts w:hAnsi="Times New Roman"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ind w:firstLine="360"/>
                            <w:jc w:val="left"/>
                            <w:spacing w:line="274" w:lineRule="auto"/>
                            <w:widowControl w:val="off"/>
                            <w:tabs>
                              <w:tab w:val="center" w:pos="7143" w:leader="none"/>
                              <w:tab w:val="right" w:pos="14287"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42</w:t>
                          </w:r>
                          <w:r>
                            <w:rPr>
                              <w:rFonts w:ascii="Calibri" w:hAnsi="Calibri" w:eastAsia="宋体" w:cs="Times New Roman"/>
                              <w:sz w:val="18"/>
                              <w:szCs w:val="18"/>
                              <w:lang w:val="en-US" w:eastAsia="zh-CN" w:bidi="ar-S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ind w:firstLine="360"/>
                      <w:jc w:val="left"/>
                      <w:spacing w:line="274" w:lineRule="auto"/>
                      <w:widowControl w:val="off"/>
                      <w:tabs>
                        <w:tab w:val="center" w:pos="7143" w:leader="none"/>
                        <w:tab w:val="right" w:pos="14287"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42</w:t>
                    </w:r>
                    <w:r>
                      <w:rPr>
                        <w:rFonts w:ascii="Calibri" w:hAnsi="Calibri" w:eastAsia="宋体" w:cs="Times New Roman"/>
                        <w:sz w:val="18"/>
                        <w:szCs w:val="18"/>
                        <w:lang w:val="en-US" w:eastAsia="zh-CN" w:bidi="ar-S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firstLine="360"/>
      <w:jc w:val="center"/>
    </w:pPr>
    <w:r>
      <w:fldChar w:fldCharType="begin"/>
    </w:r>
    <w:r>
      <w:instrText xml:space="preserve"> PAGE   \* MERGEFORMAT </w:instrText>
    </w:r>
    <w:r>
      <w:fldChar w:fldCharType="separate"/>
    </w:r>
    <w:r>
      <w:rPr>
        <w:lang w:val="zh-CN"/>
      </w:rPr>
      <w:t xml:space="preserve">82</w:t>
    </w:r>
    <w:r>
      <w:fldChar w:fldCharType="end"/>
    </w:r>
    <w:r/>
  </w:p>
  <w:p>
    <w:pPr>
      <w:pStyle w:val="107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EnclosedParen"/>
      <w:pStyle w:val="146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00"/>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420"/>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317"/>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413"/>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4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
      <w:isLgl w:val="false"/>
      <w:suff w:val="nothing"/>
      <w:lvlText w:val="%1、"/>
      <w:lvlJc w:val="left"/>
      <w:pPr/>
    </w:lvl>
    <w:lvl w:ilvl="1">
      <w:start w:val="1"/>
      <w:numFmt w:val="bullet"/>
      <w:pStyle w:val="109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pStyle w:val="15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564"/>
      <w:isLgl w:val="false"/>
      <w:suff w:val="tab"/>
      <w:lvlText w:val="%1."/>
      <w:lvlJc w:val="left"/>
      <w:pPr>
        <w:ind w:left="425" w:hanging="425"/>
      </w:pPr>
    </w:lvl>
    <w:lvl w:ilvl="1">
      <w:start w:val="1"/>
      <w:numFmt w:val="decimal"/>
      <w:pStyle w:val="1316"/>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320"/>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9"/>
      <w:numFmt w:val="chineseCounting"/>
      <w:isLgl w:val="false"/>
      <w:suff w:val="nothing"/>
      <w:lvlText w:val="%1、"/>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2">
    <w:multiLevelType w:val="hybridMultilevel"/>
    <w:lvl w:ilvl="0">
      <w:start w:val="4"/>
      <w:numFmt w:val="chineseCounting"/>
      <w:pStyle w:val="156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9"/>
  </w:num>
  <w:num w:numId="4">
    <w:abstractNumId w:val="14"/>
  </w:num>
  <w:num w:numId="5">
    <w:abstractNumId w:val="5"/>
  </w:num>
  <w:num w:numId="6">
    <w:abstractNumId w:val="19"/>
  </w:num>
  <w:num w:numId="7">
    <w:abstractNumId w:val="2"/>
  </w:num>
  <w:num w:numId="8">
    <w:abstractNumId w:val="11"/>
  </w:num>
  <w:num w:numId="9">
    <w:abstractNumId w:val="22"/>
  </w:num>
  <w:num w:numId="10">
    <w:abstractNumId w:val="0"/>
  </w:num>
  <w:num w:numId="11">
    <w:abstractNumId w:val="15"/>
  </w:num>
  <w:num w:numId="12">
    <w:abstractNumId w:val="20"/>
  </w:num>
  <w:num w:numId="13">
    <w:abstractNumId w:val="4"/>
  </w:num>
  <w:num w:numId="14">
    <w:abstractNumId w:val="18"/>
  </w:num>
  <w:num w:numId="15">
    <w:abstractNumId w:val="8"/>
  </w:num>
  <w:num w:numId="16">
    <w:abstractNumId w:val="13"/>
  </w:num>
  <w:num w:numId="17">
    <w:abstractNumId w:val="7"/>
  </w:num>
  <w:num w:numId="18">
    <w:abstractNumId w:val="6"/>
  </w:num>
  <w:num w:numId="19">
    <w:abstractNumId w:val="1"/>
  </w:num>
  <w:num w:numId="20">
    <w:abstractNumId w:val="17"/>
  </w:num>
  <w:num w:numId="21">
    <w:abstractNumId w:val="21"/>
  </w:num>
  <w:num w:numId="22">
    <w:abstractNumId w:val="1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260"/>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0"/>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85"/>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86"/>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87"/>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8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0"/>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1"/>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Layout w:type="fixed"/>
      <w:tblCellMar>
        <w:left w:w="108" w:type="dxa"/>
        <w:top w:w="0" w:type="dxa"/>
        <w:right w:w="108" w:type="dxa"/>
        <w:bottom w:w="0" w:type="dxa"/>
      </w:tblCellMar>
    </w:tblPr>
  </w:style>
  <w:style w:type="paragraph" w:styleId="740">
    <w:name w:val="Body Text"/>
    <w:basedOn w:val="728"/>
    <w:next w:val="741"/>
    <w:uiPriority w:val="0"/>
    <w:qFormat/>
    <w:pPr>
      <w:spacing w:after="120"/>
    </w:pPr>
    <w:rPr>
      <w:rFonts w:ascii="Calibri" w:hAnsi="Calibri" w:eastAsia="宋体"/>
    </w:rPr>
  </w:style>
  <w:style w:type="paragraph" w:styleId="741" w:customStyle="1">
    <w:name w:val="一级条标题"/>
    <w:basedOn w:val="742"/>
    <w:next w:val="757"/>
    <w:uiPriority w:val="0"/>
    <w:qFormat/>
    <w:pPr>
      <w:outlineLvl w:val="2"/>
    </w:pPr>
    <w:rPr>
      <w:rFonts w:eastAsia="黑体"/>
      <w:sz w:val="21"/>
      <w:lang w:val="en-US" w:eastAsia="zh-CN" w:bidi="ar-SA"/>
    </w:rPr>
  </w:style>
  <w:style w:type="paragraph" w:styleId="742" w:customStyle="1">
    <w:name w:val="章标题"/>
    <w:basedOn w:val="743"/>
    <w:next w:val="728"/>
    <w:uiPriority w:val="0"/>
    <w:qFormat/>
    <w:pPr>
      <w:ind w:firstLine="0"/>
      <w:jc w:val="center"/>
      <w:spacing w:before="158" w:after="153" w:line="1292" w:lineRule="atLeast"/>
      <w:widowControl/>
    </w:pPr>
    <w:rPr>
      <w:rFonts w:ascii="Arial" w:hAnsi="Calibri" w:eastAsia="黑体" w:cs="黑体"/>
      <w:sz w:val="31"/>
      <w:szCs w:val="22"/>
      <w:lang w:eastAsia="en-US" w:bidi="en-US"/>
    </w:rPr>
  </w:style>
  <w:style w:type="paragraph" w:styleId="743" w:customStyle="1">
    <w:name w:val="正文112"/>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首行缩进1"/>
    <w:basedOn w:val="745"/>
    <w:next w:val="746"/>
    <w:uiPriority w:val="0"/>
    <w:qFormat/>
    <w:pPr>
      <w:ind w:firstLine="420"/>
    </w:pPr>
  </w:style>
  <w:style w:type="paragraph" w:styleId="745" w:customStyle="1">
    <w:name w:val="正文文本11"/>
    <w:basedOn w:val="743"/>
    <w:next w:val="741"/>
    <w:uiPriority w:val="0"/>
    <w:qFormat/>
    <w:pPr>
      <w:spacing w:after="120"/>
    </w:pPr>
  </w:style>
  <w:style w:type="paragraph" w:styleId="746" w:customStyle="1">
    <w:name w:val="正文首行缩进 21"/>
    <w:basedOn w:val="747"/>
    <w:next w:val="748"/>
    <w:uiPriority w:val="0"/>
    <w:qFormat/>
    <w:pPr>
      <w:ind w:firstLine="420"/>
    </w:pPr>
    <w:rPr>
      <w:rFonts w:ascii="宋体" w:hAnsi="宋体"/>
      <w:sz w:val="20"/>
      <w:szCs w:val="20"/>
    </w:rPr>
  </w:style>
  <w:style w:type="paragraph" w:styleId="747" w:customStyle="1">
    <w:name w:val="正文文本缩进1"/>
    <w:basedOn w:val="748"/>
    <w:next w:val="754"/>
    <w:uiPriority w:val="99"/>
    <w:unhideWhenUsed/>
    <w:qFormat/>
    <w:pPr>
      <w:ind w:firstLine="425"/>
      <w:spacing w:line="360" w:lineRule="auto"/>
    </w:pPr>
  </w:style>
  <w:style w:type="paragraph" w:styleId="748" w:customStyle="1">
    <w:name w:val="正文12"/>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脚注文本1"/>
    <w:basedOn w:val="750"/>
    <w:next w:val="753"/>
    <w:uiPriority w:val="0"/>
    <w:qFormat/>
    <w:rPr>
      <w:rFonts w:ascii="宋体" w:eastAsia="Times New Roman"/>
      <w:sz w:val="18"/>
      <w:szCs w:val="18"/>
    </w:rPr>
  </w:style>
  <w:style w:type="paragraph" w:styleId="750" w:customStyle="1">
    <w:name w:val="正文1"/>
    <w:basedOn w:val="751"/>
    <w:next w:val="752"/>
    <w:link w:val="1079"/>
    <w:uiPriority w:val="0"/>
    <w:qFormat/>
    <w:pPr>
      <w:contextualSpacing/>
      <w:ind w:firstLine="200"/>
      <w:spacing w:before="120" w:after="120" w:line="180" w:lineRule="auto"/>
    </w:pPr>
    <w:rPr>
      <w:rFonts w:eastAsia="Adobe 仿宋 Std R"/>
      <w:sz w:val="21"/>
      <w:szCs w:val="21"/>
      <w:lang w:val="en-US" w:eastAsia="zh-CN" w:bidi="ar-SA"/>
    </w:rPr>
  </w:style>
  <w:style w:type="paragraph" w:styleId="751" w:customStyle="1">
    <w:name w:val="正文111"/>
    <w:next w:val="744"/>
    <w:uiPriority w:val="0"/>
    <w:qFormat/>
    <w:rPr>
      <w:rFonts w:hint="default" w:ascii="Times New Roman" w:hAnsi="Times New Roman" w:eastAsia="宋体" w:cs="Times New Roman"/>
      <w:lang w:val="en-US" w:eastAsia="zh-CN" w:bidi="ar-SA"/>
    </w:rPr>
  </w:style>
  <w:style w:type="paragraph" w:styleId="752" w:customStyle="1">
    <w:name w:val="索引 41"/>
    <w:next w:val="750"/>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753" w:customStyle="1">
    <w:name w:val="索引 51"/>
    <w:basedOn w:val="728"/>
    <w:next w:val="751"/>
    <w:uiPriority w:val="0"/>
    <w:qFormat/>
    <w:pPr>
      <w:ind w:left="798"/>
      <w:jc w:val="left"/>
    </w:pPr>
    <w:rPr>
      <w:rFonts w:ascii="Calibri" w:hAnsi="Calibri"/>
    </w:rPr>
  </w:style>
  <w:style w:type="paragraph" w:styleId="754" w:customStyle="1">
    <w:name w:val="寄信人地址1"/>
    <w:basedOn w:val="755"/>
    <w:uiPriority w:val="99"/>
    <w:unhideWhenUsed/>
    <w:qFormat/>
    <w:rPr>
      <w:rFonts w:ascii="Arial" w:hAnsi="Arial"/>
    </w:rPr>
  </w:style>
  <w:style w:type="paragraph" w:styleId="755" w:customStyle="1">
    <w:name w:val="正文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文本块1"/>
    <w:basedOn w:val="751"/>
    <w:uiPriority w:val="6"/>
    <w:qFormat/>
    <w:pPr>
      <w:ind w:left="256" w:right="6" w:firstLine="624"/>
    </w:pPr>
    <w:rPr>
      <w:rFonts w:eastAsia="仿宋"/>
      <w:sz w:val="28"/>
      <w:szCs w:val="20"/>
    </w:rPr>
  </w:style>
  <w:style w:type="paragraph" w:styleId="757" w:customStyle="1">
    <w:name w:val="段"/>
    <w:next w:val="750"/>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58">
    <w:name w:val="toc 7"/>
    <w:basedOn w:val="728"/>
    <w:next w:val="728"/>
    <w:uiPriority w:val="39"/>
    <w:unhideWhenUsed/>
    <w:qFormat/>
    <w:pPr>
      <w:ind w:left="1701" w:right="0" w:firstLine="0"/>
      <w:spacing w:after="57"/>
    </w:pPr>
  </w:style>
  <w:style w:type="paragraph" w:styleId="759">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Body Text Indent"/>
    <w:basedOn w:val="728"/>
    <w:uiPriority w:val="0"/>
    <w:qFormat/>
    <w:pPr>
      <w:ind w:firstLine="420"/>
      <w:spacing w:line="360" w:lineRule="auto"/>
    </w:pPr>
    <w:rPr>
      <w:rFonts w:ascii="宋体" w:eastAsia="宋体"/>
    </w:rPr>
  </w:style>
  <w:style w:type="paragraph" w:styleId="761">
    <w:name w:val="toc 5"/>
    <w:basedOn w:val="728"/>
    <w:next w:val="728"/>
    <w:uiPriority w:val="39"/>
    <w:unhideWhenUsed/>
    <w:qFormat/>
    <w:pPr>
      <w:ind w:left="1134" w:right="0" w:firstLine="0"/>
      <w:spacing w:after="57"/>
    </w:pPr>
  </w:style>
  <w:style w:type="paragraph" w:styleId="762">
    <w:name w:val="toc 3"/>
    <w:basedOn w:val="728"/>
    <w:next w:val="728"/>
    <w:uiPriority w:val="39"/>
    <w:unhideWhenUsed/>
    <w:qFormat/>
    <w:pPr>
      <w:ind w:left="567" w:right="0" w:firstLine="0"/>
      <w:spacing w:after="57"/>
    </w:pPr>
  </w:style>
  <w:style w:type="paragraph" w:styleId="763">
    <w:name w:val="Plain Text"/>
    <w:basedOn w:val="728"/>
    <w:uiPriority w:val="0"/>
    <w:qFormat/>
    <w:pPr>
      <w:ind w:firstLine="0"/>
      <w:spacing w:line="240" w:lineRule="auto"/>
    </w:pPr>
    <w:rPr>
      <w:rFonts w:ascii="宋体" w:hAnsi="Courier New" w:eastAsia="宋体"/>
      <w:sz w:val="28"/>
    </w:rPr>
  </w:style>
  <w:style w:type="paragraph" w:styleId="764">
    <w:name w:val="toc 8"/>
    <w:basedOn w:val="728"/>
    <w:next w:val="728"/>
    <w:uiPriority w:val="39"/>
    <w:unhideWhenUsed/>
    <w:qFormat/>
    <w:pPr>
      <w:ind w:left="1984" w:right="0" w:firstLine="0"/>
      <w:spacing w:after="57"/>
    </w:pPr>
  </w:style>
  <w:style w:type="paragraph" w:styleId="765">
    <w:name w:val="endnote text"/>
    <w:basedOn w:val="728"/>
    <w:link w:val="925"/>
    <w:uiPriority w:val="99"/>
    <w:semiHidden/>
    <w:unhideWhenUsed/>
    <w:qFormat/>
    <w:pPr>
      <w:spacing w:after="0" w:line="240" w:lineRule="auto"/>
    </w:pPr>
    <w:rPr>
      <w:sz w:val="20"/>
    </w:rPr>
  </w:style>
  <w:style w:type="paragraph" w:styleId="766">
    <w:name w:val="Footer"/>
    <w:basedOn w:val="728"/>
    <w:link w:val="798"/>
    <w:uiPriority w:val="99"/>
    <w:unhideWhenUsed/>
    <w:qFormat/>
    <w:pPr>
      <w:spacing w:after="0" w:line="240" w:lineRule="auto"/>
      <w:tabs>
        <w:tab w:val="center" w:pos="7143" w:leader="none"/>
        <w:tab w:val="right" w:pos="14287" w:leader="none"/>
      </w:tabs>
    </w:pPr>
  </w:style>
  <w:style w:type="paragraph" w:styleId="767">
    <w:name w:val="Header"/>
    <w:basedOn w:val="728"/>
    <w:uiPriority w:val="99"/>
    <w:unhideWhenUsed/>
    <w:qFormat/>
    <w:pPr>
      <w:spacing w:after="0" w:line="240" w:lineRule="auto"/>
      <w:tabs>
        <w:tab w:val="center" w:pos="7143" w:leader="none"/>
        <w:tab w:val="right" w:pos="14287" w:leader="none"/>
      </w:tabs>
    </w:pPr>
  </w:style>
  <w:style w:type="paragraph" w:styleId="768">
    <w:name w:val="toc 1"/>
    <w:basedOn w:val="728"/>
    <w:next w:val="728"/>
    <w:uiPriority w:val="39"/>
    <w:unhideWhenUsed/>
    <w:qFormat/>
    <w:pPr>
      <w:ind w:left="0" w:right="0" w:firstLine="0"/>
      <w:spacing w:after="57"/>
    </w:pPr>
  </w:style>
  <w:style w:type="paragraph" w:styleId="769">
    <w:name w:val="toc 4"/>
    <w:basedOn w:val="728"/>
    <w:next w:val="728"/>
    <w:uiPriority w:val="39"/>
    <w:unhideWhenUsed/>
    <w:qFormat/>
    <w:pPr>
      <w:ind w:left="850" w:right="0" w:firstLine="0"/>
      <w:spacing w:after="57"/>
    </w:pPr>
  </w:style>
  <w:style w:type="paragraph" w:styleId="770">
    <w:name w:val="Subtitle"/>
    <w:basedOn w:val="728"/>
    <w:next w:val="728"/>
    <w:link w:val="792"/>
    <w:uiPriority w:val="11"/>
    <w:qFormat/>
    <w:pPr>
      <w:spacing w:before="200" w:after="200"/>
    </w:pPr>
    <w:rPr>
      <w:sz w:val="24"/>
      <w:szCs w:val="24"/>
    </w:rPr>
  </w:style>
  <w:style w:type="paragraph" w:styleId="771">
    <w:name w:val="footnote text"/>
    <w:basedOn w:val="728"/>
    <w:link w:val="924"/>
    <w:uiPriority w:val="99"/>
    <w:semiHidden/>
    <w:unhideWhenUsed/>
    <w:qFormat/>
    <w:pPr>
      <w:spacing w:after="40" w:line="240" w:lineRule="auto"/>
    </w:pPr>
    <w:rPr>
      <w:sz w:val="18"/>
    </w:rPr>
  </w:style>
  <w:style w:type="paragraph" w:styleId="772">
    <w:name w:val="toc 6"/>
    <w:basedOn w:val="728"/>
    <w:next w:val="728"/>
    <w:uiPriority w:val="39"/>
    <w:unhideWhenUsed/>
    <w:pPr>
      <w:ind w:left="1417" w:right="0" w:firstLine="0"/>
      <w:spacing w:after="57"/>
    </w:pPr>
  </w:style>
  <w:style w:type="paragraph" w:styleId="773">
    <w:name w:val="table of figures"/>
    <w:basedOn w:val="728"/>
    <w:next w:val="728"/>
    <w:uiPriority w:val="99"/>
    <w:unhideWhenUsed/>
    <w:qFormat/>
    <w:pPr>
      <w:spacing w:after="0" w:afterAutospacing="0"/>
    </w:pPr>
  </w:style>
  <w:style w:type="paragraph" w:styleId="774">
    <w:name w:val="toc 2"/>
    <w:basedOn w:val="728"/>
    <w:next w:val="728"/>
    <w:uiPriority w:val="39"/>
    <w:unhideWhenUsed/>
    <w:qFormat/>
    <w:pPr>
      <w:ind w:left="283" w:right="0" w:firstLine="0"/>
      <w:spacing w:after="57"/>
    </w:pPr>
  </w:style>
  <w:style w:type="paragraph" w:styleId="775">
    <w:name w:val="toc 9"/>
    <w:basedOn w:val="728"/>
    <w:next w:val="728"/>
    <w:uiPriority w:val="39"/>
    <w:unhideWhenUsed/>
    <w:qFormat/>
    <w:pPr>
      <w:ind w:left="2268" w:right="0" w:firstLine="0"/>
      <w:spacing w:after="57"/>
    </w:pPr>
  </w:style>
  <w:style w:type="paragraph" w:styleId="776">
    <w:name w:val="Title"/>
    <w:basedOn w:val="728"/>
    <w:next w:val="728"/>
    <w:uiPriority w:val="10"/>
    <w:qFormat/>
    <w:pPr>
      <w:contextualSpacing/>
      <w:spacing w:before="300" w:after="200"/>
    </w:pPr>
    <w:rPr>
      <w:sz w:val="48"/>
      <w:szCs w:val="48"/>
    </w:r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1" w:customStyle="1">
    <w:name w:val="正文文本1"/>
    <w:basedOn w:val="728"/>
    <w:next w:val="741"/>
    <w:link w:val="1013"/>
    <w:uiPriority w:val="0"/>
    <w:qFormat/>
    <w:pPr>
      <w:spacing w:after="120"/>
    </w:pPr>
    <w:rPr>
      <w:rFonts w:ascii="Calibri" w:hAnsi="Calibri" w:eastAsia="宋体"/>
    </w:rPr>
  </w:style>
  <w:style w:type="character" w:styleId="782" w:customStyle="1">
    <w:name w:val="标题 3 Char"/>
    <w:link w:val="783"/>
    <w:uiPriority w:val="0"/>
    <w:qFormat/>
    <w:rPr>
      <w:rFonts w:ascii="Calibri" w:hAnsi="Calibri" w:eastAsia="宋体" w:cs="Times New Roman"/>
      <w:b/>
      <w:bCs/>
      <w:sz w:val="32"/>
      <w:szCs w:val="32"/>
    </w:rPr>
  </w:style>
  <w:style w:type="paragraph" w:styleId="783" w:customStyle="1">
    <w:name w:val="标题 311"/>
    <w:basedOn w:val="728"/>
    <w:next w:val="784"/>
    <w:link w:val="782"/>
    <w:uiPriority w:val="0"/>
    <w:qFormat/>
    <w:pPr>
      <w:ind w:left="720" w:hanging="720"/>
      <w:keepLines/>
      <w:keepNext/>
      <w:spacing w:before="260" w:after="260" w:line="416" w:lineRule="auto"/>
      <w:outlineLvl w:val="2"/>
    </w:pPr>
    <w:rPr>
      <w:rFonts w:ascii="Calibri" w:hAnsi="Calibri" w:eastAsia="宋体"/>
      <w:b/>
      <w:bCs/>
      <w:sz w:val="32"/>
      <w:szCs w:val="32"/>
    </w:rPr>
  </w:style>
  <w:style w:type="paragraph" w:styleId="784" w:customStyle="1">
    <w:name w:val="正文缩进11"/>
    <w:basedOn w:val="728"/>
    <w:link w:val="1097"/>
    <w:uiPriority w:val="0"/>
    <w:qFormat/>
    <w:pPr>
      <w:ind w:firstLine="420"/>
    </w:pPr>
    <w:rPr>
      <w:rFonts w:ascii="Calibri" w:hAnsi="Calibri" w:eastAsia="宋体"/>
      <w:szCs w:val="20"/>
    </w:rPr>
  </w:style>
  <w:style w:type="character" w:styleId="785" w:customStyle="1">
    <w:name w:val="Heading 3 Char"/>
    <w:link w:val="731"/>
    <w:uiPriority w:val="9"/>
    <w:qFormat/>
    <w:rPr>
      <w:rFonts w:ascii="Arial" w:hAnsi="Arial" w:eastAsia="Arial" w:cs="Arial"/>
      <w:sz w:val="30"/>
      <w:szCs w:val="30"/>
    </w:rPr>
  </w:style>
  <w:style w:type="character" w:styleId="786" w:customStyle="1">
    <w:name w:val="Heading 4 Char"/>
    <w:link w:val="732"/>
    <w:uiPriority w:val="9"/>
    <w:qFormat/>
    <w:rPr>
      <w:rFonts w:ascii="Arial" w:hAnsi="Arial" w:eastAsia="Arial" w:cs="Arial"/>
      <w:b/>
      <w:bCs/>
      <w:sz w:val="26"/>
      <w:szCs w:val="26"/>
    </w:rPr>
  </w:style>
  <w:style w:type="character" w:styleId="787" w:customStyle="1">
    <w:name w:val="Heading 5 Char"/>
    <w:link w:val="733"/>
    <w:uiPriority w:val="9"/>
    <w:qFormat/>
    <w:rPr>
      <w:rFonts w:ascii="Arial" w:hAnsi="Arial" w:eastAsia="Arial" w:cs="Arial"/>
      <w:b/>
      <w:bCs/>
      <w:sz w:val="24"/>
      <w:szCs w:val="24"/>
    </w:rPr>
  </w:style>
  <w:style w:type="character" w:styleId="788" w:customStyle="1">
    <w:name w:val="Heading 6 Char"/>
    <w:link w:val="734"/>
    <w:uiPriority w:val="9"/>
    <w:qFormat/>
    <w:rPr>
      <w:rFonts w:ascii="Arial" w:hAnsi="Arial" w:eastAsia="Arial" w:cs="Arial"/>
      <w:b/>
      <w:bCs/>
      <w:sz w:val="22"/>
      <w:szCs w:val="22"/>
    </w:rPr>
  </w:style>
  <w:style w:type="character" w:styleId="789" w:customStyle="1">
    <w:name w:val="Heading 7 Char"/>
    <w:link w:val="735"/>
    <w:uiPriority w:val="9"/>
    <w:qFormat/>
    <w:rPr>
      <w:rFonts w:ascii="Arial" w:hAnsi="Arial" w:eastAsia="Arial" w:cs="Arial"/>
      <w:b/>
      <w:bCs/>
      <w:i/>
      <w:iCs/>
      <w:sz w:val="22"/>
      <w:szCs w:val="22"/>
    </w:rPr>
  </w:style>
  <w:style w:type="character" w:styleId="790" w:customStyle="1">
    <w:name w:val="Heading 8 Char"/>
    <w:link w:val="736"/>
    <w:uiPriority w:val="9"/>
    <w:qFormat/>
    <w:rPr>
      <w:rFonts w:ascii="Arial" w:hAnsi="Arial" w:eastAsia="Arial" w:cs="Arial"/>
      <w:i/>
      <w:iCs/>
      <w:sz w:val="22"/>
      <w:szCs w:val="22"/>
    </w:rPr>
  </w:style>
  <w:style w:type="character" w:styleId="791" w:customStyle="1">
    <w:name w:val="Heading 9 Char"/>
    <w:link w:val="737"/>
    <w:uiPriority w:val="9"/>
    <w:qFormat/>
    <w:rPr>
      <w:rFonts w:ascii="Arial" w:hAnsi="Arial" w:eastAsia="Arial" w:cs="Arial"/>
      <w:i/>
      <w:iCs/>
      <w:sz w:val="21"/>
      <w:szCs w:val="21"/>
    </w:rPr>
  </w:style>
  <w:style w:type="character" w:styleId="792" w:customStyle="1">
    <w:name w:val="Subtitle Char"/>
    <w:link w:val="770"/>
    <w:uiPriority w:val="11"/>
    <w:qFormat/>
    <w:rPr>
      <w:sz w:val="24"/>
      <w:szCs w:val="24"/>
    </w:rPr>
  </w:style>
  <w:style w:type="paragraph" w:styleId="793">
    <w:name w:val="Quote"/>
    <w:basedOn w:val="728"/>
    <w:next w:val="728"/>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28"/>
    <w:next w:val="728"/>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Footer Char"/>
    <w:link w:val="766"/>
    <w:uiPriority w:val="99"/>
    <w:qFormat/>
  </w:style>
  <w:style w:type="character" w:styleId="798" w:customStyle="1">
    <w:name w:val="Caption Char"/>
    <w:link w:val="766"/>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71"/>
    <w:uiPriority w:val="99"/>
    <w:rPr>
      <w:sz w:val="18"/>
    </w:rPr>
  </w:style>
  <w:style w:type="character" w:styleId="925" w:customStyle="1">
    <w:name w:val="Endnote Text Char"/>
    <w:link w:val="765"/>
    <w:uiPriority w:val="99"/>
    <w:rPr>
      <w:sz w:val="20"/>
    </w:rPr>
  </w:style>
  <w:style w:type="paragraph" w:styleId="926" w:customStyle="1">
    <w:name w:val="TOC Heading"/>
    <w:uiPriority w:val="39"/>
    <w:unhideWhenUsed/>
    <w:rPr>
      <w:rFonts w:hint="default" w:ascii="Calibri" w:hAnsi="Calibri" w:eastAsia="宋体" w:cs="Times New Roman"/>
    </w:rPr>
  </w:style>
  <w:style w:type="paragraph" w:styleId="927" w:customStyle="1">
    <w:name w:val="标题 11"/>
    <w:basedOn w:val="728"/>
    <w:next w:val="728"/>
    <w:link w:val="1058"/>
    <w:uiPriority w:val="0"/>
    <w:qFormat/>
    <w:pPr>
      <w:jc w:val="center"/>
      <w:keepLines/>
      <w:keepNext/>
      <w:spacing w:before="340" w:after="330" w:line="578" w:lineRule="auto"/>
      <w:outlineLvl w:val="0"/>
    </w:pPr>
    <w:rPr>
      <w:rFonts w:ascii="Calibri" w:hAnsi="Calibri" w:eastAsia="宋体"/>
      <w:b/>
      <w:bCs/>
      <w:sz w:val="44"/>
      <w:szCs w:val="44"/>
    </w:rPr>
  </w:style>
  <w:style w:type="paragraph" w:styleId="928" w:customStyle="1">
    <w:name w:val="标题 211"/>
    <w:basedOn w:val="929"/>
    <w:next w:val="930"/>
    <w:link w:val="1160"/>
    <w:uiPriority w:val="0"/>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29" w:customStyle="1">
    <w:name w:val="目录 21"/>
    <w:basedOn w:val="728"/>
    <w:next w:val="728"/>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930" w:customStyle="1">
    <w:name w:val="索引 21"/>
    <w:basedOn w:val="728"/>
    <w:next w:val="728"/>
    <w:uiPriority w:val="0"/>
    <w:qFormat/>
    <w:pPr>
      <w:ind w:left="200"/>
    </w:pPr>
  </w:style>
  <w:style w:type="paragraph" w:styleId="931" w:customStyle="1">
    <w:name w:val="标题 411"/>
    <w:basedOn w:val="728"/>
    <w:next w:val="784"/>
    <w:link w:val="956"/>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932" w:customStyle="1">
    <w:name w:val="标题 511"/>
    <w:basedOn w:val="728"/>
    <w:next w:val="728"/>
    <w:link w:val="1044"/>
    <w:uiPriority w:val="0"/>
    <w:qFormat/>
    <w:pPr>
      <w:keepLines/>
      <w:keepNext/>
      <w:spacing w:line="377" w:lineRule="auto"/>
      <w:outlineLvl w:val="4"/>
    </w:pPr>
    <w:rPr>
      <w:rFonts w:ascii="Calibri" w:hAnsi="Calibri"/>
      <w:b/>
      <w:bCs/>
      <w:szCs w:val="28"/>
    </w:rPr>
  </w:style>
  <w:style w:type="paragraph" w:styleId="933" w:customStyle="1">
    <w:name w:val="标题 611"/>
    <w:basedOn w:val="728"/>
    <w:next w:val="728"/>
    <w:link w:val="939"/>
    <w:uiPriority w:val="0"/>
    <w:qFormat/>
    <w:pPr>
      <w:ind w:left="1152" w:hanging="1152"/>
      <w:keepLines/>
      <w:keepNext/>
      <w:spacing w:before="240" w:after="64" w:line="320" w:lineRule="auto"/>
      <w:outlineLvl w:val="5"/>
    </w:pPr>
    <w:rPr>
      <w:rFonts w:ascii="Cambria" w:hAnsi="Cambria" w:eastAsia="宋体"/>
      <w:b/>
      <w:bCs/>
    </w:rPr>
  </w:style>
  <w:style w:type="paragraph" w:styleId="934" w:customStyle="1">
    <w:name w:val="标题 711"/>
    <w:basedOn w:val="728"/>
    <w:next w:val="728"/>
    <w:link w:val="991"/>
    <w:uiPriority w:val="0"/>
    <w:qFormat/>
    <w:pPr>
      <w:ind w:left="1296" w:hanging="1296"/>
      <w:keepLines/>
      <w:keepNext/>
      <w:spacing w:before="240" w:after="64" w:line="320" w:lineRule="auto"/>
      <w:outlineLvl w:val="6"/>
    </w:pPr>
    <w:rPr>
      <w:rFonts w:ascii="Calibri" w:hAnsi="Calibri" w:eastAsia="宋体"/>
      <w:b/>
      <w:bCs/>
    </w:rPr>
  </w:style>
  <w:style w:type="paragraph" w:styleId="935" w:customStyle="1">
    <w:name w:val="标题 81"/>
    <w:basedOn w:val="728"/>
    <w:next w:val="728"/>
    <w:link w:val="971"/>
    <w:uiPriority w:val="0"/>
    <w:qFormat/>
    <w:pPr>
      <w:ind w:left="1440" w:hanging="1440"/>
      <w:keepLines/>
      <w:keepNext/>
      <w:spacing w:before="240" w:after="64" w:line="320" w:lineRule="auto"/>
      <w:outlineLvl w:val="7"/>
    </w:pPr>
    <w:rPr>
      <w:rFonts w:ascii="Cambria" w:hAnsi="Cambria" w:eastAsia="宋体"/>
    </w:rPr>
  </w:style>
  <w:style w:type="paragraph" w:styleId="936" w:customStyle="1">
    <w:name w:val="标题 91"/>
    <w:basedOn w:val="728"/>
    <w:next w:val="728"/>
    <w:link w:val="1017"/>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937" w:customStyle="1">
    <w:name w:val="默认段落字体1"/>
    <w:link w:val="728"/>
    <w:uiPriority w:val="1"/>
    <w:unhideWhenUsed/>
  </w:style>
  <w:style w:type="table" w:styleId="938" w:customStyle="1">
    <w:name w:val="普通表格11"/>
    <w:uiPriority w:val="99"/>
    <w:unhideWhenUsed/>
    <w:tblPr/>
  </w:style>
  <w:style w:type="character" w:styleId="939" w:customStyle="1">
    <w:name w:val="标题 6 Char"/>
    <w:link w:val="933"/>
    <w:uiPriority w:val="0"/>
    <w:qFormat/>
    <w:rPr>
      <w:rFonts w:ascii="Cambria" w:hAnsi="Cambria" w:eastAsia="宋体" w:cs="Times New Roman"/>
      <w:b/>
      <w:bCs/>
      <w:sz w:val="24"/>
      <w:szCs w:val="24"/>
    </w:rPr>
  </w:style>
  <w:style w:type="character" w:styleId="940" w:customStyle="1">
    <w:name w:val="明显引用 Char"/>
    <w:link w:val="941"/>
    <w:uiPriority w:val="0"/>
    <w:qFormat/>
    <w:rPr>
      <w:rFonts w:ascii="Calibri" w:hAnsi="Calibri" w:cs="黑体"/>
      <w:b/>
      <w:bCs/>
      <w:i/>
      <w:iCs/>
      <w:sz w:val="22"/>
      <w:szCs w:val="22"/>
      <w:lang w:eastAsia="en-US" w:bidi="en-US"/>
    </w:rPr>
  </w:style>
  <w:style w:type="paragraph" w:styleId="941" w:customStyle="1">
    <w:name w:val="明显引用1"/>
    <w:basedOn w:val="728"/>
    <w:next w:val="728"/>
    <w:link w:val="940"/>
    <w:uiPriority w:val="0"/>
    <w:qFormat/>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942" w:customStyle="1">
    <w:name w:val="批注引用1"/>
    <w:link w:val="728"/>
    <w:uiPriority w:val="0"/>
    <w:semiHidden/>
    <w:qFormat/>
    <w:rPr>
      <w:rFonts w:ascii="仿宋_GB2312" w:eastAsia="仿宋_GB2312"/>
      <w:sz w:val="24"/>
      <w:szCs w:val="24"/>
      <w:lang w:val="en-US" w:eastAsia="zh-CN" w:bidi="ar-SA"/>
    </w:rPr>
  </w:style>
  <w:style w:type="character" w:styleId="943" w:customStyle="1">
    <w:name w:val="zoom"/>
    <w:link w:val="728"/>
    <w:uiPriority w:val="0"/>
    <w:qFormat/>
    <w:rPr>
      <w:rFonts w:ascii="Times New Roman" w:hAnsi="Times New Roman" w:eastAsia="宋体" w:cs="Times New Roman"/>
    </w:rPr>
  </w:style>
  <w:style w:type="character" w:styleId="944" w:customStyle="1">
    <w:name w:val="hl Char Char"/>
    <w:link w:val="945"/>
    <w:uiPriority w:val="0"/>
    <w:rPr>
      <w:rFonts w:ascii="仿宋_GB2312" w:hAnsi="仿宋_GB2312" w:eastAsia="仿宋_GB2312"/>
      <w:sz w:val="24"/>
      <w:szCs w:val="24"/>
    </w:rPr>
  </w:style>
  <w:style w:type="paragraph" w:styleId="945" w:customStyle="1">
    <w:name w:val="hl"/>
    <w:basedOn w:val="728"/>
    <w:link w:val="944"/>
    <w:uiPriority w:val="0"/>
    <w:qFormat/>
    <w:pPr>
      <w:ind w:firstLine="480"/>
      <w:jc w:val="left"/>
      <w:spacing w:before="120" w:after="156" w:line="440" w:lineRule="exact"/>
      <w:widowControl/>
    </w:pPr>
    <w:rPr>
      <w:rFonts w:hAnsi="仿宋_GB2312"/>
    </w:rPr>
  </w:style>
  <w:style w:type="character" w:styleId="946" w:customStyle="1">
    <w:name w:val="脚注引用1"/>
    <w:link w:val="728"/>
    <w:uiPriority w:val="0"/>
    <w:qFormat/>
    <w:rPr>
      <w:rFonts w:ascii="Times New Roman" w:hAnsi="Times New Roman" w:eastAsia="宋体" w:cs="Times New Roman"/>
      <w:vertAlign w:val="superscript"/>
    </w:rPr>
  </w:style>
  <w:style w:type="character" w:styleId="947" w:customStyle="1">
    <w:name w:val="明显引用 Char2"/>
    <w:link w:val="728"/>
    <w:uiPriority w:val="0"/>
    <w:qFormat/>
    <w:rPr>
      <w:rFonts w:ascii="仿宋_GB2312" w:eastAsia="仿宋_GB2312"/>
      <w:b/>
      <w:bCs/>
      <w:i/>
      <w:iCs/>
      <w:color w:val="4f81bd"/>
      <w:sz w:val="24"/>
      <w:szCs w:val="24"/>
    </w:rPr>
  </w:style>
  <w:style w:type="character" w:styleId="948" w:customStyle="1">
    <w:name w:val="+正文 Char Char"/>
    <w:link w:val="949"/>
    <w:uiPriority w:val="0"/>
    <w:qFormat/>
    <w:rPr>
      <w:sz w:val="24"/>
      <w:szCs w:val="28"/>
    </w:rPr>
  </w:style>
  <w:style w:type="paragraph" w:styleId="949" w:customStyle="1">
    <w:name w:val="+正文 Char"/>
    <w:basedOn w:val="728"/>
    <w:link w:val="948"/>
    <w:uiPriority w:val="0"/>
    <w:qFormat/>
    <w:pPr>
      <w:spacing w:line="360" w:lineRule="auto"/>
    </w:pPr>
    <w:rPr>
      <w:rFonts w:ascii="Times New Roman" w:eastAsia="宋体"/>
      <w:szCs w:val="28"/>
    </w:rPr>
  </w:style>
  <w:style w:type="character" w:styleId="950" w:customStyle="1">
    <w:name w:val="Plain Text Char1"/>
    <w:link w:val="728"/>
    <w:uiPriority w:val="99"/>
    <w:semiHidden/>
    <w:qFormat/>
    <w:rPr>
      <w:rFonts w:ascii="宋体" w:hAnsi="Courier New" w:cs="Courier New"/>
      <w:sz w:val="21"/>
      <w:szCs w:val="21"/>
    </w:rPr>
  </w:style>
  <w:style w:type="character" w:styleId="951" w:customStyle="1">
    <w:name w:val="font71"/>
    <w:link w:val="728"/>
    <w:uiPriority w:val="0"/>
    <w:qFormat/>
    <w:rPr>
      <w:rFonts w:ascii="仿宋_GB2312" w:eastAsia="仿宋_GB2312" w:cs="仿宋_GB2312"/>
      <w:color w:val="000000"/>
      <w:sz w:val="24"/>
      <w:szCs w:val="24"/>
      <w:u w:val="none"/>
    </w:rPr>
  </w:style>
  <w:style w:type="character" w:styleId="952" w:customStyle="1">
    <w:name w:val="ss9"/>
    <w:link w:val="728"/>
    <w:uiPriority w:val="0"/>
    <w:qFormat/>
    <w:rPr>
      <w:rFonts w:ascii="Times New Roman" w:hAnsi="Times New Roman" w:eastAsia="宋体" w:cs="Times New Roman"/>
    </w:rPr>
  </w:style>
  <w:style w:type="character" w:styleId="953" w:customStyle="1">
    <w:name w:val="正文首行缩进 Char2"/>
    <w:link w:val="728"/>
    <w:uiPriority w:val="0"/>
    <w:semiHidden/>
    <w:qFormat/>
  </w:style>
  <w:style w:type="character" w:styleId="954" w:customStyle="1">
    <w:name w:val="标题 6 Char1"/>
    <w:link w:val="728"/>
    <w:uiPriority w:val="0"/>
    <w:qFormat/>
    <w:rPr>
      <w:rFonts w:ascii="Arial" w:hAnsi="Arial" w:eastAsia="黑体"/>
      <w:b/>
      <w:sz w:val="24"/>
      <w:szCs w:val="24"/>
    </w:rPr>
  </w:style>
  <w:style w:type="character" w:styleId="955" w:customStyle="1">
    <w:name w:val="页脚 字符"/>
    <w:link w:val="728"/>
    <w:uiPriority w:val="99"/>
    <w:qFormat/>
    <w:rPr>
      <w:rFonts w:ascii="Times New Roman" w:hAnsi="Times New Roman" w:eastAsia="宋体" w:cs="Times New Roman"/>
    </w:rPr>
  </w:style>
  <w:style w:type="character" w:styleId="956" w:customStyle="1">
    <w:name w:val="标题 4 Char"/>
    <w:link w:val="931"/>
    <w:uiPriority w:val="0"/>
    <w:qFormat/>
    <w:rPr>
      <w:rFonts w:ascii="Cambria" w:hAnsi="Cambria" w:eastAsia="宋体" w:cs="Times New Roman"/>
      <w:b/>
      <w:bCs/>
      <w:sz w:val="28"/>
      <w:szCs w:val="28"/>
    </w:rPr>
  </w:style>
  <w:style w:type="character" w:styleId="957" w:customStyle="1">
    <w:name w:val="批注主题 Char1"/>
    <w:link w:val="728"/>
    <w:uiPriority w:val="0"/>
    <w:qFormat/>
    <w:rPr>
      <w:rFonts w:ascii="Calibri" w:hAnsi="Calibri" w:cs="黑体"/>
      <w:b/>
      <w:bCs/>
      <w:sz w:val="22"/>
      <w:szCs w:val="22"/>
      <w:lang w:eastAsia="en-US" w:bidi="en-US"/>
    </w:rPr>
  </w:style>
  <w:style w:type="character" w:styleId="958" w:customStyle="1">
    <w:name w:val="样式2 Char"/>
    <w:link w:val="959"/>
    <w:uiPriority w:val="0"/>
    <w:qFormat/>
    <w:rPr>
      <w:sz w:val="24"/>
      <w:szCs w:val="24"/>
    </w:rPr>
  </w:style>
  <w:style w:type="paragraph" w:styleId="959" w:customStyle="1">
    <w:name w:val="样式2"/>
    <w:basedOn w:val="728"/>
    <w:link w:val="958"/>
    <w:uiPriority w:val="0"/>
    <w:qFormat/>
    <w:pPr>
      <w:ind w:left="1260" w:firstLine="0"/>
      <w:spacing w:line="360" w:lineRule="auto"/>
    </w:pPr>
    <w:rPr>
      <w:rFonts w:ascii="Times New Roman" w:eastAsia="宋体"/>
    </w:rPr>
  </w:style>
  <w:style w:type="character" w:styleId="960" w:customStyle="1">
    <w:name w:val="纯文本 Char2"/>
    <w:link w:val="728"/>
    <w:uiPriority w:val="0"/>
    <w:qFormat/>
    <w:rPr>
      <w:rFonts w:ascii="宋体" w:hAnsi="Courier New" w:eastAsia="仿宋_GB2312" w:cs="Times New Roman"/>
      <w:sz w:val="30"/>
      <w:lang w:val="en-US" w:eastAsia="zh-CN" w:bidi="ar-SA"/>
    </w:rPr>
  </w:style>
  <w:style w:type="character" w:styleId="961" w:customStyle="1">
    <w:name w:val="脚注文本 Char"/>
    <w:link w:val="962"/>
    <w:uiPriority w:val="0"/>
    <w:qFormat/>
    <w:rPr>
      <w:b/>
      <w:bCs/>
      <w:sz w:val="24"/>
      <w:szCs w:val="24"/>
    </w:rPr>
  </w:style>
  <w:style w:type="paragraph" w:styleId="962" w:customStyle="1">
    <w:name w:val="脚注文本2"/>
    <w:basedOn w:val="728"/>
    <w:next w:val="963"/>
    <w:link w:val="961"/>
    <w:uiPriority w:val="0"/>
    <w:unhideWhenUsed/>
    <w:qFormat/>
    <w:rPr>
      <w:rFonts w:ascii="Times New Roman" w:hAnsi="Times New Roman" w:eastAsia="宋体" w:cs="Times New Roman"/>
      <w:b/>
      <w:bCs/>
      <w:sz w:val="24"/>
      <w:szCs w:val="24"/>
    </w:rPr>
  </w:style>
  <w:style w:type="paragraph" w:styleId="963" w:customStyle="1">
    <w:name w:val="索引 52"/>
    <w:basedOn w:val="728"/>
    <w:next w:val="728"/>
    <w:uiPriority w:val="0"/>
    <w:unhideWhenUsed/>
    <w:qFormat/>
    <w:pPr>
      <w:ind w:left="800"/>
    </w:pPr>
  </w:style>
  <w:style w:type="character" w:styleId="964" w:customStyle="1">
    <w:name w:val="Table Text Char1"/>
    <w:link w:val="965"/>
    <w:uiPriority w:val="0"/>
    <w:qFormat/>
    <w:rPr>
      <w:rFonts w:ascii="Arial" w:hAnsi="Arial"/>
      <w:sz w:val="21"/>
      <w:szCs w:val="21"/>
    </w:rPr>
  </w:style>
  <w:style w:type="paragraph" w:styleId="965" w:customStyle="1">
    <w:name w:val="Table Text"/>
    <w:link w:val="964"/>
    <w:uiPriority w:val="0"/>
    <w:qFormat/>
    <w:pPr>
      <w:tabs>
        <w:tab w:val="decimal" w:pos="0" w:leader="none"/>
      </w:tabs>
    </w:pPr>
    <w:rPr>
      <w:rFonts w:hint="default" w:ascii="Arial" w:hAnsi="Arial" w:eastAsia="宋体" w:cs="Times New Roman"/>
      <w:sz w:val="21"/>
      <w:szCs w:val="21"/>
      <w:lang w:val="en-US" w:eastAsia="zh-CN" w:bidi="ar-SA"/>
    </w:rPr>
  </w:style>
  <w:style w:type="character" w:styleId="966" w:customStyle="1">
    <w:name w:val="样式 Char"/>
    <w:link w:val="967"/>
    <w:uiPriority w:val="0"/>
    <w:qFormat/>
    <w:rPr>
      <w:rFonts w:ascii="宋体" w:cs="宋体"/>
      <w:sz w:val="24"/>
      <w:szCs w:val="24"/>
    </w:rPr>
  </w:style>
  <w:style w:type="paragraph" w:styleId="967" w:customStyle="1">
    <w:name w:val="样式"/>
    <w:link w:val="966"/>
    <w:uiPriority w:val="0"/>
    <w:qFormat/>
    <w:pPr>
      <w:widowControl w:val="off"/>
    </w:pPr>
    <w:rPr>
      <w:rFonts w:hint="default" w:ascii="宋体" w:hAnsi="Calibri" w:eastAsia="宋体" w:cs="宋体"/>
      <w:sz w:val="24"/>
      <w:szCs w:val="24"/>
      <w:lang w:val="en-US" w:eastAsia="zh-CN" w:bidi="ar-SA"/>
    </w:rPr>
  </w:style>
  <w:style w:type="character" w:styleId="968" w:customStyle="1">
    <w:name w:val="Char Char19"/>
    <w:link w:val="728"/>
    <w:uiPriority w:val="0"/>
    <w:rPr>
      <w:rFonts w:ascii="Times New Roman" w:hAnsi="Times New Roman" w:eastAsia="宋体" w:cs="Times New Roman"/>
      <w:b/>
      <w:bCs/>
      <w:sz w:val="28"/>
      <w:szCs w:val="18"/>
    </w:rPr>
  </w:style>
  <w:style w:type="character" w:styleId="969" w:customStyle="1">
    <w:name w:val="btna-s9"/>
    <w:link w:val="728"/>
    <w:uiPriority w:val="0"/>
    <w:qFormat/>
    <w:rPr>
      <w:rFonts w:ascii="Times New Roman" w:hAnsi="Times New Roman" w:eastAsia="宋体" w:cs="Times New Roman"/>
      <w:color w:val="ffffff"/>
      <w:u w:val="none"/>
    </w:rPr>
  </w:style>
  <w:style w:type="character" w:styleId="970" w:customStyle="1">
    <w:name w:val="HTML 打字机1"/>
    <w:link w:val="728"/>
    <w:uiPriority w:val="99"/>
    <w:qFormat/>
    <w:rPr>
      <w:rFonts w:ascii="宋体" w:hAnsi="宋体" w:eastAsia="宋体" w:cs="宋体"/>
      <w:sz w:val="24"/>
      <w:szCs w:val="24"/>
    </w:rPr>
  </w:style>
  <w:style w:type="character" w:styleId="971" w:customStyle="1">
    <w:name w:val="标题 8 Char"/>
    <w:link w:val="935"/>
    <w:uiPriority w:val="0"/>
    <w:qFormat/>
    <w:rPr>
      <w:rFonts w:ascii="Cambria" w:hAnsi="Cambria" w:eastAsia="宋体" w:cs="Times New Roman"/>
      <w:sz w:val="24"/>
      <w:szCs w:val="24"/>
    </w:rPr>
  </w:style>
  <w:style w:type="character" w:styleId="972" w:customStyle="1">
    <w:name w:val="无间隔 字符"/>
    <w:link w:val="728"/>
    <w:uiPriority w:val="0"/>
    <w:qFormat/>
    <w:rPr>
      <w:rFonts w:ascii="Times New Roman" w:hAnsi="Times New Roman" w:eastAsia="宋体" w:cs="Times New Roman"/>
      <w:sz w:val="21"/>
      <w:szCs w:val="24"/>
      <w:lang w:val="en-US" w:eastAsia="zh-CN" w:bidi="ar-SA"/>
    </w:rPr>
  </w:style>
  <w:style w:type="character" w:styleId="973" w:customStyle="1">
    <w:name w:val="页脚 Char1"/>
    <w:link w:val="728"/>
    <w:uiPriority w:val="0"/>
    <w:rPr>
      <w:rFonts w:ascii="Times New Roman" w:hAnsi="Times New Roman" w:eastAsia="宋体" w:cs="Times New Roman"/>
      <w:sz w:val="18"/>
      <w:szCs w:val="24"/>
    </w:rPr>
  </w:style>
  <w:style w:type="character" w:styleId="974" w:customStyle="1">
    <w:name w:val="批注文字 字符1"/>
    <w:link w:val="728"/>
    <w:uiPriority w:val="0"/>
    <w:qFormat/>
    <w:rPr>
      <w:rFonts w:ascii="Times New Roman" w:hAnsi="Times New Roman" w:eastAsia="宋体" w:cs="Times New Roman"/>
      <w:sz w:val="21"/>
    </w:rPr>
  </w:style>
  <w:style w:type="character" w:styleId="975" w:customStyle="1">
    <w:name w:val="Body Text Indent Char"/>
    <w:link w:val="728"/>
    <w:uiPriority w:val="0"/>
    <w:qFormat/>
    <w:rPr>
      <w:rFonts w:ascii="Times New Roman" w:hAnsi="Times New Roman" w:eastAsia="宋体" w:cs="Times New Roman"/>
      <w:sz w:val="44"/>
    </w:rPr>
  </w:style>
  <w:style w:type="character" w:styleId="976" w:customStyle="1">
    <w:name w:val="表格非标题文字 Char"/>
    <w:link w:val="977"/>
    <w:uiPriority w:val="0"/>
    <w:qFormat/>
    <w:rPr>
      <w:rFonts w:ascii="Futura Bk" w:hAnsi="Futura Bk"/>
      <w:sz w:val="18"/>
      <w:szCs w:val="21"/>
    </w:rPr>
  </w:style>
  <w:style w:type="paragraph" w:styleId="977" w:customStyle="1">
    <w:name w:val="表格非标题文字"/>
    <w:link w:val="976"/>
    <w:uiPriority w:val="0"/>
    <w:qFormat/>
    <w:pPr>
      <w:spacing w:before="80" w:after="40"/>
    </w:pPr>
    <w:rPr>
      <w:rFonts w:hint="default" w:ascii="Futura Bk" w:hAnsi="Futura Bk" w:eastAsia="宋体" w:cs="Times New Roman"/>
      <w:sz w:val="18"/>
      <w:szCs w:val="21"/>
      <w:lang w:val="en-US" w:eastAsia="zh-CN" w:bidi="ar-SA"/>
    </w:rPr>
  </w:style>
  <w:style w:type="character" w:styleId="978" w:customStyle="1">
    <w:name w:val="正文文本缩进 Char"/>
    <w:link w:val="979"/>
    <w:uiPriority w:val="0"/>
    <w:rPr>
      <w:rFonts w:ascii="仿宋_GB2312" w:eastAsia="仿宋_GB2312"/>
      <w:sz w:val="24"/>
      <w:szCs w:val="24"/>
    </w:rPr>
  </w:style>
  <w:style w:type="paragraph" w:styleId="979" w:customStyle="1">
    <w:name w:val="正文文本缩进2"/>
    <w:basedOn w:val="728"/>
    <w:link w:val="978"/>
    <w:uiPriority w:val="0"/>
    <w:unhideWhenUsed/>
    <w:qFormat/>
    <w:pPr>
      <w:ind w:left="420"/>
      <w:spacing w:after="120"/>
    </w:pPr>
    <w:rPr>
      <w:rFonts w:ascii="宋体" w:eastAsia="宋体"/>
    </w:rPr>
  </w:style>
  <w:style w:type="character" w:styleId="980" w:customStyle="1">
    <w:name w:val="*正文 Char Char"/>
    <w:link w:val="981"/>
    <w:uiPriority w:val="0"/>
    <w:qFormat/>
    <w:rPr>
      <w:rFonts w:ascii="宋体" w:hAnsi="宋体"/>
      <w:sz w:val="24"/>
      <w:szCs w:val="24"/>
      <w:lang w:eastAsia="en-US" w:bidi="en-US"/>
    </w:rPr>
  </w:style>
  <w:style w:type="paragraph" w:styleId="981" w:customStyle="1">
    <w:name w:val="*正文"/>
    <w:basedOn w:val="728"/>
    <w:link w:val="980"/>
    <w:uiPriority w:val="0"/>
    <w:qFormat/>
    <w:pPr>
      <w:ind w:firstLine="480"/>
      <w:jc w:val="left"/>
      <w:spacing w:before="156" w:after="156" w:line="360" w:lineRule="auto"/>
      <w:widowControl/>
    </w:pPr>
    <w:rPr>
      <w:rFonts w:ascii="宋体" w:hAnsi="宋体" w:eastAsia="宋体"/>
      <w:lang w:eastAsia="en-US" w:bidi="en-US"/>
    </w:rPr>
  </w:style>
  <w:style w:type="character" w:styleId="982" w:customStyle="1">
    <w:name w:val="Char Char1"/>
    <w:link w:val="983"/>
    <w:uiPriority w:val="0"/>
    <w:qFormat/>
    <w:rPr>
      <w:sz w:val="21"/>
    </w:rPr>
  </w:style>
  <w:style w:type="paragraph" w:styleId="983" w:customStyle="1">
    <w:name w:val="正文文本缩进 Char Char"/>
    <w:basedOn w:val="728"/>
    <w:link w:val="982"/>
    <w:uiPriority w:val="0"/>
    <w:qFormat/>
    <w:pPr>
      <w:ind w:left="420" w:firstLine="0"/>
      <w:spacing w:after="120" w:line="240" w:lineRule="auto"/>
    </w:pPr>
    <w:rPr>
      <w:rFonts w:ascii="Times New Roman" w:eastAsia="宋体"/>
      <w:sz w:val="21"/>
      <w:szCs w:val="20"/>
    </w:rPr>
  </w:style>
  <w:style w:type="character" w:styleId="984" w:customStyle="1">
    <w:name w:val="纯文本 Char1"/>
    <w:link w:val="728"/>
    <w:uiPriority w:val="0"/>
    <w:qFormat/>
    <w:rPr>
      <w:rFonts w:ascii="宋体" w:hAnsi="Courier New" w:eastAsia="宋体" w:cs="Courier New"/>
      <w:szCs w:val="21"/>
    </w:rPr>
  </w:style>
  <w:style w:type="character" w:styleId="985" w:customStyle="1">
    <w:name w:val="disabled2"/>
    <w:link w:val="728"/>
    <w:uiPriority w:val="0"/>
    <w:qFormat/>
    <w:rPr>
      <w:rFonts w:ascii="Times New Roman" w:hAnsi="Times New Roman" w:eastAsia="宋体" w:cs="Times New Roman"/>
      <w:color w:val="cccccc"/>
    </w:rPr>
  </w:style>
  <w:style w:type="character" w:styleId="986" w:customStyle="1">
    <w:name w:val="正文文本缩进 Char2"/>
    <w:link w:val="728"/>
    <w:uiPriority w:val="0"/>
    <w:semiHidden/>
    <w:rPr>
      <w:rFonts w:ascii="Times New Roman" w:hAnsi="Times New Roman" w:eastAsia="宋体" w:cs="Times New Roman"/>
      <w:sz w:val="21"/>
      <w:szCs w:val="24"/>
    </w:rPr>
  </w:style>
  <w:style w:type="character" w:styleId="987" w:customStyle="1">
    <w:name w:val="Char Char5"/>
    <w:link w:val="728"/>
    <w:uiPriority w:val="0"/>
    <w:qFormat/>
    <w:rPr>
      <w:rFonts w:ascii="Calibri" w:hAnsi="Calibri" w:eastAsia="宋体" w:cs="黑体"/>
      <w:sz w:val="18"/>
      <w:szCs w:val="18"/>
      <w:lang w:val="en-US" w:eastAsia="en-US" w:bidi="en-US"/>
    </w:rPr>
  </w:style>
  <w:style w:type="character" w:styleId="988" w:customStyle="1">
    <w:name w:val="彩色列表 - 着色 1 Char"/>
    <w:link w:val="728"/>
    <w:uiPriority w:val="0"/>
    <w:rPr>
      <w:rFonts w:ascii="Calibri" w:hAnsi="Calibri" w:eastAsia="宋体" w:cs="Times New Roman"/>
      <w:sz w:val="21"/>
      <w:szCs w:val="22"/>
    </w:rPr>
  </w:style>
  <w:style w:type="character" w:styleId="989" w:customStyle="1">
    <w:name w:val="批注框文本 Char2"/>
    <w:link w:val="728"/>
    <w:uiPriority w:val="0"/>
    <w:semiHidden/>
    <w:qFormat/>
    <w:rPr>
      <w:rFonts w:ascii="Times New Roman" w:hAnsi="Times New Roman" w:eastAsia="宋体" w:cs="Times New Roman"/>
      <w:sz w:val="18"/>
      <w:szCs w:val="18"/>
    </w:rPr>
  </w:style>
  <w:style w:type="character" w:styleId="990" w:customStyle="1">
    <w:name w:val="param-name"/>
    <w:link w:val="728"/>
    <w:uiPriority w:val="0"/>
    <w:rPr>
      <w:rFonts w:ascii="Times New Roman" w:hAnsi="Times New Roman" w:eastAsia="宋体" w:cs="Times New Roman"/>
    </w:rPr>
  </w:style>
  <w:style w:type="character" w:styleId="991" w:customStyle="1">
    <w:name w:val="标题 7 Char"/>
    <w:link w:val="934"/>
    <w:uiPriority w:val="0"/>
    <w:qFormat/>
    <w:rPr>
      <w:rFonts w:ascii="Calibri" w:hAnsi="Calibri" w:eastAsia="宋体" w:cs="Times New Roman"/>
      <w:b/>
      <w:bCs/>
      <w:sz w:val="24"/>
      <w:szCs w:val="24"/>
    </w:rPr>
  </w:style>
  <w:style w:type="character" w:styleId="992" w:customStyle="1">
    <w:name w:val="明显强调"/>
    <w:link w:val="728"/>
    <w:uiPriority w:val="0"/>
    <w:qFormat/>
    <w:rPr>
      <w:b/>
      <w:bCs/>
      <w:i/>
      <w:iCs/>
      <w:color w:val="4f81bd"/>
    </w:rPr>
  </w:style>
  <w:style w:type="character" w:styleId="993" w:customStyle="1">
    <w:name w:val="Char Char18"/>
    <w:link w:val="728"/>
    <w:uiPriority w:val="0"/>
    <w:qFormat/>
    <w:rPr>
      <w:rFonts w:ascii="Times New Roman" w:hAnsi="Times New Roman" w:eastAsia="宋体" w:cs="Times New Roman"/>
      <w:b/>
      <w:bCs/>
      <w:sz w:val="24"/>
      <w:szCs w:val="28"/>
    </w:rPr>
  </w:style>
  <w:style w:type="character" w:styleId="994" w:customStyle="1">
    <w:name w:val="标题 2 Char2"/>
    <w:link w:val="728"/>
    <w:uiPriority w:val="0"/>
    <w:qFormat/>
    <w:rPr>
      <w:rFonts w:ascii="Arial" w:hAnsi="Arial"/>
      <w:b/>
      <w:bCs/>
      <w:sz w:val="32"/>
      <w:szCs w:val="32"/>
    </w:rPr>
  </w:style>
  <w:style w:type="character" w:styleId="995" w:customStyle="1">
    <w:name w:val="f141"/>
    <w:link w:val="728"/>
    <w:uiPriority w:val="0"/>
    <w:rPr>
      <w:rFonts w:ascii="Times New Roman" w:hAnsi="Times New Roman" w:eastAsia="宋体" w:cs="Times New Roman"/>
      <w:spacing w:val="360"/>
      <w:sz w:val="21"/>
      <w:szCs w:val="21"/>
    </w:rPr>
  </w:style>
  <w:style w:type="character" w:styleId="996" w:customStyle="1">
    <w:name w:val="批注主题 Char2"/>
    <w:link w:val="728"/>
    <w:uiPriority w:val="0"/>
    <w:semiHidden/>
    <w:qFormat/>
    <w:rPr>
      <w:rFonts w:ascii="Times New Roman" w:hAnsi="Times New Roman" w:eastAsia="宋体" w:cs="Times New Roman"/>
      <w:b/>
      <w:bCs/>
      <w:sz w:val="21"/>
      <w:szCs w:val="24"/>
    </w:rPr>
  </w:style>
  <w:style w:type="character" w:styleId="997" w:customStyle="1">
    <w:name w:val="正文文本 字符"/>
    <w:link w:val="728"/>
    <w:uiPriority w:val="0"/>
    <w:qFormat/>
    <w:rPr>
      <w:rFonts w:ascii="Times New Roman" w:hAnsi="Times New Roman" w:eastAsia="仿宋_GB2312" w:cs="Times New Roman"/>
      <w:sz w:val="28"/>
      <w:szCs w:val="24"/>
      <w:lang w:val="en-US" w:eastAsia="zh-CN" w:bidi="ar-SA"/>
    </w:rPr>
  </w:style>
  <w:style w:type="character" w:styleId="998" w:customStyle="1">
    <w:name w:val="已访问的超链接11"/>
    <w:link w:val="728"/>
    <w:uiPriority w:val="99"/>
    <w:qFormat/>
    <w:rPr>
      <w:rFonts w:hint="eastAsia" w:ascii="宋体" w:hAnsi="宋体" w:eastAsia="宋体" w:cs="宋体"/>
      <w:color w:val="333333"/>
      <w:sz w:val="18"/>
      <w:szCs w:val="18"/>
      <w:u w:val="none"/>
    </w:rPr>
  </w:style>
  <w:style w:type="character" w:styleId="999" w:customStyle="1">
    <w:name w:val=" Char Char5"/>
    <w:link w:val="728"/>
    <w:uiPriority w:val="0"/>
    <w:qFormat/>
    <w:rPr>
      <w:rFonts w:ascii="Calibri" w:hAnsi="Calibri" w:eastAsia="宋体" w:cs="黑体"/>
      <w:sz w:val="18"/>
      <w:szCs w:val="18"/>
      <w:lang w:val="en-US" w:eastAsia="en-US" w:bidi="en-US"/>
    </w:rPr>
  </w:style>
  <w:style w:type="character" w:styleId="1000" w:customStyle="1">
    <w:name w:val="Table Description Char Char"/>
    <w:link w:val="1001"/>
    <w:uiPriority w:val="0"/>
    <w:qFormat/>
    <w:rPr>
      <w:rFonts w:ascii="Calibri" w:hAnsi="Calibri" w:cs="Arial"/>
      <w:spacing w:val="-4"/>
      <w:sz w:val="22"/>
      <w:szCs w:val="21"/>
      <w:lang w:eastAsia="en-US" w:bidi="en-US"/>
    </w:rPr>
  </w:style>
  <w:style w:type="paragraph" w:styleId="1001" w:customStyle="1">
    <w:name w:val="Table Description"/>
    <w:basedOn w:val="728"/>
    <w:next w:val="728"/>
    <w:link w:val="1000"/>
    <w:uiPriority w:val="0"/>
    <w:qFormat/>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002" w:customStyle="1">
    <w:name w:val="条款样式 Char"/>
    <w:link w:val="1003"/>
    <w:uiPriority w:val="0"/>
    <w:qFormat/>
    <w:rPr>
      <w:rFonts w:ascii="Calibri" w:hAnsi="Calibri"/>
      <w:sz w:val="21"/>
      <w:szCs w:val="22"/>
      <w:lang w:val="zh-CN"/>
    </w:rPr>
  </w:style>
  <w:style w:type="paragraph" w:styleId="1003" w:customStyle="1">
    <w:name w:val="条款样式"/>
    <w:basedOn w:val="728"/>
    <w:link w:val="1002"/>
    <w:uiPriority w:val="0"/>
    <w:pPr>
      <w:ind w:left="770" w:hanging="770"/>
      <w:jc w:val="left"/>
      <w:spacing w:line="440" w:lineRule="exact"/>
      <w:tabs>
        <w:tab w:val="left" w:pos="770" w:leader="none"/>
      </w:tabs>
    </w:pPr>
    <w:rPr>
      <w:rFonts w:ascii="Calibri" w:hAnsi="Calibri" w:eastAsia="宋体"/>
      <w:sz w:val="21"/>
      <w:szCs w:val="22"/>
      <w:lang w:val="zh-CN"/>
    </w:rPr>
  </w:style>
  <w:style w:type="character" w:styleId="1004" w:customStyle="1">
    <w:name w:val="btna-s"/>
    <w:link w:val="728"/>
    <w:uiPriority w:val="0"/>
    <w:qFormat/>
    <w:rPr>
      <w:rFonts w:ascii="Times New Roman" w:hAnsi="Times New Roman" w:eastAsia="宋体" w:cs="Times New Roman"/>
      <w:color w:val="000000"/>
      <w:u w:val="none"/>
    </w:rPr>
  </w:style>
  <w:style w:type="character" w:styleId="1005" w:customStyle="1">
    <w:name w:val="current2"/>
    <w:link w:val="728"/>
    <w:uiPriority w:val="0"/>
    <w:qFormat/>
    <w:rPr>
      <w:rFonts w:ascii="Times New Roman" w:hAnsi="Times New Roman" w:eastAsia="宋体" w:cs="Times New Roman"/>
      <w:b/>
      <w:color w:val="000000"/>
      <w:shd w:val="clear" w:color="auto" w:fill="e89954"/>
    </w:rPr>
  </w:style>
  <w:style w:type="character" w:styleId="1006" w:customStyle="1">
    <w:name w:val="Placeholder Text1"/>
    <w:link w:val="728"/>
    <w:uiPriority w:val="0"/>
    <w:rPr>
      <w:rFonts w:ascii="Times New Roman" w:hAnsi="Times New Roman" w:eastAsia="宋体" w:cs="Times New Roman"/>
      <w:color w:val="808080"/>
    </w:rPr>
  </w:style>
  <w:style w:type="character" w:styleId="1007" w:customStyle="1">
    <w:name w:val="标题 1 Char2"/>
    <w:link w:val="728"/>
    <w:uiPriority w:val="0"/>
    <w:qFormat/>
    <w:rPr>
      <w:b/>
      <w:sz w:val="44"/>
    </w:rPr>
  </w:style>
  <w:style w:type="character" w:styleId="1008" w:customStyle="1">
    <w:name w:val="正文文本 3 Char"/>
    <w:link w:val="1009"/>
    <w:uiPriority w:val="0"/>
    <w:rPr>
      <w:sz w:val="16"/>
      <w:szCs w:val="16"/>
    </w:rPr>
  </w:style>
  <w:style w:type="paragraph" w:styleId="1009" w:customStyle="1">
    <w:name w:val="正文文本 31"/>
    <w:basedOn w:val="728"/>
    <w:link w:val="1008"/>
    <w:uiPriority w:val="0"/>
    <w:qFormat/>
    <w:pPr>
      <w:ind w:firstLine="0"/>
      <w:spacing w:after="120" w:line="240" w:lineRule="auto"/>
    </w:pPr>
    <w:rPr>
      <w:rFonts w:ascii="Times New Roman" w:eastAsia="宋体"/>
      <w:sz w:val="16"/>
      <w:szCs w:val="16"/>
    </w:rPr>
  </w:style>
  <w:style w:type="character" w:styleId="1010" w:customStyle="1">
    <w:name w:val="样式8 Char"/>
    <w:link w:val="1011"/>
    <w:uiPriority w:val="0"/>
    <w:qFormat/>
    <w:rPr>
      <w:rFonts w:eastAsia="仿宋"/>
      <w:b/>
      <w:bCs/>
      <w:sz w:val="28"/>
      <w:szCs w:val="28"/>
    </w:rPr>
  </w:style>
  <w:style w:type="paragraph" w:styleId="1011" w:customStyle="1">
    <w:name w:val="样式8"/>
    <w:basedOn w:val="932"/>
    <w:link w:val="1010"/>
    <w:uiPriority w:val="0"/>
    <w:qFormat/>
    <w:pPr>
      <w:numPr>
        <w:ilvl w:val="0"/>
        <w:numId w:val="0"/>
      </w:numPr>
      <w:spacing w:before="120" w:after="120" w:line="360" w:lineRule="auto"/>
      <w:tabs>
        <w:tab w:val="left" w:pos="2445" w:leader="none"/>
      </w:tabs>
    </w:pPr>
    <w:rPr>
      <w:rFonts w:ascii="Times New Roman" w:hAnsi="Times New Roman" w:eastAsia="仿宋"/>
      <w:sz w:val="28"/>
    </w:rPr>
  </w:style>
  <w:style w:type="character" w:styleId="1012" w:customStyle="1">
    <w:name w:val="标题 Char3"/>
    <w:link w:val="728"/>
    <w:uiPriority w:val="0"/>
    <w:rPr>
      <w:rFonts w:ascii="Cambria" w:hAnsi="Cambria" w:cs="黑体"/>
      <w:spacing w:val="5"/>
      <w:sz w:val="52"/>
      <w:szCs w:val="52"/>
      <w:lang w:eastAsia="en-US" w:bidi="en-US"/>
    </w:rPr>
  </w:style>
  <w:style w:type="character" w:styleId="1013" w:customStyle="1">
    <w:name w:val="正文文本 Char"/>
    <w:link w:val="781"/>
    <w:uiPriority w:val="0"/>
    <w:rPr>
      <w:rFonts w:ascii="Calibri" w:hAnsi="Calibri" w:cs="Times New Roman"/>
      <w:sz w:val="24"/>
      <w:szCs w:val="24"/>
    </w:rPr>
  </w:style>
  <w:style w:type="character" w:styleId="1014" w:customStyle="1">
    <w:name w:val="font01"/>
    <w:link w:val="728"/>
    <w:uiPriority w:val="0"/>
    <w:qFormat/>
    <w:rPr>
      <w:rFonts w:ascii="仿宋_GB2312" w:eastAsia="仿宋_GB2312" w:cs="仿宋_GB2312"/>
      <w:color w:val="000000"/>
      <w:sz w:val="24"/>
      <w:szCs w:val="24"/>
      <w:u w:val="none"/>
    </w:rPr>
  </w:style>
  <w:style w:type="character" w:styleId="1015" w:customStyle="1">
    <w:name w:val="lab"/>
    <w:link w:val="728"/>
    <w:uiPriority w:val="0"/>
    <w:qFormat/>
    <w:rPr>
      <w:rFonts w:ascii="Times New Roman" w:hAnsi="Times New Roman" w:eastAsia="宋体" w:cs="Times New Roman"/>
    </w:rPr>
  </w:style>
  <w:style w:type="character" w:styleId="1016" w:customStyle="1">
    <w:name w:val="页眉 Char1"/>
    <w:link w:val="728"/>
    <w:uiPriority w:val="0"/>
    <w:rPr>
      <w:sz w:val="18"/>
      <w:szCs w:val="18"/>
    </w:rPr>
  </w:style>
  <w:style w:type="character" w:styleId="1017" w:customStyle="1">
    <w:name w:val="标题 9 Char"/>
    <w:link w:val="936"/>
    <w:uiPriority w:val="0"/>
    <w:rPr>
      <w:rFonts w:ascii="Cambria" w:hAnsi="Cambria" w:eastAsia="宋体" w:cs="Times New Roman"/>
      <w:sz w:val="21"/>
      <w:szCs w:val="21"/>
    </w:rPr>
  </w:style>
  <w:style w:type="character" w:styleId="1018" w:customStyle="1">
    <w:name w:val="para"/>
    <w:link w:val="728"/>
    <w:uiPriority w:val="0"/>
    <w:qFormat/>
    <w:rPr>
      <w:rFonts w:ascii="Times New Roman" w:hAnsi="Times New Roman" w:eastAsia="宋体" w:cs="Times New Roman"/>
      <w:sz w:val="24"/>
      <w:szCs w:val="24"/>
      <w:lang w:val="en-US" w:eastAsia="zh-CN" w:bidi="ar-SA"/>
    </w:rPr>
  </w:style>
  <w:style w:type="character" w:styleId="1019" w:customStyle="1">
    <w:name w:val="Char Char21"/>
    <w:link w:val="728"/>
    <w:uiPriority w:val="0"/>
    <w:rPr>
      <w:rFonts w:ascii="Times New Roman" w:hAnsi="Times New Roman" w:eastAsia="宋体" w:cs="Times New Roman"/>
      <w:b/>
      <w:bCs/>
      <w:sz w:val="32"/>
      <w:szCs w:val="28"/>
    </w:rPr>
  </w:style>
  <w:style w:type="character" w:styleId="1020" w:customStyle="1">
    <w:name w:val="批注文字 Char"/>
    <w:link w:val="1021"/>
    <w:uiPriority w:val="0"/>
    <w:rPr>
      <w:rFonts w:ascii="Calibri" w:hAnsi="Calibri" w:cs="Times New Roman"/>
      <w:sz w:val="24"/>
      <w:szCs w:val="24"/>
    </w:rPr>
  </w:style>
  <w:style w:type="paragraph" w:styleId="1021" w:customStyle="1">
    <w:name w:val="批注文字1"/>
    <w:basedOn w:val="728"/>
    <w:link w:val="1020"/>
    <w:uiPriority w:val="0"/>
    <w:qFormat/>
    <w:pPr>
      <w:jc w:val="left"/>
    </w:pPr>
    <w:rPr>
      <w:rFonts w:ascii="Calibri" w:hAnsi="Calibri" w:eastAsia="宋体"/>
    </w:rPr>
  </w:style>
  <w:style w:type="character" w:styleId="1022" w:customStyle="1">
    <w:name w:val="z-窗体底端 Char"/>
    <w:link w:val="1023"/>
    <w:uiPriority w:val="0"/>
    <w:qFormat/>
    <w:rPr>
      <w:rFonts w:ascii="Arial"/>
      <w:vanish/>
      <w:sz w:val="16"/>
      <w:szCs w:val="24"/>
    </w:rPr>
  </w:style>
  <w:style w:type="paragraph" w:styleId="1023" w:customStyle="1">
    <w:name w:val="z-窗体底端"/>
    <w:basedOn w:val="728"/>
    <w:next w:val="728"/>
    <w:link w:val="1022"/>
    <w:uiPriority w:val="0"/>
    <w:qFormat/>
    <w:pPr>
      <w:ind w:firstLine="0"/>
      <w:jc w:val="center"/>
      <w:spacing w:line="240" w:lineRule="auto"/>
      <w:pBdr>
        <w:top w:val="single" w:color="000000" w:sz="6" w:space="1"/>
      </w:pBdr>
    </w:pPr>
    <w:rPr>
      <w:rFonts w:ascii="Arial" w:eastAsia="宋体"/>
      <w:vanish/>
      <w:sz w:val="16"/>
    </w:rPr>
  </w:style>
  <w:style w:type="character" w:styleId="1024" w:customStyle="1">
    <w:name w:val="btna-s5"/>
    <w:link w:val="728"/>
    <w:uiPriority w:val="0"/>
    <w:qFormat/>
    <w:rPr>
      <w:rFonts w:ascii="Times New Roman" w:hAnsi="Times New Roman" w:eastAsia="宋体" w:cs="Times New Roman"/>
      <w:color w:val="ffffff"/>
      <w:u w:val="none"/>
    </w:rPr>
  </w:style>
  <w:style w:type="character" w:styleId="1025" w:customStyle="1">
    <w:name w:val="已访问的超链接1"/>
    <w:link w:val="728"/>
    <w:uiPriority w:val="0"/>
    <w:qFormat/>
    <w:rPr>
      <w:rFonts w:ascii="Times New Roman" w:hAnsi="Times New Roman" w:eastAsia="宋体" w:cs="Times New Roman"/>
    </w:rPr>
  </w:style>
  <w:style w:type="character" w:styleId="1026" w:customStyle="1">
    <w:name w:val="批注文字 Char2"/>
    <w:link w:val="728"/>
    <w:uiPriority w:val="0"/>
    <w:qFormat/>
    <w:rPr>
      <w:sz w:val="21"/>
    </w:rPr>
  </w:style>
  <w:style w:type="character" w:styleId="1027" w:customStyle="1">
    <w:name w:val=" Char Char17"/>
    <w:link w:val="728"/>
    <w:uiPriority w:val="0"/>
    <w:qFormat/>
    <w:rPr>
      <w:rFonts w:ascii="Times New Roman" w:hAnsi="Times New Roman" w:eastAsia="宋体" w:cs="Times New Roman"/>
      <w:b/>
      <w:bCs/>
      <w:sz w:val="21"/>
      <w:szCs w:val="28"/>
    </w:rPr>
  </w:style>
  <w:style w:type="character" w:styleId="1028" w:customStyle="1">
    <w:name w:val="正文文本缩进 3 Char1"/>
    <w:link w:val="728"/>
    <w:uiPriority w:val="0"/>
    <w:semiHidden/>
    <w:qFormat/>
    <w:rPr>
      <w:rFonts w:ascii="仿宋_GB2312" w:eastAsia="仿宋_GB2312"/>
      <w:sz w:val="16"/>
      <w:szCs w:val="16"/>
    </w:rPr>
  </w:style>
  <w:style w:type="character" w:styleId="1029" w:customStyle="1">
    <w:name w:val="标题 4 Char1"/>
    <w:link w:val="728"/>
    <w:uiPriority w:val="0"/>
    <w:qFormat/>
    <w:rPr>
      <w:rFonts w:ascii="黑体" w:hAnsi="Arial" w:eastAsia="黑体"/>
      <w:sz w:val="24"/>
    </w:rPr>
  </w:style>
  <w:style w:type="character" w:styleId="1030" w:customStyle="1">
    <w:name w:val="Header Char"/>
    <w:link w:val="728"/>
    <w:uiPriority w:val="99"/>
    <w:qFormat/>
    <w:rPr>
      <w:rFonts w:ascii="Calibri" w:hAnsi="Calibri"/>
      <w:sz w:val="18"/>
    </w:rPr>
  </w:style>
  <w:style w:type="character" w:styleId="1031" w:customStyle="1">
    <w:name w:val=" Char Char19"/>
    <w:link w:val="728"/>
    <w:uiPriority w:val="0"/>
    <w:qFormat/>
    <w:rPr>
      <w:rFonts w:ascii="Times New Roman" w:hAnsi="Times New Roman" w:eastAsia="宋体" w:cs="Times New Roman"/>
      <w:b/>
      <w:bCs/>
      <w:sz w:val="28"/>
      <w:szCs w:val="18"/>
    </w:rPr>
  </w:style>
  <w:style w:type="character" w:styleId="1032" w:customStyle="1">
    <w:name w:val="btna-s6"/>
    <w:link w:val="728"/>
    <w:uiPriority w:val="0"/>
    <w:qFormat/>
    <w:rPr>
      <w:rFonts w:ascii="Times New Roman" w:hAnsi="Times New Roman" w:eastAsia="宋体" w:cs="Times New Roman"/>
      <w:color w:val="ffffff"/>
      <w:u w:val="none"/>
    </w:rPr>
  </w:style>
  <w:style w:type="character" w:styleId="1033" w:customStyle="1">
    <w:name w:val="链接"/>
    <w:link w:val="728"/>
    <w:uiPriority w:val="0"/>
    <w:qFormat/>
    <w:rPr>
      <w:rFonts w:ascii="Times New Roman" w:hAnsi="Times New Roman" w:eastAsia="宋体" w:cs="Times New Roman"/>
      <w:color w:val="0000ff"/>
      <w:sz w:val="21"/>
      <w:u w:val="single"/>
      <w:lang w:val="en-US" w:eastAsia="zh-CN"/>
    </w:rPr>
  </w:style>
  <w:style w:type="character" w:styleId="1034" w:customStyle="1">
    <w:name w:val="要点1"/>
    <w:link w:val="728"/>
    <w:uiPriority w:val="0"/>
    <w:qFormat/>
    <w:rPr>
      <w:rFonts w:ascii="Times New Roman" w:hAnsi="Times New Roman" w:eastAsia="宋体" w:cs="Times New Roman"/>
      <w:b/>
      <w:bCs/>
    </w:rPr>
  </w:style>
  <w:style w:type="character" w:styleId="1035" w:customStyle="1">
    <w:name w:val="btna-s7"/>
    <w:link w:val="728"/>
    <w:uiPriority w:val="0"/>
    <w:qFormat/>
    <w:rPr>
      <w:rFonts w:ascii="Times New Roman" w:hAnsi="Times New Roman" w:eastAsia="宋体" w:cs="Times New Roman"/>
      <w:color w:val="ffffff"/>
      <w:u w:val="none"/>
    </w:rPr>
  </w:style>
  <w:style w:type="character" w:styleId="1036" w:customStyle="1">
    <w:name w:val="副标题 Char"/>
    <w:link w:val="1037"/>
    <w:uiPriority w:val="0"/>
    <w:qFormat/>
    <w:rPr>
      <w:rFonts w:ascii="Cambria" w:hAnsi="Cambria" w:eastAsia="仿宋_GB2312" w:cs="Times New Roman"/>
      <w:b/>
      <w:bCs/>
      <w:sz w:val="32"/>
      <w:szCs w:val="32"/>
    </w:rPr>
  </w:style>
  <w:style w:type="paragraph" w:styleId="1037" w:customStyle="1">
    <w:name w:val="副标题1"/>
    <w:basedOn w:val="728"/>
    <w:next w:val="728"/>
    <w:link w:val="1036"/>
    <w:uiPriority w:val="0"/>
    <w:qFormat/>
    <w:pPr>
      <w:ind w:left="100" w:right="100"/>
      <w:jc w:val="center"/>
      <w:spacing w:before="240" w:after="120" w:line="312" w:lineRule="auto"/>
      <w:outlineLvl w:val="1"/>
    </w:pPr>
    <w:rPr>
      <w:rFonts w:ascii="Cambria" w:hAnsi="Cambria"/>
      <w:b/>
      <w:bCs/>
      <w:sz w:val="32"/>
      <w:szCs w:val="32"/>
    </w:rPr>
  </w:style>
  <w:style w:type="character" w:styleId="1038" w:customStyle="1">
    <w:name w:val="Char Char11"/>
    <w:link w:val="728"/>
    <w:uiPriority w:val="0"/>
    <w:qFormat/>
    <w:rPr>
      <w:rFonts w:ascii="Calibri" w:hAnsi="Calibri" w:eastAsia="宋体" w:cs="黑体"/>
      <w:sz w:val="22"/>
      <w:szCs w:val="22"/>
      <w:lang w:val="en-US" w:eastAsia="en-US" w:bidi="en-US"/>
    </w:rPr>
  </w:style>
  <w:style w:type="character" w:styleId="1039" w:customStyle="1">
    <w:name w:val="_表格标题 Char"/>
    <w:link w:val="1040"/>
    <w:uiPriority w:val="0"/>
    <w:qFormat/>
    <w:rPr>
      <w:b/>
      <w:sz w:val="21"/>
      <w:szCs w:val="24"/>
    </w:rPr>
  </w:style>
  <w:style w:type="paragraph" w:styleId="1040" w:customStyle="1">
    <w:name w:val="_表格标题"/>
    <w:basedOn w:val="728"/>
    <w:link w:val="1039"/>
    <w:uiPriority w:val="0"/>
    <w:qFormat/>
    <w:pPr>
      <w:ind w:firstLine="0"/>
      <w:jc w:val="center"/>
      <w:spacing w:before="31" w:after="31" w:line="240" w:lineRule="auto"/>
    </w:pPr>
    <w:rPr>
      <w:rFonts w:ascii="Times New Roman" w:eastAsia="宋体"/>
      <w:b/>
      <w:sz w:val="21"/>
    </w:rPr>
  </w:style>
  <w:style w:type="character" w:styleId="1041" w:customStyle="1">
    <w:name w:val="日期 Char2"/>
    <w:link w:val="728"/>
    <w:uiPriority w:val="0"/>
    <w:semiHidden/>
    <w:rPr>
      <w:rFonts w:ascii="Times New Roman" w:hAnsi="Times New Roman" w:eastAsia="宋体" w:cs="Times New Roman"/>
      <w:sz w:val="21"/>
      <w:szCs w:val="24"/>
    </w:rPr>
  </w:style>
  <w:style w:type="character" w:styleId="1042" w:customStyle="1">
    <w:name w:val="正文文本 3 Char1"/>
    <w:link w:val="728"/>
    <w:uiPriority w:val="0"/>
    <w:semiHidden/>
    <w:qFormat/>
    <w:rPr>
      <w:rFonts w:ascii="仿宋_GB2312" w:eastAsia="仿宋_GB2312"/>
      <w:sz w:val="16"/>
      <w:szCs w:val="16"/>
    </w:rPr>
  </w:style>
  <w:style w:type="character" w:styleId="1043" w:customStyle="1">
    <w:name w:val="btna-s14"/>
    <w:link w:val="728"/>
    <w:uiPriority w:val="0"/>
    <w:qFormat/>
    <w:rPr>
      <w:rFonts w:ascii="Times New Roman" w:hAnsi="Times New Roman" w:eastAsia="宋体" w:cs="Times New Roman"/>
      <w:color w:val="ffffff"/>
      <w:u w:val="none"/>
    </w:rPr>
  </w:style>
  <w:style w:type="character" w:styleId="1044" w:customStyle="1">
    <w:name w:val="标题 5 Char"/>
    <w:link w:val="932"/>
    <w:uiPriority w:val="0"/>
    <w:qFormat/>
    <w:rPr>
      <w:rFonts w:ascii="Calibri" w:hAnsi="Calibri" w:eastAsia="仿宋_GB2312"/>
      <w:b/>
      <w:bCs/>
      <w:sz w:val="24"/>
      <w:szCs w:val="28"/>
    </w:rPr>
  </w:style>
  <w:style w:type="character" w:styleId="1045" w:customStyle="1">
    <w:name w:val="正文文本 Char3"/>
    <w:link w:val="728"/>
    <w:uiPriority w:val="0"/>
    <w:semiHidden/>
    <w:qFormat/>
    <w:rPr>
      <w:rFonts w:ascii="Times New Roman" w:hAnsi="Times New Roman" w:eastAsia="宋体" w:cs="Times New Roman"/>
      <w:sz w:val="21"/>
      <w:szCs w:val="24"/>
    </w:rPr>
  </w:style>
  <w:style w:type="character" w:styleId="1046" w:customStyle="1">
    <w:name w:val="文档结构图 Char1"/>
    <w:link w:val="728"/>
    <w:uiPriority w:val="0"/>
    <w:qFormat/>
    <w:rPr>
      <w:sz w:val="21"/>
      <w:szCs w:val="24"/>
      <w:shd w:val="clear" w:color="auto" w:fill="000080"/>
    </w:rPr>
  </w:style>
  <w:style w:type="character" w:styleId="1047" w:customStyle="1">
    <w:name w:val="页脚 Char2"/>
    <w:link w:val="728"/>
    <w:uiPriority w:val="0"/>
    <w:qFormat/>
    <w:rPr>
      <w:sz w:val="18"/>
      <w:szCs w:val="18"/>
    </w:rPr>
  </w:style>
  <w:style w:type="character" w:styleId="1048" w:customStyle="1">
    <w:name w:val=" Char Char10"/>
    <w:link w:val="728"/>
    <w:uiPriority w:val="0"/>
    <w:qFormat/>
    <w:rPr>
      <w:rFonts w:ascii="Calibri" w:hAnsi="Calibri" w:eastAsia="宋体" w:cs="黑体"/>
      <w:sz w:val="22"/>
      <w:szCs w:val="22"/>
      <w:lang w:val="en-US" w:eastAsia="en-US" w:bidi="en-US"/>
    </w:rPr>
  </w:style>
  <w:style w:type="character" w:styleId="1049" w:customStyle="1">
    <w:name w:val="标题 5 Char1"/>
    <w:link w:val="728"/>
    <w:uiPriority w:val="0"/>
    <w:qFormat/>
    <w:rPr>
      <w:rFonts w:ascii="宋体"/>
      <w:sz w:val="28"/>
    </w:rPr>
  </w:style>
  <w:style w:type="character" w:styleId="1050" w:customStyle="1">
    <w:name w:val="书籍标题"/>
    <w:link w:val="728"/>
    <w:uiPriority w:val="0"/>
    <w:qFormat/>
    <w:rPr>
      <w:rFonts w:ascii="Times New Roman" w:hAnsi="Times New Roman" w:eastAsia="宋体" w:cs="Times New Roman"/>
      <w:b/>
      <w:bCs/>
      <w:smallCaps/>
      <w:spacing w:val="5"/>
    </w:rPr>
  </w:style>
  <w:style w:type="character" w:styleId="1051" w:customStyle="1">
    <w:name w:val="正文文本缩进 3 Char"/>
    <w:link w:val="1052"/>
    <w:uiPriority w:val="0"/>
    <w:qFormat/>
    <w:rPr>
      <w:sz w:val="16"/>
      <w:szCs w:val="16"/>
    </w:rPr>
  </w:style>
  <w:style w:type="paragraph" w:styleId="1052" w:customStyle="1">
    <w:name w:val="正文文本缩进 31"/>
    <w:basedOn w:val="728"/>
    <w:link w:val="1051"/>
    <w:uiPriority w:val="0"/>
    <w:qFormat/>
    <w:pPr>
      <w:ind w:left="420" w:firstLine="0"/>
      <w:spacing w:after="120" w:line="240" w:lineRule="auto"/>
    </w:pPr>
    <w:rPr>
      <w:rFonts w:ascii="Times New Roman" w:eastAsia="宋体"/>
      <w:sz w:val="16"/>
      <w:szCs w:val="16"/>
    </w:rPr>
  </w:style>
  <w:style w:type="character" w:styleId="1053" w:customStyle="1">
    <w:name w:val="buy"/>
    <w:link w:val="728"/>
    <w:uiPriority w:val="0"/>
    <w:qFormat/>
    <w:rPr>
      <w:rFonts w:ascii="Times New Roman" w:hAnsi="Times New Roman" w:eastAsia="宋体" w:cs="Times New Roman"/>
    </w:rPr>
  </w:style>
  <w:style w:type="character" w:styleId="1054" w:customStyle="1">
    <w:name w:val="正文文本缩进 2 Char1"/>
    <w:link w:val="728"/>
    <w:uiPriority w:val="0"/>
    <w:qFormat/>
    <w:rPr>
      <w:spacing w:val="10"/>
      <w:sz w:val="24"/>
    </w:rPr>
  </w:style>
  <w:style w:type="character" w:styleId="1055" w:customStyle="1">
    <w:name w:val="不明显强调"/>
    <w:link w:val="728"/>
    <w:uiPriority w:val="0"/>
    <w:qFormat/>
    <w:rPr>
      <w:rFonts w:ascii="Times New Roman" w:hAnsi="Times New Roman" w:eastAsia="宋体" w:cs="Times New Roman"/>
      <w:i/>
      <w:iCs/>
      <w:color w:val="808080"/>
    </w:rPr>
  </w:style>
  <w:style w:type="character" w:styleId="1056" w:customStyle="1">
    <w:name w:val="HTML 预设格式 Char"/>
    <w:link w:val="728"/>
    <w:uiPriority w:val="0"/>
    <w:qFormat/>
    <w:rPr>
      <w:rFonts w:ascii="宋体" w:hAnsi="宋体" w:eastAsia="宋体" w:cs="宋体"/>
      <w:sz w:val="24"/>
      <w:szCs w:val="24"/>
    </w:rPr>
  </w:style>
  <w:style w:type="character" w:styleId="1057" w:customStyle="1">
    <w:name w:val="日期 Char1"/>
    <w:link w:val="728"/>
    <w:uiPriority w:val="0"/>
    <w:qFormat/>
    <w:rPr>
      <w:rFonts w:eastAsia="仿宋_GB2312"/>
      <w:sz w:val="28"/>
    </w:rPr>
  </w:style>
  <w:style w:type="character" w:styleId="1058" w:customStyle="1">
    <w:name w:val="标题 1 Char"/>
    <w:link w:val="927"/>
    <w:uiPriority w:val="0"/>
    <w:qFormat/>
    <w:rPr>
      <w:rFonts w:ascii="Calibri" w:hAnsi="Calibri" w:cs="Times New Roman"/>
      <w:b/>
      <w:bCs/>
      <w:sz w:val="44"/>
      <w:szCs w:val="44"/>
    </w:rPr>
  </w:style>
  <w:style w:type="character" w:styleId="1059" w:customStyle="1">
    <w:name w:val="btna-s3"/>
    <w:link w:val="728"/>
    <w:uiPriority w:val="0"/>
    <w:qFormat/>
    <w:rPr>
      <w:rFonts w:ascii="Times New Roman" w:hAnsi="Times New Roman" w:eastAsia="宋体" w:cs="Times New Roman"/>
      <w:color w:val="ffffff"/>
      <w:u w:val="none"/>
    </w:rPr>
  </w:style>
  <w:style w:type="character" w:styleId="1060" w:customStyle="1">
    <w:name w:val="正文首行缩进两字 Char"/>
    <w:link w:val="1061"/>
    <w:uiPriority w:val="0"/>
    <w:qFormat/>
    <w:rPr>
      <w:rFonts w:ascii="宋体" w:hAnsi="宋体"/>
      <w:sz w:val="21"/>
      <w:szCs w:val="21"/>
    </w:rPr>
  </w:style>
  <w:style w:type="paragraph" w:styleId="1061" w:customStyle="1">
    <w:name w:val="正文首行缩进两字"/>
    <w:link w:val="1060"/>
    <w:uiPriority w:val="0"/>
    <w:qFormat/>
    <w:pPr>
      <w:ind w:left="420"/>
      <w:spacing w:after="156" w:line="300" w:lineRule="auto"/>
    </w:pPr>
    <w:rPr>
      <w:rFonts w:hint="default" w:ascii="宋体" w:hAnsi="宋体" w:eastAsia="宋体" w:cs="Times New Roman"/>
      <w:sz w:val="21"/>
      <w:szCs w:val="21"/>
      <w:lang w:val="en-US" w:eastAsia="zh-CN" w:bidi="ar-SA"/>
    </w:rPr>
  </w:style>
  <w:style w:type="character" w:styleId="1062" w:customStyle="1">
    <w:name w:val="标题 3 Char2"/>
    <w:link w:val="728"/>
    <w:uiPriority w:val="0"/>
    <w:qFormat/>
    <w:rPr>
      <w:rFonts w:hAnsi="宋体"/>
      <w:sz w:val="24"/>
    </w:rPr>
  </w:style>
  <w:style w:type="character" w:styleId="1063" w:customStyle="1">
    <w:name w:val="Comment Text Char"/>
    <w:link w:val="728"/>
    <w:uiPriority w:val="0"/>
    <w:qFormat/>
    <w:rPr>
      <w:rFonts w:ascii="Times New Roman" w:hAnsi="Times New Roman" w:eastAsia="宋体" w:cs="Times New Roman"/>
      <w:sz w:val="24"/>
    </w:rPr>
  </w:style>
  <w:style w:type="character" w:styleId="1064" w:customStyle="1">
    <w:name w:val="font171"/>
    <w:link w:val="728"/>
    <w:uiPriority w:val="0"/>
    <w:qFormat/>
    <w:rPr>
      <w:rFonts w:hint="eastAsia" w:ascii="宋体" w:hAnsi="宋体" w:eastAsia="宋体" w:cs="宋体"/>
      <w:color w:val="000000"/>
      <w:sz w:val="20"/>
      <w:szCs w:val="20"/>
      <w:u w:val="none"/>
    </w:rPr>
  </w:style>
  <w:style w:type="character" w:styleId="1065" w:customStyle="1">
    <w:name w:val="正文首行缩进 Char"/>
    <w:link w:val="1066"/>
    <w:uiPriority w:val="0"/>
    <w:qFormat/>
    <w:rPr>
      <w:rFonts w:ascii="Times New Roman" w:hAnsi="Times New Roman" w:cs="Times New Roman"/>
      <w:sz w:val="21"/>
      <w:szCs w:val="22"/>
    </w:rPr>
  </w:style>
  <w:style w:type="paragraph" w:styleId="1066" w:customStyle="1">
    <w:name w:val="正文首行缩进2"/>
    <w:basedOn w:val="781"/>
    <w:next w:val="1067"/>
    <w:link w:val="1065"/>
    <w:uiPriority w:val="0"/>
    <w:unhideWhenUsed/>
    <w:qFormat/>
    <w:pPr>
      <w:ind w:firstLine="420"/>
      <w:spacing w:line="240" w:lineRule="auto"/>
    </w:pPr>
    <w:rPr>
      <w:rFonts w:ascii="Times New Roman" w:hAnsi="Times New Roman"/>
      <w:sz w:val="21"/>
      <w:szCs w:val="22"/>
    </w:rPr>
  </w:style>
  <w:style w:type="paragraph" w:styleId="1067" w:customStyle="1">
    <w:name w:val="正文首行缩进 22"/>
    <w:basedOn w:val="979"/>
    <w:next w:val="728"/>
    <w:link w:val="1177"/>
    <w:uiPriority w:val="0"/>
    <w:unhideWhenUsed/>
    <w:qFormat/>
    <w:pPr>
      <w:ind w:firstLine="420"/>
    </w:pPr>
  </w:style>
  <w:style w:type="character" w:styleId="1068" w:customStyle="1">
    <w:name w:val="price"/>
    <w:link w:val="728"/>
    <w:uiPriority w:val="0"/>
    <w:qFormat/>
    <w:rPr>
      <w:rFonts w:ascii="Times New Roman" w:hAnsi="Times New Roman" w:eastAsia="宋体" w:cs="Times New Roman"/>
    </w:rPr>
  </w:style>
  <w:style w:type="character" w:styleId="1069" w:customStyle="1">
    <w:name w:val="页脚 Char"/>
    <w:link w:val="1070"/>
    <w:uiPriority w:val="99"/>
    <w:qFormat/>
    <w:rPr>
      <w:rFonts w:ascii="Calibri" w:hAnsi="Calibri" w:cs="Times New Roman"/>
      <w:sz w:val="18"/>
      <w:szCs w:val="18"/>
    </w:rPr>
  </w:style>
  <w:style w:type="paragraph" w:styleId="1070" w:customStyle="1">
    <w:name w:val="页脚1"/>
    <w:basedOn w:val="728"/>
    <w:link w:val="1069"/>
    <w:uiPriority w:val="0"/>
    <w:qFormat/>
    <w:pPr>
      <w:jc w:val="left"/>
      <w:tabs>
        <w:tab w:val="center" w:pos="4153" w:leader="none"/>
        <w:tab w:val="right" w:pos="8306" w:leader="none"/>
      </w:tabs>
    </w:pPr>
    <w:rPr>
      <w:rFonts w:ascii="Calibri" w:hAnsi="Calibri" w:eastAsia="宋体"/>
      <w:sz w:val="18"/>
      <w:szCs w:val="18"/>
    </w:rPr>
  </w:style>
  <w:style w:type="character" w:styleId="1071" w:customStyle="1">
    <w:name w:val=" Char Char21"/>
    <w:link w:val="728"/>
    <w:uiPriority w:val="0"/>
    <w:qFormat/>
    <w:rPr>
      <w:rFonts w:ascii="Times New Roman" w:hAnsi="Times New Roman" w:eastAsia="宋体" w:cs="Times New Roman"/>
      <w:b/>
      <w:bCs/>
      <w:sz w:val="32"/>
      <w:szCs w:val="28"/>
    </w:rPr>
  </w:style>
  <w:style w:type="character" w:styleId="1072" w:customStyle="1">
    <w:name w:val=" Char Char23"/>
    <w:link w:val="728"/>
    <w:uiPriority w:val="0"/>
    <w:qFormat/>
    <w:rPr>
      <w:rFonts w:ascii="Cambria" w:hAnsi="Cambria" w:eastAsia="宋体" w:cs="黑体"/>
      <w:b/>
      <w:bCs/>
      <w:sz w:val="26"/>
      <w:szCs w:val="26"/>
      <w:lang w:val="en-US" w:eastAsia="en-US" w:bidi="en-US"/>
    </w:rPr>
  </w:style>
  <w:style w:type="character" w:styleId="1073" w:customStyle="1">
    <w:name w:val="日期 Char"/>
    <w:link w:val="1074"/>
    <w:uiPriority w:val="0"/>
    <w:qFormat/>
    <w:rPr>
      <w:rFonts w:ascii="Calibri" w:hAnsi="Calibri" w:cs="Times New Roman"/>
      <w:sz w:val="24"/>
      <w:szCs w:val="24"/>
    </w:rPr>
  </w:style>
  <w:style w:type="paragraph" w:styleId="1074" w:customStyle="1">
    <w:name w:val="日期1"/>
    <w:basedOn w:val="728"/>
    <w:next w:val="728"/>
    <w:link w:val="1073"/>
    <w:uiPriority w:val="0"/>
    <w:qFormat/>
    <w:rPr>
      <w:rFonts w:ascii="Calibri" w:hAnsi="Calibri" w:eastAsia="宋体"/>
    </w:rPr>
  </w:style>
  <w:style w:type="character" w:styleId="1075" w:customStyle="1">
    <w:name w:val="纯文本 Char3"/>
    <w:link w:val="728"/>
    <w:uiPriority w:val="0"/>
    <w:qFormat/>
    <w:rPr>
      <w:rFonts w:ascii="宋体" w:hAnsi="Courier New" w:eastAsia="仿宋_GB2312"/>
      <w:sz w:val="30"/>
    </w:rPr>
  </w:style>
  <w:style w:type="character" w:styleId="1076" w:customStyle="1">
    <w:name w:val=" Char Char16"/>
    <w:link w:val="728"/>
    <w:uiPriority w:val="0"/>
    <w:qFormat/>
    <w:rPr>
      <w:rFonts w:ascii="Cambria" w:hAnsi="Cambria" w:eastAsia="宋体" w:cs="Times New Roman"/>
      <w:b/>
      <w:bCs/>
      <w:sz w:val="24"/>
      <w:szCs w:val="24"/>
    </w:rPr>
  </w:style>
  <w:style w:type="character" w:styleId="1077" w:customStyle="1">
    <w:name w:val="正文文本 Char1"/>
    <w:link w:val="728"/>
    <w:uiPriority w:val="0"/>
    <w:qFormat/>
    <w:rPr>
      <w:rFonts w:ascii="Times New Roman" w:hAnsi="Times New Roman" w:eastAsia="宋体" w:cs="Times New Roman"/>
      <w:szCs w:val="24"/>
    </w:rPr>
  </w:style>
  <w:style w:type="character" w:styleId="1078" w:customStyle="1">
    <w:name w:val="标题 7 Char1"/>
    <w:link w:val="728"/>
    <w:uiPriority w:val="0"/>
    <w:qFormat/>
    <w:rPr>
      <w:b/>
      <w:sz w:val="24"/>
      <w:szCs w:val="24"/>
    </w:rPr>
  </w:style>
  <w:style w:type="character" w:styleId="1079" w:customStyle="1">
    <w:name w:val="正文1 Char"/>
    <w:link w:val="750"/>
    <w:uiPriority w:val="0"/>
    <w:qFormat/>
    <w:rPr>
      <w:rFonts w:eastAsia="Adobe 仿宋 Std R"/>
      <w:sz w:val="21"/>
      <w:szCs w:val="21"/>
    </w:rPr>
  </w:style>
  <w:style w:type="character" w:styleId="1080" w:customStyle="1">
    <w:name w:val="标题 Char1"/>
    <w:link w:val="728"/>
    <w:uiPriority w:val="0"/>
    <w:qFormat/>
    <w:rPr>
      <w:rFonts w:ascii="Cambria" w:hAnsi="Cambria" w:eastAsia="宋体" w:cs="黑体"/>
      <w:b/>
      <w:bCs/>
      <w:sz w:val="32"/>
      <w:szCs w:val="32"/>
      <w:lang w:eastAsia="en-US" w:bidi="en-US"/>
    </w:rPr>
  </w:style>
  <w:style w:type="character" w:styleId="1081" w:customStyle="1">
    <w:name w:val="apple-converted-space"/>
    <w:link w:val="728"/>
    <w:uiPriority w:val="0"/>
    <w:qFormat/>
    <w:rPr>
      <w:rFonts w:cs="Times New Roman"/>
    </w:rPr>
  </w:style>
  <w:style w:type="character" w:styleId="1082" w:customStyle="1">
    <w:name w:val="图编号 Char"/>
    <w:link w:val="1083"/>
    <w:uiPriority w:val="0"/>
    <w:qFormat/>
    <w:rPr>
      <w:sz w:val="24"/>
    </w:rPr>
  </w:style>
  <w:style w:type="paragraph" w:styleId="1083" w:customStyle="1">
    <w:name w:val="图编号"/>
    <w:basedOn w:val="728"/>
    <w:link w:val="1082"/>
    <w:uiPriority w:val="0"/>
    <w:qFormat/>
    <w:pPr>
      <w:ind w:firstLine="0"/>
      <w:jc w:val="center"/>
      <w:spacing w:line="360" w:lineRule="auto"/>
      <w:tabs>
        <w:tab w:val="left" w:pos="360" w:leader="none"/>
      </w:tabs>
    </w:pPr>
    <w:rPr>
      <w:rFonts w:ascii="Times New Roman" w:eastAsia="宋体"/>
      <w:szCs w:val="20"/>
    </w:rPr>
  </w:style>
  <w:style w:type="character" w:styleId="1084" w:customStyle="1">
    <w:name w:val="列出段落字符"/>
    <w:link w:val="728"/>
    <w:uiPriority w:val="0"/>
    <w:qFormat/>
    <w:rPr>
      <w:rFonts w:ascii="Tahoma" w:hAnsi="Tahoma" w:eastAsia="微软雅黑" w:cs="Times New Roman"/>
      <w:sz w:val="22"/>
    </w:rPr>
  </w:style>
  <w:style w:type="character" w:styleId="1085" w:customStyle="1">
    <w:name w:val="不明显参考"/>
    <w:link w:val="728"/>
    <w:uiPriority w:val="0"/>
    <w:qFormat/>
    <w:rPr>
      <w:rFonts w:ascii="Times New Roman" w:hAnsi="Times New Roman" w:eastAsia="宋体" w:cs="Times New Roman"/>
      <w:smallCaps/>
      <w:color w:val="c0504d"/>
      <w:u w:val="single"/>
    </w:rPr>
  </w:style>
  <w:style w:type="character" w:styleId="1086" w:customStyle="1">
    <w:name w:val="样式 正文文本 + 小四 Char Char"/>
    <w:link w:val="1087"/>
    <w:uiPriority w:val="0"/>
    <w:qFormat/>
    <w:rPr>
      <w:lang w:eastAsia="en-US" w:bidi="en-US"/>
    </w:rPr>
  </w:style>
  <w:style w:type="paragraph" w:styleId="1087" w:customStyle="1">
    <w:name w:val="样式 正文文本 + 小四"/>
    <w:link w:val="1086"/>
    <w:uiPriority w:val="0"/>
    <w:qFormat/>
    <w:pPr>
      <w:spacing w:after="200" w:line="276" w:lineRule="auto"/>
    </w:pPr>
    <w:rPr>
      <w:rFonts w:hint="default" w:ascii="Calibri" w:hAnsi="Calibri" w:eastAsia="宋体" w:cs="Times New Roman"/>
      <w:lang w:val="en-US" w:eastAsia="en-US" w:bidi="en-US"/>
    </w:rPr>
  </w:style>
  <w:style w:type="character" w:styleId="1088" w:customStyle="1">
    <w:name w:val="强调1"/>
    <w:link w:val="728"/>
    <w:uiPriority w:val="0"/>
    <w:qFormat/>
    <w:rPr>
      <w:rFonts w:ascii="Times New Roman" w:hAnsi="Times New Roman" w:eastAsia="宋体" w:cs="Times New Roman"/>
      <w:b/>
      <w:bCs/>
      <w:i/>
      <w:iCs/>
      <w:spacing w:val="10"/>
      <w:shd w:val="clear" w:color="auto" w:fill="auto"/>
    </w:rPr>
  </w:style>
  <w:style w:type="character" w:styleId="1089" w:customStyle="1">
    <w:name w:val="加点正文缩进 Char"/>
    <w:link w:val="1090"/>
    <w:uiPriority w:val="0"/>
    <w:qFormat/>
    <w:rPr>
      <w:sz w:val="24"/>
      <w:szCs w:val="24"/>
    </w:rPr>
  </w:style>
  <w:style w:type="paragraph" w:styleId="1090" w:customStyle="1">
    <w:name w:val="加点正文缩进"/>
    <w:basedOn w:val="728"/>
    <w:link w:val="1089"/>
    <w:uiPriority w:val="0"/>
    <w:qFormat/>
    <w:pPr>
      <w:numPr>
        <w:ilvl w:val="1"/>
        <w:numId w:val="1"/>
      </w:numPr>
      <w:jc w:val="left"/>
      <w:spacing w:line="360" w:lineRule="auto"/>
      <w:tabs>
        <w:tab w:val="left" w:pos="840" w:leader="none"/>
      </w:tabs>
    </w:pPr>
    <w:rPr>
      <w:rFonts w:ascii="Times New Roman" w:eastAsia="宋体"/>
    </w:rPr>
  </w:style>
  <w:style w:type="character" w:styleId="1091" w:customStyle="1">
    <w:name w:val="标题 0 Char"/>
    <w:link w:val="1092"/>
    <w:uiPriority w:val="0"/>
    <w:qFormat/>
    <w:rPr>
      <w:rFonts w:ascii="黑体" w:hAnsi="黑体" w:eastAsia="黑体" w:cs="黑体"/>
      <w:b/>
      <w:bCs/>
      <w:sz w:val="30"/>
      <w:szCs w:val="44"/>
    </w:rPr>
  </w:style>
  <w:style w:type="paragraph" w:styleId="1092" w:customStyle="1">
    <w:name w:val="标题 0"/>
    <w:basedOn w:val="927"/>
    <w:link w:val="1091"/>
    <w:uiPriority w:val="0"/>
    <w:qFormat/>
    <w:pPr>
      <w:ind w:left="425" w:hanging="425"/>
      <w:spacing w:before="120" w:after="120" w:line="360" w:lineRule="auto"/>
      <w:tabs>
        <w:tab w:val="left" w:pos="851" w:leader="none"/>
      </w:tabs>
    </w:pPr>
    <w:rPr>
      <w:rFonts w:ascii="黑体" w:hAnsi="黑体" w:eastAsia="黑体" w:cs="黑体"/>
      <w:sz w:val="30"/>
    </w:rPr>
  </w:style>
  <w:style w:type="character" w:styleId="1093" w:customStyle="1">
    <w:name w:val="正文文本首行缩进 2 字符"/>
    <w:link w:val="1094"/>
    <w:uiPriority w:val="0"/>
    <w:qFormat/>
    <w:rPr>
      <w:rFonts w:ascii="仿宋_GB2312" w:eastAsia="仿宋_GB2312"/>
      <w:sz w:val="24"/>
      <w:szCs w:val="24"/>
    </w:rPr>
  </w:style>
  <w:style w:type="paragraph" w:styleId="1094" w:customStyle="1">
    <w:name w:val="_Style 357"/>
    <w:basedOn w:val="979"/>
    <w:next w:val="1067"/>
    <w:link w:val="1093"/>
    <w:uiPriority w:val="0"/>
    <w:qFormat/>
    <w:pPr>
      <w:ind w:firstLine="420"/>
    </w:pPr>
  </w:style>
  <w:style w:type="character" w:styleId="1095" w:customStyle="1">
    <w:name w:val="页脚 Char3"/>
    <w:link w:val="728"/>
    <w:uiPriority w:val="0"/>
    <w:semiHidden/>
    <w:qFormat/>
    <w:rPr>
      <w:rFonts w:ascii="Times New Roman" w:hAnsi="Times New Roman" w:eastAsia="宋体" w:cs="Times New Roman"/>
      <w:sz w:val="18"/>
      <w:szCs w:val="18"/>
    </w:rPr>
  </w:style>
  <w:style w:type="character" w:styleId="1096" w:customStyle="1">
    <w:name w:val="font61"/>
    <w:link w:val="728"/>
    <w:uiPriority w:val="0"/>
    <w:qFormat/>
    <w:rPr>
      <w:rFonts w:hint="eastAsia" w:ascii="等线" w:hAnsi="等线" w:eastAsia="等线" w:cs="等线"/>
      <w:color w:val="000000"/>
      <w:sz w:val="22"/>
      <w:szCs w:val="22"/>
      <w:u w:val="none"/>
    </w:rPr>
  </w:style>
  <w:style w:type="character" w:styleId="1097" w:customStyle="1">
    <w:name w:val="正文缩进 Char"/>
    <w:link w:val="784"/>
    <w:uiPriority w:val="0"/>
    <w:qFormat/>
    <w:rPr>
      <w:rFonts w:ascii="Calibri" w:hAnsi="Calibri"/>
      <w:sz w:val="24"/>
    </w:rPr>
  </w:style>
  <w:style w:type="character" w:styleId="1098" w:customStyle="1">
    <w:name w:val="Heading 2 Char"/>
    <w:link w:val="728"/>
    <w:uiPriority w:val="0"/>
    <w:qFormat/>
    <w:rPr>
      <w:rFonts w:ascii="Arial" w:hAnsi="Arial" w:eastAsia="黑体" w:cs="Times New Roman"/>
      <w:b/>
      <w:bCs/>
      <w:sz w:val="32"/>
      <w:szCs w:val="32"/>
    </w:rPr>
  </w:style>
  <w:style w:type="character" w:styleId="1099" w:customStyle="1">
    <w:name w:val="第三章正文 Char Char"/>
    <w:link w:val="1100"/>
    <w:uiPriority w:val="0"/>
    <w:qFormat/>
    <w:rPr>
      <w:rFonts w:ascii="宋体" w:hAnsi="宋体" w:cs="黑体"/>
      <w:sz w:val="24"/>
      <w:szCs w:val="22"/>
      <w:lang w:eastAsia="en-US" w:bidi="en-US"/>
    </w:rPr>
  </w:style>
  <w:style w:type="paragraph" w:styleId="1100" w:customStyle="1">
    <w:name w:val="第三章正文"/>
    <w:basedOn w:val="728"/>
    <w:link w:val="1099"/>
    <w:uiPriority w:val="0"/>
    <w:qFormat/>
    <w:pPr>
      <w:jc w:val="left"/>
      <w:spacing w:after="200" w:line="360" w:lineRule="auto"/>
    </w:pPr>
    <w:rPr>
      <w:rFonts w:ascii="宋体" w:hAnsi="宋体" w:eastAsia="宋体" w:cs="黑体"/>
      <w:szCs w:val="22"/>
      <w:lang w:eastAsia="en-US" w:bidi="en-US"/>
    </w:rPr>
  </w:style>
  <w:style w:type="character" w:styleId="1101" w:customStyle="1">
    <w:name w:val="正文文本缩进 2 Char"/>
    <w:link w:val="1102"/>
    <w:uiPriority w:val="0"/>
    <w:qFormat/>
    <w:rPr>
      <w:rFonts w:ascii="Calibri" w:hAnsi="Calibri" w:cs="Times New Roman"/>
      <w:sz w:val="24"/>
      <w:szCs w:val="24"/>
    </w:rPr>
  </w:style>
  <w:style w:type="paragraph" w:styleId="1102" w:customStyle="1">
    <w:name w:val="正文文本缩进 21"/>
    <w:basedOn w:val="728"/>
    <w:link w:val="1101"/>
    <w:uiPriority w:val="0"/>
    <w:qFormat/>
    <w:pPr>
      <w:ind w:firstLine="475"/>
      <w:spacing w:line="10" w:lineRule="atLeast"/>
    </w:pPr>
    <w:rPr>
      <w:rFonts w:ascii="Calibri" w:hAnsi="Calibri" w:eastAsia="宋体"/>
    </w:rPr>
  </w:style>
  <w:style w:type="character" w:styleId="1103" w:customStyle="1">
    <w:name w:val="btna-s11"/>
    <w:link w:val="728"/>
    <w:uiPriority w:val="0"/>
    <w:qFormat/>
    <w:rPr>
      <w:rFonts w:ascii="Times New Roman" w:hAnsi="Times New Roman" w:eastAsia="宋体" w:cs="Times New Roman"/>
      <w:color w:val="666666"/>
      <w:u w:val="none"/>
    </w:rPr>
  </w:style>
  <w:style w:type="character" w:styleId="1104" w:customStyle="1">
    <w:name w:val="b正文 Char"/>
    <w:link w:val="1105"/>
    <w:uiPriority w:val="0"/>
    <w:qFormat/>
    <w:rPr>
      <w:rFonts w:ascii="仿宋_GB2312" w:hAnsi="Calibri" w:eastAsia="仿宋_GB2312"/>
      <w:sz w:val="28"/>
      <w:szCs w:val="28"/>
    </w:rPr>
  </w:style>
  <w:style w:type="paragraph" w:styleId="1105" w:customStyle="1">
    <w:name w:val="b正文"/>
    <w:basedOn w:val="728"/>
    <w:link w:val="1104"/>
    <w:uiPriority w:val="0"/>
    <w:qFormat/>
    <w:pPr>
      <w:ind w:firstLine="420"/>
      <w:spacing w:line="360" w:lineRule="auto"/>
    </w:pPr>
    <w:rPr>
      <w:rFonts w:hAnsi="Calibri"/>
      <w:sz w:val="28"/>
      <w:szCs w:val="28"/>
    </w:rPr>
  </w:style>
  <w:style w:type="character" w:styleId="1106" w:customStyle="1">
    <w:name w:val="NormalCharacter1"/>
    <w:link w:val="728"/>
    <w:uiPriority w:val="0"/>
    <w:qFormat/>
    <w:rPr>
      <w:rFonts w:ascii="仿宋_GB2312" w:eastAsia="仿宋_GB2312"/>
      <w:sz w:val="24"/>
      <w:szCs w:val="24"/>
      <w:lang w:val="en-US" w:eastAsia="zh-CN" w:bidi="ar-SA"/>
    </w:rPr>
  </w:style>
  <w:style w:type="character" w:styleId="1107" w:customStyle="1">
    <w:name w:val="副标题 Char2"/>
    <w:link w:val="728"/>
    <w:uiPriority w:val="0"/>
    <w:qFormat/>
    <w:rPr>
      <w:rFonts w:ascii="Cambria" w:hAnsi="Cambria" w:eastAsia="宋体" w:cs="Times New Roman"/>
      <w:b/>
      <w:bCs/>
      <w:sz w:val="32"/>
      <w:szCs w:val="32"/>
    </w:rPr>
  </w:style>
  <w:style w:type="character" w:styleId="1108" w:customStyle="1">
    <w:name w:val="书籍标题1"/>
    <w:link w:val="728"/>
    <w:uiPriority w:val="0"/>
    <w:qFormat/>
    <w:rPr>
      <w:rFonts w:ascii="Times New Roman" w:hAnsi="Times New Roman" w:eastAsia="宋体" w:cs="Times New Roman"/>
      <w:i/>
      <w:iCs/>
      <w:smallCaps/>
      <w:spacing w:val="5"/>
    </w:rPr>
  </w:style>
  <w:style w:type="character" w:styleId="1109" w:customStyle="1">
    <w:name w:val="正文文本 2 Char"/>
    <w:link w:val="1110"/>
    <w:uiPriority w:val="0"/>
    <w:qFormat/>
    <w:rPr>
      <w:rFonts w:ascii="Calibri" w:hAnsi="Calibri"/>
      <w:sz w:val="24"/>
      <w:szCs w:val="22"/>
    </w:rPr>
  </w:style>
  <w:style w:type="paragraph" w:styleId="1110" w:customStyle="1">
    <w:name w:val="正文文本 21"/>
    <w:basedOn w:val="728"/>
    <w:link w:val="1109"/>
    <w:uiPriority w:val="0"/>
    <w:qFormat/>
    <w:pPr>
      <w:spacing w:after="120" w:line="480" w:lineRule="auto"/>
    </w:pPr>
    <w:rPr>
      <w:rFonts w:ascii="Calibri" w:hAnsi="Calibri" w:eastAsia="宋体" w:cs="Times New Roman"/>
      <w:sz w:val="24"/>
      <w:szCs w:val="22"/>
    </w:rPr>
  </w:style>
  <w:style w:type="character" w:styleId="1111" w:customStyle="1">
    <w:name w:val="明显参考"/>
    <w:link w:val="728"/>
    <w:uiPriority w:val="0"/>
    <w:qFormat/>
    <w:rPr>
      <w:rFonts w:ascii="Times New Roman" w:hAnsi="Times New Roman" w:eastAsia="宋体" w:cs="Times New Roman"/>
      <w:b/>
      <w:bCs/>
      <w:smallCaps/>
      <w:color w:val="c0504d"/>
      <w:spacing w:val="5"/>
      <w:u w:val="single"/>
    </w:rPr>
  </w:style>
  <w:style w:type="character" w:styleId="1112" w:customStyle="1">
    <w:name w:val="Char Char23"/>
    <w:link w:val="728"/>
    <w:uiPriority w:val="0"/>
    <w:qFormat/>
    <w:rPr>
      <w:rFonts w:ascii="Cambria" w:hAnsi="Cambria" w:eastAsia="宋体" w:cs="黑体"/>
      <w:b/>
      <w:bCs/>
      <w:sz w:val="26"/>
      <w:szCs w:val="26"/>
      <w:lang w:val="en-US" w:eastAsia="en-US" w:bidi="en-US"/>
    </w:rPr>
  </w:style>
  <w:style w:type="character" w:styleId="1113" w:customStyle="1">
    <w:name w:val="无间隔 Char"/>
    <w:link w:val="1114"/>
    <w:uiPriority w:val="0"/>
    <w:qFormat/>
    <w:rPr>
      <w:sz w:val="24"/>
      <w:szCs w:val="24"/>
    </w:rPr>
  </w:style>
  <w:style w:type="paragraph" w:styleId="1114" w:customStyle="1">
    <w:name w:val="无间隔"/>
    <w:link w:val="1113"/>
    <w:uiPriority w:val="0"/>
    <w:qFormat/>
    <w:rPr>
      <w:rFonts w:hint="default" w:ascii="Calibri" w:hAnsi="Calibri" w:eastAsia="宋体" w:cs="Times New Roman"/>
      <w:sz w:val="24"/>
      <w:szCs w:val="24"/>
      <w:lang w:val="en-US" w:eastAsia="zh-CN" w:bidi="ar-SA"/>
    </w:rPr>
  </w:style>
  <w:style w:type="character" w:styleId="1115" w:customStyle="1">
    <w:name w:val="正文文本缩进 字符"/>
    <w:link w:val="728"/>
    <w:uiPriority w:val="0"/>
    <w:qFormat/>
    <w:rPr>
      <w:rFonts w:ascii="Times New Roman" w:hAnsi="Times New Roman" w:eastAsia="宋体" w:cs="Times New Roman"/>
      <w:sz w:val="21"/>
    </w:rPr>
  </w:style>
  <w:style w:type="character" w:styleId="1116" w:customStyle="1">
    <w:name w:val="表头样式 Char Char Char"/>
    <w:link w:val="1117"/>
    <w:uiPriority w:val="0"/>
    <w:qFormat/>
    <w:rPr>
      <w:rFonts w:ascii="Arial" w:hAnsi="Arial" w:cs="黑体"/>
      <w:b/>
      <w:sz w:val="22"/>
      <w:szCs w:val="21"/>
      <w:lang w:eastAsia="en-US" w:bidi="en-US"/>
    </w:rPr>
  </w:style>
  <w:style w:type="paragraph" w:styleId="1117" w:customStyle="1">
    <w:name w:val="表头样式 Char"/>
    <w:basedOn w:val="728"/>
    <w:link w:val="1116"/>
    <w:uiPriority w:val="0"/>
    <w:qFormat/>
    <w:pPr>
      <w:ind w:firstLine="0"/>
      <w:jc w:val="center"/>
      <w:spacing w:after="200" w:line="240" w:lineRule="auto"/>
    </w:pPr>
    <w:rPr>
      <w:rFonts w:ascii="Arial" w:hAnsi="Arial" w:eastAsia="宋体" w:cs="黑体"/>
      <w:b/>
      <w:sz w:val="22"/>
      <w:szCs w:val="21"/>
      <w:lang w:eastAsia="en-US" w:bidi="en-US"/>
    </w:rPr>
  </w:style>
  <w:style w:type="character" w:styleId="1118" w:customStyle="1">
    <w:name w:val="明显强调1"/>
    <w:link w:val="728"/>
    <w:uiPriority w:val="0"/>
    <w:qFormat/>
    <w:rPr>
      <w:rFonts w:ascii="Times New Roman" w:hAnsi="Times New Roman" w:eastAsia="宋体" w:cs="Times New Roman"/>
      <w:b/>
      <w:bCs/>
    </w:rPr>
  </w:style>
  <w:style w:type="character" w:styleId="1119" w:customStyle="1">
    <w:name w:val="正文（标记） Char2"/>
    <w:link w:val="1120"/>
    <w:uiPriority w:val="0"/>
    <w:qFormat/>
    <w:rPr>
      <w:sz w:val="24"/>
      <w:szCs w:val="24"/>
    </w:rPr>
  </w:style>
  <w:style w:type="paragraph" w:styleId="1120" w:customStyle="1">
    <w:name w:val="正文（标记）"/>
    <w:basedOn w:val="728"/>
    <w:link w:val="1119"/>
    <w:uiPriority w:val="0"/>
    <w:qFormat/>
    <w:pPr>
      <w:numPr>
        <w:ilvl w:val="0"/>
        <w:numId w:val="2"/>
      </w:numPr>
      <w:spacing w:before="156" w:after="156" w:line="240" w:lineRule="auto"/>
      <w:tabs>
        <w:tab w:val="left" w:pos="900" w:leader="none"/>
      </w:tabs>
    </w:pPr>
    <w:rPr>
      <w:rFonts w:ascii="Times New Roman" w:eastAsia="宋体"/>
    </w:rPr>
  </w:style>
  <w:style w:type="character" w:styleId="1121" w:customStyle="1">
    <w:name w:val="btna-s1"/>
    <w:link w:val="728"/>
    <w:uiPriority w:val="0"/>
    <w:qFormat/>
    <w:rPr>
      <w:rFonts w:ascii="Times New Roman" w:hAnsi="Times New Roman" w:eastAsia="宋体" w:cs="Times New Roman"/>
      <w:color w:val="ffffff"/>
      <w:u w:val="none"/>
    </w:rPr>
  </w:style>
  <w:style w:type="character" w:styleId="1122" w:customStyle="1">
    <w:name w:val="编号2 Char Char"/>
    <w:link w:val="1123"/>
    <w:uiPriority w:val="0"/>
    <w:qFormat/>
    <w:rPr>
      <w:rFonts w:ascii="宋体" w:hAnsi="宋体" w:eastAsia="Times New Roman"/>
      <w:color w:val="000000"/>
      <w:sz w:val="21"/>
      <w:szCs w:val="21"/>
    </w:rPr>
  </w:style>
  <w:style w:type="paragraph" w:styleId="1123" w:customStyle="1">
    <w:name w:val="编号2"/>
    <w:link w:val="1122"/>
    <w:uiPriority w:val="0"/>
    <w:qFormat/>
    <w:pPr>
      <w:ind w:firstLine="412"/>
      <w:spacing w:line="380" w:lineRule="exact"/>
    </w:pPr>
    <w:rPr>
      <w:rFonts w:hint="default" w:ascii="宋体" w:hAnsi="宋体" w:eastAsia="Times New Roman" w:cs="Times New Roman"/>
      <w:color w:val="000000"/>
      <w:sz w:val="21"/>
      <w:szCs w:val="21"/>
      <w:lang w:val="en-US" w:eastAsia="zh-CN" w:bidi="ar-SA"/>
    </w:rPr>
  </w:style>
  <w:style w:type="character" w:styleId="1124" w:customStyle="1">
    <w:name w:val="默认段落字体2"/>
    <w:link w:val="728"/>
    <w:uiPriority w:val="0"/>
    <w:qFormat/>
    <w:rPr>
      <w:rFonts w:ascii="Times New Roman" w:hAnsi="Times New Roman" w:eastAsia="宋体" w:cs="Times New Roman"/>
      <w:color w:val="000000"/>
      <w:spacing w:val="0"/>
      <w:sz w:val="21"/>
      <w:u w:val="none"/>
      <w:lang w:val="en-US" w:eastAsia="zh-CN"/>
    </w:rPr>
  </w:style>
  <w:style w:type="character" w:styleId="1125" w:customStyle="1">
    <w:name w:val="font112"/>
    <w:link w:val="728"/>
    <w:uiPriority w:val="0"/>
    <w:qFormat/>
    <w:rPr>
      <w:rFonts w:ascii="Arial" w:hAnsi="Arial" w:eastAsia="宋体" w:cs="Arial"/>
      <w:color w:val="000000"/>
      <w:sz w:val="22"/>
      <w:szCs w:val="22"/>
      <w:u w:val="none"/>
    </w:rPr>
  </w:style>
  <w:style w:type="character" w:styleId="1126" w:customStyle="1">
    <w:name w:val="文档结构图 Char"/>
    <w:link w:val="1127"/>
    <w:uiPriority w:val="0"/>
    <w:qFormat/>
    <w:rPr>
      <w:rFonts w:ascii="宋体" w:hAnsi="Calibri"/>
      <w:sz w:val="18"/>
      <w:szCs w:val="18"/>
    </w:rPr>
  </w:style>
  <w:style w:type="paragraph" w:styleId="1127" w:customStyle="1">
    <w:name w:val="文档结构图1"/>
    <w:basedOn w:val="728"/>
    <w:link w:val="1126"/>
    <w:uiPriority w:val="0"/>
    <w:unhideWhenUsed/>
    <w:qFormat/>
    <w:rPr>
      <w:rFonts w:ascii="宋体" w:hAnsi="Calibri" w:eastAsia="宋体"/>
      <w:sz w:val="18"/>
      <w:szCs w:val="18"/>
    </w:rPr>
  </w:style>
  <w:style w:type="character" w:styleId="1128" w:customStyle="1">
    <w:name w:val="正文（缩进） Char"/>
    <w:link w:val="1129"/>
    <w:uiPriority w:val="0"/>
    <w:qFormat/>
    <w:rPr>
      <w:sz w:val="24"/>
      <w:szCs w:val="24"/>
    </w:rPr>
  </w:style>
  <w:style w:type="paragraph" w:styleId="1129" w:customStyle="1">
    <w:name w:val="正文（缩进）"/>
    <w:basedOn w:val="728"/>
    <w:link w:val="1128"/>
    <w:uiPriority w:val="0"/>
    <w:qFormat/>
    <w:pPr>
      <w:ind w:firstLine="480"/>
      <w:spacing w:before="156" w:after="156" w:line="360" w:lineRule="auto"/>
    </w:pPr>
    <w:rPr>
      <w:rFonts w:ascii="Times New Roman" w:eastAsia="宋体"/>
    </w:rPr>
  </w:style>
  <w:style w:type="character" w:styleId="1130" w:customStyle="1">
    <w:name w:val="纯文本 Char"/>
    <w:link w:val="1131"/>
    <w:uiPriority w:val="0"/>
    <w:qFormat/>
    <w:rPr>
      <w:rFonts w:ascii="宋体" w:hAnsi="Courier New" w:cs="Courier New"/>
      <w:sz w:val="21"/>
      <w:szCs w:val="21"/>
    </w:rPr>
  </w:style>
  <w:style w:type="paragraph" w:styleId="1131" w:customStyle="1">
    <w:name w:val="纯文本11"/>
    <w:basedOn w:val="728"/>
    <w:link w:val="1130"/>
    <w:uiPriority w:val="0"/>
    <w:qFormat/>
    <w:pPr>
      <w:ind w:firstLine="200"/>
      <w:spacing w:line="360" w:lineRule="auto"/>
    </w:pPr>
    <w:rPr>
      <w:rFonts w:ascii="宋体" w:hAnsi="Courier New" w:eastAsia="宋体"/>
      <w:sz w:val="21"/>
      <w:szCs w:val="21"/>
    </w:rPr>
  </w:style>
  <w:style w:type="character" w:styleId="1132" w:customStyle="1">
    <w:name w:val="标题 Char2"/>
    <w:link w:val="728"/>
    <w:uiPriority w:val="0"/>
    <w:qFormat/>
    <w:rPr>
      <w:rFonts w:ascii="Cambria" w:hAnsi="Cambria" w:eastAsia="宋体" w:cs="Times New Roman"/>
      <w:b/>
      <w:bCs/>
      <w:sz w:val="32"/>
      <w:szCs w:val="32"/>
    </w:rPr>
  </w:style>
  <w:style w:type="character" w:styleId="1133" w:customStyle="1">
    <w:name w:val="btna-s4"/>
    <w:link w:val="728"/>
    <w:uiPriority w:val="0"/>
    <w:qFormat/>
    <w:rPr>
      <w:rFonts w:ascii="Times New Roman" w:hAnsi="Times New Roman" w:eastAsia="宋体" w:cs="Times New Roman"/>
      <w:color w:val="ffffff"/>
      <w:u w:val="none"/>
    </w:rPr>
  </w:style>
  <w:style w:type="character" w:styleId="1134" w:customStyle="1">
    <w:name w:val="Plain Text Char"/>
    <w:link w:val="728"/>
    <w:uiPriority w:val="99"/>
    <w:qFormat/>
    <w:rPr>
      <w:rFonts w:ascii="宋体" w:hAnsi="Courier New"/>
      <w:sz w:val="21"/>
    </w:rPr>
  </w:style>
  <w:style w:type="character" w:styleId="1135" w:customStyle="1">
    <w:name w:val="批注主题 Char"/>
    <w:link w:val="1136"/>
    <w:uiPriority w:val="0"/>
    <w:qFormat/>
    <w:rPr>
      <w:rFonts w:ascii="Calibri" w:hAnsi="Calibri" w:cs="Times New Roman"/>
      <w:b/>
      <w:bCs/>
      <w:sz w:val="24"/>
      <w:szCs w:val="24"/>
    </w:rPr>
  </w:style>
  <w:style w:type="paragraph" w:styleId="1136" w:customStyle="1">
    <w:name w:val="批注主题1"/>
    <w:basedOn w:val="1021"/>
    <w:next w:val="1021"/>
    <w:link w:val="1135"/>
    <w:uiPriority w:val="0"/>
    <w:qFormat/>
    <w:rPr>
      <w:b/>
      <w:bCs/>
    </w:rPr>
  </w:style>
  <w:style w:type="character" w:styleId="1137" w:customStyle="1">
    <w:name w:val="不明显参考1"/>
    <w:link w:val="728"/>
    <w:uiPriority w:val="0"/>
    <w:qFormat/>
    <w:rPr>
      <w:rFonts w:ascii="Times New Roman" w:hAnsi="Times New Roman" w:eastAsia="宋体" w:cs="Times New Roman"/>
      <w:smallCaps/>
    </w:rPr>
  </w:style>
  <w:style w:type="character" w:styleId="1138" w:customStyle="1">
    <w:name w:val="widthline1"/>
    <w:link w:val="728"/>
    <w:uiPriority w:val="0"/>
    <w:qFormat/>
    <w:rPr>
      <w:rFonts w:ascii="Times New Roman" w:hAnsi="Times New Roman" w:eastAsia="宋体" w:cs="Times New Roman"/>
    </w:rPr>
  </w:style>
  <w:style w:type="character" w:styleId="1139" w:customStyle="1">
    <w:name w:val="批注文字 Char3"/>
    <w:link w:val="728"/>
    <w:uiPriority w:val="0"/>
    <w:semiHidden/>
    <w:qFormat/>
    <w:rPr>
      <w:rFonts w:ascii="Times New Roman" w:hAnsi="Times New Roman" w:eastAsia="宋体" w:cs="Times New Roman"/>
      <w:sz w:val="21"/>
      <w:szCs w:val="24"/>
    </w:rPr>
  </w:style>
  <w:style w:type="character" w:styleId="1140" w:customStyle="1">
    <w:name w:val="段 Char"/>
    <w:link w:val="728"/>
    <w:uiPriority w:val="0"/>
    <w:qFormat/>
    <w:rPr>
      <w:rFonts w:ascii="宋体" w:hAnsi="Times New Roman" w:eastAsia="宋体" w:cs="Times New Roman"/>
      <w:sz w:val="21"/>
      <w:lang w:val="en-US" w:eastAsia="zh-CN" w:bidi="ar-SA"/>
    </w:rPr>
  </w:style>
  <w:style w:type="character" w:styleId="1141" w:customStyle="1">
    <w:name w:val="页眉 Char"/>
    <w:link w:val="1142"/>
    <w:uiPriority w:val="0"/>
    <w:qFormat/>
    <w:rPr>
      <w:rFonts w:ascii="Calibri" w:hAnsi="Calibri" w:cs="Times New Roman"/>
      <w:sz w:val="18"/>
      <w:szCs w:val="18"/>
    </w:rPr>
  </w:style>
  <w:style w:type="paragraph" w:styleId="1142" w:customStyle="1">
    <w:name w:val="页眉1"/>
    <w:basedOn w:val="728"/>
    <w:link w:val="1141"/>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143" w:customStyle="1">
    <w:name w:val="样式 宋体 五号 首行缩进:  0.95 厘米 Char"/>
    <w:link w:val="1144"/>
    <w:uiPriority w:val="0"/>
    <w:qFormat/>
    <w:rPr>
      <w:rFonts w:ascii="宋体" w:hAnsi="宋体" w:cs="宋体"/>
      <w:sz w:val="24"/>
      <w:szCs w:val="24"/>
    </w:rPr>
  </w:style>
  <w:style w:type="paragraph" w:styleId="1144" w:customStyle="1">
    <w:name w:val="样式 宋体 五号 首行缩进:  0.95 厘米"/>
    <w:basedOn w:val="728"/>
    <w:link w:val="1143"/>
    <w:uiPriority w:val="0"/>
    <w:qFormat/>
    <w:pPr>
      <w:ind w:firstLine="540"/>
      <w:spacing w:line="360" w:lineRule="auto"/>
      <w:tabs>
        <w:tab w:val="left" w:pos="4860" w:leader="none"/>
      </w:tabs>
    </w:pPr>
    <w:rPr>
      <w:rFonts w:ascii="宋体" w:hAnsi="宋体" w:eastAsia="宋体"/>
    </w:rPr>
  </w:style>
  <w:style w:type="character" w:styleId="1145" w:customStyle="1">
    <w:name w:val="标题 8 Char1"/>
    <w:link w:val="728"/>
    <w:uiPriority w:val="0"/>
    <w:qFormat/>
    <w:rPr>
      <w:rFonts w:ascii="Arial" w:hAnsi="Arial" w:eastAsia="黑体"/>
      <w:sz w:val="24"/>
      <w:szCs w:val="24"/>
    </w:rPr>
  </w:style>
  <w:style w:type="character" w:styleId="1146" w:customStyle="1">
    <w:name w:val="AnnotationReference1"/>
    <w:link w:val="728"/>
    <w:uiPriority w:val="0"/>
    <w:qFormat/>
    <w:rPr>
      <w:sz w:val="21"/>
      <w:szCs w:val="21"/>
    </w:rPr>
  </w:style>
  <w:style w:type="character" w:styleId="1147" w:customStyle="1">
    <w:name w:val="HTML 预设格式 Char1"/>
    <w:link w:val="1148"/>
    <w:uiPriority w:val="0"/>
    <w:qFormat/>
    <w:rPr>
      <w:rFonts w:ascii="宋体" w:hAnsi="宋体" w:eastAsia="仿宋_GB2312"/>
      <w:sz w:val="24"/>
      <w:szCs w:val="24"/>
    </w:rPr>
  </w:style>
  <w:style w:type="paragraph" w:styleId="1148" w:customStyle="1">
    <w:name w:val="HTML 预设格式1"/>
    <w:basedOn w:val="728"/>
    <w:link w:val="114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149" w:customStyle="1">
    <w:name w:val="正文文本 2 Char1"/>
    <w:link w:val="728"/>
    <w:uiPriority w:val="0"/>
    <w:semiHidden/>
    <w:qFormat/>
    <w:rPr>
      <w:rFonts w:ascii="Times New Roman" w:hAnsi="Times New Roman" w:eastAsia="宋体" w:cs="Times New Roman"/>
      <w:sz w:val="21"/>
      <w:szCs w:val="24"/>
    </w:rPr>
  </w:style>
  <w:style w:type="character" w:styleId="1150" w:customStyle="1">
    <w:name w:val="Char Char17"/>
    <w:link w:val="728"/>
    <w:uiPriority w:val="0"/>
    <w:qFormat/>
    <w:rPr>
      <w:rFonts w:ascii="Times New Roman" w:hAnsi="Times New Roman" w:eastAsia="宋体" w:cs="Times New Roman"/>
      <w:b/>
      <w:bCs/>
      <w:sz w:val="21"/>
      <w:szCs w:val="28"/>
    </w:rPr>
  </w:style>
  <w:style w:type="character" w:styleId="1151" w:customStyle="1">
    <w:name w:val="页码1"/>
    <w:basedOn w:val="937"/>
    <w:link w:val="728"/>
    <w:uiPriority w:val="0"/>
    <w:qFormat/>
    <w:rPr>
      <w:rFonts w:cs="Times New Roman"/>
    </w:rPr>
  </w:style>
  <w:style w:type="character" w:styleId="1152" w:customStyle="1">
    <w:name w:val="btna-s2"/>
    <w:link w:val="728"/>
    <w:uiPriority w:val="0"/>
    <w:qFormat/>
    <w:rPr>
      <w:rFonts w:ascii="Times New Roman" w:hAnsi="Times New Roman" w:eastAsia="宋体" w:cs="Times New Roman"/>
      <w:color w:val="0068b7"/>
      <w:u w:val="none"/>
    </w:rPr>
  </w:style>
  <w:style w:type="character" w:styleId="1153" w:customStyle="1">
    <w:name w:val="超链接1"/>
    <w:basedOn w:val="937"/>
    <w:link w:val="728"/>
    <w:uiPriority w:val="99"/>
    <w:qFormat/>
    <w:rPr>
      <w:rFonts w:cs="Times New Roman"/>
      <w:color w:val="0000ff"/>
      <w:u w:val="single"/>
    </w:rPr>
  </w:style>
  <w:style w:type="character" w:styleId="1154" w:customStyle="1">
    <w:name w:val="info1"/>
    <w:link w:val="728"/>
    <w:uiPriority w:val="0"/>
    <w:qFormat/>
    <w:rPr>
      <w:rFonts w:ascii="Times New Roman" w:hAnsi="Times New Roman" w:eastAsia="宋体" w:cs="Times New Roman"/>
      <w:sz w:val="29"/>
    </w:rPr>
  </w:style>
  <w:style w:type="character" w:styleId="1155" w:customStyle="1">
    <w:name w:val="d正文 Char"/>
    <w:link w:val="1156"/>
    <w:uiPriority w:val="0"/>
    <w:qFormat/>
    <w:rPr>
      <w:rFonts w:ascii="仿宋_GB2312" w:hAnsi="仿宋_GB2312"/>
      <w:bCs/>
      <w:sz w:val="24"/>
      <w:szCs w:val="24"/>
    </w:rPr>
  </w:style>
  <w:style w:type="paragraph" w:styleId="1156" w:customStyle="1">
    <w:name w:val="d正文"/>
    <w:basedOn w:val="728"/>
    <w:link w:val="1155"/>
    <w:uiPriority w:val="0"/>
    <w:qFormat/>
    <w:pPr>
      <w:ind w:firstLine="480"/>
      <w:spacing w:line="360" w:lineRule="auto"/>
    </w:pPr>
    <w:rPr>
      <w:rFonts w:hAnsi="仿宋_GB2312" w:eastAsia="宋体"/>
      <w:bCs/>
    </w:rPr>
  </w:style>
  <w:style w:type="character" w:styleId="1157" w:customStyle="1">
    <w:name w:val="批注引用2"/>
    <w:link w:val="728"/>
    <w:uiPriority w:val="0"/>
    <w:qFormat/>
    <w:rPr>
      <w:rFonts w:cs="Times New Roman"/>
      <w:sz w:val="21"/>
      <w:szCs w:val="21"/>
    </w:rPr>
  </w:style>
  <w:style w:type="character" w:styleId="1158" w:customStyle="1">
    <w:name w:val="页脚 字符1"/>
    <w:link w:val="728"/>
    <w:uiPriority w:val="0"/>
    <w:qFormat/>
    <w:rPr>
      <w:rFonts w:ascii="Times New Roman" w:hAnsi="Times New Roman" w:eastAsia="宋体" w:cs="Times New Roman"/>
      <w:sz w:val="18"/>
      <w:szCs w:val="18"/>
      <w:lang w:val="en-US" w:eastAsia="zh-CN" w:bidi="ar-SA"/>
    </w:rPr>
  </w:style>
  <w:style w:type="character" w:styleId="1159" w:customStyle="1">
    <w:name w:val="标题 Char4"/>
    <w:link w:val="728"/>
    <w:uiPriority w:val="0"/>
    <w:qFormat/>
    <w:rPr>
      <w:rFonts w:ascii="Cambria" w:hAnsi="Cambria" w:eastAsia="宋体" w:cs="Times New Roman"/>
      <w:b/>
      <w:bCs/>
      <w:sz w:val="32"/>
      <w:szCs w:val="32"/>
    </w:rPr>
  </w:style>
  <w:style w:type="character" w:styleId="1160" w:customStyle="1">
    <w:name w:val="标题 2 Char"/>
    <w:link w:val="928"/>
    <w:uiPriority w:val="0"/>
    <w:qFormat/>
    <w:rPr>
      <w:rFonts w:ascii="Cambria" w:hAnsi="Cambria" w:eastAsia="宋体" w:cs="Times New Roman"/>
      <w:b/>
      <w:bCs/>
      <w:sz w:val="32"/>
      <w:szCs w:val="32"/>
    </w:rPr>
  </w:style>
  <w:style w:type="character" w:styleId="1161" w:customStyle="1">
    <w:name w:val="favor"/>
    <w:link w:val="728"/>
    <w:uiPriority w:val="0"/>
    <w:qFormat/>
    <w:rPr>
      <w:rFonts w:ascii="Times New Roman" w:hAnsi="Times New Roman" w:eastAsia="宋体" w:cs="Times New Roman"/>
      <w:color w:val="727171"/>
    </w:rPr>
  </w:style>
  <w:style w:type="character" w:styleId="1162" w:customStyle="1">
    <w:name w:val="正文缩进 Char2"/>
    <w:link w:val="728"/>
    <w:uiPriority w:val="0"/>
    <w:qFormat/>
    <w:rPr>
      <w:sz w:val="21"/>
      <w:szCs w:val="24"/>
    </w:rPr>
  </w:style>
  <w:style w:type="character" w:styleId="1163" w:customStyle="1">
    <w:name w:val="qq"/>
    <w:link w:val="728"/>
    <w:uiPriority w:val="0"/>
    <w:qFormat/>
    <w:rPr>
      <w:rFonts w:ascii="Times New Roman" w:hAnsi="Times New Roman" w:eastAsia="宋体" w:cs="Times New Roman"/>
      <w:color w:val="727171"/>
    </w:rPr>
  </w:style>
  <w:style w:type="character" w:styleId="1164" w:customStyle="1">
    <w:name w:val="标题 2 Char1"/>
    <w:link w:val="728"/>
    <w:uiPriority w:val="0"/>
    <w:qFormat/>
    <w:rPr>
      <w:rFonts w:ascii="Arial" w:hAnsi="Arial" w:eastAsia="黑体" w:cs="Times New Roman"/>
      <w:b/>
      <w:bCs/>
      <w:sz w:val="32"/>
      <w:szCs w:val="32"/>
      <w:lang w:val="en-US" w:eastAsia="zh-CN" w:bidi="ar-SA"/>
    </w:rPr>
  </w:style>
  <w:style w:type="character" w:styleId="1165" w:customStyle="1">
    <w:name w:val="font121"/>
    <w:link w:val="728"/>
    <w:uiPriority w:val="0"/>
    <w:qFormat/>
    <w:rPr>
      <w:rFonts w:hint="eastAsia" w:ascii="宋体" w:hAnsi="宋体" w:eastAsia="宋体" w:cs="宋体"/>
      <w:color w:val="000000"/>
      <w:sz w:val="21"/>
      <w:szCs w:val="21"/>
      <w:u w:val="none"/>
    </w:rPr>
  </w:style>
  <w:style w:type="character" w:styleId="1166" w:customStyle="1">
    <w:name w:val="font41"/>
    <w:link w:val="728"/>
    <w:uiPriority w:val="0"/>
    <w:qFormat/>
    <w:rPr>
      <w:rFonts w:hint="eastAsia" w:ascii="宋体" w:hAnsi="宋体" w:eastAsia="宋体" w:cs="宋体"/>
      <w:b/>
      <w:color w:val="000000"/>
      <w:sz w:val="21"/>
      <w:szCs w:val="21"/>
      <w:u w:val="none"/>
    </w:rPr>
  </w:style>
  <w:style w:type="character" w:styleId="1167" w:customStyle="1">
    <w:name w:val="表格 Char Char"/>
    <w:link w:val="1168"/>
    <w:uiPriority w:val="0"/>
    <w:qFormat/>
    <w:rPr>
      <w:rFonts w:ascii="宋体" w:hAnsi="宋体"/>
    </w:rPr>
  </w:style>
  <w:style w:type="paragraph" w:styleId="1168" w:customStyle="1">
    <w:name w:val="表格"/>
    <w:basedOn w:val="728"/>
    <w:link w:val="1167"/>
    <w:uiPriority w:val="0"/>
    <w:qFormat/>
    <w:pPr>
      <w:ind w:firstLine="42"/>
      <w:spacing w:line="240" w:lineRule="auto"/>
    </w:pPr>
    <w:rPr>
      <w:rFonts w:ascii="宋体" w:hAnsi="宋体" w:eastAsia="宋体"/>
      <w:sz w:val="20"/>
      <w:szCs w:val="20"/>
    </w:rPr>
  </w:style>
  <w:style w:type="character" w:styleId="1169" w:customStyle="1">
    <w:name w:val="列出段落 Char"/>
    <w:link w:val="1170"/>
    <w:uiPriority w:val="0"/>
    <w:qFormat/>
    <w:rPr>
      <w:sz w:val="21"/>
      <w:szCs w:val="24"/>
    </w:rPr>
  </w:style>
  <w:style w:type="paragraph" w:styleId="1170" w:customStyle="1">
    <w:name w:val="列出段落"/>
    <w:basedOn w:val="728"/>
    <w:link w:val="1169"/>
    <w:uiPriority w:val="0"/>
    <w:qFormat/>
    <w:pPr>
      <w:ind w:firstLine="420"/>
    </w:pPr>
    <w:rPr>
      <w:rFonts w:ascii="Times New Roman" w:eastAsia="宋体"/>
      <w:sz w:val="21"/>
    </w:rPr>
  </w:style>
  <w:style w:type="character" w:styleId="1171" w:customStyle="1">
    <w:name w:val="普通(网站) Char1"/>
    <w:link w:val="1172"/>
    <w:uiPriority w:val="0"/>
    <w:qFormat/>
    <w:rPr>
      <w:rFonts w:ascii="宋体" w:hAnsi="宋体" w:eastAsia="仿宋_GB2312" w:cs="宋体"/>
      <w:sz w:val="24"/>
      <w:szCs w:val="24"/>
    </w:rPr>
  </w:style>
  <w:style w:type="paragraph" w:styleId="1172" w:customStyle="1">
    <w:name w:val="普通(网站)2"/>
    <w:basedOn w:val="728"/>
    <w:link w:val="1171"/>
    <w:uiPriority w:val="0"/>
    <w:qFormat/>
    <w:pPr>
      <w:jc w:val="left"/>
      <w:spacing w:before="100" w:beforeAutospacing="1" w:after="100" w:afterAutospacing="1"/>
      <w:widowControl/>
    </w:pPr>
    <w:rPr>
      <w:rFonts w:ascii="宋体" w:hAnsi="宋体" w:cs="宋体"/>
      <w:sz w:val="24"/>
    </w:rPr>
  </w:style>
  <w:style w:type="character" w:styleId="1173" w:customStyle="1">
    <w:name w:val="批注框文本 Char"/>
    <w:link w:val="1174"/>
    <w:uiPriority w:val="0"/>
    <w:qFormat/>
    <w:rPr>
      <w:rFonts w:ascii="Calibri" w:hAnsi="Calibri" w:cs="Times New Roman"/>
      <w:sz w:val="18"/>
      <w:szCs w:val="18"/>
    </w:rPr>
  </w:style>
  <w:style w:type="paragraph" w:styleId="1174" w:customStyle="1">
    <w:name w:val="批注框文本1"/>
    <w:basedOn w:val="728"/>
    <w:link w:val="1173"/>
    <w:uiPriority w:val="0"/>
    <w:qFormat/>
    <w:rPr>
      <w:rFonts w:ascii="Calibri" w:hAnsi="Calibri" w:eastAsia="宋体"/>
      <w:sz w:val="18"/>
      <w:szCs w:val="18"/>
    </w:rPr>
  </w:style>
  <w:style w:type="character" w:styleId="1175" w:customStyle="1">
    <w:name w:val="标题 Char"/>
    <w:link w:val="1176"/>
    <w:uiPriority w:val="0"/>
    <w:qFormat/>
    <w:rPr>
      <w:rFonts w:ascii="Cambria" w:hAnsi="Cambria" w:eastAsia="仿宋_GB2312"/>
      <w:b/>
      <w:bCs/>
      <w:sz w:val="36"/>
      <w:szCs w:val="32"/>
    </w:rPr>
  </w:style>
  <w:style w:type="paragraph" w:styleId="1176" w:customStyle="1">
    <w:name w:val="标题11"/>
    <w:basedOn w:val="728"/>
    <w:next w:val="728"/>
    <w:link w:val="1175"/>
    <w:uiPriority w:val="0"/>
    <w:qFormat/>
    <w:pPr>
      <w:jc w:val="center"/>
      <w:spacing w:before="300" w:after="300"/>
      <w:outlineLvl w:val="0"/>
    </w:pPr>
    <w:rPr>
      <w:rFonts w:ascii="Cambria" w:hAnsi="Cambria"/>
      <w:b/>
      <w:bCs/>
      <w:sz w:val="36"/>
      <w:szCs w:val="32"/>
    </w:rPr>
  </w:style>
  <w:style w:type="character" w:styleId="1177" w:customStyle="1">
    <w:name w:val="正文首行缩进 2 Char"/>
    <w:link w:val="1067"/>
    <w:uiPriority w:val="0"/>
    <w:qFormat/>
    <w:rPr>
      <w:rFonts w:ascii="仿宋_GB2312" w:eastAsia="仿宋_GB2312"/>
      <w:sz w:val="24"/>
      <w:szCs w:val="24"/>
    </w:rPr>
  </w:style>
  <w:style w:type="character" w:styleId="1178" w:customStyle="1">
    <w:name w:val="副标题 Char1"/>
    <w:link w:val="728"/>
    <w:uiPriority w:val="0"/>
    <w:qFormat/>
    <w:rPr>
      <w:rFonts w:ascii="Cambria" w:hAnsi="Cambria" w:eastAsia="宋体" w:cs="黑体"/>
      <w:b/>
      <w:bCs/>
      <w:sz w:val="32"/>
      <w:szCs w:val="32"/>
      <w:lang w:eastAsia="en-US" w:bidi="en-US"/>
    </w:rPr>
  </w:style>
  <w:style w:type="character" w:styleId="1179" w:customStyle="1">
    <w:name w:val="默认段落字体11"/>
    <w:link w:val="728"/>
    <w:uiPriority w:val="0"/>
    <w:qFormat/>
  </w:style>
  <w:style w:type="character" w:styleId="1180" w:customStyle="1">
    <w:name w:val="h3 Char"/>
    <w:link w:val="728"/>
    <w:uiPriority w:val="0"/>
    <w:qFormat/>
    <w:rPr>
      <w:rFonts w:ascii="Times New Roman" w:hAnsi="Times New Roman" w:eastAsia="宋体" w:cs="Times New Roman"/>
    </w:rPr>
  </w:style>
  <w:style w:type="character" w:styleId="1181" w:customStyle="1">
    <w:name w:val="批注框文本 Char1"/>
    <w:link w:val="728"/>
    <w:uiPriority w:val="0"/>
    <w:qFormat/>
    <w:rPr>
      <w:sz w:val="18"/>
      <w:szCs w:val="18"/>
    </w:rPr>
  </w:style>
  <w:style w:type="character" w:styleId="1182" w:customStyle="1">
    <w:name w:val="标题 3 Char1"/>
    <w:link w:val="728"/>
    <w:uiPriority w:val="0"/>
    <w:qFormat/>
    <w:rPr>
      <w:rFonts w:ascii="Times New Roman" w:hAnsi="宋体" w:eastAsia="宋体" w:cs="Times New Roman"/>
      <w:sz w:val="24"/>
      <w:lang w:val="en-US" w:eastAsia="zh-CN" w:bidi="ar-SA"/>
    </w:rPr>
  </w:style>
  <w:style w:type="character" w:styleId="1183" w:customStyle="1">
    <w:name w:val="font91"/>
    <w:link w:val="728"/>
    <w:uiPriority w:val="0"/>
    <w:qFormat/>
    <w:rPr>
      <w:rFonts w:ascii="仿宋_GB2312" w:eastAsia="仿宋_GB2312" w:cs="仿宋_GB2312"/>
      <w:color w:val="ff0000"/>
      <w:sz w:val="24"/>
      <w:szCs w:val="24"/>
      <w:u w:val="none"/>
    </w:rPr>
  </w:style>
  <w:style w:type="character" w:styleId="1184" w:customStyle="1">
    <w:name w:val="标题1 Char"/>
    <w:link w:val="1185"/>
    <w:uiPriority w:val="0"/>
    <w:qFormat/>
    <w:rPr>
      <w:sz w:val="21"/>
      <w:szCs w:val="24"/>
    </w:rPr>
  </w:style>
  <w:style w:type="paragraph" w:styleId="1185" w:customStyle="1">
    <w:name w:val="标题1"/>
    <w:basedOn w:val="728"/>
    <w:link w:val="1184"/>
    <w:uiPriority w:val="0"/>
    <w:qFormat/>
    <w:pPr>
      <w:ind w:firstLine="0"/>
      <w:spacing w:line="360" w:lineRule="auto"/>
    </w:pPr>
    <w:rPr>
      <w:rFonts w:ascii="Times New Roman" w:eastAsia="宋体"/>
      <w:sz w:val="21"/>
    </w:rPr>
  </w:style>
  <w:style w:type="character" w:styleId="1186" w:customStyle="1">
    <w:name w:val="font101"/>
    <w:link w:val="728"/>
    <w:uiPriority w:val="0"/>
    <w:qFormat/>
    <w:rPr>
      <w:rFonts w:ascii="宋体" w:hAnsi="宋体" w:eastAsia="宋体" w:cs="宋体"/>
      <w:color w:val="000000"/>
      <w:sz w:val="20"/>
      <w:szCs w:val="20"/>
      <w:u w:val="none"/>
    </w:rPr>
  </w:style>
  <w:style w:type="character" w:styleId="1187" w:customStyle="1">
    <w:name w:val="重正文 Char"/>
    <w:link w:val="1188"/>
    <w:uiPriority w:val="0"/>
    <w:qFormat/>
    <w:rPr>
      <w:rFonts w:ascii="宋体" w:hAnsi="宋体"/>
      <w:sz w:val="24"/>
      <w:szCs w:val="24"/>
    </w:rPr>
  </w:style>
  <w:style w:type="paragraph" w:styleId="1188" w:customStyle="1">
    <w:name w:val="重正文"/>
    <w:basedOn w:val="728"/>
    <w:link w:val="1187"/>
    <w:uiPriority w:val="0"/>
    <w:qFormat/>
    <w:pPr>
      <w:ind w:firstLine="480"/>
      <w:spacing w:before="5" w:after="156" w:line="390" w:lineRule="atLeast"/>
    </w:pPr>
    <w:rPr>
      <w:rFonts w:ascii="宋体" w:hAnsi="宋体" w:eastAsia="宋体"/>
    </w:rPr>
  </w:style>
  <w:style w:type="character" w:styleId="1189" w:customStyle="1">
    <w:name w:val="Char Char16"/>
    <w:link w:val="728"/>
    <w:uiPriority w:val="0"/>
    <w:qFormat/>
    <w:rPr>
      <w:rFonts w:ascii="Cambria" w:hAnsi="Cambria" w:eastAsia="宋体" w:cs="Times New Roman"/>
      <w:b/>
      <w:bCs/>
      <w:sz w:val="24"/>
      <w:szCs w:val="24"/>
    </w:rPr>
  </w:style>
  <w:style w:type="character" w:styleId="1190" w:customStyle="1">
    <w:name w:val="带缩进的正文 Char"/>
    <w:link w:val="1191"/>
    <w:uiPriority w:val="0"/>
    <w:qFormat/>
    <w:rPr>
      <w:rFonts w:ascii="Calibri" w:hAnsi="Calibri"/>
      <w:sz w:val="24"/>
    </w:rPr>
  </w:style>
  <w:style w:type="paragraph" w:styleId="1191" w:customStyle="1">
    <w:name w:val="带缩进的正文"/>
    <w:basedOn w:val="728"/>
    <w:link w:val="1190"/>
    <w:uiPriority w:val="0"/>
    <w:qFormat/>
    <w:pPr>
      <w:ind w:firstLine="480"/>
      <w:spacing w:line="360" w:lineRule="auto"/>
    </w:pPr>
    <w:rPr>
      <w:rFonts w:ascii="Calibri" w:hAnsi="Calibri" w:eastAsia="宋体"/>
      <w:szCs w:val="20"/>
    </w:rPr>
  </w:style>
  <w:style w:type="character" w:styleId="1192" w:customStyle="1">
    <w:name w:val="btna-s10"/>
    <w:link w:val="728"/>
    <w:uiPriority w:val="0"/>
    <w:qFormat/>
    <w:rPr>
      <w:rFonts w:ascii="Times New Roman" w:hAnsi="Times New Roman" w:eastAsia="宋体" w:cs="Times New Roman"/>
      <w:u w:val="none"/>
    </w:rPr>
  </w:style>
  <w:style w:type="character" w:styleId="1193" w:customStyle="1">
    <w:name w:val="btna-s12"/>
    <w:link w:val="728"/>
    <w:uiPriority w:val="0"/>
    <w:qFormat/>
    <w:rPr>
      <w:rFonts w:ascii="Times New Roman" w:hAnsi="Times New Roman" w:eastAsia="宋体" w:cs="Times New Roman"/>
      <w:color w:val="000000"/>
      <w:u w:val="none"/>
    </w:rPr>
  </w:style>
  <w:style w:type="character" w:styleId="1194" w:customStyle="1">
    <w:name w:val="最终正文格式 Char"/>
    <w:link w:val="1195"/>
    <w:uiPriority w:val="0"/>
    <w:qFormat/>
    <w:rPr>
      <w:rFonts w:ascii="Arial" w:hAnsi="Arial" w:cs="Arial"/>
    </w:rPr>
  </w:style>
  <w:style w:type="paragraph" w:styleId="1195" w:customStyle="1">
    <w:name w:val="最终正文格式"/>
    <w:basedOn w:val="781"/>
    <w:link w:val="1194"/>
    <w:uiPriority w:val="0"/>
    <w:qFormat/>
    <w:pPr>
      <w:ind w:left="315" w:firstLine="0"/>
      <w:spacing w:line="240" w:lineRule="auto"/>
      <w:widowControl/>
    </w:pPr>
    <w:rPr>
      <w:rFonts w:ascii="Arial" w:hAnsi="Arial"/>
      <w:sz w:val="20"/>
      <w:szCs w:val="20"/>
    </w:rPr>
  </w:style>
  <w:style w:type="character" w:styleId="1196" w:customStyle="1">
    <w:name w:val="HTML 预设格式 Char2"/>
    <w:link w:val="728"/>
    <w:uiPriority w:val="0"/>
    <w:semiHidden/>
    <w:qFormat/>
    <w:rPr>
      <w:rFonts w:ascii="Courier New" w:hAnsi="Courier New" w:eastAsia="宋体" w:cs="Courier New"/>
    </w:rPr>
  </w:style>
  <w:style w:type="character" w:styleId="1197" w:customStyle="1">
    <w:name w:val="font21"/>
    <w:link w:val="728"/>
    <w:uiPriority w:val="0"/>
    <w:qFormat/>
    <w:rPr>
      <w:rFonts w:ascii="仿宋_GB2312" w:eastAsia="仿宋_GB2312" w:cs="仿宋_GB2312"/>
      <w:b/>
      <w:color w:val="000000"/>
      <w:sz w:val="24"/>
      <w:szCs w:val="24"/>
      <w:u w:val="none"/>
    </w:rPr>
  </w:style>
  <w:style w:type="character" w:styleId="1198" w:customStyle="1">
    <w:name w:val="btna-s8"/>
    <w:link w:val="728"/>
    <w:uiPriority w:val="0"/>
    <w:qFormat/>
    <w:rPr>
      <w:rFonts w:ascii="Times New Roman" w:hAnsi="Times New Roman" w:eastAsia="宋体" w:cs="Times New Roman"/>
      <w:color w:val="ffffff"/>
      <w:u w:val="none"/>
    </w:rPr>
  </w:style>
  <w:style w:type="character" w:styleId="1199" w:customStyle="1">
    <w:name w:val="页眉 Char2"/>
    <w:link w:val="728"/>
    <w:uiPriority w:val="0"/>
    <w:semiHidden/>
    <w:qFormat/>
    <w:rPr>
      <w:rFonts w:ascii="Times New Roman" w:hAnsi="Times New Roman" w:eastAsia="宋体" w:cs="Times New Roman"/>
      <w:sz w:val="18"/>
      <w:szCs w:val="18"/>
    </w:rPr>
  </w:style>
  <w:style w:type="character" w:styleId="1200" w:customStyle="1">
    <w:name w:val="普通(网站) 字符"/>
    <w:link w:val="728"/>
    <w:uiPriority w:val="0"/>
    <w:qFormat/>
    <w:rPr>
      <w:rFonts w:ascii="宋体" w:hAnsi="宋体" w:eastAsia="宋体" w:cs="宋体"/>
      <w:sz w:val="24"/>
      <w:lang w:val="en-US" w:eastAsia="zh-CN" w:bidi="ar-SA"/>
    </w:rPr>
  </w:style>
  <w:style w:type="character" w:styleId="1201" w:customStyle="1">
    <w:name w:val=" Char Char20"/>
    <w:link w:val="728"/>
    <w:uiPriority w:val="0"/>
    <w:qFormat/>
    <w:rPr>
      <w:rFonts w:ascii="Times New Roman" w:hAnsi="Times New Roman" w:eastAsia="宋体" w:cs="Times New Roman"/>
      <w:b/>
      <w:bCs/>
      <w:sz w:val="30"/>
      <w:szCs w:val="32"/>
    </w:rPr>
  </w:style>
  <w:style w:type="character" w:styleId="1202" w:customStyle="1">
    <w:name w:val="A正文小四 Char"/>
    <w:link w:val="1203"/>
    <w:uiPriority w:val="0"/>
    <w:qFormat/>
    <w:rPr>
      <w:sz w:val="24"/>
      <w:szCs w:val="24"/>
    </w:rPr>
  </w:style>
  <w:style w:type="paragraph" w:styleId="1203" w:customStyle="1">
    <w:name w:val="A正文小四"/>
    <w:basedOn w:val="728"/>
    <w:link w:val="1202"/>
    <w:uiPriority w:val="0"/>
    <w:qFormat/>
    <w:pPr>
      <w:spacing w:line="360" w:lineRule="auto"/>
    </w:pPr>
    <w:rPr>
      <w:rFonts w:ascii="Times New Roman" w:eastAsia="宋体"/>
    </w:rPr>
  </w:style>
  <w:style w:type="character" w:styleId="1204" w:customStyle="1">
    <w:name w:val="引用 Char1"/>
    <w:link w:val="1205"/>
    <w:uiPriority w:val="0"/>
    <w:qFormat/>
    <w:rPr>
      <w:i/>
      <w:iCs/>
      <w:color w:val="000000"/>
      <w:sz w:val="21"/>
      <w:szCs w:val="24"/>
    </w:rPr>
  </w:style>
  <w:style w:type="paragraph" w:styleId="1205" w:customStyle="1">
    <w:name w:val="引用"/>
    <w:basedOn w:val="728"/>
    <w:next w:val="728"/>
    <w:link w:val="1204"/>
    <w:uiPriority w:val="0"/>
    <w:qFormat/>
    <w:pPr>
      <w:ind w:firstLine="0"/>
      <w:spacing w:line="240" w:lineRule="auto"/>
    </w:pPr>
    <w:rPr>
      <w:rFonts w:ascii="Times New Roman" w:eastAsia="宋体"/>
      <w:i/>
      <w:iCs/>
      <w:color w:val="000000"/>
      <w:sz w:val="21"/>
    </w:rPr>
  </w:style>
  <w:style w:type="character" w:styleId="1206" w:customStyle="1">
    <w:name w:val="Title Char"/>
    <w:link w:val="728"/>
    <w:uiPriority w:val="0"/>
    <w:qFormat/>
    <w:rPr>
      <w:rFonts w:ascii="Arial" w:hAnsi="Arial" w:eastAsia="宋体" w:cs="Times New Roman"/>
      <w:b/>
      <w:sz w:val="32"/>
    </w:rPr>
  </w:style>
  <w:style w:type="character" w:styleId="1207" w:customStyle="1">
    <w:name w:val="正文首行缩进 2 Char1"/>
    <w:link w:val="728"/>
    <w:uiPriority w:val="0"/>
    <w:semiHidden/>
    <w:qFormat/>
  </w:style>
  <w:style w:type="character" w:styleId="1208" w:customStyle="1">
    <w:name w:val="*正文 Char"/>
    <w:link w:val="728"/>
    <w:uiPriority w:val="0"/>
    <w:qFormat/>
    <w:rPr>
      <w:rFonts w:ascii="宋体" w:hAnsi="宋体" w:cs="黑体"/>
      <w:color w:val="000000"/>
      <w:sz w:val="24"/>
      <w:szCs w:val="24"/>
    </w:rPr>
  </w:style>
  <w:style w:type="character" w:styleId="1209" w:customStyle="1">
    <w:name w:val="font31"/>
    <w:link w:val="728"/>
    <w:uiPriority w:val="0"/>
    <w:qFormat/>
    <w:rPr>
      <w:rFonts w:ascii="Times New Roman" w:hAnsi="Times New Roman" w:cs="Times New Roman"/>
      <w:color w:val="000000"/>
      <w:sz w:val="21"/>
      <w:szCs w:val="21"/>
      <w:u w:val="none"/>
    </w:rPr>
  </w:style>
  <w:style w:type="character" w:styleId="1210" w:customStyle="1">
    <w:name w:val="明显引用 Char1"/>
    <w:link w:val="1211"/>
    <w:uiPriority w:val="0"/>
    <w:qFormat/>
    <w:rPr>
      <w:b/>
      <w:bCs/>
      <w:i/>
      <w:iCs/>
      <w:color w:val="4f81bd"/>
      <w:sz w:val="21"/>
      <w:szCs w:val="24"/>
    </w:rPr>
  </w:style>
  <w:style w:type="paragraph" w:styleId="1211" w:customStyle="1">
    <w:name w:val="明显引用"/>
    <w:basedOn w:val="728"/>
    <w:next w:val="728"/>
    <w:link w:val="1210"/>
    <w:uiPriority w:val="0"/>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212" w:customStyle="1">
    <w:name w:val="font51"/>
    <w:link w:val="728"/>
    <w:uiPriority w:val="0"/>
    <w:qFormat/>
    <w:rPr>
      <w:rFonts w:hint="eastAsia" w:ascii="微软雅黑" w:hAnsi="微软雅黑" w:eastAsia="微软雅黑" w:cs="微软雅黑"/>
      <w:color w:val="000000"/>
      <w:sz w:val="20"/>
      <w:szCs w:val="20"/>
      <w:u w:val="none"/>
    </w:rPr>
  </w:style>
  <w:style w:type="character" w:styleId="1213" w:customStyle="1">
    <w:name w:val="正文文本缩进 Char1"/>
    <w:link w:val="728"/>
    <w:uiPriority w:val="0"/>
    <w:qFormat/>
    <w:rPr>
      <w:sz w:val="28"/>
      <w:szCs w:val="24"/>
    </w:rPr>
  </w:style>
  <w:style w:type="character" w:styleId="1214" w:customStyle="1">
    <w:name w:val="标题 字符1"/>
    <w:link w:val="728"/>
    <w:uiPriority w:val="0"/>
    <w:rPr>
      <w:rFonts w:ascii="Cambria" w:hAnsi="Cambria" w:eastAsia="宋体" w:cs="Times New Roman"/>
      <w:b/>
      <w:sz w:val="32"/>
    </w:rPr>
  </w:style>
  <w:style w:type="character" w:styleId="1215" w:customStyle="1">
    <w:name w:val="明显参考1"/>
    <w:link w:val="728"/>
    <w:uiPriority w:val="0"/>
    <w:qFormat/>
    <w:rPr>
      <w:rFonts w:ascii="Times New Roman" w:hAnsi="Times New Roman" w:eastAsia="宋体" w:cs="Times New Roman"/>
      <w:smallCaps/>
      <w:spacing w:val="5"/>
      <w:u w:val="single"/>
    </w:rPr>
  </w:style>
  <w:style w:type="character" w:styleId="1216" w:customStyle="1">
    <w:name w:val="普通正文 Char Char"/>
    <w:link w:val="1217"/>
    <w:uiPriority w:val="0"/>
    <w:qFormat/>
    <w:rPr>
      <w:rFonts w:ascii="Arial" w:hAnsi="Arial"/>
      <w:sz w:val="24"/>
      <w:szCs w:val="24"/>
    </w:rPr>
  </w:style>
  <w:style w:type="paragraph" w:styleId="1217" w:customStyle="1">
    <w:name w:val="普通正文"/>
    <w:basedOn w:val="728"/>
    <w:link w:val="1216"/>
    <w:uiPriority w:val="0"/>
    <w:qFormat/>
    <w:pPr>
      <w:ind w:firstLine="480"/>
      <w:jc w:val="left"/>
      <w:spacing w:before="120" w:after="120" w:line="360" w:lineRule="auto"/>
    </w:pPr>
    <w:rPr>
      <w:rFonts w:ascii="Arial" w:hAnsi="Arial" w:eastAsia="宋体"/>
    </w:rPr>
  </w:style>
  <w:style w:type="character" w:styleId="1218" w:customStyle="1">
    <w:name w:val="QB正文 Char Char"/>
    <w:link w:val="1219"/>
    <w:uiPriority w:val="0"/>
    <w:qFormat/>
    <w:rPr>
      <w:rFonts w:ascii="宋体" w:hAnsi="Calibri" w:cs="黑体"/>
      <w:sz w:val="22"/>
      <w:szCs w:val="22"/>
      <w:lang w:eastAsia="en-US" w:bidi="en-US"/>
    </w:rPr>
  </w:style>
  <w:style w:type="paragraph" w:styleId="1219" w:customStyle="1">
    <w:name w:val="QB正文"/>
    <w:basedOn w:val="728"/>
    <w:link w:val="1218"/>
    <w:uiPriority w:val="0"/>
    <w:qFormat/>
    <w:pPr>
      <w:jc w:val="left"/>
      <w:spacing w:after="200" w:line="240" w:lineRule="auto"/>
      <w:widowControl/>
    </w:pPr>
    <w:rPr>
      <w:rFonts w:ascii="宋体" w:hAnsi="Calibri" w:eastAsia="宋体" w:cs="黑体"/>
      <w:sz w:val="22"/>
      <w:szCs w:val="22"/>
      <w:lang w:eastAsia="en-US" w:bidi="en-US"/>
    </w:rPr>
  </w:style>
  <w:style w:type="character" w:styleId="1220" w:customStyle="1">
    <w:name w:val="正文文本 Char2"/>
    <w:link w:val="728"/>
    <w:uiPriority w:val="0"/>
    <w:qFormat/>
    <w:rPr>
      <w:rFonts w:eastAsia="仿宋_GB2312"/>
      <w:sz w:val="28"/>
      <w:szCs w:val="24"/>
    </w:rPr>
  </w:style>
  <w:style w:type="character" w:styleId="1221" w:customStyle="1">
    <w:name w:val="正文首行缩进 Char1"/>
    <w:link w:val="728"/>
    <w:uiPriority w:val="0"/>
    <w:qFormat/>
    <w:rPr>
      <w:sz w:val="21"/>
      <w:szCs w:val="24"/>
    </w:rPr>
  </w:style>
  <w:style w:type="character" w:styleId="1222" w:customStyle="1">
    <w:name w:val="标题6 Char"/>
    <w:link w:val="1223"/>
    <w:uiPriority w:val="0"/>
    <w:qFormat/>
    <w:rPr>
      <w:bCs/>
      <w:sz w:val="21"/>
      <w:szCs w:val="24"/>
    </w:rPr>
  </w:style>
  <w:style w:type="paragraph" w:styleId="1223" w:customStyle="1">
    <w:name w:val="标题6"/>
    <w:basedOn w:val="933"/>
    <w:link w:val="1222"/>
    <w:uiPriority w:val="0"/>
    <w:qFormat/>
    <w:pPr>
      <w:numPr>
        <w:ilvl w:val="0"/>
        <w:numId w:val="0"/>
      </w:numPr>
      <w:spacing w:before="120" w:after="120" w:line="360" w:lineRule="auto"/>
      <w:tabs>
        <w:tab w:val="left" w:pos="2520" w:leader="none"/>
      </w:tabs>
    </w:pPr>
    <w:rPr>
      <w:rFonts w:ascii="Times New Roman" w:hAnsi="Times New Roman"/>
      <w:b w:val="0"/>
      <w:sz w:val="21"/>
    </w:rPr>
  </w:style>
  <w:style w:type="character" w:styleId="1224" w:customStyle="1">
    <w:name w:val="font131"/>
    <w:link w:val="728"/>
    <w:uiPriority w:val="0"/>
    <w:rPr>
      <w:rFonts w:ascii="Tahoma" w:hAnsi="Tahoma" w:cs="Tahoma"/>
      <w:color w:val="333333"/>
      <w:sz w:val="20"/>
      <w:szCs w:val="20"/>
      <w:u w:val="none"/>
    </w:rPr>
  </w:style>
  <w:style w:type="character" w:styleId="1225" w:customStyle="1">
    <w:name w:val=" Char Char14"/>
    <w:link w:val="728"/>
    <w:uiPriority w:val="0"/>
    <w:qFormat/>
    <w:rPr>
      <w:rFonts w:ascii="Calibri" w:hAnsi="Calibri" w:eastAsia="宋体" w:cs="黑体"/>
      <w:sz w:val="22"/>
      <w:szCs w:val="22"/>
      <w:lang w:val="en-US" w:eastAsia="en-US" w:bidi="en-US"/>
    </w:rPr>
  </w:style>
  <w:style w:type="character" w:styleId="1226" w:customStyle="1">
    <w:name w:val="标题 1 Char1"/>
    <w:link w:val="728"/>
    <w:uiPriority w:val="0"/>
    <w:qFormat/>
    <w:rPr>
      <w:rFonts w:ascii="Times New Roman" w:hAnsi="Times New Roman" w:eastAsia="黑体" w:cs="Times New Roman"/>
      <w:sz w:val="30"/>
    </w:rPr>
  </w:style>
  <w:style w:type="character" w:styleId="1227" w:customStyle="1">
    <w:name w:val="普通(网站) Char"/>
    <w:link w:val="728"/>
    <w:uiPriority w:val="0"/>
    <w:qFormat/>
    <w:rPr>
      <w:rFonts w:ascii="宋体" w:hAnsi="宋体" w:eastAsia="宋体" w:cs="宋体"/>
      <w:sz w:val="24"/>
      <w:szCs w:val="24"/>
      <w:lang w:val="en-US" w:eastAsia="zh-CN" w:bidi="ar-SA"/>
    </w:rPr>
  </w:style>
  <w:style w:type="character" w:styleId="1228" w:customStyle="1">
    <w:name w:val="引用 Char2"/>
    <w:link w:val="728"/>
    <w:uiPriority w:val="0"/>
    <w:qFormat/>
    <w:rPr>
      <w:rFonts w:ascii="仿宋_GB2312" w:eastAsia="仿宋_GB2312"/>
      <w:i/>
      <w:iCs/>
      <w:color w:val="000000"/>
      <w:sz w:val="24"/>
      <w:szCs w:val="24"/>
    </w:rPr>
  </w:style>
  <w:style w:type="character" w:styleId="1229" w:customStyle="1">
    <w:name w:val="btna-s13"/>
    <w:link w:val="728"/>
    <w:uiPriority w:val="0"/>
    <w:qFormat/>
    <w:rPr>
      <w:rFonts w:ascii="Times New Roman" w:hAnsi="Times New Roman" w:eastAsia="宋体" w:cs="Times New Roman"/>
      <w:color w:val="ffffff"/>
      <w:u w:val="none"/>
    </w:rPr>
  </w:style>
  <w:style w:type="character" w:styleId="1230" w:customStyle="1">
    <w:name w:val="Char Char10"/>
    <w:link w:val="728"/>
    <w:uiPriority w:val="0"/>
    <w:qFormat/>
    <w:rPr>
      <w:rFonts w:ascii="Calibri" w:hAnsi="Calibri" w:eastAsia="宋体" w:cs="黑体"/>
      <w:sz w:val="22"/>
      <w:szCs w:val="22"/>
      <w:lang w:val="en-US" w:eastAsia="en-US" w:bidi="en-US"/>
    </w:rPr>
  </w:style>
  <w:style w:type="character" w:styleId="1231" w:customStyle="1">
    <w:name w:val="Char Char20"/>
    <w:link w:val="728"/>
    <w:uiPriority w:val="0"/>
    <w:qFormat/>
    <w:rPr>
      <w:rFonts w:ascii="Times New Roman" w:hAnsi="Times New Roman" w:eastAsia="宋体" w:cs="Times New Roman"/>
      <w:b/>
      <w:bCs/>
      <w:sz w:val="30"/>
      <w:szCs w:val="32"/>
    </w:rPr>
  </w:style>
  <w:style w:type="character" w:styleId="1232" w:customStyle="1">
    <w:name w:val="带缩进正文 Char"/>
    <w:link w:val="1233"/>
    <w:uiPriority w:val="0"/>
    <w:qFormat/>
    <w:rPr>
      <w:sz w:val="24"/>
      <w:szCs w:val="24"/>
    </w:rPr>
  </w:style>
  <w:style w:type="paragraph" w:styleId="1233" w:customStyle="1">
    <w:name w:val="带缩进正文"/>
    <w:basedOn w:val="728"/>
    <w:link w:val="1232"/>
    <w:uiPriority w:val="0"/>
    <w:qFormat/>
    <w:pPr>
      <w:ind w:firstLine="480"/>
      <w:jc w:val="left"/>
      <w:spacing w:line="360" w:lineRule="auto"/>
      <w:widowControl/>
    </w:pPr>
    <w:rPr>
      <w:rFonts w:ascii="Times New Roman" w:eastAsia="宋体"/>
    </w:rPr>
  </w:style>
  <w:style w:type="character" w:styleId="1234" w:customStyle="1">
    <w:name w:val="正文文本缩进 2 Char2"/>
    <w:link w:val="728"/>
    <w:uiPriority w:val="0"/>
    <w:semiHidden/>
    <w:qFormat/>
    <w:rPr>
      <w:rFonts w:ascii="Times New Roman" w:hAnsi="Times New Roman" w:eastAsia="宋体" w:cs="Times New Roman"/>
      <w:sz w:val="21"/>
      <w:szCs w:val="24"/>
    </w:rPr>
  </w:style>
  <w:style w:type="character" w:styleId="1235" w:customStyle="1">
    <w:name w:val="Table Heading Char Char"/>
    <w:link w:val="1236"/>
    <w:uiPriority w:val="0"/>
    <w:qFormat/>
    <w:rPr>
      <w:rFonts w:ascii="Book Antiqua" w:hAnsi="Book Antiqua" w:eastAsia="黑体" w:cs="Book Antiqua"/>
      <w:bCs/>
      <w:sz w:val="22"/>
      <w:szCs w:val="21"/>
      <w:lang w:eastAsia="en-US" w:bidi="en-US"/>
    </w:rPr>
  </w:style>
  <w:style w:type="paragraph" w:styleId="1236" w:customStyle="1">
    <w:name w:val="Table Heading"/>
    <w:basedOn w:val="728"/>
    <w:link w:val="1235"/>
    <w:uiPriority w:val="0"/>
    <w:qFormat/>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237" w:customStyle="1">
    <w:name w:val="param-value2"/>
    <w:link w:val="728"/>
    <w:uiPriority w:val="0"/>
    <w:qFormat/>
    <w:rPr>
      <w:rFonts w:ascii="Times New Roman" w:hAnsi="Times New Roman" w:eastAsia="宋体" w:cs="Times New Roman"/>
    </w:rPr>
  </w:style>
  <w:style w:type="character" w:styleId="1238" w:customStyle="1">
    <w:name w:val="font81"/>
    <w:link w:val="728"/>
    <w:uiPriority w:val="0"/>
    <w:qFormat/>
    <w:rPr>
      <w:rFonts w:ascii="仿宋_GB2312" w:eastAsia="仿宋_GB2312" w:cs="仿宋_GB2312"/>
      <w:b/>
      <w:color w:val="000000"/>
      <w:sz w:val="24"/>
      <w:szCs w:val="24"/>
      <w:u w:val="none"/>
    </w:rPr>
  </w:style>
  <w:style w:type="character" w:styleId="1239" w:customStyle="1">
    <w:name w:val="引用 Char"/>
    <w:link w:val="1240"/>
    <w:uiPriority w:val="0"/>
    <w:qFormat/>
    <w:rPr>
      <w:rFonts w:ascii="Calibri" w:hAnsi="Calibri" w:cs="黑体"/>
      <w:i/>
      <w:iCs/>
      <w:sz w:val="22"/>
      <w:szCs w:val="22"/>
      <w:lang w:eastAsia="en-US" w:bidi="en-US"/>
    </w:rPr>
  </w:style>
  <w:style w:type="paragraph" w:styleId="1240" w:customStyle="1">
    <w:name w:val="引用1"/>
    <w:basedOn w:val="728"/>
    <w:next w:val="728"/>
    <w:link w:val="1239"/>
    <w:uiPriority w:val="0"/>
    <w:qFormat/>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241" w:customStyle="1">
    <w:name w:val="font161"/>
    <w:link w:val="728"/>
    <w:uiPriority w:val="0"/>
    <w:qFormat/>
    <w:rPr>
      <w:rFonts w:ascii="Times New Roman" w:hAnsi="Times New Roman" w:eastAsia="宋体" w:cs="Times New Roman"/>
      <w:b/>
      <w:bCs/>
      <w:sz w:val="32"/>
      <w:szCs w:val="32"/>
    </w:rPr>
  </w:style>
  <w:style w:type="character" w:styleId="1242" w:customStyle="1">
    <w:name w:val="列表段落 字符"/>
    <w:link w:val="1243"/>
    <w:uiPriority w:val="0"/>
    <w:qFormat/>
    <w:rPr>
      <w:rFonts w:ascii="Calibri" w:hAnsi="Calibri"/>
      <w:sz w:val="21"/>
      <w:szCs w:val="22"/>
    </w:rPr>
  </w:style>
  <w:style w:type="paragraph" w:styleId="1243" w:customStyle="1">
    <w:name w:val="列表段落"/>
    <w:basedOn w:val="728"/>
    <w:link w:val="1242"/>
    <w:uiPriority w:val="0"/>
    <w:qFormat/>
    <w:pPr>
      <w:ind w:firstLine="420"/>
      <w:spacing w:line="240" w:lineRule="auto"/>
    </w:pPr>
    <w:rPr>
      <w:rFonts w:ascii="Calibri" w:hAnsi="Calibri" w:eastAsia="宋体"/>
      <w:sz w:val="21"/>
      <w:szCs w:val="22"/>
    </w:rPr>
  </w:style>
  <w:style w:type="character" w:styleId="1244" w:customStyle="1">
    <w:name w:val="Heading 1 Char"/>
    <w:link w:val="728"/>
    <w:uiPriority w:val="0"/>
    <w:qFormat/>
    <w:rPr>
      <w:rFonts w:ascii="Times New Roman" w:hAnsi="Times New Roman" w:eastAsia="宋体" w:cs="Times New Roman"/>
      <w:b/>
      <w:bCs/>
      <w:sz w:val="44"/>
      <w:szCs w:val="44"/>
    </w:rPr>
  </w:style>
  <w:style w:type="character" w:styleId="1245" w:customStyle="1">
    <w:name w:val="文档结构图 Char2"/>
    <w:link w:val="728"/>
    <w:uiPriority w:val="0"/>
    <w:semiHidden/>
    <w:qFormat/>
    <w:rPr>
      <w:rFonts w:ascii="宋体" w:hAnsi="Times New Roman" w:eastAsia="宋体" w:cs="Times New Roman"/>
      <w:sz w:val="18"/>
      <w:szCs w:val="18"/>
    </w:rPr>
  </w:style>
  <w:style w:type="character" w:styleId="1246" w:customStyle="1">
    <w:name w:val="Block Label Char Char"/>
    <w:link w:val="1247"/>
    <w:uiPriority w:val="0"/>
    <w:qFormat/>
    <w:rPr>
      <w:rFonts w:ascii="Book Antiqua" w:hAnsi="Book Antiqua" w:eastAsia="黑体" w:cs="Book Antiqua"/>
      <w:bCs/>
      <w:sz w:val="26"/>
      <w:szCs w:val="26"/>
      <w:lang w:eastAsia="en-US" w:bidi="en-US"/>
    </w:rPr>
  </w:style>
  <w:style w:type="paragraph" w:styleId="1247" w:customStyle="1">
    <w:name w:val="Block Label"/>
    <w:basedOn w:val="728"/>
    <w:next w:val="728"/>
    <w:link w:val="1246"/>
    <w:uiPriority w:val="0"/>
    <w:qFormat/>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248" w:customStyle="1">
    <w:name w:val="正文缩进 Char1"/>
    <w:link w:val="728"/>
    <w:uiPriority w:val="0"/>
    <w:qFormat/>
    <w:rPr>
      <w:rFonts w:ascii="Times New Roman" w:hAnsi="Times New Roman" w:eastAsia="宋体" w:cs="Times New Roman"/>
      <w:sz w:val="24"/>
      <w:szCs w:val="22"/>
    </w:rPr>
  </w:style>
  <w:style w:type="character" w:styleId="1249" w:customStyle="1">
    <w:name w:val="不明显强调1"/>
    <w:link w:val="728"/>
    <w:uiPriority w:val="0"/>
    <w:qFormat/>
    <w:rPr>
      <w:rFonts w:ascii="Times New Roman" w:hAnsi="Times New Roman" w:eastAsia="宋体" w:cs="Times New Roman"/>
      <w:i/>
      <w:iCs/>
    </w:rPr>
  </w:style>
  <w:style w:type="character" w:styleId="1250" w:customStyle="1">
    <w:name w:val="批注文字 Char1"/>
    <w:link w:val="728"/>
    <w:uiPriority w:val="0"/>
    <w:qFormat/>
    <w:rPr>
      <w:rFonts w:ascii="Times New Roman" w:hAnsi="Times New Roman" w:eastAsia="宋体" w:cs="Times New Roman"/>
      <w:sz w:val="21"/>
      <w:szCs w:val="24"/>
      <w:lang w:val="en-US" w:eastAsia="zh-CN" w:bidi="ar-SA"/>
    </w:rPr>
  </w:style>
  <w:style w:type="character" w:styleId="1251" w:customStyle="1">
    <w:name w:val="Char Char14"/>
    <w:link w:val="728"/>
    <w:uiPriority w:val="0"/>
    <w:qFormat/>
    <w:rPr>
      <w:rFonts w:ascii="Calibri" w:hAnsi="Calibri" w:eastAsia="宋体" w:cs="黑体"/>
      <w:sz w:val="22"/>
      <w:szCs w:val="22"/>
      <w:lang w:val="en-US" w:eastAsia="en-US" w:bidi="en-US"/>
    </w:rPr>
  </w:style>
  <w:style w:type="character" w:styleId="1252" w:customStyle="1">
    <w:name w:val="标题 9 Char1"/>
    <w:link w:val="728"/>
    <w:uiPriority w:val="0"/>
    <w:qFormat/>
    <w:rPr>
      <w:rFonts w:ascii="Arial" w:hAnsi="Arial" w:eastAsia="黑体"/>
      <w:sz w:val="21"/>
      <w:szCs w:val="21"/>
    </w:rPr>
  </w:style>
  <w:style w:type="character" w:styleId="1253" w:customStyle="1">
    <w:name w:val="font11"/>
    <w:link w:val="728"/>
    <w:uiPriority w:val="0"/>
    <w:rPr>
      <w:rFonts w:ascii="Times New Roman" w:hAnsi="Times New Roman" w:cs="Times New Roman"/>
      <w:color w:val="000000"/>
      <w:sz w:val="24"/>
      <w:szCs w:val="24"/>
      <w:u w:val="none"/>
    </w:rPr>
  </w:style>
  <w:style w:type="character" w:styleId="1254" w:customStyle="1">
    <w:name w:val="z-窗体顶端 Char"/>
    <w:link w:val="1255"/>
    <w:uiPriority w:val="0"/>
    <w:qFormat/>
    <w:rPr>
      <w:rFonts w:ascii="Arial"/>
      <w:vanish/>
      <w:sz w:val="16"/>
      <w:szCs w:val="24"/>
    </w:rPr>
  </w:style>
  <w:style w:type="paragraph" w:styleId="1255" w:customStyle="1">
    <w:name w:val="z-窗体顶端"/>
    <w:basedOn w:val="728"/>
    <w:next w:val="728"/>
    <w:link w:val="1254"/>
    <w:uiPriority w:val="0"/>
    <w:qFormat/>
    <w:pPr>
      <w:ind w:firstLine="0"/>
      <w:jc w:val="center"/>
      <w:spacing w:line="240" w:lineRule="auto"/>
      <w:pBdr>
        <w:bottom w:val="single" w:color="000000" w:sz="6" w:space="1"/>
      </w:pBdr>
    </w:pPr>
    <w:rPr>
      <w:rFonts w:ascii="Arial" w:eastAsia="宋体"/>
      <w:vanish/>
      <w:sz w:val="16"/>
    </w:rPr>
  </w:style>
  <w:style w:type="character" w:styleId="1256" w:customStyle="1">
    <w:name w:val="font111"/>
    <w:link w:val="728"/>
    <w:uiPriority w:val="0"/>
    <w:qFormat/>
    <w:rPr>
      <w:rFonts w:ascii="Verdana" w:hAnsi="Verdana" w:cs="Verdana"/>
      <w:color w:val="333333"/>
      <w:sz w:val="20"/>
      <w:szCs w:val="20"/>
      <w:u w:val="none"/>
    </w:rPr>
  </w:style>
  <w:style w:type="character" w:styleId="1257" w:customStyle="1">
    <w:name w:val=" Char Char11"/>
    <w:link w:val="728"/>
    <w:uiPriority w:val="0"/>
    <w:rPr>
      <w:rFonts w:ascii="Calibri" w:hAnsi="Calibri" w:eastAsia="宋体" w:cs="黑体"/>
      <w:sz w:val="22"/>
      <w:szCs w:val="22"/>
      <w:lang w:val="en-US" w:eastAsia="en-US" w:bidi="en-US"/>
    </w:rPr>
  </w:style>
  <w:style w:type="character" w:styleId="1258" w:customStyle="1">
    <w:name w:val="Table Text Char Char"/>
    <w:link w:val="728"/>
    <w:uiPriority w:val="0"/>
    <w:qFormat/>
    <w:rPr>
      <w:rFonts w:ascii="Arial" w:hAnsi="Arial" w:eastAsia="宋体" w:cs="Arial"/>
      <w:sz w:val="21"/>
      <w:szCs w:val="21"/>
    </w:rPr>
  </w:style>
  <w:style w:type="character" w:styleId="1259" w:customStyle="1">
    <w:name w:val="font141"/>
    <w:link w:val="728"/>
    <w:uiPriority w:val="99"/>
    <w:qFormat/>
    <w:rPr>
      <w:rFonts w:ascii="Tahoma" w:hAnsi="Tahoma" w:cs="Tahoma"/>
      <w:color w:val="000000"/>
      <w:sz w:val="20"/>
      <w:szCs w:val="20"/>
      <w:u w:val="none"/>
    </w:rPr>
  </w:style>
  <w:style w:type="character" w:styleId="1260" w:customStyle="1">
    <w:name w:val="纯文本 Char4"/>
    <w:link w:val="728"/>
    <w:uiPriority w:val="0"/>
    <w:semiHidden/>
    <w:qFormat/>
    <w:rPr>
      <w:rFonts w:ascii="宋体" w:hAnsi="Courier New" w:eastAsia="宋体" w:cs="Courier New"/>
      <w:sz w:val="21"/>
      <w:szCs w:val="21"/>
    </w:rPr>
  </w:style>
  <w:style w:type="paragraph" w:styleId="1261" w:customStyle="1">
    <w:name w:val="五级条标题"/>
    <w:basedOn w:val="1262"/>
    <w:next w:val="784"/>
    <w:uiPriority w:val="0"/>
    <w:qFormat/>
    <w:pPr>
      <w:ind w:left="5040"/>
      <w:tabs>
        <w:tab w:val="left" w:pos="2880" w:leader="none"/>
        <w:tab w:val="left" w:pos="3600" w:leader="none"/>
        <w:tab w:val="left" w:pos="4320" w:leader="none"/>
        <w:tab w:val="left" w:pos="5040" w:leader="none"/>
      </w:tabs>
      <w:outlineLvl w:val="6"/>
    </w:pPr>
  </w:style>
  <w:style w:type="paragraph" w:styleId="1262" w:customStyle="1">
    <w:name w:val="四级条标题"/>
    <w:basedOn w:val="1263"/>
    <w:next w:val="784"/>
    <w:uiPriority w:val="0"/>
    <w:qFormat/>
    <w:pPr>
      <w:ind w:left="4320"/>
      <w:tabs>
        <w:tab w:val="left" w:pos="2880" w:leader="none"/>
        <w:tab w:val="left" w:pos="3600" w:leader="none"/>
        <w:tab w:val="left" w:pos="4320" w:leader="none"/>
      </w:tabs>
      <w:outlineLvl w:val="5"/>
    </w:pPr>
  </w:style>
  <w:style w:type="paragraph" w:styleId="1263" w:customStyle="1">
    <w:name w:val="三级条标题"/>
    <w:basedOn w:val="1264"/>
    <w:next w:val="784"/>
    <w:uiPriority w:val="0"/>
    <w:qFormat/>
    <w:pPr>
      <w:ind w:left="3600"/>
      <w:tabs>
        <w:tab w:val="left" w:pos="2880" w:leader="none"/>
        <w:tab w:val="left" w:pos="3600" w:leader="none"/>
      </w:tabs>
      <w:outlineLvl w:val="4"/>
    </w:pPr>
  </w:style>
  <w:style w:type="paragraph" w:styleId="1264" w:customStyle="1">
    <w:name w:val="二级条标题"/>
    <w:basedOn w:val="741"/>
    <w:next w:val="784"/>
    <w:uiPriority w:val="0"/>
    <w:qFormat/>
    <w:pPr>
      <w:ind w:left="2880" w:hanging="360"/>
      <w:tabs>
        <w:tab w:val="left" w:pos="2880" w:leader="none"/>
      </w:tabs>
      <w:outlineLvl w:val="3"/>
    </w:pPr>
    <w:rPr>
      <w:rFonts w:eastAsia="宋体"/>
    </w:rPr>
  </w:style>
  <w:style w:type="paragraph" w:styleId="1265" w:customStyle="1">
    <w:name w:val="p16"/>
    <w:basedOn w:val="728"/>
    <w:uiPriority w:val="0"/>
    <w:qFormat/>
    <w:pPr>
      <w:ind w:left="420" w:firstLine="0"/>
      <w:spacing w:after="120" w:line="240" w:lineRule="auto"/>
      <w:widowControl/>
    </w:pPr>
    <w:rPr>
      <w:rFonts w:ascii="Times New Roman" w:eastAsia="宋体"/>
      <w:sz w:val="21"/>
      <w:szCs w:val="21"/>
    </w:rPr>
  </w:style>
  <w:style w:type="paragraph" w:styleId="1266" w:customStyle="1">
    <w:name w:val="p15"/>
    <w:basedOn w:val="728"/>
    <w:uiPriority w:val="0"/>
    <w:qFormat/>
    <w:pPr>
      <w:ind w:firstLine="420"/>
      <w:spacing w:line="240" w:lineRule="auto"/>
      <w:widowControl/>
    </w:pPr>
    <w:rPr>
      <w:rFonts w:ascii="Times New Roman" w:eastAsia="宋体"/>
      <w:sz w:val="21"/>
      <w:szCs w:val="21"/>
    </w:rPr>
  </w:style>
  <w:style w:type="paragraph" w:styleId="1267" w:customStyle="1">
    <w:name w:val="寄信人地址11"/>
    <w:basedOn w:val="728"/>
    <w:uiPriority w:val="0"/>
    <w:qFormat/>
    <w:pPr>
      <w:jc w:val="both"/>
      <w:spacing w:line="360" w:lineRule="auto"/>
      <w:widowControl w:val="off"/>
    </w:pPr>
    <w:rPr>
      <w:rFonts w:ascii="Arial" w:hAnsi="Arial" w:eastAsia="宋体" w:cs="Arial"/>
      <w:sz w:val="21"/>
      <w:szCs w:val="24"/>
      <w:lang w:val="en-US" w:eastAsia="zh-CN" w:bidi="ar-SA"/>
    </w:rPr>
  </w:style>
  <w:style w:type="paragraph" w:styleId="1268" w:customStyle="1">
    <w:name w:val="xl323"/>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9" w:customStyle="1">
    <w:name w:val="Figure Description"/>
    <w:next w:val="935"/>
    <w:uiPriority w:val="0"/>
    <w:qFormat/>
    <w:pPr>
      <w:ind w:left="4620"/>
      <w:keepNext/>
      <w:spacing w:before="320" w:after="80" w:line="240" w:lineRule="atLeast"/>
      <w:outlineLvl w:val="7"/>
    </w:pPr>
    <w:rPr>
      <w:rFonts w:hint="default" w:ascii="Calibri" w:hAnsi="Calibri" w:eastAsia="黑体" w:cs="Arial"/>
      <w:spacing w:val="-4"/>
      <w:szCs w:val="21"/>
      <w:lang w:val="en-US" w:eastAsia="en-US" w:bidi="en-US"/>
    </w:rPr>
  </w:style>
  <w:style w:type="paragraph" w:styleId="1270" w:customStyle="1">
    <w:name w:val="空半行"/>
    <w:basedOn w:val="728"/>
    <w:uiPriority w:val="0"/>
    <w:qFormat/>
    <w:pPr>
      <w:ind w:firstLine="0"/>
      <w:spacing w:line="120" w:lineRule="exact"/>
    </w:pPr>
    <w:rPr>
      <w:rFonts w:ascii="Times New Roman"/>
      <w:color w:val="ffffff"/>
      <w:sz w:val="30"/>
      <w:szCs w:val="20"/>
    </w:rPr>
  </w:style>
  <w:style w:type="paragraph" w:styleId="1271" w:customStyle="1">
    <w:name w:val="正文文本缩进 3 Char Char"/>
    <w:basedOn w:val="728"/>
    <w:uiPriority w:val="0"/>
    <w:qFormat/>
    <w:pPr>
      <w:ind w:firstLine="479"/>
      <w:spacing w:line="400" w:lineRule="exact"/>
    </w:pPr>
    <w:rPr>
      <w:sz w:val="21"/>
      <w:szCs w:val="20"/>
    </w:rPr>
  </w:style>
  <w:style w:type="paragraph" w:styleId="1272" w:customStyle="1">
    <w:name w:val="彩色列表 - 着色 11"/>
    <w:basedOn w:val="728"/>
    <w:uiPriority w:val="99"/>
    <w:qFormat/>
    <w:pPr>
      <w:ind w:firstLine="420"/>
    </w:pPr>
    <w:rPr>
      <w:sz w:val="20"/>
    </w:rPr>
  </w:style>
  <w:style w:type="paragraph" w:styleId="1273" w:customStyle="1">
    <w:name w:val="p0"/>
    <w:basedOn w:val="728"/>
    <w:uiPriority w:val="0"/>
    <w:qFormat/>
    <w:pPr>
      <w:widowControl/>
    </w:pPr>
    <w:rPr>
      <w:rFonts w:ascii="Calibri" w:hAnsi="Calibri" w:cs="Calibri"/>
      <w:szCs w:val="21"/>
    </w:rPr>
  </w:style>
  <w:style w:type="paragraph" w:styleId="1274" w:customStyle="1">
    <w:name w:val="CM8"/>
    <w:basedOn w:val="1275"/>
    <w:next w:val="1275"/>
    <w:uiPriority w:val="0"/>
    <w:qFormat/>
    <w:pPr>
      <w:spacing w:line="468" w:lineRule="atLeast"/>
    </w:pPr>
    <w:rPr>
      <w:rFonts w:ascii="Times New Roman" w:cs="Times New Roman"/>
      <w:color w:val="000000"/>
      <w:szCs w:val="20"/>
    </w:rPr>
  </w:style>
  <w:style w:type="paragraph" w:styleId="127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276" w:customStyle="1">
    <w:name w:val="引文目录标题1"/>
    <w:basedOn w:val="728"/>
    <w:next w:val="728"/>
    <w:uiPriority w:val="0"/>
    <w:qFormat/>
    <w:pPr>
      <w:ind w:firstLine="0"/>
      <w:spacing w:before="120" w:line="240" w:lineRule="auto"/>
    </w:pPr>
    <w:rPr>
      <w:rFonts w:ascii="Arial" w:hAnsi="Arial" w:eastAsia="宋体"/>
      <w:szCs w:val="20"/>
    </w:rPr>
  </w:style>
  <w:style w:type="paragraph" w:styleId="1277" w:customStyle="1">
    <w:name w:val="标题 12"/>
    <w:basedOn w:val="728"/>
    <w:next w:val="728"/>
    <w:uiPriority w:val="0"/>
    <w:qFormat/>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278" w:customStyle="1">
    <w:name w:val="Char Char Char1 Char6"/>
    <w:basedOn w:val="728"/>
    <w:uiPriority w:val="0"/>
    <w:qFormat/>
    <w:pPr>
      <w:spacing w:line="360" w:lineRule="auto"/>
    </w:pPr>
    <w:rPr>
      <w:rFonts w:ascii="宋体" w:hAnsi="宋体" w:eastAsia="宋体"/>
      <w:szCs w:val="20"/>
    </w:rPr>
  </w:style>
  <w:style w:type="paragraph" w:styleId="1279" w:customStyle="1">
    <w:name w:val="xl310"/>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0" w:customStyle="1">
    <w:name w:val="xl23"/>
    <w:basedOn w:val="728"/>
    <w:uiPriority w:val="0"/>
    <w:qFormat/>
    <w:pPr>
      <w:ind w:firstLine="0"/>
      <w:jc w:val="left"/>
      <w:spacing w:before="100" w:beforeAutospacing="1" w:after="100" w:afterAutospacing="1" w:line="240" w:lineRule="auto"/>
      <w:widowControl/>
    </w:pPr>
    <w:rPr>
      <w:rFonts w:ascii="宋体" w:hAnsi="宋体" w:eastAsia="宋体"/>
    </w:rPr>
  </w:style>
  <w:style w:type="paragraph" w:styleId="128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82" w:customStyle="1">
    <w:name w:val="列表接续 51"/>
    <w:basedOn w:val="728"/>
    <w:uiPriority w:val="0"/>
    <w:qFormat/>
    <w:pPr>
      <w:ind w:left="2100" w:firstLine="0"/>
      <w:spacing w:after="120" w:line="240" w:lineRule="auto"/>
    </w:pPr>
    <w:rPr>
      <w:rFonts w:ascii="Times New Roman" w:eastAsia="宋体"/>
      <w:sz w:val="21"/>
      <w:szCs w:val="20"/>
    </w:rPr>
  </w:style>
  <w:style w:type="paragraph" w:styleId="1283" w:customStyle="1">
    <w:name w:val="Char Char Char"/>
    <w:basedOn w:val="728"/>
    <w:uiPriority w:val="0"/>
    <w:qFormat/>
    <w:pPr>
      <w:ind w:firstLine="0"/>
      <w:spacing w:line="240" w:lineRule="auto"/>
    </w:pPr>
    <w:rPr>
      <w:rFonts w:ascii="Times New Roman" w:eastAsia="宋体"/>
      <w:sz w:val="21"/>
      <w:szCs w:val="20"/>
    </w:rPr>
  </w:style>
  <w:style w:type="paragraph" w:styleId="1284" w:customStyle="1">
    <w:name w:val="xl279"/>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5" w:customStyle="1">
    <w:name w:val="xl26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6" w:customStyle="1">
    <w:name w:val="xl266"/>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287" w:customStyle="1">
    <w:name w:val="列表项目符号 31"/>
    <w:basedOn w:val="728"/>
    <w:uiPriority w:val="0"/>
    <w:qFormat/>
    <w:pPr>
      <w:ind w:left="360" w:hanging="360"/>
      <w:spacing w:line="240" w:lineRule="auto"/>
      <w:tabs>
        <w:tab w:val="left" w:pos="360" w:leader="none"/>
      </w:tabs>
    </w:pPr>
    <w:rPr>
      <w:rFonts w:ascii="Times New Roman" w:eastAsia="宋体"/>
      <w:sz w:val="21"/>
      <w:szCs w:val="20"/>
    </w:rPr>
  </w:style>
  <w:style w:type="paragraph" w:styleId="1288" w:customStyle="1">
    <w:name w:val="xl256"/>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9" w:customStyle="1">
    <w:name w:val="Char Char Char1 Char5"/>
    <w:basedOn w:val="728"/>
    <w:uiPriority w:val="0"/>
    <w:qFormat/>
    <w:pPr>
      <w:spacing w:line="360" w:lineRule="auto"/>
    </w:pPr>
    <w:rPr>
      <w:rFonts w:ascii="宋体" w:hAnsi="宋体" w:eastAsia="宋体"/>
      <w:szCs w:val="20"/>
    </w:rPr>
  </w:style>
  <w:style w:type="paragraph" w:styleId="1290" w:customStyle="1">
    <w:name w:val="Char Char"/>
    <w:basedOn w:val="728"/>
    <w:uiPriority w:val="0"/>
    <w:qFormat/>
    <w:pPr>
      <w:ind w:firstLine="0"/>
      <w:jc w:val="left"/>
      <w:spacing w:after="160" w:line="240" w:lineRule="exact"/>
      <w:widowControl/>
    </w:pPr>
    <w:rPr>
      <w:rFonts w:ascii="Verdana" w:hAnsi="Verdana" w:cs="黑体"/>
      <w:szCs w:val="22"/>
      <w:lang w:eastAsia="en-US" w:bidi="en-US"/>
    </w:rPr>
  </w:style>
  <w:style w:type="paragraph" w:styleId="1291" w:customStyle="1">
    <w:name w:val="Char Char Char1 Char2"/>
    <w:basedOn w:val="728"/>
    <w:uiPriority w:val="0"/>
    <w:qFormat/>
    <w:pPr>
      <w:spacing w:line="360" w:lineRule="auto"/>
    </w:pPr>
    <w:rPr>
      <w:rFonts w:ascii="宋体" w:hAnsi="宋体" w:eastAsia="宋体"/>
      <w:szCs w:val="20"/>
    </w:rPr>
  </w:style>
  <w:style w:type="paragraph" w:styleId="1292" w:customStyle="1">
    <w:name w:val="xl274"/>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3" w:customStyle="1">
    <w:name w:val="xl90"/>
    <w:basedOn w:val="728"/>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294" w:customStyle="1">
    <w:name w:val="xl317"/>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295" w:customStyle="1">
    <w:name w:val="标题 41"/>
    <w:basedOn w:val="728"/>
    <w:next w:val="728"/>
    <w:uiPriority w:val="0"/>
    <w:qFormat/>
    <w:pPr>
      <w:ind w:firstLine="419"/>
      <w:jc w:val="left"/>
      <w:spacing w:before="238" w:after="238" w:line="1354" w:lineRule="atLeast"/>
      <w:widowControl/>
    </w:pPr>
    <w:rPr>
      <w:rFonts w:ascii="宋体" w:hAnsi="Calibri" w:eastAsia="宋体" w:cs="黑体"/>
      <w:b/>
      <w:szCs w:val="22"/>
      <w:lang w:eastAsia="en-US" w:bidi="en-US"/>
    </w:rPr>
  </w:style>
  <w:style w:type="paragraph" w:styleId="1296" w:customStyle="1">
    <w:name w:val="xl71"/>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7" w:customStyle="1">
    <w:name w:val="表格题注"/>
    <w:basedOn w:val="728"/>
    <w:uiPriority w:val="0"/>
    <w:qFormat/>
    <w:pPr>
      <w:ind w:firstLine="0"/>
      <w:jc w:val="left"/>
      <w:spacing w:after="200" w:line="240" w:lineRule="auto"/>
    </w:pPr>
    <w:rPr>
      <w:rFonts w:ascii="Calibri" w:hAnsi="Calibri" w:eastAsia="宋体" w:cs="黑体"/>
      <w:sz w:val="22"/>
      <w:lang w:eastAsia="en-US" w:bidi="en-US"/>
    </w:rPr>
  </w:style>
  <w:style w:type="paragraph" w:styleId="1298" w:customStyle="1">
    <w:name w:val="xl292"/>
    <w:basedOn w:val="72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9" w:customStyle="1">
    <w:name w:val="列出段落2"/>
    <w:basedOn w:val="728"/>
    <w:uiPriority w:val="0"/>
    <w:qFormat/>
    <w:pPr>
      <w:ind w:firstLine="420"/>
      <w:spacing w:line="360" w:lineRule="auto"/>
    </w:pPr>
    <w:rPr>
      <w:rFonts w:ascii="Calibri" w:eastAsia="宋体" w:cs="黑体"/>
      <w:szCs w:val="22"/>
    </w:rPr>
  </w:style>
  <w:style w:type="paragraph" w:styleId="1300" w:customStyle="1">
    <w:name w:val="xl320"/>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01" w:customStyle="1">
    <w:name w:val="正文首行缩进(WordPro)"/>
    <w:basedOn w:val="728"/>
    <w:uiPriority w:val="0"/>
    <w:qFormat/>
    <w:pPr>
      <w:ind w:left="1134" w:firstLine="0"/>
      <w:jc w:val="left"/>
      <w:spacing w:before="105" w:after="200" w:line="240" w:lineRule="auto"/>
    </w:pPr>
    <w:rPr>
      <w:rFonts w:ascii="Calibri" w:hAnsi="Calibri" w:eastAsia="宋体" w:cs="黑体"/>
      <w:sz w:val="22"/>
      <w:szCs w:val="22"/>
      <w:lang w:eastAsia="en-US" w:bidi="en-US"/>
    </w:rPr>
  </w:style>
  <w:style w:type="paragraph" w:styleId="1302" w:customStyle="1">
    <w:name w:val="目录 111"/>
    <w:basedOn w:val="728"/>
    <w:next w:val="728"/>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303" w:customStyle="1">
    <w:name w:val="默认段落字体 Para Char Char Char Char Char Char Char Char Char1 Char Char Char Char Char Char Char"/>
    <w:basedOn w:val="1127"/>
    <w:uiPriority w:val="0"/>
    <w:qFormat/>
    <w:pPr>
      <w:ind w:firstLine="0"/>
      <w:spacing w:line="240" w:lineRule="auto"/>
      <w:shd w:val="clear" w:color="auto" w:fill="000080"/>
    </w:pPr>
    <w:rPr>
      <w:rFonts w:ascii="Tahoma" w:hAnsi="Tahoma"/>
      <w:sz w:val="24"/>
      <w:szCs w:val="24"/>
    </w:rPr>
  </w:style>
  <w:style w:type="paragraph" w:styleId="1304" w:customStyle="1">
    <w:name w:val="xl83"/>
    <w:basedOn w:val="728"/>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05" w:customStyle="1">
    <w:name w:val="Cover 3"/>
    <w:basedOn w:val="728"/>
    <w:uiPriority w:val="0"/>
    <w:qFormat/>
    <w:pPr>
      <w:ind w:firstLine="0"/>
      <w:jc w:val="left"/>
      <w:spacing w:before="80" w:after="80" w:line="240" w:lineRule="atLeast"/>
    </w:pPr>
    <w:rPr>
      <w:rFonts w:ascii="Arial" w:hAnsi="Arial" w:eastAsia="黑体" w:cs="Arial"/>
      <w:b/>
      <w:bCs/>
      <w:spacing w:val="-4"/>
      <w:sz w:val="22"/>
      <w:szCs w:val="22"/>
      <w:lang w:eastAsia="en-US" w:bidi="en-US"/>
    </w:rPr>
  </w:style>
  <w:style w:type="paragraph" w:styleId="1306" w:customStyle="1">
    <w:name w:val="Char Char Char1 Char1"/>
    <w:basedOn w:val="728"/>
    <w:uiPriority w:val="0"/>
    <w:qFormat/>
    <w:pPr>
      <w:spacing w:line="360" w:lineRule="auto"/>
    </w:pPr>
    <w:rPr>
      <w:rFonts w:ascii="宋体" w:hAnsi="宋体" w:eastAsia="宋体"/>
      <w:szCs w:val="20"/>
    </w:rPr>
  </w:style>
  <w:style w:type="paragraph" w:styleId="1307" w:customStyle="1">
    <w:name w:val="KX正文"/>
    <w:basedOn w:val="728"/>
    <w:uiPriority w:val="0"/>
    <w:qFormat/>
    <w:pPr>
      <w:jc w:val="left"/>
      <w:spacing w:line="440" w:lineRule="exact"/>
    </w:pPr>
    <w:rPr>
      <w:sz w:val="28"/>
      <w:szCs w:val="20"/>
    </w:rPr>
  </w:style>
  <w:style w:type="paragraph" w:styleId="1308" w:customStyle="1">
    <w:name w:val="xl8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9" w:customStyle="1">
    <w:name w:val="普通文字"/>
    <w:basedOn w:val="728"/>
    <w:next w:val="728"/>
    <w:uiPriority w:val="0"/>
    <w:qFormat/>
    <w:rPr>
      <w:rFonts w:ascii="宋体" w:hAnsi="Times New Roman" w:eastAsia="宋体" w:cs="Times New Roman"/>
      <w:sz w:val="24"/>
      <w:szCs w:val="20"/>
      <w:u w:val="none"/>
    </w:rPr>
  </w:style>
  <w:style w:type="paragraph" w:styleId="1310" w:customStyle="1">
    <w:name w:val="BodyText1I21"/>
    <w:basedOn w:val="1311"/>
    <w:next w:val="728"/>
    <w:uiPriority w:val="0"/>
    <w:qFormat/>
    <w:pPr>
      <w:ind w:left="420" w:firstLine="420"/>
      <w:jc w:val="both"/>
      <w:spacing w:after="120" w:line="274" w:lineRule="auto"/>
    </w:pPr>
  </w:style>
  <w:style w:type="paragraph" w:styleId="1311" w:customStyle="1">
    <w:name w:val="BodyTextIndent1"/>
    <w:basedOn w:val="728"/>
    <w:uiPriority w:val="0"/>
    <w:qFormat/>
    <w:pPr>
      <w:ind w:left="420" w:firstLine="200"/>
      <w:jc w:val="both"/>
      <w:spacing w:after="120" w:line="274" w:lineRule="auto"/>
    </w:pPr>
  </w:style>
  <w:style w:type="paragraph" w:styleId="1312" w:customStyle="1">
    <w:name w:val="xl52"/>
    <w:basedOn w:val="728"/>
    <w:uiPriority w:val="0"/>
    <w:qFormat/>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313" w:customStyle="1">
    <w:name w:val="xl7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314" w:customStyle="1">
    <w:name w:val="Pa0"/>
    <w:basedOn w:val="728"/>
    <w:next w:val="728"/>
    <w:uiPriority w:val="0"/>
    <w:qFormat/>
    <w:pPr>
      <w:ind w:firstLine="0"/>
      <w:jc w:val="left"/>
      <w:spacing w:line="241" w:lineRule="atLeast"/>
    </w:pPr>
    <w:rPr>
      <w:rFonts w:ascii="Museo Sans For Dell 300" w:hAnsi="Museo Sans For Dell 300" w:eastAsia="Museo Sans For Dell 300"/>
      <w:color w:val="000000"/>
      <w:szCs w:val="20"/>
    </w:rPr>
  </w:style>
  <w:style w:type="paragraph" w:styleId="1315" w:customStyle="1">
    <w:name w:val="cucd-2"/>
    <w:next w:val="1316"/>
    <w:uiPriority w:val="0"/>
    <w:qFormat/>
    <w:pPr>
      <w:numPr>
        <w:ilvl w:val="0"/>
        <w:numId w:val="3"/>
      </w:numPr>
      <w:spacing w:line="360" w:lineRule="auto"/>
      <w:outlineLvl w:val="1"/>
    </w:pPr>
    <w:rPr>
      <w:rFonts w:hint="default" w:ascii="Calibri" w:hAnsi="Calibri" w:eastAsia="黑体" w:cs="Times New Roman"/>
      <w:b/>
      <w:sz w:val="30"/>
      <w:szCs w:val="24"/>
      <w:lang w:val="en-US" w:eastAsia="zh-CN" w:bidi="ar-SA"/>
    </w:rPr>
  </w:style>
  <w:style w:type="paragraph" w:styleId="1316" w:customStyle="1">
    <w:name w:val="cucd-3"/>
    <w:next w:val="728"/>
    <w:uiPriority w:val="0"/>
    <w:qFormat/>
    <w:pPr>
      <w:numPr>
        <w:ilvl w:val="1"/>
        <w:numId w:val="4"/>
      </w:numPr>
      <w:spacing w:line="360" w:lineRule="auto"/>
      <w:outlineLvl w:val="2"/>
    </w:pPr>
    <w:rPr>
      <w:rFonts w:hint="default" w:ascii="Calibri" w:hAnsi="Calibri" w:eastAsia="宋体" w:cs="Times New Roman"/>
      <w:b/>
      <w:sz w:val="24"/>
      <w:lang w:val="en-US" w:eastAsia="zh-CN" w:bidi="ar-SA"/>
    </w:rPr>
  </w:style>
  <w:style w:type="paragraph" w:styleId="1317" w:customStyle="1">
    <w:name w:val="Third Level Item Step"/>
    <w:uiPriority w:val="0"/>
    <w:qFormat/>
    <w:pPr>
      <w:numPr>
        <w:ilvl w:val="2"/>
        <w:numId w:val="5"/>
      </w:numPr>
      <w:spacing w:before="80" w:after="80" w:line="240" w:lineRule="atLeast"/>
    </w:pPr>
    <w:rPr>
      <w:rFonts w:hint="eastAsia" w:ascii="Calibri" w:hAnsi="Calibri" w:eastAsia="宋体" w:cs="Arial"/>
      <w:sz w:val="21"/>
      <w:szCs w:val="21"/>
      <w:lang w:val="en-US" w:eastAsia="zh-CN" w:bidi="ar-SA"/>
    </w:rPr>
  </w:style>
  <w:style w:type="paragraph" w:styleId="1318" w:customStyle="1">
    <w:name w:val="xl259"/>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9" w:customStyle="1">
    <w:name w:val="题注1"/>
    <w:basedOn w:val="728"/>
    <w:next w:val="728"/>
    <w:uiPriority w:val="0"/>
    <w:qFormat/>
    <w:pPr>
      <w:ind w:firstLine="0"/>
      <w:jc w:val="left"/>
      <w:spacing w:before="152" w:after="160" w:line="240" w:lineRule="auto"/>
    </w:pPr>
    <w:rPr>
      <w:rFonts w:ascii="Arial" w:hAnsi="Arial" w:eastAsia="黑体" w:cs="Arial"/>
      <w:sz w:val="20"/>
      <w:szCs w:val="22"/>
      <w:lang w:eastAsia="en-US" w:bidi="en-US"/>
    </w:rPr>
  </w:style>
  <w:style w:type="paragraph" w:styleId="1320" w:customStyle="1">
    <w:name w:val="Cap 层级 3"/>
    <w:uiPriority w:val="0"/>
    <w:qFormat/>
    <w:pPr>
      <w:numPr>
        <w:ilvl w:val="0"/>
        <w:numId w:val="6"/>
      </w:numPr>
      <w:spacing w:after="60" w:line="276" w:lineRule="auto"/>
      <w:tabs>
        <w:tab w:val="left" w:pos="1020" w:leader="none"/>
      </w:tabs>
    </w:pPr>
    <w:rPr>
      <w:rFonts w:hint="default" w:ascii="Arial" w:hAnsi="Arial" w:eastAsia="楷体_GB2312" w:cs="Arial"/>
      <w:sz w:val="22"/>
      <w:szCs w:val="18"/>
      <w:lang w:val="en-US" w:eastAsia="zh-CN" w:bidi="ar-SA"/>
    </w:rPr>
  </w:style>
  <w:style w:type="paragraph" w:styleId="1321" w:customStyle="1">
    <w:name w:val="1"/>
    <w:basedOn w:val="728"/>
    <w:uiPriority w:val="0"/>
    <w:qFormat/>
    <w:pPr>
      <w:ind w:firstLine="0"/>
      <w:spacing w:line="240" w:lineRule="auto"/>
    </w:pPr>
    <w:rPr>
      <w:rFonts w:ascii="Times New Roman" w:eastAsia="宋体"/>
      <w:sz w:val="28"/>
      <w:szCs w:val="28"/>
    </w:rPr>
  </w:style>
  <w:style w:type="paragraph" w:styleId="1322" w:customStyle="1">
    <w:name w:val="Char Char Char1 Char7"/>
    <w:basedOn w:val="728"/>
    <w:uiPriority w:val="0"/>
    <w:qFormat/>
    <w:pPr>
      <w:spacing w:line="360" w:lineRule="auto"/>
    </w:pPr>
    <w:rPr>
      <w:rFonts w:ascii="宋体" w:hAnsi="宋体" w:eastAsia="宋体"/>
      <w:szCs w:val="20"/>
    </w:rPr>
  </w:style>
  <w:style w:type="paragraph" w:styleId="1323" w:customStyle="1">
    <w:name w:val="xl287"/>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4" w:customStyle="1">
    <w:name w:val="Char Char Char1 Char3"/>
    <w:basedOn w:val="728"/>
    <w:uiPriority w:val="0"/>
    <w:qFormat/>
    <w:pPr>
      <w:spacing w:line="360" w:lineRule="auto"/>
    </w:pPr>
    <w:rPr>
      <w:rFonts w:ascii="宋体" w:hAnsi="宋体" w:eastAsia="宋体"/>
      <w:szCs w:val="20"/>
    </w:rPr>
  </w:style>
  <w:style w:type="paragraph" w:styleId="1325" w:customStyle="1">
    <w:name w:val="xl42"/>
    <w:basedOn w:val="728"/>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26" w:customStyle="1">
    <w:name w:val="xl84"/>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7" w:customStyle="1">
    <w:name w:val="xl273"/>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328" w:customStyle="1">
    <w:name w:val="列表 31"/>
    <w:basedOn w:val="728"/>
    <w:uiPriority w:val="0"/>
    <w:qFormat/>
    <w:pPr>
      <w:ind w:left="100" w:hanging="200"/>
      <w:spacing w:line="240" w:lineRule="auto"/>
    </w:pPr>
    <w:rPr>
      <w:rFonts w:ascii="Times New Roman" w:eastAsia="宋体"/>
      <w:sz w:val="21"/>
      <w:szCs w:val="20"/>
    </w:rPr>
  </w:style>
  <w:style w:type="paragraph" w:styleId="1329" w:customStyle="1">
    <w:name w:val="标题 61"/>
    <w:basedOn w:val="728"/>
    <w:next w:val="728"/>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330" w:customStyle="1">
    <w:name w:val="Normal New"/>
    <w:uiPriority w:val="0"/>
    <w:qFormat/>
    <w:pPr>
      <w:jc w:val="both"/>
      <w:widowControl w:val="off"/>
    </w:pPr>
    <w:rPr>
      <w:rFonts w:hint="default" w:ascii="Calibri" w:hAnsi="Calibri" w:eastAsia="宋体" w:cs="Times New Roman"/>
      <w:sz w:val="21"/>
      <w:lang w:val="en-US" w:eastAsia="zh-CN" w:bidi="ar-SA"/>
    </w:rPr>
  </w:style>
  <w:style w:type="paragraph" w:styleId="1331" w:customStyle="1">
    <w:name w:val="小封面"/>
    <w:next w:val="728"/>
    <w:uiPriority w:val="0"/>
    <w:qFormat/>
    <w:pPr>
      <w:jc w:val="center"/>
      <w:spacing w:after="200" w:line="360" w:lineRule="auto"/>
    </w:pPr>
    <w:rPr>
      <w:rFonts w:hint="default" w:ascii="Calibri" w:hAnsi="Calibri" w:eastAsia="宋体" w:cs="Times New Roman"/>
      <w:b/>
      <w:sz w:val="44"/>
      <w:lang w:val="en-US" w:eastAsia="en-US" w:bidi="en-US"/>
    </w:rPr>
  </w:style>
  <w:style w:type="paragraph" w:styleId="1332" w:customStyle="1">
    <w:name w:val="xl265"/>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33" w:customStyle="1">
    <w:name w:val="xl26"/>
    <w:basedOn w:val="728"/>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34" w:customStyle="1">
    <w:name w:val="xl293"/>
    <w:basedOn w:val="72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5" w:customStyle="1">
    <w:name w:val="xl51"/>
    <w:basedOn w:val="728"/>
    <w:uiPriority w:val="0"/>
    <w:qFormat/>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336" w:customStyle="1">
    <w:name w:val="xl308"/>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7" w:customStyle="1">
    <w:name w:val="修订记录"/>
    <w:basedOn w:val="728"/>
    <w:uiPriority w:val="0"/>
    <w:qFormat/>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338" w:customStyle="1">
    <w:name w:val="Char Char Char Char11"/>
    <w:basedOn w:val="728"/>
    <w:uiPriority w:val="0"/>
    <w:qFormat/>
    <w:pPr>
      <w:ind w:firstLine="0"/>
      <w:spacing w:line="240" w:lineRule="auto"/>
    </w:pPr>
    <w:rPr>
      <w:rFonts w:ascii="Tahoma" w:hAnsi="Tahoma" w:eastAsia="宋体"/>
      <w:sz w:val="21"/>
    </w:rPr>
  </w:style>
  <w:style w:type="paragraph" w:styleId="1339" w:customStyle="1">
    <w:name w:val="样式 标题 3 + (中文) 黑体 小四 非加粗 段前: 7.8 磅 段后: 0 磅 行距: 固定值 20 磅"/>
    <w:basedOn w:val="783"/>
    <w:uiPriority w:val="0"/>
    <w:qFormat/>
    <w:pPr>
      <w:ind w:left="0" w:firstLine="137"/>
      <w:spacing w:before="0" w:after="0" w:line="400" w:lineRule="exact"/>
    </w:pPr>
    <w:rPr>
      <w:rFonts w:ascii="Times New Roman" w:hAnsi="黑体" w:eastAsia="黑体" w:cs="宋体"/>
      <w:sz w:val="24"/>
      <w:szCs w:val="20"/>
    </w:rPr>
  </w:style>
  <w:style w:type="paragraph" w:styleId="1340" w:customStyle="1">
    <w:name w:val="金保文档标准正文 Char"/>
    <w:basedOn w:val="728"/>
    <w:uiPriority w:val="0"/>
    <w:qFormat/>
    <w:pPr>
      <w:ind w:firstLine="0"/>
      <w:spacing w:before="120" w:after="120" w:line="360" w:lineRule="auto"/>
    </w:pPr>
    <w:rPr>
      <w:rFonts w:hAnsi="Calibri"/>
      <w:bCs/>
      <w:color w:val="000000"/>
      <w:sz w:val="28"/>
      <w:szCs w:val="28"/>
    </w:rPr>
  </w:style>
  <w:style w:type="paragraph" w:styleId="1341" w:customStyle="1">
    <w:name w:val="xl325"/>
    <w:basedOn w:val="7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2" w:customStyle="1">
    <w:name w:val="索引标题1"/>
    <w:basedOn w:val="728"/>
    <w:next w:val="1343"/>
    <w:uiPriority w:val="0"/>
    <w:qFormat/>
    <w:pPr>
      <w:ind w:firstLine="425"/>
      <w:jc w:val="left"/>
      <w:spacing w:before="120" w:after="120" w:line="360" w:lineRule="auto"/>
    </w:pPr>
    <w:rPr>
      <w:rFonts w:ascii="Times New Roman" w:eastAsia="宋体"/>
      <w:b/>
      <w:i/>
      <w:sz w:val="20"/>
      <w:szCs w:val="20"/>
    </w:rPr>
  </w:style>
  <w:style w:type="paragraph" w:styleId="1343" w:customStyle="1">
    <w:name w:val="索引 11"/>
    <w:basedOn w:val="728"/>
    <w:next w:val="728"/>
    <w:uiPriority w:val="0"/>
    <w:qFormat/>
    <w:pPr>
      <w:ind w:firstLine="0"/>
      <w:spacing w:line="240" w:lineRule="auto"/>
    </w:pPr>
    <w:rPr>
      <w:rFonts w:ascii="Times New Roman" w:eastAsia="宋体"/>
      <w:sz w:val="21"/>
    </w:rPr>
  </w:style>
  <w:style w:type="paragraph" w:styleId="1344" w:customStyle="1">
    <w:name w:val="Char Char Char Char1"/>
    <w:basedOn w:val="1127"/>
    <w:uiPriority w:val="0"/>
    <w:qFormat/>
    <w:pPr>
      <w:ind w:firstLine="0"/>
      <w:spacing w:line="240" w:lineRule="auto"/>
      <w:shd w:val="clear" w:color="auto" w:fill="000080"/>
    </w:pPr>
    <w:rPr>
      <w:rFonts w:ascii="Tahoma" w:hAnsi="Tahoma"/>
      <w:sz w:val="24"/>
      <w:szCs w:val="24"/>
      <w:lang w:val="zh-CN"/>
    </w:rPr>
  </w:style>
  <w:style w:type="paragraph" w:styleId="1345" w:customStyle="1">
    <w:name w:val="xl63"/>
    <w:basedOn w:val="7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46" w:customStyle="1">
    <w:name w:val="Char Char Char Char Char Char"/>
    <w:basedOn w:val="728"/>
    <w:uiPriority w:val="0"/>
    <w:qFormat/>
    <w:pPr>
      <w:ind w:firstLine="0"/>
      <w:jc w:val="left"/>
      <w:spacing w:after="160" w:line="240" w:lineRule="exact"/>
      <w:widowControl/>
    </w:pPr>
    <w:rPr>
      <w:rFonts w:ascii="Verdana" w:hAnsi="Verdana" w:cs="黑体"/>
      <w:szCs w:val="22"/>
      <w:lang w:eastAsia="en-US" w:bidi="en-US"/>
    </w:rPr>
  </w:style>
  <w:style w:type="paragraph" w:styleId="1347" w:customStyle="1">
    <w:name w:val="xl288"/>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8" w:customStyle="1">
    <w:name w:val="xl314"/>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9" w:customStyle="1">
    <w:name w:val="xl35"/>
    <w:basedOn w:val="728"/>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350" w:customStyle="1">
    <w:name w:val="样式4"/>
    <w:basedOn w:val="928"/>
    <w:uiPriority w:val="0"/>
    <w:qFormat/>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351" w:customStyle="1">
    <w:name w:val="xl295"/>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52" w:customStyle="1">
    <w:name w:val="文章副标题"/>
    <w:basedOn w:val="728"/>
    <w:next w:val="742"/>
    <w:uiPriority w:val="0"/>
    <w:qFormat/>
    <w:pPr>
      <w:ind w:firstLine="0"/>
      <w:jc w:val="center"/>
      <w:spacing w:before="187" w:after="175" w:line="1496" w:lineRule="atLeast"/>
      <w:widowControl/>
    </w:pPr>
    <w:rPr>
      <w:rFonts w:ascii="Calibri" w:hAnsi="Calibri" w:eastAsia="宋体" w:cs="黑体"/>
      <w:sz w:val="36"/>
      <w:szCs w:val="22"/>
      <w:lang w:eastAsia="en-US" w:bidi="en-US"/>
    </w:rPr>
  </w:style>
  <w:style w:type="paragraph" w:styleId="1353" w:customStyle="1">
    <w:name w:val="Char Char1 Char Char Char Char Char Char Char Char"/>
    <w:basedOn w:val="728"/>
    <w:uiPriority w:val="0"/>
    <w:qFormat/>
    <w:pPr>
      <w:ind w:firstLine="0"/>
      <w:spacing w:after="160" w:line="240" w:lineRule="exact"/>
    </w:pPr>
    <w:rPr>
      <w:rFonts w:ascii="Verdana" w:hAnsi="Verdana" w:eastAsia="宋体"/>
      <w:sz w:val="20"/>
      <w:szCs w:val="20"/>
      <w:lang w:eastAsia="en-US"/>
    </w:rPr>
  </w:style>
  <w:style w:type="paragraph" w:styleId="1354" w:customStyle="1">
    <w:name w:val="Table Paragraph"/>
    <w:basedOn w:val="728"/>
    <w:uiPriority w:val="1"/>
    <w:qFormat/>
    <w:pPr>
      <w:jc w:val="left"/>
    </w:pPr>
    <w:rPr>
      <w:rFonts w:eastAsia="宋体"/>
      <w:sz w:val="24"/>
    </w:rPr>
  </w:style>
  <w:style w:type="paragraph" w:styleId="1355" w:customStyle="1">
    <w:name w:val="xl258"/>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6" w:customStyle="1">
    <w:name w:val="目录 81"/>
    <w:basedOn w:val="728"/>
    <w:next w:val="728"/>
    <w:uiPriority w:val="0"/>
    <w:unhideWhenUsed/>
    <w:qFormat/>
    <w:pPr>
      <w:ind w:left="1470"/>
      <w:jc w:val="left"/>
    </w:pPr>
    <w:rPr>
      <w:rFonts w:ascii="Calibri" w:hAnsi="Calibri" w:cs="Calibri"/>
      <w:sz w:val="18"/>
      <w:szCs w:val="18"/>
    </w:rPr>
  </w:style>
  <w:style w:type="paragraph" w:styleId="1357" w:customStyle="1">
    <w:name w:val="xl48"/>
    <w:basedOn w:val="728"/>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58" w:customStyle="1">
    <w:name w:val="xl306"/>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9" w:customStyle="1">
    <w:name w:val="xl33"/>
    <w:basedOn w:val="728"/>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60" w:customStyle="1">
    <w:name w:val="列出段落3"/>
    <w:basedOn w:val="728"/>
    <w:uiPriority w:val="0"/>
    <w:qFormat/>
    <w:pPr>
      <w:ind w:firstLine="420"/>
      <w:jc w:val="left"/>
      <w:spacing w:after="200" w:line="276" w:lineRule="auto"/>
      <w:widowControl/>
    </w:pPr>
    <w:rPr>
      <w:rFonts w:ascii="Calibri" w:hAnsi="Calibri" w:eastAsia="宋体" w:cs="黑体"/>
      <w:sz w:val="22"/>
      <w:szCs w:val="22"/>
      <w:lang w:eastAsia="en-US" w:bidi="en-US"/>
    </w:rPr>
  </w:style>
  <w:style w:type="paragraph" w:styleId="1361" w:customStyle="1">
    <w:name w:val="Cover 2"/>
    <w:uiPriority w:val="0"/>
    <w:qFormat/>
    <w:pPr>
      <w:spacing w:after="200" w:line="276" w:lineRule="auto"/>
    </w:pPr>
    <w:rPr>
      <w:rFonts w:hint="default" w:ascii="Arial" w:hAnsi="Arial" w:eastAsia="黑体" w:cs="Arial"/>
      <w:sz w:val="32"/>
      <w:szCs w:val="32"/>
      <w:lang w:val="en-US" w:eastAsia="en-US" w:bidi="en-US"/>
    </w:rPr>
  </w:style>
  <w:style w:type="paragraph" w:styleId="1362" w:customStyle="1">
    <w:name w:val="彩色列表 - 强调文字颜色 11"/>
    <w:basedOn w:val="728"/>
    <w:uiPriority w:val="0"/>
    <w:qFormat/>
    <w:pPr>
      <w:ind w:firstLine="420"/>
      <w:jc w:val="left"/>
      <w:spacing w:after="200" w:line="240" w:lineRule="auto"/>
    </w:pPr>
    <w:rPr>
      <w:rFonts w:ascii="Calibri" w:hAnsi="Calibri" w:eastAsia="宋体" w:cs="黑体"/>
      <w:sz w:val="22"/>
      <w:lang w:eastAsia="en-US" w:bidi="en-US"/>
    </w:rPr>
  </w:style>
  <w:style w:type="paragraph" w:styleId="1363" w:customStyle="1">
    <w:name w:val="Cover 4"/>
    <w:basedOn w:val="728"/>
    <w:uiPriority w:val="0"/>
    <w:qFormat/>
    <w:pPr>
      <w:ind w:firstLine="0"/>
      <w:jc w:val="left"/>
      <w:spacing w:after="200" w:line="240" w:lineRule="auto"/>
    </w:pPr>
    <w:rPr>
      <w:rFonts w:ascii="Arial" w:hAnsi="Arial" w:eastAsia="黑体" w:cs="Arial"/>
      <w:b/>
      <w:bCs/>
      <w:spacing w:val="-4"/>
      <w:sz w:val="22"/>
      <w:szCs w:val="21"/>
      <w:lang w:eastAsia="en-US" w:bidi="en-US"/>
    </w:rPr>
  </w:style>
  <w:style w:type="paragraph" w:styleId="1364" w:customStyle="1">
    <w:name w:val="标题 2 + 黑色 行距: 1.5 倍行距"/>
    <w:basedOn w:val="928"/>
    <w:uiPriority w:val="0"/>
    <w:qFormat/>
    <w:pPr>
      <w:ind w:firstLine="0"/>
      <w:jc w:val="both"/>
      <w:tabs>
        <w:tab w:val="clear" w:pos="8296" w:leader="none"/>
      </w:tabs>
    </w:pPr>
    <w:rPr>
      <w:rFonts w:ascii="Times New Roman" w:hAnsi="Times New Roman" w:cs="宋体"/>
      <w:smallCaps w:val="0"/>
      <w:color w:val="000000"/>
      <w:szCs w:val="20"/>
    </w:rPr>
  </w:style>
  <w:style w:type="paragraph" w:styleId="1365" w:customStyle="1">
    <w:name w:val="font6"/>
    <w:basedOn w:val="7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66" w:customStyle="1">
    <w:name w:val="样式3"/>
    <w:basedOn w:val="728"/>
    <w:uiPriority w:val="0"/>
    <w:qFormat/>
    <w:pPr>
      <w:ind w:firstLine="0"/>
      <w:jc w:val="center"/>
      <w:spacing w:line="440" w:lineRule="atLeast"/>
    </w:pPr>
    <w:rPr>
      <w:rFonts w:ascii="Arial Rounded MT Bold" w:hAnsi="Arial Rounded MT Bold" w:eastAsia="楷体_GB2312"/>
      <w:szCs w:val="20"/>
    </w:rPr>
  </w:style>
  <w:style w:type="paragraph" w:styleId="1367" w:customStyle="1">
    <w:name w:val=" Char Char2 Char Char"/>
    <w:basedOn w:val="1127"/>
    <w:uiPriority w:val="0"/>
    <w:qFormat/>
    <w:pPr>
      <w:ind w:firstLine="0"/>
      <w:spacing w:line="240" w:lineRule="auto"/>
      <w:shd w:val="clear" w:color="auto" w:fill="000080"/>
    </w:pPr>
    <w:rPr>
      <w:rFonts w:hint="eastAsia" w:ascii="Tahoma" w:hAnsi="Tahoma"/>
      <w:sz w:val="24"/>
      <w:szCs w:val="24"/>
    </w:rPr>
  </w:style>
  <w:style w:type="paragraph" w:styleId="1368" w:customStyle="1">
    <w:name w:val="xl32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69" w:customStyle="1">
    <w:name w:val="xl89"/>
    <w:basedOn w:val="728"/>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370" w:customStyle="1">
    <w:name w:val="Normal New New New"/>
    <w:uiPriority w:val="0"/>
    <w:qFormat/>
    <w:pPr>
      <w:jc w:val="both"/>
      <w:widowControl w:val="off"/>
    </w:pPr>
    <w:rPr>
      <w:rFonts w:hint="default" w:ascii="Calibri" w:hAnsi="Calibri" w:eastAsia="宋体" w:cs="Times New Roman"/>
      <w:sz w:val="21"/>
      <w:lang w:val="en-US" w:eastAsia="zh-CN" w:bidi="ar-SA"/>
    </w:rPr>
  </w:style>
  <w:style w:type="paragraph" w:styleId="1371" w:customStyle="1">
    <w:name w:val="列表 41"/>
    <w:basedOn w:val="728"/>
    <w:uiPriority w:val="0"/>
    <w:qFormat/>
    <w:pPr>
      <w:ind w:left="100" w:hanging="200"/>
      <w:spacing w:line="240" w:lineRule="auto"/>
    </w:pPr>
    <w:rPr>
      <w:rFonts w:ascii="Times New Roman" w:eastAsia="宋体"/>
      <w:sz w:val="21"/>
      <w:szCs w:val="20"/>
    </w:rPr>
  </w:style>
  <w:style w:type="paragraph" w:styleId="1372" w:customStyle="1">
    <w:name w:val="xl316"/>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73" w:customStyle="1">
    <w:name w:val="xl45"/>
    <w:basedOn w:val="728"/>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374" w:customStyle="1">
    <w:name w:val="6'"/>
    <w:basedOn w:val="728"/>
    <w:uiPriority w:val="0"/>
    <w:qFormat/>
    <w:pPr>
      <w:ind w:firstLine="0"/>
      <w:jc w:val="center"/>
      <w:spacing w:line="320" w:lineRule="exact"/>
    </w:pPr>
    <w:rPr>
      <w:rFonts w:ascii="Times New Roman" w:eastAsia="宋体"/>
      <w:spacing w:val="20"/>
      <w:sz w:val="21"/>
    </w:rPr>
  </w:style>
  <w:style w:type="paragraph" w:styleId="1375" w:customStyle="1">
    <w:name w:val="xl27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376" w:customStyle="1">
    <w:name w:val="xl267"/>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77" w:customStyle="1">
    <w:name w:val="Item List in Table"/>
    <w:basedOn w:val="728"/>
    <w:uiPriority w:val="0"/>
    <w:qFormat/>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378" w:customStyle="1">
    <w:name w:val="xl290"/>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9" w:customStyle="1">
    <w:name w:val="xl49"/>
    <w:basedOn w:val="728"/>
    <w:uiPriority w:val="0"/>
    <w:qFormat/>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380" w:customStyle="1">
    <w:name w:val="p17"/>
    <w:basedOn w:val="728"/>
    <w:uiPriority w:val="0"/>
    <w:qFormat/>
    <w:pPr>
      <w:ind w:left="420" w:firstLine="0"/>
      <w:spacing w:after="120" w:line="480" w:lineRule="auto"/>
      <w:widowControl/>
    </w:pPr>
    <w:rPr>
      <w:rFonts w:ascii="Times New Roman" w:eastAsia="宋体"/>
      <w:sz w:val="21"/>
      <w:szCs w:val="21"/>
    </w:rPr>
  </w:style>
  <w:style w:type="paragraph" w:styleId="1381" w:customStyle="1">
    <w:name w:val="font7"/>
    <w:basedOn w:val="728"/>
    <w:uiPriority w:val="0"/>
    <w:qFormat/>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382" w:customStyle="1">
    <w:name w:val="xl283"/>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83" w:customStyle="1">
    <w:name w:val="xl296"/>
    <w:basedOn w:val="7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4" w:customStyle="1">
    <w:name w:val="_Style 9"/>
    <w:basedOn w:val="728"/>
    <w:uiPriority w:val="0"/>
    <w:qFormat/>
    <w:pPr>
      <w:ind w:left="360" w:hanging="360"/>
      <w:spacing w:line="440" w:lineRule="exact"/>
      <w:tabs>
        <w:tab w:val="left" w:pos="360" w:leader="none"/>
      </w:tabs>
    </w:pPr>
    <w:rPr>
      <w:rFonts w:ascii="Times New Roman" w:eastAsia="宋体"/>
      <w:sz w:val="21"/>
    </w:rPr>
  </w:style>
  <w:style w:type="paragraph" w:styleId="1385" w:customStyle="1">
    <w:name w:val="xl30"/>
    <w:basedOn w:val="728"/>
    <w:uiPriority w:val="0"/>
    <w:qFormat/>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386" w:customStyle="1">
    <w:name w:val="xl25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7" w:customStyle="1">
    <w:name w:val="xl80"/>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8" w:customStyle="1">
    <w:name w:val="xl68"/>
    <w:basedOn w:val="728"/>
    <w:uiPriority w:val="0"/>
    <w:qFormat/>
    <w:pPr>
      <w:ind w:firstLine="0"/>
      <w:jc w:val="center"/>
      <w:spacing w:before="100" w:beforeAutospacing="1" w:after="100" w:afterAutospacing="1" w:line="240" w:lineRule="auto"/>
      <w:widowControl/>
    </w:pPr>
    <w:rPr>
      <w:rFonts w:ascii="宋体" w:hAnsi="宋体" w:eastAsia="宋体" w:cs="宋体"/>
    </w:rPr>
  </w:style>
  <w:style w:type="paragraph" w:styleId="1389" w:customStyle="1">
    <w:name w:val="xl39"/>
    <w:basedOn w:val="728"/>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390" w:customStyle="1">
    <w:name w:val="cucd-4"/>
    <w:next w:val="1391"/>
    <w:uiPriority w:val="0"/>
    <w:qFormat/>
    <w:pPr>
      <w:ind w:left="851" w:hanging="851"/>
      <w:spacing w:line="360" w:lineRule="auto"/>
      <w:tabs>
        <w:tab w:val="left" w:pos="851" w:leader="none"/>
      </w:tabs>
      <w:outlineLvl w:val="3"/>
    </w:pPr>
    <w:rPr>
      <w:rFonts w:hint="default" w:ascii="Calibri" w:hAnsi="Calibri" w:eastAsia="宋体" w:cs="Calibri"/>
      <w:b/>
      <w:sz w:val="24"/>
      <w:szCs w:val="24"/>
      <w:lang w:val="en-US" w:eastAsia="zh-CN" w:bidi="ar-SA"/>
    </w:rPr>
  </w:style>
  <w:style w:type="paragraph" w:styleId="1391" w:customStyle="1">
    <w:name w:val="cucd-0"/>
    <w:uiPriority w:val="0"/>
    <w:qFormat/>
    <w:pPr>
      <w:ind w:firstLine="480"/>
      <w:spacing w:line="360" w:lineRule="auto"/>
    </w:pPr>
    <w:rPr>
      <w:rFonts w:hint="default" w:ascii="宋体" w:hAnsi="Calibri" w:eastAsia="宋体" w:cs="Times New Roman"/>
      <w:sz w:val="24"/>
      <w:szCs w:val="24"/>
      <w:lang w:val="en-US" w:eastAsia="zh-CN" w:bidi="ar-SA"/>
    </w:rPr>
  </w:style>
  <w:style w:type="paragraph" w:styleId="1392" w:customStyle="1">
    <w:name w:val="文章总标题"/>
    <w:basedOn w:val="728"/>
    <w:next w:val="1352"/>
    <w:uiPriority w:val="0"/>
    <w:qFormat/>
    <w:pPr>
      <w:ind w:firstLine="0"/>
      <w:jc w:val="center"/>
      <w:spacing w:before="566" w:after="544" w:line="2267" w:lineRule="atLeast"/>
      <w:widowControl/>
    </w:pPr>
    <w:rPr>
      <w:rFonts w:ascii="Arial" w:hAnsi="Calibri" w:eastAsia="黑体" w:cs="黑体"/>
      <w:sz w:val="54"/>
      <w:szCs w:val="22"/>
      <w:lang w:eastAsia="en-US" w:bidi="en-US"/>
    </w:rPr>
  </w:style>
  <w:style w:type="paragraph" w:styleId="1393" w:customStyle="1">
    <w:name w:val="xl253"/>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4" w:customStyle="1">
    <w:name w:val="列表接续1"/>
    <w:basedOn w:val="728"/>
    <w:uiPriority w:val="0"/>
    <w:qFormat/>
    <w:pPr>
      <w:ind w:left="420" w:firstLine="0"/>
      <w:spacing w:after="120" w:line="240" w:lineRule="auto"/>
    </w:pPr>
    <w:rPr>
      <w:rFonts w:ascii="Times New Roman" w:eastAsia="宋体"/>
      <w:sz w:val="21"/>
      <w:szCs w:val="20"/>
    </w:rPr>
  </w:style>
  <w:style w:type="paragraph" w:styleId="1395" w:customStyle="1">
    <w:name w:val="_Style 1"/>
    <w:basedOn w:val="728"/>
    <w:uiPriority w:val="0"/>
    <w:qFormat/>
    <w:pPr>
      <w:ind w:firstLine="420"/>
      <w:spacing w:line="240" w:lineRule="auto"/>
    </w:pPr>
    <w:rPr>
      <w:rFonts w:ascii="Times New Roman" w:eastAsia="宋体"/>
      <w:sz w:val="21"/>
    </w:rPr>
  </w:style>
  <w:style w:type="paragraph" w:styleId="1396" w:customStyle="1">
    <w:name w:val="xl29"/>
    <w:basedOn w:val="728"/>
    <w:uiPriority w:val="0"/>
    <w:qFormat/>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97" w:customStyle="1">
    <w:name w:val="正文2"/>
    <w:uiPriority w:val="0"/>
    <w:qFormat/>
    <w:pPr>
      <w:ind w:left="1080" w:hanging="600"/>
      <w:spacing w:line="360" w:lineRule="auto"/>
      <w:tabs>
        <w:tab w:val="left" w:pos="1080" w:leader="none"/>
        <w:tab w:val="right" w:pos="1474" w:leader="none"/>
      </w:tabs>
    </w:pPr>
    <w:rPr>
      <w:rFonts w:hint="default" w:ascii="Calibri" w:hAnsi="Calibri" w:eastAsia="宋体" w:cs="Times New Roman"/>
      <w:sz w:val="24"/>
      <w:lang w:val="en-US" w:eastAsia="zh-CN" w:bidi="ar-SA"/>
    </w:rPr>
  </w:style>
  <w:style w:type="paragraph" w:styleId="1398" w:customStyle="1">
    <w:name w:val="首行缩进"/>
    <w:basedOn w:val="755"/>
    <w:next w:val="755"/>
    <w:uiPriority w:val="0"/>
    <w:qFormat/>
    <w:pPr>
      <w:ind w:left="0" w:firstLine="200"/>
      <w:jc w:val="both"/>
      <w:widowControl w:val="off"/>
    </w:pPr>
    <w:rPr>
      <w:rFonts w:ascii="Times New Roman" w:cs="Times New Roman"/>
      <w:sz w:val="20"/>
    </w:rPr>
  </w:style>
  <w:style w:type="paragraph" w:styleId="1399" w:customStyle="1">
    <w:name w:val="Char1"/>
    <w:basedOn w:val="728"/>
    <w:uiPriority w:val="0"/>
    <w:qFormat/>
    <w:pPr>
      <w:ind w:firstLine="0"/>
      <w:spacing w:line="360" w:lineRule="auto"/>
    </w:pPr>
    <w:rPr>
      <w:rFonts w:ascii="Times New Roman" w:eastAsia="宋体"/>
      <w:szCs w:val="20"/>
    </w:rPr>
  </w:style>
  <w:style w:type="paragraph" w:styleId="1400" w:customStyle="1">
    <w:name w:val="Item Step"/>
    <w:uiPriority w:val="0"/>
    <w:qFormat/>
    <w:pPr>
      <w:numPr>
        <w:ilvl w:val="0"/>
        <w:numId w:val="5"/>
      </w:numPr>
      <w:spacing w:before="80" w:after="80" w:line="240" w:lineRule="atLeast"/>
    </w:pPr>
    <w:rPr>
      <w:rFonts w:hint="eastAsia" w:ascii="Calibri" w:hAnsi="Calibri" w:eastAsia="宋体" w:cs="Arial"/>
      <w:sz w:val="21"/>
      <w:szCs w:val="21"/>
      <w:lang w:val="en-US" w:eastAsia="zh-CN" w:bidi="ar-SA"/>
    </w:rPr>
  </w:style>
  <w:style w:type="paragraph" w:styleId="1401" w:customStyle="1">
    <w:name w:val="msonormal"/>
    <w:basedOn w:val="728"/>
    <w:uiPriority w:val="0"/>
    <w:qFormat/>
    <w:pPr>
      <w:ind w:firstLine="0"/>
      <w:jc w:val="left"/>
      <w:spacing w:before="100" w:beforeAutospacing="1" w:after="100" w:afterAutospacing="1" w:line="240" w:lineRule="auto"/>
      <w:widowControl/>
    </w:pPr>
    <w:rPr>
      <w:rFonts w:ascii="宋体" w:hAnsi="宋体" w:eastAsia="宋体" w:cs="宋体"/>
    </w:rPr>
  </w:style>
  <w:style w:type="paragraph" w:styleId="1402" w:customStyle="1">
    <w:name w:val="xl32"/>
    <w:basedOn w:val="728"/>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403" w:customStyle="1">
    <w:name w:val="xl37"/>
    <w:basedOn w:val="728"/>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404" w:customStyle="1">
    <w:name w:val="列表编号1"/>
    <w:basedOn w:val="728"/>
    <w:uiPriority w:val="0"/>
    <w:qFormat/>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405" w:customStyle="1">
    <w:name w:val="xl28"/>
    <w:basedOn w:val="728"/>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406" w:customStyle="1">
    <w:name w:val="Cover 5"/>
    <w:basedOn w:val="728"/>
    <w:uiPriority w:val="0"/>
    <w:qFormat/>
    <w:pPr>
      <w:ind w:firstLine="0"/>
      <w:jc w:val="left"/>
      <w:spacing w:after="200" w:line="240" w:lineRule="auto"/>
    </w:pPr>
    <w:rPr>
      <w:rFonts w:ascii="Calibri" w:hAnsi="Calibri" w:eastAsia="宋体" w:cs="Arial"/>
      <w:sz w:val="18"/>
      <w:szCs w:val="18"/>
      <w:lang w:eastAsia="en-US" w:bidi="en-US"/>
    </w:rPr>
  </w:style>
  <w:style w:type="paragraph" w:styleId="1407" w:customStyle="1">
    <w:name w:val="样式 首行缩进:  0 字符"/>
    <w:basedOn w:val="728"/>
    <w:uiPriority w:val="0"/>
    <w:qFormat/>
    <w:pPr>
      <w:jc w:val="left"/>
      <w:spacing w:line="360" w:lineRule="auto"/>
    </w:pPr>
    <w:rPr>
      <w:rFonts w:ascii="Arial" w:hAnsi="Arial" w:eastAsia="宋体" w:cs="宋体"/>
      <w:szCs w:val="20"/>
    </w:rPr>
  </w:style>
  <w:style w:type="paragraph" w:styleId="1408" w:customStyle="1">
    <w:name w:val="样式5"/>
    <w:basedOn w:val="728"/>
    <w:uiPriority w:val="0"/>
    <w:qFormat/>
    <w:pPr>
      <w:ind w:left="482"/>
      <w:jc w:val="left"/>
      <w:spacing w:after="156" w:line="360" w:lineRule="auto"/>
    </w:pPr>
    <w:rPr>
      <w:rFonts w:ascii="宋体" w:hAnsi="宋体" w:eastAsia="宋体" w:cs="黑体"/>
      <w:sz w:val="22"/>
      <w:szCs w:val="21"/>
      <w:lang w:eastAsia="en-US" w:bidi="en-US"/>
    </w:rPr>
  </w:style>
  <w:style w:type="paragraph" w:styleId="1409" w:customStyle="1">
    <w:name w:val="列表 51"/>
    <w:basedOn w:val="728"/>
    <w:uiPriority w:val="0"/>
    <w:qFormat/>
    <w:pPr>
      <w:ind w:left="100" w:hanging="200"/>
      <w:spacing w:line="240" w:lineRule="auto"/>
    </w:pPr>
    <w:rPr>
      <w:rFonts w:ascii="Times New Roman" w:eastAsia="宋体"/>
      <w:sz w:val="21"/>
      <w:szCs w:val="20"/>
    </w:rPr>
  </w:style>
  <w:style w:type="paragraph" w:styleId="1410" w:customStyle="1">
    <w:name w:val="Char Char 字元 字元 字元 Char Char Char Char"/>
    <w:basedOn w:val="728"/>
    <w:uiPriority w:val="0"/>
    <w:qFormat/>
    <w:pPr>
      <w:ind w:firstLine="0"/>
      <w:spacing w:line="360" w:lineRule="auto"/>
    </w:pPr>
    <w:rPr>
      <w:rFonts w:ascii="Times New Roman" w:eastAsia="宋体"/>
      <w:sz w:val="21"/>
    </w:rPr>
  </w:style>
  <w:style w:type="paragraph" w:styleId="1411" w:customStyle="1">
    <w:name w:val="List Paragraph1"/>
    <w:basedOn w:val="728"/>
    <w:uiPriority w:val="0"/>
    <w:qFormat/>
    <w:pPr>
      <w:ind w:firstLine="420"/>
      <w:spacing w:line="240" w:lineRule="auto"/>
    </w:pPr>
    <w:rPr>
      <w:rFonts w:ascii="Calibri" w:hAnsi="Calibri" w:eastAsia="宋体"/>
      <w:sz w:val="21"/>
      <w:szCs w:val="22"/>
    </w:rPr>
  </w:style>
  <w:style w:type="paragraph" w:styleId="1412" w:customStyle="1">
    <w:name w:val="目录标题"/>
    <w:basedOn w:val="728"/>
    <w:next w:val="728"/>
    <w:uiPriority w:val="0"/>
    <w:qFormat/>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413" w:customStyle="1">
    <w:name w:val="Fourth Level Item Step"/>
    <w:uiPriority w:val="0"/>
    <w:qFormat/>
    <w:pPr>
      <w:numPr>
        <w:ilvl w:val="3"/>
        <w:numId w:val="5"/>
      </w:numPr>
      <w:spacing w:before="80" w:after="80" w:line="240" w:lineRule="atLeast"/>
    </w:pPr>
    <w:rPr>
      <w:rFonts w:hint="eastAsia" w:ascii="Calibri" w:hAnsi="Calibri" w:eastAsia="宋体" w:cs="Arial"/>
      <w:sz w:val="21"/>
      <w:szCs w:val="21"/>
      <w:lang w:val="en-US" w:eastAsia="zh-CN" w:bidi="ar-SA"/>
    </w:rPr>
  </w:style>
  <w:style w:type="paragraph" w:styleId="1414" w:customStyle="1">
    <w:name w:val="Contents"/>
    <w:basedOn w:val="728"/>
    <w:uiPriority w:val="0"/>
    <w:qFormat/>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415" w:customStyle="1">
    <w:name w:val="TOC 标题1"/>
    <w:basedOn w:val="927"/>
    <w:next w:val="728"/>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416" w:customStyle="1">
    <w:name w:val="Char"/>
    <w:basedOn w:val="728"/>
    <w:uiPriority w:val="0"/>
    <w:qFormat/>
    <w:pPr>
      <w:ind w:firstLine="0"/>
      <w:spacing w:line="240" w:lineRule="auto"/>
      <w:tabs>
        <w:tab w:val="left" w:pos="360" w:leader="none"/>
      </w:tabs>
    </w:pPr>
    <w:rPr>
      <w:rFonts w:ascii="Times New Roman" w:eastAsia="宋体"/>
    </w:rPr>
  </w:style>
  <w:style w:type="paragraph" w:styleId="1417" w:customStyle="1">
    <w:name w:val="索引 31"/>
    <w:basedOn w:val="728"/>
    <w:next w:val="728"/>
    <w:uiPriority w:val="0"/>
    <w:qFormat/>
    <w:pPr>
      <w:ind w:left="400"/>
    </w:pPr>
  </w:style>
  <w:style w:type="paragraph" w:styleId="1418" w:customStyle="1">
    <w:name w:val="xl40"/>
    <w:basedOn w:val="728"/>
    <w:uiPriority w:val="0"/>
    <w:qFormat/>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419" w:customStyle="1">
    <w:name w:val="目录1"/>
    <w:basedOn w:val="728"/>
    <w:next w:val="728"/>
    <w:uiPriority w:val="0"/>
    <w:qFormat/>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420" w:customStyle="1">
    <w:name w:val="Sub Item Step"/>
    <w:uiPriority w:val="0"/>
    <w:qFormat/>
    <w:pPr>
      <w:numPr>
        <w:ilvl w:val="1"/>
        <w:numId w:val="5"/>
      </w:numPr>
      <w:spacing w:before="80" w:after="80" w:line="240" w:lineRule="atLeast"/>
    </w:pPr>
    <w:rPr>
      <w:rFonts w:hint="eastAsia" w:ascii="Calibri" w:hAnsi="Calibri" w:eastAsia="宋体" w:cs="Arial"/>
      <w:sz w:val="21"/>
      <w:szCs w:val="21"/>
      <w:lang w:val="en-US" w:eastAsia="zh-CN" w:bidi="ar-SA"/>
    </w:rPr>
  </w:style>
  <w:style w:type="paragraph" w:styleId="1421" w:customStyle="1">
    <w:name w:val="Char Char Char1 Char Char Char Char"/>
    <w:basedOn w:val="728"/>
    <w:uiPriority w:val="0"/>
    <w:qFormat/>
    <w:pPr>
      <w:ind w:firstLine="0"/>
      <w:spacing w:line="240" w:lineRule="auto"/>
    </w:pPr>
    <w:rPr>
      <w:rFonts w:ascii="宋体" w:hAnsi="宋体" w:eastAsia="宋体" w:cs="Courier New"/>
      <w:sz w:val="32"/>
      <w:szCs w:val="32"/>
    </w:rPr>
  </w:style>
  <w:style w:type="paragraph" w:styleId="1422" w:customStyle="1">
    <w:name w:val="pa-2"/>
    <w:basedOn w:val="728"/>
    <w:uiPriority w:val="0"/>
    <w:qFormat/>
    <w:pPr>
      <w:ind w:firstLine="0"/>
      <w:jc w:val="left"/>
      <w:spacing w:before="150" w:after="150" w:line="240" w:lineRule="auto"/>
      <w:widowControl/>
    </w:pPr>
    <w:rPr>
      <w:rFonts w:ascii="宋体" w:hAnsi="宋体" w:eastAsia="宋体" w:cs="宋体"/>
      <w:lang w:eastAsia="en-US" w:bidi="en-US"/>
    </w:rPr>
  </w:style>
  <w:style w:type="paragraph" w:styleId="1423" w:customStyle="1">
    <w:name w:val="正文（绿盟科技）"/>
    <w:uiPriority w:val="0"/>
    <w:qFormat/>
    <w:pPr>
      <w:spacing w:line="300" w:lineRule="auto"/>
    </w:pPr>
    <w:rPr>
      <w:rFonts w:hint="default" w:ascii="Calibri" w:hAnsi="Calibri" w:eastAsia="宋体" w:cs="Times New Roman"/>
      <w:sz w:val="21"/>
      <w:szCs w:val="21"/>
      <w:lang w:val="en-US" w:eastAsia="zh-CN" w:bidi="ar-SA"/>
    </w:rPr>
  </w:style>
  <w:style w:type="paragraph" w:styleId="1424" w:customStyle="1">
    <w:name w:val="目录 31"/>
    <w:basedOn w:val="728"/>
    <w:next w:val="728"/>
    <w:uiPriority w:val="0"/>
    <w:unhideWhenUsed/>
    <w:qFormat/>
    <w:pPr>
      <w:ind w:left="420"/>
      <w:jc w:val="left"/>
    </w:pPr>
    <w:rPr>
      <w:rFonts w:ascii="Calibri" w:hAnsi="Calibri" w:cs="Calibri"/>
      <w:i/>
      <w:iCs/>
      <w:sz w:val="20"/>
      <w:szCs w:val="20"/>
    </w:rPr>
  </w:style>
  <w:style w:type="paragraph" w:styleId="1425" w:customStyle="1">
    <w:name w:val="普通表格1"/>
    <w:uiPriority w:val="0"/>
    <w:qFormat/>
    <w:pPr>
      <w:ind w:firstLine="419"/>
      <w:jc w:val="both"/>
      <w:spacing w:after="200" w:line="997" w:lineRule="atLeast"/>
    </w:pPr>
    <w:rPr>
      <w:rFonts w:hint="default" w:ascii="Calibri" w:hAnsi="Calibri" w:eastAsia="宋体" w:cs="Times New Roman"/>
      <w:color w:val="000000"/>
      <w:lang w:val="en-US" w:eastAsia="en-US" w:bidi="en-US"/>
    </w:rPr>
  </w:style>
  <w:style w:type="paragraph" w:styleId="1426" w:customStyle="1">
    <w:name w:val="标题 31"/>
    <w:basedOn w:val="728"/>
    <w:uiPriority w:val="0"/>
    <w:qFormat/>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27" w:customStyle="1">
    <w:name w:val="普通(网站)1"/>
    <w:basedOn w:val="728"/>
    <w:uiPriority w:val="0"/>
    <w:qFormat/>
    <w:pPr>
      <w:ind w:firstLine="0"/>
      <w:jc w:val="left"/>
      <w:spacing w:before="100" w:beforeAutospacing="1" w:after="100" w:afterAutospacing="1" w:line="240" w:lineRule="auto"/>
      <w:widowControl/>
    </w:pPr>
    <w:rPr>
      <w:rFonts w:ascii="宋体" w:hAnsi="宋体" w:eastAsia="宋体"/>
      <w:szCs w:val="20"/>
    </w:rPr>
  </w:style>
  <w:style w:type="paragraph" w:styleId="1428" w:customStyle="1">
    <w:name w:val="Normal_0"/>
    <w:uiPriority w:val="0"/>
    <w:qFormat/>
    <w:rPr>
      <w:rFonts w:hint="default" w:ascii="Calibri" w:hAnsi="Calibri" w:eastAsia="Times New Roman" w:cs="Times New Roman"/>
      <w:sz w:val="24"/>
      <w:szCs w:val="24"/>
      <w:lang w:val="en-US" w:eastAsia="zh-CN" w:bidi="ar-SA"/>
    </w:rPr>
  </w:style>
  <w:style w:type="paragraph" w:styleId="1429" w:customStyle="1">
    <w:name w:val="xl309"/>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0" w:customStyle="1">
    <w:name w:val="标题4"/>
    <w:basedOn w:val="728"/>
    <w:uiPriority w:val="0"/>
    <w:qFormat/>
    <w:pPr>
      <w:ind w:firstLine="0"/>
      <w:spacing w:before="200" w:after="160" w:line="240" w:lineRule="auto"/>
      <w:outlineLvl w:val="3"/>
    </w:pPr>
    <w:rPr>
      <w:rFonts w:ascii="Times New Roman" w:eastAsia="华文新魏"/>
      <w:sz w:val="28"/>
      <w:szCs w:val="20"/>
    </w:rPr>
  </w:style>
  <w:style w:type="paragraph" w:styleId="1431" w:customStyle="1">
    <w:name w:val="xl67"/>
    <w:basedOn w:val="728"/>
    <w:uiPriority w:val="0"/>
    <w:qFormat/>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432" w:customStyle="1">
    <w:name w:val="默认段落字体 Para Char Char Char Char Char Char Char"/>
    <w:basedOn w:val="728"/>
    <w:uiPriority w:val="0"/>
    <w:qFormat/>
    <w:pPr>
      <w:ind w:firstLine="0"/>
      <w:spacing w:line="240" w:lineRule="auto"/>
    </w:pPr>
    <w:rPr>
      <w:rFonts w:ascii="Tahoma" w:hAnsi="Tahoma" w:eastAsia="宋体"/>
      <w:szCs w:val="20"/>
    </w:rPr>
  </w:style>
  <w:style w:type="paragraph" w:styleId="1433" w:customStyle="1">
    <w:name w:val="CM28"/>
    <w:basedOn w:val="1275"/>
    <w:next w:val="1275"/>
    <w:uiPriority w:val="0"/>
    <w:qFormat/>
    <w:pPr>
      <w:spacing w:line="468" w:lineRule="atLeast"/>
    </w:pPr>
    <w:rPr>
      <w:rFonts w:ascii="Times New Roman" w:cs="Times New Roman"/>
      <w:color w:val="000000"/>
      <w:szCs w:val="20"/>
    </w:rPr>
  </w:style>
  <w:style w:type="paragraph" w:styleId="1434" w:customStyle="1">
    <w:name w:val="样式 标题 2 + 黑色 行距: 1.5 倍行距"/>
    <w:basedOn w:val="928"/>
    <w:uiPriority w:val="0"/>
    <w:qFormat/>
    <w:pPr>
      <w:ind w:firstLine="0"/>
      <w:jc w:val="both"/>
      <w:tabs>
        <w:tab w:val="clear" w:pos="8296" w:leader="none"/>
      </w:tabs>
    </w:pPr>
    <w:rPr>
      <w:rFonts w:ascii="Times New Roman" w:hAnsi="Times New Roman" w:cs="宋体"/>
      <w:smallCaps w:val="0"/>
      <w:color w:val="000000"/>
    </w:rPr>
  </w:style>
  <w:style w:type="paragraph" w:styleId="1435" w:customStyle="1">
    <w:name w:val="xl29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36" w:customStyle="1">
    <w:name w:val="xl25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7" w:customStyle="1">
    <w:name w:val="正文缩进1"/>
    <w:basedOn w:val="728"/>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438" w:customStyle="1">
    <w:name w:val="xl275"/>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9" w:customStyle="1">
    <w:name w:val="xl299"/>
    <w:basedOn w:val="7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0" w:customStyle="1">
    <w:name w:val="xl86"/>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1" w:customStyle="1">
    <w:name w:val="xl87"/>
    <w:basedOn w:val="728"/>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442" w:customStyle="1">
    <w:name w:val="xl31"/>
    <w:basedOn w:val="728"/>
    <w:uiPriority w:val="0"/>
    <w:qFormat/>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443" w:customStyle="1">
    <w:name w:val="xl43"/>
    <w:basedOn w:val="728"/>
    <w:uiPriority w:val="0"/>
    <w:qFormat/>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444" w:customStyle="1">
    <w:name w:val="xl77"/>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5" w:customStyle="1">
    <w:name w:val="AONormal"/>
    <w:uiPriority w:val="0"/>
    <w:qFormat/>
    <w:pPr>
      <w:jc w:val="both"/>
      <w:spacing w:line="260" w:lineRule="atLeast"/>
    </w:pPr>
    <w:rPr>
      <w:rFonts w:hint="default" w:ascii="Calibri" w:hAnsi="Calibri" w:eastAsia="宋体" w:cs="Times New Roman"/>
      <w:sz w:val="22"/>
      <w:lang w:val="en-GB" w:eastAsia="en-US" w:bidi="ar-SA"/>
    </w:rPr>
  </w:style>
  <w:style w:type="paragraph" w:styleId="1446" w:customStyle="1">
    <w:name w:val="xl22"/>
    <w:basedOn w:val="728"/>
    <w:uiPriority w:val="0"/>
    <w:qFormat/>
    <w:pPr>
      <w:ind w:firstLine="0"/>
      <w:jc w:val="center"/>
      <w:spacing w:before="100" w:beforeAutospacing="1" w:after="100" w:afterAutospacing="1" w:line="240" w:lineRule="auto"/>
      <w:widowControl/>
    </w:pPr>
    <w:rPr>
      <w:rFonts w:ascii="宋体" w:hAnsi="宋体" w:eastAsia="宋体"/>
    </w:rPr>
  </w:style>
  <w:style w:type="paragraph" w:styleId="1447" w:customStyle="1">
    <w:name w:val="样式 表格文字 Char + 段前: 0.5 行"/>
    <w:basedOn w:val="728"/>
    <w:uiPriority w:val="0"/>
    <w:qFormat/>
    <w:pPr>
      <w:ind w:firstLine="0"/>
      <w:jc w:val="center"/>
      <w:spacing w:before="156" w:line="240" w:lineRule="auto"/>
    </w:pPr>
    <w:rPr>
      <w:rFonts w:ascii="Times New Roman" w:eastAsia="宋体"/>
      <w:szCs w:val="20"/>
    </w:rPr>
  </w:style>
  <w:style w:type="paragraph" w:styleId="1448" w:customStyle="1">
    <w:name w:val="Char1 Char Char Char"/>
    <w:basedOn w:val="728"/>
    <w:uiPriority w:val="0"/>
    <w:qFormat/>
    <w:pPr>
      <w:ind w:firstLine="0"/>
      <w:jc w:val="left"/>
      <w:spacing w:after="200" w:line="240" w:lineRule="auto"/>
    </w:pPr>
    <w:rPr>
      <w:rFonts w:hAnsi="Calibri" w:cs="黑体"/>
      <w:b/>
      <w:sz w:val="32"/>
      <w:szCs w:val="32"/>
      <w:lang w:eastAsia="en-US" w:bidi="en-US"/>
    </w:rPr>
  </w:style>
  <w:style w:type="paragraph" w:styleId="1449" w:customStyle="1">
    <w:name w:val="列表编号 31"/>
    <w:basedOn w:val="728"/>
    <w:uiPriority w:val="0"/>
    <w:qFormat/>
    <w:pPr>
      <w:numPr>
        <w:ilvl w:val="0"/>
        <w:numId w:val="3"/>
      </w:numPr>
      <w:spacing w:line="240" w:lineRule="auto"/>
      <w:tabs>
        <w:tab w:val="left" w:pos="1200" w:leader="none"/>
      </w:tabs>
    </w:pPr>
    <w:rPr>
      <w:rFonts w:ascii="Times New Roman" w:eastAsia="宋体"/>
      <w:sz w:val="21"/>
    </w:rPr>
  </w:style>
  <w:style w:type="paragraph" w:styleId="1450" w:customStyle="1">
    <w:name w:val="字母编号列项（一级）"/>
    <w:uiPriority w:val="0"/>
    <w:qFormat/>
    <w:pPr>
      <w:ind w:left="400" w:hanging="200"/>
      <w:jc w:val="both"/>
    </w:pPr>
    <w:rPr>
      <w:rFonts w:hint="default" w:ascii="宋体" w:hAnsi="Calibri" w:eastAsia="宋体" w:cs="Times New Roman"/>
      <w:sz w:val="21"/>
      <w:lang w:val="en-US" w:eastAsia="zh-CN" w:bidi="ar-SA"/>
    </w:rPr>
  </w:style>
  <w:style w:type="paragraph" w:styleId="1451" w:customStyle="1">
    <w:name w:val="xl27"/>
    <w:basedOn w:val="728"/>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452" w:customStyle="1">
    <w:name w:val="Normal New New"/>
    <w:uiPriority w:val="0"/>
    <w:qFormat/>
    <w:pPr>
      <w:jc w:val="both"/>
      <w:widowControl w:val="off"/>
    </w:pPr>
    <w:rPr>
      <w:rFonts w:hint="eastAsia" w:ascii="Calibri" w:hAnsi="Calibri" w:eastAsia="宋体" w:cs="Times New Roman"/>
      <w:sz w:val="21"/>
      <w:lang w:val="en-US" w:eastAsia="zh-CN" w:bidi="ar-SA"/>
    </w:rPr>
  </w:style>
  <w:style w:type="paragraph" w:styleId="1453" w:customStyle="1">
    <w:name w:val="列出段落11"/>
    <w:basedOn w:val="728"/>
    <w:uiPriority w:val="0"/>
    <w:qFormat/>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54" w:customStyle="1">
    <w:name w:val="xl41"/>
    <w:basedOn w:val="728"/>
    <w:uiPriority w:val="0"/>
    <w:qFormat/>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55" w:customStyle="1">
    <w:name w:val=" Char1"/>
    <w:basedOn w:val="728"/>
    <w:uiPriority w:val="0"/>
    <w:pPr>
      <w:ind w:firstLine="0"/>
      <w:spacing w:line="360" w:lineRule="auto"/>
    </w:pPr>
    <w:rPr>
      <w:rFonts w:ascii="Times New Roman" w:eastAsia="宋体"/>
      <w:szCs w:val="20"/>
    </w:rPr>
  </w:style>
  <w:style w:type="paragraph" w:styleId="1456" w:customStyle="1">
    <w:name w:val="表格文字"/>
    <w:basedOn w:val="728"/>
    <w:uiPriority w:val="0"/>
    <w:qFormat/>
    <w:pPr>
      <w:ind w:firstLine="0"/>
      <w:jc w:val="center"/>
      <w:spacing w:line="360" w:lineRule="exact"/>
      <w:tabs>
        <w:tab w:val="left" w:pos="560" w:leader="none"/>
      </w:tabs>
    </w:pPr>
    <w:rPr>
      <w:rFonts w:ascii="Times New Roman" w:eastAsia="宋体"/>
      <w:sz w:val="21"/>
      <w:szCs w:val="28"/>
    </w:rPr>
  </w:style>
  <w:style w:type="paragraph" w:styleId="1457" w:customStyle="1">
    <w:name w:val="样式 小四 段前: 5 磅 段后: 5 磅 首行缩进:  2 字符"/>
    <w:basedOn w:val="728"/>
    <w:uiPriority w:val="0"/>
    <w:qFormat/>
    <w:pPr>
      <w:jc w:val="center"/>
      <w:spacing w:line="360" w:lineRule="auto"/>
    </w:pPr>
    <w:rPr>
      <w:rFonts w:ascii="宋体" w:hAnsi="宋体"/>
      <w:bCs/>
      <w:color w:val="ff0000"/>
      <w:sz w:val="24"/>
      <w:szCs w:val="24"/>
    </w:rPr>
  </w:style>
  <w:style w:type="paragraph" w:styleId="1458" w:customStyle="1">
    <w:name w:val="xl277"/>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9" w:customStyle="1">
    <w:name w:val="目录 91"/>
    <w:basedOn w:val="728"/>
    <w:next w:val="728"/>
    <w:uiPriority w:val="0"/>
    <w:unhideWhenUsed/>
    <w:qFormat/>
    <w:pPr>
      <w:ind w:left="1680"/>
      <w:jc w:val="left"/>
    </w:pPr>
    <w:rPr>
      <w:rFonts w:ascii="Calibri" w:hAnsi="Calibri" w:cs="Calibri"/>
      <w:sz w:val="18"/>
      <w:szCs w:val="18"/>
    </w:rPr>
  </w:style>
  <w:style w:type="paragraph" w:styleId="1460" w:customStyle="1">
    <w:name w:val="_Style 2"/>
    <w:basedOn w:val="728"/>
    <w:uiPriority w:val="0"/>
    <w:qFormat/>
    <w:pPr>
      <w:ind w:firstLine="0"/>
      <w:spacing w:line="240" w:lineRule="auto"/>
    </w:pPr>
    <w:rPr>
      <w:rFonts w:ascii="Times New Roman" w:eastAsia="宋体"/>
      <w:sz w:val="21"/>
    </w:rPr>
  </w:style>
  <w:style w:type="paragraph" w:styleId="1461" w:customStyle="1">
    <w:name w:val="Char Char Char Char"/>
    <w:basedOn w:val="1127"/>
    <w:uiPriority w:val="99"/>
    <w:qFormat/>
    <w:pPr>
      <w:ind w:firstLine="0"/>
      <w:spacing w:line="360" w:lineRule="auto"/>
      <w:shd w:val="clear" w:color="auto" w:fill="000080"/>
    </w:pPr>
    <w:rPr>
      <w:rFonts w:ascii="Tahoma" w:hAnsi="Tahoma"/>
      <w:sz w:val="24"/>
      <w:szCs w:val="24"/>
    </w:rPr>
  </w:style>
  <w:style w:type="paragraph" w:styleId="1462" w:customStyle="1">
    <w:name w:val="xl74"/>
    <w:basedOn w:val="728"/>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463" w:customStyle="1">
    <w:name w:val="(符号)三标题1.1"/>
    <w:basedOn w:val="728"/>
    <w:uiPriority w:val="0"/>
    <w:qFormat/>
    <w:pPr>
      <w:numPr>
        <w:ilvl w:val="0"/>
        <w:numId w:val="7"/>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464" w:customStyle="1">
    <w:name w:val="xl70"/>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5" w:customStyle="1">
    <w:name w:val="xl282"/>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6" w:customStyle="1">
    <w:name w:val="_Style 49"/>
    <w:basedOn w:val="728"/>
    <w:next w:val="1131"/>
    <w:uiPriority w:val="0"/>
    <w:qFormat/>
    <w:pPr>
      <w:ind w:firstLine="0"/>
      <w:spacing w:line="240" w:lineRule="auto"/>
    </w:pPr>
    <w:rPr>
      <w:rFonts w:ascii="宋体" w:hAnsi="Courier New" w:eastAsia="宋体"/>
      <w:szCs w:val="20"/>
    </w:rPr>
  </w:style>
  <w:style w:type="paragraph" w:styleId="1467" w:customStyle="1">
    <w:name w:val="正文 New"/>
    <w:uiPriority w:val="0"/>
    <w:qFormat/>
    <w:pPr>
      <w:jc w:val="both"/>
      <w:spacing w:after="200" w:line="276" w:lineRule="auto"/>
      <w:widowControl w:val="off"/>
    </w:pPr>
    <w:rPr>
      <w:rFonts w:hint="default" w:ascii="Calibri" w:hAnsi="Calibri" w:eastAsia="宋体" w:cs="Times New Roman"/>
      <w:szCs w:val="24"/>
      <w:lang w:val="en-US" w:eastAsia="en-US" w:bidi="en-US"/>
    </w:rPr>
  </w:style>
  <w:style w:type="paragraph" w:styleId="1468" w:customStyle="1">
    <w:name w:val="BodyText1"/>
    <w:basedOn w:val="728"/>
    <w:next w:val="728"/>
    <w:uiPriority w:val="0"/>
    <w:qFormat/>
    <w:pPr>
      <w:ind w:firstLine="200"/>
      <w:jc w:val="both"/>
      <w:spacing w:after="120" w:line="274" w:lineRule="auto"/>
    </w:pPr>
    <w:rPr>
      <w:rFonts w:ascii="Calibri" w:hAnsi="Calibri" w:eastAsia="宋体"/>
      <w:sz w:val="24"/>
      <w:szCs w:val="24"/>
      <w:lang w:val="en-US" w:eastAsia="zh-CN" w:bidi="ar-SA"/>
    </w:rPr>
  </w:style>
  <w:style w:type="paragraph" w:styleId="1469" w:customStyle="1">
    <w:name w:val="FUNO标题2"/>
    <w:next w:val="728"/>
    <w:uiPriority w:val="0"/>
    <w:qFormat/>
    <w:pPr>
      <w:ind w:left="850" w:hanging="425"/>
      <w:spacing w:before="156" w:after="200" w:line="276" w:lineRule="auto"/>
      <w:outlineLvl w:val="1"/>
    </w:pPr>
    <w:rPr>
      <w:rFonts w:hint="default" w:ascii="Arial Unicode MS" w:hAnsi="Arial Unicode MS" w:eastAsia="宋体" w:cs="Times New Roman"/>
      <w:b/>
      <w:sz w:val="36"/>
      <w:lang w:val="en-US" w:eastAsia="en-US" w:bidi="en-US"/>
    </w:rPr>
  </w:style>
  <w:style w:type="paragraph" w:styleId="1470" w:customStyle="1">
    <w:name w:val="表编号"/>
    <w:basedOn w:val="728"/>
    <w:uiPriority w:val="0"/>
    <w:qFormat/>
    <w:pPr>
      <w:ind w:firstLine="0"/>
      <w:jc w:val="center"/>
      <w:spacing w:line="360" w:lineRule="auto"/>
      <w:tabs>
        <w:tab w:val="left" w:pos="360" w:leader="none"/>
      </w:tabs>
    </w:pPr>
    <w:rPr>
      <w:rFonts w:ascii="Times New Roman" w:eastAsia="宋体"/>
      <w:szCs w:val="20"/>
    </w:rPr>
  </w:style>
  <w:style w:type="paragraph" w:styleId="1471" w:customStyle="1">
    <w:name w:val="标题 2u"/>
    <w:basedOn w:val="783"/>
    <w:next w:val="728"/>
    <w:uiPriority w:val="0"/>
    <w:qFormat/>
    <w:pPr>
      <w:ind w:left="0" w:firstLine="0"/>
      <w:jc w:val="both"/>
      <w:spacing w:before="0" w:line="360" w:lineRule="auto"/>
    </w:pPr>
    <w:rPr>
      <w:szCs w:val="32"/>
    </w:rPr>
  </w:style>
  <w:style w:type="paragraph" w:styleId="1472" w:customStyle="1">
    <w:name w:val="列表1"/>
    <w:basedOn w:val="728"/>
    <w:uiPriority w:val="0"/>
    <w:qFormat/>
    <w:pPr>
      <w:ind w:left="200" w:hanging="200"/>
      <w:spacing w:line="240" w:lineRule="auto"/>
    </w:pPr>
    <w:rPr>
      <w:rFonts w:ascii="Times New Roman" w:eastAsia="宋体"/>
      <w:sz w:val="21"/>
      <w:szCs w:val="20"/>
    </w:rPr>
  </w:style>
  <w:style w:type="paragraph" w:styleId="1473" w:customStyle="1">
    <w:name w:val="缺省文本"/>
    <w:basedOn w:val="728"/>
    <w:uiPriority w:val="0"/>
    <w:qFormat/>
    <w:pPr>
      <w:ind w:left="100" w:firstLine="0"/>
      <w:jc w:val="left"/>
      <w:spacing w:after="200" w:line="360" w:lineRule="auto"/>
    </w:pPr>
    <w:rPr>
      <w:rFonts w:ascii="Arial" w:hAnsi="Arial" w:eastAsia="宋体" w:cs="黑体"/>
      <w:sz w:val="22"/>
      <w:szCs w:val="21"/>
      <w:lang w:eastAsia="en-US" w:bidi="en-US"/>
    </w:rPr>
  </w:style>
  <w:style w:type="paragraph" w:styleId="1474" w:customStyle="1">
    <w:name w:val="Char Char Char Char Char Char Char Char Char Char Char Char Char Char Char Char"/>
    <w:basedOn w:val="728"/>
    <w:uiPriority w:val="0"/>
    <w:qFormat/>
    <w:pPr>
      <w:spacing w:line="360" w:lineRule="auto"/>
    </w:pPr>
    <w:rPr>
      <w:rFonts w:ascii="Times New Roman" w:eastAsia="宋体"/>
      <w:sz w:val="21"/>
      <w:szCs w:val="20"/>
    </w:rPr>
  </w:style>
  <w:style w:type="paragraph" w:styleId="1475" w:customStyle="1">
    <w:name w:val="ÕýÎÄ"/>
    <w:uiPriority w:val="0"/>
    <w:qFormat/>
    <w:pPr>
      <w:ind w:firstLine="419"/>
      <w:jc w:val="both"/>
      <w:spacing w:line="351" w:lineRule="atLeast"/>
      <w:widowControl w:val="off"/>
    </w:pPr>
    <w:rPr>
      <w:rFonts w:hint="default" w:ascii="Calibri" w:hAnsi="Calibri" w:eastAsia="宋体" w:cs="Times New Roman"/>
      <w:color w:val="000000"/>
      <w:sz w:val="21"/>
      <w:lang w:val="en-US" w:eastAsia="zh-CN" w:bidi="ar-SA"/>
    </w:rPr>
  </w:style>
  <w:style w:type="paragraph" w:styleId="1476" w:customStyle="1">
    <w:name w:val="WPSOffice手动目录 1"/>
    <w:uiPriority w:val="0"/>
    <w:qFormat/>
    <w:rPr>
      <w:rFonts w:hint="default" w:ascii="Calibri" w:hAnsi="Calibri" w:eastAsia="宋体" w:cs="Times New Roman"/>
      <w:lang w:val="en-US" w:eastAsia="zh-CN" w:bidi="ar-SA"/>
    </w:rPr>
  </w:style>
  <w:style w:type="paragraph" w:styleId="1477" w:customStyle="1">
    <w:name w:val="xl278"/>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8" w:customStyle="1">
    <w:name w:val="xl88"/>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9" w:customStyle="1">
    <w:name w:val="Plain Text1"/>
    <w:basedOn w:val="728"/>
    <w:uiPriority w:val="0"/>
    <w:qFormat/>
    <w:pPr>
      <w:ind w:firstLine="0"/>
      <w:jc w:val="left"/>
      <w:spacing w:line="240" w:lineRule="auto"/>
      <w:widowControl/>
    </w:pPr>
    <w:rPr>
      <w:rFonts w:ascii="宋体" w:hAnsi="Courier New" w:eastAsia="楷体_GB2312"/>
      <w:sz w:val="26"/>
      <w:szCs w:val="20"/>
    </w:rPr>
  </w:style>
  <w:style w:type="paragraph" w:styleId="1480" w:customStyle="1">
    <w:name w:val="正文（无缩进）"/>
    <w:basedOn w:val="728"/>
    <w:uiPriority w:val="0"/>
    <w:qFormat/>
    <w:pPr>
      <w:ind w:firstLine="0"/>
      <w:spacing w:line="360" w:lineRule="auto"/>
    </w:pPr>
    <w:rPr>
      <w:rFonts w:ascii="Calibri" w:hAnsi="Calibri" w:eastAsia="宋体"/>
      <w:szCs w:val="21"/>
    </w:rPr>
  </w:style>
  <w:style w:type="paragraph" w:styleId="1481" w:customStyle="1">
    <w:name w:val="Proposals body"/>
    <w:basedOn w:val="728"/>
    <w:next w:val="728"/>
    <w:uiPriority w:val="0"/>
    <w:qFormat/>
    <w:pPr>
      <w:ind w:firstLine="0"/>
      <w:jc w:val="left"/>
      <w:spacing w:line="360" w:lineRule="auto"/>
      <w:widowControl/>
    </w:pPr>
    <w:rPr>
      <w:rFonts w:ascii="宋体" w:hAnsi="Calibri" w:eastAsia="宋体"/>
      <w:color w:val="000000"/>
      <w:szCs w:val="20"/>
    </w:rPr>
  </w:style>
  <w:style w:type="paragraph" w:styleId="1482" w:customStyle="1">
    <w:name w:val="xl260"/>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3" w:customStyle="1">
    <w:name w:val="Char Char1 Char"/>
    <w:basedOn w:val="728"/>
    <w:uiPriority w:val="0"/>
    <w:qFormat/>
    <w:pPr>
      <w:ind w:firstLine="0"/>
      <w:jc w:val="left"/>
      <w:spacing w:after="160" w:line="240" w:lineRule="exact"/>
      <w:widowControl/>
    </w:pPr>
    <w:rPr>
      <w:rFonts w:ascii="Verdana" w:hAnsi="Verdana" w:eastAsia="Times New Roman"/>
      <w:szCs w:val="20"/>
      <w:lang w:eastAsia="en-US"/>
    </w:rPr>
  </w:style>
  <w:style w:type="paragraph" w:styleId="1484" w:customStyle="1">
    <w:name w:val="正文小四"/>
    <w:basedOn w:val="728"/>
    <w:uiPriority w:val="0"/>
    <w:qFormat/>
    <w:pPr>
      <w:ind w:firstLine="0"/>
      <w:spacing w:line="240" w:lineRule="auto"/>
    </w:pPr>
    <w:rPr>
      <w:rFonts w:ascii="宋体" w:hAnsi="宋体" w:eastAsia="宋体"/>
      <w:szCs w:val="20"/>
    </w:rPr>
  </w:style>
  <w:style w:type="paragraph" w:styleId="1485" w:customStyle="1">
    <w:name w:val="Char1 Char Char Char Char Char Char"/>
    <w:basedOn w:val="728"/>
    <w:uiPriority w:val="0"/>
    <w:qFormat/>
    <w:pPr>
      <w:ind w:firstLine="0"/>
      <w:spacing w:line="240" w:lineRule="auto"/>
    </w:pPr>
    <w:rPr>
      <w:rFonts w:ascii="Times New Roman" w:eastAsia="宋体"/>
      <w:sz w:val="21"/>
    </w:rPr>
  </w:style>
  <w:style w:type="paragraph" w:styleId="1486" w:customStyle="1">
    <w:name w:val="正文文字"/>
    <w:basedOn w:val="1487"/>
    <w:uiPriority w:val="0"/>
    <w:qFormat/>
    <w:pPr>
      <w:contextualSpacing/>
      <w:ind w:firstLine="480"/>
      <w:jc w:val="left"/>
      <w:spacing w:before="156" w:after="78" w:line="300" w:lineRule="auto"/>
    </w:pPr>
    <w:rPr>
      <w:rFonts w:ascii="宋体" w:hAnsi="宋体" w:eastAsia="宋体"/>
      <w:szCs w:val="24"/>
    </w:rPr>
  </w:style>
  <w:style w:type="paragraph" w:styleId="1487" w:customStyle="1">
    <w:name w:val="列出段落1"/>
    <w:basedOn w:val="728"/>
    <w:uiPriority w:val="0"/>
    <w:qFormat/>
    <w:pPr>
      <w:ind w:firstLine="420"/>
    </w:pPr>
    <w:rPr>
      <w:szCs w:val="22"/>
    </w:rPr>
  </w:style>
  <w:style w:type="paragraph" w:styleId="1488" w:customStyle="1">
    <w:name w:val="列表接续 41"/>
    <w:basedOn w:val="728"/>
    <w:uiPriority w:val="0"/>
    <w:qFormat/>
    <w:pPr>
      <w:ind w:left="1680" w:firstLine="0"/>
      <w:spacing w:after="120" w:line="240" w:lineRule="auto"/>
    </w:pPr>
    <w:rPr>
      <w:rFonts w:ascii="Times New Roman" w:eastAsia="宋体"/>
      <w:sz w:val="21"/>
      <w:szCs w:val="20"/>
    </w:rPr>
  </w:style>
  <w:style w:type="paragraph" w:styleId="1489" w:customStyle="1">
    <w:name w:val="Cover Text"/>
    <w:uiPriority w:val="0"/>
    <w:qFormat/>
    <w:pPr>
      <w:jc w:val="both"/>
      <w:spacing w:before="80" w:after="80" w:line="240" w:lineRule="atLeast"/>
    </w:pPr>
    <w:rPr>
      <w:rFonts w:hint="default" w:ascii="Arial" w:hAnsi="Arial" w:eastAsia="宋体" w:cs="Arial"/>
      <w:sz w:val="22"/>
      <w:lang w:val="en-US" w:eastAsia="en-US" w:bidi="en-US"/>
    </w:rPr>
  </w:style>
  <w:style w:type="paragraph" w:styleId="1490" w:customStyle="1">
    <w:name w:val="xl73"/>
    <w:basedOn w:val="728"/>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491" w:customStyle="1">
    <w:name w:val="phead"/>
    <w:basedOn w:val="728"/>
    <w:uiPriority w:val="0"/>
    <w:qFormat/>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492" w:customStyle="1">
    <w:name w:val="文本块11"/>
    <w:basedOn w:val="728"/>
    <w:uiPriority w:val="0"/>
    <w:qFormat/>
    <w:pPr>
      <w:ind w:left="256" w:right="6" w:firstLine="624"/>
    </w:pPr>
    <w:rPr>
      <w:rFonts w:ascii="Times New Roman" w:hAnsi="Times New Roman" w:eastAsia="仿宋" w:cs="Times New Roman"/>
      <w:sz w:val="28"/>
      <w:szCs w:val="20"/>
    </w:rPr>
  </w:style>
  <w:style w:type="paragraph" w:styleId="1493" w:customStyle="1">
    <w:name w:val="正文 New New New New"/>
    <w:uiPriority w:val="99"/>
    <w:qFormat/>
    <w:pPr>
      <w:jc w:val="both"/>
      <w:widowControl w:val="off"/>
    </w:pPr>
    <w:rPr>
      <w:rFonts w:hint="default" w:ascii="Calibri" w:hAnsi="Calibri" w:eastAsia="宋体" w:cs="Times New Roman"/>
      <w:lang w:val="en-US" w:eastAsia="zh-CN" w:bidi="ar-SA"/>
    </w:rPr>
  </w:style>
  <w:style w:type="paragraph" w:styleId="1494" w:customStyle="1">
    <w:name w:val="正文文字表格居中"/>
    <w:basedOn w:val="728"/>
    <w:next w:val="1110"/>
    <w:uiPriority w:val="0"/>
    <w:qFormat/>
    <w:pPr>
      <w:ind w:firstLine="0"/>
      <w:spacing w:after="156" w:line="360" w:lineRule="auto"/>
    </w:pPr>
    <w:rPr>
      <w:rFonts w:ascii="宋体" w:hAnsi="Calibri" w:eastAsia="宋体"/>
      <w:b/>
      <w:bCs/>
      <w:sz w:val="21"/>
      <w:szCs w:val="21"/>
    </w:rPr>
  </w:style>
  <w:style w:type="paragraph" w:styleId="1495" w:customStyle="1">
    <w:name w:val="图表目录1"/>
    <w:basedOn w:val="728"/>
    <w:next w:val="728"/>
    <w:uiPriority w:val="0"/>
    <w:qFormat/>
    <w:pPr>
      <w:ind w:hanging="200"/>
      <w:spacing w:line="240" w:lineRule="auto"/>
    </w:pPr>
    <w:rPr>
      <w:rFonts w:ascii="Times New Roman" w:eastAsia="宋体"/>
      <w:sz w:val="21"/>
    </w:rPr>
  </w:style>
  <w:style w:type="paragraph" w:styleId="1496" w:customStyle="1">
    <w:name w:val="xl27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7" w:customStyle="1">
    <w:name w:val="xl28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8" w:customStyle="1">
    <w:name w:val="xl318"/>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499" w:customStyle="1">
    <w:name w:val="样式1111"/>
    <w:basedOn w:val="728"/>
    <w:uiPriority w:val="0"/>
    <w:qFormat/>
    <w:pPr>
      <w:ind w:firstLine="0"/>
      <w:jc w:val="left"/>
      <w:spacing w:before="120" w:after="120" w:line="360" w:lineRule="auto"/>
    </w:pPr>
    <w:rPr>
      <w:rFonts w:ascii="Times New Roman" w:eastAsia="仿宋"/>
    </w:rPr>
  </w:style>
  <w:style w:type="paragraph" w:styleId="1500" w:customStyle="1">
    <w:name w:val="列表 21"/>
    <w:basedOn w:val="728"/>
    <w:uiPriority w:val="0"/>
    <w:qFormat/>
    <w:pPr>
      <w:ind w:firstLine="0"/>
      <w:spacing w:line="240" w:lineRule="auto"/>
    </w:pPr>
    <w:rPr>
      <w:rFonts w:ascii="Times New Roman" w:eastAsia="宋体"/>
      <w:sz w:val="21"/>
    </w:rPr>
  </w:style>
  <w:style w:type="paragraph" w:styleId="1501" w:customStyle="1">
    <w:name w:val="目录3"/>
    <w:basedOn w:val="728"/>
    <w:next w:val="728"/>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02" w:customStyle="1">
    <w:name w:val="(符号)四标题1.1"/>
    <w:basedOn w:val="728"/>
    <w:uiPriority w:val="0"/>
    <w:qFormat/>
    <w:pPr>
      <w:numPr>
        <w:ilvl w:val="1"/>
        <w:numId w:val="8"/>
      </w:numPr>
      <w:spacing w:line="500" w:lineRule="exact"/>
      <w:tabs>
        <w:tab w:val="left" w:pos="0" w:leader="none"/>
        <w:tab w:val="left" w:pos="567" w:leader="none"/>
      </w:tabs>
    </w:pPr>
    <w:rPr>
      <w:rFonts w:ascii="宋体" w:hAnsi="宋体" w:eastAsia="宋体" w:cs="宋体"/>
      <w:color w:val="000000"/>
      <w:szCs w:val="20"/>
    </w:rPr>
  </w:style>
  <w:style w:type="paragraph" w:styleId="1503" w:customStyle="1">
    <w:name w:val="样式 (西文) 宋体 小四 首行缩进:  0.95 厘米 段前: 5 磅 段后: 5 磅 行距: 1.5 倍行距"/>
    <w:basedOn w:val="728"/>
    <w:uiPriority w:val="0"/>
    <w:qFormat/>
    <w:pPr>
      <w:ind w:firstLine="540"/>
      <w:jc w:val="left"/>
      <w:spacing w:before="100" w:after="100" w:line="360" w:lineRule="auto"/>
      <w:widowControl/>
    </w:pPr>
    <w:rPr>
      <w:rFonts w:ascii="宋体" w:hAnsi="宋体" w:eastAsia="宋体" w:cs="宋体"/>
      <w:szCs w:val="22"/>
      <w:lang w:eastAsia="en-US" w:bidi="en-US"/>
    </w:rPr>
  </w:style>
  <w:style w:type="paragraph" w:styleId="1504" w:customStyle="1">
    <w:name w:val="xl313"/>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5" w:customStyle="1">
    <w:name w:val="xl319"/>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06" w:customStyle="1">
    <w:name w:val="_Style 3"/>
    <w:basedOn w:val="728"/>
    <w:uiPriority w:val="0"/>
    <w:qFormat/>
    <w:pPr>
      <w:ind w:firstLine="420"/>
      <w:spacing w:line="240" w:lineRule="auto"/>
    </w:pPr>
    <w:rPr>
      <w:rFonts w:ascii="Calibri" w:hAnsi="Calibri" w:eastAsia="宋体"/>
      <w:sz w:val="21"/>
      <w:szCs w:val="22"/>
    </w:rPr>
  </w:style>
  <w:style w:type="paragraph" w:styleId="1507" w:customStyle="1">
    <w:name w:val="xl38"/>
    <w:basedOn w:val="728"/>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08" w:customStyle="1">
    <w:name w:val="Sub Item List"/>
    <w:basedOn w:val="728"/>
    <w:uiPriority w:val="0"/>
    <w:qFormat/>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509" w:customStyle="1">
    <w:name w:val="xl289"/>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0" w:customStyle="1">
    <w:name w:val="xl55"/>
    <w:basedOn w:val="728"/>
    <w:uiPriority w:val="0"/>
    <w:qFormat/>
    <w:pPr>
      <w:ind w:firstLine="0"/>
      <w:jc w:val="center"/>
      <w:spacing w:before="100" w:beforeAutospacing="1" w:after="100" w:afterAutospacing="1" w:line="240" w:lineRule="auto"/>
      <w:widowControl/>
    </w:pPr>
    <w:rPr>
      <w:rFonts w:ascii="Arial Unicode MS" w:hAnsi="Arial Unicode MS" w:eastAsia="宋体"/>
    </w:rPr>
  </w:style>
  <w:style w:type="paragraph" w:styleId="1511" w:customStyle="1">
    <w:name w:val="xl76"/>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2" w:customStyle="1">
    <w:name w:val="xl297"/>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13" w:customStyle="1">
    <w:name w:val="xl34"/>
    <w:basedOn w:val="728"/>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14" w:customStyle="1">
    <w:name w:val="正文格式"/>
    <w:basedOn w:val="728"/>
    <w:uiPriority w:val="0"/>
    <w:qFormat/>
    <w:pPr>
      <w:ind w:firstLine="482"/>
      <w:jc w:val="left"/>
      <w:spacing w:line="360" w:lineRule="auto"/>
      <w:widowControl/>
    </w:pPr>
    <w:rPr>
      <w:rFonts w:ascii="宋体" w:hAnsi="宋体" w:eastAsia="宋体" w:cs="黑体"/>
      <w:bCs/>
      <w:szCs w:val="20"/>
    </w:rPr>
  </w:style>
  <w:style w:type="paragraph" w:styleId="1515" w:customStyle="1">
    <w:name w:val="p18"/>
    <w:basedOn w:val="728"/>
    <w:uiPriority w:val="0"/>
    <w:qFormat/>
    <w:pPr>
      <w:ind w:firstLine="420"/>
      <w:spacing w:before="156" w:after="156" w:line="240" w:lineRule="auto"/>
      <w:widowControl/>
    </w:pPr>
    <w:rPr>
      <w:rFonts w:ascii="宋体" w:hAnsi="宋体" w:eastAsia="宋体" w:cs="宋体"/>
      <w:sz w:val="28"/>
      <w:szCs w:val="28"/>
    </w:rPr>
  </w:style>
  <w:style w:type="paragraph" w:styleId="1516" w:customStyle="1">
    <w:name w:val="正文_0"/>
    <w:basedOn w:val="728"/>
    <w:uiPriority w:val="0"/>
    <w:qFormat/>
    <w:rPr>
      <w:rFonts w:ascii="Times New Roman" w:hAnsi="Times New Roman" w:eastAsia="宋体" w:cs="Times New Roman"/>
      <w:szCs w:val="21"/>
    </w:rPr>
  </w:style>
  <w:style w:type="paragraph" w:styleId="1517" w:customStyle="1">
    <w:name w:val="xl261"/>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8" w:customStyle="1">
    <w:name w:val=" Char Char Char Char Char Char Char Char Char Char Char Char Char"/>
    <w:basedOn w:val="728"/>
    <w:uiPriority w:val="0"/>
    <w:qFormat/>
    <w:pPr>
      <w:ind w:firstLine="0"/>
      <w:jc w:val="left"/>
      <w:spacing w:after="160" w:line="240" w:lineRule="exact"/>
      <w:widowControl/>
    </w:pPr>
    <w:rPr>
      <w:rFonts w:ascii="Verdana" w:hAnsi="Verdana" w:eastAsia="宋体"/>
      <w:sz w:val="20"/>
      <w:szCs w:val="20"/>
      <w:lang w:eastAsia="en-US"/>
    </w:rPr>
  </w:style>
  <w:style w:type="paragraph" w:styleId="1519" w:customStyle="1">
    <w:name w:val="列表接续 31"/>
    <w:basedOn w:val="728"/>
    <w:uiPriority w:val="0"/>
    <w:qFormat/>
    <w:pPr>
      <w:ind w:left="1260" w:firstLine="0"/>
      <w:spacing w:after="120" w:line="240" w:lineRule="auto"/>
    </w:pPr>
    <w:rPr>
      <w:rFonts w:ascii="Times New Roman" w:eastAsia="宋体"/>
      <w:sz w:val="21"/>
      <w:szCs w:val="20"/>
    </w:rPr>
  </w:style>
  <w:style w:type="paragraph" w:styleId="1520" w:customStyle="1">
    <w:name w:val="小四表文居中"/>
    <w:uiPriority w:val="0"/>
    <w:qFormat/>
    <w:pPr>
      <w:jc w:val="center"/>
      <w:widowControl w:val="off"/>
    </w:pPr>
    <w:rPr>
      <w:rFonts w:hint="default" w:ascii="仿宋_GB2312" w:hAnsi="Calibri" w:eastAsia="仿宋_GB2312" w:cs="Times New Roman"/>
      <w:sz w:val="24"/>
      <w:szCs w:val="24"/>
      <w:lang w:val="en-US" w:eastAsia="zh-CN" w:bidi="ar-SA"/>
    </w:rPr>
  </w:style>
  <w:style w:type="paragraph" w:styleId="1521" w:customStyle="1">
    <w:name w:val="目录 41"/>
    <w:basedOn w:val="728"/>
    <w:next w:val="728"/>
    <w:uiPriority w:val="0"/>
    <w:unhideWhenUsed/>
    <w:qFormat/>
    <w:pPr>
      <w:ind w:left="630"/>
      <w:jc w:val="left"/>
    </w:pPr>
    <w:rPr>
      <w:rFonts w:ascii="Calibri" w:hAnsi="Calibri" w:cs="Calibri"/>
      <w:sz w:val="18"/>
      <w:szCs w:val="18"/>
    </w:rPr>
  </w:style>
  <w:style w:type="paragraph" w:styleId="1522" w:customStyle="1">
    <w:name w:val="xl284"/>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3" w:customStyle="1">
    <w:name w:val="xl81"/>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4" w:customStyle="1">
    <w:name w:val="Text"/>
    <w:basedOn w:val="728"/>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525" w:customStyle="1">
    <w:name w:val="xl285"/>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6" w:customStyle="1">
    <w:name w:val="xl315"/>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7" w:customStyle="1">
    <w:name w:val="目录 51"/>
    <w:basedOn w:val="728"/>
    <w:next w:val="728"/>
    <w:uiPriority w:val="0"/>
    <w:unhideWhenUsed/>
    <w:qFormat/>
    <w:pPr>
      <w:ind w:left="840"/>
      <w:jc w:val="left"/>
    </w:pPr>
    <w:rPr>
      <w:rFonts w:ascii="Calibri" w:hAnsi="Calibri" w:cs="Calibri"/>
      <w:sz w:val="18"/>
      <w:szCs w:val="18"/>
    </w:rPr>
  </w:style>
  <w:style w:type="paragraph" w:styleId="1528" w:customStyle="1">
    <w:name w:val="文档正文"/>
    <w:basedOn w:val="728"/>
    <w:uiPriority w:val="0"/>
    <w:qFormat/>
    <w:pPr>
      <w:ind w:firstLine="567"/>
      <w:spacing w:line="480" w:lineRule="atLeast"/>
    </w:pPr>
    <w:rPr>
      <w:b/>
      <w:bCs/>
      <w:sz w:val="28"/>
      <w:szCs w:val="20"/>
    </w:rPr>
  </w:style>
  <w:style w:type="paragraph" w:styleId="1529" w:customStyle="1">
    <w:name w:val="CM53"/>
    <w:basedOn w:val="1275"/>
    <w:next w:val="1275"/>
    <w:uiPriority w:val="0"/>
    <w:qFormat/>
    <w:pPr>
      <w:spacing w:after="140"/>
    </w:pPr>
    <w:rPr>
      <w:rFonts w:ascii="Times New Roman" w:cs="Times New Roman"/>
      <w:color w:val="000000"/>
      <w:szCs w:val="20"/>
    </w:rPr>
  </w:style>
  <w:style w:type="paragraph" w:styleId="1530" w:customStyle="1">
    <w:name w:val="xl36"/>
    <w:basedOn w:val="728"/>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531" w:customStyle="1">
    <w:name w:val="xl301"/>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2" w:customStyle="1">
    <w:name w:val="font5"/>
    <w:basedOn w:val="7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33" w:customStyle="1">
    <w:name w:val="目录2"/>
    <w:basedOn w:val="728"/>
    <w:next w:val="728"/>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34">
    <w:name w:val="No Spacing"/>
    <w:basedOn w:val="72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35" w:customStyle="1">
    <w:name w:val="xl44"/>
    <w:basedOn w:val="728"/>
    <w:uiPriority w:val="0"/>
    <w:qFormat/>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536" w:customStyle="1">
    <w:name w:val="东莞正文"/>
    <w:basedOn w:val="728"/>
    <w:uiPriority w:val="0"/>
    <w:qFormat/>
    <w:pPr>
      <w:ind w:firstLine="480"/>
      <w:spacing w:line="360" w:lineRule="auto"/>
    </w:pPr>
    <w:rPr>
      <w:rFonts w:ascii="Arial" w:hAnsi="Arial"/>
      <w:color w:val="000000"/>
      <w:szCs w:val="20"/>
    </w:rPr>
  </w:style>
  <w:style w:type="paragraph" w:styleId="1537" w:customStyle="1">
    <w:name w:val=" Char"/>
    <w:basedOn w:val="728"/>
    <w:uiPriority w:val="0"/>
    <w:qFormat/>
    <w:pPr>
      <w:ind w:firstLine="0"/>
      <w:spacing w:line="240" w:lineRule="auto"/>
    </w:pPr>
    <w:rPr>
      <w:rFonts w:ascii="Tahoma" w:hAnsi="Tahoma" w:eastAsia="宋体"/>
      <w:szCs w:val="20"/>
    </w:rPr>
  </w:style>
  <w:style w:type="paragraph" w:styleId="1538" w:customStyle="1">
    <w:name w:val="xl64"/>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9" w:customStyle="1">
    <w:name w:val="xl305"/>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540" w:customStyle="1">
    <w:name w:val="xl300"/>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1" w:customStyle="1">
    <w:name w:val="xl24"/>
    <w:basedOn w:val="728"/>
    <w:uiPriority w:val="0"/>
    <w:qFormat/>
    <w:pPr>
      <w:ind w:firstLine="0"/>
      <w:jc w:val="right"/>
      <w:spacing w:before="100" w:beforeAutospacing="1" w:after="100" w:afterAutospacing="1" w:line="240" w:lineRule="auto"/>
      <w:widowControl/>
    </w:pPr>
    <w:rPr>
      <w:rFonts w:ascii="宋体" w:hAnsi="宋体" w:eastAsia="宋体"/>
    </w:rPr>
  </w:style>
  <w:style w:type="paragraph" w:styleId="1542" w:customStyle="1">
    <w:name w:val="Char Char Char Char Char Char Char Char Char Char Char Char Char"/>
    <w:basedOn w:val="728"/>
    <w:uiPriority w:val="0"/>
    <w:qFormat/>
    <w:pPr>
      <w:ind w:firstLine="0"/>
      <w:jc w:val="left"/>
      <w:spacing w:after="160" w:line="240" w:lineRule="exact"/>
      <w:widowControl/>
    </w:pPr>
    <w:rPr>
      <w:rFonts w:ascii="Verdana" w:hAnsi="Verdana" w:eastAsia="宋体"/>
      <w:sz w:val="20"/>
      <w:szCs w:val="20"/>
      <w:lang w:eastAsia="en-US"/>
    </w:rPr>
  </w:style>
  <w:style w:type="paragraph" w:styleId="1543" w:customStyle="1">
    <w:name w:val="xl46"/>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44" w:customStyle="1">
    <w:name w:val="xl79"/>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5" w:customStyle="1">
    <w:name w:val="目录 71"/>
    <w:basedOn w:val="728"/>
    <w:next w:val="728"/>
    <w:uiPriority w:val="0"/>
    <w:unhideWhenUsed/>
    <w:qFormat/>
    <w:pPr>
      <w:ind w:left="1260"/>
      <w:jc w:val="left"/>
    </w:pPr>
    <w:rPr>
      <w:rFonts w:ascii="Calibri" w:hAnsi="Calibri" w:cs="Calibri"/>
      <w:sz w:val="18"/>
      <w:szCs w:val="18"/>
    </w:rPr>
  </w:style>
  <w:style w:type="paragraph" w:styleId="1546" w:customStyle="1">
    <w:name w:val="Item List"/>
    <w:uiPriority w:val="0"/>
    <w:qFormat/>
    <w:pPr>
      <w:ind w:left="960" w:hanging="960"/>
      <w:spacing w:before="80" w:after="80" w:line="240" w:lineRule="atLeast"/>
      <w:tabs>
        <w:tab w:val="left" w:pos="960" w:leader="none"/>
      </w:tabs>
    </w:pPr>
    <w:rPr>
      <w:rFonts w:hint="eastAsia" w:ascii="Calibri" w:hAnsi="Calibri" w:eastAsia="宋体" w:cs="Arial"/>
      <w:szCs w:val="21"/>
      <w:lang w:val="en-US" w:eastAsia="en-US" w:bidi="en-US"/>
    </w:rPr>
  </w:style>
  <w:style w:type="paragraph" w:styleId="1547" w:customStyle="1">
    <w:name w:val="Char2"/>
    <w:basedOn w:val="728"/>
    <w:uiPriority w:val="0"/>
    <w:qFormat/>
    <w:pPr>
      <w:ind w:firstLine="0"/>
      <w:spacing w:line="240" w:lineRule="auto"/>
      <w:tabs>
        <w:tab w:val="left" w:pos="360" w:leader="none"/>
      </w:tabs>
    </w:pPr>
    <w:rPr>
      <w:rFonts w:ascii="Times New Roman" w:eastAsia="宋体"/>
    </w:rPr>
  </w:style>
  <w:style w:type="paragraph" w:styleId="1548" w:customStyle="1">
    <w:name w:val="Char1 Char Char1 Char"/>
    <w:basedOn w:val="728"/>
    <w:uiPriority w:val="0"/>
    <w:qFormat/>
    <w:pPr>
      <w:ind w:firstLine="0"/>
      <w:jc w:val="left"/>
      <w:spacing w:after="160" w:line="240" w:lineRule="exact"/>
    </w:pPr>
    <w:rPr>
      <w:rFonts w:ascii="Verdana" w:hAnsi="Verdana" w:eastAsia="宋体" w:cs="黑体"/>
      <w:sz w:val="20"/>
      <w:szCs w:val="22"/>
      <w:lang w:eastAsia="en-US" w:bidi="en-US"/>
    </w:rPr>
  </w:style>
  <w:style w:type="paragraph" w:styleId="1549" w:customStyle="1">
    <w:name w:val="xl268"/>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50" w:customStyle="1">
    <w:name w:val="FUNO标题1"/>
    <w:next w:val="728"/>
    <w:uiPriority w:val="0"/>
    <w:qFormat/>
    <w:pPr>
      <w:ind w:left="425" w:hanging="425"/>
      <w:jc w:val="center"/>
      <w:spacing w:before="156" w:after="200" w:line="276" w:lineRule="auto"/>
      <w:outlineLvl w:val="0"/>
    </w:pPr>
    <w:rPr>
      <w:rFonts w:hint="default" w:ascii="Arial Unicode MS" w:hAnsi="Arial Unicode MS" w:eastAsia="宋体" w:cs="Times New Roman"/>
      <w:b/>
      <w:sz w:val="44"/>
      <w:lang w:val="en-US" w:eastAsia="en-US" w:bidi="en-US"/>
    </w:rPr>
  </w:style>
  <w:style w:type="paragraph" w:styleId="1551" w:customStyle="1">
    <w:name w:val="列出段落1_0"/>
    <w:basedOn w:val="750"/>
    <w:uiPriority w:val="0"/>
    <w:qFormat/>
    <w:pPr>
      <w:ind w:firstLine="420"/>
      <w:spacing w:before="0" w:after="0" w:line="360" w:lineRule="atLeast"/>
      <w:widowControl w:val="off"/>
    </w:pPr>
    <w:rPr>
      <w:rFonts w:eastAsia="宋体"/>
      <w:sz w:val="24"/>
      <w:szCs w:val="20"/>
    </w:rPr>
  </w:style>
  <w:style w:type="paragraph" w:styleId="1552" w:customStyle="1">
    <w:name w:val="图样式"/>
    <w:basedOn w:val="728"/>
    <w:uiPriority w:val="0"/>
    <w:qFormat/>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553" w:customStyle="1">
    <w:name w:val="Item List Text"/>
    <w:uiPriority w:val="0"/>
    <w:qFormat/>
    <w:pPr>
      <w:ind w:left="2126"/>
      <w:spacing w:before="80" w:after="80" w:line="240" w:lineRule="atLeast"/>
    </w:pPr>
    <w:rPr>
      <w:rFonts w:hint="eastAsia" w:ascii="Calibri" w:hAnsi="Calibri" w:eastAsia="宋体" w:cs="Times New Roman"/>
      <w:szCs w:val="21"/>
      <w:lang w:val="en-US" w:eastAsia="en-US" w:bidi="en-US"/>
    </w:rPr>
  </w:style>
  <w:style w:type="paragraph" w:styleId="1554" w:customStyle="1">
    <w:name w:val="xl75"/>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5" w:customStyle="1">
    <w:name w:val="4 Char"/>
    <w:basedOn w:val="728"/>
    <w:uiPriority w:val="0"/>
    <w:qFormat/>
    <w:pPr>
      <w:ind w:firstLine="0"/>
      <w:jc w:val="left"/>
      <w:spacing w:after="200" w:line="240" w:lineRule="auto"/>
    </w:pPr>
    <w:rPr>
      <w:rFonts w:ascii="Calibri" w:hAnsi="Calibri" w:eastAsia="宋体" w:cs="黑体"/>
      <w:sz w:val="30"/>
      <w:lang w:eastAsia="en-US" w:bidi="en-US"/>
    </w:rPr>
  </w:style>
  <w:style w:type="paragraph" w:styleId="1556" w:customStyle="1">
    <w:name w:val="表栏名"/>
    <w:basedOn w:val="728"/>
    <w:next w:val="1456"/>
    <w:uiPriority w:val="0"/>
    <w:qFormat/>
    <w:pPr>
      <w:ind w:firstLine="0"/>
      <w:jc w:val="center"/>
      <w:spacing w:after="200" w:line="240" w:lineRule="auto"/>
    </w:pPr>
    <w:rPr>
      <w:rFonts w:ascii="Calibri" w:hAnsi="Calibri" w:eastAsia="宋体" w:cs="黑体"/>
      <w:b/>
      <w:sz w:val="22"/>
      <w:lang w:eastAsia="en-US" w:bidi="en-US"/>
    </w:rPr>
  </w:style>
  <w:style w:type="paragraph" w:styleId="1557" w:customStyle="1">
    <w:name w:val="FUNO标题4"/>
    <w:next w:val="728"/>
    <w:uiPriority w:val="0"/>
    <w:qFormat/>
    <w:pPr>
      <w:ind w:left="850" w:hanging="425"/>
      <w:spacing w:before="156" w:after="200" w:line="276" w:lineRule="auto"/>
      <w:outlineLvl w:val="3"/>
    </w:pPr>
    <w:rPr>
      <w:rFonts w:hint="default" w:ascii="Arial Unicode MS" w:hAnsi="Arial Unicode MS" w:eastAsia="宋体" w:cs="Times New Roman"/>
      <w:b/>
      <w:sz w:val="30"/>
      <w:lang w:val="en-US" w:eastAsia="en-US" w:bidi="en-US"/>
    </w:rPr>
  </w:style>
  <w:style w:type="paragraph" w:styleId="1558" w:customStyle="1">
    <w:name w:val="目录 61"/>
    <w:basedOn w:val="728"/>
    <w:next w:val="728"/>
    <w:uiPriority w:val="0"/>
    <w:unhideWhenUsed/>
    <w:qFormat/>
    <w:pPr>
      <w:ind w:left="1050"/>
      <w:jc w:val="left"/>
    </w:pPr>
    <w:rPr>
      <w:rFonts w:ascii="Calibri" w:hAnsi="Calibri" w:cs="Calibri"/>
      <w:sz w:val="18"/>
      <w:szCs w:val="18"/>
    </w:rPr>
  </w:style>
  <w:style w:type="paragraph" w:styleId="1559" w:customStyle="1">
    <w:name w:val="封面表格文本"/>
    <w:basedOn w:val="728"/>
    <w:uiPriority w:val="0"/>
    <w:qFormat/>
    <w:pPr>
      <w:ind w:firstLine="0"/>
      <w:jc w:val="center"/>
      <w:spacing w:after="200" w:line="240" w:lineRule="auto"/>
    </w:pPr>
    <w:rPr>
      <w:rFonts w:ascii="Arial" w:hAnsi="Arial" w:eastAsia="宋体" w:cs="黑体"/>
      <w:sz w:val="22"/>
      <w:szCs w:val="21"/>
      <w:lang w:eastAsia="en-US" w:bidi="en-US"/>
    </w:rPr>
  </w:style>
  <w:style w:type="paragraph" w:styleId="1560" w:customStyle="1">
    <w:name w:val=" Char Char 字元 字元 字元 Char Char Char Char"/>
    <w:basedOn w:val="728"/>
    <w:uiPriority w:val="0"/>
    <w:qFormat/>
    <w:pPr>
      <w:ind w:firstLine="0"/>
      <w:spacing w:line="360" w:lineRule="auto"/>
    </w:pPr>
    <w:rPr>
      <w:rFonts w:ascii="Times New Roman" w:eastAsia="宋体"/>
      <w:sz w:val="21"/>
    </w:rPr>
  </w:style>
  <w:style w:type="paragraph" w:styleId="1561" w:customStyle="1">
    <w:name w:val="CAUTION Text List"/>
    <w:basedOn w:val="728"/>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562" w:customStyle="1">
    <w:name w:val="Step"/>
    <w:basedOn w:val="728"/>
    <w:uiPriority w:val="0"/>
    <w:qFormat/>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563" w:customStyle="1">
    <w:name w:val="xl25"/>
    <w:basedOn w:val="728"/>
    <w:uiPriority w:val="0"/>
    <w:qFormat/>
    <w:pPr>
      <w:ind w:firstLine="0"/>
      <w:jc w:val="center"/>
      <w:spacing w:before="100" w:beforeAutospacing="1" w:after="100" w:afterAutospacing="1" w:line="240" w:lineRule="auto"/>
      <w:widowControl/>
    </w:pPr>
    <w:rPr>
      <w:rFonts w:ascii="宋体" w:hAnsi="宋体" w:eastAsia="宋体"/>
    </w:rPr>
  </w:style>
  <w:style w:type="paragraph" w:styleId="1564" w:customStyle="1">
    <w:name w:val="列表接续 21"/>
    <w:basedOn w:val="728"/>
    <w:uiPriority w:val="0"/>
    <w:qFormat/>
    <w:pPr>
      <w:numPr>
        <w:ilvl w:val="0"/>
        <w:numId w:val="4"/>
      </w:numPr>
      <w:ind w:left="840" w:firstLine="0"/>
      <w:spacing w:after="120" w:line="240" w:lineRule="auto"/>
    </w:pPr>
    <w:rPr>
      <w:rFonts w:ascii="Times New Roman" w:eastAsia="宋体"/>
      <w:sz w:val="21"/>
      <w:szCs w:val="20"/>
    </w:rPr>
  </w:style>
  <w:style w:type="paragraph" w:styleId="1565" w:customStyle="1">
    <w:name w:val="flName"/>
    <w:basedOn w:val="728"/>
    <w:uiPriority w:val="0"/>
    <w:qFormat/>
    <w:pPr>
      <w:ind w:firstLine="0"/>
      <w:jc w:val="center"/>
      <w:spacing w:before="320" w:after="160" w:line="360" w:lineRule="atLeast"/>
    </w:pPr>
    <w:rPr>
      <w:rFonts w:ascii="Arial" w:eastAsia="黑体"/>
      <w:sz w:val="32"/>
      <w:szCs w:val="20"/>
    </w:rPr>
  </w:style>
  <w:style w:type="paragraph" w:styleId="1566" w:customStyle="1">
    <w:name w:val="Char Char Char Char Char Char Char"/>
    <w:basedOn w:val="728"/>
    <w:uiPriority w:val="0"/>
    <w:qFormat/>
    <w:pPr>
      <w:ind w:firstLine="419"/>
      <w:jc w:val="left"/>
      <w:spacing w:after="158" w:line="1354" w:lineRule="atLeast"/>
      <w:widowControl/>
    </w:pPr>
    <w:rPr>
      <w:rFonts w:ascii="Verdana" w:hAnsi="Calibri" w:cs="黑体"/>
      <w:szCs w:val="22"/>
      <w:lang w:eastAsia="en-US" w:bidi="en-US"/>
    </w:rPr>
  </w:style>
  <w:style w:type="paragraph" w:styleId="1567">
    <w:name w:val="List Paragraph"/>
    <w:basedOn w:val="728"/>
    <w:uiPriority w:val="0"/>
    <w:qFormat/>
    <w:pPr>
      <w:ind w:firstLine="420"/>
    </w:pPr>
    <w:rPr>
      <w:rFonts w:ascii="Calibri" w:hAnsi="Calibri"/>
      <w:szCs w:val="22"/>
    </w:rPr>
  </w:style>
  <w:style w:type="paragraph" w:styleId="1568" w:customStyle="1">
    <w:name w:val="_Style 30"/>
    <w:uiPriority w:val="0"/>
    <w:qFormat/>
    <w:rPr>
      <w:rFonts w:hint="default" w:ascii="Calibri" w:hAnsi="Calibri" w:eastAsia="宋体" w:cs="Times New Roman"/>
      <w:lang w:val="en-US" w:eastAsia="zh-CN" w:bidi="ar-SA"/>
    </w:rPr>
  </w:style>
  <w:style w:type="paragraph" w:styleId="1569" w:customStyle="1">
    <w:name w:val="节标题"/>
    <w:basedOn w:val="728"/>
    <w:next w:val="1570"/>
    <w:uiPriority w:val="0"/>
    <w:qFormat/>
    <w:pPr>
      <w:numPr>
        <w:ilvl w:val="0"/>
        <w:numId w:val="9"/>
      </w:numPr>
      <w:ind w:left="0" w:firstLine="0"/>
      <w:jc w:val="center"/>
      <w:spacing w:after="200" w:line="1156" w:lineRule="atLeast"/>
      <w:widowControl/>
    </w:pPr>
    <w:rPr>
      <w:rFonts w:ascii="Calibri" w:hAnsi="Calibri" w:eastAsia="宋体" w:cs="黑体"/>
      <w:sz w:val="28"/>
      <w:szCs w:val="22"/>
      <w:lang w:eastAsia="en-US" w:bidi="en-US"/>
    </w:rPr>
  </w:style>
  <w:style w:type="paragraph" w:styleId="1570" w:customStyle="1">
    <w:name w:val="小节标题"/>
    <w:basedOn w:val="728"/>
    <w:next w:val="728"/>
    <w:uiPriority w:val="0"/>
    <w:qFormat/>
    <w:pPr>
      <w:ind w:firstLine="0"/>
      <w:jc w:val="left"/>
      <w:spacing w:before="175" w:after="102" w:line="997" w:lineRule="atLeast"/>
      <w:widowControl/>
    </w:pPr>
    <w:rPr>
      <w:rFonts w:ascii="Calibri" w:hAnsi="Calibri" w:eastAsia="黑体" w:cs="黑体"/>
      <w:sz w:val="22"/>
      <w:szCs w:val="22"/>
      <w:lang w:eastAsia="en-US" w:bidi="en-US"/>
    </w:rPr>
  </w:style>
  <w:style w:type="paragraph" w:styleId="1571" w:customStyle="1">
    <w:name w:val="AODocTxt"/>
    <w:basedOn w:val="728"/>
    <w:uiPriority w:val="0"/>
    <w:qFormat/>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72" w:customStyle="1">
    <w:name w:val="xl66"/>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3" w:customStyle="1">
    <w:name w:val="样式 标题 1 + 黑体 三号 非加粗 居中 段前: 6 磅 段后: 6 磅 行距: 固定值 20 磅"/>
    <w:basedOn w:val="927"/>
    <w:uiPriority w:val="0"/>
    <w:qFormat/>
    <w:pPr>
      <w:ind w:firstLine="0"/>
      <w:spacing w:before="120" w:after="120" w:line="400" w:lineRule="exact"/>
    </w:pPr>
    <w:rPr>
      <w:rFonts w:ascii="黑体" w:hAnsi="黑体" w:eastAsia="黑体" w:cs="宋体"/>
      <w:b w:val="0"/>
      <w:bCs w:val="0"/>
      <w:sz w:val="32"/>
      <w:szCs w:val="20"/>
    </w:rPr>
  </w:style>
  <w:style w:type="paragraph" w:styleId="1574" w:customStyle="1">
    <w:name w:val="xl276"/>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5" w:customStyle="1">
    <w:name w:val="样式1"/>
    <w:basedOn w:val="728"/>
    <w:uiPriority w:val="0"/>
    <w:qFormat/>
    <w:pPr>
      <w:ind w:left="630" w:firstLine="0"/>
      <w:jc w:val="left"/>
      <w:spacing w:before="120" w:after="120" w:line="360" w:lineRule="auto"/>
    </w:pPr>
    <w:rPr>
      <w:rFonts w:ascii="Times New Roman" w:eastAsia="宋体"/>
      <w:sz w:val="18"/>
      <w:szCs w:val="18"/>
    </w:rPr>
  </w:style>
  <w:style w:type="paragraph" w:styleId="1576" w:customStyle="1">
    <w:name w:val="Char Char Char1 Char"/>
    <w:basedOn w:val="728"/>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577" w:customStyle="1">
    <w:name w:val="xl324"/>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8" w:customStyle="1">
    <w:name w:val="列出段落12"/>
    <w:basedOn w:val="728"/>
    <w:uiPriority w:val="0"/>
    <w:qFormat/>
    <w:pPr>
      <w:ind w:firstLine="420"/>
      <w:spacing w:line="240" w:lineRule="auto"/>
    </w:pPr>
    <w:rPr>
      <w:rFonts w:ascii="Times New Roman" w:eastAsia="宋体"/>
      <w:sz w:val="21"/>
    </w:rPr>
  </w:style>
  <w:style w:type="paragraph" w:styleId="1579" w:customStyle="1">
    <w:name w:val="xl263"/>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0" w:customStyle="1">
    <w:name w:val="xl286"/>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1" w:customStyle="1">
    <w:name w:val="xl304"/>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2" w:customStyle="1">
    <w:name w:val=" Char1 Char Char Char Char Char Char"/>
    <w:basedOn w:val="728"/>
    <w:uiPriority w:val="0"/>
    <w:qFormat/>
    <w:pPr>
      <w:ind w:firstLine="0"/>
      <w:spacing w:line="240" w:lineRule="auto"/>
    </w:pPr>
    <w:rPr>
      <w:rFonts w:ascii="Tahoma" w:hAnsi="Tahoma" w:eastAsia="宋体"/>
      <w:szCs w:val="20"/>
    </w:rPr>
  </w:style>
  <w:style w:type="paragraph" w:styleId="1583" w:customStyle="1">
    <w:name w:val="xl254"/>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4" w:customStyle="1">
    <w:name w:val="xl47"/>
    <w:basedOn w:val="728"/>
    <w:uiPriority w:val="0"/>
    <w:qFormat/>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585" w:customStyle="1">
    <w:name w:val="xl78"/>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6" w:customStyle="1">
    <w:name w:val="内容样式"/>
    <w:basedOn w:val="728"/>
    <w:uiPriority w:val="0"/>
    <w:qFormat/>
    <w:pPr>
      <w:ind w:firstLine="560"/>
      <w:jc w:val="left"/>
      <w:spacing w:line="460" w:lineRule="exact"/>
    </w:pPr>
    <w:rPr>
      <w:rFonts w:hAnsi="仿宋_GB2312" w:cs="宋体"/>
      <w:sz w:val="28"/>
      <w:szCs w:val="20"/>
    </w:rPr>
  </w:style>
  <w:style w:type="paragraph" w:styleId="1587" w:customStyle="1">
    <w:name w:val="表格内容"/>
    <w:basedOn w:val="728"/>
    <w:next w:val="728"/>
    <w:uiPriority w:val="0"/>
    <w:qFormat/>
    <w:pPr>
      <w:ind w:firstLine="0"/>
      <w:spacing w:before="20" w:after="40" w:line="200" w:lineRule="atLeast"/>
    </w:pPr>
    <w:rPr>
      <w:szCs w:val="20"/>
    </w:rPr>
  </w:style>
  <w:style w:type="paragraph" w:styleId="1588" w:customStyle="1">
    <w:name w:val="Char Char Char Char Char Char1 Char Char Char1 Char Char Char2 Char Char Char3 Char Char Char Char"/>
    <w:basedOn w:val="1127"/>
    <w:uiPriority w:val="0"/>
    <w:qFormat/>
    <w:pPr>
      <w:ind w:firstLine="419"/>
      <w:jc w:val="left"/>
      <w:spacing w:after="200" w:line="895" w:lineRule="atLeast"/>
      <w:widowControl/>
    </w:pPr>
    <w:rPr>
      <w:rFonts w:ascii="Tahoma" w:cs="黑体"/>
      <w:szCs w:val="22"/>
      <w:lang w:eastAsia="en-US" w:bidi="en-US"/>
    </w:rPr>
  </w:style>
  <w:style w:type="paragraph" w:styleId="1589" w:customStyle="1">
    <w:name w:val="xl270"/>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0" w:customStyle="1">
    <w:name w:val="xl257"/>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91" w:customStyle="1">
    <w:name w:val="xl312"/>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92" w:customStyle="1">
    <w:name w:val="xl280"/>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3" w:customStyle="1">
    <w:name w:val="编写建议"/>
    <w:basedOn w:val="728"/>
    <w:next w:val="728"/>
    <w:uiPriority w:val="0"/>
    <w:qFormat/>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594" w:customStyle="1">
    <w:name w:val="Char Char Char Char Char Char Char Char Char Char Char Char Char Char Char Char1"/>
    <w:basedOn w:val="728"/>
    <w:uiPriority w:val="0"/>
    <w:qFormat/>
    <w:pPr>
      <w:spacing w:line="360" w:lineRule="auto"/>
    </w:pPr>
    <w:rPr>
      <w:rFonts w:ascii="Calibri" w:hAnsi="Calibri" w:eastAsia="宋体"/>
      <w:sz w:val="21"/>
      <w:szCs w:val="22"/>
    </w:rPr>
  </w:style>
  <w:style w:type="paragraph" w:styleId="1595" w:customStyle="1">
    <w:name w:val="目录 11"/>
    <w:basedOn w:val="755"/>
    <w:next w:val="728"/>
    <w:uiPriority w:val="0"/>
    <w:qFormat/>
    <w:pPr>
      <w:jc w:val="left"/>
      <w:spacing w:after="100" w:line="259" w:lineRule="auto"/>
      <w:widowControl/>
    </w:pPr>
    <w:rPr>
      <w:rFonts w:ascii="Calibri" w:hAnsi="Calibri" w:eastAsia="宋体" w:cs="Times New Roman"/>
      <w:sz w:val="22"/>
      <w:szCs w:val="22"/>
      <w:lang w:val="en-US" w:eastAsia="zh-CN" w:bidi="ar-SA"/>
    </w:rPr>
  </w:style>
  <w:style w:type="paragraph" w:styleId="1596" w:customStyle="1">
    <w:name w:val="无间隔1"/>
    <w:basedOn w:val="728"/>
    <w:uiPriority w:val="0"/>
    <w:qFormat/>
    <w:pPr>
      <w:ind w:firstLine="0"/>
      <w:jc w:val="left"/>
      <w:spacing w:line="240" w:lineRule="auto"/>
      <w:widowControl/>
    </w:pPr>
    <w:rPr>
      <w:rFonts w:ascii="Cambria" w:hAnsi="Cambria" w:eastAsia="宋体"/>
      <w:sz w:val="22"/>
      <w:szCs w:val="22"/>
      <w:lang w:eastAsia="en-US" w:bidi="en-US"/>
    </w:rPr>
  </w:style>
  <w:style w:type="paragraph" w:styleId="1597" w:customStyle="1">
    <w:name w:val="插图题注"/>
    <w:basedOn w:val="728"/>
    <w:uiPriority w:val="0"/>
    <w:qFormat/>
    <w:pPr>
      <w:ind w:firstLine="0"/>
      <w:jc w:val="left"/>
      <w:spacing w:after="200" w:line="240" w:lineRule="auto"/>
    </w:pPr>
    <w:rPr>
      <w:rFonts w:ascii="Calibri" w:hAnsi="Calibri" w:eastAsia="宋体" w:cs="黑体"/>
      <w:sz w:val="22"/>
      <w:lang w:eastAsia="en-US" w:bidi="en-US"/>
    </w:rPr>
  </w:style>
  <w:style w:type="paragraph" w:styleId="1598" w:customStyle="1">
    <w:name w:val="Personal Name"/>
    <w:basedOn w:val="1176"/>
    <w:uiPriority w:val="0"/>
    <w:qFormat/>
    <w:pPr>
      <w:contextualSpacing/>
      <w:ind w:firstLine="0"/>
      <w:spacing w:before="240" w:after="60" w:line="420" w:lineRule="atLeast"/>
    </w:pPr>
    <w:rPr>
      <w:rFonts w:ascii="Impact" w:hAnsi="Impact" w:eastAsia="宋体"/>
      <w:b w:val="0"/>
      <w:bCs w:val="0"/>
      <w:caps/>
      <w:color w:val="000000"/>
      <w:sz w:val="28"/>
      <w:szCs w:val="28"/>
    </w:rPr>
  </w:style>
  <w:style w:type="paragraph" w:styleId="1599" w:customStyle="1">
    <w:name w:val="xl311"/>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00" w:customStyle="1">
    <w:name w:val="xl255"/>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1" w:customStyle="1">
    <w:name w:val="Char Char Char1 Char8"/>
    <w:basedOn w:val="728"/>
    <w:uiPriority w:val="0"/>
    <w:qFormat/>
    <w:pPr>
      <w:spacing w:line="360" w:lineRule="auto"/>
    </w:pPr>
    <w:rPr>
      <w:rFonts w:ascii="Times New Roman" w:eastAsia="宋体"/>
      <w:sz w:val="21"/>
      <w:szCs w:val="20"/>
    </w:rPr>
  </w:style>
  <w:style w:type="paragraph" w:styleId="1602" w:customStyle="1">
    <w:name w:val="封面华为技术"/>
    <w:basedOn w:val="728"/>
    <w:uiPriority w:val="0"/>
    <w:qFormat/>
    <w:pPr>
      <w:ind w:firstLine="0"/>
      <w:jc w:val="center"/>
      <w:spacing w:after="200" w:line="360" w:lineRule="auto"/>
    </w:pPr>
    <w:rPr>
      <w:rFonts w:ascii="Arial" w:hAnsi="Arial" w:eastAsia="黑体" w:cs="黑体"/>
      <w:sz w:val="32"/>
      <w:szCs w:val="32"/>
      <w:lang w:eastAsia="en-US" w:bidi="en-US"/>
    </w:rPr>
  </w:style>
  <w:style w:type="paragraph" w:styleId="1603" w:customStyle="1">
    <w:name w:val="xl298"/>
    <w:basedOn w:val="7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4" w:customStyle="1">
    <w:name w:val="xl303"/>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05" w:customStyle="1">
    <w:name w:val="xl269"/>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06" w:customStyle="1">
    <w:name w:val="项目符号：一级"/>
    <w:basedOn w:val="1514"/>
    <w:next w:val="1514"/>
    <w:uiPriority w:val="0"/>
    <w:qFormat/>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607" w:customStyle="1">
    <w:name w:val="TOC 标题11"/>
    <w:basedOn w:val="927"/>
    <w:next w:val="728"/>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608" w:customStyle="1">
    <w:name w:val="WPSOffice手动目录 2"/>
    <w:uiPriority w:val="0"/>
    <w:qFormat/>
    <w:rPr>
      <w:rFonts w:hint="default" w:ascii="Calibri" w:hAnsi="Calibri" w:eastAsia="宋体" w:cs="Times New Roman"/>
      <w:lang w:val="en-US" w:eastAsia="zh-CN" w:bidi="ar-SA"/>
    </w:rPr>
  </w:style>
  <w:style w:type="paragraph" w:styleId="1609" w:customStyle="1">
    <w:name w:val="xl294"/>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610" w:customStyle="1">
    <w:name w:val="标题 21"/>
    <w:basedOn w:val="728"/>
    <w:next w:val="728"/>
    <w:uiPriority w:val="0"/>
    <w:qFormat/>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611" w:customStyle="1">
    <w:name w:val="xl91"/>
    <w:basedOn w:val="728"/>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2" w:customStyle="1">
    <w:name w:val="无间隔11"/>
    <w:basedOn w:val="728"/>
    <w:uiPriority w:val="0"/>
    <w:qFormat/>
    <w:pPr>
      <w:ind w:firstLine="0"/>
      <w:jc w:val="left"/>
      <w:spacing w:line="240" w:lineRule="auto"/>
      <w:widowControl/>
    </w:pPr>
    <w:rPr>
      <w:rFonts w:ascii="Calibri" w:hAnsi="Calibri" w:eastAsia="宋体" w:cs="黑体"/>
      <w:sz w:val="21"/>
      <w:szCs w:val="22"/>
    </w:rPr>
  </w:style>
  <w:style w:type="paragraph" w:styleId="1613" w:customStyle="1">
    <w:name w:val="内文"/>
    <w:uiPriority w:val="0"/>
    <w:qFormat/>
    <w:pPr>
      <w:jc w:val="both"/>
      <w:spacing w:after="200" w:line="1235" w:lineRule="atLeast"/>
    </w:pPr>
    <w:rPr>
      <w:rFonts w:hint="default" w:ascii="宋体" w:hAnsi="Calibri" w:eastAsia="宋体" w:cs="Times New Roman"/>
      <w:color w:val="000000"/>
      <w:sz w:val="24"/>
      <w:lang w:val="en-US" w:eastAsia="en-US" w:bidi="en-US"/>
    </w:rPr>
  </w:style>
  <w:style w:type="paragraph" w:styleId="1614" w:customStyle="1">
    <w:name w:val="xl65"/>
    <w:basedOn w:val="7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15" w:customStyle="1">
    <w:name w:val="Char Char Char1 Char4"/>
    <w:basedOn w:val="728"/>
    <w:uiPriority w:val="0"/>
    <w:qFormat/>
    <w:pPr>
      <w:spacing w:line="360" w:lineRule="auto"/>
    </w:pPr>
    <w:rPr>
      <w:rFonts w:ascii="宋体" w:hAnsi="宋体" w:eastAsia="宋体"/>
      <w:szCs w:val="20"/>
    </w:rPr>
  </w:style>
  <w:style w:type="paragraph" w:styleId="1616" w:customStyle="1">
    <w:name w:val="正文样式"/>
    <w:basedOn w:val="728"/>
    <w:uiPriority w:val="0"/>
    <w:qFormat/>
    <w:pPr>
      <w:ind w:firstLine="480"/>
      <w:spacing w:line="360" w:lineRule="auto"/>
    </w:pPr>
    <w:rPr>
      <w:rFonts w:ascii="Times New Roman" w:eastAsia="宋体"/>
      <w:szCs w:val="20"/>
    </w:rPr>
  </w:style>
  <w:style w:type="paragraph" w:styleId="1617" w:customStyle="1">
    <w:name w:val="前言、引言标题"/>
    <w:next w:val="728"/>
    <w:uiPriority w:val="0"/>
    <w:qFormat/>
    <w:pPr>
      <w:numPr>
        <w:ilvl w:val="0"/>
        <w:numId w:val="10"/>
      </w:numPr>
      <w:jc w:val="center"/>
      <w:spacing w:before="640" w:after="560"/>
      <w:shd w:val="clear" w:color="ffffff" w:fill="ffffff"/>
      <w:tabs>
        <w:tab w:val="left" w:pos="900" w:leader="none"/>
      </w:tabs>
      <w:outlineLvl w:val="0"/>
    </w:pPr>
    <w:rPr>
      <w:rFonts w:hint="default" w:ascii="黑体" w:hAnsi="Calibri" w:eastAsia="黑体" w:cs="Times New Roman"/>
      <w:sz w:val="32"/>
      <w:lang w:val="en-US" w:eastAsia="zh-CN" w:bidi="ar-SA"/>
    </w:rPr>
  </w:style>
  <w:style w:type="paragraph" w:styleId="1618" w:customStyle="1">
    <w:name w:val="xl264"/>
    <w:basedOn w:val="7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19" w:customStyle="1">
    <w:name w:val="样式 标题 2 + Times New Roman 四号 非加粗 段前: 5 磅 段后: 0 磅 行距: 固定值 20..."/>
    <w:basedOn w:val="928"/>
    <w:uiPriority w:val="0"/>
    <w:qFormat/>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620" w:customStyle="1">
    <w:name w:val="FUNO标题3"/>
    <w:next w:val="728"/>
    <w:uiPriority w:val="0"/>
    <w:qFormat/>
    <w:pPr>
      <w:ind w:left="850" w:hanging="425"/>
      <w:spacing w:before="156" w:after="200" w:line="276" w:lineRule="auto"/>
      <w:outlineLvl w:val="2"/>
    </w:pPr>
    <w:rPr>
      <w:rFonts w:hint="default" w:ascii="Arial Unicode MS" w:hAnsi="Arial Unicode MS" w:eastAsia="宋体" w:cs="Times New Roman"/>
      <w:b/>
      <w:sz w:val="32"/>
      <w:lang w:val="en-US" w:eastAsia="en-US" w:bidi="en-US"/>
    </w:rPr>
  </w:style>
  <w:style w:type="paragraph" w:styleId="1621" w:customStyle="1">
    <w:name w:val="标题 71"/>
    <w:basedOn w:val="728"/>
    <w:next w:val="728"/>
    <w:uiPriority w:val="0"/>
    <w:qFormat/>
    <w:pPr>
      <w:ind w:firstLine="419"/>
      <w:jc w:val="left"/>
      <w:spacing w:before="119" w:after="119" w:line="1354" w:lineRule="atLeast"/>
      <w:widowControl/>
    </w:pPr>
    <w:rPr>
      <w:rFonts w:ascii="宋体" w:hAnsi="Calibri" w:eastAsia="宋体" w:cs="黑体"/>
      <w:szCs w:val="22"/>
      <w:lang w:eastAsia="en-US" w:bidi="en-US"/>
    </w:rPr>
  </w:style>
  <w:style w:type="paragraph" w:styleId="1622" w:customStyle="1">
    <w:name w:val="xl302"/>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3" w:customStyle="1">
    <w:name w:val="xl85"/>
    <w:basedOn w:val="728"/>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4" w:customStyle="1">
    <w:name w:val="xl50"/>
    <w:basedOn w:val="728"/>
    <w:uiPriority w:val="0"/>
    <w:qFormat/>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25" w:customStyle="1">
    <w:name w:val="纯文本1"/>
    <w:basedOn w:val="728"/>
    <w:uiPriority w:val="0"/>
    <w:qFormat/>
    <w:pPr>
      <w:ind w:firstLine="0"/>
      <w:spacing w:line="240" w:lineRule="auto"/>
    </w:pPr>
    <w:rPr>
      <w:rFonts w:ascii="宋体" w:hAnsi="Courier New" w:eastAsia="楷体_GB2312"/>
      <w:sz w:val="26"/>
    </w:rPr>
  </w:style>
  <w:style w:type="paragraph" w:styleId="1626" w:customStyle="1">
    <w:name w:val="TOC 标题"/>
    <w:basedOn w:val="927"/>
    <w:next w:val="728"/>
    <w:uiPriority w:val="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627" w:customStyle="1">
    <w:name w:val="标题 51"/>
    <w:basedOn w:val="728"/>
    <w:next w:val="728"/>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628" w:customStyle="1">
    <w:name w:val="xl307"/>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9" w:customStyle="1">
    <w:name w:val="xl69"/>
    <w:basedOn w:val="7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30" w:customStyle="1">
    <w:name w:val="目录4"/>
    <w:basedOn w:val="728"/>
    <w:next w:val="728"/>
    <w:uiPriority w:val="0"/>
    <w:qFormat/>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631" w:customStyle="1">
    <w:name w:val="xl322"/>
    <w:basedOn w:val="7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2" w:customStyle="1">
    <w:name w:val="（符号）目录2"/>
    <w:basedOn w:val="728"/>
    <w:uiPriority w:val="0"/>
    <w:qFormat/>
    <w:pPr>
      <w:ind w:left="480" w:firstLine="0"/>
      <w:spacing w:line="500" w:lineRule="exact"/>
    </w:pPr>
    <w:rPr>
      <w:rFonts w:ascii="Times New Roman" w:eastAsia="宋体" w:cs="宋体"/>
      <w:szCs w:val="20"/>
    </w:rPr>
  </w:style>
  <w:style w:type="paragraph" w:styleId="1633" w:customStyle="1">
    <w:name w:val="正文文档"/>
    <w:basedOn w:val="728"/>
    <w:uiPriority w:val="0"/>
    <w:qFormat/>
    <w:pPr>
      <w:ind w:firstLine="485"/>
      <w:spacing w:line="360" w:lineRule="auto"/>
    </w:pPr>
    <w:rPr>
      <w:rFonts w:ascii="宋体" w:hAnsi="宋体"/>
      <w:sz w:val="24"/>
    </w:rPr>
  </w:style>
  <w:style w:type="table" w:styleId="1634" w:customStyle="1">
    <w:name w:val="网格型1"/>
    <w:uiPriority w:val="0"/>
    <w:qFormat/>
    <w:pPr>
      <w:jc w:val="both"/>
      <w:widowControl w:val="off"/>
    </w:pPr>
    <w:tblPr/>
  </w:style>
  <w:style w:type="numbering" w:styleId="266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3</cp:revision>
  <dcterms:created xsi:type="dcterms:W3CDTF">2022-03-09T03:14:00Z</dcterms:created>
  <dcterms:modified xsi:type="dcterms:W3CDTF">2026-06-24T08:09:52Z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eyJoZGlkIjoiZTc4ZjM3YTFiM2I2OGVhYTA0MDBmMDcxZWM3NjY3YWUiLCJ1c2VySWQiOiIxMTQ4NzcwNTAzIn0=</vt:lpwstr>
  </property>
  <property fmtid="{D5CDD505-2E9C-101B-9397-08002B2CF9AE}" pid="3" name="KSOProductBuildVer">
    <vt:lpwstr>2052-10.8.2.7072</vt:lpwstr>
  </property>
  <property fmtid="{D5CDD505-2E9C-101B-9397-08002B2CF9AE}" pid="4" name="ICV">
    <vt:lpwstr>CBDCC8F5F37643088305818DA57F2A81_12</vt:lpwstr>
  </property>
</Properties>
</file>