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tabs>
          <w:tab w:val="left" w:pos="8460" w:leader="none"/>
        </w:tabs>
        <w:rPr>
          <w:rFonts w:hint="eastAsia" w:ascii="宋体" w:hAnsi="宋体"/>
          <w:sz w:val="36"/>
        </w:rPr>
      </w:pPr>
      <w:r>
        <w:rPr>
          <w:rFonts w:hint="eastAsia" w:ascii="宋体" w:hAnsi="宋体"/>
          <w:sz w:val="36"/>
        </w:rPr>
        <w:t xml:space="preserve">项目编号：</w:t>
      </w:r>
      <w:r>
        <w:rPr>
          <w:rFonts w:ascii="宋体" w:hAnsi="宋体"/>
          <w:sz w:val="36"/>
        </w:rPr>
        <w:t xml:space="preserve">JSZC-320583-KSZJ-G2026-0016</w:t>
      </w:r>
      <w:r>
        <w:rPr>
          <w:rFonts w:hint="eastAsia" w:ascii="宋体" w:hAnsi="宋体"/>
          <w:sz w:val="36"/>
        </w:rPr>
      </w:r>
      <w:r/>
    </w:p>
    <w:p>
      <w:pPr>
        <w:pStyle w:val="956"/>
        <w:tabs>
          <w:tab w:val="left" w:pos="8460" w:leader="none"/>
        </w:tabs>
        <w:rPr>
          <w:rFonts w:hint="eastAsia" w:ascii="宋体" w:hAnsi="宋体"/>
          <w:sz w:val="36"/>
        </w:rPr>
      </w:pPr>
      <w:r>
        <w:rPr>
          <w:rFonts w:hint="eastAsia" w:ascii="宋体" w:hAnsi="宋体"/>
          <w:sz w:val="36"/>
        </w:rPr>
      </w:r>
      <w:r/>
    </w:p>
    <w:p>
      <w:pPr>
        <w:pStyle w:val="956"/>
        <w:rPr>
          <w:rFonts w:hint="eastAsia"/>
        </w:rPr>
      </w:pPr>
      <w:r>
        <w:rPr>
          <w:rFonts w:hint="eastAsia"/>
        </w:rPr>
      </w:r>
      <w:r/>
    </w:p>
    <w:p>
      <w:pPr>
        <w:pStyle w:val="956"/>
        <w:spacing w:line="360" w:lineRule="auto"/>
        <w:rPr>
          <w:rFonts w:hint="eastAsia" w:ascii="宋体" w:hAnsi="宋体"/>
          <w:sz w:val="36"/>
        </w:rPr>
      </w:pPr>
      <w:r>
        <w:rPr>
          <w:rFonts w:hint="eastAsia" w:ascii="宋体" w:hAnsi="宋体"/>
          <w:sz w:val="36"/>
        </w:rPr>
      </w:r>
      <w:r/>
    </w:p>
    <w:p>
      <w:pPr>
        <w:pStyle w:val="956"/>
        <w:spacing w:line="360" w:lineRule="auto"/>
        <w:rPr>
          <w:rFonts w:hint="eastAsia" w:ascii="宋体" w:hAnsi="宋体"/>
          <w:sz w:val="36"/>
        </w:rPr>
      </w:pPr>
      <w:r>
        <w:rPr>
          <w:rFonts w:hint="eastAsia" w:ascii="宋体" w:hAnsi="宋体"/>
          <w:sz w:val="36"/>
        </w:rPr>
      </w:r>
      <w:r/>
    </w:p>
    <w:p>
      <w:pPr>
        <w:pStyle w:val="956"/>
        <w:spacing w:line="360" w:lineRule="auto"/>
        <w:rPr>
          <w:rFonts w:ascii="宋体" w:hAnsi="宋体"/>
        </w:rPr>
      </w:pPr>
      <w:r>
        <w:rPr>
          <w:rFonts w:ascii="宋体" w:hAnsi="宋体"/>
        </w:rPr>
      </w:r>
      <w:r/>
    </w:p>
    <w:p>
      <w:pPr>
        <w:pStyle w:val="956"/>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956"/>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5" o:title=""/>
              </v:shape>
            </w:pict>
          </mc:Fallback>
        </mc:AlternateContent>
      </w:r>
      <w:r>
        <w:rPr>
          <w:rFonts w:hint="eastAsia" w:ascii="宋体" w:hAnsi="宋体"/>
          <w:sz w:val="36"/>
        </w:rPr>
      </w:r>
      <w:r/>
    </w:p>
    <w:p>
      <w:pPr>
        <w:pStyle w:val="956"/>
        <w:jc w:val="center"/>
        <w:spacing w:line="360" w:lineRule="auto"/>
        <w:rPr>
          <w:rFonts w:hint="eastAsia" w:ascii="宋体" w:hAnsi="宋体"/>
        </w:rPr>
      </w:pPr>
      <w:r>
        <w:rPr>
          <w:rFonts w:hint="eastAsia" w:ascii="宋体" w:hAnsi="宋体"/>
        </w:rPr>
      </w:r>
      <w:r/>
    </w:p>
    <w:p>
      <w:pPr>
        <w:pStyle w:val="956"/>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956"/>
        <w:jc w:val="center"/>
        <w:spacing w:line="360" w:lineRule="auto"/>
        <w:rPr>
          <w:rFonts w:hint="eastAsia" w:ascii="宋体" w:hAnsi="宋体"/>
          <w:sz w:val="32"/>
        </w:rPr>
      </w:pPr>
      <w:r>
        <w:rPr>
          <w:rFonts w:hint="eastAsia" w:ascii="宋体" w:hAnsi="宋体"/>
          <w:sz w:val="32"/>
        </w:rPr>
      </w:r>
      <w:r/>
    </w:p>
    <w:p>
      <w:pPr>
        <w:pStyle w:val="992"/>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项目名称：正仪戏曲文化片区总体发展策划研究</w:t>
      </w:r>
      <w:r/>
    </w:p>
    <w:p>
      <w:pPr>
        <w:pStyle w:val="956"/>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采购单位：昆山市巴城镇人民政府（昆山市巴城镇建设管理办公室）</w:t>
      </w:r>
      <w:r/>
    </w:p>
    <w:p>
      <w:pPr>
        <w:pStyle w:val="956"/>
        <w:jc w:val="center"/>
        <w:spacing w:line="360" w:lineRule="auto"/>
        <w:rPr>
          <w:rFonts w:hint="eastAsia" w:ascii="宋体" w:hAnsi="宋体"/>
          <w:sz w:val="28"/>
        </w:rPr>
      </w:pPr>
      <w:r>
        <w:rPr>
          <w:rFonts w:hint="eastAsia" w:ascii="宋体" w:hAnsi="宋体"/>
          <w:sz w:val="28"/>
        </w:rPr>
      </w:r>
      <w:r/>
    </w:p>
    <w:p>
      <w:pPr>
        <w:pStyle w:val="956"/>
        <w:jc w:val="center"/>
        <w:spacing w:line="360" w:lineRule="auto"/>
        <w:rPr>
          <w:rFonts w:ascii="宋体" w:hAnsi="宋体"/>
          <w:sz w:val="28"/>
        </w:rPr>
      </w:pPr>
      <w:r>
        <w:rPr>
          <w:rFonts w:ascii="宋体" w:hAnsi="宋体"/>
          <w:sz w:val="28"/>
        </w:rPr>
      </w:r>
      <w:r/>
    </w:p>
    <w:p>
      <w:pPr>
        <w:pStyle w:val="956"/>
        <w:jc w:val="center"/>
        <w:spacing w:line="360" w:lineRule="auto"/>
        <w:rPr>
          <w:rFonts w:ascii="宋体" w:hAnsi="宋体" w:cs="Arial"/>
          <w:position w:val="6"/>
          <w:sz w:val="30"/>
          <w:szCs w:val="30"/>
        </w:rPr>
      </w:pPr>
      <w:r>
        <w:rPr>
          <w:rFonts w:hint="eastAsia" w:ascii="宋体" w:hAnsi="宋体" w:cs="Arial"/>
          <w:position w:val="6"/>
          <w:sz w:val="30"/>
          <w:szCs w:val="30"/>
        </w:rPr>
        <w:t xml:space="preserve">昆山新忠健项目管理有限公司</w:t>
      </w:r>
      <w:r>
        <w:rPr>
          <w:rFonts w:ascii="宋体" w:hAnsi="宋体" w:cs="Arial"/>
          <w:position w:val="6"/>
          <w:sz w:val="30"/>
          <w:szCs w:val="30"/>
        </w:rPr>
      </w:r>
      <w:r/>
    </w:p>
    <w:p>
      <w:pPr>
        <w:pStyle w:val="956"/>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w:t>
      </w:r>
      <w:r>
        <w:rPr>
          <w:rFonts w:ascii="宋体" w:hAnsi="宋体" w:cs="Arial"/>
          <w:position w:val="6"/>
          <w:sz w:val="30"/>
          <w:szCs w:val="30"/>
        </w:rPr>
        <w:t xml:space="preserve">年</w:t>
      </w:r>
      <w:r>
        <w:rPr>
          <w:rFonts w:ascii="宋体" w:hAnsi="宋体"/>
          <w:sz w:val="30"/>
          <w:szCs w:val="30"/>
        </w:rPr>
        <w:br w:type="page" w:clear="all"/>
      </w:r>
      <w:r>
        <w:rPr>
          <w:rFonts w:hint="eastAsia" w:ascii="宋体" w:hAnsi="宋体"/>
          <w:sz w:val="30"/>
          <w:szCs w:val="30"/>
        </w:rPr>
      </w:r>
      <w:r/>
    </w:p>
    <w:p>
      <w:pPr>
        <w:pStyle w:val="979"/>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1015"/>
        <w:ind w:firstLine="480"/>
        <w:spacing w:line="480" w:lineRule="auto"/>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第一章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1015"/>
        <w:ind w:firstLine="480"/>
        <w:spacing w:line="480" w:lineRule="auto"/>
        <w:rPr>
          <w:rFonts w:ascii="宋体" w:hAnsi="宋体" w:eastAsia="宋体"/>
          <w:szCs w:val="24"/>
        </w:rPr>
      </w:pP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第二章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6</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1015"/>
        <w:ind w:firstLine="480"/>
        <w:spacing w:line="480" w:lineRule="auto"/>
        <w:rPr>
          <w:rFonts w:ascii="宋体" w:hAnsi="宋体" w:eastAsia="宋体"/>
          <w:szCs w:val="24"/>
        </w:rPr>
      </w:pP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第三章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20</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1015"/>
        <w:ind w:firstLine="480"/>
        <w:spacing w:line="480" w:lineRule="auto"/>
        <w:rPr>
          <w:rFonts w:ascii="宋体" w:hAnsi="宋体" w:eastAsia="宋体"/>
          <w:szCs w:val="24"/>
        </w:rPr>
      </w:pP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第四章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31</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1015"/>
        <w:ind w:firstLine="480"/>
        <w:spacing w:line="480" w:lineRule="auto"/>
        <w:rPr>
          <w:rFonts w:ascii="宋体" w:hAnsi="宋体" w:eastAsia="宋体"/>
          <w:szCs w:val="24"/>
        </w:rPr>
      </w:pP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第五章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34</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1015"/>
        <w:ind w:firstLine="480"/>
        <w:spacing w:line="480" w:lineRule="auto"/>
        <w:rPr>
          <w:rFonts w:ascii="宋体" w:hAnsi="宋体" w:eastAsia="宋体"/>
          <w:szCs w:val="24"/>
        </w:rPr>
      </w:pPr>
      <w:r>
        <w:rPr>
          <w:rStyle w:val="1046"/>
          <w:rFonts w:ascii="宋体" w:hAnsi="宋体" w:eastAsia="宋体"/>
          <w:color w:val="000000"/>
          <w:szCs w:val="24"/>
        </w:rPr>
        <w:fldChar w:fldCharType="begin"/>
      </w:r>
      <w:r>
        <w:rPr>
          <w:rStyle w:val="1046"/>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1046"/>
          <w:rFonts w:ascii="宋体" w:hAnsi="宋体" w:eastAsia="宋体"/>
          <w:color w:val="000000"/>
          <w:szCs w:val="24"/>
        </w:rPr>
        <w:instrText xml:space="preserve"> </w:instrText>
      </w:r>
      <w:r>
        <w:rPr>
          <w:rStyle w:val="1046"/>
          <w:rFonts w:ascii="宋体" w:hAnsi="宋体" w:eastAsia="宋体"/>
          <w:color w:val="000000"/>
          <w:szCs w:val="24"/>
        </w:rPr>
        <w:fldChar w:fldCharType="separate"/>
      </w:r>
      <w:r>
        <w:rPr>
          <w:rStyle w:val="1046"/>
          <w:rFonts w:hint="eastAsia" w:ascii="宋体" w:hAnsi="宋体" w:eastAsia="宋体"/>
          <w:color w:val="000000"/>
          <w:szCs w:val="24"/>
        </w:rPr>
        <w:t xml:space="preserve">第六章</w:t>
      </w:r>
      <w:r>
        <w:rPr>
          <w:rStyle w:val="1046"/>
          <w:rFonts w:ascii="宋体" w:hAnsi="宋体" w:eastAsia="宋体"/>
          <w:color w:val="000000"/>
          <w:szCs w:val="24"/>
        </w:rPr>
        <w:t xml:space="preserve">  </w:t>
      </w:r>
      <w:r>
        <w:rPr>
          <w:rStyle w:val="1046"/>
          <w:rFonts w:hint="eastAsia" w:ascii="宋体" w:hAnsi="宋体" w:eastAsia="宋体"/>
          <w:color w:val="000000"/>
          <w:szCs w:val="24"/>
        </w:rPr>
        <w:t xml:space="preserve">评标方法、评分标准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38</w:t>
      </w:r>
      <w:r>
        <w:rPr>
          <w:rFonts w:ascii="宋体" w:hAnsi="宋体" w:eastAsia="宋体"/>
          <w:szCs w:val="24"/>
        </w:rPr>
        <w:fldChar w:fldCharType="end"/>
      </w:r>
      <w:r>
        <w:rPr>
          <w:rStyle w:val="1046"/>
          <w:rFonts w:ascii="宋体" w:hAnsi="宋体" w:eastAsia="宋体"/>
          <w:color w:val="000000"/>
          <w:szCs w:val="24"/>
        </w:rPr>
        <w:fldChar w:fldCharType="end"/>
      </w:r>
      <w:r>
        <w:rPr>
          <w:rFonts w:ascii="宋体" w:hAnsi="宋体" w:eastAsia="宋体"/>
          <w:szCs w:val="24"/>
        </w:rPr>
      </w:r>
      <w:r/>
    </w:p>
    <w:p>
      <w:pPr>
        <w:pStyle w:val="956"/>
        <w:spacing w:line="480" w:lineRule="auto"/>
      </w:pPr>
      <w:r>
        <w:rPr>
          <w:rFonts w:ascii="宋体" w:hAnsi="宋体"/>
          <w:sz w:val="24"/>
        </w:rPr>
        <w:fldChar w:fldCharType="end"/>
      </w:r>
      <w:r/>
    </w:p>
    <w:p>
      <w:pPr>
        <w:pStyle w:val="956"/>
        <w:spacing w:line="360" w:lineRule="auto"/>
        <w:rPr>
          <w:rFonts w:hint="eastAsia" w:ascii="宋体" w:hAnsi="宋体"/>
          <w:bCs/>
          <w:sz w:val="28"/>
          <w:szCs w:val="20"/>
        </w:rPr>
      </w:pPr>
      <w:r>
        <w:rPr>
          <w:rFonts w:hint="eastAsia" w:ascii="宋体" w:hAnsi="宋体"/>
          <w:bCs/>
          <w:sz w:val="28"/>
          <w:szCs w:val="20"/>
        </w:rPr>
      </w:r>
      <w:r/>
    </w:p>
    <w:p>
      <w:pPr>
        <w:pStyle w:val="956"/>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956"/>
        <w:spacing w:line="360" w:lineRule="auto"/>
        <w:rPr>
          <w:rFonts w:ascii="宋体" w:hAnsi="宋体"/>
          <w:bCs/>
          <w:sz w:val="28"/>
          <w:szCs w:val="20"/>
        </w:rPr>
      </w:pPr>
      <w:r>
        <w:rPr>
          <w:rFonts w:ascii="宋体" w:hAnsi="宋体"/>
          <w:bCs/>
          <w:sz w:val="28"/>
          <w:szCs w:val="20"/>
        </w:rPr>
      </w:r>
      <w:r/>
    </w:p>
    <w:p>
      <w:pPr>
        <w:pStyle w:val="956"/>
        <w:spacing w:line="360" w:lineRule="auto"/>
        <w:rPr>
          <w:rFonts w:ascii="宋体" w:hAnsi="宋体"/>
          <w:bCs/>
          <w:sz w:val="28"/>
          <w:szCs w:val="20"/>
        </w:rPr>
      </w:pPr>
      <w:r>
        <w:rPr>
          <w:rFonts w:ascii="宋体" w:hAnsi="宋体"/>
          <w:bCs/>
          <w:sz w:val="28"/>
          <w:szCs w:val="20"/>
        </w:rPr>
      </w:r>
      <w:r/>
    </w:p>
    <w:p>
      <w:pPr>
        <w:pStyle w:val="956"/>
        <w:spacing w:line="360" w:lineRule="auto"/>
        <w:rPr>
          <w:rFonts w:hint="eastAsia" w:ascii="宋体" w:hAnsi="宋体"/>
          <w:bCs/>
          <w:sz w:val="28"/>
          <w:szCs w:val="20"/>
        </w:rPr>
      </w:pPr>
      <w:r>
        <w:rPr>
          <w:rFonts w:hint="eastAsia" w:ascii="宋体" w:hAnsi="宋体"/>
          <w:bCs/>
          <w:sz w:val="28"/>
          <w:szCs w:val="20"/>
        </w:rPr>
      </w:r>
      <w:r/>
    </w:p>
    <w:p>
      <w:pPr>
        <w:pStyle w:val="956"/>
        <w:spacing w:line="360" w:lineRule="auto"/>
        <w:rPr>
          <w:rFonts w:ascii="宋体" w:hAnsi="宋体"/>
          <w:bCs/>
          <w:sz w:val="28"/>
          <w:szCs w:val="20"/>
        </w:rPr>
      </w:pPr>
      <w:r>
        <w:rPr>
          <w:rFonts w:ascii="宋体" w:hAnsi="宋体"/>
          <w:bCs/>
          <w:sz w:val="28"/>
          <w:szCs w:val="20"/>
        </w:rPr>
      </w:r>
      <w:r/>
    </w:p>
    <w:p>
      <w:pPr>
        <w:pStyle w:val="1312"/>
        <w:spacing w:line="360" w:lineRule="auto"/>
        <w:rPr>
          <w:rFonts w:hAnsi="宋体" w:eastAsia="宋体"/>
          <w:bCs/>
        </w:rPr>
      </w:pPr>
      <w:r>
        <w:rPr>
          <w:rFonts w:hAnsi="宋体" w:eastAsia="宋体"/>
          <w:bCs/>
        </w:rPr>
      </w:r>
      <w:r/>
    </w:p>
    <w:p>
      <w:pPr>
        <w:pStyle w:val="956"/>
        <w:spacing w:line="360" w:lineRule="auto"/>
        <w:rPr>
          <w:rFonts w:ascii="宋体" w:hAnsi="宋体"/>
          <w:bCs/>
          <w:sz w:val="28"/>
          <w:szCs w:val="20"/>
        </w:rPr>
      </w:pPr>
      <w:r>
        <w:rPr>
          <w:rFonts w:ascii="宋体" w:hAnsi="宋体"/>
          <w:bCs/>
          <w:sz w:val="28"/>
          <w:szCs w:val="20"/>
        </w:rPr>
      </w:r>
      <w:r/>
    </w:p>
    <w:p>
      <w:pPr>
        <w:pStyle w:val="956"/>
        <w:spacing w:line="360" w:lineRule="auto"/>
        <w:rPr>
          <w:rFonts w:ascii="宋体" w:hAnsi="宋体"/>
          <w:bCs/>
          <w:sz w:val="28"/>
          <w:szCs w:val="20"/>
        </w:rPr>
      </w:pPr>
      <w:r>
        <w:rPr>
          <w:rFonts w:ascii="宋体" w:hAnsi="宋体"/>
          <w:bCs/>
          <w:sz w:val="28"/>
          <w:szCs w:val="20"/>
        </w:rPr>
      </w:r>
      <w:r/>
    </w:p>
    <w:p>
      <w:pPr>
        <w:pStyle w:val="1312"/>
        <w:spacing w:line="360" w:lineRule="auto"/>
        <w:rPr>
          <w:rFonts w:hAnsi="宋体" w:eastAsia="宋体"/>
          <w:bCs/>
        </w:rPr>
      </w:pPr>
      <w:r>
        <w:rPr>
          <w:rFonts w:hAnsi="宋体" w:eastAsia="宋体"/>
          <w:bCs/>
        </w:rPr>
      </w:r>
      <w:r/>
    </w:p>
    <w:p>
      <w:pPr>
        <w:pStyle w:val="956"/>
        <w:spacing w:line="360" w:lineRule="auto"/>
        <w:rPr>
          <w:rFonts w:hint="eastAsia" w:ascii="宋体" w:hAnsi="宋体"/>
          <w:bCs/>
          <w:sz w:val="28"/>
          <w:szCs w:val="20"/>
        </w:rPr>
      </w:pPr>
      <w:r>
        <w:rPr>
          <w:rFonts w:hint="eastAsia" w:ascii="宋体" w:hAnsi="宋体"/>
          <w:bCs/>
          <w:sz w:val="28"/>
          <w:szCs w:val="20"/>
        </w:rPr>
      </w:r>
      <w:r/>
    </w:p>
    <w:p>
      <w:pPr>
        <w:pStyle w:val="956"/>
        <w:spacing w:line="360" w:lineRule="auto"/>
        <w:rPr>
          <w:rFonts w:hint="eastAsia" w:ascii="宋体" w:hAnsi="宋体"/>
          <w:bCs/>
          <w:sz w:val="28"/>
          <w:szCs w:val="20"/>
        </w:rPr>
      </w:pPr>
      <w:r>
        <w:rPr>
          <w:rFonts w:hint="eastAsia" w:ascii="宋体" w:hAnsi="宋体"/>
          <w:bCs/>
          <w:sz w:val="28"/>
          <w:szCs w:val="20"/>
        </w:rPr>
      </w:r>
      <w:r/>
    </w:p>
    <w:p>
      <w:pPr>
        <w:pStyle w:val="956"/>
        <w:spacing w:line="360" w:lineRule="auto"/>
        <w:rPr>
          <w:rFonts w:ascii="宋体" w:hAnsi="宋体"/>
          <w:bCs/>
          <w:sz w:val="28"/>
          <w:szCs w:val="20"/>
        </w:rPr>
      </w:pPr>
      <w:r>
        <w:rPr>
          <w:rFonts w:ascii="宋体" w:hAnsi="宋体"/>
          <w:bCs/>
          <w:sz w:val="28"/>
          <w:szCs w:val="20"/>
        </w:rPr>
      </w:r>
      <w:r/>
    </w:p>
    <w:p>
      <w:pPr>
        <w:pStyle w:val="956"/>
        <w:jc w:val="center"/>
        <w:spacing w:line="360" w:lineRule="auto"/>
        <w:rPr>
          <w:rFonts w:hint="eastAsia" w:ascii="宋体" w:hAnsi="宋体"/>
          <w:bCs/>
          <w:sz w:val="28"/>
          <w:szCs w:val="20"/>
        </w:rPr>
      </w:pPr>
      <w:r>
        <w:rPr>
          <w:rFonts w:hint="eastAsia" w:ascii="宋体" w:hAnsi="宋体"/>
          <w:bCs/>
          <w:sz w:val="28"/>
          <w:szCs w:val="20"/>
        </w:rPr>
      </w:r>
      <w:r/>
    </w:p>
    <w:p>
      <w:pPr>
        <w:pStyle w:val="956"/>
        <w:jc w:val="center"/>
        <w:spacing w:line="360" w:lineRule="auto"/>
        <w:rPr>
          <w:rFonts w:hint="eastAsia" w:ascii="宋体" w:hAnsi="宋体"/>
          <w:bCs/>
          <w:sz w:val="28"/>
          <w:szCs w:val="20"/>
        </w:rPr>
      </w:pPr>
      <w:r>
        <w:rPr>
          <w:rFonts w:hint="eastAsia" w:ascii="宋体" w:hAnsi="宋体"/>
          <w:bCs/>
          <w:sz w:val="28"/>
          <w:szCs w:val="20"/>
        </w:rPr>
      </w:r>
      <w:r/>
    </w:p>
    <w:p>
      <w:pPr>
        <w:pStyle w:val="956"/>
        <w:jc w:val="center"/>
        <w:spacing w:line="360" w:lineRule="auto"/>
        <w:rPr>
          <w:rFonts w:hint="eastAsia" w:ascii="宋体" w:hAnsi="宋体"/>
          <w:bCs/>
          <w:sz w:val="28"/>
          <w:szCs w:val="20"/>
        </w:rPr>
      </w:pPr>
      <w:r>
        <w:rPr>
          <w:rFonts w:hint="eastAsia" w:ascii="宋体" w:hAnsi="宋体"/>
          <w:bCs/>
          <w:sz w:val="28"/>
          <w:szCs w:val="20"/>
        </w:rPr>
      </w:r>
      <w:r/>
    </w:p>
    <w:p>
      <w:pPr>
        <w:pStyle w:val="957"/>
        <w:jc w:val="center"/>
        <w:spacing w:line="240" w:lineRule="auto"/>
        <w:rPr>
          <w:rFonts w:hint="eastAsia"/>
        </w:rPr>
      </w:pPr>
      <w:r/>
      <w:bookmarkStart w:id="0" w:name="_Toc133149811"/>
      <w:r>
        <w:rPr>
          <w:rFonts w:hint="eastAsia"/>
        </w:rPr>
        <w:t xml:space="preserve">第一章</w:t>
      </w:r>
      <w:r>
        <w:t xml:space="preserve">  </w:t>
      </w:r>
      <w:r>
        <w:rPr>
          <w:rFonts w:hint="eastAsia"/>
        </w:rPr>
        <w:t xml:space="preserve">投标邀请函</w:t>
      </w:r>
      <w:bookmarkEnd w:id="0"/>
      <w:r>
        <w:rPr>
          <w:rFonts w:hint="eastAsia"/>
        </w:rPr>
      </w:r>
      <w:r/>
    </w:p>
    <w:p>
      <w:pPr>
        <w:pStyle w:val="956"/>
        <w:ind w:firstLine="422"/>
        <w:spacing w:line="360" w:lineRule="auto"/>
        <w:rPr>
          <w:rFonts w:ascii="宋体" w:hAnsi="宋体" w:cs="宋体"/>
          <w:sz w:val="24"/>
        </w:rPr>
      </w:pPr>
      <w:r/>
      <w:bookmarkStart w:id="1" w:name="_Toc13889377"/>
      <w:r/>
      <w:bookmarkStart w:id="2" w:name="_Toc13642117"/>
      <w:r/>
      <w:bookmarkStart w:id="3" w:name="_Toc13889374"/>
      <w:r/>
      <w:bookmarkStart w:id="4" w:name="_Toc13642114"/>
      <w:r>
        <w:rPr>
          <w:rFonts w:hint="eastAsia" w:ascii="宋体" w:hAnsi="宋体" w:cs="宋体"/>
          <w:sz w:val="24"/>
        </w:rPr>
        <w:t xml:space="preserve">项目概况：正仪戏曲文化片区总体发展策划研究的潜在投标人应在（苏采云系统）获取招标文件，并于2026年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23</w:t>
      </w:r>
      <w:r>
        <w:rPr>
          <w:rFonts w:hint="eastAsia" w:ascii="宋体" w:hAnsi="宋体" w:cs="宋体"/>
          <w:sz w:val="24"/>
        </w:rPr>
        <w:t xml:space="preserve">日09点30分（北京时间）前递交投标文件。</w:t>
      </w:r>
      <w:r>
        <w:rPr>
          <w:rFonts w:ascii="宋体" w:hAnsi="宋体" w:cs="宋体"/>
          <w:sz w:val="24"/>
        </w:rPr>
      </w:r>
      <w:r/>
    </w:p>
    <w:p>
      <w:pPr>
        <w:pStyle w:val="956"/>
        <w:ind w:firstLine="420"/>
        <w:spacing w:line="360" w:lineRule="auto"/>
        <w:rPr>
          <w:rFonts w:hint="eastAsia" w:ascii="宋体" w:hAnsi="宋体"/>
          <w:bCs/>
          <w:sz w:val="24"/>
        </w:rPr>
      </w:pPr>
      <w:r>
        <w:rPr>
          <w:rFonts w:hint="eastAsia" w:ascii="宋体" w:hAnsi="宋体"/>
          <w:bCs/>
          <w:sz w:val="24"/>
        </w:rPr>
        <w:t xml:space="preserve">一、项目基本情况</w:t>
      </w:r>
      <w:r/>
    </w:p>
    <w:p>
      <w:pPr>
        <w:pStyle w:val="956"/>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JSZC-320583-KSZJ-G2026-0016</w:t>
      </w:r>
      <w:r>
        <w:rPr>
          <w:rFonts w:hint="eastAsia" w:ascii="宋体" w:hAnsi="宋体"/>
          <w:bCs/>
          <w:sz w:val="24"/>
        </w:rPr>
        <w:t xml:space="preserve">  </w:t>
      </w:r>
      <w:r/>
    </w:p>
    <w:p>
      <w:pPr>
        <w:pStyle w:val="956"/>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正仪戏曲文化片区总体发展策划研究</w:t>
      </w:r>
      <w:r/>
    </w:p>
    <w:p>
      <w:pPr>
        <w:pStyle w:val="956"/>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pStyle w:val="956"/>
        <w:ind w:firstLine="420"/>
        <w:spacing w:line="360" w:lineRule="auto"/>
        <w:rPr>
          <w:rFonts w:hint="eastAsia" w:ascii="宋体" w:hAnsi="宋体"/>
          <w:bCs/>
          <w:sz w:val="24"/>
        </w:rPr>
      </w:pPr>
      <w:r>
        <w:rPr>
          <w:rFonts w:hint="eastAsia" w:ascii="宋体" w:hAnsi="宋体"/>
          <w:bCs/>
          <w:sz w:val="24"/>
        </w:rPr>
        <w:t xml:space="preserve">4.预算金额：人民币贰佰柒拾陆万元整（RMB:2760000元）</w:t>
      </w:r>
      <w:r/>
    </w:p>
    <w:p>
      <w:pPr>
        <w:pStyle w:val="956"/>
        <w:ind w:firstLine="420"/>
        <w:spacing w:line="360" w:lineRule="auto"/>
        <w:rPr>
          <w:rFonts w:hint="eastAsia" w:ascii="宋体" w:hAnsi="宋体"/>
          <w:bCs/>
          <w:sz w:val="24"/>
        </w:rPr>
      </w:pPr>
      <w:r>
        <w:rPr>
          <w:rFonts w:hint="eastAsia" w:ascii="宋体" w:hAnsi="宋体"/>
          <w:bCs/>
          <w:sz w:val="24"/>
        </w:rPr>
        <w:t xml:space="preserve">5.最高限价：人民币贰佰柒拾陆万元整（RMB:2760000元）</w:t>
      </w:r>
      <w:r/>
    </w:p>
    <w:p>
      <w:pPr>
        <w:pStyle w:val="956"/>
        <w:ind w:firstLine="420"/>
        <w:spacing w:line="360" w:lineRule="auto"/>
        <w:rPr>
          <w:rFonts w:hint="eastAsia" w:ascii="宋体" w:hAnsi="宋体" w:cs="宋体"/>
          <w:sz w:val="24"/>
        </w:rPr>
      </w:pPr>
      <w:r>
        <w:rPr>
          <w:rFonts w:hint="eastAsia" w:ascii="宋体" w:hAnsi="宋体"/>
          <w:bCs/>
          <w:sz w:val="24"/>
        </w:rPr>
        <w:t xml:space="preserve">6.采购需求</w:t>
      </w:r>
      <w:r>
        <w:rPr>
          <w:rFonts w:hint="eastAsia" w:ascii="宋体" w:hAnsi="宋体" w:cs="宋体"/>
          <w:sz w:val="24"/>
        </w:rPr>
        <w:t xml:space="preserve">：区域研究范围：东至古城路，南至京沪高速，西至阳澄湖东岸-阳澄湖环路-唯胜路，北至城北西路，总面积约45km2。重点规划范围：位于昆山市巴城镇正仪，规划范围东至站东路-林场路，南至娄江，西至G312，北至前进西路，总面积约4.8km2。</w:t>
      </w:r>
      <w:r/>
    </w:p>
    <w:p>
      <w:pPr>
        <w:pStyle w:val="956"/>
        <w:ind w:firstLine="420"/>
        <w:spacing w:line="360" w:lineRule="auto"/>
        <w:rPr>
          <w:rFonts w:hint="eastAsia" w:ascii="宋体" w:hAnsi="宋体"/>
          <w:sz w:val="24"/>
        </w:rPr>
      </w:pPr>
      <w:r>
        <w:rPr>
          <w:rFonts w:hint="eastAsia" w:ascii="宋体" w:hAnsi="宋体"/>
          <w:sz w:val="24"/>
        </w:rPr>
        <w:t xml:space="preserve">7.服务期：90日历天（具体合同中明确）。</w:t>
      </w:r>
      <w:r/>
    </w:p>
    <w:p>
      <w:pPr>
        <w:pStyle w:val="956"/>
        <w:ind w:firstLine="480"/>
        <w:spacing w:line="360" w:lineRule="auto"/>
        <w:rPr>
          <w:rFonts w:hint="eastAsia" w:ascii="宋体" w:hAnsi="宋体"/>
          <w:sz w:val="24"/>
        </w:rPr>
      </w:pPr>
      <w:r>
        <w:rPr>
          <w:rFonts w:hint="eastAsia" w:ascii="宋体" w:hAnsi="宋体"/>
          <w:sz w:val="24"/>
        </w:rPr>
        <w:t xml:space="preserve">二、供应商的资格要求</w:t>
      </w:r>
      <w:r/>
    </w:p>
    <w:p>
      <w:pPr>
        <w:pStyle w:val="956"/>
        <w:ind w:firstLine="480"/>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956"/>
        <w:ind w:firstLine="480"/>
        <w:spacing w:line="360" w:lineRule="auto"/>
        <w:shd w:val="clear" w:color="auto" w:fill="ffffff"/>
        <w:rPr>
          <w:rFonts w:ascii="宋体" w:hAnsi="宋体"/>
          <w:sz w:val="24"/>
        </w:rPr>
      </w:pPr>
      <w:r/>
      <w:bookmarkStart w:id="5" w:name="_Toc28359004"/>
      <w:r>
        <w:rPr>
          <w:rFonts w:hint="eastAsia" w:ascii="宋体" w:hAnsi="宋体"/>
          <w:sz w:val="24"/>
        </w:rPr>
        <w:t xml:space="preserve">（二）落实政府采购政策需满足的资格要求：本项目专门面向中小微企业采购，残疾人福利性单位、监狱企业视同小型、微型企业。</w:t>
      </w:r>
      <w:r>
        <w:rPr>
          <w:rFonts w:ascii="宋体" w:hAnsi="宋体"/>
          <w:sz w:val="24"/>
        </w:rPr>
      </w:r>
      <w:r/>
    </w:p>
    <w:p>
      <w:pPr>
        <w:pStyle w:val="956"/>
        <w:ind w:firstLine="480"/>
        <w:spacing w:line="360" w:lineRule="auto"/>
        <w:rPr>
          <w:rFonts w:hint="eastAsia" w:ascii="宋体" w:hAnsi="宋体"/>
          <w:sz w:val="24"/>
        </w:rPr>
      </w:pPr>
      <w:r>
        <w:rPr>
          <w:rFonts w:hint="eastAsia" w:ascii="宋体" w:hAnsi="宋体"/>
          <w:sz w:val="24"/>
        </w:rPr>
        <w:t xml:space="preserve">（三）本项目的特定资格要求</w:t>
      </w:r>
      <w:bookmarkEnd w:id="5"/>
      <w:r>
        <w:rPr>
          <w:rFonts w:hint="eastAsia" w:ascii="宋体" w:hAnsi="宋体"/>
          <w:sz w:val="24"/>
        </w:rPr>
        <w:t xml:space="preserve">：</w:t>
      </w:r>
      <w:r/>
    </w:p>
    <w:p>
      <w:pPr>
        <w:pStyle w:val="956"/>
        <w:ind w:firstLine="480"/>
        <w:spacing w:line="360" w:lineRule="auto"/>
        <w:rPr>
          <w:rFonts w:hint="eastAsia" w:ascii="宋体" w:hAnsi="宋体"/>
          <w:b/>
          <w:sz w:val="24"/>
        </w:rPr>
      </w:pPr>
      <w:r>
        <w:rPr>
          <w:rFonts w:hint="eastAsia" w:ascii="宋体" w:hAnsi="宋体"/>
          <w:b/>
          <w:sz w:val="24"/>
        </w:rPr>
        <w:t xml:space="preserve">（1）具有城乡规划编制资质乙级资质；</w:t>
      </w:r>
      <w:r/>
    </w:p>
    <w:p>
      <w:pPr>
        <w:pStyle w:val="956"/>
        <w:ind w:firstLine="480"/>
        <w:spacing w:line="360" w:lineRule="auto"/>
        <w:rPr>
          <w:rFonts w:hint="eastAsia" w:ascii="宋体" w:hAnsi="宋体"/>
          <w:b/>
          <w:sz w:val="24"/>
        </w:rPr>
      </w:pPr>
      <w:r>
        <w:rPr>
          <w:rFonts w:hint="eastAsia" w:ascii="宋体" w:hAnsi="宋体"/>
          <w:b/>
          <w:sz w:val="24"/>
        </w:rPr>
        <w:t xml:space="preserve">（2）未被“信用中国”网站（www.creditchina.gov.cn）列入失信被执行人、重大税收违法案件当事人名单、政府采购严重失信行为记录名单。</w:t>
      </w:r>
      <w:r/>
    </w:p>
    <w:p>
      <w:pPr>
        <w:pStyle w:val="956"/>
        <w:ind w:firstLine="482"/>
        <w:spacing w:line="360" w:lineRule="auto"/>
        <w:rPr>
          <w:rFonts w:ascii="宋体" w:hAnsi="宋体"/>
          <w:b/>
          <w:bCs/>
          <w:sz w:val="24"/>
        </w:rPr>
      </w:pPr>
      <w:r>
        <w:rPr>
          <w:rFonts w:hint="eastAsia" w:ascii="宋体" w:hAnsi="宋体"/>
          <w:b/>
          <w:sz w:val="24"/>
        </w:rPr>
        <w:t xml:space="preserve">（四）联合体：本项目不</w:t>
      </w:r>
      <w:r>
        <w:rPr>
          <w:rFonts w:hint="eastAsia" w:ascii="宋体" w:hAnsi="宋体"/>
          <w:b/>
          <w:sz w:val="24"/>
        </w:rPr>
        <w:t xml:space="preserve">接受</w:t>
      </w:r>
      <w:r>
        <w:rPr>
          <w:rFonts w:hint="eastAsia" w:ascii="宋体" w:hAnsi="宋体"/>
          <w:b/>
          <w:sz w:val="24"/>
        </w:rPr>
        <w:t xml:space="preserve">联合体投标。</w:t>
      </w:r>
      <w:r>
        <w:rPr>
          <w:rFonts w:ascii="宋体" w:hAnsi="宋体"/>
          <w:b/>
          <w:bCs/>
          <w:sz w:val="24"/>
        </w:rPr>
      </w:r>
      <w:r/>
    </w:p>
    <w:p>
      <w:pPr>
        <w:pStyle w:val="956"/>
        <w:ind w:right="-315" w:firstLine="420"/>
        <w:spacing w:line="360" w:lineRule="auto"/>
        <w:rPr>
          <w:rFonts w:hint="eastAsia" w:ascii="宋体" w:hAnsi="宋体"/>
          <w:sz w:val="24"/>
        </w:rPr>
      </w:pPr>
      <w:r>
        <w:rPr>
          <w:rFonts w:hint="eastAsia" w:ascii="宋体" w:hAnsi="宋体"/>
          <w:sz w:val="24"/>
        </w:rPr>
        <w:t xml:space="preserve">三、获取招标文件</w:t>
      </w:r>
      <w:r/>
    </w:p>
    <w:p>
      <w:pPr>
        <w:pStyle w:val="956"/>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956"/>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979"/>
        <w:spacing w:line="360" w:lineRule="auto"/>
        <w:rPr>
          <w:rFonts w:hint="eastAsia" w:ascii="宋体" w:hAnsi="宋体" w:eastAsia="宋体"/>
          <w:szCs w:val="24"/>
        </w:rPr>
      </w:pPr>
      <w:r>
        <w:rPr>
          <w:rFonts w:hint="eastAsia" w:ascii="宋体" w:hAnsi="宋体" w:eastAsia="宋体"/>
          <w:szCs w:val="24"/>
        </w:rPr>
        <w:t xml:space="preserve">3.方式</w:t>
      </w:r>
      <w:r/>
    </w:p>
    <w:p>
      <w:pPr>
        <w:pStyle w:val="979"/>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56"/>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56"/>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提交投标文件截止时间：2026年</w:t>
      </w:r>
      <w:r>
        <w:rPr>
          <w:rFonts w:hint="eastAsia" w:ascii="宋体" w:hAnsi="宋体"/>
          <w:sz w:val="24"/>
        </w:rPr>
        <w:t xml:space="preserve">06</w:t>
      </w:r>
      <w:r>
        <w:rPr>
          <w:rFonts w:hint="eastAsia" w:ascii="宋体" w:hAnsi="宋体"/>
          <w:sz w:val="24"/>
        </w:rPr>
        <w:t xml:space="preserve">月</w:t>
      </w:r>
      <w:r>
        <w:rPr>
          <w:rFonts w:hint="eastAsia" w:ascii="宋体" w:hAnsi="宋体"/>
          <w:sz w:val="24"/>
        </w:rPr>
        <w:t xml:space="preserve">23</w:t>
      </w:r>
      <w:r>
        <w:rPr>
          <w:rFonts w:hint="eastAsia" w:ascii="宋体" w:hAnsi="宋体"/>
          <w:sz w:val="24"/>
        </w:rPr>
        <w:t xml:space="preserve">日</w:t>
      </w:r>
      <w:r>
        <w:rPr>
          <w:rFonts w:hint="eastAsia" w:ascii="宋体" w:hAnsi="宋体"/>
          <w:sz w:val="24"/>
        </w:rPr>
        <w:t xml:space="preserve">09</w:t>
      </w:r>
      <w:r>
        <w:rPr>
          <w:rFonts w:hint="eastAsia" w:ascii="宋体" w:hAnsi="宋体"/>
          <w:sz w:val="24"/>
        </w:rPr>
        <w:t xml:space="preserve">:30（北京时间）；</w:t>
      </w:r>
      <w:r>
        <w:rPr>
          <w:rFonts w:ascii="宋体" w:hAnsi="宋体"/>
          <w:sz w:val="24"/>
        </w:rPr>
      </w:r>
      <w:r/>
    </w:p>
    <w:p>
      <w:pPr>
        <w:pStyle w:val="956"/>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开标时间：2026年</w:t>
      </w:r>
      <w:r>
        <w:rPr>
          <w:rFonts w:hint="eastAsia" w:ascii="宋体" w:hAnsi="宋体"/>
          <w:sz w:val="24"/>
        </w:rPr>
        <w:t xml:space="preserve">06</w:t>
      </w:r>
      <w:r>
        <w:rPr>
          <w:rFonts w:hint="eastAsia" w:ascii="宋体" w:hAnsi="宋体"/>
          <w:sz w:val="24"/>
        </w:rPr>
        <w:t xml:space="preserve">月</w:t>
      </w:r>
      <w:r>
        <w:rPr>
          <w:rFonts w:hint="eastAsia" w:ascii="宋体" w:hAnsi="宋体"/>
          <w:sz w:val="24"/>
        </w:rPr>
        <w:t xml:space="preserve">23</w:t>
      </w:r>
      <w:r>
        <w:rPr>
          <w:rFonts w:hint="eastAsia" w:ascii="宋体" w:hAnsi="宋体"/>
          <w:sz w:val="24"/>
        </w:rPr>
        <w:t xml:space="preserve">日</w:t>
      </w:r>
      <w:r>
        <w:rPr>
          <w:rFonts w:hint="eastAsia" w:ascii="宋体" w:hAnsi="宋体"/>
          <w:sz w:val="24"/>
        </w:rPr>
        <w:t xml:space="preserve">09</w:t>
      </w:r>
      <w:r>
        <w:rPr>
          <w:rFonts w:hint="eastAsia" w:ascii="宋体" w:hAnsi="宋体"/>
          <w:sz w:val="24"/>
        </w:rPr>
        <w:t xml:space="preserve">:30（北京时间）；</w:t>
      </w:r>
      <w:r>
        <w:rPr>
          <w:rFonts w:ascii="宋体" w:hAnsi="宋体"/>
          <w:sz w:val="24"/>
        </w:rPr>
      </w:r>
      <w:r/>
    </w:p>
    <w:p>
      <w:pPr>
        <w:pStyle w:val="979"/>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79"/>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79"/>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79"/>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56"/>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pStyle w:val="956"/>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定率累进计算法收费（按预算金额100万元以下，收取1.5%；100-500万元，收取1.1%；500-1000万元，收取0.8%，1000-5000万元，收取0.5%，不足叁仟元按叁仟元整收取，按以上标准的9</w:t>
      </w:r>
      <w:r>
        <w:rPr>
          <w:rFonts w:ascii="宋体" w:hAnsi="宋体"/>
          <w:sz w:val="24"/>
        </w:rPr>
        <w:t xml:space="preserve">5%</w:t>
      </w:r>
      <w:r>
        <w:rPr>
          <w:rFonts w:hint="eastAsia" w:ascii="宋体" w:hAnsi="宋体"/>
          <w:sz w:val="24"/>
        </w:rPr>
        <w:t xml:space="preserve">计取）。</w:t>
      </w:r>
      <w:r/>
    </w:p>
    <w:p>
      <w:pPr>
        <w:pStyle w:val="956"/>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pStyle w:val="956"/>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pStyle w:val="956"/>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79"/>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956"/>
        <w:ind w:right="-159" w:firstLine="420"/>
        <w:spacing w:line="360" w:lineRule="auto"/>
        <w:rPr>
          <w:rFonts w:hint="eastAsia" w:ascii="宋体" w:hAnsi="宋体"/>
          <w:sz w:val="24"/>
        </w:rPr>
      </w:pPr>
      <w:r>
        <w:rPr>
          <w:rFonts w:hint="eastAsia" w:ascii="宋体" w:hAnsi="宋体"/>
          <w:sz w:val="24"/>
        </w:rPr>
        <w:t xml:space="preserve">1.采购人：昆山市巴城镇人民政府（昆山市巴城镇建设管理办公室）</w:t>
      </w:r>
      <w:r/>
    </w:p>
    <w:p>
      <w:pPr>
        <w:pStyle w:val="956"/>
        <w:ind w:right="-159" w:firstLine="420"/>
        <w:spacing w:line="360" w:lineRule="auto"/>
        <w:rPr>
          <w:rFonts w:ascii="宋体" w:hAnsi="宋体"/>
          <w:sz w:val="24"/>
        </w:rPr>
      </w:pPr>
      <w:r>
        <w:rPr>
          <w:rFonts w:hint="eastAsia" w:ascii="宋体" w:hAnsi="宋体"/>
          <w:sz w:val="24"/>
        </w:rPr>
        <w:t xml:space="preserve">联系人：顾先生</w:t>
      </w:r>
      <w:r>
        <w:rPr>
          <w:rFonts w:ascii="宋体" w:hAnsi="宋体"/>
          <w:sz w:val="24"/>
        </w:rPr>
        <w:t xml:space="preserve">    </w:t>
      </w:r>
      <w:r>
        <w:rPr>
          <w:rFonts w:hint="eastAsia" w:ascii="宋体" w:hAnsi="宋体"/>
          <w:sz w:val="24"/>
        </w:rPr>
        <w:t xml:space="preserve">   联系电话</w:t>
      </w:r>
      <w:r>
        <w:rPr>
          <w:rFonts w:hint="eastAsia" w:ascii="宋体" w:hAnsi="宋体"/>
          <w:bCs/>
          <w:sz w:val="24"/>
        </w:rPr>
        <w:t xml:space="preserve">：0512-57893988</w:t>
      </w:r>
      <w:r>
        <w:rPr>
          <w:rFonts w:ascii="宋体" w:hAnsi="宋体"/>
          <w:sz w:val="24"/>
        </w:rPr>
      </w:r>
      <w:r/>
    </w:p>
    <w:p>
      <w:pPr>
        <w:pStyle w:val="956"/>
        <w:ind w:firstLine="420"/>
        <w:spacing w:line="360" w:lineRule="auto"/>
        <w:rPr>
          <w:rFonts w:hint="eastAsia" w:ascii="宋体" w:hAnsi="宋体"/>
          <w:bCs/>
          <w:sz w:val="24"/>
        </w:rPr>
      </w:pPr>
      <w:r>
        <w:rPr>
          <w:rFonts w:hint="eastAsia" w:ascii="宋体" w:hAnsi="宋体"/>
          <w:bCs/>
          <w:sz w:val="24"/>
        </w:rPr>
        <w:t xml:space="preserve">2.采购代理人（机构）：昆山新忠健项目管理有限公司</w:t>
      </w:r>
      <w:r/>
    </w:p>
    <w:p>
      <w:pPr>
        <w:pStyle w:val="956"/>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956"/>
        <w:ind w:firstLine="420"/>
        <w:spacing w:line="360" w:lineRule="auto"/>
        <w:rPr>
          <w:rFonts w:hint="eastAsia" w:ascii="宋体" w:hAnsi="宋体"/>
          <w:bCs/>
          <w:sz w:val="24"/>
        </w:rPr>
      </w:pPr>
      <w:r>
        <w:rPr>
          <w:rFonts w:hint="eastAsia" w:ascii="宋体" w:hAnsi="宋体"/>
          <w:bCs/>
          <w:sz w:val="24"/>
        </w:rPr>
        <w:t xml:space="preserve">电话：051255210560</w:t>
      </w:r>
      <w:r/>
    </w:p>
    <w:p>
      <w:pPr>
        <w:pStyle w:val="956"/>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956"/>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957"/>
        <w:jc w:val="center"/>
        <w:spacing w:line="240" w:lineRule="auto"/>
        <w:sectPr>
          <w:headerReference w:type="default" r:id="rId9"/>
          <w:headerReference w:type="first" r:id="rId10"/>
          <w:footerReference w:type="default" r:id="rId12"/>
          <w:footerReference w:type="first" r:id="rId13"/>
          <w:footnotePr/>
          <w:endnotePr/>
          <w:type w:val="nextPage"/>
          <w:pgSz w:w="11906" w:h="16838" w:orient="portrait"/>
          <w:pgMar w:top="1418" w:right="1134" w:bottom="1418" w:left="1418" w:header="567" w:footer="567" w:gutter="0"/>
          <w:cols w:num="1" w:sep="0" w:space="720" w:equalWidth="1"/>
          <w:docGrid w:linePitch="360"/>
          <w:titlePg/>
        </w:sectPr>
      </w:pPr>
      <w:r/>
      <w:bookmarkStart w:id="6" w:name="_Toc133149812"/>
      <w:r/>
      <w:r/>
    </w:p>
    <w:p>
      <w:pPr>
        <w:pStyle w:val="957"/>
        <w:jc w:val="center"/>
        <w:spacing w:line="240" w:lineRule="auto"/>
        <w:rPr>
          <w:rFonts w:hint="eastAsia"/>
        </w:rPr>
      </w:pPr>
      <w:r>
        <w:rPr>
          <w:rFonts w:hint="eastAsia"/>
        </w:rPr>
        <w:t xml:space="preserve">第二章</w:t>
      </w:r>
      <w:r>
        <w:t xml:space="preserve">  </w:t>
      </w:r>
      <w:r>
        <w:rPr>
          <w:rFonts w:hint="eastAsia"/>
        </w:rPr>
        <w:t xml:space="preserve">投标人须知</w:t>
      </w:r>
      <w:bookmarkEnd w:id="6"/>
      <w:r>
        <w:rPr>
          <w:rFonts w:hint="eastAsia"/>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956"/>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昆山新忠健项目管理有限公司组织的招标活动。</w:t>
      </w:r>
      <w:r/>
    </w:p>
    <w:p>
      <w:pPr>
        <w:pStyle w:val="956"/>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956"/>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3.本次招标文件的解释权属昆山新忠健项目管理有限公司。</w:t>
      </w:r>
      <w:r/>
    </w:p>
    <w:p>
      <w:pPr>
        <w:pStyle w:val="956"/>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79"/>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79"/>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79"/>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956"/>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rPr>
          <w:rFonts w:ascii="宋体" w:hAnsi="宋体"/>
          <w:sz w:val="24"/>
        </w:rPr>
      </w:r>
      <w:r/>
    </w:p>
    <w:p>
      <w:pPr>
        <w:pStyle w:val="979"/>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956"/>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79"/>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956"/>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56"/>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p>
    <w:p>
      <w:pPr>
        <w:pStyle w:val="956"/>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956"/>
        <w:ind w:firstLine="420"/>
        <w:spacing w:line="360" w:lineRule="auto"/>
        <w:rPr>
          <w:rFonts w:ascii="宋体" w:hAnsi="宋体"/>
          <w:sz w:val="24"/>
        </w:rPr>
      </w:pPr>
      <w:r>
        <w:rPr>
          <w:rFonts w:hint="eastAsia" w:ascii="宋体" w:hAnsi="宋体"/>
          <w:sz w:val="24"/>
        </w:rPr>
        <w:t xml:space="preserve">3. 联合投标及转包、分包</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3.3本项目不接受进口产品。</w:t>
      </w:r>
      <w:r/>
    </w:p>
    <w:p>
      <w:pPr>
        <w:pStyle w:val="956"/>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956"/>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56"/>
        <w:ind w:firstLine="420"/>
        <w:spacing w:line="360" w:lineRule="auto"/>
        <w:rPr>
          <w:rFonts w:hint="eastAsia" w:ascii="宋体" w:hAnsi="宋体"/>
          <w:b/>
          <w:sz w:val="24"/>
        </w:rPr>
      </w:pPr>
      <w:r>
        <w:rPr>
          <w:rFonts w:hint="eastAsia" w:ascii="宋体" w:hAnsi="宋体"/>
          <w:b/>
          <w:sz w:val="24"/>
        </w:rPr>
        <w:t xml:space="preserve">五、投标文件说明</w:t>
      </w:r>
      <w:r/>
    </w:p>
    <w:p>
      <w:pPr>
        <w:pStyle w:val="956"/>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956"/>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956"/>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956"/>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956"/>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56"/>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956"/>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956"/>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956"/>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956"/>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服务过程的劳务、食宿、差旅、管理、保险、利润、税金、中标服务费、政策性文件规定及合同包含的所有风险、责任等各项应有费用。</w:t>
      </w:r>
      <w:r>
        <w:rPr>
          <w:rFonts w:hint="eastAsia" w:ascii="宋体" w:hAnsi="宋体" w:cs="宋体"/>
          <w:sz w:val="24"/>
        </w:rPr>
        <w:t xml:space="preserve">除非因特殊原因并经双方协商同意，投标人不得再要求追加任何费用。同时，除非合同条款中另有规定，否则，投标人所报价格在合同实施期间不因市场变化因素而变动。</w:t>
      </w:r>
      <w:r/>
    </w:p>
    <w:p>
      <w:pPr>
        <w:pStyle w:val="956"/>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956"/>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56"/>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956"/>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956"/>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956"/>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956"/>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956"/>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956"/>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pStyle w:val="956"/>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956"/>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956"/>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rPr>
          <w:rFonts w:ascii="宋体" w:hAnsi="宋体"/>
          <w:sz w:val="24"/>
        </w:rPr>
      </w:r>
      <w:r/>
    </w:p>
    <w:p>
      <w:pPr>
        <w:pStyle w:val="956"/>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956"/>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956"/>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956"/>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956"/>
        <w:ind w:firstLine="420"/>
        <w:spacing w:line="360" w:lineRule="auto"/>
        <w:rPr>
          <w:rFonts w:ascii="宋体" w:hAnsi="宋体"/>
          <w:bCs/>
          <w:sz w:val="24"/>
        </w:rPr>
      </w:pPr>
      <w:r>
        <w:rPr>
          <w:rFonts w:hint="eastAsia" w:ascii="宋体" w:hAnsi="宋体"/>
          <w:bCs/>
          <w:sz w:val="24"/>
        </w:rPr>
        <w:t xml:space="preserve">1.3.1.6法律、行政法规规定的其他条件。</w:t>
      </w:r>
      <w:r>
        <w:rPr>
          <w:rFonts w:ascii="宋体" w:hAnsi="宋体"/>
          <w:bCs/>
          <w:sz w:val="24"/>
        </w:rPr>
      </w:r>
      <w:r/>
    </w:p>
    <w:p>
      <w:pPr>
        <w:pStyle w:val="956"/>
        <w:ind w:firstLine="42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3.2具有城乡规划编制资质乙级资质。</w:t>
      </w:r>
      <w:r/>
    </w:p>
    <w:p>
      <w:pPr>
        <w:pStyle w:val="956"/>
        <w:ind w:firstLine="420"/>
        <w:spacing w:line="360" w:lineRule="auto"/>
        <w:rPr>
          <w:rFonts w:hint="eastAsia" w:ascii="宋体" w:hAnsi="宋体"/>
          <w:bCs/>
          <w:sz w:val="24"/>
        </w:rPr>
      </w:pPr>
      <w:r>
        <w:rPr>
          <w:rFonts w:hint="eastAsia" w:ascii="宋体" w:hAnsi="宋体"/>
          <w:sz w:val="24"/>
        </w:rPr>
        <w:t xml:space="preserve">1.3.3未被“信用中国”网站（www.creditchina.gov.cn）列入失信被执行人、重大税收违法案件当事人名单、政府采购严重失信行为记录名单</w:t>
      </w:r>
      <w:r>
        <w:rPr>
          <w:rFonts w:hint="eastAsia" w:ascii="宋体" w:hAnsi="宋体"/>
          <w:bCs/>
          <w:sz w:val="24"/>
        </w:rPr>
        <w:t xml:space="preserve">。</w:t>
      </w:r>
      <w:r/>
    </w:p>
    <w:p>
      <w:pPr>
        <w:pStyle w:val="956"/>
        <w:ind w:firstLine="420"/>
        <w:spacing w:line="360" w:lineRule="auto"/>
        <w:rPr>
          <w:rFonts w:hint="eastAsia" w:ascii="宋体" w:hAnsi="宋体" w:cs="宋体"/>
          <w:sz w:val="24"/>
        </w:rPr>
      </w:pPr>
      <w:r>
        <w:rPr>
          <w:rFonts w:hint="eastAsia" w:ascii="宋体" w:hAnsi="宋体" w:cs="宋体"/>
          <w:sz w:val="24"/>
        </w:rPr>
        <w:t xml:space="preserve">1.3.4投标人符合相关扶持政策的证明材料（至少提供一份）</w:t>
      </w:r>
      <w:r/>
    </w:p>
    <w:p>
      <w:pPr>
        <w:pStyle w:val="956"/>
        <w:ind w:firstLine="420"/>
        <w:spacing w:line="360" w:lineRule="auto"/>
        <w:rPr>
          <w:rFonts w:hint="eastAsia" w:ascii="宋体" w:hAnsi="宋体" w:cs="宋体"/>
          <w:sz w:val="24"/>
        </w:rPr>
      </w:pPr>
      <w:r>
        <w:rPr>
          <w:rFonts w:hint="eastAsia" w:ascii="宋体" w:hAnsi="宋体" w:cs="宋体"/>
          <w:sz w:val="24"/>
        </w:rPr>
        <w:t xml:space="preserve">1.3.4.1中小企业声明函（格式见本招标文件）；</w:t>
      </w:r>
      <w:r/>
    </w:p>
    <w:p>
      <w:pPr>
        <w:pStyle w:val="956"/>
        <w:ind w:firstLine="420"/>
        <w:spacing w:line="360" w:lineRule="auto"/>
        <w:rPr>
          <w:rFonts w:hint="eastAsia" w:ascii="宋体" w:hAnsi="宋体" w:cs="宋体"/>
          <w:sz w:val="24"/>
        </w:rPr>
      </w:pPr>
      <w:r>
        <w:rPr>
          <w:rFonts w:hint="eastAsia" w:ascii="宋体" w:hAnsi="宋体" w:cs="宋体"/>
          <w:sz w:val="24"/>
        </w:rPr>
        <w:t xml:space="preserve">1.3.4.2残疾人福利性单位声明函（格式见本招标文件）；</w:t>
      </w:r>
      <w:r/>
    </w:p>
    <w:p>
      <w:pPr>
        <w:pStyle w:val="956"/>
        <w:ind w:firstLine="420"/>
        <w:spacing w:line="360" w:lineRule="auto"/>
      </w:pPr>
      <w:r>
        <w:rPr>
          <w:rFonts w:hint="eastAsia" w:ascii="宋体" w:hAnsi="宋体" w:cs="宋体"/>
          <w:sz w:val="24"/>
        </w:rPr>
        <w:t xml:space="preserve">1.3.4.3监狱企业证明文件；</w:t>
      </w:r>
      <w:r/>
    </w:p>
    <w:p>
      <w:pPr>
        <w:pStyle w:val="956"/>
        <w:ind w:firstLine="420"/>
        <w:spacing w:line="360" w:lineRule="auto"/>
        <w:rPr>
          <w:rFonts w:ascii="宋体" w:hAnsi="宋体" w:cs="宋体"/>
          <w:b/>
          <w:bCs/>
          <w:sz w:val="24"/>
        </w:rPr>
      </w:pPr>
      <w:r>
        <w:rPr>
          <w:rFonts w:hint="eastAsia" w:ascii="宋体" w:hAnsi="宋体"/>
          <w:b/>
          <w:sz w:val="24"/>
        </w:rPr>
        <w:t xml:space="preserve">注：以上“1.3.1-1.3.4”</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79"/>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79"/>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79"/>
        <w:spacing w:line="360" w:lineRule="auto"/>
        <w:rPr>
          <w:rFonts w:ascii="宋体" w:hAnsi="宋体" w:eastAsia="宋体"/>
          <w:szCs w:val="24"/>
        </w:rPr>
      </w:pPr>
      <w:r>
        <w:rPr>
          <w:rFonts w:hint="eastAsia" w:ascii="宋体" w:hAnsi="宋体" w:eastAsia="宋体"/>
          <w:szCs w:val="24"/>
        </w:rPr>
        <w:t xml:space="preserve">1.4.3资格文件的声明函及投标人情况表（格式见第三章）；</w:t>
      </w:r>
      <w:r>
        <w:rPr>
          <w:rFonts w:ascii="宋体" w:hAnsi="宋体" w:eastAsia="宋体"/>
          <w:szCs w:val="24"/>
        </w:rPr>
      </w:r>
      <w:r/>
    </w:p>
    <w:p>
      <w:pPr>
        <w:pStyle w:val="956"/>
        <w:ind w:firstLine="420"/>
        <w:spacing w:line="360" w:lineRule="auto"/>
        <w:rPr>
          <w:rFonts w:hint="eastAsia" w:ascii="宋体" w:hAnsi="宋体"/>
          <w:sz w:val="24"/>
        </w:rPr>
      </w:pPr>
      <w:r>
        <w:rPr>
          <w:rFonts w:hint="eastAsia" w:ascii="宋体" w:hAnsi="宋体"/>
          <w:sz w:val="24"/>
        </w:rPr>
        <w:t xml:space="preserve">1.4.4其他符合性要求；</w:t>
      </w:r>
      <w:r/>
    </w:p>
    <w:p>
      <w:pPr>
        <w:pStyle w:val="956"/>
        <w:ind w:firstLine="408"/>
        <w:spacing w:line="360" w:lineRule="auto"/>
        <w:rPr>
          <w:rFonts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rPr>
          <w:rFonts w:ascii="宋体" w:hAnsi="宋体"/>
          <w:b/>
          <w:sz w:val="24"/>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1.5技术部分</w:t>
      </w:r>
      <w:r/>
    </w:p>
    <w:p>
      <w:pPr>
        <w:pStyle w:val="956"/>
        <w:ind w:firstLine="420"/>
        <w:spacing w:line="360" w:lineRule="auto"/>
        <w:rPr>
          <w:rFonts w:hint="eastAsia" w:ascii="宋体" w:hAnsi="宋体" w:cs="宋体"/>
          <w:sz w:val="24"/>
        </w:rPr>
      </w:pPr>
      <w:r>
        <w:rPr>
          <w:rFonts w:hint="eastAsia" w:ascii="宋体" w:hAnsi="宋体" w:cs="宋体"/>
          <w:sz w:val="24"/>
        </w:rPr>
        <w:t xml:space="preserve">1.5.1</w:t>
      </w:r>
      <w:r>
        <w:rPr>
          <w:rFonts w:hint="eastAsia" w:ascii="宋体" w:hAnsi="宋体"/>
          <w:sz w:val="24"/>
        </w:rPr>
        <w:t xml:space="preserve">资格文件声明函</w:t>
      </w:r>
      <w:r>
        <w:rPr>
          <w:rFonts w:hint="eastAsia" w:ascii="宋体" w:hAnsi="宋体" w:cs="宋体"/>
          <w:sz w:val="24"/>
        </w:rPr>
        <w:t xml:space="preserve">（格式见第三章）；</w:t>
      </w:r>
      <w:r/>
    </w:p>
    <w:p>
      <w:pPr>
        <w:pStyle w:val="956"/>
        <w:ind w:firstLine="420"/>
        <w:spacing w:line="360" w:lineRule="auto"/>
        <w:rPr>
          <w:rFonts w:hint="eastAsia" w:ascii="宋体" w:hAnsi="宋体" w:cs="宋体"/>
          <w:sz w:val="24"/>
        </w:rPr>
      </w:pPr>
      <w:r>
        <w:rPr>
          <w:rFonts w:hint="eastAsia" w:ascii="宋体" w:hAnsi="宋体" w:cs="宋体"/>
          <w:sz w:val="24"/>
        </w:rPr>
        <w:t xml:space="preserve">1.5.2投标人法人营业执照（复印件）及法人身份证复印件；</w:t>
      </w:r>
      <w:r/>
    </w:p>
    <w:p>
      <w:pPr>
        <w:pStyle w:val="956"/>
        <w:ind w:firstLine="420"/>
        <w:spacing w:line="360" w:lineRule="auto"/>
        <w:rPr>
          <w:rFonts w:hint="eastAsia" w:ascii="宋体" w:hAnsi="宋体" w:cs="宋体"/>
          <w:sz w:val="24"/>
        </w:rPr>
      </w:pPr>
      <w:r>
        <w:rPr>
          <w:rFonts w:hint="eastAsia" w:ascii="宋体" w:hAnsi="宋体" w:cs="宋体"/>
          <w:sz w:val="24"/>
        </w:rPr>
        <w:t xml:space="preserve">1.5.3人员配备表（格式见第三章）；</w:t>
      </w:r>
      <w:r/>
    </w:p>
    <w:p>
      <w:pPr>
        <w:pStyle w:val="956"/>
        <w:ind w:firstLine="420"/>
        <w:spacing w:line="360" w:lineRule="auto"/>
        <w:rPr>
          <w:rFonts w:hint="eastAsia" w:ascii="宋体" w:hAnsi="宋体" w:cs="宋体"/>
          <w:sz w:val="24"/>
        </w:rPr>
      </w:pPr>
      <w:r>
        <w:rPr>
          <w:rFonts w:hint="eastAsia" w:ascii="宋体" w:hAnsi="宋体" w:cs="宋体"/>
          <w:sz w:val="24"/>
        </w:rPr>
        <w:t xml:space="preserve">1.5.4类似业绩一览表（格式见第三章）；</w:t>
      </w:r>
      <w:r/>
    </w:p>
    <w:p>
      <w:pPr>
        <w:pStyle w:val="956"/>
        <w:ind w:firstLine="420"/>
        <w:spacing w:line="360" w:lineRule="auto"/>
        <w:rPr>
          <w:rFonts w:hint="eastAsia" w:ascii="宋体" w:hAnsi="宋体" w:cs="宋体"/>
          <w:sz w:val="24"/>
        </w:rPr>
      </w:pPr>
      <w:r>
        <w:rPr>
          <w:rFonts w:hint="eastAsia" w:ascii="宋体" w:hAnsi="宋体" w:cs="宋体"/>
          <w:sz w:val="24"/>
        </w:rPr>
        <w:t xml:space="preserve">1.5.5技术评审所需的相关证明材料；</w:t>
      </w:r>
      <w:r/>
    </w:p>
    <w:p>
      <w:pPr>
        <w:pStyle w:val="956"/>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1.6对属于《节能产品政府采购品目清单》政府强制采购产品的，需提供该产品有效期内的认证等相关证明材料（本项目不适用）；</w:t>
      </w:r>
      <w:r/>
    </w:p>
    <w:p>
      <w:pPr>
        <w:pStyle w:val="956"/>
        <w:ind w:firstLine="420"/>
        <w:spacing w:line="360" w:lineRule="auto"/>
        <w:rPr>
          <w:rFonts w:ascii="宋体" w:hAnsi="宋体" w:cs="宋体"/>
          <w:sz w:val="24"/>
        </w:rPr>
      </w:pPr>
      <w:r>
        <w:rPr>
          <w:rFonts w:hint="eastAsia" w:ascii="宋体" w:hAnsi="宋体" w:cs="宋体"/>
          <w:sz w:val="24"/>
        </w:rPr>
        <w:t xml:space="preserve">1.7其他可以证明投标人资质、服务质量的证书、文件等相关资料。</w:t>
      </w:r>
      <w:r>
        <w:rPr>
          <w:rFonts w:ascii="宋体" w:hAnsi="宋体" w:cs="宋体"/>
          <w:sz w:val="24"/>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pStyle w:val="956"/>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956"/>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956"/>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56"/>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56"/>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7" w:name="_Toc31150"/>
      <w:r/>
      <w:bookmarkStart w:id="8"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Pr>
          <w:rFonts w:ascii="宋体" w:hAnsi="宋体" w:cs="宋体"/>
          <w:sz w:val="24"/>
        </w:rPr>
      </w:r>
      <w:r/>
    </w:p>
    <w:p>
      <w:pPr>
        <w:pStyle w:val="956"/>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956"/>
        <w:ind w:firstLine="420"/>
        <w:spacing w:line="360" w:lineRule="auto"/>
        <w:rPr>
          <w:rFonts w:hint="eastAsia" w:ascii="宋体" w:hAnsi="宋体"/>
          <w:sz w:val="24"/>
        </w:rPr>
      </w:pPr>
      <w:r/>
      <w:bookmarkStart w:id="9" w:name="_Toc462564084"/>
      <w:r/>
      <w:bookmarkStart w:id="10" w:name="_Toc513029225"/>
      <w:r/>
      <w:bookmarkStart w:id="11" w:name="_Toc16938541"/>
      <w:r/>
      <w:bookmarkStart w:id="12" w:name="_Toc20823297"/>
      <w:r>
        <w:rPr>
          <w:rFonts w:hint="eastAsia" w:ascii="宋体" w:hAnsi="宋体"/>
          <w:sz w:val="24"/>
        </w:rPr>
        <w:t xml:space="preserve">1．投标文件</w:t>
      </w:r>
      <w:bookmarkEnd w:id="9"/>
      <w:r/>
      <w:bookmarkEnd w:id="10"/>
      <w:r/>
      <w:bookmarkEnd w:id="11"/>
      <w:r/>
      <w:bookmarkEnd w:id="12"/>
      <w:r>
        <w:rPr>
          <w:rFonts w:hint="eastAsia" w:ascii="宋体" w:hAnsi="宋体"/>
          <w:sz w:val="24"/>
        </w:rPr>
        <w:t xml:space="preserve">的递交</w:t>
      </w:r>
      <w:r/>
    </w:p>
    <w:p>
      <w:pPr>
        <w:pStyle w:val="956"/>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pStyle w:val="956"/>
        <w:ind w:firstLine="420"/>
        <w:jc w:val="left"/>
        <w:spacing w:line="360" w:lineRule="auto"/>
        <w:rPr>
          <w:rFonts w:ascii="宋体" w:hAnsi="宋体"/>
          <w:sz w:val="24"/>
        </w:rPr>
      </w:pPr>
      <w:r/>
      <w:bookmarkStart w:id="13" w:name="_Toc16938542"/>
      <w:r/>
      <w:bookmarkStart w:id="14" w:name="_Toc513029226"/>
      <w:r/>
      <w:bookmarkStart w:id="15" w:name="_Toc20823298"/>
      <w:r>
        <w:rPr>
          <w:rFonts w:hint="eastAsia" w:ascii="宋体" w:hAnsi="宋体"/>
          <w:sz w:val="24"/>
        </w:rPr>
        <w:t xml:space="preserve">1.1.1投标人应当在投标截止时间前制作并上传电子投标文件。</w:t>
      </w:r>
      <w:r>
        <w:rPr>
          <w:rFonts w:ascii="宋体" w:hAnsi="宋体"/>
          <w:sz w:val="24"/>
        </w:rPr>
      </w:r>
      <w:r/>
    </w:p>
    <w:p>
      <w:pPr>
        <w:pStyle w:val="956"/>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2．投标截止</w:t>
      </w:r>
      <w:bookmarkEnd w:id="13"/>
      <w:r/>
      <w:bookmarkEnd w:id="14"/>
      <w:r/>
      <w:bookmarkEnd w:id="15"/>
      <w:r>
        <w:rPr>
          <w:rFonts w:hint="eastAsia" w:ascii="宋体" w:hAnsi="宋体"/>
          <w:sz w:val="24"/>
        </w:rPr>
        <w:t xml:space="preserve">时间</w:t>
      </w:r>
      <w:r/>
    </w:p>
    <w:p>
      <w:pPr>
        <w:pStyle w:val="956"/>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pStyle w:val="956"/>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956"/>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56"/>
        <w:ind w:firstLine="420"/>
        <w:spacing w:line="360" w:lineRule="auto"/>
        <w:rPr>
          <w:rFonts w:hint="eastAsia" w:ascii="宋体" w:hAnsi="宋体"/>
          <w:sz w:val="24"/>
        </w:rPr>
      </w:pPr>
      <w:r/>
      <w:bookmarkStart w:id="16" w:name="_Toc20823299"/>
      <w:r/>
      <w:bookmarkStart w:id="17" w:name="_Toc513029227"/>
      <w:r/>
      <w:bookmarkStart w:id="18" w:name="_Toc16938543"/>
      <w:r>
        <w:rPr>
          <w:rFonts w:hint="eastAsia" w:ascii="宋体" w:hAnsi="宋体"/>
          <w:sz w:val="24"/>
        </w:rPr>
        <w:t xml:space="preserve">3.投标文件</w:t>
      </w:r>
      <w:bookmarkEnd w:id="16"/>
      <w:r/>
      <w:bookmarkEnd w:id="17"/>
      <w:r/>
      <w:bookmarkEnd w:id="18"/>
      <w:r>
        <w:rPr>
          <w:rFonts w:hint="eastAsia" w:ascii="宋体" w:hAnsi="宋体"/>
          <w:sz w:val="24"/>
        </w:rPr>
        <w:t xml:space="preserve">的拒收</w:t>
      </w:r>
      <w:r/>
    </w:p>
    <w:p>
      <w:pPr>
        <w:pStyle w:val="956"/>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956"/>
        <w:ind w:firstLine="420"/>
        <w:spacing w:line="360" w:lineRule="auto"/>
        <w:rPr>
          <w:rFonts w:hint="eastAsia" w:ascii="宋体" w:hAnsi="宋体"/>
          <w:sz w:val="24"/>
        </w:rPr>
      </w:pPr>
      <w:r/>
      <w:bookmarkStart w:id="19" w:name="_Toc20823300"/>
      <w:r/>
      <w:bookmarkStart w:id="20" w:name="_Toc16938544"/>
      <w:r/>
      <w:bookmarkStart w:id="21" w:name="_Toc513029228"/>
      <w:r>
        <w:rPr>
          <w:rFonts w:hint="eastAsia" w:ascii="宋体" w:hAnsi="宋体"/>
          <w:sz w:val="24"/>
        </w:rPr>
        <w:t xml:space="preserve">4．投标文件的撤回和修改</w:t>
      </w:r>
      <w:bookmarkEnd w:id="19"/>
      <w:r/>
      <w:bookmarkEnd w:id="20"/>
      <w:r/>
      <w:bookmarkEnd w:id="21"/>
      <w:r>
        <w:rPr>
          <w:rFonts w:hint="eastAsia"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4.1 投标文件的撤回</w:t>
      </w:r>
      <w:bookmarkStart w:id="22" w:name="_Toc513029229"/>
      <w:r/>
      <w:bookmarkStart w:id="23" w:name="_Toc20823301"/>
      <w:r/>
      <w:bookmarkStart w:id="24" w:name="_Toc16938545"/>
      <w:r/>
      <w:bookmarkStart w:id="25" w:name="_Toc120614218"/>
      <w:r>
        <w:rPr>
          <w:rFonts w:hint="eastAsia" w:ascii="宋体" w:hAnsi="宋体"/>
          <w:sz w:val="24"/>
        </w:rPr>
      </w:r>
      <w:r/>
    </w:p>
    <w:p>
      <w:pPr>
        <w:pStyle w:val="956"/>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56"/>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。投标人撤回电子投标文件，则认为其不再参与本项目投标活动</w:t>
      </w:r>
      <w:r/>
    </w:p>
    <w:p>
      <w:pPr>
        <w:pStyle w:val="956"/>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2"/>
      <w:r/>
      <w:bookmarkEnd w:id="23"/>
      <w:r/>
      <w:bookmarkEnd w:id="24"/>
      <w:r/>
      <w:bookmarkEnd w:id="25"/>
      <w:r>
        <w:rPr>
          <w:rFonts w:hint="eastAsia" w:ascii="宋体" w:hAnsi="宋体" w:cs="宋体"/>
          <w:b/>
          <w:sz w:val="24"/>
        </w:rPr>
      </w:r>
      <w:r/>
    </w:p>
    <w:p>
      <w:pPr>
        <w:pStyle w:val="979"/>
        <w:spacing w:before="120" w:line="360" w:lineRule="auto"/>
        <w:rPr>
          <w:rFonts w:hint="eastAsia" w:ascii="宋体" w:hAnsi="宋体" w:eastAsia="宋体" w:cs="宋体"/>
          <w:szCs w:val="24"/>
        </w:rPr>
      </w:pPr>
      <w:r/>
      <w:bookmarkStart w:id="26" w:name="_Toc20823302"/>
      <w:r/>
      <w:bookmarkStart w:id="27" w:name="_Toc16938546"/>
      <w:r/>
      <w:bookmarkStart w:id="28" w:name="_Toc513029230"/>
      <w:r>
        <w:rPr>
          <w:rFonts w:hint="eastAsia" w:ascii="宋体" w:hAnsi="宋体" w:eastAsia="宋体" w:cs="宋体"/>
          <w:szCs w:val="24"/>
        </w:rPr>
        <w:t xml:space="preserve">1.开标</w:t>
      </w:r>
      <w:r/>
    </w:p>
    <w:p>
      <w:pPr>
        <w:pStyle w:val="979"/>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79"/>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56"/>
        <w:ind w:firstLine="420"/>
        <w:spacing w:line="360" w:lineRule="auto"/>
        <w:rPr>
          <w:rFonts w:hint="eastAsia" w:ascii="宋体" w:hAnsi="宋体"/>
          <w:sz w:val="24"/>
        </w:rPr>
      </w:pPr>
      <w:r/>
      <w:bookmarkEnd w:id="26"/>
      <w:r/>
      <w:bookmarkEnd w:id="27"/>
      <w:r/>
      <w:bookmarkEnd w:id="28"/>
      <w:r/>
      <w:bookmarkStart w:id="29" w:name="_Toc16938547"/>
      <w:r/>
      <w:bookmarkStart w:id="30" w:name="_Toc20823303"/>
      <w:r/>
      <w:bookmarkStart w:id="31" w:name="_Toc513029231"/>
      <w:r>
        <w:rPr>
          <w:rFonts w:hint="eastAsia" w:ascii="宋体" w:hAnsi="宋体"/>
          <w:sz w:val="24"/>
        </w:rPr>
        <w:t xml:space="preserve">2．评标委员会</w:t>
      </w:r>
      <w:r/>
    </w:p>
    <w:p>
      <w:pPr>
        <w:pStyle w:val="956"/>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956"/>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956"/>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956"/>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956"/>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956"/>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956"/>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956"/>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956"/>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956"/>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956"/>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956"/>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956"/>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956"/>
        <w:ind w:firstLine="420"/>
        <w:spacing w:line="360" w:lineRule="auto"/>
        <w:rPr>
          <w:rFonts w:hint="eastAsia" w:ascii="宋体" w:hAnsi="宋体"/>
          <w:sz w:val="24"/>
        </w:rPr>
      </w:pPr>
      <w:r>
        <w:rPr>
          <w:rFonts w:hint="eastAsia" w:ascii="宋体" w:hAnsi="宋体"/>
          <w:sz w:val="24"/>
        </w:rPr>
        <w:t xml:space="preserve">2.2.4.3评标方法和标准；</w:t>
      </w:r>
      <w:r/>
    </w:p>
    <w:p>
      <w:pPr>
        <w:pStyle w:val="956"/>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956"/>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956"/>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956"/>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956"/>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956"/>
        <w:ind w:firstLine="420"/>
        <w:spacing w:line="360" w:lineRule="auto"/>
        <w:rPr>
          <w:rFonts w:hint="eastAsia" w:ascii="宋体" w:hAnsi="宋体"/>
          <w:sz w:val="24"/>
        </w:rPr>
      </w:pPr>
      <w:r>
        <w:rPr>
          <w:rFonts w:hint="eastAsia" w:ascii="宋体" w:hAnsi="宋体"/>
          <w:sz w:val="24"/>
        </w:rPr>
        <w:t xml:space="preserve">3.评标内容保密</w:t>
      </w:r>
      <w:r/>
    </w:p>
    <w:p>
      <w:pPr>
        <w:pStyle w:val="956"/>
        <w:ind w:firstLine="420"/>
        <w:spacing w:line="360" w:lineRule="auto"/>
        <w:rPr>
          <w:rFonts w:hint="eastAsia" w:ascii="宋体" w:hAnsi="宋体"/>
          <w:sz w:val="24"/>
        </w:rPr>
      </w:pPr>
      <w:r/>
      <w:bookmarkEnd w:id="29"/>
      <w:r/>
      <w:bookmarkEnd w:id="30"/>
      <w:r/>
      <w:bookmarkEnd w:id="31"/>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956"/>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956"/>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956"/>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956"/>
        <w:ind w:firstLine="420"/>
        <w:spacing w:line="360" w:lineRule="auto"/>
        <w:rPr>
          <w:rFonts w:hint="eastAsia" w:ascii="宋体" w:hAnsi="宋体"/>
          <w:b/>
          <w:sz w:val="24"/>
        </w:rPr>
      </w:pPr>
      <w:r/>
      <w:bookmarkStart w:id="32" w:name="_Toc16938548"/>
      <w:r/>
      <w:bookmarkStart w:id="33" w:name="_Toc20823304"/>
      <w:r/>
      <w:bookmarkStart w:id="34" w:name="_Toc513029232"/>
      <w:r>
        <w:rPr>
          <w:rFonts w:hint="eastAsia" w:ascii="宋体" w:hAnsi="宋体"/>
          <w:b/>
          <w:sz w:val="24"/>
        </w:rPr>
        <w:t xml:space="preserve">4．投标文件的澄清</w:t>
      </w:r>
      <w:bookmarkEnd w:id="32"/>
      <w:r/>
      <w:bookmarkEnd w:id="33"/>
      <w:r/>
      <w:bookmarkEnd w:id="34"/>
      <w:r>
        <w:rPr>
          <w:rFonts w:hint="eastAsia" w:ascii="宋体" w:hAnsi="宋体"/>
          <w:b/>
          <w:sz w:val="24"/>
        </w:rPr>
      </w:r>
      <w:r/>
    </w:p>
    <w:p>
      <w:pPr>
        <w:pStyle w:val="956"/>
        <w:ind w:firstLine="420"/>
        <w:spacing w:line="360" w:lineRule="auto"/>
        <w:rPr>
          <w:rFonts w:ascii="宋体" w:hAnsi="宋体"/>
          <w:sz w:val="24"/>
        </w:rPr>
      </w:pPr>
      <w:r/>
      <w:bookmarkStart w:id="35" w:name="_Toc513029233"/>
      <w:r/>
      <w:bookmarkStart w:id="36" w:name="_Toc16938549"/>
      <w:r/>
      <w:bookmarkStart w:id="37" w:name="_Toc20823305"/>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956"/>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5．对投标文件的初审</w:t>
      </w:r>
      <w:bookmarkEnd w:id="35"/>
      <w:r/>
      <w:bookmarkEnd w:id="36"/>
      <w:r/>
      <w:bookmarkEnd w:id="37"/>
      <w:r>
        <w:rPr>
          <w:rFonts w:hint="eastAsia"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956"/>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p>
    <w:p>
      <w:pPr>
        <w:pStyle w:val="956"/>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pStyle w:val="956"/>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w:t>
      </w:r>
      <w:r/>
    </w:p>
    <w:p>
      <w:pPr>
        <w:pStyle w:val="956"/>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56"/>
        <w:ind w:firstLine="420"/>
        <w:spacing w:line="360" w:lineRule="auto"/>
        <w:rPr>
          <w:rFonts w:hint="eastAsia" w:ascii="宋体" w:hAnsi="宋体"/>
          <w:sz w:val="24"/>
        </w:rPr>
      </w:pPr>
      <w:r>
        <w:rPr>
          <w:rFonts w:hint="eastAsia" w:ascii="宋体" w:hAnsi="宋体"/>
          <w:sz w:val="24"/>
        </w:rPr>
        <w:t xml:space="preserve">5.1.3 符合性审查：依据招标文件的规定，由评委会从投标文件的有效性、完整性和对招标文件的响应程度进行审查，以确定是否对招标文件的实质性要求作出响应。</w:t>
      </w:r>
      <w:r/>
    </w:p>
    <w:p>
      <w:pPr>
        <w:pStyle w:val="956"/>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56"/>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956"/>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956"/>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56"/>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56"/>
        <w:ind w:firstLine="420"/>
        <w:spacing w:line="360" w:lineRule="auto"/>
        <w:rPr>
          <w:rFonts w:hint="eastAsia" w:ascii="宋体" w:hAnsi="宋体"/>
          <w:sz w:val="24"/>
        </w:rPr>
      </w:pPr>
      <w:r/>
      <w:bookmarkStart w:id="38" w:name="_Toc513029234"/>
      <w:r/>
      <w:bookmarkStart w:id="39" w:name="_Toc20823306"/>
      <w:r/>
      <w:bookmarkStart w:id="40" w:name="_Toc16938550"/>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956"/>
        <w:ind w:firstLine="420"/>
        <w:spacing w:line="360" w:lineRule="auto"/>
        <w:rPr>
          <w:rFonts w:hint="eastAsia" w:ascii="宋体" w:hAnsi="宋体"/>
          <w:b/>
          <w:sz w:val="24"/>
        </w:rPr>
      </w:pPr>
      <w:r>
        <w:rPr>
          <w:rFonts w:hint="eastAsia" w:ascii="宋体" w:hAnsi="宋体"/>
          <w:b/>
          <w:sz w:val="24"/>
        </w:rPr>
        <w:t xml:space="preserve">6. 异常低价响应审查</w:t>
      </w:r>
      <w:r/>
    </w:p>
    <w:p>
      <w:pPr>
        <w:pStyle w:val="956"/>
        <w:ind w:firstLine="420"/>
        <w:spacing w:line="360" w:lineRule="auto"/>
        <w:rPr>
          <w:rFonts w:ascii="宋体" w:hAnsi="宋体"/>
          <w:b/>
          <w:sz w:val="24"/>
        </w:rPr>
      </w:pPr>
      <w:r>
        <w:rPr>
          <w:rFonts w:hint="eastAsia" w:ascii="宋体" w:hAnsi="宋体"/>
          <w:b/>
          <w:sz w:val="24"/>
        </w:rPr>
        <w:t xml:space="preserve">6.1政府采购评审中出现下列情形之一的，评审委员会应当启动异常低价投标（响应）审查程序：</w:t>
      </w:r>
      <w:r>
        <w:rPr>
          <w:rFonts w:ascii="宋体" w:hAnsi="宋体"/>
          <w:b/>
          <w:sz w:val="24"/>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6.1.1投标（响应）报价低于全部通过符合性审查供应商投标（响应）报价平均值50%的，即投标（响应）报价&lt;全部通过符合性审查供应商投标（响应）报价平均值×50%；</w:t>
      </w:r>
      <w:r>
        <w:rPr>
          <w:rFonts w:ascii="Calibri" w:hAnsi="Calibri" w:cs="Calibri"/>
          <w:b/>
          <w:szCs w:val="21"/>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6.1.2投标（响应）报价低于通过符合性审查的次低报价供应商投标（响应）报价50%的，即投标（响应）报价&lt;通过符合性审查的次低报价供应商投标（响应）报价×50%；</w:t>
      </w:r>
      <w:r>
        <w:rPr>
          <w:rFonts w:ascii="Calibri" w:hAnsi="Calibri" w:cs="Calibri"/>
          <w:b/>
          <w:szCs w:val="21"/>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6.1.3投标（响应）报价低于采购项目最高限价45%的，即投标（响应）报价&lt;采购项目最高限价×45%；</w:t>
      </w:r>
      <w:r>
        <w:rPr>
          <w:rFonts w:ascii="Calibri" w:hAnsi="Calibri" w:cs="Calibri"/>
          <w:b/>
          <w:szCs w:val="21"/>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6.1.4评审委员会基于专业判断，认为供应商报价过低，有可能影响产品质量或者不能诚信履约的其他情形。</w:t>
      </w:r>
      <w:r>
        <w:rPr>
          <w:rFonts w:ascii="Calibri" w:hAnsi="Calibri" w:cs="Calibri"/>
          <w:b/>
          <w:szCs w:val="21"/>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b/>
          <w:szCs w:val="21"/>
        </w:rPr>
      </w:r>
      <w:r/>
    </w:p>
    <w:p>
      <w:pPr>
        <w:pStyle w:val="956"/>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b/>
          <w:szCs w:val="21"/>
        </w:rPr>
      </w:r>
      <w:r/>
    </w:p>
    <w:p>
      <w:pPr>
        <w:pStyle w:val="956"/>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rPr>
          <w:b/>
        </w:rPr>
      </w:r>
      <w:r/>
    </w:p>
    <w:p>
      <w:pPr>
        <w:pStyle w:val="956"/>
        <w:ind w:firstLine="420"/>
        <w:spacing w:line="360" w:lineRule="auto"/>
        <w:rPr>
          <w:rFonts w:hint="eastAsia" w:ascii="宋体" w:hAnsi="宋体"/>
          <w:b/>
          <w:sz w:val="24"/>
        </w:rPr>
      </w:pPr>
      <w:r/>
      <w:bookmarkEnd w:id="38"/>
      <w:r/>
      <w:bookmarkEnd w:id="39"/>
      <w:r/>
      <w:bookmarkEnd w:id="40"/>
      <w:r>
        <w:rPr>
          <w:rFonts w:hint="eastAsia" w:ascii="宋体" w:hAnsi="宋体"/>
          <w:b/>
          <w:sz w:val="24"/>
        </w:rPr>
        <w:t xml:space="preserve">7．无效投标条款和废标条款</w:t>
      </w:r>
      <w:r/>
    </w:p>
    <w:p>
      <w:pPr>
        <w:pStyle w:val="956"/>
        <w:ind w:firstLine="420"/>
        <w:spacing w:line="360" w:lineRule="auto"/>
        <w:rPr>
          <w:rFonts w:hint="eastAsia" w:ascii="宋体" w:hAnsi="宋体"/>
          <w:b/>
          <w:bCs/>
          <w:sz w:val="24"/>
        </w:rPr>
      </w:pPr>
      <w:r>
        <w:rPr>
          <w:rFonts w:hint="eastAsia" w:ascii="宋体" w:hAnsi="宋体"/>
          <w:b/>
          <w:bCs/>
          <w:sz w:val="24"/>
        </w:rPr>
        <w:t xml:space="preserve">7.1无效投标条款</w:t>
      </w:r>
      <w:r/>
    </w:p>
    <w:p>
      <w:pPr>
        <w:pStyle w:val="956"/>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956"/>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pStyle w:val="956"/>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pStyle w:val="956"/>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pStyle w:val="956"/>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pStyle w:val="956"/>
        <w:ind w:firstLine="420"/>
        <w:spacing w:line="360" w:lineRule="auto"/>
        <w:rPr>
          <w:rFonts w:hint="eastAsia" w:ascii="宋体" w:hAnsi="宋体"/>
          <w:bCs/>
          <w:sz w:val="24"/>
        </w:rPr>
      </w:pPr>
      <w:r>
        <w:rPr>
          <w:rFonts w:hint="eastAsia" w:ascii="宋体" w:hAnsi="宋体"/>
          <w:bCs/>
          <w:sz w:val="24"/>
        </w:rPr>
        <w:t xml:space="preserve">7.1.6未通过符合性审查的。</w:t>
      </w:r>
      <w:r/>
    </w:p>
    <w:p>
      <w:pPr>
        <w:pStyle w:val="956"/>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rPr>
          <w:rFonts w:hint="eastAsia" w:ascii="宋体" w:hAnsi="宋体"/>
          <w:bCs/>
          <w:i/>
          <w:sz w:val="24"/>
          <w:u w:val="single"/>
        </w:rPr>
      </w:r>
      <w:r/>
    </w:p>
    <w:p>
      <w:pPr>
        <w:pStyle w:val="956"/>
        <w:ind w:firstLine="420"/>
        <w:spacing w:line="360" w:lineRule="auto"/>
        <w:rPr>
          <w:rFonts w:hint="eastAsia" w:ascii="宋体" w:hAnsi="宋体"/>
          <w:bCs/>
          <w:sz w:val="24"/>
        </w:rPr>
      </w:pPr>
      <w:r>
        <w:rPr>
          <w:rFonts w:hint="eastAsia" w:ascii="宋体" w:hAnsi="宋体"/>
          <w:bCs/>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6"/>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pStyle w:val="956"/>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56"/>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56"/>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p>
    <w:p>
      <w:pPr>
        <w:pStyle w:val="956"/>
        <w:ind w:firstLine="420"/>
        <w:spacing w:line="360" w:lineRule="auto"/>
        <w:rPr>
          <w:rFonts w:hint="eastAsia" w:ascii="宋体" w:hAnsi="宋体"/>
          <w:b/>
          <w:bCs/>
          <w:sz w:val="24"/>
        </w:rPr>
      </w:pPr>
      <w:r>
        <w:rPr>
          <w:rFonts w:hint="eastAsia" w:ascii="宋体" w:hAnsi="宋体"/>
          <w:b/>
          <w:bCs/>
          <w:sz w:val="24"/>
        </w:rPr>
        <w:t xml:space="preserve">7.2废标条款</w:t>
      </w:r>
      <w:r/>
    </w:p>
    <w:p>
      <w:pPr>
        <w:pStyle w:val="956"/>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pStyle w:val="956"/>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pStyle w:val="956"/>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pStyle w:val="956"/>
        <w:ind w:firstLine="420"/>
        <w:spacing w:line="360" w:lineRule="auto"/>
        <w:rPr>
          <w:rFonts w:ascii="宋体" w:hAnsi="宋体"/>
          <w:bCs/>
          <w:sz w:val="24"/>
        </w:rPr>
      </w:pPr>
      <w:r>
        <w:rPr>
          <w:rFonts w:hint="eastAsia" w:ascii="宋体" w:hAnsi="宋体"/>
          <w:bCs/>
          <w:sz w:val="24"/>
        </w:rPr>
        <w:t xml:space="preserve">7.2.4评标委员会认定招标文件存在歧义、重大缺陷导致评审工作无法进行。</w:t>
      </w:r>
      <w:r>
        <w:rPr>
          <w:rFonts w:ascii="宋体" w:hAnsi="宋体"/>
          <w:bCs/>
          <w:sz w:val="24"/>
        </w:rPr>
      </w:r>
      <w:r/>
    </w:p>
    <w:p>
      <w:pPr>
        <w:pStyle w:val="956"/>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56"/>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pStyle w:val="956"/>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pStyle w:val="956"/>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79"/>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79"/>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79"/>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79"/>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79"/>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956"/>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956"/>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956"/>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956"/>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956"/>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956"/>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p>
    <w:p>
      <w:pPr>
        <w:pStyle w:val="956"/>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956"/>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956"/>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956"/>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956"/>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956"/>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56"/>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56"/>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56"/>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56"/>
        <w:ind w:firstLine="420"/>
        <w:spacing w:line="360" w:lineRule="auto"/>
        <w:rPr>
          <w:rFonts w:hint="eastAsia" w:ascii="宋体" w:hAnsi="宋体"/>
          <w:b/>
          <w:sz w:val="24"/>
        </w:rPr>
      </w:pPr>
      <w:r>
        <w:rPr>
          <w:rFonts w:hint="eastAsia" w:ascii="宋体" w:hAnsi="宋体"/>
          <w:b/>
          <w:sz w:val="24"/>
        </w:rPr>
        <w:t xml:space="preserve">4.履约保证金</w:t>
      </w:r>
      <w:r/>
    </w:p>
    <w:p>
      <w:pPr>
        <w:pStyle w:val="979"/>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956"/>
        <w:ind w:firstLine="420"/>
        <w:spacing w:line="360" w:lineRule="auto"/>
        <w:rPr>
          <w:rFonts w:hint="eastAsia" w:ascii="宋体" w:hAnsi="宋体"/>
          <w:b/>
          <w:sz w:val="24"/>
        </w:rPr>
      </w:pPr>
      <w:r>
        <w:rPr>
          <w:rFonts w:hint="eastAsia" w:ascii="宋体" w:hAnsi="宋体"/>
          <w:b/>
          <w:sz w:val="24"/>
        </w:rPr>
        <w:t xml:space="preserve">八、其它事项</w:t>
      </w:r>
      <w:r/>
    </w:p>
    <w:p>
      <w:pPr>
        <w:pStyle w:val="956"/>
        <w:ind w:firstLine="420"/>
        <w:spacing w:line="360" w:lineRule="auto"/>
        <w:rPr>
          <w:rFonts w:hint="eastAsia" w:ascii="宋体" w:hAnsi="宋体"/>
          <w:b/>
          <w:sz w:val="24"/>
        </w:rPr>
      </w:pPr>
      <w:r>
        <w:rPr>
          <w:rFonts w:hint="eastAsia" w:ascii="宋体" w:hAnsi="宋体"/>
          <w:b/>
          <w:sz w:val="24"/>
        </w:rPr>
        <w:t xml:space="preserve">1.中标服务费</w:t>
      </w:r>
      <w:r/>
    </w:p>
    <w:p>
      <w:pPr>
        <w:pStyle w:val="979"/>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以差额定率累进计算法收费（按预算金额100万元以下，收取1.5%；100-500万元，收取1.1%；500-1000万元，收取0.8%，1000-5000万元，收取0.5%，不足叁仟元按叁仟元整收取，按以上标准的9</w:t>
      </w:r>
      <w:r>
        <w:rPr>
          <w:rFonts w:ascii="宋体" w:hAnsi="宋体" w:eastAsia="宋体"/>
          <w:szCs w:val="24"/>
        </w:rPr>
        <w:t xml:space="preserve">5%</w:t>
      </w:r>
      <w:r>
        <w:rPr>
          <w:rFonts w:hint="eastAsia" w:ascii="宋体" w:hAnsi="宋体" w:eastAsia="宋体"/>
          <w:szCs w:val="24"/>
        </w:rPr>
        <w:t xml:space="preserve">计取）。该费用应在领取中标通知书时付清。账户信息：昆山新忠健项目管理有限公司 帐号：3220 1986 4430 5150 1399 开户行：中国建设银行股份有限公司昆山玉龙支行。</w:t>
      </w:r>
      <w:r/>
    </w:p>
    <w:p>
      <w:pPr>
        <w:pStyle w:val="956"/>
        <w:ind w:firstLine="420"/>
        <w:spacing w:line="360" w:lineRule="auto"/>
        <w:rPr>
          <w:rFonts w:hint="eastAsia" w:ascii="宋体" w:hAnsi="宋体"/>
          <w:b/>
          <w:sz w:val="24"/>
        </w:rPr>
      </w:pPr>
      <w:r>
        <w:rPr>
          <w:rFonts w:hint="eastAsia" w:ascii="宋体" w:hAnsi="宋体"/>
          <w:b/>
          <w:sz w:val="24"/>
        </w:rPr>
        <w:t xml:space="preserve">2.监督和公证</w:t>
      </w:r>
      <w:r/>
    </w:p>
    <w:p>
      <w:pPr>
        <w:pStyle w:val="956"/>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956"/>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956"/>
        <w:ind w:firstLine="420"/>
        <w:spacing w:line="360" w:lineRule="auto"/>
      </w:pPr>
      <w:r>
        <w:rPr>
          <w:rFonts w:hint="eastAsia" w:ascii="宋体" w:hAnsi="宋体"/>
          <w:b/>
          <w:sz w:val="24"/>
        </w:rPr>
      </w:r>
      <w:r/>
    </w:p>
    <w:p>
      <w:pPr>
        <w:pStyle w:val="956"/>
        <w:spacing w:line="360" w:lineRule="auto"/>
        <w:widowControl/>
        <w:rPr>
          <w:rFonts w:hint="eastAsia" w:ascii="宋体" w:hAnsi="宋体"/>
          <w:sz w:val="24"/>
        </w:rPr>
      </w:pPr>
      <w:r>
        <w:rPr>
          <w:rFonts w:hint="eastAsia" w:ascii="宋体" w:hAnsi="宋体"/>
          <w:sz w:val="24"/>
        </w:rPr>
      </w:r>
      <w:r/>
    </w:p>
    <w:p>
      <w:pPr>
        <w:pStyle w:val="956"/>
        <w:spacing w:line="360" w:lineRule="auto"/>
        <w:widowControl/>
        <w:rPr>
          <w:rFonts w:hint="eastAsia" w:ascii="宋体" w:hAnsi="宋体"/>
          <w:sz w:val="24"/>
        </w:rPr>
      </w:pPr>
      <w:r>
        <w:rPr>
          <w:rFonts w:hint="eastAsia" w:ascii="宋体" w:hAnsi="宋体"/>
          <w:sz w:val="24"/>
        </w:rPr>
      </w:r>
      <w:r/>
    </w:p>
    <w:p>
      <w:pPr>
        <w:pStyle w:val="957"/>
        <w:jc w:val="center"/>
        <w:spacing w:line="240" w:lineRule="auto"/>
        <w:sectPr>
          <w:footnotePr/>
          <w:endnotePr/>
          <w:type w:val="nextPage"/>
          <w:pgSz w:w="11906" w:h="16838" w:orient="portrait"/>
          <w:pgMar w:top="1418" w:right="851" w:bottom="1418" w:left="1418" w:header="567" w:footer="567" w:gutter="0"/>
          <w:cols w:num="1" w:sep="0" w:space="720" w:equalWidth="1"/>
          <w:docGrid w:linePitch="360"/>
          <w:titlePg/>
        </w:sectPr>
      </w:pPr>
      <w:r/>
      <w:bookmarkStart w:id="41" w:name="_Toc133149813"/>
      <w:r/>
      <w:r/>
    </w:p>
    <w:p>
      <w:pPr>
        <w:pStyle w:val="957"/>
        <w:jc w:val="center"/>
        <w:spacing w:line="240" w:lineRule="auto"/>
        <w:rPr>
          <w:rFonts w:hint="eastAsia"/>
        </w:rPr>
      </w:pPr>
      <w:r>
        <w:t xml:space="preserve">第三章 投标文件格式</w:t>
      </w:r>
      <w:bookmarkEnd w:id="41"/>
      <w:r/>
      <w:bookmarkStart w:id="42" w:name="gpcItem_SubmitDocStruct"/>
      <w:r/>
      <w:bookmarkEnd w:id="42"/>
      <w:r>
        <w:rPr>
          <w:rFonts w:hint="eastAsia"/>
        </w:rPr>
      </w:r>
      <w:r/>
    </w:p>
    <w:p>
      <w:pPr>
        <w:pStyle w:val="979"/>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958"/>
        <w:ind w:left="0" w:firstLine="0"/>
        <w:jc w:val="left"/>
        <w:spacing w:before="480" w:after="240" w:line="360" w:lineRule="auto"/>
        <w:rPr>
          <w:rFonts w:ascii="宋体" w:hAnsi="宋体" w:eastAsia="宋体"/>
          <w:sz w:val="24"/>
          <w:szCs w:val="24"/>
        </w:rPr>
      </w:pPr>
      <w:r/>
      <w:bookmarkStart w:id="43" w:name="_Ref361304847"/>
      <w:r/>
      <w:bookmarkStart w:id="44" w:name="_Toc133149814"/>
      <w:r/>
      <w:bookmarkStart w:id="45" w:name="_Toc36801117"/>
      <w:r/>
      <w:bookmarkStart w:id="46" w:name="_1.（投标方）法定代表人授权委托书"/>
      <w:r/>
      <w:bookmarkEnd w:id="46"/>
      <w:r/>
      <w:bookmarkStart w:id="47" w:name="_1、（投标方）法定代表人授权委托书"/>
      <w:r/>
      <w:bookmarkEnd w:id="47"/>
      <w:r>
        <w:rPr>
          <w:rFonts w:ascii="宋体" w:hAnsi="宋体" w:eastAsia="宋体"/>
          <w:sz w:val="24"/>
          <w:szCs w:val="24"/>
        </w:rPr>
        <w:t xml:space="preserve">1</w:t>
      </w:r>
      <w:r>
        <w:rPr>
          <w:rFonts w:hint="eastAsia" w:ascii="宋体" w:hAnsi="宋体" w:eastAsia="宋体"/>
          <w:sz w:val="24"/>
          <w:szCs w:val="24"/>
        </w:rPr>
        <w:t xml:space="preserve">.（投标方）法定代表人授权委托书</w:t>
      </w:r>
      <w:bookmarkEnd w:id="43"/>
      <w:r/>
      <w:bookmarkEnd w:id="44"/>
      <w:r/>
      <w:bookmarkEnd w:id="45"/>
      <w:r>
        <w:rPr>
          <w:rFonts w:ascii="宋体" w:hAnsi="宋体" w:eastAsia="宋体"/>
          <w:sz w:val="24"/>
          <w:szCs w:val="24"/>
        </w:rPr>
      </w:r>
      <w:r/>
    </w:p>
    <w:p>
      <w:pPr>
        <w:pStyle w:val="979"/>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79"/>
        <w:ind w:firstLine="0"/>
        <w:spacing w:line="360" w:lineRule="auto"/>
        <w:rPr>
          <w:rFonts w:ascii="宋体" w:hAnsi="宋体" w:eastAsia="宋体"/>
          <w:szCs w:val="24"/>
        </w:rPr>
      </w:pPr>
      <w:r>
        <w:rPr>
          <w:rFonts w:ascii="宋体" w:hAnsi="宋体" w:eastAsia="宋体"/>
          <w:szCs w:val="24"/>
        </w:rPr>
      </w:r>
      <w:r/>
    </w:p>
    <w:p>
      <w:pPr>
        <w:pStyle w:val="979"/>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人，以本公司的名义参加昆山新忠健项目管理有限公司组织实施的编号为号的招标活动。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79"/>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79"/>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79"/>
        <w:ind w:firstLine="0"/>
        <w:spacing w:line="360" w:lineRule="auto"/>
        <w:rPr>
          <w:rFonts w:ascii="宋体" w:hAnsi="宋体" w:eastAsia="宋体"/>
          <w:szCs w:val="24"/>
        </w:rPr>
      </w:pPr>
      <w:r>
        <w:rPr>
          <w:rFonts w:ascii="宋体" w:hAnsi="宋体" w:eastAsia="宋体"/>
          <w:szCs w:val="24"/>
        </w:rPr>
        <w:t xml:space="preserve">    </w:t>
      </w:r>
      <w:r/>
    </w:p>
    <w:p>
      <w:pPr>
        <w:pStyle w:val="979"/>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79"/>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79"/>
        <w:ind w:firstLine="0"/>
        <w:spacing w:line="360" w:lineRule="auto"/>
        <w:rPr>
          <w:rFonts w:ascii="宋体" w:hAnsi="宋体" w:eastAsia="宋体"/>
          <w:szCs w:val="24"/>
        </w:rPr>
      </w:pPr>
      <w:r>
        <w:rPr>
          <w:rFonts w:hint="eastAsia" w:ascii="宋体" w:hAnsi="宋体" w:eastAsia="宋体"/>
          <w:szCs w:val="24"/>
        </w:rPr>
        <w:t xml:space="preserve">被授权人：（签字或签章）</w:t>
      </w:r>
      <w:r>
        <w:rPr>
          <w:rFonts w:ascii="宋体" w:hAnsi="宋体" w:eastAsia="宋体"/>
          <w:szCs w:val="24"/>
        </w:rPr>
      </w:r>
      <w:r/>
    </w:p>
    <w:p>
      <w:pPr>
        <w:pStyle w:val="979"/>
        <w:ind w:firstLine="0"/>
        <w:spacing w:line="360" w:lineRule="auto"/>
        <w:rPr>
          <w:rFonts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979"/>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8"/>
        <w:ind w:left="0" w:firstLine="0"/>
        <w:jc w:val="left"/>
        <w:spacing w:before="480" w:after="240" w:line="360" w:lineRule="auto"/>
        <w:rPr>
          <w:rFonts w:ascii="黑体" w:hAnsi="黑体"/>
          <w:sz w:val="30"/>
        </w:rPr>
      </w:pPr>
      <w:r>
        <w:br w:type="page" w:clear="all"/>
      </w:r>
      <w:bookmarkStart w:id="48" w:name="_2.投标承诺函"/>
      <w:r/>
      <w:bookmarkEnd w:id="48"/>
      <w:r/>
      <w:bookmarkStart w:id="49" w:name="_2、投标函"/>
      <w:r/>
      <w:bookmarkEnd w:id="49"/>
      <w:r/>
      <w:bookmarkStart w:id="50" w:name="_Toc133149815"/>
      <w:r/>
      <w:bookmarkStart w:id="51" w:name="_Ref361304853"/>
      <w:r/>
      <w:bookmarkStart w:id="52" w:name="_Toc36801118"/>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投标承诺函</w:t>
      </w:r>
      <w:bookmarkEnd w:id="50"/>
      <w:r/>
      <w:bookmarkEnd w:id="51"/>
      <w:r/>
      <w:bookmarkEnd w:id="52"/>
      <w:r>
        <w:rPr>
          <w:rFonts w:ascii="黑体" w:hAnsi="黑体"/>
          <w:sz w:val="30"/>
        </w:rPr>
      </w:r>
      <w:r/>
    </w:p>
    <w:p>
      <w:pPr>
        <w:pStyle w:val="1312"/>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312"/>
        <w:spacing w:line="360" w:lineRule="auto"/>
        <w:rPr>
          <w:rFonts w:hAnsi="宋体" w:eastAsia="宋体"/>
          <w:sz w:val="24"/>
          <w:szCs w:val="24"/>
          <w:u w:val="single"/>
        </w:rPr>
      </w:pPr>
      <w:r>
        <w:rPr>
          <w:rFonts w:hAnsi="宋体" w:eastAsia="宋体"/>
          <w:sz w:val="24"/>
          <w:szCs w:val="24"/>
          <w:u w:val="single"/>
        </w:rPr>
        <w:t xml:space="preserve">昆山市巴城镇人民政府（昆山市巴城镇建设管理办公室）：</w:t>
      </w:r>
      <w:r/>
    </w:p>
    <w:p>
      <w:pPr>
        <w:pStyle w:val="956"/>
        <w:ind w:firstLine="480"/>
        <w:rPr>
          <w:rFonts w:hint="eastAsia" w:ascii="宋体" w:hAnsi="宋体" w:cs="宋体"/>
          <w:sz w:val="24"/>
        </w:rPr>
      </w:pPr>
      <w:r>
        <w:rPr>
          <w:rFonts w:hint="eastAsia" w:ascii="宋体" w:hAnsi="宋体"/>
          <w:sz w:val="24"/>
        </w:rPr>
        <w:t xml:space="preserve">1.我们愿意按照招标文件的一切要求，投标报价应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w:t>
      </w:r>
      <w:r>
        <w:rPr>
          <w:rFonts w:hint="eastAsia" w:ascii="宋体" w:hAnsi="宋体" w:cs="宋体"/>
          <w:sz w:val="24"/>
        </w:rPr>
        <w:t xml:space="preserve">中标服务费、</w:t>
      </w:r>
      <w:r>
        <w:rPr>
          <w:rFonts w:hint="eastAsia" w:ascii="宋体" w:hAnsi="宋体" w:cs="Arial"/>
          <w:sz w:val="24"/>
        </w:rPr>
        <w:t xml:space="preserve">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56"/>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956"/>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56"/>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56"/>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56"/>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56"/>
        <w:ind w:firstLine="480"/>
        <w:rPr>
          <w:rFonts w:ascii="宋体" w:hAnsi="宋体"/>
          <w:sz w:val="24"/>
        </w:rPr>
      </w:pPr>
      <w:r>
        <w:rPr>
          <w:rFonts w:hint="eastAsia" w:ascii="宋体" w:hAnsi="宋体"/>
          <w:sz w:val="24"/>
        </w:rPr>
        <w:t xml:space="preserve">7.我方承诺符合法律、行政法规规定的其他条件；</w:t>
      </w:r>
      <w:r>
        <w:rPr>
          <w:rFonts w:ascii="宋体" w:hAnsi="宋体"/>
          <w:sz w:val="24"/>
        </w:rPr>
      </w:r>
      <w:r/>
    </w:p>
    <w:p>
      <w:pPr>
        <w:pStyle w:val="956"/>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56"/>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956"/>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p>
    <w:p>
      <w:pPr>
        <w:pStyle w:val="956"/>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w:t>
      </w:r>
      <w:r>
        <w:rPr>
          <w:rFonts w:hint="eastAsia" w:ascii="宋体" w:hAnsi="宋体"/>
          <w:sz w:val="24"/>
        </w:rPr>
        <w:t xml:space="preserve">以差额定率累进计算法收费（按预算金额100万元以下，收取1.5%；100-500万元，收取1.1%；500-1000万元，收取0.8%，1000-5000万元，收取0.5%，不足叁仟元按叁仟元整收取，按以上标准的9</w:t>
      </w:r>
      <w:r>
        <w:rPr>
          <w:rFonts w:ascii="宋体" w:hAnsi="宋体"/>
          <w:sz w:val="24"/>
        </w:rPr>
        <w:t xml:space="preserve">5%</w:t>
      </w:r>
      <w:r>
        <w:rPr>
          <w:rFonts w:hint="eastAsia" w:ascii="宋体" w:hAnsi="宋体"/>
          <w:sz w:val="24"/>
        </w:rPr>
        <w:t xml:space="preserve">计取）。</w:t>
      </w:r>
      <w:r>
        <w:rPr>
          <w:rFonts w:ascii="宋体" w:hAnsi="宋体"/>
          <w:sz w:val="24"/>
        </w:rPr>
      </w:r>
      <w:r/>
    </w:p>
    <w:p>
      <w:pPr>
        <w:pStyle w:val="956"/>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956"/>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79"/>
        <w:rPr>
          <w:rFonts w:ascii="宋体" w:hAnsi="宋体" w:eastAsia="宋体"/>
          <w:szCs w:val="24"/>
        </w:rPr>
      </w:pPr>
      <w:r>
        <w:rPr>
          <w:rFonts w:hint="eastAsia" w:ascii="宋体" w:hAnsi="宋体" w:eastAsia="宋体"/>
          <w:szCs w:val="24"/>
        </w:rPr>
        <w:t xml:space="preserve">⑵列入不诚信企业名录予以曝光</w:t>
      </w:r>
      <w:r>
        <w:rPr>
          <w:rFonts w:ascii="宋体" w:hAnsi="宋体" w:eastAsia="宋体"/>
          <w:szCs w:val="24"/>
        </w:rPr>
      </w:r>
      <w:r/>
    </w:p>
    <w:p>
      <w:pPr>
        <w:pStyle w:val="979"/>
        <w:rPr>
          <w:rFonts w:ascii="宋体" w:hAnsi="宋体" w:eastAsia="宋体"/>
          <w:szCs w:val="24"/>
        </w:rPr>
      </w:pPr>
      <w:r>
        <w:rPr>
          <w:rFonts w:hint="eastAsia" w:ascii="宋体" w:hAnsi="宋体" w:eastAsia="宋体"/>
          <w:szCs w:val="24"/>
        </w:rPr>
        <w:t xml:space="preserve">⑶禁止参加本市政府采购活动1-3年</w:t>
      </w:r>
      <w:r>
        <w:rPr>
          <w:rFonts w:ascii="宋体" w:hAnsi="宋体" w:eastAsia="宋体"/>
          <w:szCs w:val="24"/>
        </w:rPr>
      </w:r>
      <w:r/>
    </w:p>
    <w:p>
      <w:pPr>
        <w:pStyle w:val="1312"/>
        <w:spacing w:line="360" w:lineRule="auto"/>
        <w:rPr>
          <w:rFonts w:hAnsi="宋体" w:eastAsia="宋体"/>
          <w:sz w:val="24"/>
          <w:szCs w:val="24"/>
        </w:rPr>
      </w:pPr>
      <w:r>
        <w:rPr>
          <w:rFonts w:hAnsi="宋体" w:eastAsia="宋体"/>
          <w:sz w:val="24"/>
          <w:szCs w:val="24"/>
        </w:rPr>
        <w:t xml:space="preserve">    13.所有有关本次投标的函电，请按下列方法联系。</w:t>
      </w:r>
      <w:r>
        <w:rPr>
          <w:rFonts w:hAnsi="宋体" w:eastAsia="宋体"/>
          <w:sz w:val="24"/>
          <w:szCs w:val="24"/>
        </w:rPr>
      </w:r>
      <w:r/>
    </w:p>
    <w:p>
      <w:pPr>
        <w:pStyle w:val="1312"/>
        <w:rPr>
          <w:rFonts w:hAnsi="宋体" w:eastAsia="宋体"/>
          <w:sz w:val="24"/>
          <w:szCs w:val="24"/>
        </w:rPr>
      </w:pPr>
      <w:r>
        <w:rPr>
          <w:rFonts w:hAnsi="宋体" w:eastAsia="宋体"/>
          <w:sz w:val="24"/>
          <w:szCs w:val="24"/>
        </w:rPr>
      </w:r>
      <w:r/>
    </w:p>
    <w:p>
      <w:pPr>
        <w:pStyle w:val="1312"/>
        <w:rPr>
          <w:rFonts w:hAnsi="宋体" w:eastAsia="宋体"/>
          <w:sz w:val="24"/>
          <w:szCs w:val="24"/>
        </w:rPr>
      </w:pPr>
      <w:r>
        <w:rPr>
          <w:rFonts w:hAnsi="宋体" w:eastAsia="宋体"/>
          <w:sz w:val="24"/>
          <w:szCs w:val="24"/>
        </w:rPr>
        <w:t xml:space="preserve">联系人：                                      投标人：（单位盖章）</w:t>
      </w:r>
      <w:r/>
    </w:p>
    <w:p>
      <w:pPr>
        <w:pStyle w:val="1312"/>
        <w:rPr>
          <w:rFonts w:hAnsi="宋体" w:eastAsia="宋体"/>
          <w:sz w:val="24"/>
          <w:szCs w:val="24"/>
        </w:rPr>
      </w:pPr>
      <w:r>
        <w:rPr>
          <w:rFonts w:hAnsi="宋体" w:eastAsia="宋体"/>
          <w:sz w:val="24"/>
          <w:szCs w:val="24"/>
        </w:rPr>
        <w:t xml:space="preserve">地址：                                          </w:t>
      </w:r>
      <w:r/>
    </w:p>
    <w:p>
      <w:pPr>
        <w:pStyle w:val="1312"/>
        <w:rPr>
          <w:rFonts w:hAnsi="宋体" w:eastAsia="宋体"/>
          <w:sz w:val="24"/>
          <w:szCs w:val="24"/>
        </w:rPr>
      </w:pPr>
      <w:r>
        <w:rPr>
          <w:rFonts w:hAnsi="宋体" w:eastAsia="宋体"/>
          <w:sz w:val="24"/>
          <w:szCs w:val="24"/>
        </w:rPr>
        <w:t xml:space="preserve">联系电话：                   法定代表人或授权委托人：（签字或签章）</w:t>
      </w:r>
      <w:r/>
    </w:p>
    <w:p>
      <w:pPr>
        <w:pStyle w:val="1312"/>
        <w:rPr>
          <w:rFonts w:hAnsi="宋体" w:eastAsia="宋体"/>
          <w:sz w:val="24"/>
          <w:szCs w:val="24"/>
        </w:rPr>
      </w:pPr>
      <w:r>
        <w:rPr>
          <w:rFonts w:hAnsi="宋体" w:eastAsia="宋体"/>
          <w:sz w:val="24"/>
          <w:szCs w:val="24"/>
        </w:rPr>
        <w:t xml:space="preserve">传真：                       </w:t>
      </w:r>
      <w:r/>
    </w:p>
    <w:p>
      <w:pPr>
        <w:pStyle w:val="1312"/>
        <w:rPr>
          <w:rFonts w:hAnsi="宋体" w:eastAsia="宋体"/>
          <w:sz w:val="24"/>
          <w:szCs w:val="24"/>
        </w:rPr>
      </w:pPr>
      <w:r>
        <w:rPr>
          <w:rFonts w:hAnsi="宋体" w:eastAsia="宋体"/>
          <w:sz w:val="24"/>
          <w:szCs w:val="24"/>
        </w:rPr>
        <w:t xml:space="preserve">                                                        年     月     日</w:t>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8"/>
        <w:ind w:left="0" w:firstLine="0"/>
        <w:jc w:val="left"/>
        <w:spacing w:before="480" w:after="240" w:line="360" w:lineRule="auto"/>
        <w:rPr>
          <w:rFonts w:hint="eastAsia" w:ascii="黑体" w:hAnsi="黑体"/>
          <w:sz w:val="30"/>
        </w:rPr>
      </w:pPr>
      <w:r/>
      <w:bookmarkStart w:id="53" w:name="_3.投标人情况表"/>
      <w:r/>
      <w:bookmarkEnd w:id="53"/>
      <w:r>
        <w:rPr>
          <w:rFonts w:ascii="Times New Roman" w:hAnsi="Times New Roman" w:eastAsia="宋体"/>
          <w:sz w:val="21"/>
          <w:szCs w:val="24"/>
        </w:rPr>
        <w:br w:type="page" w:clear="all"/>
      </w:r>
      <w:bookmarkStart w:id="54" w:name="_3、开标一览表"/>
      <w:r/>
      <w:bookmarkEnd w:id="54"/>
      <w:r/>
      <w:bookmarkStart w:id="55" w:name="_3、供应商情况表"/>
      <w:r/>
      <w:bookmarkEnd w:id="55"/>
      <w:r/>
      <w:bookmarkStart w:id="56" w:name="_Toc133149816"/>
      <w:r/>
      <w:bookmarkStart w:id="57" w:name="_Ref361304856"/>
      <w:r/>
      <w:bookmarkStart w:id="58" w:name="_Toc36801119"/>
      <w:r/>
      <w:bookmarkStart w:id="59" w:name="_Ref93047735"/>
      <w:r>
        <w:rPr>
          <w:rFonts w:ascii="宋体" w:hAnsi="宋体" w:eastAsia="宋体"/>
          <w:sz w:val="24"/>
          <w:szCs w:val="24"/>
        </w:rPr>
        <w:t xml:space="preserve">3</w:t>
      </w:r>
      <w:r>
        <w:rPr>
          <w:rFonts w:hint="eastAsia" w:ascii="宋体" w:hAnsi="宋体" w:eastAsia="宋体"/>
          <w:sz w:val="24"/>
          <w:szCs w:val="24"/>
        </w:rPr>
        <w:t xml:space="preserve">.投标人情况表</w:t>
      </w:r>
      <w:bookmarkEnd w:id="56"/>
      <w:r/>
      <w:bookmarkEnd w:id="59"/>
      <w:r>
        <w:rPr>
          <w:rFonts w:hint="eastAsia" w:ascii="黑体" w:hAnsi="黑体"/>
          <w:sz w:val="30"/>
        </w:rPr>
      </w:r>
      <w:r/>
    </w:p>
    <w:p>
      <w:pPr>
        <w:pStyle w:val="956"/>
        <w:jc w:val="center"/>
      </w:pPr>
      <w:r>
        <w:rPr>
          <w:rFonts w:hint="eastAsia"/>
        </w:rPr>
        <w:t xml:space="preserve">投标人情况表</w:t>
      </w:r>
      <w:r/>
    </w:p>
    <w:p>
      <w:pPr>
        <w:pStyle w:val="956"/>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7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7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79"/>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956"/>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7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7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7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56"/>
      </w:pPr>
      <w:r/>
      <w:r/>
    </w:p>
    <w:p>
      <w:pPr>
        <w:pStyle w:val="956"/>
      </w:pPr>
      <w:r>
        <w:rPr>
          <w:rFonts w:hAnsi="宋体"/>
          <w:b/>
          <w:szCs w:val="21"/>
        </w:rPr>
        <w:t xml:space="preserve">注：企业规模的企业划型标准请根据《中小企业划型标准规定》（工信部联企业〔2011〕300号）。</w:t>
      </w:r>
      <w:r/>
    </w:p>
    <w:p>
      <w:pPr>
        <w:pStyle w:val="956"/>
      </w:pPr>
      <w:r/>
      <w:r/>
    </w:p>
    <w:p>
      <w:pPr>
        <w:pStyle w:val="956"/>
        <w:rPr>
          <w:rFonts w:hint="eastAsia"/>
        </w:rPr>
      </w:pPr>
      <w:r>
        <w:rPr>
          <w:rFonts w:hint="eastAsia"/>
        </w:rPr>
      </w:r>
      <w:r/>
    </w:p>
    <w:p>
      <w:pPr>
        <w:pStyle w:val="956"/>
        <w:rPr>
          <w:rFonts w:hint="eastAsia"/>
        </w:rPr>
      </w:pPr>
      <w:r>
        <w:rPr>
          <w:rFonts w:hint="eastAsia"/>
        </w:rPr>
      </w:r>
      <w:r/>
    </w:p>
    <w:p>
      <w:pPr>
        <w:pStyle w:val="958"/>
        <w:ind w:left="0" w:firstLine="0"/>
        <w:jc w:val="left"/>
        <w:spacing w:before="480" w:after="240" w:line="360" w:lineRule="auto"/>
        <w:rPr>
          <w:rFonts w:hint="eastAsia" w:ascii="宋体" w:hAnsi="宋体" w:eastAsia="宋体"/>
          <w:sz w:val="24"/>
          <w:szCs w:val="24"/>
        </w:rPr>
      </w:pPr>
      <w:r/>
      <w:bookmarkStart w:id="60" w:name="_4.开标一览表"/>
      <w:r/>
      <w:bookmarkEnd w:id="60"/>
      <w:r/>
      <w:bookmarkStart w:id="61" w:name="_4、承诺函"/>
      <w:r/>
      <w:bookmarkEnd w:id="61"/>
      <w:r/>
      <w:bookmarkStart w:id="62" w:name="_Toc133149817"/>
      <w:r/>
      <w:bookmarkStart w:id="63" w:name="_Ref93047737"/>
      <w:r>
        <w:rPr>
          <w:rFonts w:hint="eastAsia" w:ascii="宋体" w:hAnsi="宋体" w:eastAsia="宋体"/>
          <w:sz w:val="24"/>
          <w:szCs w:val="24"/>
        </w:rPr>
        <w:t xml:space="preserve">4.</w:t>
      </w:r>
      <w:bookmarkEnd w:id="62"/>
      <w:r/>
      <w:bookmarkEnd w:id="63"/>
      <w:r/>
      <w:bookmarkStart w:id="64" w:name="_Toc133149818"/>
      <w:r/>
      <w:bookmarkStart w:id="65" w:name="_Ref93047739"/>
      <w:r>
        <w:rPr>
          <w:rFonts w:ascii="宋体" w:hAnsi="宋体" w:eastAsia="宋体"/>
          <w:sz w:val="24"/>
          <w:szCs w:val="24"/>
        </w:rPr>
        <w:t xml:space="preserve">开标一览表</w:t>
      </w:r>
      <w:bookmarkEnd w:id="57"/>
      <w:r/>
      <w:bookmarkEnd w:id="58"/>
      <w:r/>
      <w:bookmarkEnd w:id="64"/>
      <w:r/>
      <w:bookmarkEnd w:id="65"/>
      <w:r>
        <w:rPr>
          <w:rFonts w:hint="eastAsia" w:ascii="宋体" w:hAnsi="宋体" w:eastAsia="宋体"/>
          <w:sz w:val="24"/>
          <w:szCs w:val="24"/>
        </w:rPr>
      </w:r>
      <w:r/>
    </w:p>
    <w:p>
      <w:pPr>
        <w:pStyle w:val="1252"/>
        <w:jc w:val="center"/>
        <w:rPr>
          <w:rFonts w:hint="eastAsia" w:hAnsi="宋体" w:eastAsia="宋体"/>
          <w:b/>
          <w:sz w:val="24"/>
        </w:rPr>
      </w:pPr>
      <w:r>
        <w:rPr>
          <w:rFonts w:hint="eastAsia" w:hAnsi="宋体" w:eastAsia="宋体"/>
          <w:b/>
          <w:sz w:val="24"/>
        </w:rPr>
        <w:t xml:space="preserve">开标一览表</w:t>
      </w:r>
      <w:r/>
    </w:p>
    <w:p>
      <w:pPr>
        <w:pStyle w:val="1252"/>
        <w:jc w:val="center"/>
        <w:rPr>
          <w:rFonts w:hint="eastAsia" w:hAnsi="宋体" w:eastAsia="宋体"/>
          <w:b/>
          <w:sz w:val="24"/>
        </w:rPr>
      </w:pPr>
      <w:r>
        <w:rPr>
          <w:rFonts w:hint="eastAsia" w:hAnsi="宋体" w:eastAsia="宋体"/>
          <w:b/>
          <w:sz w:val="24"/>
        </w:rPr>
      </w:r>
      <w:r/>
    </w:p>
    <w:p>
      <w:pPr>
        <w:pStyle w:val="956"/>
        <w:jc w:val="left"/>
        <w:spacing w:before="100" w:beforeAutospacing="1" w:after="100" w:afterAutospacing="1"/>
        <w:widowControl/>
        <w:rPr>
          <w:rFonts w:ascii="宋体" w:hAnsi="宋体" w:cs="宋体"/>
          <w:sz w:val="24"/>
        </w:rPr>
      </w:pPr>
      <w:r>
        <w:rPr>
          <w:rFonts w:hint="eastAsia" w:ascii="宋体" w:hAnsi="宋体" w:cs="宋体"/>
          <w:sz w:val="24"/>
        </w:rPr>
        <w:t xml:space="preserve">以</w:t>
      </w:r>
      <w:r>
        <w:rPr>
          <w:rFonts w:ascii="宋体" w:hAnsi="宋体" w:cs="宋体"/>
          <w:sz w:val="24"/>
        </w:rPr>
        <w:t xml:space="preserve">苏采云系统为准</w:t>
      </w:r>
      <w:r/>
    </w:p>
    <w:p>
      <w:pPr>
        <w:pStyle w:val="956"/>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56"/>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956"/>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959"/>
      </w:pPr>
      <w:r/>
      <w:r/>
    </w:p>
    <w:p>
      <w:pPr>
        <w:pStyle w:val="1252"/>
        <w:jc w:val="center"/>
        <w:rPr>
          <w:rFonts w:hint="eastAsia" w:hAnsi="宋体" w:eastAsia="宋体"/>
          <w:b/>
          <w:sz w:val="24"/>
        </w:rPr>
      </w:pPr>
      <w:r>
        <w:rPr>
          <w:rFonts w:hint="eastAsia" w:hAnsi="宋体" w:eastAsia="宋体"/>
          <w:b/>
          <w:sz w:val="24"/>
        </w:rPr>
      </w:r>
      <w:r/>
    </w:p>
    <w:p>
      <w:pPr>
        <w:pStyle w:val="958"/>
        <w:ind w:left="0" w:firstLine="0"/>
        <w:jc w:val="left"/>
        <w:spacing w:before="480" w:after="240" w:line="360" w:lineRule="auto"/>
        <w:rPr>
          <w:rFonts w:ascii="黑体" w:hAnsi="黑体"/>
          <w:sz w:val="30"/>
        </w:rPr>
      </w:pPr>
      <w:r/>
      <w:bookmarkStart w:id="66" w:name="_Toc133149819"/>
      <w:r/>
      <w:bookmarkStart w:id="67" w:name="_Toc36801120"/>
      <w:r/>
      <w:bookmarkStart w:id="68" w:name="_Ref361304860"/>
      <w:r/>
      <w:bookmarkStart w:id="69" w:name="_5.投标报价分析表_1"/>
      <w:r/>
      <w:bookmarkEnd w:id="69"/>
      <w:r>
        <w:rPr>
          <w:rFonts w:hAnsi="宋体"/>
          <w:szCs w:val="21"/>
        </w:rPr>
        <w:br w:type="page" w:clear="all"/>
      </w:r>
      <w:r>
        <w:rPr>
          <w:rFonts w:hint="eastAsia" w:ascii="宋体" w:hAnsi="宋体" w:eastAsia="宋体"/>
          <w:sz w:val="24"/>
          <w:szCs w:val="24"/>
        </w:rPr>
        <w:t xml:space="preserve">5.公开分项报价</w:t>
      </w:r>
      <w:bookmarkEnd w:id="66"/>
      <w:r/>
      <w:bookmarkEnd w:id="67"/>
      <w:r/>
      <w:bookmarkEnd w:id="68"/>
      <w:r>
        <w:rPr>
          <w:rFonts w:ascii="黑体" w:hAnsi="黑体"/>
          <w:sz w:val="30"/>
        </w:rPr>
      </w:r>
      <w:r/>
    </w:p>
    <w:p>
      <w:pPr>
        <w:pStyle w:val="1312"/>
        <w:jc w:val="center"/>
        <w:spacing w:line="360" w:lineRule="auto"/>
        <w:rPr>
          <w:rFonts w:hAnsi="宋体" w:eastAsia="宋体"/>
          <w:bCs/>
          <w:sz w:val="24"/>
          <w:szCs w:val="24"/>
        </w:rPr>
      </w:pPr>
      <w:r>
        <w:rPr>
          <w:rFonts w:hAnsi="宋体" w:eastAsia="宋体"/>
          <w:b/>
          <w:bCs/>
          <w:sz w:val="24"/>
          <w:szCs w:val="24"/>
        </w:rPr>
        <w:t xml:space="preserve">公开分项报价  </w:t>
      </w:r>
      <w:r>
        <w:rPr>
          <w:rFonts w:hAnsi="宋体" w:eastAsia="宋体"/>
          <w:bCs/>
          <w:sz w:val="24"/>
          <w:szCs w:val="24"/>
        </w:rPr>
        <w:t xml:space="preserve">                                                       </w:t>
      </w:r>
      <w:r/>
    </w:p>
    <w:p>
      <w:pPr>
        <w:pStyle w:val="956"/>
        <w:ind w:firstLine="420"/>
        <w:spacing w:line="360" w:lineRule="auto"/>
        <w:rPr>
          <w:rFonts w:hint="eastAsia" w:ascii="宋体" w:hAnsi="宋体"/>
          <w:bCs/>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hint="eastAsia" w:ascii="宋体" w:hAnsi="宋体"/>
          <w:bCs/>
          <w:sz w:val="24"/>
        </w:rPr>
        <w:t xml:space="preserve"> </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5"/>
        <w:gridCol w:w="2301"/>
        <w:gridCol w:w="992"/>
        <w:gridCol w:w="1560"/>
        <w:gridCol w:w="1559"/>
        <w:gridCol w:w="1242"/>
      </w:tblGrid>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序号</w:t>
            </w: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投入项目及</w:t>
            </w:r>
            <w:r>
              <w:rPr>
                <w:rFonts w:hAnsi="宋体" w:eastAsia="宋体"/>
                <w:sz w:val="21"/>
                <w:szCs w:val="21"/>
              </w:rPr>
              <w:t xml:space="preserve">费用名称</w:t>
            </w:r>
            <w:r/>
          </w:p>
        </w:tc>
        <w:tc>
          <w:tcPr>
            <w:tcBorders>
              <w:bottom w:val="single" w:color="000000" w:sz="4" w:space="0"/>
            </w:tcBorders>
            <w:tcW w:w="992"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数量</w:t>
            </w: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单价</w:t>
            </w:r>
            <w:r>
              <w:rPr>
                <w:rFonts w:hAnsi="宋体" w:eastAsia="宋体"/>
                <w:sz w:val="21"/>
                <w:szCs w:val="21"/>
              </w:rPr>
            </w:r>
            <w:r/>
          </w:p>
          <w:p>
            <w:pPr>
              <w:pStyle w:val="1201"/>
              <w:jc w:val="center"/>
              <w:spacing w:line="360" w:lineRule="auto"/>
              <w:rPr>
                <w:rFonts w:hAnsi="宋体" w:eastAsia="宋体"/>
                <w:sz w:val="21"/>
                <w:szCs w:val="21"/>
              </w:rPr>
            </w:pPr>
            <w:r>
              <w:rPr>
                <w:rFonts w:hint="eastAsia" w:hAnsi="宋体" w:eastAsia="宋体"/>
                <w:sz w:val="21"/>
                <w:szCs w:val="21"/>
              </w:rPr>
              <w:t xml:space="preserve">（单位：元）</w:t>
            </w: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总价</w:t>
            </w:r>
            <w:r>
              <w:rPr>
                <w:rFonts w:hAnsi="宋体" w:eastAsia="宋体"/>
                <w:sz w:val="21"/>
                <w:szCs w:val="21"/>
              </w:rPr>
            </w:r>
            <w:r/>
          </w:p>
          <w:p>
            <w:pPr>
              <w:pStyle w:val="1201"/>
              <w:jc w:val="center"/>
              <w:spacing w:line="360" w:lineRule="auto"/>
              <w:rPr>
                <w:rFonts w:hAnsi="宋体" w:eastAsia="宋体"/>
                <w:sz w:val="21"/>
                <w:szCs w:val="21"/>
              </w:rPr>
            </w:pPr>
            <w:r>
              <w:rPr>
                <w:rFonts w:hint="eastAsia" w:hAnsi="宋体" w:eastAsia="宋体"/>
                <w:sz w:val="21"/>
                <w:szCs w:val="21"/>
              </w:rPr>
              <w:t xml:space="preserve">（单位：元）</w:t>
            </w: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备注</w:t>
            </w: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t xml:space="preserve">1</w:t>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top w:val="single" w:color="000000" w:sz="4" w:space="0"/>
            </w:tcBorders>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201"/>
              <w:jc w:val="center"/>
              <w:spacing w:line="360" w:lineRule="auto"/>
              <w:rPr>
                <w:rFonts w:hAnsi="宋体" w:eastAsia="宋体"/>
                <w:sz w:val="21"/>
                <w:szCs w:val="21"/>
              </w:rPr>
            </w:pPr>
            <w:r>
              <w:rPr>
                <w:rFonts w:hAnsi="宋体" w:eastAsia="宋体"/>
                <w:sz w:val="21"/>
                <w:szCs w:val="21"/>
              </w:rPr>
            </w:r>
            <w:r/>
          </w:p>
        </w:tc>
      </w:tr>
    </w:tbl>
    <w:p>
      <w:pPr>
        <w:pStyle w:val="956"/>
        <w:jc w:val="left"/>
        <w:rPr>
          <w:rFonts w:ascii="宋体" w:hAnsi="宋体"/>
          <w:szCs w:val="21"/>
        </w:rPr>
      </w:pPr>
      <w:r>
        <w:rPr>
          <w:rFonts w:hint="eastAsia" w:ascii="宋体" w:hAnsi="宋体"/>
          <w:szCs w:val="21"/>
        </w:rPr>
        <w:t xml:space="preserve">    </w:t>
      </w:r>
      <w:r>
        <w:rPr>
          <w:rFonts w:ascii="宋体" w:hAnsi="宋体"/>
          <w:szCs w:val="21"/>
        </w:rPr>
      </w:r>
      <w:r/>
    </w:p>
    <w:p>
      <w:pPr>
        <w:pStyle w:val="1252"/>
        <w:spacing w:line="360" w:lineRule="auto"/>
        <w:rPr>
          <w:rFonts w:hAnsi="宋体" w:eastAsia="宋体"/>
          <w:sz w:val="24"/>
        </w:rPr>
      </w:pPr>
      <w:r>
        <w:rPr>
          <w:rFonts w:hAnsi="宋体" w:eastAsia="宋体"/>
          <w:sz w:val="24"/>
        </w:rPr>
      </w:r>
      <w:r/>
    </w:p>
    <w:p>
      <w:pPr>
        <w:pStyle w:val="1252"/>
        <w:jc w:val="right"/>
        <w:spacing w:line="360" w:lineRule="auto"/>
        <w:rPr>
          <w:rFonts w:hAnsi="宋体" w:eastAsia="宋体"/>
          <w:sz w:val="24"/>
        </w:rPr>
      </w:pPr>
      <w:r>
        <w:rPr>
          <w:rFonts w:hAnsi="宋体" w:eastAsia="宋体"/>
          <w:sz w:val="24"/>
        </w:rPr>
        <w:t xml:space="preserve">投标人：（单位盖章）</w:t>
      </w:r>
      <w:r/>
    </w:p>
    <w:p>
      <w:pPr>
        <w:pStyle w:val="1252"/>
        <w:jc w:val="right"/>
        <w:spacing w:line="360" w:lineRule="auto"/>
        <w:rPr>
          <w:rFonts w:hAnsi="宋体" w:eastAsia="宋体"/>
          <w:sz w:val="24"/>
        </w:rPr>
      </w:pPr>
      <w:r>
        <w:rPr>
          <w:rFonts w:hAnsi="宋体" w:eastAsia="宋体"/>
          <w:sz w:val="24"/>
        </w:rPr>
        <w:t xml:space="preserve">法定代表人或被授权人：（签字或签章）</w:t>
      </w:r>
      <w:r/>
    </w:p>
    <w:p>
      <w:pPr>
        <w:pStyle w:val="1312"/>
        <w:jc w:val="right"/>
        <w:spacing w:line="360" w:lineRule="auto"/>
        <w:rPr>
          <w:rFonts w:hAnsi="宋体" w:eastAsia="宋体"/>
          <w:sz w:val="24"/>
          <w:szCs w:val="24"/>
        </w:rPr>
      </w:pPr>
      <w:r>
        <w:rPr>
          <w:rFonts w:hAnsi="宋体" w:eastAsia="宋体"/>
          <w:sz w:val="24"/>
        </w:rPr>
        <w:t xml:space="preserve">日期：</w:t>
      </w:r>
      <w:r>
        <w:rPr>
          <w:rFonts w:hAnsi="宋体" w:eastAsia="宋体"/>
          <w:sz w:val="24"/>
        </w:rPr>
        <w:t xml:space="preserve">      </w:t>
      </w:r>
      <w:r>
        <w:rPr>
          <w:rFonts w:hAnsi="宋体" w:eastAsia="宋体"/>
          <w:sz w:val="24"/>
        </w:rPr>
        <w:t xml:space="preserve">年</w:t>
      </w:r>
      <w:r>
        <w:rPr>
          <w:rFonts w:hAnsi="宋体" w:eastAsia="宋体"/>
          <w:sz w:val="24"/>
        </w:rPr>
        <w:t xml:space="preserve">     </w:t>
      </w:r>
      <w:r>
        <w:rPr>
          <w:rFonts w:hAnsi="宋体" w:eastAsia="宋体"/>
          <w:sz w:val="24"/>
        </w:rPr>
        <w:t xml:space="preserve">月</w:t>
      </w:r>
      <w:r>
        <w:rPr>
          <w:rFonts w:hAnsi="宋体" w:eastAsia="宋体"/>
          <w:sz w:val="24"/>
        </w:rPr>
        <w:t xml:space="preserve">    </w:t>
      </w:r>
      <w:r>
        <w:rPr>
          <w:rFonts w:hAnsi="宋体" w:eastAsia="宋体"/>
          <w:sz w:val="24"/>
        </w:rPr>
        <w:t xml:space="preserve">日</w:t>
      </w:r>
      <w:r>
        <w:rPr>
          <w:rFonts w:hAnsi="宋体" w:eastAsia="宋体"/>
          <w:sz w:val="24"/>
          <w:szCs w:val="24"/>
        </w:rPr>
      </w:r>
      <w:r/>
    </w:p>
    <w:p>
      <w:pPr>
        <w:pStyle w:val="956"/>
      </w:pPr>
      <w:r/>
      <w:r/>
    </w:p>
    <w:p>
      <w:pPr>
        <w:pStyle w:val="956"/>
      </w:pPr>
      <w:r/>
      <w:r/>
    </w:p>
    <w:p>
      <w:pPr>
        <w:pStyle w:val="956"/>
      </w:pPr>
      <w:r/>
      <w:r/>
    </w:p>
    <w:p>
      <w:pPr>
        <w:pStyle w:val="958"/>
        <w:ind w:left="0" w:firstLine="0"/>
        <w:jc w:val="left"/>
        <w:spacing w:before="480" w:after="240" w:line="360" w:lineRule="auto"/>
        <w:rPr>
          <w:rFonts w:hint="eastAsia" w:ascii="黑体" w:hAnsi="黑体"/>
          <w:sz w:val="30"/>
        </w:rPr>
      </w:pPr>
      <w:r/>
      <w:bookmarkStart w:id="70" w:name="_6.项目服务要求响应及偏离表（商务、技术）"/>
      <w:r/>
      <w:bookmarkEnd w:id="70"/>
      <w:r/>
      <w:bookmarkStart w:id="71" w:name="_6.偏离表（商务、技术）"/>
      <w:r/>
      <w:bookmarkEnd w:id="71"/>
      <w:r>
        <w:br w:type="page" w:clear="all"/>
      </w:r>
      <w:bookmarkStart w:id="72" w:name="_6.人员配备表"/>
      <w:r/>
      <w:bookmarkEnd w:id="72"/>
      <w:r/>
      <w:bookmarkStart w:id="73" w:name="_5、开发计划方案"/>
      <w:r/>
      <w:bookmarkEnd w:id="73"/>
      <w:r/>
      <w:bookmarkStart w:id="74" w:name="_Toc36801121"/>
      <w:r/>
      <w:bookmarkStart w:id="75" w:name="_Toc133149820"/>
      <w:r/>
      <w:bookmarkStart w:id="76" w:name="_Ref93047744"/>
      <w:r/>
      <w:bookmarkStart w:id="77" w:name="_7、人员配备表"/>
      <w:r/>
      <w:bookmarkEnd w:id="77"/>
      <w:r/>
      <w:bookmarkStart w:id="78" w:name="_5、项目经理配备表"/>
      <w:r/>
      <w:bookmarkEnd w:id="78"/>
      <w:r/>
      <w:bookmarkStart w:id="79" w:name="_7、项目经理配备表"/>
      <w:r/>
      <w:bookmarkEnd w:id="79"/>
      <w:r/>
      <w:bookmarkStart w:id="80" w:name="_5、投标货物和服务数量、品牌规格、性能、交货期说明表"/>
      <w:r/>
      <w:bookmarkEnd w:id="80"/>
      <w:r>
        <w:rPr>
          <w:rFonts w:hint="eastAsia" w:ascii="宋体" w:hAnsi="宋体" w:eastAsia="宋体"/>
          <w:sz w:val="24"/>
          <w:szCs w:val="24"/>
        </w:rPr>
        <w:t xml:space="preserve">6.</w:t>
      </w:r>
      <w:bookmarkEnd w:id="74"/>
      <w:r/>
      <w:bookmarkEnd w:id="75"/>
      <w:r/>
      <w:bookmarkEnd w:id="76"/>
      <w:r/>
      <w:bookmarkStart w:id="81" w:name="_Ref367952358"/>
      <w:r>
        <w:rPr>
          <w:rFonts w:hint="eastAsia" w:ascii="宋体" w:hAnsi="宋体" w:eastAsia="宋体"/>
          <w:sz w:val="24"/>
          <w:szCs w:val="24"/>
        </w:rPr>
        <w:t xml:space="preserve"> </w:t>
      </w:r>
      <w:bookmarkEnd w:id="81"/>
      <w:r>
        <w:rPr>
          <w:rFonts w:hint="eastAsia" w:ascii="宋体" w:hAnsi="宋体" w:eastAsia="宋体"/>
          <w:sz w:val="24"/>
          <w:szCs w:val="24"/>
        </w:rPr>
        <w:t xml:space="preserve">人员配备表</w:t>
      </w:r>
      <w:r>
        <w:rPr>
          <w:rFonts w:hint="eastAsia" w:ascii="黑体" w:hAnsi="黑体"/>
          <w:sz w:val="30"/>
        </w:rPr>
      </w:r>
      <w:r/>
    </w:p>
    <w:p>
      <w:pPr>
        <w:pStyle w:val="956"/>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hint="eastAsia" w:ascii="宋体" w:hAnsi="宋体"/>
          <w:bCs/>
          <w:sz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51"/>
        <w:gridCol w:w="1250"/>
        <w:gridCol w:w="1122"/>
        <w:gridCol w:w="799"/>
        <w:gridCol w:w="848"/>
        <w:gridCol w:w="802"/>
        <w:gridCol w:w="1472"/>
        <w:gridCol w:w="1324"/>
        <w:gridCol w:w="1586"/>
      </w:tblGrid>
      <w:tr>
        <w:trPr>
          <w:trHeight w:val="851"/>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hint="eastAsia" w:ascii="宋体" w:hAnsi="宋体"/>
                <w:sz w:val="24"/>
                <w:szCs w:val="24"/>
              </w:rPr>
            </w:pPr>
            <w:r>
              <w:rPr>
                <w:rFonts w:hint="eastAsia" w:ascii="宋体" w:hAnsi="宋体"/>
                <w:sz w:val="24"/>
                <w:szCs w:val="24"/>
              </w:rPr>
            </w:r>
            <w:r/>
          </w:p>
          <w:p>
            <w:pPr>
              <w:pStyle w:val="1009"/>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项目组所任职务</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专业/资格</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从事本工作时间</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典型业务</w:t>
            </w:r>
            <w:r>
              <w:rPr>
                <w:rFonts w:ascii="宋体" w:hAnsi="宋体"/>
                <w:sz w:val="24"/>
                <w:szCs w:val="24"/>
              </w:rPr>
            </w:r>
            <w:r/>
          </w:p>
          <w:p>
            <w:pPr>
              <w:pStyle w:val="1009"/>
              <w:jc w:val="center"/>
              <w:rPr>
                <w:rFonts w:ascii="宋体" w:hAnsi="宋体"/>
                <w:sz w:val="24"/>
                <w:szCs w:val="24"/>
              </w:rPr>
            </w:pPr>
            <w:r>
              <w:rPr>
                <w:rFonts w:hint="eastAsia" w:ascii="宋体" w:hAnsi="宋体"/>
                <w:sz w:val="24"/>
                <w:szCs w:val="24"/>
              </w:rPr>
              <w:t xml:space="preserve">与技术专长</w:t>
            </w: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09"/>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09"/>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09"/>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10</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11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12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13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14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56"/>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56"/>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56"/>
              <w:rPr>
                <w:rFonts w:ascii="宋体" w:hAnsi="宋体"/>
                <w:sz w:val="24"/>
              </w:rPr>
            </w:pPr>
            <w:r>
              <w:rPr>
                <w:rFonts w:ascii="宋体" w:hAnsi="宋体"/>
                <w:sz w:val="24"/>
              </w:rPr>
            </w:r>
            <w:r/>
          </w:p>
        </w:tc>
      </w:tr>
    </w:tbl>
    <w:p>
      <w:pPr>
        <w:pStyle w:val="1002"/>
        <w:spacing w:line="360" w:lineRule="auto"/>
        <w:rPr>
          <w:rFonts w:hint="eastAsia" w:hAnsi="宋体" w:eastAsia="宋体"/>
          <w:b/>
          <w:sz w:val="21"/>
          <w:szCs w:val="21"/>
        </w:rPr>
      </w:pPr>
      <w:r>
        <w:rPr>
          <w:rFonts w:hint="eastAsia" w:hAnsi="宋体" w:eastAsia="宋体"/>
          <w:b/>
          <w:sz w:val="21"/>
          <w:szCs w:val="21"/>
        </w:rPr>
      </w:r>
      <w:r/>
    </w:p>
    <w:p>
      <w:pPr>
        <w:pStyle w:val="956"/>
      </w:pPr>
      <w:r>
        <w:rPr>
          <w:rFonts w:hint="eastAsia" w:ascii="宋体" w:hAnsi="宋体"/>
          <w:sz w:val="24"/>
        </w:rPr>
        <w:t xml:space="preserve">注：1.附评审所需相关证明材料复印件；2.表格不够填写可添加</w:t>
      </w:r>
      <w:r/>
    </w:p>
    <w:p>
      <w:pPr>
        <w:pStyle w:val="956"/>
        <w:spacing w:line="400" w:lineRule="exact"/>
        <w:rPr>
          <w:rFonts w:ascii="宋体" w:hAnsi="宋体"/>
          <w:sz w:val="24"/>
        </w:rPr>
      </w:pPr>
      <w:r>
        <w:rPr>
          <w:rFonts w:ascii="宋体" w:hAnsi="宋体"/>
          <w:sz w:val="24"/>
        </w:rPr>
      </w:r>
      <w:r/>
    </w:p>
    <w:p>
      <w:pPr>
        <w:pStyle w:val="1201"/>
        <w:ind w:firstLine="226"/>
        <w:jc w:val="right"/>
        <w:spacing w:line="360" w:lineRule="auto"/>
        <w:rPr>
          <w:rFonts w:hAnsi="宋体" w:eastAsia="宋体"/>
          <w:sz w:val="24"/>
          <w:szCs w:val="24"/>
        </w:rPr>
      </w:pPr>
      <w:r>
        <w:rPr>
          <w:rFonts w:hAnsi="宋体" w:eastAsia="宋体"/>
          <w:sz w:val="24"/>
          <w:szCs w:val="24"/>
        </w:rPr>
        <w:t xml:space="preserve">投标人：（单位盖章）</w:t>
      </w:r>
      <w:r/>
    </w:p>
    <w:p>
      <w:pPr>
        <w:pStyle w:val="1201"/>
        <w:ind w:firstLine="226"/>
        <w:jc w:val="right"/>
        <w:spacing w:line="360" w:lineRule="auto"/>
        <w:rPr>
          <w:rFonts w:hAnsi="宋体" w:eastAsia="宋体"/>
          <w:sz w:val="24"/>
          <w:szCs w:val="24"/>
        </w:rPr>
      </w:pPr>
      <w:r>
        <w:rPr>
          <w:rFonts w:hAnsi="宋体" w:eastAsia="宋体"/>
          <w:sz w:val="24"/>
          <w:szCs w:val="24"/>
        </w:rPr>
        <w:t xml:space="preserve">法定代表人或授权委托人：（签字或盖章）</w:t>
      </w:r>
      <w:r/>
    </w:p>
    <w:p>
      <w:pPr>
        <w:pStyle w:val="1201"/>
        <w:ind w:firstLine="226"/>
        <w:jc w:val="right"/>
        <w:spacing w:line="360" w:lineRule="auto"/>
        <w:rPr>
          <w:rFonts w:hAnsi="宋体" w:eastAsia="宋体"/>
          <w:b/>
          <w:sz w:val="24"/>
          <w:szCs w:val="24"/>
        </w:rPr>
      </w:pPr>
      <w:r>
        <w:rPr>
          <w:rFonts w:hAnsi="宋体" w:eastAsia="宋体"/>
          <w:sz w:val="24"/>
          <w:szCs w:val="24"/>
        </w:rPr>
        <w:t xml:space="preserve">日期：     年    月    日</w:t>
      </w:r>
      <w:r>
        <w:rPr>
          <w:rFonts w:hAnsi="宋体" w:eastAsia="宋体"/>
          <w:b/>
          <w:sz w:val="24"/>
          <w:szCs w:val="24"/>
        </w:rPr>
      </w:r>
      <w:r/>
    </w:p>
    <w:p>
      <w:pPr>
        <w:pStyle w:val="956"/>
      </w:pPr>
      <w:r/>
      <w:r/>
    </w:p>
    <w:p>
      <w:pPr>
        <w:pStyle w:val="958"/>
        <w:ind w:left="0" w:firstLine="0"/>
        <w:jc w:val="left"/>
        <w:spacing w:before="480" w:after="240" w:line="360" w:lineRule="auto"/>
        <w:rPr>
          <w:rFonts w:ascii="宋体" w:hAnsi="宋体" w:eastAsia="宋体"/>
          <w:sz w:val="24"/>
          <w:szCs w:val="24"/>
        </w:rPr>
      </w:pPr>
      <w:r/>
      <w:bookmarkStart w:id="82" w:name="_8._项目服务要求响应及偏离表"/>
      <w:r/>
      <w:bookmarkEnd w:id="82"/>
      <w:r/>
      <w:bookmarkStart w:id="83" w:name="_7._偏离表（技术、商务）："/>
      <w:r/>
      <w:bookmarkEnd w:id="83"/>
      <w:r/>
      <w:bookmarkStart w:id="84" w:name="_8、投入本项目河道保洁、站闸和堤防管护等数量人员配备表"/>
      <w:r/>
      <w:bookmarkEnd w:id="84"/>
      <w:r/>
      <w:bookmarkStart w:id="85" w:name="_7._项目服务要求响应及偏离表"/>
      <w:r/>
      <w:bookmarkEnd w:id="85"/>
      <w:r/>
      <w:bookmarkStart w:id="86" w:name="_6、主要材料报表"/>
      <w:r/>
      <w:bookmarkEnd w:id="86"/>
      <w:r/>
      <w:bookmarkStart w:id="87" w:name="_Toc36801123"/>
      <w:r/>
      <w:bookmarkStart w:id="88" w:name="_Ref361304869"/>
      <w:r/>
      <w:bookmarkStart w:id="89" w:name="_9._项目服务要求响应及偏离表"/>
      <w:r/>
      <w:bookmarkEnd w:id="89"/>
      <w:r/>
      <w:bookmarkStart w:id="90" w:name="_6、投入本项目河道保洁、圩区（堤防）管护数量人员配备表"/>
      <w:r/>
      <w:bookmarkEnd w:id="90"/>
      <w:r/>
      <w:bookmarkStart w:id="91" w:name="_6、本项目人员配备"/>
      <w:r/>
      <w:bookmarkEnd w:id="91"/>
      <w:r>
        <w:rPr>
          <w:rFonts w:hint="eastAsia" w:ascii="宋体" w:hAnsi="宋体" w:eastAsia="宋体"/>
          <w:sz w:val="24"/>
          <w:szCs w:val="24"/>
        </w:rPr>
        <w:t xml:space="preserve">7. 相关业绩一览表</w:t>
      </w:r>
      <w:r>
        <w:rPr>
          <w:rFonts w:ascii="宋体" w:hAnsi="宋体" w:eastAsia="宋体"/>
          <w:sz w:val="24"/>
          <w:szCs w:val="24"/>
        </w:rPr>
      </w:r>
      <w:r/>
    </w:p>
    <w:p>
      <w:pPr>
        <w:pStyle w:val="956"/>
        <w:jc w:val="center"/>
        <w:rPr>
          <w:rFonts w:hint="eastAsia" w:ascii="宋体" w:hAnsi="宋体"/>
          <w:b/>
          <w:sz w:val="30"/>
          <w:szCs w:val="30"/>
        </w:rPr>
      </w:pPr>
      <w:r>
        <w:rPr>
          <w:rFonts w:hint="eastAsia" w:ascii="宋体" w:hAnsi="宋体"/>
          <w:b/>
          <w:sz w:val="30"/>
          <w:szCs w:val="30"/>
        </w:rPr>
        <w:t xml:space="preserve">相关业绩一览表</w:t>
      </w:r>
      <w:r/>
    </w:p>
    <w:p>
      <w:pPr>
        <w:pStyle w:val="956"/>
        <w:spacing w:line="400" w:lineRule="exact"/>
        <w:rPr>
          <w:rFonts w:hint="eastAsia" w:ascii="宋体" w:hAnsi="宋体"/>
          <w:szCs w:val="21"/>
        </w:rPr>
      </w:pPr>
      <w:r>
        <w:rPr>
          <w:rFonts w:hint="eastAsia"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合同期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管理服务范围</w:t>
            </w: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项目负责人</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56"/>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56"/>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56"/>
              <w:spacing w:line="400" w:lineRule="exact"/>
              <w:rPr>
                <w:rFonts w:ascii="宋体" w:hAnsi="宋体"/>
                <w:szCs w:val="21"/>
              </w:rPr>
            </w:pPr>
            <w:r>
              <w:rPr>
                <w:rFonts w:ascii="宋体" w:hAnsi="宋体"/>
                <w:szCs w:val="21"/>
              </w:rPr>
            </w:r>
            <w:r/>
          </w:p>
        </w:tc>
      </w:tr>
    </w:tbl>
    <w:p>
      <w:pPr>
        <w:pStyle w:val="979"/>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注：按照评审因素要求提供相关证明材料。</w:t>
      </w:r>
      <w:r/>
    </w:p>
    <w:p>
      <w:pPr>
        <w:pStyle w:val="979"/>
        <w:ind w:firstLine="0"/>
        <w:jc w:val="right"/>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79"/>
        <w:ind w:firstLine="0"/>
        <w:jc w:val="right"/>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79"/>
        <w:ind w:firstLine="0"/>
        <w:jc w:val="right"/>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79"/>
        <w:ind w:firstLine="0"/>
        <w:jc w:val="right"/>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58"/>
        <w:ind w:left="0" w:firstLine="0"/>
        <w:jc w:val="left"/>
        <w:spacing w:before="480" w:after="240" w:line="360" w:lineRule="auto"/>
        <w:rPr>
          <w:rFonts w:ascii="黑体" w:hAnsi="黑体"/>
          <w:sz w:val="30"/>
        </w:rPr>
        <w:sectPr>
          <w:footnotePr/>
          <w:endnotePr/>
          <w:type w:val="nextPage"/>
          <w:pgSz w:w="11906" w:h="16838" w:orient="portrait"/>
          <w:pgMar w:top="1418" w:right="851" w:bottom="1418" w:left="1418" w:header="567" w:footer="567" w:gutter="0"/>
          <w:cols w:num="1" w:sep="0" w:space="720" w:equalWidth="1"/>
          <w:docGrid w:linePitch="360"/>
          <w:titlePg/>
        </w:sectPr>
      </w:pPr>
      <w:r>
        <w:rPr>
          <w:rFonts w:ascii="黑体" w:hAnsi="黑体"/>
          <w:sz w:val="30"/>
        </w:rPr>
      </w:r>
      <w:r/>
    </w:p>
    <w:p>
      <w:pPr>
        <w:pStyle w:val="958"/>
        <w:ind w:left="0" w:firstLine="0"/>
        <w:jc w:val="left"/>
        <w:spacing w:before="480" w:after="240" w:line="360" w:lineRule="auto"/>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偏离表</w:t>
      </w:r>
      <w:bookmarkEnd w:id="87"/>
      <w:r/>
      <w:bookmarkEnd w:id="88"/>
      <w:r>
        <w:rPr>
          <w:rFonts w:hint="eastAsia" w:ascii="宋体" w:hAnsi="宋体" w:eastAsia="宋体"/>
          <w:sz w:val="24"/>
          <w:szCs w:val="24"/>
        </w:rPr>
      </w:r>
      <w:r/>
    </w:p>
    <w:p>
      <w:pPr>
        <w:pStyle w:val="979"/>
        <w:ind w:firstLine="0"/>
        <w:jc w:val="center"/>
        <w:spacing w:line="360" w:lineRule="auto"/>
        <w:rPr>
          <w:rFonts w:hint="eastAsia" w:ascii="宋体" w:hAnsi="宋体" w:eastAsia="宋体"/>
          <w:szCs w:val="24"/>
        </w:rPr>
      </w:pPr>
      <w:r>
        <w:rPr>
          <w:rFonts w:hint="eastAsia" w:ascii="宋体" w:eastAsia="宋体"/>
          <w:b/>
          <w:szCs w:val="24"/>
        </w:rPr>
        <w:t xml:space="preserve">项目服务要求</w:t>
      </w:r>
      <w:r>
        <w:rPr>
          <w:rFonts w:ascii="宋体" w:eastAsia="宋体"/>
          <w:b/>
          <w:szCs w:val="24"/>
        </w:rPr>
        <w:t xml:space="preserve">响应及偏离表</w:t>
      </w:r>
      <w:r>
        <w:rPr>
          <w:rFonts w:hint="eastAsia" w:ascii="宋体" w:hAnsi="宋体" w:eastAsia="宋体"/>
          <w:szCs w:val="24"/>
        </w:rPr>
      </w:r>
      <w:r/>
    </w:p>
    <w:p>
      <w:pPr>
        <w:pStyle w:val="956"/>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hint="eastAsia" w:ascii="宋体" w:hAnsi="宋体"/>
          <w:bCs/>
          <w:sz w:val="24"/>
        </w:rPr>
      </w:r>
      <w:r/>
    </w:p>
    <w:p>
      <w:pPr>
        <w:pStyle w:val="956"/>
        <w:spacing w:line="360" w:lineRule="auto"/>
        <w:rPr>
          <w:rFonts w:ascii="宋体" w:hAnsi="宋体"/>
          <w:b/>
          <w:sz w:val="24"/>
        </w:rPr>
      </w:pPr>
      <w:r>
        <w:rPr>
          <w:rFonts w:ascii="宋体" w:hAnsi="宋体"/>
          <w:b/>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56"/>
              <w:jc w:val="center"/>
              <w:spacing w:line="360" w:lineRule="auto"/>
              <w:rPr>
                <w:rFonts w:ascii="宋体" w:hAnsi="宋体"/>
                <w:sz w:val="24"/>
              </w:rPr>
            </w:pPr>
            <w:r>
              <w:rPr>
                <w:rFonts w:hint="eastAsia" w:ascii="宋体" w:hAnsi="宋体"/>
                <w:sz w:val="24"/>
              </w:rPr>
              <w:t xml:space="preserve">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56"/>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56"/>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56"/>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5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56"/>
              <w:spacing w:line="360" w:lineRule="auto"/>
              <w:rPr>
                <w:rFonts w:ascii="宋体" w:hAnsi="宋体"/>
                <w:sz w:val="24"/>
              </w:rPr>
            </w:pPr>
            <w:r>
              <w:rPr>
                <w:rFonts w:ascii="宋体" w:hAnsi="宋体"/>
                <w:sz w:val="24"/>
              </w:rPr>
            </w:r>
            <w:r/>
          </w:p>
        </w:tc>
      </w:tr>
    </w:tbl>
    <w:p>
      <w:pPr>
        <w:pStyle w:val="979"/>
        <w:ind w:firstLine="0"/>
        <w:spacing w:line="360" w:lineRule="auto"/>
        <w:rPr>
          <w:rFonts w:hint="eastAsia" w:ascii="宋体" w:hAnsi="宋体" w:eastAsia="宋体"/>
        </w:rPr>
      </w:pPr>
      <w:r>
        <w:rPr>
          <w:rFonts w:hint="eastAsia" w:ascii="宋体" w:hAnsi="宋体" w:eastAsia="宋体"/>
        </w:rPr>
      </w:r>
      <w:r/>
    </w:p>
    <w:p>
      <w:pPr>
        <w:pStyle w:val="979"/>
        <w:ind w:firstLine="0"/>
        <w:jc w:val="right"/>
        <w:spacing w:line="360" w:lineRule="auto"/>
        <w:rPr>
          <w:rFonts w:hint="eastAsia" w:ascii="宋体" w:hAnsi="宋体" w:eastAsia="宋体"/>
        </w:rPr>
      </w:pPr>
      <w:r>
        <w:rPr>
          <w:rFonts w:hint="eastAsia" w:ascii="宋体" w:hAnsi="宋体" w:eastAsia="宋体"/>
        </w:rPr>
        <w:t xml:space="preserve">投标人（单位盖章）：</w:t>
      </w:r>
      <w:r/>
    </w:p>
    <w:p>
      <w:pPr>
        <w:pStyle w:val="979"/>
        <w:ind w:firstLine="0"/>
        <w:jc w:val="right"/>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rPr>
          <w:rFonts w:hint="eastAsia" w:ascii="宋体" w:hAnsi="宋体" w:eastAsia="宋体"/>
        </w:rPr>
      </w:r>
      <w:r/>
    </w:p>
    <w:p>
      <w:pPr>
        <w:pStyle w:val="979"/>
        <w:ind w:firstLine="0"/>
        <w:jc w:val="right"/>
        <w:spacing w:line="360" w:lineRule="auto"/>
        <w:rPr>
          <w:rFonts w:hint="eastAsia" w:ascii="宋体" w:hAnsi="宋体" w:eastAsia="宋体"/>
          <w:bCs/>
          <w:szCs w:val="24"/>
        </w:rPr>
      </w:pPr>
      <w:r>
        <w:rPr>
          <w:rFonts w:hint="eastAsia" w:ascii="宋体" w:hAnsi="宋体" w:eastAsia="宋体"/>
        </w:rPr>
        <w:t xml:space="preserve">日期：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szCs w:val="24"/>
        </w:rPr>
      </w:r>
      <w:r/>
    </w:p>
    <w:p>
      <w:pPr>
        <w:pStyle w:val="958"/>
        <w:rPr>
          <w:rFonts w:hint="eastAsia"/>
        </w:rPr>
      </w:pPr>
      <w:r>
        <w:rPr>
          <w:rFonts w:hint="eastAsia"/>
        </w:rPr>
      </w:r>
      <w:r/>
    </w:p>
    <w:p>
      <w:pPr>
        <w:pStyle w:val="956"/>
        <w:rPr>
          <w:rFonts w:hint="eastAsia"/>
        </w:rPr>
      </w:pPr>
      <w:r>
        <w:rPr>
          <w:rFonts w:hint="eastAsia"/>
        </w:rPr>
      </w:r>
      <w:r/>
    </w:p>
    <w:p>
      <w:pPr>
        <w:pStyle w:val="956"/>
        <w:rPr>
          <w:rFonts w:hint="eastAsia"/>
        </w:rPr>
      </w:pPr>
      <w:r/>
      <w:bookmarkStart w:id="92" w:name="_8、业绩一览表"/>
      <w:r/>
      <w:bookmarkEnd w:id="92"/>
      <w:r/>
      <w:bookmarkStart w:id="93" w:name="_10、业绩一览表"/>
      <w:r/>
      <w:bookmarkEnd w:id="93"/>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bookmarkStart w:id="94" w:name="_11、投入专用设施设备清单"/>
      <w:r/>
      <w:bookmarkEnd w:id="94"/>
      <w:r/>
      <w:bookmarkStart w:id="95" w:name="_8、资格证明文件"/>
      <w:r/>
      <w:bookmarkEnd w:id="95"/>
      <w:r/>
      <w:bookmarkStart w:id="96" w:name="_9、投入专用设施设备清单"/>
      <w:r/>
      <w:bookmarkEnd w:id="96"/>
      <w:r/>
      <w:bookmarkStart w:id="97" w:name="_Ref361304885"/>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8"/>
        <w:rPr>
          <w:rFonts w:hint="eastAsia" w:ascii="黑体" w:hAnsi="黑体"/>
          <w:sz w:val="30"/>
        </w:rPr>
      </w:pPr>
      <w:r/>
      <w:bookmarkStart w:id="98" w:name="_7.中小企业声明函"/>
      <w:r/>
      <w:bookmarkEnd w:id="98"/>
      <w:r>
        <w:br w:type="page" w:clear="all"/>
      </w:r>
      <w:bookmarkStart w:id="99" w:name="_16、中小企业声明函"/>
      <w:r/>
      <w:bookmarkEnd w:id="99"/>
      <w:r/>
      <w:bookmarkStart w:id="100" w:name="_15、资格证明文件"/>
      <w:r/>
      <w:bookmarkEnd w:id="100"/>
      <w:r/>
      <w:bookmarkStart w:id="101" w:name="_8.中小企业声明函"/>
      <w:r/>
      <w:bookmarkEnd w:id="101"/>
      <w:r/>
      <w:bookmarkStart w:id="102" w:name="_9、中小企业声明函"/>
      <w:r/>
      <w:bookmarkEnd w:id="102"/>
      <w:r/>
      <w:bookmarkStart w:id="103" w:name="_15、中小企业声明函"/>
      <w:r/>
      <w:bookmarkEnd w:id="103"/>
      <w:r/>
      <w:bookmarkStart w:id="104" w:name="_Toc36801131"/>
      <w:r/>
      <w:bookmarkStart w:id="105" w:name="_Ref93047750"/>
      <w:r/>
      <w:bookmarkStart w:id="106" w:name="_Toc133149822"/>
      <w:r>
        <w:rPr>
          <w:rFonts w:hint="eastAsia" w:ascii="宋体" w:hAnsi="宋体" w:eastAsia="宋体"/>
          <w:sz w:val="24"/>
          <w:szCs w:val="24"/>
        </w:rPr>
        <w:t xml:space="preserve">9.中小企业声明函</w:t>
      </w:r>
      <w:bookmarkEnd w:id="104"/>
      <w:r/>
      <w:bookmarkEnd w:id="105"/>
      <w:r/>
      <w:bookmarkEnd w:id="106"/>
      <w:r>
        <w:rPr>
          <w:rFonts w:hint="eastAsia" w:ascii="黑体" w:hAnsi="黑体"/>
          <w:sz w:val="30"/>
        </w:rPr>
      </w:r>
      <w:r/>
    </w:p>
    <w:p>
      <w:pPr>
        <w:pStyle w:val="956"/>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w:t>
      </w:r>
      <w:r/>
    </w:p>
    <w:p>
      <w:pPr>
        <w:pStyle w:val="1353"/>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56"/>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956"/>
        <w:ind w:firstLine="480"/>
        <w:spacing w:line="276" w:lineRule="auto"/>
        <w:rPr>
          <w:rFonts w:hint="eastAsia" w:ascii="宋体" w:hAnsi="宋体"/>
          <w:sz w:val="24"/>
        </w:rPr>
      </w:pPr>
      <w:r>
        <w:rPr>
          <w:rFonts w:hint="eastAsia" w:ascii="宋体" w:hAnsi="宋体"/>
          <w:sz w:val="24"/>
        </w:rPr>
        <w:t xml:space="preserve">……</w:t>
      </w:r>
      <w:r/>
    </w:p>
    <w:p>
      <w:pPr>
        <w:pStyle w:val="1353"/>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353"/>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353"/>
        <w:ind w:firstLine="480"/>
        <w:spacing w:line="276" w:lineRule="auto"/>
        <w:rPr>
          <w:rFonts w:hAnsi="宋体" w:eastAsia="宋体"/>
          <w:sz w:val="24"/>
          <w:szCs w:val="24"/>
        </w:rPr>
      </w:pPr>
      <w:r>
        <w:rPr>
          <w:rFonts w:hAnsi="宋体" w:eastAsia="宋体"/>
          <w:sz w:val="24"/>
          <w:szCs w:val="24"/>
        </w:rPr>
      </w:r>
      <w:r/>
    </w:p>
    <w:p>
      <w:pPr>
        <w:pStyle w:val="1353"/>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353"/>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956"/>
        <w:jc w:val="left"/>
        <w:spacing w:line="360" w:lineRule="auto"/>
        <w:rPr>
          <w:rFonts w:hint="eastAsia" w:ascii="宋体" w:hAnsi="宋体"/>
          <w:sz w:val="24"/>
        </w:rPr>
      </w:pPr>
      <w:r>
        <w:rPr>
          <w:rFonts w:hint="eastAsia" w:ascii="宋体" w:hAnsi="宋体"/>
          <w:sz w:val="24"/>
        </w:rPr>
      </w:r>
      <w:r/>
    </w:p>
    <w:p>
      <w:pPr>
        <w:pStyle w:val="956"/>
        <w:jc w:val="right"/>
        <w:spacing w:line="360" w:lineRule="auto"/>
        <w:rPr>
          <w:rFonts w:hint="eastAsia" w:ascii="宋体" w:hAnsi="宋体"/>
          <w:sz w:val="24"/>
        </w:rPr>
      </w:pPr>
      <w:r>
        <w:rPr>
          <w:rFonts w:hint="eastAsia" w:ascii="宋体" w:hAnsi="宋体"/>
          <w:sz w:val="24"/>
        </w:rPr>
        <w:t xml:space="preserve">投标人（公章）：</w:t>
      </w:r>
      <w:r/>
    </w:p>
    <w:p>
      <w:pPr>
        <w:pStyle w:val="956"/>
        <w:jc w:val="righ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rPr>
          <w:rFonts w:hint="eastAsia" w:ascii="宋体" w:hAnsi="宋体"/>
          <w:sz w:val="24"/>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rPr>
          <w:rFonts w:hint="eastAsia"/>
        </w:rPr>
      </w:pPr>
      <w:r>
        <w:rPr>
          <w:rFonts w:hint="eastAsia"/>
        </w:rPr>
      </w:r>
      <w:r/>
    </w:p>
    <w:p>
      <w:pPr>
        <w:pStyle w:val="956"/>
      </w:pPr>
      <w:r/>
      <w:r/>
    </w:p>
    <w:p>
      <w:pPr>
        <w:pStyle w:val="956"/>
      </w:pPr>
      <w:r/>
      <w:r/>
    </w:p>
    <w:p>
      <w:pPr>
        <w:pStyle w:val="956"/>
      </w:pPr>
      <w:r/>
      <w:r/>
    </w:p>
    <w:p>
      <w:pPr>
        <w:pStyle w:val="956"/>
        <w:rPr>
          <w:rFonts w:hint="eastAsia"/>
        </w:rPr>
      </w:pPr>
      <w:r>
        <w:rPr>
          <w:rFonts w:hint="eastAsia"/>
        </w:rPr>
      </w:r>
      <w:r/>
    </w:p>
    <w:p>
      <w:pPr>
        <w:pStyle w:val="958"/>
      </w:pPr>
      <w:r/>
      <w:bookmarkStart w:id="107" w:name="_8.残疾人福利性单位声明函"/>
      <w:r/>
      <w:bookmarkEnd w:id="107"/>
      <w:r/>
      <w:bookmarkStart w:id="108" w:name="_Toc133149823"/>
      <w:r/>
      <w:bookmarkStart w:id="109" w:name="_17、残疾人福利性单位声明函"/>
      <w:r/>
      <w:bookmarkEnd w:id="109"/>
      <w:r/>
      <w:bookmarkStart w:id="110" w:name="_Ref93047755"/>
      <w:r/>
      <w:bookmarkStart w:id="111" w:name="_Toc36988712"/>
      <w:r/>
      <w:bookmarkStart w:id="112" w:name="_12、残疾人福利性单位声明函"/>
      <w:r/>
      <w:bookmarkEnd w:id="112"/>
      <w:r/>
      <w:bookmarkStart w:id="113" w:name="_11、残疾人福利性单位声明函"/>
      <w:r/>
      <w:bookmarkEnd w:id="113"/>
      <w:r/>
      <w:bookmarkStart w:id="114" w:name="_10、残疾人福利性单位声明函"/>
      <w:r/>
      <w:bookmarkEnd w:id="114"/>
      <w:r/>
      <w:bookmarkStart w:id="115" w:name="_9.残疾人福利性单位声明函"/>
      <w:r/>
      <w:bookmarkEnd w:id="115"/>
      <w:r/>
      <w:r/>
    </w:p>
    <w:p>
      <w:pPr>
        <w:pStyle w:val="956"/>
      </w:pPr>
      <w:r/>
      <w:r/>
    </w:p>
    <w:p>
      <w:pPr>
        <w:pStyle w:val="956"/>
        <w:spacing w:line="280" w:lineRule="exact"/>
        <w:rPr>
          <w:b/>
          <w:sz w:val="20"/>
        </w:rPr>
      </w:pPr>
      <w:r>
        <w:br w:type="page" w:clear="all"/>
      </w:r>
      <w:r>
        <w:rPr>
          <w:rFonts w:hint="eastAsia"/>
          <w:b/>
          <w:sz w:val="20"/>
        </w:rPr>
        <w:t xml:space="preserve">附：中小企业划型标准规定</w:t>
      </w:r>
      <w:r>
        <w:rPr>
          <w:b/>
          <w:sz w:val="20"/>
        </w:rPr>
      </w:r>
      <w:r/>
    </w:p>
    <w:p>
      <w:pPr>
        <w:pStyle w:val="956"/>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56"/>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56"/>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56"/>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56"/>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56"/>
      </w:pPr>
      <w:r/>
      <w:r/>
    </w:p>
    <w:p>
      <w:pPr>
        <w:pStyle w:val="958"/>
        <w:rPr>
          <w:rFonts w:hint="eastAsia"/>
        </w:rPr>
      </w:pPr>
      <w:r>
        <w:br w:type="page" w:clear="all"/>
      </w:r>
      <w:r>
        <w:rPr>
          <w:rFonts w:hint="eastAsia" w:ascii="宋体" w:hAnsi="宋体" w:eastAsia="宋体"/>
          <w:sz w:val="24"/>
          <w:szCs w:val="24"/>
        </w:rPr>
        <w:t xml:space="preserve">10.残疾人福利性单位声明函</w:t>
      </w:r>
      <w:bookmarkEnd w:id="108"/>
      <w:r/>
      <w:bookmarkEnd w:id="110"/>
      <w:r/>
      <w:bookmarkEnd w:id="111"/>
      <w:r>
        <w:rPr>
          <w:rFonts w:hint="eastAsia"/>
        </w:rPr>
      </w:r>
      <w:r/>
    </w:p>
    <w:p>
      <w:pPr>
        <w:pStyle w:val="979"/>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79"/>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9"/>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79"/>
        <w:jc w:val="center"/>
        <w:spacing w:line="360" w:lineRule="auto"/>
        <w:rPr>
          <w:rFonts w:ascii="宋体" w:hAnsi="宋体" w:eastAsia="宋体"/>
          <w:szCs w:val="24"/>
        </w:rPr>
      </w:pPr>
      <w:r>
        <w:rPr>
          <w:rFonts w:ascii="宋体" w:hAnsi="宋体" w:eastAsia="宋体"/>
          <w:szCs w:val="24"/>
        </w:rPr>
      </w:r>
      <w:r/>
    </w:p>
    <w:p>
      <w:pPr>
        <w:pStyle w:val="979"/>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79"/>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956"/>
        <w:rPr>
          <w:rFonts w:hint="eastAsia"/>
        </w:rPr>
      </w:pPr>
      <w:r>
        <w:rPr>
          <w:rFonts w:hint="eastAsia"/>
        </w:rPr>
      </w:r>
      <w:r/>
    </w:p>
    <w:p>
      <w:pPr>
        <w:pStyle w:val="956"/>
        <w:rPr>
          <w:rFonts w:hint="eastAsia"/>
        </w:rPr>
      </w:pPr>
      <w:r/>
      <w:bookmarkStart w:id="116" w:name="_16、资格证明文件"/>
      <w:r/>
      <w:bookmarkEnd w:id="116"/>
      <w:r/>
      <w:bookmarkStart w:id="117" w:name="_Toc36801132"/>
      <w:r/>
      <w:bookmarkStart w:id="118" w:name="_18、资格文件声明函"/>
      <w:r/>
      <w:bookmarkEnd w:id="118"/>
      <w:r>
        <w:rPr>
          <w:rFonts w:hint="eastAsia"/>
        </w:rPr>
      </w:r>
      <w:r/>
    </w:p>
    <w:p>
      <w:pPr>
        <w:pStyle w:val="958"/>
        <w:rPr>
          <w:rFonts w:hint="eastAsia" w:ascii="宋体" w:hAnsi="宋体" w:eastAsia="宋体"/>
          <w:sz w:val="24"/>
          <w:szCs w:val="24"/>
        </w:rPr>
      </w:pPr>
      <w:r/>
      <w:bookmarkStart w:id="119" w:name="_Toc133149824"/>
      <w:r/>
      <w:bookmarkStart w:id="120" w:name="_Ref93047758"/>
      <w:r/>
      <w:bookmarkStart w:id="121" w:name="_11、资格文件声明函"/>
      <w:r/>
      <w:bookmarkEnd w:id="121"/>
      <w:r/>
      <w:bookmarkStart w:id="122" w:name="_9.资格文件声明函"/>
      <w:r/>
      <w:bookmarkEnd w:id="122"/>
      <w:r/>
      <w:bookmarkStart w:id="123" w:name="_10.资格文件声明函"/>
      <w:r/>
      <w:bookmarkEnd w:id="123"/>
      <w:r>
        <w:rPr>
          <w:rFonts w:hint="eastAsia" w:ascii="宋体" w:hAnsi="宋体" w:eastAsia="宋体"/>
          <w:sz w:val="24"/>
          <w:szCs w:val="24"/>
        </w:rPr>
        <w:t xml:space="preserve">11.资格</w:t>
      </w:r>
      <w:bookmarkEnd w:id="97"/>
      <w:r/>
      <w:bookmarkEnd w:id="117"/>
      <w:r>
        <w:rPr>
          <w:rFonts w:hint="eastAsia" w:ascii="宋体" w:hAnsi="宋体" w:eastAsia="宋体"/>
          <w:sz w:val="24"/>
          <w:szCs w:val="24"/>
        </w:rPr>
        <w:t xml:space="preserve">文件声明函</w:t>
      </w:r>
      <w:bookmarkEnd w:id="119"/>
      <w:r/>
      <w:bookmarkEnd w:id="120"/>
      <w:r>
        <w:rPr>
          <w:rFonts w:hint="eastAsia" w:ascii="宋体" w:hAnsi="宋体" w:eastAsia="宋体"/>
          <w:sz w:val="24"/>
          <w:szCs w:val="24"/>
        </w:rPr>
      </w:r>
      <w:r/>
    </w:p>
    <w:p>
      <w:pPr>
        <w:pStyle w:val="979"/>
        <w:ind w:firstLine="0"/>
        <w:spacing w:line="360" w:lineRule="auto"/>
        <w:rPr>
          <w:rFonts w:ascii="宋体" w:hAnsi="宋体" w:eastAsia="宋体"/>
          <w:b/>
          <w:szCs w:val="24"/>
        </w:rPr>
      </w:pPr>
      <w:r>
        <w:rPr>
          <w:rFonts w:ascii="宋体" w:hAnsi="宋体" w:eastAsia="宋体"/>
          <w:b/>
          <w:szCs w:val="24"/>
        </w:rPr>
      </w:r>
      <w:r/>
    </w:p>
    <w:p>
      <w:pPr>
        <w:pStyle w:val="979"/>
        <w:ind w:firstLine="0"/>
        <w:jc w:val="center"/>
        <w:spacing w:line="360" w:lineRule="auto"/>
        <w:rPr>
          <w:rFonts w:ascii="宋体" w:hAnsi="宋体" w:eastAsia="宋体"/>
          <w:b/>
          <w:szCs w:val="24"/>
        </w:rPr>
      </w:pPr>
      <w:r>
        <w:rPr>
          <w:rFonts w:hint="eastAsia" w:ascii="宋体" w:hAnsi="宋体" w:eastAsia="宋体"/>
          <w:b/>
          <w:szCs w:val="24"/>
        </w:rPr>
        <w:t xml:space="preserve">资格文件的声明函</w:t>
      </w:r>
      <w:r>
        <w:rPr>
          <w:rFonts w:ascii="宋体" w:hAnsi="宋体" w:eastAsia="宋体"/>
          <w:b/>
          <w:szCs w:val="24"/>
        </w:rPr>
      </w:r>
      <w:r/>
    </w:p>
    <w:p>
      <w:pPr>
        <w:pStyle w:val="979"/>
        <w:ind w:firstLine="0"/>
        <w:jc w:val="center"/>
        <w:spacing w:line="360" w:lineRule="auto"/>
        <w:rPr>
          <w:rFonts w:ascii="宋体" w:hAnsi="宋体" w:eastAsia="宋体"/>
          <w:szCs w:val="24"/>
        </w:rPr>
      </w:pPr>
      <w:r>
        <w:rPr>
          <w:rFonts w:ascii="宋体" w:hAnsi="宋体" w:eastAsia="宋体"/>
          <w:szCs w:val="24"/>
        </w:rPr>
      </w:r>
      <w:r/>
    </w:p>
    <w:p>
      <w:pPr>
        <w:pStyle w:val="1312"/>
        <w:spacing w:line="360" w:lineRule="auto"/>
        <w:rPr>
          <w:rFonts w:hAnsi="宋体" w:eastAsia="宋体"/>
          <w:sz w:val="24"/>
          <w:szCs w:val="24"/>
          <w:u w:val="single"/>
        </w:rPr>
      </w:pPr>
      <w:r>
        <w:rPr>
          <w:rFonts w:hAnsi="宋体" w:eastAsia="宋体"/>
          <w:sz w:val="24"/>
          <w:szCs w:val="24"/>
          <w:u w:val="single"/>
        </w:rPr>
        <w:t xml:space="preserve">昆山市巴城镇人民政府（昆山市巴城镇建设管理办公室）</w:t>
      </w:r>
      <w:r>
        <w:rPr>
          <w:rFonts w:hAnsi="宋体" w:eastAsia="宋体"/>
          <w:szCs w:val="24"/>
        </w:rPr>
        <w:t xml:space="preserve">：</w:t>
      </w:r>
      <w:r>
        <w:rPr>
          <w:rFonts w:hAnsi="宋体" w:eastAsia="宋体"/>
          <w:sz w:val="24"/>
          <w:szCs w:val="24"/>
          <w:u w:val="single"/>
        </w:rPr>
      </w:r>
      <w:r/>
    </w:p>
    <w:p>
      <w:pPr>
        <w:pStyle w:val="979"/>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4"/>
        </w:rPr>
      </w:r>
      <w:r/>
    </w:p>
    <w:p>
      <w:pPr>
        <w:pStyle w:val="979"/>
        <w:ind w:firstLine="0"/>
        <w:spacing w:line="360" w:lineRule="auto"/>
        <w:rPr>
          <w:rFonts w:ascii="宋体" w:hAnsi="宋体" w:eastAsia="宋体"/>
          <w:szCs w:val="24"/>
        </w:rPr>
      </w:pPr>
      <w:r>
        <w:rPr>
          <w:rFonts w:ascii="宋体" w:hAnsi="宋体" w:eastAsia="宋体"/>
          <w:szCs w:val="24"/>
        </w:rPr>
      </w:r>
      <w:r/>
    </w:p>
    <w:p>
      <w:pPr>
        <w:pStyle w:val="979"/>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79"/>
        <w:ind w:firstLine="0"/>
        <w:jc w:val="right"/>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79"/>
        <w:ind w:firstLine="0"/>
        <w:jc w:val="right"/>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79"/>
        <w:ind w:firstLine="0"/>
        <w:jc w:val="right"/>
        <w:spacing w:line="360" w:lineRule="auto"/>
        <w:rPr>
          <w:rFonts w:ascii="宋体" w:hAnsi="宋体" w:eastAsia="宋体"/>
          <w:szCs w:val="24"/>
        </w:rPr>
        <w:sectPr>
          <w:footnotePr/>
          <w:endnotePr/>
          <w:type w:val="nextPage"/>
          <w:pgSz w:w="11906" w:h="16838" w:orient="portrait"/>
          <w:pgMar w:top="1418" w:right="851" w:bottom="1418" w:left="1418" w:header="567" w:footer="567" w:gutter="0"/>
          <w:cols w:num="1" w:sep="0" w:space="720" w:equalWidth="1"/>
          <w:docGrid w:linePitch="360"/>
          <w:titlePg/>
        </w:sect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rPr>
          <w:rFonts w:ascii="宋体" w:hAnsi="宋体" w:eastAsia="宋体"/>
          <w:szCs w:val="24"/>
        </w:rPr>
      </w:r>
      <w:r/>
    </w:p>
    <w:p>
      <w:pPr>
        <w:pStyle w:val="958"/>
        <w:jc w:val="center"/>
        <w:rPr>
          <w:rFonts w:hint="eastAsia"/>
        </w:rPr>
      </w:pPr>
      <w:r/>
      <w:bookmarkStart w:id="124" w:name="_10.无重大违法记录声明"/>
      <w:r/>
      <w:bookmarkEnd w:id="124"/>
      <w:r/>
      <w:bookmarkStart w:id="125" w:name="_19、无重大违法记录声明"/>
      <w:r/>
      <w:bookmarkEnd w:id="125"/>
      <w:r/>
      <w:bookmarkStart w:id="126" w:name="_12、无重大违法记录声明"/>
      <w:r/>
      <w:bookmarkEnd w:id="126"/>
      <w:r/>
      <w:bookmarkStart w:id="127" w:name="_11.无重大违法记录声明"/>
      <w:r/>
      <w:bookmarkEnd w:id="127"/>
      <w:r/>
      <w:bookmarkStart w:id="128" w:name="_Toc133149826"/>
      <w:r/>
      <w:bookmarkStart w:id="129" w:name="_13、苏州市公共资源交易中心昆山分中心交易项目人员健康承诺书"/>
      <w:r/>
      <w:bookmarkEnd w:id="129"/>
      <w:r>
        <w:rPr>
          <w:rFonts w:hint="eastAsia"/>
        </w:rPr>
        <w:t xml:space="preserve">第四章  招标书</w:t>
      </w:r>
      <w:bookmarkEnd w:id="128"/>
      <w:r>
        <w:rPr>
          <w:rFonts w:hint="eastAsia"/>
        </w:rPr>
      </w:r>
      <w:r/>
    </w:p>
    <w:p>
      <w:pPr>
        <w:pStyle w:val="956"/>
        <w:ind w:firstLine="420"/>
        <w:spacing w:line="360" w:lineRule="auto"/>
        <w:rPr>
          <w:rFonts w:ascii="宋体" w:hAnsi="宋体"/>
          <w:sz w:val="24"/>
        </w:rPr>
      </w:pPr>
      <w:r/>
      <w:bookmarkStart w:id="130" w:name="_Toc368053760"/>
      <w:r>
        <w:rPr>
          <w:rFonts w:hint="eastAsia" w:ascii="宋体" w:hAnsi="宋体"/>
          <w:sz w:val="24"/>
        </w:rPr>
        <w:t xml:space="preserve">受昆山市巴城镇人民政府（昆山市巴城镇建设管理办公室）的委托，昆山新忠健项目管理有限公司作为招标代理人，为委托人拟采购的正仪戏曲文化片区总体发展策划研究进行国内公开招标。</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一、项目编号：</w:t>
      </w:r>
      <w:r>
        <w:rPr>
          <w:rFonts w:ascii="宋体" w:hAnsi="宋体"/>
          <w:bCs/>
          <w:sz w:val="24"/>
        </w:rPr>
        <w:t xml:space="preserve">JSZC-320583-KSZJ-G2026-0016</w:t>
      </w:r>
      <w:r>
        <w:rPr>
          <w:rFonts w:hint="eastAsia" w:ascii="宋体" w:hAnsi="宋体"/>
          <w:sz w:val="24"/>
        </w:rPr>
        <w:t xml:space="preserve">号</w:t>
      </w:r>
      <w:r/>
    </w:p>
    <w:p>
      <w:pPr>
        <w:pStyle w:val="956"/>
        <w:ind w:firstLine="420"/>
        <w:spacing w:line="360" w:lineRule="auto"/>
        <w:rPr>
          <w:rFonts w:hint="eastAsia" w:ascii="宋体" w:hAnsi="宋体"/>
          <w:sz w:val="24"/>
        </w:rPr>
      </w:pPr>
      <w:r/>
      <w:bookmarkStart w:id="131" w:name="_Toc326568180"/>
      <w:r>
        <w:rPr>
          <w:rFonts w:hint="eastAsia" w:ascii="宋体" w:hAnsi="宋体"/>
          <w:sz w:val="24"/>
        </w:rPr>
        <w:t xml:space="preserve">二、项目名称：正仪戏曲文化片区总体发展策划研究</w:t>
      </w:r>
      <w:r/>
    </w:p>
    <w:p>
      <w:pPr>
        <w:pStyle w:val="956"/>
        <w:ind w:firstLine="420"/>
        <w:spacing w:line="360" w:lineRule="auto"/>
        <w:rPr>
          <w:rFonts w:hint="eastAsia" w:ascii="宋体" w:hAnsi="宋体"/>
          <w:sz w:val="24"/>
        </w:rPr>
      </w:pPr>
      <w:r>
        <w:rPr>
          <w:rFonts w:hint="eastAsia" w:ascii="宋体" w:hAnsi="宋体"/>
          <w:sz w:val="24"/>
        </w:rPr>
        <w:t xml:space="preserve">三、服务期：90日历天（具体开始时间以甲方通知为准）</w:t>
      </w:r>
      <w:r/>
    </w:p>
    <w:p>
      <w:pPr>
        <w:pStyle w:val="956"/>
        <w:ind w:firstLine="420"/>
        <w:spacing w:line="360" w:lineRule="auto"/>
        <w:rPr>
          <w:rFonts w:hint="eastAsia" w:ascii="宋体" w:hAnsi="宋体"/>
          <w:sz w:val="24"/>
        </w:rPr>
      </w:pPr>
      <w:r>
        <w:rPr>
          <w:rFonts w:hint="eastAsia" w:ascii="宋体" w:hAnsi="宋体"/>
          <w:sz w:val="24"/>
        </w:rPr>
        <w:t xml:space="preserve">四、项目背景</w:t>
      </w:r>
      <w:r/>
    </w:p>
    <w:p>
      <w:pPr>
        <w:pStyle w:val="956"/>
        <w:ind w:firstLine="420"/>
        <w:spacing w:line="360" w:lineRule="auto"/>
        <w:rPr>
          <w:rFonts w:ascii="宋体" w:hAnsi="宋体"/>
          <w:sz w:val="24"/>
        </w:rPr>
      </w:pPr>
      <w:r>
        <w:rPr>
          <w:rFonts w:hint="eastAsia" w:ascii="宋体" w:hAnsi="宋体"/>
          <w:sz w:val="24"/>
        </w:rPr>
        <w:t xml:space="preserve">2025年7月，中央城市工作会议强调，要</w:t>
      </w:r>
      <w:r>
        <w:rPr>
          <w:rFonts w:ascii="宋体" w:hAnsi="宋体"/>
          <w:sz w:val="24"/>
        </w:rPr>
        <w:t xml:space="preserve">全面贯彻习近平总书记关于城市工作的重要论述，认真践行人民城市理念，坚持稳中求进工作总基调，坚持因地制宜、分类指导，以建设创新、宜居、美丽、韧性、文明、智慧的现代化人民城市为目标，以推动城市高质量发展为主题，以坚持城市内涵式发展为主线，以推进城市更新为重要抓手，大力推动城市结构优化、动能转换、品质提升、绿色转型、文脉赓续、治理增效，牢牢守住城市安全底线，走出一条中国特色城市现代化新路子。</w:t>
      </w:r>
      <w:r/>
    </w:p>
    <w:p>
      <w:pPr>
        <w:pStyle w:val="956"/>
        <w:ind w:firstLine="420"/>
        <w:spacing w:line="360" w:lineRule="auto"/>
        <w:rPr>
          <w:rFonts w:ascii="宋体" w:hAnsi="宋体"/>
          <w:sz w:val="24"/>
        </w:rPr>
      </w:pPr>
      <w:r>
        <w:rPr>
          <w:rFonts w:hint="eastAsia" w:ascii="宋体" w:hAnsi="宋体"/>
          <w:sz w:val="24"/>
        </w:rPr>
        <w:t xml:space="preserve">正仪片区是“百戏之师”昆曲的发源地，是中国三大雅集之一“玉山雅集”的发生地，拥有着深厚的历史人文底蕴和丰富的文化遗产。改革开放以来</w:t>
      </w:r>
      <w:r>
        <w:rPr>
          <w:rFonts w:ascii="宋体" w:hAnsi="宋体"/>
          <w:sz w:val="24"/>
        </w:rPr>
        <w:t xml:space="preserve">，正仪片区城镇化</w:t>
      </w:r>
      <w:r>
        <w:rPr>
          <w:rFonts w:hint="eastAsia" w:ascii="宋体" w:hAnsi="宋体"/>
          <w:sz w:val="24"/>
        </w:rPr>
        <w:t xml:space="preserve">建设也得到</w:t>
      </w:r>
      <w:r>
        <w:rPr>
          <w:rFonts w:ascii="宋体" w:hAnsi="宋体"/>
          <w:sz w:val="24"/>
        </w:rPr>
        <w:t xml:space="preserve">迅速</w:t>
      </w:r>
      <w:r>
        <w:rPr>
          <w:rFonts w:hint="eastAsia" w:ascii="宋体" w:hAnsi="宋体"/>
          <w:sz w:val="24"/>
        </w:rPr>
        <w:t xml:space="preserve">发展。</w:t>
      </w:r>
      <w:r>
        <w:rPr>
          <w:rFonts w:ascii="宋体" w:hAnsi="宋体"/>
          <w:sz w:val="24"/>
        </w:rPr>
        <w:t xml:space="preserve">然而，对照新时期</w:t>
      </w:r>
      <w:r>
        <w:rPr>
          <w:rFonts w:hint="eastAsia" w:ascii="宋体" w:hAnsi="宋体"/>
          <w:sz w:val="24"/>
        </w:rPr>
        <w:t xml:space="preserve">人民城市</w:t>
      </w:r>
      <w:r>
        <w:rPr>
          <w:rFonts w:ascii="宋体" w:hAnsi="宋体"/>
          <w:sz w:val="24"/>
        </w:rPr>
        <w:t xml:space="preserve">高质量发展</w:t>
      </w:r>
      <w:r>
        <w:rPr>
          <w:rFonts w:hint="eastAsia" w:ascii="宋体" w:hAnsi="宋体"/>
          <w:sz w:val="24"/>
        </w:rPr>
        <w:t xml:space="preserve">的</w:t>
      </w:r>
      <w:r>
        <w:rPr>
          <w:rFonts w:ascii="宋体" w:hAnsi="宋体"/>
          <w:sz w:val="24"/>
        </w:rPr>
        <w:t xml:space="preserve">新要求，</w:t>
      </w:r>
      <w:r>
        <w:rPr>
          <w:rFonts w:hint="eastAsia" w:ascii="宋体" w:hAnsi="宋体"/>
          <w:sz w:val="24"/>
        </w:rPr>
        <w:t xml:space="preserve">正仪</w:t>
      </w:r>
      <w:r>
        <w:rPr>
          <w:rFonts w:ascii="宋体" w:hAnsi="宋体"/>
          <w:sz w:val="24"/>
        </w:rPr>
        <w:t xml:space="preserve">片区</w:t>
      </w:r>
      <w:r>
        <w:rPr>
          <w:rFonts w:hint="eastAsia" w:ascii="宋体" w:hAnsi="宋体"/>
          <w:sz w:val="24"/>
        </w:rPr>
        <w:t xml:space="preserve">在文化、产业、生态、居住、交通等各方面</w:t>
      </w:r>
      <w:r>
        <w:rPr>
          <w:rFonts w:ascii="宋体" w:hAnsi="宋体"/>
          <w:sz w:val="24"/>
        </w:rPr>
        <w:t xml:space="preserve">仍</w:t>
      </w:r>
      <w:r>
        <w:rPr>
          <w:rFonts w:hint="eastAsia" w:ascii="宋体" w:hAnsi="宋体"/>
          <w:sz w:val="24"/>
        </w:rPr>
        <w:t xml:space="preserve">然</w:t>
      </w:r>
      <w:r>
        <w:rPr>
          <w:rFonts w:ascii="宋体" w:hAnsi="宋体"/>
          <w:sz w:val="24"/>
        </w:rPr>
        <w:t xml:space="preserve">面临</w:t>
      </w:r>
      <w:r>
        <w:rPr>
          <w:rFonts w:hint="eastAsia" w:ascii="宋体" w:hAnsi="宋体"/>
          <w:sz w:val="24"/>
        </w:rPr>
        <w:t xml:space="preserve">一系列</w:t>
      </w:r>
      <w:r>
        <w:rPr>
          <w:rFonts w:ascii="宋体" w:hAnsi="宋体"/>
          <w:sz w:val="24"/>
        </w:rPr>
        <w:t xml:space="preserve">深层次</w:t>
      </w:r>
      <w:r>
        <w:rPr>
          <w:rFonts w:hint="eastAsia" w:ascii="宋体" w:hAnsi="宋体"/>
          <w:sz w:val="24"/>
        </w:rPr>
        <w:t xml:space="preserve">问题</w:t>
      </w:r>
      <w:r>
        <w:rPr>
          <w:rFonts w:ascii="宋体" w:hAnsi="宋体"/>
          <w:sz w:val="24"/>
        </w:rPr>
        <w:t xml:space="preserve">，</w:t>
      </w:r>
      <w:r>
        <w:rPr>
          <w:rFonts w:hint="eastAsia" w:ascii="宋体" w:hAnsi="宋体"/>
          <w:sz w:val="24"/>
        </w:rPr>
        <w:t xml:space="preserve">亟待更新</w:t>
      </w:r>
      <w:r>
        <w:rPr>
          <w:rFonts w:ascii="宋体" w:hAnsi="宋体"/>
          <w:sz w:val="24"/>
        </w:rPr>
        <w:t xml:space="preserve">。</w:t>
      </w:r>
      <w:r/>
    </w:p>
    <w:p>
      <w:pPr>
        <w:pStyle w:val="956"/>
        <w:ind w:firstLine="420"/>
        <w:spacing w:line="360" w:lineRule="auto"/>
        <w:rPr>
          <w:rFonts w:ascii="宋体" w:hAnsi="宋体"/>
          <w:sz w:val="24"/>
        </w:rPr>
      </w:pPr>
      <w:r>
        <w:rPr>
          <w:rFonts w:hint="eastAsia" w:ascii="宋体" w:hAnsi="宋体"/>
          <w:sz w:val="24"/>
        </w:rPr>
        <w:t xml:space="preserve">为深入贯彻落实中央城市工作会议精神，有效推进正仪片区城市更新，需开展总体战略发展规划，以戏曲文化为核心，以城市更新为抓手，战略性、系统性进行科学部署，描绘片区总体蓝图，引领正仪未来高质量发展</w:t>
      </w:r>
      <w:r>
        <w:rPr>
          <w:rFonts w:ascii="宋体" w:hAnsi="宋体"/>
          <w:sz w:val="24"/>
        </w:rPr>
        <w:t xml:space="preserve">。</w:t>
      </w:r>
      <w:r/>
    </w:p>
    <w:p>
      <w:pPr>
        <w:pStyle w:val="956"/>
        <w:ind w:firstLine="420"/>
        <w:spacing w:line="360" w:lineRule="auto"/>
        <w:rPr>
          <w:rFonts w:hint="eastAsia" w:ascii="宋体" w:hAnsi="宋体"/>
          <w:b/>
          <w:sz w:val="24"/>
        </w:rPr>
      </w:pPr>
      <w:r>
        <w:rPr>
          <w:rFonts w:hint="eastAsia" w:ascii="宋体" w:hAnsi="宋体"/>
          <w:b/>
          <w:sz w:val="24"/>
        </w:rPr>
        <w:t xml:space="preserve">五、工作范围</w:t>
      </w:r>
      <w:r/>
    </w:p>
    <w:p>
      <w:pPr>
        <w:pStyle w:val="956"/>
        <w:ind w:firstLine="420"/>
        <w:spacing w:line="360" w:lineRule="auto"/>
        <w:rPr>
          <w:rFonts w:ascii="宋体" w:hAnsi="宋体"/>
          <w:sz w:val="24"/>
        </w:rPr>
      </w:pPr>
      <w:r>
        <w:rPr>
          <w:rFonts w:hint="eastAsia" w:ascii="宋体" w:hAnsi="宋体"/>
          <w:sz w:val="24"/>
        </w:rPr>
        <w:t xml:space="preserve">本次规划分两个层次开展工作。</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区域研究范围：东至古城路，南至京沪高速，西至阳澄湖东岸-阳澄湖环路-唯胜路，北至城北西路，总面积约45km2。</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重点规划范围：位于昆山市巴城镇正仪，规划范围东至站东路-林场路，南至娄江，西至G312，北至前进西路，总面积约4.8km2。</w:t>
      </w:r>
      <w:r>
        <w:rPr>
          <w:rFonts w:ascii="宋体" w:hAnsi="宋体"/>
          <w:sz w:val="24"/>
        </w:rPr>
      </w:r>
      <w:r/>
    </w:p>
    <w:p>
      <w:pPr>
        <w:pStyle w:val="956"/>
        <w:ind w:firstLine="420"/>
        <w:spacing w:line="360" w:lineRule="auto"/>
        <w:rPr>
          <w:rFonts w:hint="eastAsia"/>
          <w:b/>
        </w:rPr>
      </w:pPr>
      <w:r>
        <w:rPr>
          <w:rFonts w:hint="eastAsia"/>
          <w:b/>
        </w:rPr>
        <w:t xml:space="preserve">六、工作内容</w:t>
      </w:r>
      <w:r/>
    </w:p>
    <w:p>
      <w:pPr>
        <w:pStyle w:val="956"/>
        <w:ind w:firstLine="420"/>
        <w:spacing w:line="360" w:lineRule="auto"/>
        <w:rPr>
          <w:rFonts w:ascii="宋体" w:hAnsi="宋体"/>
          <w:sz w:val="24"/>
        </w:rPr>
      </w:pPr>
      <w:r>
        <w:rPr>
          <w:rFonts w:hint="eastAsia" w:ascii="宋体" w:hAnsi="宋体"/>
          <w:sz w:val="24"/>
        </w:rPr>
        <w:t xml:space="preserve">1.总体战略研究</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立足上位政策导向、宏观发展环境、相关规划解读、区域资源梳理、现状问题诉求等，开展总体发展战略研究，提出正仪片区总体发展目标愿景、功能定位，宣传口号、规划策略等。</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2.片区空间规划</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落实总体战略，评估整合既有规划基础，衔接交通市政、产业功能等相关专项和专题，优化片区空间结构与功能布局。针对文化、生态、交通、风貌、公服、产业等重点内容，提出系统性优化策略。最终落实用地空间布局，绘制一张蓝图。</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3.板块更新指引</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针对各功能板块，提出空间、功能和实施指引。一是聚焦空间形态，面向重要节点和界面提出设计引导；二是联动项目策划，衔接产业策划和招商运营专项工作，引导空间落位；三是面向落地实施，衔接相关部门和更新专题工作，提出行动计划清单和建设时序建议。</w:t>
      </w:r>
      <w:r>
        <w:rPr>
          <w:rFonts w:ascii="宋体" w:hAnsi="宋体"/>
          <w:sz w:val="24"/>
        </w:rPr>
      </w:r>
      <w:r/>
    </w:p>
    <w:p>
      <w:pPr>
        <w:pStyle w:val="956"/>
        <w:ind w:firstLine="420"/>
        <w:spacing w:line="360" w:lineRule="auto"/>
        <w:rPr>
          <w:rFonts w:hint="eastAsia" w:ascii="宋体" w:hAnsi="宋体"/>
          <w:b/>
          <w:sz w:val="24"/>
        </w:rPr>
      </w:pPr>
      <w:r>
        <w:rPr>
          <w:rFonts w:hint="eastAsia" w:ascii="宋体" w:hAnsi="宋体"/>
          <w:b/>
          <w:sz w:val="24"/>
        </w:rPr>
        <w:t xml:space="preserve">六、规划编制依据</w:t>
      </w:r>
      <w:r/>
    </w:p>
    <w:p>
      <w:pPr>
        <w:pStyle w:val="956"/>
        <w:ind w:firstLine="420"/>
        <w:spacing w:line="360" w:lineRule="auto"/>
        <w:rPr>
          <w:rFonts w:hint="eastAsia" w:ascii="宋体" w:hAnsi="宋体"/>
          <w:sz w:val="24"/>
        </w:rPr>
      </w:pPr>
      <w:r>
        <w:rPr>
          <w:rFonts w:hint="eastAsia" w:ascii="宋体" w:hAnsi="宋体"/>
          <w:sz w:val="24"/>
        </w:rPr>
        <w:t xml:space="preserve">1.《中共中央办公厅国务院办公厅关于持续推进城市更新行动的意见》（2025年5月2日）</w:t>
      </w:r>
      <w:r/>
    </w:p>
    <w:p>
      <w:pPr>
        <w:pStyle w:val="956"/>
        <w:ind w:firstLine="420"/>
        <w:spacing w:line="360" w:lineRule="auto"/>
        <w:rPr>
          <w:rFonts w:hint="eastAsia" w:ascii="宋体" w:hAnsi="宋体"/>
          <w:sz w:val="24"/>
        </w:rPr>
      </w:pPr>
      <w:r>
        <w:rPr>
          <w:rFonts w:hint="eastAsia" w:ascii="宋体" w:hAnsi="宋体"/>
          <w:sz w:val="24"/>
        </w:rPr>
        <w:t xml:space="preserve">2.《中央城市工作会议精神》（2025年7月15日）</w:t>
      </w:r>
      <w:r/>
    </w:p>
    <w:p>
      <w:pPr>
        <w:pStyle w:val="956"/>
        <w:ind w:firstLine="420"/>
        <w:spacing w:line="360" w:lineRule="auto"/>
        <w:rPr>
          <w:rFonts w:hint="eastAsia" w:ascii="宋体" w:hAnsi="宋体"/>
          <w:sz w:val="24"/>
        </w:rPr>
      </w:pPr>
      <w:r>
        <w:rPr>
          <w:rFonts w:hint="eastAsia" w:ascii="宋体" w:hAnsi="宋体"/>
          <w:sz w:val="24"/>
        </w:rPr>
        <w:t xml:space="preserve">3.《中共中央国务院关于推动城市高质量发展的意见》（2025年8月15日）</w:t>
      </w:r>
      <w:r/>
    </w:p>
    <w:p>
      <w:pPr>
        <w:pStyle w:val="956"/>
        <w:ind w:firstLine="420"/>
        <w:spacing w:line="360" w:lineRule="auto"/>
        <w:rPr>
          <w:rFonts w:hint="eastAsia" w:ascii="宋体" w:hAnsi="宋体"/>
          <w:sz w:val="24"/>
        </w:rPr>
      </w:pPr>
      <w:r>
        <w:rPr>
          <w:rFonts w:hint="eastAsia" w:ascii="宋体" w:hAnsi="宋体"/>
          <w:sz w:val="24"/>
        </w:rPr>
        <w:t xml:space="preserve">4.《昆山市国民经济和社会发展第十五个五年规划纲要（征求意见稿）》</w:t>
      </w:r>
      <w:r/>
    </w:p>
    <w:p>
      <w:pPr>
        <w:pStyle w:val="956"/>
        <w:ind w:firstLine="420"/>
        <w:spacing w:line="360" w:lineRule="auto"/>
        <w:rPr>
          <w:rFonts w:hint="eastAsia" w:ascii="宋体" w:hAnsi="宋体"/>
          <w:sz w:val="24"/>
        </w:rPr>
      </w:pPr>
      <w:r>
        <w:rPr>
          <w:rFonts w:hint="eastAsia" w:ascii="宋体" w:hAnsi="宋体"/>
          <w:sz w:val="24"/>
        </w:rPr>
        <w:t xml:space="preserve">5.《昆山市国土空间总体规划》（2021年-2035年）</w:t>
      </w:r>
      <w:r/>
    </w:p>
    <w:p>
      <w:pPr>
        <w:pStyle w:val="956"/>
        <w:ind w:firstLine="420"/>
        <w:spacing w:line="360" w:lineRule="auto"/>
        <w:rPr>
          <w:rFonts w:hint="eastAsia" w:ascii="宋体" w:hAnsi="宋体"/>
          <w:sz w:val="24"/>
        </w:rPr>
      </w:pPr>
      <w:r>
        <w:rPr>
          <w:rFonts w:hint="eastAsia" w:ascii="宋体" w:hAnsi="宋体"/>
          <w:sz w:val="24"/>
        </w:rPr>
        <w:t xml:space="preserve">6.《昆山市政府第79次常务会议》（昆政纪〔2025〕30号）传达学习中央城市工作会议精神</w:t>
      </w:r>
      <w:r/>
    </w:p>
    <w:p>
      <w:pPr>
        <w:pStyle w:val="956"/>
        <w:ind w:firstLine="420"/>
        <w:spacing w:line="360" w:lineRule="auto"/>
        <w:rPr>
          <w:rFonts w:hint="eastAsia" w:ascii="宋体" w:hAnsi="宋体"/>
          <w:sz w:val="24"/>
        </w:rPr>
      </w:pPr>
      <w:r>
        <w:rPr>
          <w:rFonts w:hint="eastAsia" w:ascii="宋体" w:hAnsi="宋体"/>
          <w:sz w:val="24"/>
        </w:rPr>
        <w:t xml:space="preserve">7.《昆山市BC01单元详细规划》</w:t>
      </w:r>
      <w:r/>
    </w:p>
    <w:p>
      <w:pPr>
        <w:pStyle w:val="956"/>
        <w:ind w:firstLine="420"/>
        <w:spacing w:line="360" w:lineRule="auto"/>
        <w:rPr>
          <w:rFonts w:hint="eastAsia" w:ascii="宋体" w:hAnsi="宋体"/>
          <w:sz w:val="24"/>
        </w:rPr>
      </w:pPr>
      <w:r>
        <w:rPr>
          <w:rFonts w:hint="eastAsia" w:ascii="宋体" w:hAnsi="宋体"/>
          <w:sz w:val="24"/>
        </w:rPr>
        <w:t xml:space="preserve">8.昆山市及相关部门要求</w:t>
      </w:r>
      <w:r/>
    </w:p>
    <w:p>
      <w:pPr>
        <w:pStyle w:val="956"/>
        <w:ind w:firstLine="420"/>
        <w:spacing w:line="360" w:lineRule="auto"/>
        <w:rPr>
          <w:rFonts w:hint="eastAsia" w:ascii="宋体" w:hAnsi="宋体"/>
          <w:b/>
          <w:sz w:val="24"/>
        </w:rPr>
      </w:pPr>
      <w:r>
        <w:rPr>
          <w:rFonts w:hint="eastAsia" w:ascii="宋体" w:hAnsi="宋体"/>
          <w:b/>
          <w:sz w:val="24"/>
        </w:rPr>
        <w:t xml:space="preserve">七、时间、进度安排</w:t>
      </w:r>
      <w:r/>
    </w:p>
    <w:p>
      <w:pPr>
        <w:pStyle w:val="956"/>
        <w:ind w:firstLine="420"/>
        <w:spacing w:line="360" w:lineRule="auto"/>
        <w:rPr>
          <w:rFonts w:hint="eastAsia" w:ascii="宋体" w:hAnsi="宋体"/>
          <w:sz w:val="24"/>
        </w:rPr>
      </w:pPr>
      <w:r>
        <w:rPr>
          <w:rFonts w:hint="eastAsia" w:ascii="宋体" w:hAnsi="宋体"/>
          <w:sz w:val="24"/>
        </w:rPr>
        <w:t xml:space="preserve">1.初步方案阶段（合同签订后30日历天内）:根据现场调研和资料收集，形成规划初步方案。制作汇报文件，进行初步方案汇报。</w:t>
      </w:r>
      <w:r/>
    </w:p>
    <w:p>
      <w:pPr>
        <w:pStyle w:val="956"/>
        <w:ind w:firstLine="420"/>
        <w:spacing w:line="360" w:lineRule="auto"/>
        <w:rPr>
          <w:rFonts w:hint="eastAsia" w:ascii="宋体" w:hAnsi="宋体"/>
          <w:sz w:val="24"/>
        </w:rPr>
      </w:pPr>
      <w:r>
        <w:rPr>
          <w:rFonts w:hint="eastAsia" w:ascii="宋体" w:hAnsi="宋体"/>
          <w:sz w:val="24"/>
        </w:rPr>
        <w:t xml:space="preserve">2.中期方案阶段(合同签订后60日历天内):依据初步方案进行沟通、调整、确认，充分听取各部门意见，形成中期规划方案。</w:t>
      </w:r>
      <w:r/>
    </w:p>
    <w:p>
      <w:pPr>
        <w:pStyle w:val="956"/>
        <w:ind w:firstLine="420"/>
        <w:spacing w:line="360" w:lineRule="auto"/>
        <w:rPr>
          <w:rFonts w:hint="eastAsia" w:ascii="宋体" w:hAnsi="宋体"/>
          <w:sz w:val="24"/>
        </w:rPr>
      </w:pPr>
      <w:r>
        <w:rPr>
          <w:rFonts w:hint="eastAsia" w:ascii="宋体" w:hAnsi="宋体"/>
          <w:sz w:val="24"/>
        </w:rPr>
        <w:t xml:space="preserve">3.终期成果阶段(合同签订后90日历天内):优化完善规划设计文件，根据甲方要求，按需召开相关汇报会或评审会，听取相关意见，完善形成最终方案，提交最终成果。</w:t>
      </w:r>
      <w:r/>
    </w:p>
    <w:p>
      <w:pPr>
        <w:pStyle w:val="956"/>
        <w:ind w:firstLine="420"/>
        <w:spacing w:line="360" w:lineRule="auto"/>
        <w:rPr>
          <w:rFonts w:hint="eastAsia" w:ascii="宋体" w:hAnsi="宋体"/>
          <w:b/>
          <w:sz w:val="24"/>
        </w:rPr>
      </w:pPr>
      <w:r>
        <w:rPr>
          <w:rFonts w:hint="eastAsia" w:ascii="宋体" w:hAnsi="宋体"/>
          <w:b/>
          <w:sz w:val="24"/>
        </w:rPr>
        <w:t xml:space="preserve">八、成果要求</w:t>
      </w:r>
      <w:r/>
    </w:p>
    <w:p>
      <w:pPr>
        <w:pStyle w:val="956"/>
        <w:ind w:firstLine="420"/>
        <w:spacing w:line="360" w:lineRule="auto"/>
        <w:rPr>
          <w:rFonts w:hint="eastAsia" w:ascii="宋体" w:hAnsi="宋体"/>
          <w:sz w:val="24"/>
        </w:rPr>
      </w:pPr>
      <w:r>
        <w:rPr>
          <w:rFonts w:hint="eastAsia" w:ascii="宋体" w:hAnsi="宋体"/>
          <w:sz w:val="24"/>
        </w:rPr>
        <w:t xml:space="preserve">1.正仪戏曲文化片区总体战略发展规划的主要内容有：</w:t>
      </w:r>
      <w:r/>
    </w:p>
    <w:p>
      <w:pPr>
        <w:pStyle w:val="956"/>
        <w:ind w:firstLine="420"/>
        <w:spacing w:line="360" w:lineRule="auto"/>
        <w:rPr>
          <w:rFonts w:ascii="宋体" w:hAnsi="宋体"/>
          <w:sz w:val="24"/>
        </w:rPr>
      </w:pPr>
      <w:r>
        <w:rPr>
          <w:rFonts w:hint="eastAsia" w:ascii="宋体" w:hAnsi="宋体"/>
          <w:sz w:val="24"/>
        </w:rPr>
        <w:t xml:space="preserve">①总体战略研究：立足上位政策导向、宏观发展环境、相关规划解读、区域资源梳理、现状问题诉求等，开展总体发展战略研究，提出正仪片区总体发展目标愿景、功能定位，宣传口号、规划策略等。</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②片区空间规划：落实总体战略，评估整合既有规划基础，衔接交通市政、产业功能等相关专项和专题，优化片区空间结构与功能布局。针对文化、生态、交通、风貌、公服、产业等重点内容，提出系统性优化策略。最终落实用地空间布局，绘制一张蓝图。</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③板块更新指引：针对各功能板块，提出空间、功能和实施指引。一是聚焦空间形态，面向重要节点和界面提出设计引导；二是联动项目策划，衔接产业策划和招商运营专项工作，引导空间落位；三是面向落地实施，衔接相关部门和更新专题工作，提出行动计划清单和建设时序建议。</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2.成果要求</w:t>
      </w:r>
      <w:r/>
    </w:p>
    <w:p>
      <w:pPr>
        <w:pStyle w:val="956"/>
        <w:ind w:firstLine="420"/>
        <w:spacing w:line="360" w:lineRule="auto"/>
        <w:rPr>
          <w:rFonts w:ascii="宋体" w:hAnsi="宋体"/>
          <w:sz w:val="24"/>
        </w:rPr>
      </w:pPr>
      <w:r>
        <w:rPr>
          <w:rFonts w:hint="eastAsia" w:ascii="宋体" w:hAnsi="宋体"/>
          <w:sz w:val="24"/>
        </w:rPr>
        <w:t xml:space="preserve">根据委托方整体工作推进安排，持续开展规划咨询服务，过程中进行阶段性汇报并提交阶段性成果。</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项目完成时提供最终技术服务成果：</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）纸质版成果（综合报告） </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（2）电子版成果（需包含纸质版规划成果全部内容，PDF 格式）</w:t>
      </w:r>
      <w:r>
        <w:rPr>
          <w:rFonts w:ascii="宋体" w:hAnsi="宋体"/>
          <w:sz w:val="24"/>
        </w:rPr>
      </w:r>
      <w:r/>
    </w:p>
    <w:p>
      <w:pPr>
        <w:pStyle w:val="956"/>
        <w:ind w:left="567"/>
        <w:spacing w:line="360" w:lineRule="auto"/>
        <w:rPr>
          <w:rFonts w:hint="eastAsia" w:ascii="宋体" w:hAnsi="宋体" w:cs="宋体"/>
          <w:b/>
          <w:sz w:val="24"/>
        </w:rPr>
      </w:pPr>
      <w:r>
        <w:rPr>
          <w:rFonts w:hint="eastAsia" w:ascii="宋体" w:hAnsi="宋体" w:cs="宋体"/>
          <w:b/>
          <w:sz w:val="24"/>
        </w:rPr>
        <w:t xml:space="preserve">九、综合说明</w:t>
      </w:r>
      <w:r/>
    </w:p>
    <w:p>
      <w:pPr>
        <w:pStyle w:val="956"/>
        <w:ind w:firstLine="420"/>
        <w:spacing w:line="360" w:lineRule="auto"/>
        <w:widowControl/>
        <w:rPr>
          <w:rFonts w:ascii="宋体" w:hAnsi="宋体"/>
          <w:sz w:val="24"/>
        </w:rPr>
      </w:pPr>
      <w:r>
        <w:rPr>
          <w:rFonts w:hint="eastAsia" w:ascii="宋体" w:hAnsi="宋体"/>
          <w:sz w:val="24"/>
        </w:rPr>
        <w:t xml:space="preserve">1.投标单位必须明确提供所投项目的说明及服务内容。如果以其中某些条款不响应时，应在文件中逐条列出，未列出的视同响应。</w:t>
      </w:r>
      <w:r>
        <w:rPr>
          <w:rFonts w:ascii="宋体" w:hAnsi="宋体"/>
          <w:sz w:val="24"/>
        </w:rPr>
      </w:r>
      <w:r/>
    </w:p>
    <w:p>
      <w:pPr>
        <w:pStyle w:val="956"/>
        <w:ind w:firstLine="420"/>
        <w:spacing w:line="360" w:lineRule="auto"/>
        <w:widowControl/>
        <w:rPr>
          <w:rFonts w:hint="eastAsia" w:ascii="宋体" w:hAnsi="宋体" w:cs="宋体"/>
          <w:sz w:val="24"/>
        </w:rPr>
      </w:pPr>
      <w:r>
        <w:rPr>
          <w:rFonts w:hint="eastAsia" w:ascii="宋体" w:hAnsi="宋体"/>
          <w:sz w:val="24"/>
        </w:rPr>
        <w:t xml:space="preserve">2.投标单位的投标报价</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56"/>
        <w:ind w:firstLine="420"/>
        <w:spacing w:line="360" w:lineRule="auto"/>
        <w:widowControl/>
        <w:rPr>
          <w:rFonts w:ascii="宋体" w:hAnsi="宋体"/>
          <w:sz w:val="24"/>
        </w:rPr>
      </w:pPr>
      <w:r>
        <w:rPr>
          <w:rFonts w:hint="eastAsia" w:ascii="宋体" w:hAnsi="宋体"/>
          <w:sz w:val="24"/>
        </w:rPr>
        <w:t xml:space="preserve">3.凡涉及招标文件的补充说明和修改，均以苏州市政府采购网通知为准。</w:t>
      </w:r>
      <w:r>
        <w:rPr>
          <w:rFonts w:ascii="宋体" w:hAnsi="宋体"/>
          <w:sz w:val="24"/>
        </w:rPr>
      </w:r>
      <w:r/>
    </w:p>
    <w:p>
      <w:pPr>
        <w:pStyle w:val="956"/>
        <w:rPr>
          <w:rFonts w:ascii="宋体" w:hAnsi="宋体"/>
          <w:szCs w:val="21"/>
        </w:rPr>
        <w:sectPr>
          <w:footnotePr/>
          <w:endnotePr/>
          <w:type w:val="nextPage"/>
          <w:pgSz w:w="11906" w:h="16838" w:orient="portrait"/>
          <w:pgMar w:top="1418" w:right="851" w:bottom="1418" w:left="1418" w:header="567" w:footer="567" w:gutter="0"/>
          <w:cols w:num="1" w:sep="0" w:space="720" w:equalWidth="1"/>
          <w:docGrid w:linePitch="360"/>
          <w:titlePg/>
        </w:sectPr>
      </w:pPr>
      <w:r>
        <w:rPr>
          <w:rFonts w:ascii="宋体" w:hAnsi="宋体"/>
          <w:szCs w:val="21"/>
        </w:rPr>
      </w:r>
      <w:r/>
    </w:p>
    <w:p>
      <w:pPr>
        <w:pStyle w:val="957"/>
        <w:jc w:val="center"/>
        <w:spacing w:line="240" w:lineRule="auto"/>
      </w:pPr>
      <w:r/>
      <w:bookmarkEnd w:id="130"/>
      <w:r/>
      <w:bookmarkEnd w:id="131"/>
      <w:r/>
      <w:bookmarkStart w:id="132" w:name="_Toc133149827"/>
      <w:r>
        <w:t xml:space="preserve">第五章 </w:t>
      </w:r>
      <w:bookmarkEnd w:id="1"/>
      <w:r/>
      <w:bookmarkEnd w:id="2"/>
      <w:r>
        <w:t xml:space="preserve"> 合同主要条款</w:t>
      </w:r>
      <w:bookmarkEnd w:id="132"/>
      <w:r/>
      <w:r/>
    </w:p>
    <w:p>
      <w:pPr>
        <w:pStyle w:val="956"/>
        <w:ind w:firstLine="463"/>
        <w:spacing w:line="360" w:lineRule="auto"/>
        <w:rPr>
          <w:rFonts w:hint="eastAsia" w:ascii="宋体" w:hAnsi="宋体" w:cs="Arial"/>
          <w:sz w:val="24"/>
        </w:rPr>
      </w:pPr>
      <w:r/>
      <w:bookmarkEnd w:id="3"/>
      <w:r/>
      <w:bookmarkEnd w:id="4"/>
      <w:r>
        <w:rPr>
          <w:rFonts w:hint="eastAsia" w:ascii="宋体" w:hAnsi="宋体" w:cs="Arial"/>
          <w:sz w:val="24"/>
        </w:rPr>
      </w:r>
      <w:r/>
    </w:p>
    <w:p>
      <w:pPr>
        <w:pStyle w:val="956"/>
        <w:jc w:val="center"/>
        <w:rPr>
          <w:rFonts w:hint="eastAsia" w:ascii="宋体" w:hAnsi="宋体"/>
          <w:b/>
          <w:spacing w:val="24"/>
          <w:sz w:val="24"/>
        </w:rPr>
      </w:pPr>
      <w:r>
        <w:rPr>
          <w:rFonts w:hint="eastAsia" w:ascii="宋体" w:hAnsi="宋体"/>
          <w:b/>
          <w:spacing w:val="24"/>
          <w:sz w:val="24"/>
        </w:rPr>
      </w:r>
      <w:r/>
    </w:p>
    <w:p>
      <w:pPr>
        <w:pStyle w:val="956"/>
        <w:jc w:val="center"/>
        <w:spacing w:line="720" w:lineRule="auto"/>
        <w:rPr>
          <w:rFonts w:hint="eastAsia" w:ascii="宋体" w:hAnsi="宋体"/>
          <w:b/>
          <w:spacing w:val="24"/>
          <w:sz w:val="24"/>
        </w:rPr>
      </w:pPr>
      <w:r>
        <w:rPr>
          <w:rFonts w:hint="eastAsia" w:ascii="宋体" w:hAnsi="宋体"/>
          <w:b/>
          <w:spacing w:val="24"/>
          <w:sz w:val="24"/>
        </w:rPr>
      </w:r>
      <w:r/>
    </w:p>
    <w:p>
      <w:pPr>
        <w:pStyle w:val="956"/>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b/>
          <w:sz w:val="32"/>
          <w:szCs w:val="32"/>
        </w:rPr>
      </w:pPr>
      <w:r>
        <w:rPr>
          <w:rFonts w:hint="eastAsia" w:ascii="宋体" w:hAnsi="宋体"/>
          <w:b/>
          <w:sz w:val="32"/>
          <w:szCs w:val="32"/>
        </w:rPr>
        <w:t xml:space="preserve">技术服务合同</w:t>
      </w:r>
      <w:r>
        <w:rPr>
          <w:rFonts w:ascii="宋体" w:hAnsi="宋体"/>
          <w:b/>
          <w:sz w:val="32"/>
          <w:szCs w:val="32"/>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ind w:firstLine="2240"/>
        <w:spacing w:after="120"/>
        <w:widowControl/>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ascii="宋体" w:hAnsi="宋体" w:cs="宋体"/>
          <w:sz w:val="32"/>
          <w:szCs w:val="32"/>
        </w:rPr>
      </w:r>
      <w:r/>
    </w:p>
    <w:p>
      <w:pPr>
        <w:pStyle w:val="956"/>
        <w:ind w:firstLine="2240"/>
        <w:spacing w:after="120"/>
        <w:widowControl/>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u w:val="single"/>
        </w:rPr>
        <w:t xml:space="preserve">                    </w:t>
      </w:r>
      <w:r>
        <w:rPr>
          <w:rFonts w:ascii="宋体" w:hAnsi="宋体" w:cs="宋体"/>
          <w:sz w:val="32"/>
          <w:szCs w:val="32"/>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ind w:firstLine="2240"/>
        <w:jc w:val="left"/>
        <w:spacing w:after="120"/>
        <w:widowControl/>
        <w:rPr>
          <w:rFonts w:ascii="宋体" w:hAnsi="宋体" w:cs="宋体"/>
          <w:sz w:val="32"/>
          <w:szCs w:val="32"/>
          <w:u w:val="single"/>
        </w:rPr>
      </w:pPr>
      <w:r>
        <w:rPr>
          <w:rFonts w:hint="eastAsia" w:ascii="宋体" w:hAnsi="宋体" w:cs="宋体"/>
          <w:sz w:val="32"/>
          <w:szCs w:val="32"/>
        </w:rPr>
        <w:t xml:space="preserve">甲    方: </w:t>
      </w:r>
      <w:r>
        <w:rPr>
          <w:rFonts w:hint="eastAsia" w:ascii="宋体" w:hAnsi="宋体" w:cs="宋体"/>
          <w:sz w:val="32"/>
          <w:szCs w:val="32"/>
          <w:u w:val="single"/>
        </w:rPr>
        <w:t xml:space="preserve">                    </w:t>
      </w:r>
      <w:r>
        <w:rPr>
          <w:rFonts w:ascii="宋体" w:hAnsi="宋体" w:cs="宋体"/>
          <w:sz w:val="32"/>
          <w:szCs w:val="32"/>
          <w:u w:val="single"/>
        </w:rPr>
      </w:r>
      <w:r/>
    </w:p>
    <w:p>
      <w:pPr>
        <w:pStyle w:val="956"/>
        <w:ind w:firstLine="2240"/>
        <w:jc w:val="left"/>
        <w:spacing w:after="120"/>
        <w:widowControl/>
        <w:rPr>
          <w:rFonts w:ascii="宋体" w:hAnsi="宋体" w:cs="宋体"/>
          <w:sz w:val="32"/>
          <w:szCs w:val="32"/>
        </w:rPr>
      </w:pPr>
      <w:r>
        <w:rPr>
          <w:rFonts w:hint="eastAsia" w:ascii="宋体" w:hAnsi="宋体" w:cs="宋体"/>
          <w:sz w:val="32"/>
          <w:szCs w:val="32"/>
        </w:rPr>
        <w:t xml:space="preserve">乙    方:</w:t>
      </w:r>
      <w:r>
        <w:rPr>
          <w:rFonts w:hint="eastAsia" w:ascii="宋体" w:hAnsi="宋体" w:cs="宋体"/>
          <w:sz w:val="32"/>
          <w:szCs w:val="32"/>
          <w:u w:val="single"/>
        </w:rPr>
        <w:t xml:space="preserve">                     </w:t>
      </w:r>
      <w:r>
        <w:rPr>
          <w:rFonts w:hint="eastAsia" w:ascii="宋体" w:hAnsi="宋体" w:cs="宋体"/>
          <w:sz w:val="32"/>
          <w:szCs w:val="32"/>
        </w:rPr>
        <w:t xml:space="preserve"> </w:t>
      </w:r>
      <w:r>
        <w:rPr>
          <w:rFonts w:ascii="宋体" w:hAnsi="宋体" w:cs="宋体"/>
          <w:sz w:val="32"/>
          <w:szCs w:val="32"/>
        </w:rPr>
      </w:r>
      <w:r/>
    </w:p>
    <w:p>
      <w:pPr>
        <w:pStyle w:val="956"/>
        <w:spacing w:after="120"/>
        <w:widowControl/>
        <w:tabs>
          <w:tab w:val="left" w:pos="1845" w:leader="none"/>
        </w:tabs>
        <w:rPr>
          <w:rFonts w:ascii="宋体" w:hAnsi="宋体" w:cs="宋体"/>
          <w:sz w:val="32"/>
          <w:szCs w:val="32"/>
        </w:rPr>
      </w:pPr>
      <w:r>
        <w:rPr>
          <w:rFonts w:ascii="宋体" w:hAnsi="宋体" w:cs="宋体"/>
          <w:sz w:val="32"/>
          <w:szCs w:val="32"/>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jc w:val="center"/>
        <w:spacing w:after="120"/>
        <w:widowControl/>
        <w:rPr>
          <w:rFonts w:ascii="宋体" w:hAnsi="宋体" w:cs="宋体"/>
          <w:szCs w:val="21"/>
        </w:rPr>
      </w:pPr>
      <w:r>
        <w:rPr>
          <w:rFonts w:ascii="宋体" w:hAnsi="宋体" w:cs="宋体"/>
          <w:szCs w:val="21"/>
        </w:rPr>
      </w:r>
      <w:r/>
    </w:p>
    <w:p>
      <w:pPr>
        <w:pStyle w:val="956"/>
        <w:spacing w:after="120"/>
        <w:widowControl/>
        <w:rPr>
          <w:rFonts w:ascii="宋体" w:hAnsi="宋体" w:cs="宋体"/>
          <w:szCs w:val="21"/>
        </w:rPr>
      </w:pPr>
      <w:r>
        <w:rPr>
          <w:rFonts w:ascii="宋体" w:hAnsi="宋体" w:cs="宋体"/>
          <w:szCs w:val="21"/>
        </w:rPr>
      </w:r>
      <w:r/>
    </w:p>
    <w:p>
      <w:pPr>
        <w:pStyle w:val="956"/>
        <w:ind w:firstLine="2240"/>
        <w:jc w:val="left"/>
        <w:spacing w:line="360" w:lineRule="auto"/>
        <w:rPr>
          <w:rFonts w:ascii="宋体" w:hAnsi="宋体"/>
          <w:sz w:val="32"/>
          <w:szCs w:val="32"/>
        </w:rPr>
      </w:pPr>
      <w:r>
        <w:rPr>
          <w:rFonts w:ascii="宋体" w:hAnsi="宋体"/>
          <w:sz w:val="32"/>
          <w:szCs w:val="32"/>
        </w:rPr>
      </w:r>
      <w:r/>
    </w:p>
    <w:p>
      <w:pPr>
        <w:pStyle w:val="956"/>
        <w:ind w:firstLine="2240"/>
        <w:jc w:val="left"/>
        <w:spacing w:line="360" w:lineRule="auto"/>
        <w:rPr>
          <w:rFonts w:ascii="宋体" w:hAnsi="宋体"/>
          <w:sz w:val="32"/>
          <w:szCs w:val="32"/>
        </w:rPr>
      </w:pPr>
      <w:r>
        <w:rPr>
          <w:rFonts w:hint="eastAsia" w:ascii="宋体" w:hAnsi="宋体"/>
          <w:sz w:val="32"/>
          <w:szCs w:val="32"/>
        </w:rPr>
        <w:t xml:space="preserve">合同签订地点：</w:t>
      </w:r>
      <w:r>
        <w:rPr>
          <w:rFonts w:hint="eastAsia" w:ascii="宋体" w:hAnsi="宋体"/>
          <w:sz w:val="32"/>
          <w:szCs w:val="32"/>
          <w:u w:val="single"/>
        </w:rPr>
        <w:t xml:space="preserve">                </w:t>
      </w:r>
      <w:r>
        <w:rPr>
          <w:rFonts w:ascii="宋体" w:hAnsi="宋体"/>
          <w:sz w:val="32"/>
          <w:szCs w:val="32"/>
        </w:rPr>
      </w:r>
      <w:r/>
    </w:p>
    <w:p>
      <w:pPr>
        <w:pStyle w:val="956"/>
        <w:spacing w:after="120"/>
        <w:widowControl/>
        <w:rPr>
          <w:rFonts w:ascii="宋体" w:hAnsi="宋体" w:cs="宋体"/>
          <w:szCs w:val="21"/>
        </w:rPr>
      </w:pPr>
      <w:r>
        <w:rPr>
          <w:rFonts w:ascii="宋体" w:hAnsi="宋体" w:cs="宋体"/>
          <w:szCs w:val="21"/>
        </w:rPr>
      </w:r>
      <w:r/>
    </w:p>
    <w:p>
      <w:pPr>
        <w:pStyle w:val="956"/>
        <w:ind w:right="26"/>
        <w:spacing w:line="360" w:lineRule="auto"/>
        <w:rPr>
          <w:rFonts w:hint="eastAsia" w:ascii="宋体" w:hAnsi="宋体" w:cs="宋体"/>
          <w:szCs w:val="21"/>
        </w:rPr>
      </w:pPr>
      <w:r>
        <w:rPr>
          <w:rFonts w:hint="eastAsia" w:ascii="宋体" w:hAnsi="宋体" w:cs="宋体"/>
          <w:szCs w:val="21"/>
        </w:rPr>
      </w:r>
      <w:r/>
    </w:p>
    <w:p>
      <w:pPr>
        <w:pStyle w:val="956"/>
        <w:spacing w:line="360" w:lineRule="auto"/>
        <w:rPr>
          <w:rFonts w:ascii="宋体" w:hAnsi="宋体"/>
          <w:sz w:val="24"/>
        </w:rPr>
      </w:pPr>
      <w:r>
        <w:rPr>
          <w:rFonts w:hint="eastAsia" w:ascii="宋体" w:hAnsi="宋体"/>
          <w:sz w:val="24"/>
        </w:rPr>
        <w:t xml:space="preserve">依据《中华人民共和国民法典》《中华人民共和国政府采购法》等相关法律规定，合同双方就</w: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152400</wp:posOffset>
                </wp:positionH>
                <wp:positionV relativeFrom="paragraph">
                  <wp:posOffset>281940</wp:posOffset>
                </wp:positionV>
                <wp:extent cx="635" cy="635"/>
                <wp:effectExtent l="0" t="0" r="0" b="0"/>
                <wp:wrapSquare wrapText="bothSides"/>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12.0pt,22.2pt" to="12.1pt,22.2pt" filled="f" strokecolor="#000000">
                <w10:wrap type="square"/>
              </v:line>
            </w:pict>
          </mc:Fallback>
        </mc:AlternateConten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技术服务，经协商一致，签订本合同。</w:t>
      </w:r>
      <w:r>
        <w:rPr>
          <w:rFonts w:ascii="宋体" w:hAnsi="宋体"/>
          <w:sz w:val="24"/>
        </w:rPr>
      </w:r>
      <w:r/>
    </w:p>
    <w:p>
      <w:pPr>
        <w:pStyle w:val="956"/>
        <w:ind w:firstLine="420"/>
        <w:spacing w:line="360" w:lineRule="auto"/>
        <w:rPr>
          <w:rFonts w:ascii="宋体" w:hAnsi="宋体"/>
          <w:b/>
          <w:sz w:val="24"/>
        </w:rPr>
      </w:pPr>
      <w:r>
        <w:rPr>
          <w:rFonts w:hint="eastAsia" w:ascii="宋体" w:hAnsi="宋体"/>
          <w:b/>
          <w:sz w:val="24"/>
        </w:rPr>
        <w:t xml:space="preserve">一、服务内容、方式和要求：</w:t>
      </w:r>
      <w:r>
        <w:rPr>
          <w:rFonts w:ascii="宋体" w:hAnsi="宋体"/>
          <w:b/>
          <w:sz w:val="24"/>
        </w:rPr>
      </w:r>
      <w:r/>
    </w:p>
    <w:p>
      <w:pPr>
        <w:pStyle w:val="956"/>
        <w:ind w:firstLine="420"/>
        <w:spacing w:line="360" w:lineRule="auto"/>
        <w:rPr>
          <w:rFonts w:hint="eastAsia" w:ascii="宋体" w:hAnsi="宋体"/>
          <w:sz w:val="24"/>
        </w:rPr>
      </w:pPr>
      <w:r>
        <w:rPr>
          <w:rFonts w:hint="eastAsia" w:ascii="宋体" w:hAnsi="宋体"/>
          <w:sz w:val="24"/>
        </w:rPr>
        <w:t xml:space="preserve">（一）服务范围：区域研究范围：东至古城路，南至京沪高速，西至阳澄湖东岸-阳澄湖环路-唯胜路，北至城北西路，总面积约45km2。重点规划范围：位于昆山市巴城镇正仪，规划范围东至站东路-林场路，南至娄江，西至G312，北至前进西路，总面积约4.8km2。</w:t>
      </w:r>
      <w:r/>
    </w:p>
    <w:p>
      <w:pPr>
        <w:pStyle w:val="956"/>
        <w:ind w:firstLine="420"/>
        <w:spacing w:line="360" w:lineRule="auto"/>
        <w:rPr>
          <w:rFonts w:ascii="宋体" w:hAnsi="宋体"/>
          <w:sz w:val="24"/>
        </w:rPr>
      </w:pPr>
      <w:r>
        <w:rPr>
          <w:rFonts w:hint="eastAsia" w:ascii="宋体" w:hAnsi="宋体"/>
          <w:sz w:val="24"/>
        </w:rPr>
        <w:t xml:space="preserve">（二）服务期：合同签订之日起90日历天。</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（三）服务内容：</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1.总体战略研究</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立足上位政策导向、宏观发展环境、相关规划解读、区域资源梳理、现状问题诉求等，开展总体发展战略研究，提出正仪片区总体发展目标愿景、功能定位，宣传口号、规划策略等。</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2.片区空间规划</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落实总体战略，评估整合既有规划基础，衔接交通市政、产业功能等相关专项和专题，优化片区空间结构与功能布局。针对文化、生态、交通、风貌、公服、产业等重点内容，提出系统性优化策略。最终落实用地空间布局，绘制一张蓝图。</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3.板块更新指引</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针对各功能板块，提出空间、功能和实施指引。一是聚焦空间形态，面向重要节点和界面提出设计引导；二是联动项目策划，衔接产业策划和招商运营专项工作，引导空间落位；三是面向落地实施，衔接相关部门和更新专题工作，提出行动计划清单和建设时序建议。</w:t>
      </w:r>
      <w:r>
        <w:rPr>
          <w:rFonts w:ascii="宋体" w:hAnsi="宋体"/>
          <w:sz w:val="24"/>
        </w:rPr>
      </w:r>
      <w:r/>
    </w:p>
    <w:p>
      <w:pPr>
        <w:pStyle w:val="956"/>
        <w:ind w:firstLine="420"/>
        <w:spacing w:line="360" w:lineRule="auto"/>
        <w:rPr>
          <w:rFonts w:ascii="宋体" w:hAnsi="宋体"/>
          <w:b/>
          <w:sz w:val="24"/>
        </w:rPr>
      </w:pPr>
      <w:r>
        <w:rPr>
          <w:rFonts w:hint="eastAsia" w:ascii="宋体" w:hAnsi="宋体"/>
          <w:b/>
          <w:sz w:val="24"/>
        </w:rPr>
        <w:t xml:space="preserve">二、工作条件和协作事项</w:t>
      </w:r>
      <w:r>
        <w:rPr>
          <w:rFonts w:ascii="宋体" w:hAnsi="宋体"/>
          <w:b/>
          <w:sz w:val="24"/>
        </w:rPr>
      </w:r>
      <w:r/>
    </w:p>
    <w:p>
      <w:pPr>
        <w:pStyle w:val="956"/>
        <w:ind w:firstLine="420"/>
        <w:spacing w:line="360" w:lineRule="auto"/>
        <w:rPr>
          <w:rFonts w:ascii="宋体" w:hAnsi="宋体"/>
          <w:sz w:val="24"/>
        </w:rPr>
      </w:pPr>
      <w:r>
        <w:rPr>
          <w:rFonts w:hint="eastAsia" w:ascii="宋体" w:hAnsi="宋体"/>
          <w:sz w:val="24"/>
        </w:rPr>
        <w:t xml:space="preserve">（一）乙方按照招标文件约定的内容，开展本次项目工作。</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（二）甲方需提供有关基础资料；协助技术人员开展现场调研等；负责组织专家验收和评审会；按本合同约定支付技术服务报酬。</w:t>
      </w:r>
      <w:r>
        <w:rPr>
          <w:rFonts w:ascii="宋体" w:hAnsi="宋体"/>
          <w:sz w:val="24"/>
        </w:rPr>
      </w:r>
      <w:r/>
    </w:p>
    <w:p>
      <w:pPr>
        <w:pStyle w:val="956"/>
        <w:ind w:firstLine="420"/>
        <w:spacing w:line="360" w:lineRule="auto"/>
        <w:rPr>
          <w:rFonts w:ascii="宋体" w:hAnsi="宋体"/>
          <w:b/>
          <w:sz w:val="24"/>
        </w:rPr>
      </w:pPr>
      <w:r>
        <w:rPr>
          <w:rFonts w:hint="eastAsia" w:ascii="宋体" w:hAnsi="宋体"/>
          <w:b/>
          <w:sz w:val="24"/>
        </w:rPr>
        <w:t xml:space="preserve">三、成果提交</w:t>
      </w:r>
      <w:r>
        <w:rPr>
          <w:rFonts w:ascii="宋体" w:hAnsi="宋体"/>
          <w:b/>
          <w:sz w:val="24"/>
        </w:rPr>
      </w:r>
      <w:r/>
    </w:p>
    <w:p>
      <w:pPr>
        <w:pStyle w:val="956"/>
        <w:ind w:firstLine="420"/>
        <w:spacing w:line="360" w:lineRule="auto"/>
        <w:rPr>
          <w:rFonts w:ascii="宋体" w:hAnsi="宋体"/>
          <w:sz w:val="24"/>
        </w:rPr>
      </w:pPr>
      <w:r>
        <w:rPr>
          <w:rFonts w:hint="eastAsia" w:ascii="宋体" w:hAnsi="宋体"/>
          <w:sz w:val="24"/>
        </w:rPr>
        <w:t xml:space="preserve">（一）纸质版成果（综合报告） ；</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（二）电子版成果（需包含纸质版规划成果全部内容，PDF 格式）；</w:t>
      </w:r>
      <w:r/>
    </w:p>
    <w:p>
      <w:pPr>
        <w:pStyle w:val="956"/>
        <w:ind w:firstLine="420"/>
        <w:spacing w:line="360" w:lineRule="auto"/>
        <w:rPr>
          <w:rFonts w:ascii="宋体" w:hAnsi="宋体"/>
          <w:b/>
          <w:sz w:val="24"/>
        </w:rPr>
      </w:pPr>
      <w:r>
        <w:rPr>
          <w:rFonts w:hint="eastAsia" w:ascii="宋体" w:hAnsi="宋体"/>
          <w:b/>
          <w:sz w:val="24"/>
        </w:rPr>
        <w:t xml:space="preserve">四、验收标准</w:t>
      </w:r>
      <w:r>
        <w:rPr>
          <w:rFonts w:ascii="宋体" w:hAnsi="宋体"/>
          <w:b/>
          <w:sz w:val="24"/>
        </w:rPr>
      </w:r>
      <w:r/>
    </w:p>
    <w:p>
      <w:pPr>
        <w:pStyle w:val="956"/>
        <w:ind w:firstLine="420"/>
        <w:spacing w:line="360" w:lineRule="auto"/>
        <w:rPr>
          <w:rFonts w:ascii="宋体" w:hAnsi="宋体"/>
          <w:sz w:val="24"/>
        </w:rPr>
      </w:pPr>
      <w:r>
        <w:rPr>
          <w:rFonts w:hint="eastAsia" w:ascii="宋体" w:hAnsi="宋体"/>
          <w:sz w:val="24"/>
        </w:rPr>
        <w:t xml:space="preserve">乙方提交的服务成果要符合招标书第四项“招标内容及要求”的各项规定，并通过甲方验收。</w:t>
      </w:r>
      <w:r>
        <w:rPr>
          <w:rFonts w:ascii="宋体" w:hAnsi="宋体"/>
          <w:sz w:val="24"/>
        </w:rPr>
      </w:r>
      <w:r/>
    </w:p>
    <w:p>
      <w:pPr>
        <w:pStyle w:val="956"/>
        <w:ind w:firstLine="420"/>
        <w:spacing w:line="360" w:lineRule="auto"/>
        <w:rPr>
          <w:rFonts w:ascii="宋体" w:hAnsi="宋体"/>
          <w:b/>
          <w:sz w:val="24"/>
        </w:rPr>
      </w:pPr>
      <w:r>
        <w:rPr>
          <w:rFonts w:hint="eastAsia" w:ascii="宋体" w:hAnsi="宋体"/>
          <w:b/>
          <w:sz w:val="24"/>
        </w:rPr>
        <w:t xml:space="preserve">五、合同价及支付</w:t>
      </w:r>
      <w:r>
        <w:rPr>
          <w:rFonts w:ascii="宋体" w:hAnsi="宋体"/>
          <w:b/>
          <w:sz w:val="24"/>
        </w:rPr>
      </w:r>
      <w:r/>
    </w:p>
    <w:p>
      <w:pPr>
        <w:pStyle w:val="992"/>
        <w:ind w:firstLine="360"/>
        <w:jc w:val="left"/>
        <w:spacing w:line="360" w:lineRule="auto"/>
        <w:rPr>
          <w:rFonts w:ascii="宋体" w:hAnsi="宋体" w:eastAsia="宋体"/>
          <w:sz w:val="24"/>
          <w:szCs w:val="24"/>
        </w:rPr>
      </w:pPr>
      <w:r>
        <w:rPr>
          <w:rFonts w:hint="eastAsia" w:ascii="宋体" w:hAnsi="宋体" w:eastAsia="宋体"/>
          <w:sz w:val="24"/>
          <w:szCs w:val="24"/>
        </w:rPr>
        <w:t xml:space="preserve">（一）本项目技术服务报酬为人民币（不含税）</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），增值税为</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）,价税合计</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ascii="宋体" w:hAnsi="宋体" w:eastAsia="宋体"/>
          <w:sz w:val="24"/>
          <w:szCs w:val="24"/>
        </w:rPr>
      </w:r>
      <w:r/>
    </w:p>
    <w:p>
      <w:pPr>
        <w:pStyle w:val="992"/>
        <w:ind w:firstLine="360"/>
        <w:jc w:val="left"/>
        <w:spacing w:line="360" w:lineRule="auto"/>
        <w:rPr>
          <w:rFonts w:ascii="宋体" w:hAnsi="宋体" w:eastAsia="宋体"/>
          <w:sz w:val="24"/>
          <w:szCs w:val="24"/>
        </w:rPr>
      </w:pPr>
      <w:r>
        <w:rPr>
          <w:rFonts w:hint="eastAsia" w:ascii="宋体" w:hAnsi="宋体" w:eastAsia="宋体"/>
          <w:sz w:val="24"/>
          <w:szCs w:val="24"/>
        </w:rPr>
        <w:t xml:space="preserve">（二）支付方式：</w:t>
      </w:r>
      <w:r>
        <w:rPr>
          <w:rFonts w:ascii="宋体" w:hAnsi="宋体" w:eastAsia="宋体"/>
          <w:sz w:val="24"/>
          <w:szCs w:val="24"/>
        </w:rPr>
      </w:r>
      <w:r/>
    </w:p>
    <w:p>
      <w:pPr>
        <w:pStyle w:val="956"/>
        <w:spacing w:line="360" w:lineRule="auto"/>
        <w:rPr>
          <w:rFonts w:ascii="宋体" w:hAnsi="宋体" w:cs="宋体"/>
          <w:sz w:val="24"/>
        </w:rPr>
      </w:pPr>
      <w:r>
        <w:rPr>
          <w:rFonts w:hint="eastAsia" w:ascii="宋体" w:hAnsi="宋体"/>
          <w:sz w:val="24"/>
        </w:rPr>
        <w:t xml:space="preserve">    </w:t>
      </w:r>
      <w:r>
        <w:rPr>
          <w:rFonts w:hint="eastAsia" w:ascii="宋体" w:hAnsi="宋体" w:cs="宋体"/>
          <w:sz w:val="24"/>
        </w:rPr>
        <w:t xml:space="preserve">第一次支付合同额的</w:t>
      </w:r>
      <w:r>
        <w:rPr>
          <w:rFonts w:hint="eastAsia" w:ascii="宋体" w:hAnsi="宋体" w:cs="宋体"/>
          <w:sz w:val="24"/>
          <w:u w:val="single"/>
        </w:rPr>
        <w:t xml:space="preserve"> 40%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万元，时间：合同签订后一个月内。</w:t>
      </w:r>
      <w:r>
        <w:rPr>
          <w:rFonts w:ascii="宋体" w:hAnsi="宋体" w:cs="宋体"/>
          <w:sz w:val="24"/>
        </w:rPr>
      </w:r>
      <w:r/>
    </w:p>
    <w:p>
      <w:pPr>
        <w:pStyle w:val="956"/>
        <w:ind w:firstLine="480"/>
        <w:spacing w:line="360" w:lineRule="auto"/>
        <w:rPr>
          <w:rFonts w:ascii="宋体" w:hAnsi="宋体" w:cs="宋体"/>
          <w:sz w:val="24"/>
        </w:rPr>
      </w:pPr>
      <w:r>
        <w:rPr>
          <w:rFonts w:hint="eastAsia" w:ascii="宋体" w:hAnsi="宋体" w:cs="宋体"/>
          <w:sz w:val="24"/>
        </w:rPr>
        <w:t xml:space="preserve">第二次支付合同额的</w:t>
      </w:r>
      <w:r>
        <w:rPr>
          <w:rFonts w:hint="eastAsia" w:ascii="宋体" w:hAnsi="宋体" w:cs="宋体"/>
          <w:sz w:val="24"/>
          <w:u w:val="single"/>
        </w:rPr>
        <w:t xml:space="preserve"> 40%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万元，时间：初步成果经甲方确认后一个月内。</w:t>
      </w:r>
      <w:r>
        <w:rPr>
          <w:rFonts w:ascii="宋体" w:hAnsi="宋体" w:cs="宋体"/>
          <w:sz w:val="24"/>
        </w:rPr>
      </w:r>
      <w:r/>
    </w:p>
    <w:p>
      <w:pPr>
        <w:pStyle w:val="956"/>
        <w:ind w:firstLine="480"/>
        <w:spacing w:line="360" w:lineRule="auto"/>
        <w:rPr>
          <w:rFonts w:ascii="宋体" w:hAnsi="宋体" w:cs="宋体"/>
          <w:sz w:val="24"/>
        </w:rPr>
      </w:pPr>
      <w:r>
        <w:rPr>
          <w:rFonts w:hint="eastAsia" w:ascii="宋体" w:hAnsi="宋体" w:cs="宋体"/>
          <w:sz w:val="24"/>
        </w:rPr>
        <w:t xml:space="preserve">第三次支付合同额的</w:t>
      </w:r>
      <w:r>
        <w:rPr>
          <w:rFonts w:hint="eastAsia" w:ascii="宋体" w:hAnsi="宋体" w:cs="宋体"/>
          <w:sz w:val="24"/>
          <w:u w:val="single"/>
        </w:rPr>
        <w:t xml:space="preserve"> 20%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万元，时间：成果通过甲方验收后一个月内。</w:t>
      </w:r>
      <w:r>
        <w:rPr>
          <w:rFonts w:ascii="宋体" w:hAnsi="宋体" w:cs="宋体"/>
          <w:sz w:val="24"/>
        </w:rPr>
      </w:r>
      <w:r/>
    </w:p>
    <w:p>
      <w:pPr>
        <w:pStyle w:val="956"/>
        <w:ind w:firstLine="480"/>
        <w:spacing w:line="360" w:lineRule="auto"/>
        <w:rPr>
          <w:rFonts w:hint="eastAsia" w:ascii="Arial" w:hAnsi="Arial"/>
          <w:sz w:val="40"/>
          <w:szCs w:val="32"/>
        </w:rPr>
      </w:pPr>
      <w:r>
        <w:rPr>
          <w:rFonts w:hint="eastAsia"/>
          <w:sz w:val="24"/>
          <w:szCs w:val="32"/>
        </w:rPr>
        <w:t xml:space="preserve">具体支付进度视市财政情况而定。</w:t>
      </w:r>
      <w:r>
        <w:rPr>
          <w:rFonts w:hint="eastAsia" w:ascii="Arial" w:hAnsi="Arial"/>
          <w:sz w:val="40"/>
          <w:szCs w:val="32"/>
        </w:rPr>
      </w:r>
      <w:r/>
    </w:p>
    <w:p>
      <w:pPr>
        <w:pStyle w:val="956"/>
        <w:ind w:firstLine="480"/>
        <w:jc w:val="left"/>
        <w:spacing w:line="360" w:lineRule="auto"/>
        <w:rPr>
          <w:rFonts w:ascii="宋体" w:hAnsi="宋体"/>
          <w:sz w:val="24"/>
        </w:rPr>
      </w:pPr>
      <w:r>
        <w:rPr>
          <w:rFonts w:hint="eastAsia" w:ascii="宋体" w:hAnsi="宋体"/>
          <w:sz w:val="24"/>
        </w:rPr>
        <w:t xml:space="preserve">（三）乙方开户银行 ：</w:t>
      </w:r>
      <w:r>
        <w:rPr>
          <w:rFonts w:hint="eastAsia" w:ascii="宋体" w:hAnsi="宋体"/>
          <w:sz w:val="24"/>
          <w:u w:val="single"/>
        </w:rPr>
        <w:t xml:space="preserve">                            ；</w:t>
      </w:r>
      <w:r>
        <w:rPr>
          <w:rFonts w:ascii="宋体" w:hAnsi="宋体"/>
          <w:sz w:val="24"/>
        </w:rPr>
      </w:r>
      <w:r/>
    </w:p>
    <w:p>
      <w:pPr>
        <w:pStyle w:val="956"/>
        <w:ind w:firstLine="840"/>
        <w:jc w:val="left"/>
        <w:spacing w:line="360" w:lineRule="auto"/>
        <w:rPr>
          <w:rFonts w:ascii="宋体" w:hAnsi="宋体"/>
          <w:sz w:val="24"/>
          <w:u w:val="single"/>
        </w:rPr>
      </w:pPr>
      <w:r>
        <w:rPr>
          <w:rFonts w:hint="eastAsia" w:ascii="宋体" w:hAnsi="宋体"/>
          <w:sz w:val="24"/>
        </w:rPr>
        <w:t xml:space="preserve">账号：</w:t>
      </w:r>
      <w:r>
        <w:rPr>
          <w:rFonts w:hint="eastAsia" w:ascii="宋体" w:hAnsi="宋体"/>
          <w:sz w:val="24"/>
          <w:u w:val="single"/>
        </w:rPr>
        <w:t xml:space="preserve">                                        ；</w:t>
      </w:r>
      <w:r>
        <w:rPr>
          <w:rFonts w:ascii="宋体" w:hAnsi="宋体"/>
          <w:sz w:val="24"/>
          <w:u w:val="single"/>
        </w:rPr>
      </w:r>
      <w:r/>
    </w:p>
    <w:p>
      <w:pPr>
        <w:pStyle w:val="994"/>
        <w:ind w:firstLine="240"/>
        <w:spacing w:line="360" w:lineRule="auto"/>
        <w:rPr>
          <w:rFonts w:ascii="宋体" w:hAnsi="宋体" w:eastAsia="宋体"/>
          <w:szCs w:val="24"/>
          <w:u w:val="single"/>
        </w:rPr>
      </w:pPr>
      <w:r>
        <w:rPr>
          <w:rFonts w:hint="eastAsia" w:ascii="宋体" w:hAnsi="宋体" w:eastAsia="宋体"/>
          <w:szCs w:val="24"/>
        </w:rPr>
        <w:t xml:space="preserve">数字钱包编号：</w:t>
      </w:r>
      <w:r>
        <w:rPr>
          <w:rFonts w:hint="eastAsia" w:ascii="宋体" w:hAnsi="宋体" w:eastAsia="宋体"/>
          <w:szCs w:val="24"/>
          <w:u w:val="single"/>
        </w:rPr>
        <w:t xml:space="preserve">                                ；</w:t>
      </w:r>
      <w:r>
        <w:rPr>
          <w:rFonts w:ascii="宋体" w:hAnsi="宋体" w:eastAsia="宋体"/>
          <w:szCs w:val="24"/>
          <w:u w:val="single"/>
        </w:rPr>
      </w:r>
      <w:r/>
    </w:p>
    <w:p>
      <w:pPr>
        <w:pStyle w:val="1026"/>
        <w:ind w:firstLine="482"/>
        <w:rPr>
          <w:b/>
        </w:rPr>
      </w:pPr>
      <w:r>
        <w:rPr>
          <w:rFonts w:hint="eastAsia"/>
          <w:b/>
        </w:rPr>
        <w:t xml:space="preserve">六、不可抗力</w:t>
      </w:r>
      <w:r>
        <w:rPr>
          <w:b/>
        </w:rPr>
      </w:r>
      <w:r/>
    </w:p>
    <w:p>
      <w:pPr>
        <w:pStyle w:val="1026"/>
        <w:ind w:firstLine="480"/>
      </w:pPr>
      <w:r>
        <w:rPr>
          <w:rFonts w:hint="eastAsia"/>
        </w:rPr>
        <w:t xml:space="preserve">1.甲、乙双方如果因不可抗力而导致合同义务的延误或不能履行，不承担没收误期赔偿或终止合同的责任。</w:t>
      </w:r>
      <w:r/>
    </w:p>
    <w:p>
      <w:pPr>
        <w:pStyle w:val="1026"/>
        <w:ind w:firstLine="480"/>
      </w:pPr>
      <w:r>
        <w:rPr>
          <w:rFonts w:hint="eastAsia"/>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1026"/>
        <w:ind w:firstLine="480"/>
      </w:pPr>
      <w:r>
        <w:rPr>
          <w:rFonts w:hint="eastAsia"/>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1026"/>
        <w:ind w:firstLine="482"/>
        <w:rPr>
          <w:b/>
        </w:rPr>
      </w:pPr>
      <w:r>
        <w:rPr>
          <w:rFonts w:hint="eastAsia"/>
          <w:b/>
        </w:rPr>
        <w:t xml:space="preserve">七、合同的解除</w:t>
      </w:r>
      <w:r>
        <w:rPr>
          <w:b/>
        </w:rPr>
      </w:r>
      <w:r/>
    </w:p>
    <w:p>
      <w:pPr>
        <w:pStyle w:val="1026"/>
        <w:ind w:firstLine="480"/>
      </w:pPr>
      <w:r>
        <w:rPr>
          <w:rFonts w:hint="eastAsia"/>
        </w:rPr>
        <w:t xml:space="preserve">1.甲方和乙方不得擅自解除合同。</w:t>
      </w:r>
      <w:r/>
    </w:p>
    <w:p>
      <w:pPr>
        <w:pStyle w:val="1026"/>
        <w:ind w:firstLine="480"/>
      </w:pPr>
      <w:r>
        <w:rPr>
          <w:rFonts w:hint="eastAsia"/>
        </w:rPr>
        <w:t xml:space="preserve">2.有权解除合同的一方，应当在违约事实或不可抗力发生之后三十天内书面通知对方提出解除合同，合同在书面通知到达对方时解除。</w:t>
      </w:r>
      <w:r/>
    </w:p>
    <w:p>
      <w:pPr>
        <w:pStyle w:val="1026"/>
        <w:ind w:firstLine="480"/>
      </w:pPr>
      <w:r>
        <w:rPr>
          <w:rFonts w:hint="eastAsia"/>
        </w:rPr>
        <w:t xml:space="preserve">3.本合同项目不允许转包。</w:t>
      </w:r>
      <w:r/>
    </w:p>
    <w:p>
      <w:pPr>
        <w:pStyle w:val="1026"/>
        <w:ind w:firstLine="480"/>
      </w:pPr>
      <w:r>
        <w:rPr>
          <w:rFonts w:hint="eastAsia"/>
        </w:rPr>
        <w:t xml:space="preserve">4.出现下列情况之一可以解除合同：</w:t>
      </w:r>
      <w:r/>
    </w:p>
    <w:p>
      <w:pPr>
        <w:pStyle w:val="1026"/>
        <w:ind w:firstLine="480"/>
      </w:pPr>
      <w:r>
        <w:rPr>
          <w:rFonts w:hint="eastAsia"/>
        </w:rPr>
        <w:t xml:space="preserve">（1）在合同有效期内，乙方被行业主管部门警告或取消经营资格的；</w:t>
      </w:r>
      <w:r/>
    </w:p>
    <w:p>
      <w:pPr>
        <w:pStyle w:val="1026"/>
        <w:ind w:firstLine="480"/>
      </w:pPr>
      <w:r>
        <w:rPr>
          <w:rFonts w:hint="eastAsia"/>
        </w:rPr>
        <w:t xml:space="preserve">（2）在合同有效期内，乙方擅自变更、转让、租借服务资格的；</w:t>
      </w:r>
      <w:r/>
    </w:p>
    <w:p>
      <w:pPr>
        <w:pStyle w:val="1026"/>
        <w:ind w:firstLine="480"/>
      </w:pPr>
      <w:r>
        <w:rPr>
          <w:rFonts w:hint="eastAsia"/>
        </w:rPr>
        <w:t xml:space="preserve">（3）未按承诺的价格提供服务的；</w:t>
      </w:r>
      <w:r/>
    </w:p>
    <w:p>
      <w:pPr>
        <w:pStyle w:val="1026"/>
        <w:ind w:firstLine="480"/>
      </w:pPr>
      <w:r>
        <w:rPr>
          <w:rFonts w:hint="eastAsia"/>
        </w:rPr>
        <w:t xml:space="preserve">（4）乙方有编造数据、弄虚作假或其他影响详查活动的行为，经查实的。</w:t>
      </w:r>
      <w:r/>
    </w:p>
    <w:p>
      <w:pPr>
        <w:pStyle w:val="1026"/>
        <w:ind w:firstLine="480"/>
      </w:pPr>
      <w:r>
        <w:rPr>
          <w:rFonts w:hint="eastAsia"/>
        </w:rPr>
        <w:t xml:space="preserve">（5）乙方累计两次在接到甲方通知后，未按照约定时间、地点、人员出席检查工作。</w:t>
      </w:r>
      <w:r/>
    </w:p>
    <w:p>
      <w:pPr>
        <w:pStyle w:val="1026"/>
        <w:ind w:firstLine="480"/>
      </w:pPr>
      <w:r>
        <w:rPr>
          <w:rFonts w:hint="eastAsia"/>
        </w:rPr>
        <w:t xml:space="preserve">（6）未遵守本招标文件中有关解除合同的其他条款约定的。</w:t>
      </w:r>
      <w:r/>
    </w:p>
    <w:p>
      <w:pPr>
        <w:pStyle w:val="1026"/>
        <w:ind w:firstLine="482"/>
        <w:rPr>
          <w:b/>
        </w:rPr>
      </w:pPr>
      <w:r>
        <w:rPr>
          <w:rFonts w:hint="eastAsia"/>
          <w:b/>
        </w:rPr>
        <w:t xml:space="preserve">八、争议处置</w:t>
      </w:r>
      <w:r>
        <w:rPr>
          <w:b/>
        </w:rPr>
      </w:r>
      <w:r/>
    </w:p>
    <w:p>
      <w:pPr>
        <w:pStyle w:val="1026"/>
        <w:ind w:firstLine="480"/>
      </w:pPr>
      <w:r>
        <w:rPr>
          <w:rFonts w:hint="eastAsia"/>
        </w:rPr>
        <w:t xml:space="preserve">在执行本合同中所发生的一切争议，各方（甲方、乙方）应通过友好协商的办法进行解决，如协商不能解决的，有关当事方可提请甲方单位所在地人民法院进行裁决。</w:t>
      </w:r>
      <w:r/>
    </w:p>
    <w:p>
      <w:pPr>
        <w:pStyle w:val="1026"/>
        <w:ind w:firstLine="480"/>
        <w:jc w:val="left"/>
        <w:rPr>
          <w:b/>
        </w:rPr>
      </w:pPr>
      <w:r>
        <w:rPr>
          <w:rFonts w:hint="eastAsia"/>
          <w:b/>
        </w:rPr>
        <w:t xml:space="preserve">九、其他</w:t>
      </w:r>
      <w:r>
        <w:rPr>
          <w:b/>
        </w:rPr>
      </w:r>
      <w:r/>
    </w:p>
    <w:p>
      <w:pPr>
        <w:pStyle w:val="1026"/>
        <w:ind w:firstLine="480"/>
      </w:pPr>
      <w:r>
        <w:rPr>
          <w:rFonts w:hint="eastAsia"/>
        </w:rPr>
        <w:t xml:space="preserve">1.本合同经甲乙双方签字并盖章后生效。</w:t>
      </w:r>
      <w:r/>
    </w:p>
    <w:p>
      <w:pPr>
        <w:pStyle w:val="1026"/>
        <w:ind w:firstLine="480"/>
      </w:pPr>
      <w:r>
        <w:rPr>
          <w:rFonts w:hint="eastAsia"/>
        </w:rPr>
        <w:t xml:space="preserve">2.本合同包括本文件及其附件、招标文件、投标文件、相关澄清和承诺以及甲乙双方商定的其他文件等为本合同不可缺少的组成部分，具有同等法律效力。</w:t>
      </w:r>
      <w:r/>
    </w:p>
    <w:p>
      <w:pPr>
        <w:pStyle w:val="1026"/>
        <w:ind w:firstLine="480"/>
      </w:pPr>
      <w:r>
        <w:rPr>
          <w:rFonts w:hint="eastAsia"/>
        </w:rPr>
        <w:t xml:space="preserve">3.合同在执行过程中出现的未尽事宜，双方在不违背本合同的原则下协商解决，协商结果以书面形式记录在案，作为本合同附件，与本合同具有同等效力。</w:t>
      </w:r>
      <w:r/>
    </w:p>
    <w:p>
      <w:pPr>
        <w:pStyle w:val="1026"/>
        <w:ind w:firstLine="480"/>
        <w:rPr>
          <w:rFonts w:cs="宋体"/>
        </w:rPr>
      </w:pPr>
      <w:r>
        <w:rPr>
          <w:rFonts w:hint="eastAsia" w:cs="宋体"/>
        </w:rPr>
        <w:t xml:space="preserve">4.本合同一式</w:t>
      </w:r>
      <w:r>
        <w:rPr>
          <w:rFonts w:hint="eastAsia" w:cs="宋体"/>
          <w:u w:val="single"/>
        </w:rPr>
        <w:t xml:space="preserve">  </w:t>
      </w:r>
      <w:r>
        <w:rPr>
          <w:rFonts w:hint="eastAsia" w:cs="宋体"/>
        </w:rPr>
        <w:t xml:space="preserve">份，甲方</w:t>
      </w:r>
      <w:r>
        <w:rPr>
          <w:rFonts w:hint="eastAsia" w:cs="宋体"/>
          <w:u w:val="single"/>
        </w:rPr>
        <w:t xml:space="preserve">2</w:t>
      </w:r>
      <w:r>
        <w:rPr>
          <w:rFonts w:hint="eastAsia" w:cs="宋体"/>
        </w:rPr>
        <w:t xml:space="preserve">份、乙方</w:t>
      </w:r>
      <w:r>
        <w:rPr>
          <w:rFonts w:hint="eastAsia" w:cs="宋体"/>
          <w:u w:val="single"/>
        </w:rPr>
        <w:t xml:space="preserve">  </w:t>
      </w:r>
      <w:r>
        <w:rPr>
          <w:rFonts w:hint="eastAsia" w:cs="宋体"/>
        </w:rPr>
        <w:t xml:space="preserve">份，每份具有同等法律效力。</w:t>
      </w:r>
      <w:r>
        <w:rPr>
          <w:rFonts w:cs="宋体"/>
        </w:rPr>
      </w:r>
      <w:r/>
    </w:p>
    <w:p>
      <w:pPr>
        <w:pStyle w:val="1026"/>
        <w:ind w:firstLine="480"/>
        <w:rPr>
          <w:rFonts w:hint="eastAsia" w:cs="宋体"/>
          <w:bCs/>
        </w:rPr>
      </w:pPr>
      <w:r>
        <w:rPr>
          <w:rFonts w:hint="eastAsia" w:cs="宋体"/>
          <w:bCs/>
        </w:rPr>
        <w:t xml:space="preserve">5.本项目的招标文件、投标书，以及乙方的承诺等，系本合同的有效组成部分，如相关规定内容有不一致的，按服务标准与要求更高的内容或有利于甲方的内容执行。</w:t>
      </w:r>
      <w:r/>
    </w:p>
    <w:p>
      <w:pPr>
        <w:pStyle w:val="956"/>
        <w:spacing w:line="360" w:lineRule="auto"/>
        <w:rPr>
          <w:rFonts w:hint="eastAsia" w:ascii="宋体" w:hAnsi="宋体"/>
          <w:sz w:val="24"/>
        </w:rPr>
      </w:pPr>
      <w:r>
        <w:rPr>
          <w:rFonts w:hint="eastAsia" w:ascii="宋体" w:hAnsi="宋体"/>
          <w:sz w:val="24"/>
        </w:rPr>
        <w:t xml:space="preserve">     </w:t>
      </w:r>
      <w:r/>
    </w:p>
    <w:p>
      <w:pPr>
        <w:pStyle w:val="956"/>
        <w:ind w:firstLine="600"/>
        <w:spacing w:line="360" w:lineRule="auto"/>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                    乙方（盖章）： </w:t>
      </w:r>
      <w:r/>
    </w:p>
    <w:p>
      <w:pPr>
        <w:pStyle w:val="956"/>
        <w:ind w:firstLine="600"/>
        <w:spacing w:line="360" w:lineRule="auto"/>
        <w:rPr>
          <w:rFonts w:hint="eastAsia" w:ascii="宋体" w:hAnsi="宋体"/>
          <w:sz w:val="24"/>
        </w:rPr>
      </w:pPr>
      <w:r>
        <w:rPr>
          <w:rFonts w:hint="eastAsia" w:ascii="宋体" w:hAnsi="宋体"/>
          <w:sz w:val="24"/>
        </w:rPr>
      </w:r>
      <w:r/>
    </w:p>
    <w:p>
      <w:pPr>
        <w:pStyle w:val="956"/>
        <w:ind w:firstLine="600"/>
        <w:spacing w:line="360" w:lineRule="auto"/>
        <w:rPr>
          <w:rFonts w:hint="eastAsia" w:ascii="宋体" w:hAnsi="宋体"/>
          <w:sz w:val="24"/>
        </w:rPr>
      </w:pPr>
      <w:r>
        <w:rPr>
          <w:rFonts w:hint="eastAsia" w:ascii="宋体" w:hAnsi="宋体"/>
          <w:sz w:val="24"/>
        </w:rPr>
        <w:t xml:space="preserve">法定代表人（授权代表）：               法定代表人（授权代表）：</w:t>
      </w:r>
      <w:r/>
    </w:p>
    <w:p>
      <w:pPr>
        <w:pStyle w:val="956"/>
        <w:ind w:firstLine="600"/>
        <w:spacing w:line="360" w:lineRule="auto"/>
        <w:rPr>
          <w:rFonts w:hint="eastAsia" w:ascii="宋体" w:hAnsi="宋体"/>
          <w:sz w:val="24"/>
        </w:rPr>
      </w:pPr>
      <w:r>
        <w:rPr>
          <w:rFonts w:hint="eastAsia" w:ascii="宋体" w:hAnsi="宋体"/>
          <w:sz w:val="24"/>
        </w:rPr>
      </w:r>
      <w:r/>
    </w:p>
    <w:p>
      <w:pPr>
        <w:pStyle w:val="956"/>
        <w:ind w:firstLine="600"/>
        <w:spacing w:line="360" w:lineRule="auto"/>
        <w:rPr>
          <w:rFonts w:hint="eastAsia" w:ascii="宋体" w:hAnsi="宋体"/>
          <w:sz w:val="24"/>
        </w:rPr>
      </w:pPr>
      <w:r>
        <w:rPr>
          <w:rFonts w:hint="eastAsia" w:ascii="宋体" w:hAnsi="宋体"/>
          <w:sz w:val="24"/>
        </w:rPr>
        <w:t xml:space="preserve">签约日期：                             签约日期：</w:t>
      </w:r>
      <w:r/>
    </w:p>
    <w:p>
      <w:pPr>
        <w:pStyle w:val="956"/>
        <w:ind w:firstLine="480"/>
        <w:spacing w:line="360" w:lineRule="auto"/>
        <w:rPr>
          <w:rFonts w:hint="eastAsia" w:ascii="宋体" w:hAnsi="宋体"/>
          <w:sz w:val="24"/>
        </w:rPr>
      </w:pPr>
      <w:r>
        <w:rPr>
          <w:rFonts w:hint="eastAsia" w:ascii="宋体" w:hAnsi="宋体"/>
          <w:sz w:val="24"/>
        </w:rPr>
        <w:tab/>
        <w:t xml:space="preserve">      </w:t>
        <w:tab/>
        <w:tab/>
        <w:tab/>
        <w:tab/>
        <w:tab/>
        <w:tab/>
        <w:t xml:space="preserve">  </w:t>
      </w:r>
      <w:r/>
    </w:p>
    <w:p>
      <w:pPr>
        <w:pStyle w:val="956"/>
        <w:ind w:firstLine="480"/>
        <w:spacing w:line="360" w:lineRule="auto"/>
        <w:rPr>
          <w:rFonts w:ascii="宋体" w:hAnsi="宋体"/>
          <w:sz w:val="24"/>
        </w:rPr>
      </w:pPr>
      <w:r>
        <w:rPr>
          <w:rFonts w:hint="eastAsia" w:ascii="宋体" w:hAnsi="宋体"/>
          <w:sz w:val="24"/>
        </w:rPr>
        <w:t xml:space="preserve">合同签定地：</w:t>
      </w:r>
      <w:r>
        <w:rPr>
          <w:rFonts w:ascii="宋体" w:hAnsi="宋体"/>
          <w:sz w:val="24"/>
        </w:rPr>
      </w:r>
      <w:r/>
    </w:p>
    <w:p>
      <w:pPr>
        <w:pStyle w:val="956"/>
        <w:ind w:firstLine="240"/>
        <w:spacing w:line="360" w:lineRule="auto"/>
        <w:rPr>
          <w:rFonts w:hint="eastAsia" w:ascii="宋体" w:hAnsi="宋体"/>
          <w:sz w:val="24"/>
        </w:rPr>
      </w:pPr>
      <w:r>
        <w:rPr>
          <w:rFonts w:hint="eastAsia" w:ascii="宋体" w:hAnsi="宋体"/>
          <w:sz w:val="24"/>
        </w:rPr>
        <w:t xml:space="preserve">     </w:t>
      </w:r>
      <w:r/>
    </w:p>
    <w:p>
      <w:pPr>
        <w:pStyle w:val="957"/>
        <w:jc w:val="center"/>
        <w:spacing w:line="240" w:lineRule="auto"/>
        <w:sectPr>
          <w:headerReference w:type="default" r:id="rId11"/>
          <w:footerReference w:type="default" r:id="rId14"/>
          <w:footnotePr/>
          <w:endnotePr/>
          <w:type w:val="nextPage"/>
          <w:pgSz w:w="11906" w:h="16838" w:orient="portrait"/>
          <w:pgMar w:top="1418" w:right="851" w:bottom="1418" w:left="1418" w:header="851" w:footer="992" w:gutter="0"/>
          <w:cols w:num="1" w:sep="0" w:space="720" w:equalWidth="1"/>
          <w:docGrid w:linePitch="360"/>
        </w:sectPr>
      </w:pPr>
      <w:r/>
      <w:r/>
    </w:p>
    <w:p>
      <w:pPr>
        <w:pStyle w:val="957"/>
        <w:jc w:val="center"/>
        <w:spacing w:line="240" w:lineRule="auto"/>
        <w:rPr>
          <w:rFonts w:hint="eastAsia"/>
        </w:rPr>
      </w:pPr>
      <w:r/>
      <w:bookmarkStart w:id="133" w:name="_Toc133149828"/>
      <w:r>
        <w:rPr>
          <w:rFonts w:hint="eastAsia"/>
        </w:rPr>
        <w:t xml:space="preserve">第六章  评标方法、评分标准</w:t>
      </w:r>
      <w:bookmarkEnd w:id="133"/>
      <w:r>
        <w:rPr>
          <w:rFonts w:hint="eastAsia"/>
        </w:rPr>
      </w:r>
      <w:r/>
    </w:p>
    <w:p>
      <w:pPr>
        <w:pStyle w:val="956"/>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956"/>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956"/>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pStyle w:val="956"/>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956"/>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956"/>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956"/>
        <w:ind w:firstLine="420"/>
        <w:spacing w:line="360" w:lineRule="auto"/>
        <w:rPr>
          <w:rFonts w:ascii="宋体" w:hAnsi="宋体"/>
          <w:b/>
          <w:sz w:val="24"/>
        </w:rPr>
      </w:pPr>
      <w:r>
        <w:rPr>
          <w:rFonts w:hint="eastAsia" w:ascii="宋体" w:hAnsi="宋体"/>
          <w:b/>
          <w:sz w:val="24"/>
        </w:rPr>
        <w:t xml:space="preserve">1.</w:t>
      </w:r>
      <w:r>
        <w:rPr>
          <w:rFonts w:hint="eastAsia" w:ascii="宋体" w:hAnsi="宋体"/>
          <w:b/>
          <w:sz w:val="24"/>
        </w:rPr>
        <w:t xml:space="preserve">本项目专门面向中小企业采购，</w:t>
      </w:r>
      <w:r>
        <w:rPr>
          <w:rFonts w:hint="eastAsia" w:ascii="宋体" w:hAnsi="宋体"/>
          <w:b/>
          <w:sz w:val="24"/>
        </w:rPr>
        <w:t xml:space="preserve">小、微企业、残疾人福利性单位、监狱企业不</w:t>
      </w:r>
      <w:r>
        <w:rPr>
          <w:rFonts w:hint="eastAsia" w:ascii="宋体" w:hAnsi="宋体"/>
          <w:b/>
          <w:sz w:val="24"/>
        </w:rPr>
        <w:t xml:space="preserve">再</w:t>
      </w:r>
      <w:r>
        <w:rPr>
          <w:rFonts w:hint="eastAsia" w:ascii="宋体" w:hAnsi="宋体"/>
          <w:b/>
          <w:sz w:val="24"/>
        </w:rPr>
        <w:t xml:space="preserve">享受价格扣除政策。</w:t>
      </w:r>
      <w:r>
        <w:rPr>
          <w:rFonts w:ascii="宋体" w:hAnsi="宋体"/>
          <w:b/>
          <w:sz w:val="24"/>
        </w:rPr>
      </w:r>
      <w:r/>
    </w:p>
    <w:p>
      <w:pPr>
        <w:pStyle w:val="956"/>
        <w:ind w:firstLine="420"/>
        <w:spacing w:line="360" w:lineRule="auto"/>
        <w:rPr>
          <w:rFonts w:ascii="宋体" w:hAnsi="宋体"/>
          <w:b/>
          <w:sz w:val="24"/>
        </w:rPr>
      </w:pPr>
      <w:r>
        <w:rPr>
          <w:rFonts w:hint="eastAsia" w:ascii="宋体" w:hAnsi="宋体"/>
          <w:b/>
          <w:sz w:val="24"/>
        </w:rPr>
        <w:t xml:space="preserve">2.针对小微型企业、残疾人福利性单位及监狱单位的评审（本项目不适用）</w:t>
      </w:r>
      <w:r>
        <w:rPr>
          <w:rFonts w:ascii="宋体" w:hAnsi="宋体"/>
          <w:b/>
          <w:sz w:val="24"/>
        </w:rPr>
      </w:r>
      <w:r/>
    </w:p>
    <w:p>
      <w:pPr>
        <w:pStyle w:val="956"/>
        <w:ind w:firstLine="420"/>
        <w:spacing w:line="360" w:lineRule="auto"/>
        <w:rPr>
          <w:rFonts w:ascii="宋体" w:hAnsi="宋体"/>
          <w:sz w:val="24"/>
        </w:rPr>
      </w:pPr>
      <w:r>
        <w:rPr>
          <w:rFonts w:hint="eastAsia" w:ascii="宋体" w:hAnsi="宋体"/>
          <w:sz w:val="24"/>
        </w:rPr>
        <w:t xml:space="preserve">2.1根据《政府采购促进中小企业发展办法》（财库〔2020〕46号）的相关规定，对属于小型、微型企业的供应商给予价格扣除：</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956"/>
        <w:ind w:firstLine="420"/>
        <w:spacing w:line="360" w:lineRule="auto"/>
        <w:rPr>
          <w:rFonts w:ascii="宋体" w:hAnsi="宋体"/>
          <w:sz w:val="24"/>
        </w:rPr>
      </w:pPr>
      <w:r>
        <w:rPr>
          <w:rFonts w:hint="eastAsia" w:ascii="宋体" w:hAnsi="宋体"/>
          <w:sz w:val="24"/>
        </w:rPr>
        <w:t xml:space="preserve">2.2残疾人福利性单位</w:t>
      </w:r>
      <w:r>
        <w:rPr>
          <w:rFonts w:ascii="宋体" w:hAnsi="宋体"/>
          <w:sz w:val="24"/>
        </w:rPr>
      </w:r>
      <w:r/>
    </w:p>
    <w:p>
      <w:pPr>
        <w:pStyle w:val="956"/>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20%扣除政策。</w:t>
      </w:r>
      <w:r/>
    </w:p>
    <w:p>
      <w:pPr>
        <w:pStyle w:val="956"/>
        <w:ind w:firstLine="420"/>
        <w:spacing w:line="360" w:lineRule="auto"/>
        <w:rPr>
          <w:rFonts w:ascii="宋体" w:hAnsi="宋体"/>
          <w:sz w:val="24"/>
        </w:rPr>
      </w:pPr>
      <w:r>
        <w:rPr>
          <w:rFonts w:hint="eastAsia" w:ascii="宋体" w:hAnsi="宋体"/>
          <w:sz w:val="24"/>
        </w:rPr>
        <w:t xml:space="preserve">2.3监狱企业</w:t>
      </w:r>
      <w:r>
        <w:rPr>
          <w:rFonts w:ascii="宋体" w:hAnsi="宋体"/>
          <w:sz w:val="24"/>
        </w:rPr>
      </w:r>
      <w:r/>
    </w:p>
    <w:p>
      <w:pPr>
        <w:pStyle w:val="956"/>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956"/>
        <w:ind w:firstLine="420"/>
        <w:spacing w:line="360" w:lineRule="auto"/>
        <w:rPr>
          <w:rFonts w:hint="eastAsia"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pStyle w:val="956"/>
        <w:ind w:firstLine="420"/>
        <w:spacing w:line="360" w:lineRule="auto"/>
        <w:rPr>
          <w:rFonts w:ascii="宋体" w:hAnsi="宋体"/>
          <w:sz w:val="24"/>
        </w:rPr>
      </w:pPr>
      <w:r>
        <w:rPr>
          <w:rFonts w:hint="eastAsia" w:ascii="宋体" w:hAnsi="宋体"/>
          <w:sz w:val="24"/>
        </w:rPr>
        <w:t xml:space="preserve">3.绿色采购（本项目不涉及）</w:t>
      </w:r>
      <w:r>
        <w:rPr>
          <w:rFonts w:ascii="宋体" w:hAnsi="宋体"/>
          <w:sz w:val="24"/>
        </w:rPr>
      </w:r>
      <w:r/>
    </w:p>
    <w:p>
      <w:pPr>
        <w:pStyle w:val="956"/>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956"/>
        <w:ind w:firstLine="420"/>
        <w:spacing w:line="360" w:lineRule="auto"/>
        <w:rPr>
          <w:rFonts w:hint="eastAsia" w:ascii="宋体" w:hAnsi="宋体"/>
          <w:b/>
          <w:sz w:val="24"/>
        </w:rPr>
      </w:pPr>
      <w:r>
        <w:rPr>
          <w:rFonts w:hint="eastAsia" w:ascii="宋体" w:hAnsi="宋体"/>
          <w:b/>
          <w:sz w:val="24"/>
        </w:rPr>
        <w:t xml:space="preserve">4.若供应商提供的《中小企业声明函》 、《残疾人福利性单位声明函》及监狱企业认定证明等材料为虚假材料，按《政府采购法》相关规定处理并报请政府采购监管部门给予行政处罚。</w:t>
      </w:r>
      <w:r/>
    </w:p>
    <w:p>
      <w:pPr>
        <w:pStyle w:val="956"/>
        <w:ind w:firstLine="420"/>
        <w:spacing w:line="360" w:lineRule="auto"/>
        <w:rPr>
          <w:rFonts w:hint="eastAsia" w:ascii="宋体" w:hAnsi="宋体"/>
          <w:b/>
          <w:sz w:val="24"/>
        </w:rPr>
      </w:pPr>
      <w:r>
        <w:rPr>
          <w:rFonts w:hint="eastAsia" w:ascii="宋体" w:hAnsi="宋体"/>
          <w:b/>
          <w:sz w:val="24"/>
        </w:rPr>
        <w:t xml:space="preserve">三、评分标准</w:t>
      </w:r>
      <w:r/>
    </w:p>
    <w:p>
      <w:pPr>
        <w:pStyle w:val="956"/>
        <w:ind w:firstLine="420"/>
        <w:spacing w:line="360" w:lineRule="auto"/>
        <w:rPr>
          <w:rFonts w:ascii="宋体" w:hAnsi="宋体"/>
          <w:b/>
          <w:sz w:val="24"/>
        </w:rPr>
      </w:pPr>
      <w:r>
        <w:rPr>
          <w:rFonts w:hint="eastAsia" w:ascii="宋体" w:hAnsi="宋体"/>
          <w:b/>
          <w:sz w:val="24"/>
        </w:rPr>
        <w:t xml:space="preserve">（一）价格分（10分）</w:t>
        <w:tab/>
      </w:r>
      <w:r>
        <w:rPr>
          <w:rFonts w:ascii="宋体" w:hAnsi="宋体"/>
          <w:b/>
          <w:sz w:val="24"/>
        </w:rPr>
      </w:r>
      <w:r/>
    </w:p>
    <w:p>
      <w:pPr>
        <w:pStyle w:val="956"/>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r>
        <w:rPr>
          <w:rFonts w:ascii="宋体" w:hAnsi="宋体"/>
          <w:sz w:val="24"/>
        </w:rPr>
      </w:r>
      <w:r/>
    </w:p>
    <w:p>
      <w:pPr>
        <w:pStyle w:val="956"/>
        <w:ind w:firstLine="420"/>
        <w:spacing w:line="360" w:lineRule="auto"/>
        <w:rPr>
          <w:rFonts w:ascii="宋体" w:hAnsi="宋体"/>
          <w:b/>
          <w:sz w:val="24"/>
        </w:rPr>
        <w:outlineLvl w:val="0"/>
      </w:pPr>
      <w:r/>
      <w:bookmarkStart w:id="134" w:name="_Toc133149829"/>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bookmarkEnd w:id="134"/>
      <w:r>
        <w:rPr>
          <w:rFonts w:ascii="宋体" w:hAnsi="宋体"/>
          <w:b/>
          <w:sz w:val="24"/>
        </w:rPr>
      </w:r>
      <w:r/>
    </w:p>
    <w:p>
      <w:pPr>
        <w:pStyle w:val="956"/>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3.价格得分计算方法：根据各投标人通过符合性审查的有效投标报价中的最低价作为评标基准价，其价格分为满分。其他投标人的价格分统一按照下列公式计算：</w:t>
      </w:r>
      <w:r>
        <w:rPr>
          <w:rFonts w:ascii="宋体" w:hAnsi="宋体"/>
          <w:sz w:val="24"/>
        </w:rPr>
      </w:r>
      <w:r/>
    </w:p>
    <w:p>
      <w:pPr>
        <w:pStyle w:val="956"/>
        <w:ind w:firstLine="480"/>
        <w:jc w:val="left"/>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252"/>
        <w:ind w:firstLine="240"/>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100"/>
        <w:gridCol w:w="6831"/>
        <w:gridCol w:w="641"/>
      </w:tblGrid>
      <w:tr>
        <w:trPr>
          <w:trHeight w:val="153"/>
        </w:trPr>
        <w:tc>
          <w:tcPr>
            <w:tcW w:w="988" w:type="dxa"/>
            <w:vAlign w:val="top"/>
            <w:textDirection w:val="lrTb"/>
            <w:noWrap w:val="false"/>
          </w:tcPr>
          <w:p>
            <w:pPr>
              <w:pStyle w:val="956"/>
              <w:jc w:val="center"/>
              <w:rPr>
                <w:rFonts w:ascii="宋体" w:hAnsi="宋体"/>
                <w:sz w:val="24"/>
              </w:rPr>
            </w:pPr>
            <w:r>
              <w:rPr>
                <w:rFonts w:hint="eastAsia" w:ascii="宋体" w:hAnsi="宋体"/>
                <w:sz w:val="24"/>
              </w:rPr>
              <w:t xml:space="preserve">评审类别</w:t>
            </w:r>
            <w:r>
              <w:rPr>
                <w:rFonts w:ascii="宋体" w:hAnsi="宋体"/>
                <w:sz w:val="24"/>
              </w:rPr>
            </w:r>
            <w:r/>
          </w:p>
        </w:tc>
        <w:tc>
          <w:tcPr>
            <w:tcW w:w="1100" w:type="dxa"/>
            <w:vAlign w:val="center"/>
            <w:textDirection w:val="lrTb"/>
            <w:noWrap w:val="false"/>
          </w:tcPr>
          <w:p>
            <w:pPr>
              <w:pStyle w:val="956"/>
              <w:jc w:val="center"/>
              <w:rPr>
                <w:rFonts w:ascii="宋体" w:hAnsi="宋体"/>
                <w:sz w:val="24"/>
              </w:rPr>
            </w:pPr>
            <w:r>
              <w:rPr>
                <w:rFonts w:hint="eastAsia" w:ascii="宋体" w:hAnsi="宋体"/>
                <w:sz w:val="24"/>
              </w:rPr>
              <w:t xml:space="preserve">评审项</w:t>
            </w:r>
            <w:r>
              <w:rPr>
                <w:rFonts w:ascii="宋体" w:hAnsi="宋体"/>
                <w:sz w:val="24"/>
              </w:rPr>
            </w:r>
            <w:r/>
          </w:p>
        </w:tc>
        <w:tc>
          <w:tcPr>
            <w:tcW w:w="6831" w:type="dxa"/>
            <w:vAlign w:val="top"/>
            <w:textDirection w:val="lrTb"/>
            <w:noWrap w:val="false"/>
          </w:tcPr>
          <w:p>
            <w:pPr>
              <w:pStyle w:val="956"/>
              <w:jc w:val="center"/>
              <w:rPr>
                <w:rFonts w:ascii="宋体" w:hAnsi="宋体"/>
                <w:sz w:val="24"/>
              </w:rPr>
            </w:pPr>
            <w:r>
              <w:rPr>
                <w:rFonts w:hint="eastAsia" w:ascii="宋体" w:hAnsi="宋体"/>
                <w:sz w:val="24"/>
              </w:rPr>
              <w:t xml:space="preserve">评审规则</w:t>
            </w:r>
            <w:r>
              <w:rPr>
                <w:rFonts w:ascii="宋体" w:hAnsi="宋体"/>
                <w:sz w:val="24"/>
              </w:rPr>
            </w:r>
            <w:r/>
          </w:p>
        </w:tc>
        <w:tc>
          <w:tcPr>
            <w:tcW w:w="641" w:type="dxa"/>
            <w:vAlign w:val="top"/>
            <w:textDirection w:val="lrTb"/>
            <w:noWrap w:val="false"/>
          </w:tcPr>
          <w:p>
            <w:pPr>
              <w:pStyle w:val="956"/>
              <w:rPr>
                <w:rFonts w:ascii="宋体" w:hAnsi="宋体"/>
                <w:sz w:val="24"/>
              </w:rPr>
            </w:pPr>
            <w:r>
              <w:rPr>
                <w:rFonts w:hint="eastAsia" w:ascii="宋体" w:hAnsi="宋体"/>
                <w:sz w:val="24"/>
              </w:rPr>
              <w:t xml:space="preserve">分值</w:t>
            </w:r>
            <w:r>
              <w:rPr>
                <w:rFonts w:ascii="宋体" w:hAnsi="宋体"/>
                <w:sz w:val="24"/>
              </w:rPr>
            </w:r>
            <w:r/>
          </w:p>
        </w:tc>
      </w:tr>
      <w:tr>
        <w:trPr>
          <w:cantSplit/>
          <w:trHeight w:val="835"/>
        </w:trPr>
        <w:tc>
          <w:tcPr>
            <w:tcW w:w="988" w:type="dxa"/>
            <w:vAlign w:val="center"/>
            <w:vMerge w:val="restart"/>
            <w:textDirection w:val="lrTb"/>
            <w:noWrap w:val="false"/>
          </w:tcPr>
          <w:p>
            <w:pPr>
              <w:pStyle w:val="1195"/>
              <w:jc w:val="center"/>
              <w:rPr>
                <w:rFonts w:hAnsi="宋体" w:eastAsia="宋体" w:cs="宋体"/>
                <w:sz w:val="24"/>
                <w:szCs w:val="24"/>
              </w:rPr>
            </w:pPr>
            <w:r>
              <w:rPr>
                <w:rFonts w:hint="eastAsia" w:hAnsi="宋体" w:eastAsia="宋体" w:cs="宋体"/>
                <w:sz w:val="24"/>
                <w:szCs w:val="24"/>
              </w:rPr>
              <w:t xml:space="preserve">技术部分（90分）</w:t>
            </w:r>
            <w:r>
              <w:rPr>
                <w:rFonts w:hAnsi="宋体" w:eastAsia="宋体" w:cs="宋体"/>
                <w:sz w:val="24"/>
                <w:szCs w:val="24"/>
              </w:rPr>
            </w:r>
            <w:r/>
          </w:p>
        </w:tc>
        <w:tc>
          <w:tcPr>
            <w:tcW w:w="1100" w:type="dxa"/>
            <w:vAlign w:val="center"/>
            <w:textDirection w:val="lrTb"/>
            <w:noWrap w:val="false"/>
          </w:tcPr>
          <w:p>
            <w:pPr>
              <w:pStyle w:val="956"/>
              <w:jc w:val="center"/>
              <w:widowControl/>
              <w:rPr>
                <w:rFonts w:ascii="宋体" w:hAnsi="宋体" w:cs="宋体"/>
                <w:sz w:val="24"/>
              </w:rPr>
            </w:pPr>
            <w:r>
              <w:rPr>
                <w:rFonts w:hint="eastAsia" w:ascii="宋体" w:hAnsi="宋体" w:cs="宋体"/>
                <w:sz w:val="24"/>
              </w:rPr>
              <w:t xml:space="preserve">1.项目理解和资源评估</w:t>
            </w:r>
            <w:r>
              <w:rPr>
                <w:rFonts w:ascii="宋体" w:hAnsi="宋体" w:cs="宋体"/>
                <w:sz w:val="24"/>
              </w:rPr>
            </w:r>
            <w:r/>
          </w:p>
        </w:tc>
        <w:tc>
          <w:tcPr>
            <w:tcW w:w="6831" w:type="dxa"/>
            <w:vAlign w:val="center"/>
            <w:textDirection w:val="lrTb"/>
            <w:noWrap w:val="false"/>
          </w:tcPr>
          <w:p>
            <w:pPr>
              <w:pStyle w:val="956"/>
              <w:jc w:val="left"/>
              <w:widowControl/>
              <w:rPr>
                <w:rFonts w:hint="eastAsia" w:ascii="宋体" w:hAnsi="宋体" w:cs="宋体"/>
                <w:sz w:val="24"/>
              </w:rPr>
            </w:pPr>
            <w:r>
              <w:rPr>
                <w:rFonts w:hint="eastAsia" w:ascii="宋体" w:hAnsi="宋体" w:cs="宋体"/>
                <w:sz w:val="24"/>
              </w:rPr>
              <w:t xml:space="preserve">充分理解国家和省、市相关政策要求，准确把握本项目开展背景和意义，对正仪片区交通区位、文化历史等资源禀赋、发展机遇进行充分挖掘和合理分析。</w:t>
            </w:r>
            <w:r/>
          </w:p>
          <w:p>
            <w:pPr>
              <w:pStyle w:val="956"/>
              <w:jc w:val="left"/>
              <w:widowControl/>
              <w:rPr>
                <w:rFonts w:ascii="宋体" w:hAnsi="宋体" w:cs="宋体"/>
                <w:sz w:val="24"/>
              </w:rPr>
            </w:pPr>
            <w:r>
              <w:rPr>
                <w:rFonts w:hint="eastAsia" w:ascii="宋体" w:hAnsi="宋体" w:cs="宋体"/>
                <w:sz w:val="24"/>
              </w:rPr>
              <w:t xml:space="preserve">具体内容包括：</w:t>
            </w:r>
            <w:r>
              <w:rPr>
                <w:rFonts w:ascii="宋体" w:hAnsi="宋体" w:cs="宋体"/>
                <w:sz w:val="24"/>
              </w:rPr>
            </w:r>
            <w:r/>
          </w:p>
          <w:p>
            <w:pPr>
              <w:pStyle w:val="956"/>
              <w:jc w:val="left"/>
              <w:widowControl/>
              <w:rPr>
                <w:rFonts w:hint="eastAsia" w:ascii="宋体" w:hAnsi="宋体" w:cs="宋体"/>
                <w:sz w:val="24"/>
              </w:rPr>
            </w:pPr>
            <w:r>
              <w:rPr>
                <w:rFonts w:hint="eastAsia" w:ascii="宋体" w:hAnsi="宋体" w:cs="宋体"/>
                <w:sz w:val="24"/>
              </w:rPr>
              <w:t xml:space="preserve">（1）相关政策解读，2分；</w:t>
            </w:r>
            <w:r/>
          </w:p>
          <w:p>
            <w:pPr>
              <w:pStyle w:val="956"/>
              <w:jc w:val="left"/>
              <w:widowControl/>
              <w:rPr>
                <w:rFonts w:hint="eastAsia" w:ascii="宋体" w:hAnsi="宋体" w:cs="宋体"/>
                <w:sz w:val="24"/>
              </w:rPr>
            </w:pPr>
            <w:r>
              <w:rPr>
                <w:rFonts w:hint="eastAsia" w:ascii="宋体" w:hAnsi="宋体" w:cs="宋体"/>
                <w:sz w:val="24"/>
              </w:rPr>
              <w:t xml:space="preserve">（2）交通区位分析，2分；</w:t>
            </w:r>
            <w:r/>
          </w:p>
          <w:p>
            <w:pPr>
              <w:pStyle w:val="956"/>
              <w:jc w:val="left"/>
              <w:widowControl/>
              <w:rPr>
                <w:rFonts w:hint="eastAsia" w:ascii="宋体" w:hAnsi="宋体" w:cs="宋体"/>
                <w:sz w:val="24"/>
              </w:rPr>
            </w:pPr>
            <w:r>
              <w:rPr>
                <w:rFonts w:hint="eastAsia" w:ascii="宋体" w:hAnsi="宋体" w:cs="宋体"/>
                <w:sz w:val="24"/>
              </w:rPr>
              <w:t xml:space="preserve">（3）历史文化资源，2分；</w:t>
            </w:r>
            <w:r/>
          </w:p>
          <w:p>
            <w:pPr>
              <w:pStyle w:val="956"/>
              <w:jc w:val="left"/>
              <w:widowControl/>
            </w:pPr>
            <w:r>
              <w:rPr>
                <w:rFonts w:hint="eastAsia" w:ascii="宋体" w:hAnsi="宋体" w:cs="宋体"/>
                <w:sz w:val="24"/>
              </w:rPr>
              <w:t xml:space="preserve">（4）发展机遇研判，2分。</w:t>
            </w:r>
            <w:r/>
          </w:p>
        </w:tc>
        <w:tc>
          <w:tcPr>
            <w:tcW w:w="641" w:type="dxa"/>
            <w:vAlign w:val="center"/>
            <w:textDirection w:val="lrTb"/>
            <w:noWrap w:val="false"/>
          </w:tcPr>
          <w:p>
            <w:pPr>
              <w:pStyle w:val="956"/>
              <w:jc w:val="center"/>
              <w:rPr>
                <w:rFonts w:ascii="宋体" w:hAnsi="宋体" w:cs="宋体"/>
                <w:bCs/>
                <w:sz w:val="24"/>
              </w:rPr>
            </w:pPr>
            <w:r>
              <w:rPr>
                <w:rFonts w:hint="eastAsia" w:ascii="宋体" w:hAnsi="宋体" w:cs="宋体"/>
                <w:bCs/>
                <w:sz w:val="24"/>
              </w:rPr>
              <w:t xml:space="preserve">8</w:t>
            </w:r>
            <w:r>
              <w:rPr>
                <w:rFonts w:ascii="宋体" w:hAnsi="宋体" w:cs="宋体"/>
                <w:bCs/>
                <w:sz w:val="24"/>
              </w:rPr>
            </w:r>
            <w:r/>
          </w:p>
        </w:tc>
      </w:tr>
      <w:tr>
        <w:trPr>
          <w:cantSplit/>
          <w:trHeight w:val="1366"/>
        </w:trPr>
        <w:tc>
          <w:tcPr>
            <w:tcW w:w="988" w:type="dxa"/>
            <w:vAlign w:val="center"/>
            <w:vMerge w:val="continue"/>
            <w:textDirection w:val="lrTb"/>
            <w:noWrap w:val="false"/>
          </w:tcPr>
          <w:p>
            <w:pPr>
              <w:pStyle w:val="1195"/>
              <w:jc w:val="center"/>
              <w:rPr>
                <w:rFonts w:hint="eastAsia" w:hAnsi="宋体" w:eastAsia="宋体" w:cs="宋体"/>
                <w:sz w:val="24"/>
                <w:szCs w:val="24"/>
              </w:rPr>
            </w:pPr>
            <w:r>
              <w:rPr>
                <w:rFonts w:hint="eastAsia" w:hAnsi="宋体" w:eastAsia="宋体" w:cs="宋体"/>
                <w:sz w:val="24"/>
                <w:szCs w:val="24"/>
              </w:rPr>
            </w:r>
            <w:r/>
          </w:p>
        </w:tc>
        <w:tc>
          <w:tcPr>
            <w:tcW w:w="1100" w:type="dxa"/>
            <w:vAlign w:val="center"/>
            <w:textDirection w:val="lrTb"/>
            <w:noWrap w:val="false"/>
          </w:tcPr>
          <w:p>
            <w:pPr>
              <w:pStyle w:val="956"/>
              <w:jc w:val="center"/>
              <w:widowControl/>
              <w:rPr>
                <w:rFonts w:ascii="宋体" w:hAnsi="宋体" w:cs="宋体"/>
                <w:sz w:val="24"/>
              </w:rPr>
            </w:pPr>
            <w:r>
              <w:rPr>
                <w:rFonts w:hint="eastAsia" w:ascii="宋体" w:hAnsi="宋体" w:cs="宋体"/>
                <w:sz w:val="24"/>
              </w:rPr>
              <w:t xml:space="preserve">2.重难点分析和技术</w:t>
            </w:r>
            <w:r>
              <w:rPr>
                <w:rFonts w:ascii="宋体" w:hAnsi="宋体" w:cs="宋体"/>
                <w:sz w:val="24"/>
              </w:rPr>
            </w:r>
            <w:r/>
          </w:p>
          <w:p>
            <w:pPr>
              <w:pStyle w:val="956"/>
              <w:jc w:val="center"/>
              <w:widowControl/>
              <w:rPr>
                <w:rFonts w:hint="eastAsia" w:ascii="宋体" w:hAnsi="宋体" w:cs="宋体"/>
                <w:sz w:val="24"/>
              </w:rPr>
            </w:pPr>
            <w:r>
              <w:rPr>
                <w:rFonts w:hint="eastAsia" w:ascii="宋体" w:hAnsi="宋体" w:cs="宋体"/>
                <w:sz w:val="24"/>
              </w:rPr>
              <w:t xml:space="preserve">路线</w:t>
            </w:r>
            <w:r/>
          </w:p>
        </w:tc>
        <w:tc>
          <w:tcPr>
            <w:tcW w:w="6831" w:type="dxa"/>
            <w:vAlign w:val="center"/>
            <w:textDirection w:val="lrTb"/>
            <w:noWrap w:val="false"/>
          </w:tcPr>
          <w:p>
            <w:pPr>
              <w:pStyle w:val="956"/>
              <w:jc w:val="left"/>
              <w:widowControl/>
              <w:rPr>
                <w:rFonts w:hint="eastAsia" w:ascii="宋体" w:hAnsi="宋体" w:cs="宋体"/>
                <w:sz w:val="24"/>
              </w:rPr>
            </w:pPr>
            <w:r>
              <w:rPr>
                <w:rFonts w:hint="eastAsia" w:ascii="宋体" w:hAnsi="宋体" w:cs="宋体"/>
                <w:sz w:val="24"/>
              </w:rPr>
              <w:t xml:space="preserve">针对本项目的重难点能够准确把握，并提出具体的解决方案。</w:t>
            </w:r>
            <w:r/>
          </w:p>
          <w:p>
            <w:pPr>
              <w:pStyle w:val="956"/>
              <w:jc w:val="left"/>
              <w:widowControl/>
              <w:rPr>
                <w:rFonts w:ascii="宋体" w:hAnsi="宋体" w:cs="宋体"/>
                <w:sz w:val="24"/>
              </w:rPr>
            </w:pPr>
            <w:r>
              <w:rPr>
                <w:rFonts w:hint="eastAsia" w:ascii="宋体" w:hAnsi="宋体" w:cs="宋体"/>
                <w:sz w:val="24"/>
              </w:rPr>
              <w:t xml:space="preserve">具体内容包括：</w:t>
            </w:r>
            <w:r>
              <w:rPr>
                <w:rFonts w:ascii="宋体" w:hAnsi="宋体" w:cs="宋体"/>
                <w:sz w:val="24"/>
              </w:rPr>
            </w:r>
            <w:r/>
          </w:p>
          <w:p>
            <w:pPr>
              <w:pStyle w:val="956"/>
              <w:jc w:val="left"/>
              <w:widowControl/>
              <w:rPr>
                <w:rFonts w:ascii="宋体" w:hAnsi="宋体" w:cs="宋体"/>
                <w:sz w:val="24"/>
              </w:rPr>
            </w:pPr>
            <w:r>
              <w:rPr>
                <w:rFonts w:hint="eastAsia" w:ascii="宋体" w:hAnsi="宋体" w:cs="宋体"/>
                <w:sz w:val="24"/>
              </w:rPr>
              <w:t xml:space="preserve">（1）对本项目的重难点有充分认识和对策建议，3分。</w:t>
            </w:r>
            <w:r>
              <w:rPr>
                <w:rFonts w:ascii="宋体" w:hAnsi="宋体" w:cs="宋体"/>
                <w:sz w:val="24"/>
              </w:rPr>
            </w:r>
            <w:r/>
          </w:p>
          <w:p>
            <w:pPr>
              <w:pStyle w:val="956"/>
              <w:jc w:val="left"/>
              <w:widowControl/>
              <w:rPr>
                <w:rFonts w:hint="eastAsia" w:ascii="宋体" w:hAnsi="宋体" w:cs="宋体"/>
                <w:sz w:val="24"/>
              </w:rPr>
            </w:pPr>
            <w:r>
              <w:rPr>
                <w:rFonts w:hint="eastAsia" w:ascii="宋体" w:hAnsi="宋体" w:cs="宋体"/>
                <w:sz w:val="24"/>
              </w:rPr>
              <w:t xml:space="preserve">（2）对本项目提出完整可行、科学合理的技术路线，3分。</w:t>
            </w:r>
            <w:r/>
          </w:p>
        </w:tc>
        <w:tc>
          <w:tcPr>
            <w:tcW w:w="641" w:type="dxa"/>
            <w:vAlign w:val="center"/>
            <w:textDirection w:val="lrTb"/>
            <w:noWrap w:val="false"/>
          </w:tcPr>
          <w:p>
            <w:pPr>
              <w:pStyle w:val="956"/>
              <w:jc w:val="center"/>
              <w:rPr>
                <w:rFonts w:hint="eastAsia" w:ascii="宋体" w:hAnsi="宋体" w:cs="宋体"/>
                <w:sz w:val="24"/>
              </w:rPr>
            </w:pPr>
            <w:r>
              <w:rPr>
                <w:rFonts w:hint="eastAsia" w:ascii="宋体" w:hAnsi="宋体" w:cs="宋体"/>
                <w:sz w:val="24"/>
              </w:rPr>
              <w:t xml:space="preserve">6</w:t>
            </w:r>
            <w:r/>
          </w:p>
        </w:tc>
      </w:tr>
      <w:tr>
        <w:trPr>
          <w:cantSplit/>
          <w:trHeight w:val="1413"/>
        </w:trPr>
        <w:tc>
          <w:tcPr>
            <w:tcW w:w="988" w:type="dxa"/>
            <w:vAlign w:val="center"/>
            <w:vMerge w:val="continue"/>
            <w:textDirection w:val="lrTb"/>
            <w:noWrap w:val="false"/>
          </w:tcPr>
          <w:p>
            <w:pPr>
              <w:pStyle w:val="1195"/>
              <w:jc w:val="left"/>
              <w:rPr>
                <w:rFonts w:hAnsi="宋体" w:eastAsia="宋体" w:cs="宋体"/>
                <w:sz w:val="24"/>
                <w:szCs w:val="24"/>
              </w:rPr>
            </w:pPr>
            <w:r>
              <w:rPr>
                <w:rFonts w:hAnsi="宋体" w:eastAsia="宋体" w:cs="宋体"/>
                <w:sz w:val="24"/>
                <w:szCs w:val="24"/>
              </w:rPr>
            </w:r>
            <w:r/>
          </w:p>
        </w:tc>
        <w:tc>
          <w:tcPr>
            <w:tcW w:w="1100" w:type="dxa"/>
            <w:vAlign w:val="center"/>
            <w:textDirection w:val="lrTb"/>
            <w:noWrap w:val="false"/>
          </w:tcPr>
          <w:p>
            <w:pPr>
              <w:pStyle w:val="956"/>
              <w:jc w:val="center"/>
              <w:widowControl/>
              <w:rPr>
                <w:rFonts w:ascii="宋体" w:hAnsi="宋体" w:cs="宋体"/>
                <w:sz w:val="24"/>
              </w:rPr>
            </w:pPr>
            <w:r>
              <w:rPr>
                <w:rFonts w:hint="eastAsia" w:ascii="宋体" w:hAnsi="宋体" w:cs="宋体"/>
                <w:sz w:val="24"/>
              </w:rPr>
              <w:t xml:space="preserve">3.现状评估和案例借鉴</w:t>
            </w:r>
            <w:r>
              <w:rPr>
                <w:rFonts w:ascii="宋体" w:hAnsi="宋体" w:cs="宋体"/>
                <w:sz w:val="24"/>
              </w:rPr>
            </w:r>
            <w:r/>
          </w:p>
        </w:tc>
        <w:tc>
          <w:tcPr>
            <w:tcW w:w="6831" w:type="dxa"/>
            <w:vAlign w:val="center"/>
            <w:textDirection w:val="lrTb"/>
            <w:noWrap w:val="false"/>
          </w:tcPr>
          <w:p>
            <w:pPr>
              <w:pStyle w:val="956"/>
              <w:jc w:val="left"/>
              <w:widowControl/>
              <w:rPr>
                <w:rFonts w:hint="eastAsia" w:ascii="宋体" w:hAnsi="宋体" w:cs="宋体"/>
                <w:sz w:val="24"/>
              </w:rPr>
            </w:pPr>
            <w:r>
              <w:rPr>
                <w:rFonts w:hint="eastAsia" w:ascii="宋体" w:hAnsi="宋体" w:cs="宋体"/>
                <w:sz w:val="24"/>
              </w:rPr>
              <w:t xml:space="preserve">剖析正仪片区城市更新和转型发展所面临的各方面现状问题，分析评估地区既有相关规划，</w:t>
            </w:r>
            <w:r>
              <w:rPr>
                <w:rFonts w:hint="eastAsia" w:ascii="宋体" w:hAnsi="宋体"/>
                <w:sz w:val="24"/>
              </w:rPr>
              <w:t xml:space="preserve">开展国内外</w:t>
            </w:r>
            <w:r>
              <w:rPr>
                <w:rFonts w:hint="eastAsia" w:ascii="宋体" w:hAnsi="宋体" w:cs="宋体"/>
                <w:sz w:val="24"/>
              </w:rPr>
              <w:t xml:space="preserve">案例研究，为本轮工作提供指导和优化建议。</w:t>
            </w:r>
            <w:r/>
          </w:p>
          <w:p>
            <w:pPr>
              <w:pStyle w:val="956"/>
              <w:jc w:val="left"/>
              <w:widowControl/>
              <w:rPr>
                <w:rFonts w:ascii="宋体" w:hAnsi="宋体" w:cs="宋体"/>
                <w:sz w:val="24"/>
              </w:rPr>
            </w:pPr>
            <w:r>
              <w:rPr>
                <w:rFonts w:hint="eastAsia" w:ascii="宋体" w:hAnsi="宋体" w:cs="宋体"/>
                <w:sz w:val="24"/>
              </w:rPr>
              <w:t xml:space="preserve">具体内容包括：</w:t>
            </w:r>
            <w:r>
              <w:rPr>
                <w:rFonts w:ascii="宋体" w:hAnsi="宋体" w:cs="宋体"/>
                <w:sz w:val="24"/>
              </w:rPr>
            </w:r>
            <w:r/>
          </w:p>
          <w:p>
            <w:pPr>
              <w:pStyle w:val="956"/>
              <w:jc w:val="left"/>
              <w:widowControl/>
              <w:rPr>
                <w:rFonts w:ascii="宋体" w:hAnsi="宋体" w:cs="宋体"/>
                <w:sz w:val="24"/>
              </w:rPr>
            </w:pPr>
            <w:r>
              <w:rPr>
                <w:rFonts w:hint="eastAsia" w:ascii="宋体" w:hAnsi="宋体" w:cs="宋体"/>
                <w:sz w:val="24"/>
              </w:rPr>
              <w:t xml:space="preserve">（1）现状分析，3分；</w:t>
            </w:r>
            <w:r>
              <w:rPr>
                <w:rFonts w:ascii="宋体" w:hAnsi="宋体" w:cs="宋体"/>
                <w:sz w:val="24"/>
              </w:rPr>
            </w:r>
            <w:r/>
          </w:p>
          <w:p>
            <w:pPr>
              <w:pStyle w:val="956"/>
              <w:jc w:val="left"/>
              <w:widowControl/>
              <w:rPr>
                <w:rFonts w:ascii="宋体" w:hAnsi="宋体" w:cs="宋体"/>
                <w:sz w:val="24"/>
              </w:rPr>
            </w:pPr>
            <w:r>
              <w:rPr>
                <w:rFonts w:hint="eastAsia" w:ascii="宋体" w:hAnsi="宋体" w:cs="宋体"/>
                <w:sz w:val="24"/>
              </w:rPr>
              <w:t xml:space="preserve">（2）规划解读，3分；</w:t>
            </w:r>
            <w:r>
              <w:rPr>
                <w:rFonts w:ascii="宋体" w:hAnsi="宋体" w:cs="宋体"/>
                <w:sz w:val="24"/>
              </w:rPr>
            </w:r>
            <w:r/>
          </w:p>
          <w:p>
            <w:pPr>
              <w:pStyle w:val="956"/>
              <w:jc w:val="left"/>
              <w:widowControl/>
            </w:pPr>
            <w:r>
              <w:rPr>
                <w:rFonts w:hint="eastAsia" w:ascii="宋体" w:hAnsi="宋体" w:cs="宋体"/>
                <w:sz w:val="24"/>
              </w:rPr>
              <w:t xml:space="preserve">（3）</w:t>
            </w:r>
            <w:r>
              <w:rPr>
                <w:rFonts w:hint="eastAsia" w:ascii="宋体" w:hAnsi="宋体"/>
                <w:sz w:val="24"/>
              </w:rPr>
              <w:t xml:space="preserve">案例研究</w:t>
            </w:r>
            <w:r>
              <w:rPr>
                <w:rFonts w:hint="eastAsia" w:ascii="宋体" w:hAnsi="宋体" w:cs="宋体"/>
                <w:sz w:val="24"/>
              </w:rPr>
              <w:t xml:space="preserve">，3分。</w:t>
            </w:r>
            <w:r/>
          </w:p>
        </w:tc>
        <w:tc>
          <w:tcPr>
            <w:tcW w:w="641" w:type="dxa"/>
            <w:vAlign w:val="center"/>
            <w:textDirection w:val="lrTb"/>
            <w:noWrap w:val="false"/>
          </w:tcPr>
          <w:p>
            <w:pPr>
              <w:pStyle w:val="956"/>
              <w:jc w:val="center"/>
              <w:rPr>
                <w:rFonts w:hint="eastAsia" w:ascii="宋体" w:hAnsi="宋体" w:cs="宋体"/>
                <w:bCs/>
                <w:sz w:val="24"/>
              </w:rPr>
            </w:pPr>
            <w:r>
              <w:rPr>
                <w:rFonts w:hint="eastAsia" w:ascii="宋体" w:hAnsi="宋体" w:cs="宋体"/>
                <w:bCs/>
                <w:sz w:val="24"/>
              </w:rPr>
              <w:t xml:space="preserve">9</w:t>
            </w:r>
            <w:r/>
          </w:p>
        </w:tc>
      </w:tr>
      <w:tr>
        <w:trPr>
          <w:cantSplit/>
          <w:trHeight w:val="723"/>
        </w:trPr>
        <w:tc>
          <w:tcPr>
            <w:tcW w:w="988" w:type="dxa"/>
            <w:vAlign w:val="center"/>
            <w:vMerge w:val="continue"/>
            <w:textDirection w:val="lrTb"/>
            <w:noWrap w:val="false"/>
          </w:tcPr>
          <w:p>
            <w:pPr>
              <w:pStyle w:val="956"/>
              <w:rPr>
                <w:rFonts w:ascii="宋体" w:hAnsi="宋体"/>
                <w:sz w:val="24"/>
              </w:rPr>
            </w:pPr>
            <w:r>
              <w:rPr>
                <w:rFonts w:ascii="宋体" w:hAnsi="宋体"/>
                <w:sz w:val="24"/>
              </w:rPr>
            </w:r>
            <w:r/>
          </w:p>
        </w:tc>
        <w:tc>
          <w:tcPr>
            <w:tcW w:w="1100" w:type="dxa"/>
            <w:vAlign w:val="center"/>
            <w:textDirection w:val="lrTb"/>
            <w:noWrap w:val="false"/>
          </w:tcPr>
          <w:p>
            <w:pPr>
              <w:pStyle w:val="956"/>
              <w:jc w:val="center"/>
              <w:widowControl/>
              <w:rPr>
                <w:rFonts w:hint="eastAsia" w:ascii="宋体" w:hAnsi="宋体" w:cs="宋体"/>
                <w:sz w:val="24"/>
              </w:rPr>
            </w:pPr>
            <w:r>
              <w:rPr>
                <w:rFonts w:hint="eastAsia" w:ascii="宋体" w:hAnsi="宋体" w:cs="宋体"/>
                <w:sz w:val="24"/>
              </w:rPr>
              <w:t xml:space="preserve">4.总体</w:t>
            </w:r>
            <w:r/>
          </w:p>
          <w:p>
            <w:pPr>
              <w:pStyle w:val="956"/>
              <w:jc w:val="center"/>
              <w:widowControl/>
              <w:rPr>
                <w:rFonts w:hint="eastAsia" w:ascii="宋体" w:hAnsi="宋体" w:cs="宋体"/>
                <w:sz w:val="24"/>
              </w:rPr>
            </w:pPr>
            <w:r>
              <w:rPr>
                <w:rFonts w:hint="eastAsia" w:ascii="宋体" w:hAnsi="宋体" w:cs="宋体"/>
                <w:sz w:val="24"/>
              </w:rPr>
              <w:t xml:space="preserve">发展</w:t>
            </w:r>
            <w:r/>
          </w:p>
          <w:p>
            <w:pPr>
              <w:pStyle w:val="956"/>
              <w:jc w:val="center"/>
              <w:widowControl/>
              <w:rPr>
                <w:rFonts w:hint="eastAsia" w:ascii="宋体" w:hAnsi="宋体" w:cs="宋体"/>
                <w:sz w:val="24"/>
              </w:rPr>
            </w:pPr>
            <w:r>
              <w:rPr>
                <w:rFonts w:hint="eastAsia" w:ascii="宋体" w:hAnsi="宋体" w:cs="宋体"/>
                <w:sz w:val="24"/>
              </w:rPr>
              <w:t xml:space="preserve">战略</w:t>
            </w:r>
            <w:r/>
          </w:p>
        </w:tc>
        <w:tc>
          <w:tcPr>
            <w:tcW w:w="6831" w:type="dxa"/>
            <w:vAlign w:val="center"/>
            <w:textDirection w:val="lrTb"/>
            <w:noWrap w:val="false"/>
          </w:tcPr>
          <w:p>
            <w:pPr>
              <w:pStyle w:val="956"/>
              <w:jc w:val="left"/>
              <w:widowControl/>
              <w:rPr>
                <w:rFonts w:hint="eastAsia" w:ascii="宋体" w:hAnsi="宋体" w:cs="宋体"/>
                <w:sz w:val="24"/>
              </w:rPr>
            </w:pPr>
            <w:r>
              <w:rPr>
                <w:rFonts w:hint="eastAsia" w:ascii="宋体" w:hAnsi="宋体"/>
                <w:sz w:val="24"/>
              </w:rPr>
              <w:t xml:space="preserve">基于前述综合研判，</w:t>
            </w:r>
            <w:r>
              <w:rPr>
                <w:rFonts w:hint="eastAsia" w:ascii="宋体" w:hAnsi="宋体" w:cs="宋体"/>
                <w:sz w:val="24"/>
              </w:rPr>
              <w:t xml:space="preserve">提出正仪片区的总体发展战略框架。</w:t>
            </w:r>
            <w:r/>
          </w:p>
          <w:p>
            <w:pPr>
              <w:pStyle w:val="956"/>
              <w:jc w:val="left"/>
              <w:widowControl/>
              <w:rPr>
                <w:rFonts w:ascii="宋体" w:hAnsi="宋体" w:cs="宋体"/>
                <w:sz w:val="24"/>
              </w:rPr>
            </w:pPr>
            <w:r>
              <w:rPr>
                <w:rFonts w:hint="eastAsia" w:ascii="宋体" w:hAnsi="宋体" w:cs="宋体"/>
                <w:sz w:val="24"/>
              </w:rPr>
              <w:t xml:space="preserve">具体内容包括：</w:t>
            </w:r>
            <w:r>
              <w:rPr>
                <w:rFonts w:ascii="宋体" w:hAnsi="宋体" w:cs="宋体"/>
                <w:sz w:val="24"/>
              </w:rPr>
            </w:r>
            <w:r/>
          </w:p>
          <w:p>
            <w:pPr>
              <w:pStyle w:val="956"/>
              <w:numPr>
                <w:ilvl w:val="0"/>
                <w:numId w:val="16"/>
              </w:numPr>
              <w:jc w:val="left"/>
              <w:widowControl/>
              <w:rPr>
                <w:rFonts w:ascii="宋体" w:hAnsi="宋体"/>
                <w:sz w:val="24"/>
              </w:rPr>
            </w:pPr>
            <w:r>
              <w:rPr>
                <w:rFonts w:hint="eastAsia" w:ascii="宋体" w:hAnsi="宋体" w:cs="宋体"/>
                <w:sz w:val="24"/>
              </w:rPr>
              <w:t xml:space="preserve">目标定位，2分；</w:t>
            </w:r>
            <w:r>
              <w:rPr>
                <w:rFonts w:ascii="宋体" w:hAnsi="宋体"/>
                <w:sz w:val="24"/>
              </w:rPr>
            </w:r>
            <w:r/>
          </w:p>
          <w:p>
            <w:pPr>
              <w:pStyle w:val="956"/>
              <w:numPr>
                <w:ilvl w:val="0"/>
                <w:numId w:val="16"/>
              </w:numPr>
              <w:jc w:val="left"/>
              <w:widowControl/>
              <w:rPr>
                <w:rFonts w:ascii="宋体" w:hAnsi="宋体"/>
                <w:sz w:val="24"/>
              </w:rPr>
            </w:pPr>
            <w:r>
              <w:rPr>
                <w:rFonts w:hint="eastAsia" w:ascii="宋体" w:hAnsi="宋体" w:cs="宋体"/>
                <w:sz w:val="24"/>
              </w:rPr>
              <w:t xml:space="preserve">空间结构，2分；</w:t>
            </w:r>
            <w:r>
              <w:rPr>
                <w:rFonts w:ascii="宋体" w:hAnsi="宋体"/>
                <w:sz w:val="24"/>
              </w:rPr>
            </w:r>
            <w:r/>
          </w:p>
          <w:p>
            <w:pPr>
              <w:pStyle w:val="956"/>
              <w:numPr>
                <w:ilvl w:val="0"/>
                <w:numId w:val="16"/>
              </w:numPr>
              <w:jc w:val="left"/>
              <w:widowControl/>
              <w:rPr>
                <w:rFonts w:ascii="宋体" w:hAnsi="宋体"/>
                <w:sz w:val="24"/>
              </w:rPr>
            </w:pPr>
            <w:r>
              <w:rPr>
                <w:rFonts w:hint="eastAsia" w:ascii="宋体" w:hAnsi="宋体" w:cs="宋体"/>
                <w:sz w:val="24"/>
              </w:rPr>
              <w:t xml:space="preserve">功能分区指引，8分。针对每个（类）功能分区提出规划建设指引，每个2分，最高8分。</w:t>
            </w:r>
            <w:r>
              <w:rPr>
                <w:rFonts w:ascii="宋体" w:hAnsi="宋体"/>
                <w:sz w:val="24"/>
              </w:rPr>
            </w:r>
            <w:r/>
          </w:p>
        </w:tc>
        <w:tc>
          <w:tcPr>
            <w:tcW w:w="641" w:type="dxa"/>
            <w:vAlign w:val="center"/>
            <w:textDirection w:val="lrTb"/>
            <w:noWrap w:val="false"/>
          </w:tcPr>
          <w:p>
            <w:pPr>
              <w:pStyle w:val="956"/>
              <w:jc w:val="center"/>
              <w:rPr>
                <w:rFonts w:hint="eastAsia" w:ascii="宋体" w:hAnsi="宋体" w:cs="宋体"/>
                <w:sz w:val="24"/>
              </w:rPr>
            </w:pPr>
            <w:r>
              <w:rPr>
                <w:rFonts w:hint="eastAsia" w:ascii="宋体" w:hAnsi="宋体" w:cs="宋体"/>
                <w:sz w:val="24"/>
              </w:rPr>
              <w:t xml:space="preserve">12</w:t>
            </w:r>
            <w:r/>
          </w:p>
        </w:tc>
      </w:tr>
      <w:tr>
        <w:trPr>
          <w:cantSplit/>
          <w:trHeight w:val="723"/>
        </w:trPr>
        <w:tc>
          <w:tcPr>
            <w:tcW w:w="988" w:type="dxa"/>
            <w:vAlign w:val="center"/>
            <w:vMerge w:val="continue"/>
            <w:textDirection w:val="lrTb"/>
            <w:noWrap w:val="false"/>
          </w:tcPr>
          <w:p>
            <w:pPr>
              <w:pStyle w:val="956"/>
              <w:rPr>
                <w:rFonts w:ascii="宋体" w:hAnsi="宋体"/>
                <w:sz w:val="24"/>
              </w:rPr>
            </w:pPr>
            <w:r>
              <w:rPr>
                <w:rFonts w:ascii="宋体" w:hAnsi="宋体"/>
                <w:sz w:val="24"/>
              </w:rPr>
            </w:r>
            <w:r/>
          </w:p>
        </w:tc>
        <w:tc>
          <w:tcPr>
            <w:tcW w:w="1100" w:type="dxa"/>
            <w:vAlign w:val="center"/>
            <w:textDirection w:val="lrTb"/>
            <w:noWrap w:val="false"/>
          </w:tcPr>
          <w:p>
            <w:pPr>
              <w:pStyle w:val="956"/>
              <w:jc w:val="center"/>
              <w:widowControl/>
              <w:rPr>
                <w:rFonts w:hint="eastAsia" w:ascii="宋体" w:hAnsi="宋体" w:cs="宋体"/>
                <w:sz w:val="24"/>
              </w:rPr>
            </w:pPr>
            <w:r>
              <w:rPr>
                <w:rFonts w:hint="eastAsia" w:ascii="宋体" w:hAnsi="宋体" w:cs="宋体"/>
                <w:sz w:val="24"/>
              </w:rPr>
              <w:t xml:space="preserve">5.系统</w:t>
            </w:r>
            <w:r/>
          </w:p>
          <w:p>
            <w:pPr>
              <w:pStyle w:val="956"/>
              <w:jc w:val="center"/>
              <w:widowControl/>
              <w:rPr>
                <w:rFonts w:ascii="宋体" w:hAnsi="宋体" w:cs="宋体"/>
                <w:sz w:val="24"/>
              </w:rPr>
            </w:pPr>
            <w:r>
              <w:rPr>
                <w:rFonts w:hint="eastAsia" w:ascii="宋体" w:hAnsi="宋体" w:cs="宋体"/>
                <w:sz w:val="24"/>
              </w:rPr>
              <w:t xml:space="preserve">规划</w:t>
            </w:r>
            <w:r>
              <w:rPr>
                <w:rFonts w:ascii="宋体" w:hAnsi="宋体" w:cs="宋体"/>
                <w:sz w:val="24"/>
              </w:rPr>
            </w:r>
            <w:r/>
          </w:p>
          <w:p>
            <w:pPr>
              <w:pStyle w:val="956"/>
              <w:jc w:val="center"/>
              <w:widowControl/>
              <w:rPr>
                <w:rFonts w:ascii="宋体" w:hAnsi="宋体" w:cs="宋体"/>
                <w:sz w:val="24"/>
              </w:rPr>
            </w:pPr>
            <w:r>
              <w:rPr>
                <w:rFonts w:hint="eastAsia" w:ascii="宋体" w:hAnsi="宋体" w:cs="宋体"/>
                <w:sz w:val="24"/>
              </w:rPr>
              <w:t xml:space="preserve">策略</w:t>
            </w:r>
            <w:r>
              <w:rPr>
                <w:rFonts w:ascii="宋体" w:hAnsi="宋体" w:cs="宋体"/>
                <w:sz w:val="24"/>
              </w:rPr>
            </w:r>
            <w:r/>
          </w:p>
        </w:tc>
        <w:tc>
          <w:tcPr>
            <w:tcW w:w="6831" w:type="dxa"/>
            <w:vAlign w:val="center"/>
            <w:textDirection w:val="lrTb"/>
            <w:noWrap w:val="false"/>
          </w:tcPr>
          <w:p>
            <w:pPr>
              <w:pStyle w:val="956"/>
              <w:jc w:val="left"/>
              <w:widowControl/>
              <w:rPr>
                <w:rFonts w:hint="eastAsia" w:ascii="宋体" w:hAnsi="宋体" w:cs="宋体"/>
                <w:sz w:val="24"/>
              </w:rPr>
            </w:pPr>
            <w:r>
              <w:rPr>
                <w:rFonts w:hint="eastAsia" w:ascii="宋体" w:hAnsi="宋体" w:cs="宋体"/>
                <w:sz w:val="24"/>
              </w:rPr>
              <w:t xml:space="preserve">针对现状问题，面向总体战略，全方位提出更新规划策略，所提策略应具有全面系统性、问题针对性、可操作性和研究深度，本项最高14分。</w:t>
            </w:r>
            <w:r/>
          </w:p>
          <w:p>
            <w:pPr>
              <w:pStyle w:val="956"/>
              <w:jc w:val="left"/>
              <w:widowControl/>
              <w:rPr>
                <w:rFonts w:ascii="宋体" w:hAnsi="宋体" w:cs="宋体"/>
                <w:sz w:val="24"/>
              </w:rPr>
            </w:pPr>
            <w:r>
              <w:rPr>
                <w:rFonts w:hint="eastAsia" w:ascii="宋体" w:hAnsi="宋体" w:cs="宋体"/>
                <w:sz w:val="24"/>
              </w:rPr>
              <w:t xml:space="preserve">具体内容包括：</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文化策略，2分；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交通策略，2分；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风貌策略，2分；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公服策略，2分；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产业策略，2分；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生态策略，2分；</w:t>
            </w:r>
            <w:r>
              <w:rPr>
                <w:rFonts w:ascii="宋体" w:hAnsi="宋体" w:cs="宋体"/>
                <w:sz w:val="24"/>
              </w:rPr>
            </w:r>
            <w:r/>
          </w:p>
          <w:p>
            <w:pPr>
              <w:pStyle w:val="956"/>
              <w:numPr>
                <w:ilvl w:val="0"/>
                <w:numId w:val="17"/>
              </w:numPr>
              <w:jc w:val="left"/>
              <w:widowControl/>
              <w:rPr>
                <w:rFonts w:ascii="宋体" w:hAnsi="宋体" w:cs="宋体"/>
                <w:sz w:val="24"/>
              </w:rPr>
            </w:pPr>
            <w:r>
              <w:rPr>
                <w:rFonts w:hint="eastAsia" w:ascii="宋体" w:hAnsi="宋体" w:cs="宋体"/>
                <w:sz w:val="24"/>
              </w:rPr>
              <w:t xml:space="preserve">市政策略，2分。</w:t>
            </w:r>
            <w:r>
              <w:rPr>
                <w:rFonts w:ascii="宋体" w:hAnsi="宋体" w:cs="宋体"/>
                <w:sz w:val="24"/>
              </w:rPr>
            </w:r>
            <w:r/>
          </w:p>
        </w:tc>
        <w:tc>
          <w:tcPr>
            <w:tcW w:w="641" w:type="dxa"/>
            <w:vAlign w:val="center"/>
            <w:textDirection w:val="lrTb"/>
            <w:noWrap w:val="false"/>
          </w:tcPr>
          <w:p>
            <w:pPr>
              <w:pStyle w:val="956"/>
              <w:jc w:val="center"/>
              <w:rPr>
                <w:rFonts w:hint="eastAsia" w:ascii="宋体" w:hAnsi="宋体" w:cs="宋体"/>
                <w:sz w:val="24"/>
              </w:rPr>
            </w:pPr>
            <w:r>
              <w:rPr>
                <w:rFonts w:hint="eastAsia" w:ascii="宋体" w:hAnsi="宋体" w:cs="宋体"/>
                <w:sz w:val="24"/>
              </w:rPr>
              <w:t xml:space="preserve">14</w:t>
            </w:r>
            <w:r/>
          </w:p>
        </w:tc>
      </w:tr>
      <w:tr>
        <w:trPr>
          <w:cantSplit/>
          <w:trHeight w:val="806"/>
        </w:trPr>
        <w:tc>
          <w:tcPr>
            <w:tcW w:w="988" w:type="dxa"/>
            <w:vAlign w:val="center"/>
            <w:vMerge w:val="continue"/>
            <w:textDirection w:val="lrTb"/>
            <w:noWrap w:val="false"/>
          </w:tcPr>
          <w:p>
            <w:pPr>
              <w:pStyle w:val="956"/>
              <w:jc w:val="center"/>
              <w:tabs>
                <w:tab w:val="left" w:pos="735" w:leader="none"/>
              </w:tabs>
              <w:rPr>
                <w:rFonts w:ascii="宋体" w:hAnsi="宋体"/>
                <w:sz w:val="24"/>
              </w:rPr>
            </w:pPr>
            <w:r>
              <w:rPr>
                <w:rFonts w:ascii="宋体" w:hAnsi="宋体"/>
                <w:sz w:val="24"/>
              </w:rPr>
            </w:r>
            <w:r/>
          </w:p>
        </w:tc>
        <w:tc>
          <w:tcPr>
            <w:tcW w:w="1100" w:type="dxa"/>
            <w:vAlign w:val="center"/>
            <w:textDirection w:val="lrTb"/>
            <w:noWrap w:val="false"/>
          </w:tcPr>
          <w:p>
            <w:pPr>
              <w:pStyle w:val="956"/>
              <w:jc w:val="center"/>
              <w:widowControl/>
              <w:rPr>
                <w:rFonts w:hint="eastAsia" w:ascii="宋体" w:hAnsi="宋体" w:cs="宋体"/>
                <w:sz w:val="24"/>
              </w:rPr>
            </w:pPr>
            <w:r>
              <w:rPr>
                <w:rFonts w:hint="eastAsia" w:ascii="宋体" w:hAnsi="宋体" w:cs="宋体"/>
                <w:sz w:val="24"/>
              </w:rPr>
              <w:t xml:space="preserve">6.建设</w:t>
            </w:r>
            <w:r/>
          </w:p>
          <w:p>
            <w:pPr>
              <w:pStyle w:val="956"/>
              <w:jc w:val="center"/>
              <w:widowControl/>
              <w:rPr>
                <w:rFonts w:ascii="宋体" w:hAnsi="宋体" w:cs="宋体"/>
                <w:sz w:val="24"/>
              </w:rPr>
            </w:pPr>
            <w:r>
              <w:rPr>
                <w:rFonts w:hint="eastAsia" w:ascii="宋体" w:hAnsi="宋体" w:cs="宋体"/>
                <w:sz w:val="24"/>
              </w:rPr>
              <w:t xml:space="preserve">计划</w:t>
            </w:r>
            <w:r>
              <w:rPr>
                <w:rFonts w:ascii="宋体" w:hAnsi="宋体" w:cs="宋体"/>
                <w:sz w:val="24"/>
              </w:rPr>
            </w:r>
            <w:r/>
          </w:p>
        </w:tc>
        <w:tc>
          <w:tcPr>
            <w:tcW w:w="6831" w:type="dxa"/>
            <w:vAlign w:val="center"/>
            <w:textDirection w:val="lrTb"/>
            <w:noWrap w:val="false"/>
          </w:tcPr>
          <w:p>
            <w:pPr>
              <w:pStyle w:val="956"/>
              <w:jc w:val="left"/>
              <w:widowControl/>
              <w:rPr>
                <w:rFonts w:ascii="宋体" w:hAnsi="宋体"/>
                <w:sz w:val="24"/>
              </w:rPr>
            </w:pPr>
            <w:r>
              <w:rPr>
                <w:rFonts w:hint="eastAsia" w:ascii="宋体" w:hAnsi="宋体" w:cs="宋体"/>
                <w:sz w:val="24"/>
              </w:rPr>
              <w:t xml:space="preserve">对后续建设实施提出项目计划清单，条理清晰，近远结合，最高得4分。</w:t>
            </w:r>
            <w:r>
              <w:rPr>
                <w:rFonts w:ascii="宋体" w:hAnsi="宋体"/>
                <w:sz w:val="24"/>
              </w:rPr>
            </w:r>
            <w:r/>
          </w:p>
        </w:tc>
        <w:tc>
          <w:tcPr>
            <w:tcW w:w="641" w:type="dxa"/>
            <w:vAlign w:val="center"/>
            <w:textDirection w:val="lrTb"/>
            <w:noWrap w:val="false"/>
          </w:tcPr>
          <w:p>
            <w:pPr>
              <w:pStyle w:val="956"/>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806"/>
        </w:trPr>
        <w:tc>
          <w:tcPr>
            <w:tcW w:w="988" w:type="dxa"/>
            <w:vAlign w:val="center"/>
            <w:vMerge w:val="continue"/>
            <w:textDirection w:val="lrTb"/>
            <w:noWrap w:val="false"/>
          </w:tcPr>
          <w:p>
            <w:pPr>
              <w:pStyle w:val="956"/>
              <w:jc w:val="center"/>
              <w:tabs>
                <w:tab w:val="left" w:pos="735" w:leader="none"/>
              </w:tabs>
              <w:rPr>
                <w:rFonts w:ascii="宋体" w:hAnsi="宋体"/>
                <w:sz w:val="24"/>
              </w:rPr>
            </w:pPr>
            <w:r>
              <w:rPr>
                <w:rFonts w:ascii="宋体" w:hAnsi="宋体"/>
                <w:sz w:val="24"/>
              </w:rPr>
            </w:r>
            <w:r/>
          </w:p>
        </w:tc>
        <w:tc>
          <w:tcPr>
            <w:tcW w:w="1100" w:type="dxa"/>
            <w:vAlign w:val="center"/>
            <w:textDirection w:val="lrTb"/>
            <w:noWrap w:val="false"/>
          </w:tcPr>
          <w:p>
            <w:pPr>
              <w:pStyle w:val="956"/>
              <w:jc w:val="center"/>
              <w:rPr>
                <w:rFonts w:hint="eastAsia" w:ascii="宋体" w:hAnsi="宋体" w:cs="宋体"/>
                <w:bCs/>
                <w:sz w:val="24"/>
              </w:rPr>
            </w:pPr>
            <w:r>
              <w:rPr>
                <w:rFonts w:hint="eastAsia" w:ascii="宋体" w:hAnsi="宋体"/>
                <w:sz w:val="24"/>
              </w:rPr>
              <w:t xml:space="preserve">7.合理化建议</w:t>
            </w:r>
            <w:r>
              <w:rPr>
                <w:rFonts w:hint="eastAsia" w:ascii="宋体" w:hAnsi="宋体" w:cs="宋体"/>
                <w:bCs/>
                <w:sz w:val="24"/>
              </w:rPr>
            </w:r>
            <w:r/>
          </w:p>
        </w:tc>
        <w:tc>
          <w:tcPr>
            <w:tcW w:w="6831" w:type="dxa"/>
            <w:vAlign w:val="center"/>
            <w:textDirection w:val="lrTb"/>
            <w:noWrap w:val="false"/>
          </w:tcPr>
          <w:p>
            <w:pPr>
              <w:pStyle w:val="956"/>
              <w:widowControl/>
              <w:rPr>
                <w:rFonts w:hint="eastAsia" w:ascii="宋体" w:hAnsi="宋体" w:cs="宋体"/>
                <w:sz w:val="24"/>
              </w:rPr>
            </w:pPr>
            <w:r>
              <w:rPr>
                <w:rFonts w:hint="eastAsia" w:ascii="宋体" w:hAnsi="宋体" w:cs="宋体"/>
                <w:sz w:val="24"/>
              </w:rPr>
              <w:t xml:space="preserve">在满足招标文件要求的基础上，根据需求和项目特点，提出其他合理化建议、思路、方案等，最高得4分。</w:t>
            </w:r>
            <w:r/>
          </w:p>
        </w:tc>
        <w:tc>
          <w:tcPr>
            <w:tcW w:w="641" w:type="dxa"/>
            <w:vAlign w:val="center"/>
            <w:textDirection w:val="lrTb"/>
            <w:noWrap w:val="false"/>
          </w:tcPr>
          <w:p>
            <w:pPr>
              <w:pStyle w:val="956"/>
              <w:jc w:val="center"/>
              <w:rPr>
                <w:rFonts w:hint="eastAsia" w:ascii="宋体" w:hAnsi="宋体" w:cs="宋体"/>
                <w:bCs/>
                <w:sz w:val="24"/>
              </w:rPr>
            </w:pPr>
            <w:r>
              <w:rPr>
                <w:rFonts w:hint="eastAsia" w:ascii="宋体" w:hAnsi="宋体" w:cs="宋体"/>
                <w:bCs/>
                <w:sz w:val="24"/>
              </w:rPr>
              <w:t xml:space="preserve">4</w:t>
            </w:r>
            <w:r/>
          </w:p>
        </w:tc>
      </w:tr>
      <w:tr>
        <w:trPr>
          <w:cantSplit/>
          <w:trHeight w:val="1161"/>
        </w:trPr>
        <w:tc>
          <w:tcPr>
            <w:tcW w:w="988" w:type="dxa"/>
            <w:vAlign w:val="center"/>
            <w:vMerge w:val="continue"/>
            <w:textDirection w:val="lrTb"/>
            <w:noWrap w:val="false"/>
          </w:tcPr>
          <w:p>
            <w:pPr>
              <w:pStyle w:val="956"/>
              <w:rPr>
                <w:rFonts w:ascii="宋体" w:hAnsi="宋体"/>
                <w:bCs/>
                <w:sz w:val="24"/>
              </w:rPr>
            </w:pPr>
            <w:r>
              <w:rPr>
                <w:rFonts w:ascii="宋体" w:hAnsi="宋体"/>
                <w:bCs/>
                <w:sz w:val="24"/>
              </w:rPr>
            </w:r>
            <w:r/>
          </w:p>
        </w:tc>
        <w:tc>
          <w:tcPr>
            <w:tcW w:w="1100" w:type="dxa"/>
            <w:vAlign w:val="center"/>
            <w:textDirection w:val="lrTb"/>
            <w:noWrap w:val="false"/>
          </w:tcPr>
          <w:p>
            <w:pPr>
              <w:pStyle w:val="956"/>
              <w:jc w:val="center"/>
              <w:widowControl/>
              <w:rPr>
                <w:rFonts w:ascii="宋体" w:hAnsi="宋体" w:cs="宋体"/>
                <w:sz w:val="24"/>
              </w:rPr>
            </w:pPr>
            <w:r>
              <w:rPr>
                <w:rFonts w:hint="eastAsia" w:ascii="宋体" w:hAnsi="宋体"/>
                <w:sz w:val="24"/>
              </w:rPr>
              <w:t xml:space="preserve">8.进度及质量控制方案</w:t>
            </w:r>
            <w:r>
              <w:rPr>
                <w:rFonts w:ascii="宋体" w:hAnsi="宋体" w:cs="宋体"/>
                <w:sz w:val="24"/>
              </w:rPr>
            </w:r>
            <w:r/>
          </w:p>
        </w:tc>
        <w:tc>
          <w:tcPr>
            <w:tcW w:w="6831" w:type="dxa"/>
            <w:vAlign w:val="center"/>
            <w:textDirection w:val="lrTb"/>
            <w:noWrap w:val="false"/>
          </w:tcPr>
          <w:p>
            <w:pPr>
              <w:pStyle w:val="1425"/>
              <w:jc w:val="left"/>
              <w:rPr>
                <w:rFonts w:ascii="宋体" w:hAnsi="宋体" w:eastAsia="宋体" w:cs="宋体"/>
                <w:position w:val="0"/>
                <w:sz w:val="24"/>
                <w:szCs w:val="24"/>
              </w:rPr>
            </w:pPr>
            <w:r>
              <w:rPr>
                <w:rFonts w:hint="eastAsia" w:ascii="宋体" w:hAnsi="宋体" w:eastAsia="宋体" w:cs="宋体"/>
                <w:position w:val="0"/>
                <w:sz w:val="24"/>
                <w:szCs w:val="24"/>
              </w:rPr>
              <w:t xml:space="preserve">投标人针对本项目的各项保证措施。包括实施进度保障、质量保障措施等，应</w:t>
            </w:r>
            <w:r>
              <w:rPr>
                <w:rFonts w:hint="eastAsia" w:ascii="宋体" w:hAnsi="宋体" w:eastAsia="宋体" w:cs="宋体"/>
                <w:position w:val="0"/>
                <w:sz w:val="24"/>
                <w:szCs w:val="24"/>
                <w:lang w:val="zh-CN"/>
              </w:rPr>
              <w:t xml:space="preserve">符合项目实际情况且详细完善</w:t>
            </w:r>
            <w:r>
              <w:rPr>
                <w:rFonts w:hint="eastAsia" w:ascii="宋体" w:hAnsi="宋体" w:eastAsia="宋体" w:cs="宋体"/>
                <w:position w:val="0"/>
                <w:sz w:val="24"/>
                <w:szCs w:val="24"/>
              </w:rPr>
              <w:t xml:space="preserve">，最高得3分。</w:t>
            </w:r>
            <w:r>
              <w:rPr>
                <w:rFonts w:ascii="宋体" w:hAnsi="宋体" w:eastAsia="宋体" w:cs="宋体"/>
                <w:position w:val="0"/>
                <w:sz w:val="24"/>
                <w:szCs w:val="24"/>
              </w:rPr>
            </w:r>
            <w:r/>
          </w:p>
        </w:tc>
        <w:tc>
          <w:tcPr>
            <w:tcW w:w="641" w:type="dxa"/>
            <w:vAlign w:val="center"/>
            <w:textDirection w:val="lrTb"/>
            <w:noWrap w:val="false"/>
          </w:tcPr>
          <w:p>
            <w:pPr>
              <w:pStyle w:val="956"/>
              <w:jc w:val="center"/>
              <w:rPr>
                <w:rFonts w:ascii="宋体" w:hAnsi="宋体" w:cs="宋体"/>
                <w:sz w:val="24"/>
              </w:rPr>
            </w:pPr>
            <w:r>
              <w:rPr>
                <w:rFonts w:hint="eastAsia" w:ascii="宋体" w:hAnsi="宋体" w:cs="宋体"/>
                <w:bCs/>
                <w:sz w:val="24"/>
              </w:rPr>
              <w:t xml:space="preserve">3</w:t>
            </w:r>
            <w:r>
              <w:rPr>
                <w:rFonts w:ascii="宋体" w:hAnsi="宋体" w:cs="宋体"/>
                <w:sz w:val="24"/>
              </w:rPr>
            </w:r>
            <w:r/>
          </w:p>
        </w:tc>
      </w:tr>
      <w:tr>
        <w:trPr>
          <w:cantSplit/>
          <w:trHeight w:val="742"/>
        </w:trPr>
        <w:tc>
          <w:tcPr>
            <w:tcW w:w="988" w:type="dxa"/>
            <w:vAlign w:val="center"/>
            <w:vMerge w:val="continue"/>
            <w:textDirection w:val="lrTb"/>
            <w:noWrap w:val="false"/>
          </w:tcPr>
          <w:p>
            <w:pPr>
              <w:pStyle w:val="956"/>
              <w:rPr>
                <w:rFonts w:ascii="宋体" w:hAnsi="宋体"/>
                <w:bCs/>
                <w:sz w:val="24"/>
              </w:rPr>
            </w:pPr>
            <w:r>
              <w:rPr>
                <w:rFonts w:ascii="宋体" w:hAnsi="宋体"/>
                <w:bCs/>
                <w:sz w:val="24"/>
              </w:rPr>
            </w:r>
            <w:r/>
          </w:p>
        </w:tc>
        <w:tc>
          <w:tcPr>
            <w:tcW w:w="1100" w:type="dxa"/>
            <w:vAlign w:val="center"/>
            <w:textDirection w:val="lrTb"/>
            <w:noWrap w:val="false"/>
          </w:tcPr>
          <w:p>
            <w:pPr>
              <w:pStyle w:val="956"/>
              <w:jc w:val="center"/>
              <w:rPr>
                <w:rFonts w:ascii="宋体" w:hAnsi="宋体" w:cs="宋体"/>
                <w:bCs/>
                <w:sz w:val="24"/>
              </w:rPr>
            </w:pPr>
            <w:r>
              <w:rPr>
                <w:rFonts w:hint="eastAsia" w:ascii="宋体" w:hAnsi="宋体"/>
                <w:bCs/>
                <w:sz w:val="24"/>
              </w:rPr>
              <w:t xml:space="preserve">▲</w:t>
            </w:r>
            <w:r>
              <w:rPr>
                <w:rFonts w:hint="eastAsia" w:ascii="宋体" w:hAnsi="宋体"/>
                <w:sz w:val="24"/>
              </w:rPr>
              <w:t xml:space="preserve">9.项目负责人</w:t>
            </w:r>
            <w:r>
              <w:rPr>
                <w:rFonts w:ascii="宋体" w:hAnsi="宋体" w:cs="宋体"/>
                <w:bCs/>
                <w:sz w:val="24"/>
              </w:rPr>
            </w:r>
            <w:r/>
          </w:p>
        </w:tc>
        <w:tc>
          <w:tcPr>
            <w:tcW w:w="6831" w:type="dxa"/>
            <w:vAlign w:val="top"/>
            <w:textDirection w:val="lrTb"/>
            <w:noWrap w:val="false"/>
          </w:tcPr>
          <w:p>
            <w:pPr>
              <w:pStyle w:val="956"/>
              <w:rPr>
                <w:rFonts w:ascii="宋体" w:hAnsi="宋体" w:cs="宋体"/>
                <w:bCs/>
                <w:sz w:val="24"/>
              </w:rPr>
            </w:pPr>
            <w:r>
              <w:rPr>
                <w:rFonts w:hint="eastAsia" w:ascii="宋体" w:hAnsi="宋体"/>
                <w:sz w:val="24"/>
              </w:rPr>
              <w:t xml:space="preserve">拟投入项目组负责人：①具有规划类专业高级或以上职称的得2分；②具有注册城市（乡）规划师证书的得1分；③项目负责人获奖：负责人2021年1月1日至今参与过的规划类项目，获得国家级奖项的每个得2分，获得</w:t>
            </w:r>
            <w:r>
              <w:rPr>
                <w:rFonts w:hint="eastAsia" w:ascii="宋体" w:hAnsi="宋体"/>
                <w:bCs/>
                <w:sz w:val="24"/>
              </w:rPr>
              <w:t xml:space="preserve">省（直辖市）级</w:t>
            </w:r>
            <w:r>
              <w:rPr>
                <w:rFonts w:hint="eastAsia" w:ascii="宋体" w:hAnsi="宋体"/>
                <w:sz w:val="24"/>
              </w:rPr>
              <w:t xml:space="preserve">奖项的每个得1.5分，获得</w:t>
            </w:r>
            <w:r>
              <w:rPr>
                <w:rFonts w:hint="eastAsia" w:ascii="宋体" w:hAnsi="宋体"/>
                <w:bCs/>
                <w:sz w:val="24"/>
              </w:rPr>
              <w:t xml:space="preserve">市级</w:t>
            </w:r>
            <w:r>
              <w:rPr>
                <w:rFonts w:hint="eastAsia" w:ascii="宋体" w:hAnsi="宋体"/>
                <w:sz w:val="24"/>
              </w:rPr>
              <w:t xml:space="preserve">奖项的每个得1分，最高得3分。同一项目获奖按最高获奖计分，不重复计分。注：提供有效证书（或证明）及投标供应商近一个月为其缴纳社保的证明扫描件。</w:t>
            </w:r>
            <w:r>
              <w:rPr>
                <w:rFonts w:ascii="宋体" w:hAnsi="宋体" w:cs="宋体"/>
                <w:bCs/>
                <w:sz w:val="24"/>
              </w:rPr>
            </w:r>
            <w:r/>
          </w:p>
        </w:tc>
        <w:tc>
          <w:tcPr>
            <w:tcW w:w="641" w:type="dxa"/>
            <w:vAlign w:val="center"/>
            <w:textDirection w:val="lrTb"/>
            <w:noWrap w:val="false"/>
          </w:tcPr>
          <w:p>
            <w:pPr>
              <w:pStyle w:val="956"/>
              <w:jc w:val="center"/>
              <w:rPr>
                <w:rFonts w:ascii="宋体" w:hAnsi="宋体" w:cs="宋体"/>
                <w:bCs/>
                <w:sz w:val="24"/>
              </w:rPr>
            </w:pPr>
            <w:r>
              <w:rPr>
                <w:rFonts w:hint="eastAsia" w:ascii="宋体" w:hAnsi="宋体"/>
                <w:sz w:val="24"/>
              </w:rPr>
              <w:t xml:space="preserve">6</w:t>
            </w:r>
            <w:r>
              <w:rPr>
                <w:rFonts w:ascii="宋体" w:hAnsi="宋体" w:cs="宋体"/>
                <w:bCs/>
                <w:sz w:val="24"/>
              </w:rPr>
            </w:r>
            <w:r/>
          </w:p>
        </w:tc>
      </w:tr>
      <w:tr>
        <w:trPr>
          <w:cantSplit/>
          <w:trHeight w:val="742"/>
        </w:trPr>
        <w:tc>
          <w:tcPr>
            <w:tcW w:w="988" w:type="dxa"/>
            <w:vAlign w:val="center"/>
            <w:vMerge w:val="continue"/>
            <w:textDirection w:val="lrTb"/>
            <w:noWrap w:val="false"/>
          </w:tcPr>
          <w:p>
            <w:pPr>
              <w:pStyle w:val="956"/>
              <w:rPr>
                <w:rFonts w:ascii="宋体" w:hAnsi="宋体"/>
                <w:bCs/>
                <w:sz w:val="24"/>
              </w:rPr>
            </w:pPr>
            <w:r>
              <w:rPr>
                <w:rFonts w:ascii="宋体" w:hAnsi="宋体"/>
                <w:bCs/>
                <w:sz w:val="24"/>
              </w:rPr>
            </w:r>
            <w:r/>
          </w:p>
        </w:tc>
        <w:tc>
          <w:tcPr>
            <w:tcW w:w="1100" w:type="dxa"/>
            <w:vAlign w:val="center"/>
            <w:textDirection w:val="lrTb"/>
            <w:noWrap w:val="false"/>
          </w:tcPr>
          <w:p>
            <w:pPr>
              <w:pStyle w:val="956"/>
              <w:jc w:val="center"/>
              <w:rPr>
                <w:rFonts w:ascii="宋体" w:hAnsi="宋体" w:cs="宋体"/>
                <w:sz w:val="24"/>
              </w:rPr>
            </w:pPr>
            <w:r>
              <w:rPr>
                <w:rFonts w:hint="eastAsia" w:ascii="宋体" w:hAnsi="宋体"/>
                <w:bCs/>
                <w:sz w:val="24"/>
              </w:rPr>
              <w:t xml:space="preserve">▲</w:t>
            </w:r>
            <w:r>
              <w:rPr>
                <w:rFonts w:hint="eastAsia" w:ascii="宋体" w:hAnsi="宋体"/>
                <w:sz w:val="24"/>
              </w:rPr>
              <w:t xml:space="preserve">10.项目组成员</w:t>
            </w:r>
            <w:r>
              <w:rPr>
                <w:rFonts w:ascii="宋体" w:hAnsi="宋体" w:cs="宋体"/>
                <w:sz w:val="24"/>
              </w:rPr>
            </w:r>
            <w:r/>
          </w:p>
        </w:tc>
        <w:tc>
          <w:tcPr>
            <w:tcW w:w="6831" w:type="dxa"/>
            <w:vAlign w:val="center"/>
            <w:textDirection w:val="lrTb"/>
            <w:noWrap w:val="false"/>
          </w:tcPr>
          <w:p>
            <w:pPr>
              <w:pStyle w:val="1141"/>
              <w:ind w:firstLine="0"/>
              <w:rPr>
                <w:rFonts w:hAnsi="宋体" w:cs="宋体"/>
                <w:bCs/>
                <w:sz w:val="24"/>
              </w:rPr>
            </w:pPr>
            <w:r>
              <w:rPr>
                <w:rFonts w:hint="eastAsia" w:hAnsi="宋体"/>
                <w:bCs/>
                <w:sz w:val="24"/>
                <w:szCs w:val="24"/>
              </w:rPr>
              <w:t xml:space="preserve">拟投入项目组成员（不含项目负责人）：①</w:t>
            </w:r>
            <w:r>
              <w:rPr>
                <w:rFonts w:hint="eastAsia" w:hAnsi="宋体"/>
                <w:bCs/>
                <w:sz w:val="24"/>
              </w:rPr>
              <w:t xml:space="preserve">每有一人具有城市规划、交通、建筑、景观、市政相关等专业高级或以上职称得2分，中级职称每人得1分，最高得6分；②</w:t>
            </w:r>
            <w:r>
              <w:rPr>
                <w:rFonts w:hint="eastAsia" w:hAnsi="宋体"/>
                <w:bCs/>
                <w:sz w:val="24"/>
                <w:szCs w:val="24"/>
              </w:rPr>
              <w:t xml:space="preserve">每有一个注册城市（乡）规划师得2分，最高4分。</w:t>
            </w:r>
            <w:r>
              <w:rPr>
                <w:rFonts w:hint="eastAsia" w:hAnsi="宋体"/>
                <w:bCs/>
                <w:sz w:val="24"/>
              </w:rPr>
              <w:t xml:space="preserve">注：提供有效证书及投标供应商近一个月为其缴纳社保的证明扫描件。</w:t>
            </w:r>
            <w:r>
              <w:rPr>
                <w:rFonts w:hint="eastAsia" w:hAnsi="宋体"/>
                <w:sz w:val="24"/>
              </w:rPr>
              <w:t xml:space="preserve">如职称证书未能体现专业的须提供毕业证书作为佐证材料，否则不得分。</w:t>
            </w:r>
            <w:r>
              <w:rPr>
                <w:rFonts w:hAnsi="宋体" w:cs="宋体"/>
                <w:bCs/>
                <w:sz w:val="24"/>
              </w:rPr>
            </w:r>
            <w:r/>
          </w:p>
        </w:tc>
        <w:tc>
          <w:tcPr>
            <w:tcW w:w="641" w:type="dxa"/>
            <w:vAlign w:val="center"/>
            <w:textDirection w:val="lrTb"/>
            <w:noWrap w:val="false"/>
          </w:tcPr>
          <w:p>
            <w:pPr>
              <w:pStyle w:val="956"/>
              <w:jc w:val="center"/>
              <w:spacing w:line="360" w:lineRule="auto"/>
              <w:rPr>
                <w:rFonts w:ascii="宋体" w:hAnsi="宋体" w:cs="宋体"/>
                <w:sz w:val="24"/>
              </w:rPr>
            </w:pPr>
            <w:r>
              <w:rPr>
                <w:rFonts w:hint="eastAsia" w:ascii="宋体" w:hAnsi="宋体"/>
                <w:bCs/>
                <w:sz w:val="24"/>
              </w:rPr>
              <w:t xml:space="preserve">10</w:t>
            </w:r>
            <w:r>
              <w:rPr>
                <w:rFonts w:ascii="宋体" w:hAnsi="宋体" w:cs="宋体"/>
                <w:sz w:val="24"/>
              </w:rPr>
            </w:r>
            <w:r/>
          </w:p>
        </w:tc>
      </w:tr>
      <w:tr>
        <w:trPr>
          <w:cantSplit/>
          <w:trHeight w:val="742"/>
        </w:trPr>
        <w:tc>
          <w:tcPr>
            <w:tcW w:w="988" w:type="dxa"/>
            <w:vAlign w:val="center"/>
            <w:vMerge w:val="continue"/>
            <w:textDirection w:val="lrTb"/>
            <w:noWrap w:val="false"/>
          </w:tcPr>
          <w:p>
            <w:pPr>
              <w:pStyle w:val="956"/>
              <w:rPr>
                <w:rFonts w:ascii="宋体" w:hAnsi="宋体"/>
                <w:bCs/>
                <w:sz w:val="24"/>
              </w:rPr>
            </w:pPr>
            <w:r>
              <w:rPr>
                <w:rFonts w:ascii="宋体" w:hAnsi="宋体"/>
                <w:bCs/>
                <w:sz w:val="24"/>
              </w:rPr>
            </w:r>
            <w:r/>
          </w:p>
        </w:tc>
        <w:tc>
          <w:tcPr>
            <w:tcW w:w="1100" w:type="dxa"/>
            <w:vAlign w:val="center"/>
            <w:textDirection w:val="lrTb"/>
            <w:noWrap w:val="false"/>
          </w:tcPr>
          <w:p>
            <w:pPr>
              <w:pStyle w:val="956"/>
              <w:jc w:val="center"/>
              <w:rPr>
                <w:rFonts w:ascii="宋体" w:hAnsi="宋体" w:cs="宋体"/>
                <w:bCs/>
                <w:sz w:val="24"/>
                <w:lang w:val="zh-CN"/>
              </w:rPr>
            </w:pPr>
            <w:r>
              <w:rPr>
                <w:rFonts w:hint="eastAsia" w:ascii="宋体" w:hAnsi="宋体"/>
                <w:bCs/>
                <w:sz w:val="24"/>
              </w:rPr>
              <w:t xml:space="preserve">▲11.</w:t>
            </w:r>
            <w:r>
              <w:rPr>
                <w:rFonts w:hint="eastAsia" w:ascii="宋体" w:hAnsi="宋体"/>
                <w:sz w:val="24"/>
              </w:rPr>
              <w:t xml:space="preserve">企业荣誉</w:t>
            </w:r>
            <w:r>
              <w:rPr>
                <w:rFonts w:ascii="宋体" w:hAnsi="宋体" w:cs="宋体"/>
                <w:bCs/>
                <w:sz w:val="24"/>
                <w:lang w:val="zh-CN"/>
              </w:rPr>
            </w:r>
            <w:r/>
          </w:p>
        </w:tc>
        <w:tc>
          <w:tcPr>
            <w:tcW w:w="6831" w:type="dxa"/>
            <w:vAlign w:val="center"/>
            <w:textDirection w:val="lrTb"/>
            <w:noWrap w:val="false"/>
          </w:tcPr>
          <w:p>
            <w:pPr>
              <w:pStyle w:val="1141"/>
              <w:ind w:firstLine="0"/>
              <w:rPr>
                <w:rFonts w:hAnsi="宋体"/>
                <w:bCs/>
                <w:sz w:val="24"/>
                <w:szCs w:val="24"/>
              </w:rPr>
            </w:pPr>
            <w:r>
              <w:rPr>
                <w:rFonts w:hint="eastAsia" w:hAnsi="宋体"/>
                <w:bCs/>
                <w:sz w:val="24"/>
                <w:szCs w:val="24"/>
              </w:rPr>
              <w:t xml:space="preserve">投标</w:t>
            </w:r>
            <w:r>
              <w:rPr>
                <w:rFonts w:hint="eastAsia" w:hAnsi="宋体"/>
                <w:bCs/>
                <w:sz w:val="24"/>
                <w:szCs w:val="24"/>
              </w:rPr>
              <w:t xml:space="preserve">人</w:t>
            </w:r>
            <w:r>
              <w:rPr>
                <w:rFonts w:hint="eastAsia" w:hAnsi="宋体"/>
                <w:bCs/>
                <w:sz w:val="24"/>
                <w:szCs w:val="24"/>
              </w:rPr>
              <w:t xml:space="preserve">自2021年1月1日至今（以获奖证书颁发时间为准）承接的规划设计类项目获奖情况：国家级奖项每提供一个得2分，省</w:t>
            </w:r>
            <w:r>
              <w:rPr>
                <w:rFonts w:hint="eastAsia" w:hAnsi="宋体"/>
                <w:bCs/>
                <w:sz w:val="24"/>
              </w:rPr>
              <w:t xml:space="preserve">（直辖市）</w:t>
            </w:r>
            <w:r>
              <w:rPr>
                <w:rFonts w:hint="eastAsia" w:hAnsi="宋体"/>
                <w:bCs/>
                <w:sz w:val="24"/>
                <w:szCs w:val="24"/>
              </w:rPr>
              <w:t xml:space="preserve">级奖项每提供一个得1.5分，市级奖项每提供一个得1分，本项最高4分。同一项目按最高荣誉计分，不重复计分。</w:t>
            </w:r>
            <w:r>
              <w:rPr>
                <w:rFonts w:hAnsi="宋体"/>
                <w:bCs/>
                <w:sz w:val="24"/>
                <w:szCs w:val="24"/>
              </w:rPr>
            </w:r>
            <w:r/>
          </w:p>
          <w:p>
            <w:pPr>
              <w:pStyle w:val="956"/>
              <w:jc w:val="left"/>
              <w:rPr>
                <w:rFonts w:ascii="宋体" w:hAnsi="宋体" w:cs="宋体"/>
                <w:bCs/>
                <w:sz w:val="24"/>
              </w:rPr>
            </w:pPr>
            <w:r>
              <w:rPr>
                <w:rFonts w:hint="eastAsia" w:ascii="宋体" w:hAnsi="宋体"/>
                <w:bCs/>
                <w:sz w:val="24"/>
              </w:rPr>
              <w:t xml:space="preserve">注：发证机关须为行政部门或行业协会（学会），提供有效证明。</w:t>
            </w:r>
            <w:r>
              <w:rPr>
                <w:rFonts w:ascii="宋体" w:hAnsi="宋体" w:cs="宋体"/>
                <w:bCs/>
                <w:sz w:val="24"/>
              </w:rPr>
            </w:r>
            <w:r/>
          </w:p>
        </w:tc>
        <w:tc>
          <w:tcPr>
            <w:tcW w:w="641" w:type="dxa"/>
            <w:vAlign w:val="center"/>
            <w:textDirection w:val="lrTb"/>
            <w:noWrap w:val="false"/>
          </w:tcPr>
          <w:p>
            <w:pPr>
              <w:pStyle w:val="956"/>
              <w:jc w:val="center"/>
              <w:rPr>
                <w:rFonts w:ascii="宋体" w:hAnsi="宋体" w:cs="宋体"/>
                <w:bCs/>
                <w:sz w:val="24"/>
              </w:rPr>
            </w:pPr>
            <w:r>
              <w:rPr>
                <w:rFonts w:hint="eastAsia" w:ascii="宋体" w:hAnsi="宋体"/>
                <w:sz w:val="24"/>
              </w:rPr>
              <w:t xml:space="preserve">4</w:t>
            </w:r>
            <w:r>
              <w:rPr>
                <w:rFonts w:ascii="宋体" w:hAnsi="宋体" w:cs="宋体"/>
                <w:bCs/>
                <w:sz w:val="24"/>
              </w:rPr>
            </w:r>
            <w:r/>
          </w:p>
        </w:tc>
      </w:tr>
      <w:tr>
        <w:trPr>
          <w:cantSplit/>
          <w:trHeight w:val="742"/>
        </w:trPr>
        <w:tc>
          <w:tcPr>
            <w:tcW w:w="988" w:type="dxa"/>
            <w:vAlign w:val="center"/>
            <w:vMerge w:val="continue"/>
            <w:textDirection w:val="lrTb"/>
            <w:noWrap w:val="false"/>
          </w:tcPr>
          <w:p>
            <w:pPr>
              <w:pStyle w:val="956"/>
              <w:rPr>
                <w:rFonts w:ascii="宋体" w:hAnsi="宋体"/>
                <w:bCs/>
                <w:sz w:val="24"/>
              </w:rPr>
            </w:pPr>
            <w:r>
              <w:rPr>
                <w:rFonts w:ascii="宋体" w:hAnsi="宋体"/>
                <w:bCs/>
                <w:sz w:val="24"/>
              </w:rPr>
            </w:r>
            <w:r/>
          </w:p>
        </w:tc>
        <w:tc>
          <w:tcPr>
            <w:tcW w:w="1100" w:type="dxa"/>
            <w:vAlign w:val="center"/>
            <w:textDirection w:val="lrTb"/>
            <w:noWrap w:val="false"/>
          </w:tcPr>
          <w:p>
            <w:pPr>
              <w:pStyle w:val="956"/>
              <w:jc w:val="center"/>
              <w:rPr>
                <w:rFonts w:ascii="宋体" w:hAnsi="宋体" w:cs="宋体"/>
                <w:sz w:val="24"/>
              </w:rPr>
            </w:pPr>
            <w:r>
              <w:rPr>
                <w:rFonts w:hint="eastAsia" w:ascii="宋体" w:hAnsi="宋体"/>
                <w:bCs/>
                <w:sz w:val="24"/>
              </w:rPr>
              <w:t xml:space="preserve">▲12.</w:t>
            </w:r>
            <w:r>
              <w:rPr>
                <w:rFonts w:hint="eastAsia" w:ascii="宋体" w:hAnsi="宋体"/>
                <w:sz w:val="24"/>
              </w:rPr>
              <w:t xml:space="preserve">类似业绩</w:t>
            </w:r>
            <w:r>
              <w:rPr>
                <w:rFonts w:ascii="宋体" w:hAnsi="宋体" w:cs="宋体"/>
                <w:sz w:val="24"/>
              </w:rPr>
            </w:r>
            <w:r/>
          </w:p>
        </w:tc>
        <w:tc>
          <w:tcPr>
            <w:tcW w:w="6831" w:type="dxa"/>
            <w:vAlign w:val="top"/>
            <w:textDirection w:val="lrTb"/>
            <w:noWrap w:val="false"/>
          </w:tcPr>
          <w:p>
            <w:pPr>
              <w:pStyle w:val="956"/>
              <w:rPr>
                <w:rFonts w:ascii="宋体" w:hAnsi="宋体" w:cs="宋体"/>
                <w:bCs/>
                <w:sz w:val="24"/>
              </w:rPr>
            </w:pPr>
            <w:r>
              <w:rPr>
                <w:rFonts w:hint="eastAsia" w:ascii="宋体" w:hAnsi="宋体"/>
                <w:bCs/>
                <w:sz w:val="24"/>
              </w:rPr>
              <w:t xml:space="preserve">投标</w:t>
            </w:r>
            <w:r>
              <w:rPr>
                <w:rFonts w:hint="eastAsia" w:ascii="宋体" w:hAnsi="宋体"/>
                <w:bCs/>
                <w:sz w:val="24"/>
              </w:rPr>
              <w:t xml:space="preserve">人</w:t>
            </w:r>
            <w:r>
              <w:rPr>
                <w:rFonts w:hint="eastAsia" w:ascii="宋体" w:hAnsi="宋体"/>
                <w:bCs/>
                <w:sz w:val="24"/>
              </w:rPr>
              <w:t xml:space="preserve">2021年1月1日至今（以合同签订时间为准）承接过的类似项目，每有一个得2分，最高10分。</w:t>
            </w:r>
            <w:r>
              <w:rPr>
                <w:rFonts w:hint="eastAsia" w:ascii="宋体" w:hAnsi="宋体"/>
                <w:sz w:val="24"/>
              </w:rPr>
              <w:t xml:space="preserve">注：项目业绩</w:t>
            </w:r>
            <w:r>
              <w:rPr>
                <w:rFonts w:hint="eastAsia" w:ascii="宋体" w:hAnsi="宋体"/>
                <w:bCs/>
                <w:sz w:val="24"/>
              </w:rPr>
              <w:t xml:space="preserve">提供有效合同</w:t>
            </w:r>
            <w:r>
              <w:rPr>
                <w:rFonts w:hint="eastAsia" w:ascii="宋体" w:hAnsi="宋体"/>
                <w:sz w:val="24"/>
              </w:rPr>
              <w:t xml:space="preserve">扫描件（至少包含合同首页、盖章页及能证明合同主要服务内容的关键信息）</w:t>
            </w:r>
            <w:r>
              <w:rPr>
                <w:rFonts w:hint="eastAsia" w:ascii="宋体" w:hAnsi="宋体"/>
                <w:bCs/>
                <w:sz w:val="24"/>
              </w:rPr>
              <w:t xml:space="preserve">。</w:t>
            </w:r>
            <w:r>
              <w:rPr>
                <w:rFonts w:ascii="宋体" w:hAnsi="宋体" w:cs="宋体"/>
                <w:bCs/>
                <w:sz w:val="24"/>
              </w:rPr>
            </w:r>
            <w:r/>
          </w:p>
        </w:tc>
        <w:tc>
          <w:tcPr>
            <w:tcW w:w="641" w:type="dxa"/>
            <w:vAlign w:val="center"/>
            <w:textDirection w:val="lrTb"/>
            <w:noWrap w:val="false"/>
          </w:tcPr>
          <w:p>
            <w:pPr>
              <w:pStyle w:val="956"/>
              <w:jc w:val="center"/>
              <w:rPr>
                <w:rFonts w:ascii="宋体" w:hAnsi="宋体" w:cs="宋体"/>
                <w:sz w:val="24"/>
              </w:rPr>
            </w:pPr>
            <w:r>
              <w:rPr>
                <w:rFonts w:hint="eastAsia" w:ascii="宋体" w:hAnsi="宋体"/>
                <w:sz w:val="24"/>
              </w:rPr>
              <w:t xml:space="preserve">10</w:t>
            </w:r>
            <w:r>
              <w:rPr>
                <w:rFonts w:ascii="宋体" w:hAnsi="宋体" w:cs="宋体"/>
                <w:sz w:val="24"/>
              </w:rPr>
            </w:r>
            <w:r/>
          </w:p>
        </w:tc>
      </w:tr>
    </w:tbl>
    <w:p>
      <w:pPr>
        <w:pStyle w:val="1252"/>
        <w:spacing w:line="360" w:lineRule="auto"/>
        <w:rPr>
          <w:rFonts w:hint="eastAsia" w:hAnsi="宋体" w:eastAsia="宋体"/>
          <w:sz w:val="24"/>
          <w:szCs w:val="24"/>
        </w:rPr>
      </w:pPr>
      <w:r>
        <w:rPr>
          <w:rFonts w:hint="eastAsia" w:hAnsi="宋体" w:eastAsia="宋体"/>
          <w:sz w:val="24"/>
          <w:szCs w:val="24"/>
        </w:rPr>
      </w:r>
      <w:r/>
    </w:p>
    <w:p>
      <w:pPr>
        <w:pStyle w:val="956"/>
        <w:rPr>
          <w:rFonts w:hint="eastAsia" w:ascii="宋体" w:hAnsi="宋体"/>
          <w:b/>
          <w:sz w:val="24"/>
        </w:rPr>
      </w:pPr>
      <w:r>
        <w:rPr>
          <w:b/>
        </w:rPr>
        <w:t xml:space="preserve"> </w:t>
      </w:r>
      <w:bookmarkStart w:id="135" w:name="_Toc36801136"/>
      <w:r/>
      <w:bookmarkStart w:id="136" w:name="_Toc133149830"/>
      <w:r>
        <w:rPr>
          <w:rFonts w:hint="eastAsia" w:ascii="宋体" w:hAnsi="宋体"/>
          <w:b/>
          <w:sz w:val="24"/>
        </w:rPr>
        <w:t xml:space="preserve">备注：</w:t>
      </w:r>
      <w:bookmarkEnd w:id="135"/>
      <w:r/>
      <w:bookmarkEnd w:id="136"/>
      <w:r>
        <w:rPr>
          <w:rFonts w:hint="eastAsia" w:ascii="宋体" w:hAnsi="宋体"/>
          <w:b/>
          <w:sz w:val="24"/>
        </w:rPr>
      </w:r>
      <w:r/>
    </w:p>
    <w:p>
      <w:pPr>
        <w:pStyle w:val="956"/>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56"/>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56"/>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56"/>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418" w:right="851"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fldChar w:fldCharType="begin"/>
    </w:r>
    <w:r>
      <w:instrText xml:space="preserve">PAGE   \* MERGEFORMAT</w:instrText>
    </w:r>
    <w:r>
      <w:fldChar w:fldCharType="separate"/>
    </w:r>
    <w:r>
      <w:rPr>
        <w:lang w:val="zh-CN"/>
      </w:rPr>
      <w:t xml:space="preserve">2</w:t>
    </w:r>
    <w:r>
      <w:fldChar w:fldCharType="end"/>
    </w:r>
    <w:r/>
  </w:p>
  <w:p>
    <w:pPr>
      <w:pStyle w:val="10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41</w:t>
    </w:r>
    <w:r>
      <w:rPr>
        <w:b/>
        <w:sz w:val="24"/>
        <w:szCs w:val="24"/>
      </w:rP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fldChar w:fldCharType="begin"/>
    </w:r>
    <w:r>
      <w:instrText xml:space="preserve">PAGE   \* MERGEFORMAT</w:instrText>
    </w:r>
    <w:r>
      <w:fldChar w:fldCharType="separate"/>
    </w:r>
    <w:r>
      <w:rPr>
        <w:lang w:val="zh-CN"/>
      </w:rPr>
      <w:t xml:space="preserve">34</w:t>
    </w:r>
    <w:r>
      <w:fldChar w:fldCharType="end"/>
    </w:r>
    <w:r/>
  </w:p>
  <w:p>
    <w:pPr>
      <w:pStyle w:val="1011"/>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hint="eastAsia" w:ascii="宋体" w:hAnsi="宋体" w:eastAsia="宋体"/>
      </w:rPr>
    </w:pPr>
    <w:r>
      <w:rPr>
        <w:rFonts w:hint="eastAsia" w:ascii="宋体" w:hAnsi="宋体" w:eastAsia="宋体"/>
      </w:rPr>
    </w:r>
    <w:r/>
  </w:p>
  <w:p>
    <w:pPr>
      <w:pStyle w:val="1013"/>
      <w:jc w:val="right"/>
      <w:rPr>
        <w:rFonts w:hint="eastAsia" w:ascii="宋体" w:hAnsi="宋体" w:eastAsia="宋体"/>
      </w:rPr>
    </w:pPr>
    <w:r>
      <w:rPr>
        <w:rFonts w:hint="eastAsia" w:ascii="宋体" w:hAnsi="宋体" w:eastAsia="宋体"/>
      </w:rPr>
    </w:r>
    <w:r/>
  </w:p>
  <w:p>
    <w:pPr>
      <w:pStyle w:val="1013"/>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hint="eastAsia" w:ascii="宋体" w:hAnsi="宋体" w:eastAsia="宋体"/>
      </w:rPr>
    </w:pPr>
    <w:r>
      <w:rPr>
        <w:rFonts w:hint="eastAsia" w:ascii="宋体" w:hAnsi="宋体" w:eastAsia="宋体"/>
      </w:rPr>
    </w:r>
    <w:r/>
  </w:p>
  <w:p>
    <w:pPr>
      <w:pStyle w:val="1013"/>
      <w:jc w:val="right"/>
      <w:rPr>
        <w:rFonts w:hint="eastAsia" w:ascii="宋体" w:hAnsi="宋体" w:eastAsia="宋体"/>
      </w:rPr>
    </w:pPr>
    <w:r>
      <w:rPr>
        <w:rFonts w:hint="eastAsia" w:ascii="宋体" w:hAnsi="宋体" w:eastAsia="宋体"/>
      </w:rPr>
    </w:r>
    <w:r/>
  </w:p>
  <w:p>
    <w:pPr>
      <w:pStyle w:val="1013"/>
      <w:jc w:val="right"/>
      <w:rPr>
        <w:rFonts w:hint="eastAsia"/>
      </w:rPr>
    </w:pPr>
    <w:r>
      <w:rPr>
        <w:rFonts w:hint="eastAsia" w:ascii="宋体" w:hAnsi="宋体" w:eastAsia="宋体"/>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ascii="宋体" w:hAnsi="宋体"/>
        <w:sz w:val="21"/>
        <w:szCs w:val="21"/>
      </w:rPr>
    </w:pPr>
    <w:r>
      <w:rPr>
        <w:rFonts w:hint="eastAsia" w:ascii="宋体" w:hAnsi="宋体" w:eastAsia="宋体"/>
        <w:szCs w:val="18"/>
      </w:rPr>
      <w:t xml:space="preserve">                                              </w:t>
    </w:r>
    <w:r>
      <w:rPr>
        <w:rFonts w:hint="eastAsia" w:ascii="宋体" w:hAnsi="宋体"/>
        <w:sz w:val="21"/>
        <w:szCs w:val="21"/>
      </w:rPr>
      <w:t xml:space="preserve"> </w:t>
    </w:r>
    <w:r>
      <w:rPr>
        <w:rFonts w:hint="eastAsia" w:ascii="Arial" w:hAnsi="Arial" w:cs="Arial"/>
        <w:bCs/>
        <w:color w:val="000000"/>
        <w:sz w:val="21"/>
        <w:szCs w:val="21"/>
      </w:rPr>
      <w:t xml:space="preserve">                  </w:t>
    </w:r>
    <w:r>
      <w:rPr>
        <w:rFonts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pStyle w:val="956"/>
        <w:ind w:left="1440" w:hanging="360"/>
      </w:pPr>
      <w:rPr>
        <w:rFonts w:ascii="Courier New" w:hAnsi="Courier New" w:eastAsia="Courier New" w:cs="Courier New"/>
      </w:rPr>
    </w:lvl>
    <w:lvl w:ilvl="2">
      <w:start w:val="1"/>
      <w:numFmt w:val="bullet"/>
      <w:isLgl w:val="false"/>
      <w:suff w:val="tab"/>
      <w:lvlText w:val="§"/>
      <w:lvlJc w:val="left"/>
      <w:pPr>
        <w:pStyle w:val="956"/>
        <w:ind w:left="2160" w:hanging="360"/>
      </w:pPr>
      <w:rPr>
        <w:rFonts w:ascii="Wingdings" w:hAnsi="Wingdings" w:eastAsia="Wingdings" w:cs="Wingdings"/>
      </w:rPr>
    </w:lvl>
    <w:lvl w:ilvl="3">
      <w:start w:val="1"/>
      <w:numFmt w:val="bullet"/>
      <w:isLgl w:val="false"/>
      <w:suff w:val="tab"/>
      <w:lvlText w:val="·"/>
      <w:lvlJc w:val="left"/>
      <w:pPr>
        <w:pStyle w:val="956"/>
        <w:ind w:left="2880" w:hanging="360"/>
      </w:pPr>
      <w:rPr>
        <w:rFonts w:ascii="Symbol" w:hAnsi="Symbol" w:eastAsia="Symbol" w:cs="Symbol"/>
      </w:rPr>
    </w:lvl>
    <w:lvl w:ilvl="4">
      <w:start w:val="1"/>
      <w:numFmt w:val="bullet"/>
      <w:isLgl w:val="false"/>
      <w:suff w:val="tab"/>
      <w:lvlText w:val="o"/>
      <w:lvlJc w:val="left"/>
      <w:pPr>
        <w:pStyle w:val="956"/>
        <w:ind w:left="3600" w:hanging="360"/>
      </w:pPr>
      <w:rPr>
        <w:rFonts w:ascii="Courier New" w:hAnsi="Courier New" w:eastAsia="Courier New" w:cs="Courier New"/>
      </w:rPr>
    </w:lvl>
    <w:lvl w:ilvl="5">
      <w:start w:val="1"/>
      <w:numFmt w:val="bullet"/>
      <w:isLgl w:val="false"/>
      <w:suff w:val="tab"/>
      <w:lvlText w:val="§"/>
      <w:lvlJc w:val="left"/>
      <w:pPr>
        <w:pStyle w:val="956"/>
        <w:ind w:left="4320" w:hanging="360"/>
      </w:pPr>
      <w:rPr>
        <w:rFonts w:ascii="Wingdings" w:hAnsi="Wingdings" w:eastAsia="Wingdings" w:cs="Wingdings"/>
      </w:rPr>
    </w:lvl>
    <w:lvl w:ilvl="6">
      <w:start w:val="1"/>
      <w:numFmt w:val="bullet"/>
      <w:isLgl w:val="false"/>
      <w:suff w:val="tab"/>
      <w:lvlText w:val="·"/>
      <w:lvlJc w:val="left"/>
      <w:pPr>
        <w:pStyle w:val="956"/>
        <w:ind w:left="5040" w:hanging="360"/>
      </w:pPr>
      <w:rPr>
        <w:rFonts w:ascii="Symbol" w:hAnsi="Symbol" w:eastAsia="Symbol" w:cs="Symbol"/>
      </w:rPr>
    </w:lvl>
    <w:lvl w:ilvl="7">
      <w:start w:val="1"/>
      <w:numFmt w:val="bullet"/>
      <w:isLgl w:val="false"/>
      <w:suff w:val="tab"/>
      <w:lvlText w:val="o"/>
      <w:lvlJc w:val="left"/>
      <w:pPr>
        <w:pStyle w:val="956"/>
        <w:ind w:left="5760" w:hanging="360"/>
      </w:pPr>
      <w:rPr>
        <w:rFonts w:ascii="Courier New" w:hAnsi="Courier New" w:eastAsia="Courier New" w:cs="Courier New"/>
      </w:rPr>
    </w:lvl>
    <w:lvl w:ilvl="8">
      <w:start w:val="1"/>
      <w:numFmt w:val="bullet"/>
      <w:isLgl w:val="false"/>
      <w:suff w:val="tab"/>
      <w:lvlText w:val="§"/>
      <w:lvlJc w:val="left"/>
      <w:pPr>
        <w:pStyle w:val="956"/>
        <w:ind w:left="6480" w:hanging="360"/>
      </w:pPr>
      <w:rPr>
        <w:rFonts w:ascii="Wingdings" w:hAnsi="Wingdings" w:eastAsia="Wingdings" w:cs="Wingdings"/>
      </w:rPr>
    </w:lvl>
  </w:abstractNum>
  <w:abstractNum w:abstractNumId="2">
    <w:multiLevelType w:val="hybridMultilevel"/>
    <w:lvl w:ilvl="0">
      <w:start w:val="1"/>
      <w:numFmt w:val="upperLetter"/>
      <w:pStyle w:val="1271"/>
      <w:isLgl w:val="false"/>
      <w:suff w:val="tab"/>
      <w:lvlText w:val="%1、"/>
      <w:lvlJc w:val="left"/>
      <w:pPr>
        <w:pStyle w:val="956"/>
        <w:ind w:left="360" w:hanging="360"/>
        <w:tabs>
          <w:tab w:val="num" w:pos="360" w:leader="none"/>
        </w:tabs>
      </w:pPr>
      <w:rPr>
        <w:rFonts w:hint="eastAsia"/>
      </w:rPr>
    </w:lvl>
    <w:lvl w:ilvl="1">
      <w:start w:val="1"/>
      <w:numFmt w:val="lowerLetter"/>
      <w:isLgl w:val="false"/>
      <w:suff w:val="tab"/>
      <w:lvlText w:val="%2)"/>
      <w:lvlJc w:val="left"/>
      <w:pPr>
        <w:pStyle w:val="956"/>
        <w:ind w:left="840" w:hanging="420"/>
        <w:tabs>
          <w:tab w:val="num" w:pos="840" w:leader="none"/>
        </w:tabs>
      </w:pPr>
    </w:lvl>
    <w:lvl w:ilvl="2">
      <w:start w:val="1"/>
      <w:numFmt w:val="lowerRoman"/>
      <w:isLgl w:val="false"/>
      <w:suff w:val="tab"/>
      <w:lvlText w:val="%3."/>
      <w:lvlJc w:val="right"/>
      <w:pPr>
        <w:pStyle w:val="956"/>
        <w:ind w:left="1260" w:hanging="420"/>
        <w:tabs>
          <w:tab w:val="num" w:pos="1260" w:leader="none"/>
        </w:tabs>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3">
    <w:multiLevelType w:val="hybridMultilevel"/>
    <w:lvl w:ilvl="0">
      <w:start w:val="3"/>
      <w:numFmt w:val="japaneseCounting"/>
      <w:pStyle w:val="1394"/>
      <w:isLgl w:val="false"/>
      <w:suff w:val="tab"/>
      <w:lvlText w:val="第%1章"/>
      <w:lvlJc w:val="left"/>
      <w:pPr>
        <w:pStyle w:val="956"/>
        <w:ind w:left="960" w:hanging="960"/>
        <w:tabs>
          <w:tab w:val="num" w:pos="960" w:leader="none"/>
        </w:tabs>
      </w:pPr>
      <w:rPr>
        <w:rFonts w:hint="eastAsia"/>
      </w:rPr>
    </w:lvl>
    <w:lvl w:ilvl="1">
      <w:start w:val="1"/>
      <w:numFmt w:val="lowerLetter"/>
      <w:isLgl w:val="false"/>
      <w:suff w:val="tab"/>
      <w:lvlText w:val="%2)"/>
      <w:lvlJc w:val="left"/>
      <w:pPr>
        <w:pStyle w:val="956"/>
        <w:ind w:left="840" w:hanging="420"/>
        <w:tabs>
          <w:tab w:val="num" w:pos="840" w:leader="none"/>
        </w:tabs>
      </w:pPr>
    </w:lvl>
    <w:lvl w:ilvl="2">
      <w:start w:val="1"/>
      <w:numFmt w:val="lowerRoman"/>
      <w:isLgl w:val="false"/>
      <w:suff w:val="tab"/>
      <w:lvlText w:val="%3."/>
      <w:lvlJc w:val="right"/>
      <w:pPr>
        <w:pStyle w:val="956"/>
        <w:ind w:left="1260" w:hanging="420"/>
        <w:tabs>
          <w:tab w:val="num" w:pos="1260" w:leader="none"/>
        </w:tabs>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4">
    <w:multiLevelType w:val="hybridMultilevel"/>
    <w:lvl w:ilvl="0">
      <w:start w:val="1"/>
      <w:numFmt w:val="bullet"/>
      <w:pStyle w:val="1202"/>
      <w:isLgl w:val="false"/>
      <w:suff w:val="tab"/>
      <w:lvlText w:val=""/>
      <w:lvlJc w:val="left"/>
      <w:pPr>
        <w:pStyle w:val="956"/>
        <w:ind w:left="360" w:hanging="360"/>
        <w:tabs>
          <w:tab w:val="num" w:pos="360" w:leader="none"/>
        </w:tabs>
      </w:pPr>
      <w:rPr>
        <w:rFonts w:ascii="Symbol" w:hAnsi="Symbol"/>
        <w:sz w:val="20"/>
      </w:rPr>
    </w:lvl>
    <w:lvl w:ilvl="1">
      <w:start w:val="1"/>
      <w:numFmt w:val="bullet"/>
      <w:isLgl w:val="false"/>
      <w:suff w:val="tab"/>
      <w:lvlText w:val="o"/>
      <w:lvlJc w:val="left"/>
      <w:pPr>
        <w:pStyle w:val="956"/>
        <w:ind w:left="1080" w:hanging="360"/>
        <w:tabs>
          <w:tab w:val="num" w:pos="1080" w:leader="none"/>
        </w:tabs>
      </w:pPr>
      <w:rPr>
        <w:rFonts w:ascii="Courier New" w:hAnsi="Courier New"/>
        <w:sz w:val="20"/>
      </w:rPr>
    </w:lvl>
    <w:lvl w:ilvl="2">
      <w:start w:val="1"/>
      <w:numFmt w:val="bullet"/>
      <w:isLgl w:val="false"/>
      <w:suff w:val="tab"/>
      <w:lvlText w:val=""/>
      <w:lvlJc w:val="left"/>
      <w:pPr>
        <w:pStyle w:val="956"/>
        <w:ind w:left="1800" w:hanging="360"/>
        <w:tabs>
          <w:tab w:val="num" w:pos="1800" w:leader="none"/>
        </w:tabs>
      </w:pPr>
      <w:rPr>
        <w:rFonts w:ascii="Wingdings" w:hAnsi="Wingdings"/>
        <w:sz w:val="20"/>
      </w:rPr>
    </w:lvl>
    <w:lvl w:ilvl="3">
      <w:start w:val="1"/>
      <w:numFmt w:val="bullet"/>
      <w:isLgl w:val="false"/>
      <w:suff w:val="tab"/>
      <w:lvlText w:val=""/>
      <w:lvlJc w:val="left"/>
      <w:pPr>
        <w:pStyle w:val="956"/>
        <w:ind w:left="2520" w:hanging="360"/>
        <w:tabs>
          <w:tab w:val="num" w:pos="2520" w:leader="none"/>
        </w:tabs>
      </w:pPr>
      <w:rPr>
        <w:rFonts w:ascii="Wingdings" w:hAnsi="Wingdings"/>
        <w:sz w:val="20"/>
      </w:rPr>
    </w:lvl>
    <w:lvl w:ilvl="4">
      <w:start w:val="1"/>
      <w:numFmt w:val="bullet"/>
      <w:isLgl w:val="false"/>
      <w:suff w:val="tab"/>
      <w:lvlText w:val=""/>
      <w:lvlJc w:val="left"/>
      <w:pPr>
        <w:pStyle w:val="956"/>
        <w:ind w:left="3240" w:hanging="360"/>
        <w:tabs>
          <w:tab w:val="num" w:pos="3240" w:leader="none"/>
        </w:tabs>
      </w:pPr>
      <w:rPr>
        <w:rFonts w:ascii="Wingdings" w:hAnsi="Wingdings"/>
        <w:sz w:val="20"/>
      </w:rPr>
    </w:lvl>
    <w:lvl w:ilvl="5">
      <w:start w:val="1"/>
      <w:numFmt w:val="bullet"/>
      <w:isLgl w:val="false"/>
      <w:suff w:val="tab"/>
      <w:lvlText w:val=""/>
      <w:lvlJc w:val="left"/>
      <w:pPr>
        <w:pStyle w:val="956"/>
        <w:ind w:left="3960" w:hanging="360"/>
        <w:tabs>
          <w:tab w:val="num" w:pos="3960" w:leader="none"/>
        </w:tabs>
      </w:pPr>
      <w:rPr>
        <w:rFonts w:ascii="Wingdings" w:hAnsi="Wingdings"/>
        <w:sz w:val="20"/>
      </w:rPr>
    </w:lvl>
    <w:lvl w:ilvl="6">
      <w:start w:val="1"/>
      <w:numFmt w:val="bullet"/>
      <w:isLgl w:val="false"/>
      <w:suff w:val="tab"/>
      <w:lvlText w:val=""/>
      <w:lvlJc w:val="left"/>
      <w:pPr>
        <w:pStyle w:val="956"/>
        <w:ind w:left="4680" w:hanging="360"/>
        <w:tabs>
          <w:tab w:val="num" w:pos="4680" w:leader="none"/>
        </w:tabs>
      </w:pPr>
      <w:rPr>
        <w:rFonts w:ascii="Wingdings" w:hAnsi="Wingdings"/>
        <w:sz w:val="20"/>
      </w:rPr>
    </w:lvl>
    <w:lvl w:ilvl="7">
      <w:start w:val="1"/>
      <w:numFmt w:val="bullet"/>
      <w:isLgl w:val="false"/>
      <w:suff w:val="tab"/>
      <w:lvlText w:val=""/>
      <w:lvlJc w:val="left"/>
      <w:pPr>
        <w:pStyle w:val="956"/>
        <w:ind w:left="5400" w:hanging="360"/>
        <w:tabs>
          <w:tab w:val="num" w:pos="5400" w:leader="none"/>
        </w:tabs>
      </w:pPr>
      <w:rPr>
        <w:rFonts w:ascii="Wingdings" w:hAnsi="Wingdings"/>
        <w:sz w:val="20"/>
      </w:rPr>
    </w:lvl>
    <w:lvl w:ilvl="8">
      <w:start w:val="1"/>
      <w:numFmt w:val="bullet"/>
      <w:isLgl w:val="false"/>
      <w:suff w:val="tab"/>
      <w:lvlText w:val=""/>
      <w:lvlJc w:val="left"/>
      <w:pPr>
        <w:pStyle w:val="956"/>
        <w:ind w:left="6120" w:hanging="360"/>
        <w:tabs>
          <w:tab w:val="num" w:pos="6120" w:leader="none"/>
        </w:tabs>
      </w:pPr>
      <w:rPr>
        <w:rFonts w:ascii="Wingdings" w:hAnsi="Wingdings"/>
        <w:sz w:val="20"/>
      </w:rPr>
    </w:lvl>
  </w:abstractNum>
  <w:abstractNum w:abstractNumId="5">
    <w:multiLevelType w:val="hybridMultilevel"/>
    <w:lvl w:ilvl="0">
      <w:start w:val="1"/>
      <w:numFmt w:val="bullet"/>
      <w:pStyle w:val="1404"/>
      <w:isLgl w:val="false"/>
      <w:suff w:val="tab"/>
      <w:lvlText w:val=""/>
      <w:lvlJc w:val="left"/>
      <w:pPr>
        <w:pStyle w:val="956"/>
        <w:ind w:left="420" w:hanging="420"/>
      </w:pPr>
      <w:rPr>
        <w:rFonts w:ascii="Wingdings" w:hAnsi="Wingdings"/>
      </w:rPr>
    </w:lvl>
    <w:lvl w:ilvl="1">
      <w:start w:val="1"/>
      <w:numFmt w:val="bullet"/>
      <w:isLgl w:val="false"/>
      <w:suff w:val="tab"/>
      <w:lvlText w:val=""/>
      <w:lvlJc w:val="left"/>
      <w:pPr>
        <w:pStyle w:val="956"/>
        <w:ind w:left="840" w:hanging="420"/>
      </w:pPr>
      <w:rPr>
        <w:rFonts w:ascii="Wingdings" w:hAnsi="Wingdings"/>
      </w:rPr>
    </w:lvl>
    <w:lvl w:ilvl="2">
      <w:start w:val="1"/>
      <w:numFmt w:val="bullet"/>
      <w:isLgl w:val="false"/>
      <w:suff w:val="tab"/>
      <w:lvlText w:val=""/>
      <w:lvlJc w:val="left"/>
      <w:pPr>
        <w:pStyle w:val="956"/>
        <w:ind w:left="1260" w:hanging="420"/>
      </w:pPr>
      <w:rPr>
        <w:rFonts w:ascii="Wingdings" w:hAnsi="Wingdings"/>
      </w:rPr>
    </w:lvl>
    <w:lvl w:ilvl="3">
      <w:start w:val="1"/>
      <w:numFmt w:val="bullet"/>
      <w:isLgl w:val="false"/>
      <w:suff w:val="tab"/>
      <w:lvlText w:val=""/>
      <w:lvlJc w:val="left"/>
      <w:pPr>
        <w:pStyle w:val="956"/>
        <w:ind w:left="1680" w:hanging="420"/>
      </w:pPr>
      <w:rPr>
        <w:rFonts w:ascii="Wingdings" w:hAnsi="Wingdings"/>
      </w:rPr>
    </w:lvl>
    <w:lvl w:ilvl="4">
      <w:start w:val="1"/>
      <w:numFmt w:val="bullet"/>
      <w:isLgl w:val="false"/>
      <w:suff w:val="tab"/>
      <w:lvlText w:val=""/>
      <w:lvlJc w:val="left"/>
      <w:pPr>
        <w:pStyle w:val="956"/>
        <w:ind w:left="2100" w:hanging="420"/>
      </w:pPr>
      <w:rPr>
        <w:rFonts w:ascii="Wingdings" w:hAnsi="Wingdings"/>
      </w:rPr>
    </w:lvl>
    <w:lvl w:ilvl="5">
      <w:start w:val="1"/>
      <w:numFmt w:val="bullet"/>
      <w:isLgl w:val="false"/>
      <w:suff w:val="tab"/>
      <w:lvlText w:val=""/>
      <w:lvlJc w:val="left"/>
      <w:pPr>
        <w:pStyle w:val="956"/>
        <w:ind w:left="2520" w:hanging="420"/>
      </w:pPr>
      <w:rPr>
        <w:rFonts w:ascii="Wingdings" w:hAnsi="Wingdings"/>
      </w:rPr>
    </w:lvl>
    <w:lvl w:ilvl="6">
      <w:start w:val="1"/>
      <w:numFmt w:val="bullet"/>
      <w:isLgl w:val="false"/>
      <w:suff w:val="tab"/>
      <w:lvlText w:val=""/>
      <w:lvlJc w:val="left"/>
      <w:pPr>
        <w:pStyle w:val="956"/>
        <w:ind w:left="2940" w:hanging="420"/>
      </w:pPr>
      <w:rPr>
        <w:rFonts w:ascii="Wingdings" w:hAnsi="Wingdings"/>
      </w:rPr>
    </w:lvl>
    <w:lvl w:ilvl="7">
      <w:start w:val="1"/>
      <w:numFmt w:val="bullet"/>
      <w:isLgl w:val="false"/>
      <w:suff w:val="tab"/>
      <w:lvlText w:val=""/>
      <w:lvlJc w:val="left"/>
      <w:pPr>
        <w:pStyle w:val="956"/>
        <w:ind w:left="3360" w:hanging="420"/>
      </w:pPr>
      <w:rPr>
        <w:rFonts w:ascii="Wingdings" w:hAnsi="Wingdings"/>
      </w:rPr>
    </w:lvl>
    <w:lvl w:ilvl="8">
      <w:start w:val="1"/>
      <w:numFmt w:val="bullet"/>
      <w:isLgl w:val="false"/>
      <w:suff w:val="tab"/>
      <w:lvlText w:val=""/>
      <w:lvlJc w:val="left"/>
      <w:pPr>
        <w:pStyle w:val="956"/>
        <w:ind w:left="3780" w:hanging="420"/>
      </w:pPr>
      <w:rPr>
        <w:rFonts w:ascii="Wingdings" w:hAnsi="Wingdings"/>
      </w:rPr>
    </w:lvl>
  </w:abstractNum>
  <w:abstractNum w:abstractNumId="6">
    <w:multiLevelType w:val="hybridMultilevel"/>
    <w:lvl w:ilvl="0">
      <w:start w:val="1"/>
      <w:numFmt w:val="decimal"/>
      <w:pStyle w:val="1400"/>
      <w:isLgl w:val="false"/>
      <w:suff w:val="tab"/>
      <w:lvlText w:val="%1．"/>
      <w:lvlJc w:val="left"/>
      <w:pPr>
        <w:pStyle w:val="956"/>
        <w:ind w:left="840" w:hanging="360"/>
        <w:tabs>
          <w:tab w:val="num" w:pos="840" w:leader="none"/>
        </w:tabs>
      </w:pPr>
      <w:rPr>
        <w:rFonts w:hint="eastAsia"/>
      </w:rPr>
    </w:lvl>
    <w:lvl w:ilvl="1">
      <w:start w:val="3"/>
      <w:numFmt w:val="japaneseCounting"/>
      <w:isLgl w:val="false"/>
      <w:suff w:val="tab"/>
      <w:lvlText w:val="%2、"/>
      <w:lvlJc w:val="left"/>
      <w:pPr>
        <w:pStyle w:val="956"/>
        <w:ind w:left="1380" w:hanging="480"/>
        <w:tabs>
          <w:tab w:val="num" w:pos="1380" w:leader="none"/>
        </w:tabs>
      </w:pPr>
      <w:rPr>
        <w:rFonts w:hint="eastAsia"/>
      </w:rPr>
    </w:lvl>
    <w:lvl w:ilvl="2">
      <w:start w:val="1"/>
      <w:numFmt w:val="decimal"/>
      <w:isLgl w:val="false"/>
      <w:suff w:val="tab"/>
      <w:lvlText w:val="%3、"/>
      <w:lvlJc w:val="left"/>
      <w:pPr>
        <w:pStyle w:val="956"/>
        <w:ind w:left="1680" w:hanging="360"/>
        <w:tabs>
          <w:tab w:val="num" w:pos="1680" w:leader="none"/>
        </w:tabs>
      </w:pPr>
      <w:rPr>
        <w:rFonts w:hint="eastAsia"/>
      </w:rPr>
    </w:lvl>
    <w:lvl w:ilvl="3">
      <w:start w:val="1"/>
      <w:numFmt w:val="decimal"/>
      <w:isLgl w:val="false"/>
      <w:suff w:val="tab"/>
      <w:lvlText w:val="%4."/>
      <w:lvlJc w:val="left"/>
      <w:pPr>
        <w:pStyle w:val="956"/>
        <w:ind w:left="2160" w:hanging="420"/>
        <w:tabs>
          <w:tab w:val="num" w:pos="2160" w:leader="none"/>
        </w:tabs>
      </w:pPr>
    </w:lvl>
    <w:lvl w:ilvl="4">
      <w:start w:val="1"/>
      <w:numFmt w:val="lowerLetter"/>
      <w:isLgl w:val="false"/>
      <w:suff w:val="tab"/>
      <w:lvlText w:val="%5)"/>
      <w:lvlJc w:val="left"/>
      <w:pPr>
        <w:pStyle w:val="956"/>
        <w:ind w:left="2580" w:hanging="420"/>
        <w:tabs>
          <w:tab w:val="num" w:pos="2580" w:leader="none"/>
        </w:tabs>
      </w:pPr>
    </w:lvl>
    <w:lvl w:ilvl="5">
      <w:start w:val="1"/>
      <w:numFmt w:val="lowerRoman"/>
      <w:isLgl w:val="false"/>
      <w:suff w:val="tab"/>
      <w:lvlText w:val="%6."/>
      <w:lvlJc w:val="right"/>
      <w:pPr>
        <w:pStyle w:val="956"/>
        <w:ind w:left="3000" w:hanging="420"/>
        <w:tabs>
          <w:tab w:val="num" w:pos="3000" w:leader="none"/>
        </w:tabs>
      </w:pPr>
    </w:lvl>
    <w:lvl w:ilvl="6">
      <w:start w:val="1"/>
      <w:numFmt w:val="decimal"/>
      <w:isLgl w:val="false"/>
      <w:suff w:val="tab"/>
      <w:lvlText w:val="%7."/>
      <w:lvlJc w:val="left"/>
      <w:pPr>
        <w:pStyle w:val="956"/>
        <w:ind w:left="3420" w:hanging="420"/>
        <w:tabs>
          <w:tab w:val="num" w:pos="3420" w:leader="none"/>
        </w:tabs>
      </w:pPr>
    </w:lvl>
    <w:lvl w:ilvl="7">
      <w:start w:val="1"/>
      <w:numFmt w:val="lowerLetter"/>
      <w:isLgl w:val="false"/>
      <w:suff w:val="tab"/>
      <w:lvlText w:val="%8)"/>
      <w:lvlJc w:val="left"/>
      <w:pPr>
        <w:pStyle w:val="956"/>
        <w:ind w:left="3840" w:hanging="420"/>
        <w:tabs>
          <w:tab w:val="num" w:pos="3840" w:leader="none"/>
        </w:tabs>
      </w:pPr>
    </w:lvl>
    <w:lvl w:ilvl="8">
      <w:start w:val="1"/>
      <w:numFmt w:val="lowerRoman"/>
      <w:isLgl w:val="false"/>
      <w:suff w:val="tab"/>
      <w:lvlText w:val="%9."/>
      <w:lvlJc w:val="right"/>
      <w:pPr>
        <w:pStyle w:val="956"/>
        <w:ind w:left="4260" w:hanging="420"/>
        <w:tabs>
          <w:tab w:val="num" w:pos="4260" w:leader="none"/>
        </w:tabs>
      </w:pPr>
    </w:lvl>
  </w:abstractNum>
  <w:abstractNum w:abstractNumId="7">
    <w:multiLevelType w:val="hybridMultilevel"/>
    <w:lvl w:ilvl="0">
      <w:start w:val="1"/>
      <w:numFmt w:val="upperLetter"/>
      <w:pStyle w:val="960"/>
      <w:isLgl w:val="false"/>
      <w:suff w:val="tab"/>
      <w:lvlText w:val="%1、"/>
      <w:lvlJc w:val="left"/>
      <w:pPr>
        <w:pStyle w:val="956"/>
        <w:ind w:left="360" w:hanging="360"/>
        <w:tabs>
          <w:tab w:val="num" w:pos="360" w:leader="none"/>
        </w:tabs>
      </w:pPr>
      <w:rPr>
        <w:rFonts w:hint="eastAsia"/>
      </w:rPr>
    </w:lvl>
    <w:lvl w:ilvl="1">
      <w:start w:val="1"/>
      <w:numFmt w:val="lowerLetter"/>
      <w:pStyle w:val="1363"/>
      <w:isLgl w:val="false"/>
      <w:suff w:val="tab"/>
      <w:lvlText w:val="%2)"/>
      <w:lvlJc w:val="left"/>
      <w:pPr>
        <w:pStyle w:val="956"/>
        <w:ind w:left="840" w:hanging="420"/>
        <w:tabs>
          <w:tab w:val="num" w:pos="840" w:leader="none"/>
        </w:tabs>
      </w:pPr>
    </w:lvl>
    <w:lvl w:ilvl="2">
      <w:start w:val="1"/>
      <w:numFmt w:val="lowerRoman"/>
      <w:isLgl w:val="false"/>
      <w:suff w:val="tab"/>
      <w:lvlText w:val="%3."/>
      <w:lvlJc w:val="right"/>
      <w:pPr>
        <w:pStyle w:val="956"/>
        <w:ind w:left="1260" w:hanging="420"/>
        <w:tabs>
          <w:tab w:val="num" w:pos="1260" w:leader="none"/>
        </w:tabs>
      </w:pPr>
    </w:lvl>
    <w:lvl w:ilvl="3">
      <w:start w:val="1"/>
      <w:numFmt w:val="decimal"/>
      <w:pStyle w:val="1225"/>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8">
    <w:multiLevelType w:val="hybridMultilevel"/>
    <w:lvl w:ilvl="0">
      <w:start w:val="1"/>
      <w:numFmt w:val="upperLetter"/>
      <w:pStyle w:val="1084"/>
      <w:isLgl w:val="false"/>
      <w:suff w:val="tab"/>
      <w:lvlText w:val="%1．"/>
      <w:lvlJc w:val="left"/>
      <w:pPr>
        <w:pStyle w:val="956"/>
        <w:ind w:left="405" w:hanging="405"/>
        <w:tabs>
          <w:tab w:val="num" w:pos="405" w:leader="none"/>
        </w:tabs>
      </w:pPr>
      <w:rPr>
        <w:rFonts w:hint="eastAsia" w:ascii="Times New Roman"/>
      </w:rPr>
    </w:lvl>
    <w:lvl w:ilvl="1">
      <w:start w:val="1"/>
      <w:numFmt w:val="decimal"/>
      <w:isLgl w:val="false"/>
      <w:suff w:val="tab"/>
      <w:lvlText w:val="%2．"/>
      <w:lvlJc w:val="left"/>
      <w:pPr>
        <w:pStyle w:val="956"/>
        <w:ind w:left="780" w:hanging="360"/>
        <w:tabs>
          <w:tab w:val="num" w:pos="780" w:leader="none"/>
        </w:tabs>
      </w:pPr>
      <w:rPr>
        <w:rFonts w:hint="eastAsia"/>
      </w:rPr>
    </w:lvl>
    <w:lvl w:ilvl="2">
      <w:start w:val="1"/>
      <w:numFmt w:val="lowerRoman"/>
      <w:isLgl w:val="false"/>
      <w:suff w:val="tab"/>
      <w:lvlText w:val="%3."/>
      <w:lvlJc w:val="right"/>
      <w:pPr>
        <w:pStyle w:val="956"/>
        <w:ind w:left="1260" w:hanging="420"/>
        <w:tabs>
          <w:tab w:val="num" w:pos="1260" w:leader="none"/>
        </w:tabs>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9">
    <w:multiLevelType w:val="hybridMultilevel"/>
    <w:lvl w:ilvl="0">
      <w:start w:val="3"/>
      <w:numFmt w:val="japaneseCounting"/>
      <w:isLgl w:val="false"/>
      <w:suff w:val="tab"/>
      <w:lvlText w:val="第%1章"/>
      <w:lvlJc w:val="left"/>
      <w:pPr>
        <w:pStyle w:val="956"/>
        <w:ind w:left="960" w:hanging="960"/>
        <w:tabs>
          <w:tab w:val="num" w:pos="960" w:leader="none"/>
        </w:tabs>
      </w:pPr>
      <w:rPr>
        <w:rFonts w:hint="eastAsia"/>
      </w:rPr>
    </w:lvl>
    <w:lvl w:ilvl="1">
      <w:start w:val="1"/>
      <w:numFmt w:val="lowerLetter"/>
      <w:isLgl w:val="false"/>
      <w:suff w:val="tab"/>
      <w:lvlText w:val="%2)"/>
      <w:lvlJc w:val="left"/>
      <w:pPr>
        <w:pStyle w:val="956"/>
        <w:ind w:left="840" w:hanging="420"/>
        <w:tabs>
          <w:tab w:val="num" w:pos="840" w:leader="none"/>
        </w:tabs>
      </w:pPr>
    </w:lvl>
    <w:lvl w:ilvl="2">
      <w:start w:val="1"/>
      <w:numFmt w:val="lowerRoman"/>
      <w:pStyle w:val="1275"/>
      <w:isLgl w:val="false"/>
      <w:suff w:val="tab"/>
      <w:lvlText w:val="%3."/>
      <w:lvlJc w:val="right"/>
      <w:pPr>
        <w:pStyle w:val="956"/>
        <w:ind w:left="1260" w:hanging="420"/>
        <w:tabs>
          <w:tab w:val="num" w:pos="1260" w:leader="none"/>
        </w:tabs>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10">
    <w:multiLevelType w:val="hybridMultilevel"/>
    <w:lvl w:ilvl="0">
      <w:start w:val="1"/>
      <w:numFmt w:val="decimal"/>
      <w:pStyle w:val="1414"/>
      <w:isLgl w:val="false"/>
      <w:suff w:val="tab"/>
      <w:lvlText w:val="%1、"/>
      <w:lvlJc w:val="left"/>
      <w:pPr>
        <w:pStyle w:val="956"/>
        <w:ind w:left="1320" w:hanging="840"/>
      </w:pPr>
    </w:lvl>
    <w:lvl w:ilvl="1">
      <w:start w:val="1"/>
      <w:numFmt w:val="lowerLetter"/>
      <w:isLgl w:val="false"/>
      <w:suff w:val="tab"/>
      <w:lvlText w:val="%2)"/>
      <w:lvlJc w:val="left"/>
      <w:pPr>
        <w:pStyle w:val="956"/>
        <w:ind w:left="1320" w:hanging="420"/>
      </w:pPr>
    </w:lvl>
    <w:lvl w:ilvl="2">
      <w:start w:val="1"/>
      <w:numFmt w:val="lowerRoman"/>
      <w:isLgl w:val="false"/>
      <w:suff w:val="tab"/>
      <w:lvlText w:val="%3."/>
      <w:lvlJc w:val="right"/>
      <w:pPr>
        <w:pStyle w:val="956"/>
        <w:ind w:left="1740" w:hanging="420"/>
      </w:pPr>
    </w:lvl>
    <w:lvl w:ilvl="3">
      <w:start w:val="1"/>
      <w:numFmt w:val="decimal"/>
      <w:isLgl w:val="false"/>
      <w:suff w:val="tab"/>
      <w:lvlText w:val="%4."/>
      <w:lvlJc w:val="left"/>
      <w:pPr>
        <w:pStyle w:val="956"/>
        <w:ind w:left="2160" w:hanging="420"/>
      </w:pPr>
    </w:lvl>
    <w:lvl w:ilvl="4">
      <w:start w:val="1"/>
      <w:numFmt w:val="lowerLetter"/>
      <w:isLgl w:val="false"/>
      <w:suff w:val="tab"/>
      <w:lvlText w:val="%5)"/>
      <w:lvlJc w:val="left"/>
      <w:pPr>
        <w:pStyle w:val="956"/>
        <w:ind w:left="2580" w:hanging="420"/>
      </w:pPr>
    </w:lvl>
    <w:lvl w:ilvl="5">
      <w:start w:val="1"/>
      <w:numFmt w:val="lowerRoman"/>
      <w:isLgl w:val="false"/>
      <w:suff w:val="tab"/>
      <w:lvlText w:val="%6."/>
      <w:lvlJc w:val="right"/>
      <w:pPr>
        <w:pStyle w:val="956"/>
        <w:ind w:left="3000" w:hanging="420"/>
      </w:pPr>
    </w:lvl>
    <w:lvl w:ilvl="6">
      <w:start w:val="1"/>
      <w:numFmt w:val="decimal"/>
      <w:isLgl w:val="false"/>
      <w:suff w:val="tab"/>
      <w:lvlText w:val="%7."/>
      <w:lvlJc w:val="left"/>
      <w:pPr>
        <w:pStyle w:val="956"/>
        <w:ind w:left="3420" w:hanging="420"/>
      </w:pPr>
    </w:lvl>
    <w:lvl w:ilvl="7">
      <w:start w:val="1"/>
      <w:numFmt w:val="lowerLetter"/>
      <w:isLgl w:val="false"/>
      <w:suff w:val="tab"/>
      <w:lvlText w:val="%8)"/>
      <w:lvlJc w:val="left"/>
      <w:pPr>
        <w:pStyle w:val="956"/>
        <w:ind w:left="3840" w:hanging="420"/>
      </w:pPr>
    </w:lvl>
    <w:lvl w:ilvl="8">
      <w:start w:val="1"/>
      <w:numFmt w:val="lowerRoman"/>
      <w:isLgl w:val="false"/>
      <w:suff w:val="tab"/>
      <w:lvlText w:val="%9."/>
      <w:lvlJc w:val="right"/>
      <w:pPr>
        <w:pStyle w:val="956"/>
        <w:ind w:left="4260" w:hanging="420"/>
      </w:pPr>
    </w:lvl>
  </w:abstractNum>
  <w:abstractNum w:abstractNumId="11">
    <w:multiLevelType w:val="hybridMultilevel"/>
    <w:lvl w:ilvl="0">
      <w:start w:val="3"/>
      <w:numFmt w:val="decimal"/>
      <w:pStyle w:val="1297"/>
      <w:isLgl w:val="false"/>
      <w:suff w:val="tab"/>
      <w:lvlText w:val="%1、"/>
      <w:lvlJc w:val="left"/>
      <w:pPr>
        <w:pStyle w:val="956"/>
        <w:ind w:left="720" w:hanging="720"/>
      </w:pPr>
    </w:lvl>
    <w:lvl w:ilvl="1">
      <w:start w:val="1"/>
      <w:numFmt w:val="lowerLetter"/>
      <w:isLgl w:val="false"/>
      <w:suff w:val="tab"/>
      <w:lvlText w:val="%2)"/>
      <w:lvlJc w:val="left"/>
      <w:pPr>
        <w:pStyle w:val="956"/>
        <w:ind w:left="840" w:hanging="420"/>
      </w:p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12">
    <w:multiLevelType w:val="hybridMultilevel"/>
    <w:lvl w:ilvl="0">
      <w:start w:val="1"/>
      <w:numFmt w:val="bullet"/>
      <w:pStyle w:val="1381"/>
      <w:isLgl w:val="false"/>
      <w:suff w:val="tab"/>
      <w:lvlText w:val=""/>
      <w:lvlJc w:val="left"/>
      <w:pPr>
        <w:pStyle w:val="956"/>
        <w:ind w:left="420" w:hanging="420"/>
      </w:pPr>
      <w:rPr>
        <w:rFonts w:ascii="Wingdings" w:hAnsi="Wingdings"/>
      </w:rPr>
    </w:lvl>
    <w:lvl w:ilvl="1">
      <w:start w:val="1"/>
      <w:numFmt w:val="bullet"/>
      <w:isLgl w:val="false"/>
      <w:suff w:val="tab"/>
      <w:lvlText w:val=""/>
      <w:lvlJc w:val="left"/>
      <w:pPr>
        <w:pStyle w:val="956"/>
        <w:ind w:left="840" w:hanging="420"/>
      </w:pPr>
      <w:rPr>
        <w:rFonts w:ascii="Wingdings" w:hAnsi="Wingdings"/>
      </w:rPr>
    </w:lvl>
    <w:lvl w:ilvl="2">
      <w:start w:val="1"/>
      <w:numFmt w:val="bullet"/>
      <w:isLgl w:val="false"/>
      <w:suff w:val="tab"/>
      <w:lvlText w:val=""/>
      <w:lvlJc w:val="left"/>
      <w:pPr>
        <w:pStyle w:val="956"/>
        <w:ind w:left="1260" w:hanging="420"/>
      </w:pPr>
      <w:rPr>
        <w:rFonts w:ascii="Wingdings" w:hAnsi="Wingdings"/>
      </w:rPr>
    </w:lvl>
    <w:lvl w:ilvl="3">
      <w:start w:val="1"/>
      <w:numFmt w:val="bullet"/>
      <w:isLgl w:val="false"/>
      <w:suff w:val="tab"/>
      <w:lvlText w:val=""/>
      <w:lvlJc w:val="left"/>
      <w:pPr>
        <w:pStyle w:val="956"/>
        <w:ind w:left="1680" w:hanging="420"/>
      </w:pPr>
      <w:rPr>
        <w:rFonts w:ascii="Wingdings" w:hAnsi="Wingdings"/>
      </w:rPr>
    </w:lvl>
    <w:lvl w:ilvl="4">
      <w:start w:val="1"/>
      <w:numFmt w:val="bullet"/>
      <w:isLgl w:val="false"/>
      <w:suff w:val="tab"/>
      <w:lvlText w:val=""/>
      <w:lvlJc w:val="left"/>
      <w:pPr>
        <w:pStyle w:val="956"/>
        <w:ind w:left="2100" w:hanging="420"/>
      </w:pPr>
      <w:rPr>
        <w:rFonts w:ascii="Wingdings" w:hAnsi="Wingdings"/>
      </w:rPr>
    </w:lvl>
    <w:lvl w:ilvl="5">
      <w:start w:val="1"/>
      <w:numFmt w:val="bullet"/>
      <w:isLgl w:val="false"/>
      <w:suff w:val="tab"/>
      <w:lvlText w:val=""/>
      <w:lvlJc w:val="left"/>
      <w:pPr>
        <w:pStyle w:val="956"/>
        <w:ind w:left="2520" w:hanging="420"/>
      </w:pPr>
      <w:rPr>
        <w:rFonts w:ascii="Wingdings" w:hAnsi="Wingdings"/>
      </w:rPr>
    </w:lvl>
    <w:lvl w:ilvl="6">
      <w:start w:val="1"/>
      <w:numFmt w:val="bullet"/>
      <w:isLgl w:val="false"/>
      <w:suff w:val="tab"/>
      <w:lvlText w:val=""/>
      <w:lvlJc w:val="left"/>
      <w:pPr>
        <w:pStyle w:val="956"/>
        <w:ind w:left="2940" w:hanging="420"/>
      </w:pPr>
      <w:rPr>
        <w:rFonts w:ascii="Wingdings" w:hAnsi="Wingdings"/>
      </w:rPr>
    </w:lvl>
    <w:lvl w:ilvl="7">
      <w:start w:val="1"/>
      <w:numFmt w:val="bullet"/>
      <w:isLgl w:val="false"/>
      <w:suff w:val="tab"/>
      <w:lvlText w:val=""/>
      <w:lvlJc w:val="left"/>
      <w:pPr>
        <w:pStyle w:val="956"/>
        <w:ind w:left="3360" w:hanging="420"/>
      </w:pPr>
      <w:rPr>
        <w:rFonts w:ascii="Wingdings" w:hAnsi="Wingdings"/>
      </w:rPr>
    </w:lvl>
    <w:lvl w:ilvl="8">
      <w:start w:val="1"/>
      <w:numFmt w:val="bullet"/>
      <w:isLgl w:val="false"/>
      <w:suff w:val="tab"/>
      <w:lvlText w:val=""/>
      <w:lvlJc w:val="left"/>
      <w:pPr>
        <w:pStyle w:val="956"/>
        <w:ind w:left="3780" w:hanging="420"/>
      </w:pPr>
      <w:rPr>
        <w:rFonts w:ascii="Wingdings" w:hAnsi="Wingdings"/>
      </w:rPr>
    </w:lvl>
  </w:abstractNum>
  <w:abstractNum w:abstractNumId="13">
    <w:multiLevelType w:val="hybridMultilevel"/>
    <w:lvl w:ilvl="0">
      <w:start w:val="1"/>
      <w:numFmt w:val="decimal"/>
      <w:pStyle w:val="1208"/>
      <w:isLgl w:val="false"/>
      <w:suff w:val="tab"/>
      <w:lvlText w:val="%1、"/>
      <w:lvlJc w:val="left"/>
      <w:pPr>
        <w:pStyle w:val="956"/>
        <w:ind w:left="360" w:hanging="360"/>
      </w:pPr>
    </w:lvl>
    <w:lvl w:ilvl="1">
      <w:start w:val="1"/>
      <w:numFmt w:val="lowerLetter"/>
      <w:isLgl w:val="false"/>
      <w:suff w:val="tab"/>
      <w:lvlText w:val="%2)"/>
      <w:lvlJc w:val="left"/>
      <w:pPr>
        <w:pStyle w:val="956"/>
        <w:ind w:left="840" w:hanging="420"/>
      </w:p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14">
    <w:multiLevelType w:val="hybridMultilevel"/>
    <w:lvl w:ilvl="0">
      <w:start w:val="1"/>
      <w:numFmt w:val="chineseCounting"/>
      <w:pStyle w:val="1215"/>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83"/>
      <w:isLgl w:val="false"/>
      <w:suff w:val="tab"/>
      <w:lvlText w:val=""/>
      <w:lvlJc w:val="left"/>
      <w:pPr>
        <w:pStyle w:val="956"/>
        <w:ind w:left="420" w:hanging="420"/>
      </w:pPr>
      <w:rPr>
        <w:rFonts w:ascii="Wingdings" w:hAnsi="Wingdings"/>
      </w:rPr>
    </w:lvl>
    <w:lvl w:ilvl="1">
      <w:start w:val="1"/>
      <w:numFmt w:val="bullet"/>
      <w:isLgl w:val="false"/>
      <w:suff w:val="tab"/>
      <w:lvlText w:val=""/>
      <w:lvlJc w:val="left"/>
      <w:pPr>
        <w:pStyle w:val="956"/>
        <w:ind w:left="840" w:hanging="420"/>
      </w:pPr>
      <w:rPr>
        <w:rFonts w:ascii="Wingdings" w:hAnsi="Wingdings"/>
      </w:rPr>
    </w:lvl>
    <w:lvl w:ilvl="2">
      <w:start w:val="1"/>
      <w:numFmt w:val="bullet"/>
      <w:isLgl w:val="false"/>
      <w:suff w:val="tab"/>
      <w:lvlText w:val=""/>
      <w:lvlJc w:val="left"/>
      <w:pPr>
        <w:pStyle w:val="956"/>
        <w:ind w:left="1260" w:hanging="420"/>
      </w:pPr>
      <w:rPr>
        <w:rFonts w:ascii="Wingdings" w:hAnsi="Wingdings"/>
      </w:rPr>
    </w:lvl>
    <w:lvl w:ilvl="3">
      <w:start w:val="1"/>
      <w:numFmt w:val="bullet"/>
      <w:isLgl w:val="false"/>
      <w:suff w:val="tab"/>
      <w:lvlText w:val=""/>
      <w:lvlJc w:val="left"/>
      <w:pPr>
        <w:pStyle w:val="956"/>
        <w:ind w:left="1680" w:hanging="420"/>
      </w:pPr>
      <w:rPr>
        <w:rFonts w:ascii="Wingdings" w:hAnsi="Wingdings"/>
      </w:rPr>
    </w:lvl>
    <w:lvl w:ilvl="4">
      <w:start w:val="1"/>
      <w:numFmt w:val="bullet"/>
      <w:isLgl w:val="false"/>
      <w:suff w:val="tab"/>
      <w:lvlText w:val=""/>
      <w:lvlJc w:val="left"/>
      <w:pPr>
        <w:pStyle w:val="956"/>
        <w:ind w:left="2100" w:hanging="420"/>
      </w:pPr>
      <w:rPr>
        <w:rFonts w:ascii="Wingdings" w:hAnsi="Wingdings"/>
      </w:rPr>
    </w:lvl>
    <w:lvl w:ilvl="5">
      <w:start w:val="1"/>
      <w:numFmt w:val="bullet"/>
      <w:isLgl w:val="false"/>
      <w:suff w:val="tab"/>
      <w:lvlText w:val=""/>
      <w:lvlJc w:val="left"/>
      <w:pPr>
        <w:pStyle w:val="956"/>
        <w:ind w:left="2520" w:hanging="420"/>
      </w:pPr>
      <w:rPr>
        <w:rFonts w:ascii="Wingdings" w:hAnsi="Wingdings"/>
      </w:rPr>
    </w:lvl>
    <w:lvl w:ilvl="6">
      <w:start w:val="1"/>
      <w:numFmt w:val="bullet"/>
      <w:isLgl w:val="false"/>
      <w:suff w:val="tab"/>
      <w:lvlText w:val=""/>
      <w:lvlJc w:val="left"/>
      <w:pPr>
        <w:pStyle w:val="956"/>
        <w:ind w:left="2940" w:hanging="420"/>
      </w:pPr>
      <w:rPr>
        <w:rFonts w:ascii="Wingdings" w:hAnsi="Wingdings"/>
      </w:rPr>
    </w:lvl>
    <w:lvl w:ilvl="7">
      <w:start w:val="1"/>
      <w:numFmt w:val="bullet"/>
      <w:isLgl w:val="false"/>
      <w:suff w:val="tab"/>
      <w:lvlText w:val=""/>
      <w:lvlJc w:val="left"/>
      <w:pPr>
        <w:pStyle w:val="956"/>
        <w:ind w:left="3360" w:hanging="420"/>
      </w:pPr>
      <w:rPr>
        <w:rFonts w:ascii="Wingdings" w:hAnsi="Wingdings"/>
      </w:rPr>
    </w:lvl>
    <w:lvl w:ilvl="8">
      <w:start w:val="1"/>
      <w:numFmt w:val="bullet"/>
      <w:isLgl w:val="false"/>
      <w:suff w:val="tab"/>
      <w:lvlText w:val=""/>
      <w:lvlJc w:val="left"/>
      <w:pPr>
        <w:pStyle w:val="956"/>
        <w:ind w:left="3780" w:hanging="420"/>
      </w:pPr>
      <w:rPr>
        <w:rFonts w:ascii="Wingdings" w:hAnsi="Wingdings"/>
      </w:rPr>
    </w:lvl>
  </w:abstractNum>
  <w:abstractNum w:abstractNumId="16">
    <w:multiLevelType w:val="hybridMultilevel"/>
    <w:lvl w:ilvl="0">
      <w:start w:val="1"/>
      <w:numFmt w:val="decimal"/>
      <w:pStyle w:val="1311"/>
      <w:isLgl w:val="false"/>
      <w:suff w:val="tab"/>
      <w:lvlText w:val="%1、"/>
      <w:lvlJc w:val="left"/>
      <w:pPr>
        <w:pStyle w:val="956"/>
        <w:ind w:left="360" w:hanging="360"/>
      </w:pPr>
    </w:lvl>
    <w:lvl w:ilvl="1">
      <w:start w:val="1"/>
      <w:numFmt w:val="lowerLetter"/>
      <w:isLgl w:val="false"/>
      <w:suff w:val="tab"/>
      <w:lvlText w:val="%2)"/>
      <w:lvlJc w:val="left"/>
      <w:pPr>
        <w:pStyle w:val="956"/>
        <w:ind w:left="840" w:hanging="420"/>
      </w:p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num w:numId="1">
    <w:abstractNumId w:val="7"/>
  </w:num>
  <w:num w:numId="2">
    <w:abstractNumId w:val="15"/>
  </w:num>
  <w:num w:numId="3">
    <w:abstractNumId w:val="8"/>
  </w:num>
  <w:num w:numId="4">
    <w:abstractNumId w:val="4"/>
  </w:num>
  <w:num w:numId="5">
    <w:abstractNumId w:val="13"/>
  </w:num>
  <w:num w:numId="6">
    <w:abstractNumId w:val="14"/>
  </w:num>
  <w:num w:numId="7">
    <w:abstractNumId w:val="2"/>
  </w:num>
  <w:num w:numId="8">
    <w:abstractNumId w:val="9"/>
  </w:num>
  <w:num w:numId="9">
    <w:abstractNumId w:val="11"/>
  </w:num>
  <w:num w:numId="10">
    <w:abstractNumId w:val="16"/>
  </w:num>
  <w:num w:numId="11">
    <w:abstractNumId w:val="12"/>
  </w:num>
  <w:num w:numId="12">
    <w:abstractNumId w:val="3"/>
  </w:num>
  <w:num w:numId="13">
    <w:abstractNumId w:val="6"/>
  </w:num>
  <w:num w:numId="14">
    <w:abstractNumId w:val="5"/>
  </w:num>
  <w:num w:numId="15">
    <w:abstractNumId w:val="10"/>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6"/>
    <w:next w:val="956"/>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6"/>
    <w:next w:val="956"/>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6"/>
    <w:next w:val="956"/>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6"/>
    <w:next w:val="956"/>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6"/>
    <w:next w:val="956"/>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6"/>
    <w:next w:val="956"/>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6"/>
    <w:next w:val="956"/>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6"/>
    <w:next w:val="956"/>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6"/>
    <w:next w:val="956"/>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56"/>
    <w:link w:val="956"/>
    <w:qFormat/>
    <w:pPr>
      <w:jc w:val="both"/>
      <w:widowControl w:val="off"/>
    </w:pPr>
    <w:rPr>
      <w:sz w:val="21"/>
      <w:szCs w:val="24"/>
      <w:lang w:val="en-US" w:eastAsia="zh-CN" w:bidi="ar-SA"/>
    </w:rPr>
  </w:style>
  <w:style w:type="paragraph" w:styleId="957">
    <w:name w:val="标题 1"/>
    <w:basedOn w:val="956"/>
    <w:next w:val="956"/>
    <w:link w:val="969"/>
    <w:qFormat/>
    <w:pPr>
      <w:keepLines/>
      <w:keepNext/>
      <w:spacing w:before="340" w:after="330" w:line="576" w:lineRule="auto"/>
      <w:outlineLvl w:val="0"/>
    </w:pPr>
    <w:rPr>
      <w:rFonts w:eastAsia="楷体_GB2312"/>
      <w:b/>
      <w:sz w:val="44"/>
      <w:szCs w:val="20"/>
    </w:rPr>
  </w:style>
  <w:style w:type="paragraph" w:styleId="958">
    <w:name w:val="标题 2"/>
    <w:basedOn w:val="956"/>
    <w:next w:val="956"/>
    <w:link w:val="970"/>
    <w:qFormat/>
    <w:pPr>
      <w:ind w:left="567" w:hanging="567"/>
      <w:keepLines/>
      <w:keepNext/>
      <w:spacing w:before="260" w:after="260" w:line="416" w:lineRule="auto"/>
      <w:outlineLvl w:val="1"/>
    </w:pPr>
    <w:rPr>
      <w:rFonts w:ascii="Arial" w:hAnsi="Arial" w:eastAsia="黑体"/>
      <w:b/>
      <w:bCs/>
      <w:sz w:val="32"/>
      <w:szCs w:val="32"/>
    </w:rPr>
  </w:style>
  <w:style w:type="paragraph" w:styleId="959">
    <w:name w:val="标题 3"/>
    <w:basedOn w:val="956"/>
    <w:next w:val="956"/>
    <w:link w:val="97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60">
    <w:name w:val="标题 4"/>
    <w:basedOn w:val="956"/>
    <w:next w:val="956"/>
    <w:link w:val="956"/>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61">
    <w:name w:val="标题 5"/>
    <w:basedOn w:val="956"/>
    <w:next w:val="956"/>
    <w:link w:val="972"/>
    <w:qFormat/>
    <w:pPr>
      <w:ind w:left="1008" w:hanging="1008"/>
      <w:keepLines/>
      <w:keepNext/>
      <w:spacing w:before="280" w:after="290" w:line="376" w:lineRule="auto"/>
      <w:outlineLvl w:val="4"/>
    </w:pPr>
    <w:rPr>
      <w:rFonts w:ascii="Calibri" w:hAnsi="Calibri"/>
      <w:b/>
      <w:bCs/>
      <w:sz w:val="28"/>
      <w:szCs w:val="28"/>
    </w:rPr>
  </w:style>
  <w:style w:type="paragraph" w:styleId="962">
    <w:name w:val="标题 6"/>
    <w:basedOn w:val="956"/>
    <w:next w:val="956"/>
    <w:link w:val="973"/>
    <w:qFormat/>
    <w:pPr>
      <w:ind w:left="1152" w:hanging="1152"/>
      <w:keepLines/>
      <w:keepNext/>
      <w:spacing w:before="240" w:after="64" w:line="320" w:lineRule="auto"/>
      <w:outlineLvl w:val="5"/>
    </w:pPr>
    <w:rPr>
      <w:rFonts w:ascii="Cambria" w:hAnsi="Cambria"/>
      <w:b/>
      <w:bCs/>
      <w:sz w:val="24"/>
    </w:rPr>
  </w:style>
  <w:style w:type="paragraph" w:styleId="963">
    <w:name w:val="标题 7"/>
    <w:basedOn w:val="956"/>
    <w:next w:val="956"/>
    <w:link w:val="974"/>
    <w:qFormat/>
    <w:pPr>
      <w:ind w:left="1296" w:hanging="1296"/>
      <w:keepLines/>
      <w:keepNext/>
      <w:spacing w:before="240" w:after="64" w:line="320" w:lineRule="auto"/>
      <w:outlineLvl w:val="6"/>
    </w:pPr>
    <w:rPr>
      <w:rFonts w:ascii="Calibri" w:hAnsi="Calibri"/>
      <w:b/>
      <w:bCs/>
      <w:sz w:val="24"/>
    </w:rPr>
  </w:style>
  <w:style w:type="paragraph" w:styleId="964">
    <w:name w:val="标题 8"/>
    <w:basedOn w:val="956"/>
    <w:next w:val="956"/>
    <w:link w:val="975"/>
    <w:qFormat/>
    <w:pPr>
      <w:ind w:left="1440" w:hanging="1440"/>
      <w:keepLines/>
      <w:keepNext/>
      <w:spacing w:before="240" w:after="64" w:line="320" w:lineRule="auto"/>
      <w:outlineLvl w:val="7"/>
    </w:pPr>
    <w:rPr>
      <w:rFonts w:ascii="Cambria" w:hAnsi="Cambria"/>
      <w:sz w:val="24"/>
    </w:rPr>
  </w:style>
  <w:style w:type="paragraph" w:styleId="965">
    <w:name w:val="标题 9"/>
    <w:basedOn w:val="956"/>
    <w:next w:val="956"/>
    <w:link w:val="976"/>
    <w:qFormat/>
    <w:pPr>
      <w:ind w:left="1584" w:hanging="1584"/>
      <w:keepLines/>
      <w:keepNext/>
      <w:spacing w:before="240" w:after="64" w:line="320" w:lineRule="auto"/>
      <w:outlineLvl w:val="8"/>
    </w:pPr>
    <w:rPr>
      <w:rFonts w:ascii="Cambria" w:hAnsi="Cambria"/>
      <w:szCs w:val="21"/>
    </w:rPr>
  </w:style>
  <w:style w:type="character" w:styleId="966">
    <w:name w:val="默认段落字体"/>
    <w:next w:val="966"/>
    <w:link w:val="956"/>
    <w:semiHidden/>
  </w:style>
  <w:style w:type="table" w:styleId="967">
    <w:name w:val="普通表格"/>
    <w:next w:val="967"/>
    <w:link w:val="956"/>
    <w:semiHidden/>
    <w:tblPr/>
  </w:style>
  <w:style w:type="numbering" w:styleId="968">
    <w:name w:val="无列表"/>
    <w:next w:val="968"/>
    <w:link w:val="956"/>
    <w:uiPriority w:val="99"/>
    <w:semiHidden/>
    <w:unhideWhenUsed/>
  </w:style>
  <w:style w:type="character" w:styleId="969">
    <w:name w:val="标题 1 Char"/>
    <w:next w:val="969"/>
    <w:link w:val="957"/>
    <w:rPr>
      <w:rFonts w:eastAsia="楷体_GB2312"/>
      <w:b/>
      <w:sz w:val="44"/>
    </w:rPr>
  </w:style>
  <w:style w:type="character" w:styleId="970">
    <w:name w:val="标题 2 Char"/>
    <w:next w:val="970"/>
    <w:link w:val="958"/>
    <w:rPr>
      <w:rFonts w:ascii="Arial" w:hAnsi="Arial" w:eastAsia="黑体"/>
      <w:b/>
      <w:bCs/>
      <w:sz w:val="32"/>
      <w:szCs w:val="32"/>
    </w:rPr>
  </w:style>
  <w:style w:type="character" w:styleId="971">
    <w:name w:val="标题 3 Char"/>
    <w:next w:val="971"/>
    <w:link w:val="959"/>
    <w:rPr>
      <w:rFonts w:ascii="Arial" w:hAnsi="Arial" w:eastAsia="宋体"/>
      <w:b/>
      <w:bCs/>
      <w:sz w:val="32"/>
      <w:szCs w:val="32"/>
      <w:lang w:val="en-US" w:eastAsia="zh-CN" w:bidi="ar-SA"/>
    </w:rPr>
  </w:style>
  <w:style w:type="character" w:styleId="972">
    <w:name w:val="标题 5 Char"/>
    <w:next w:val="972"/>
    <w:link w:val="961"/>
    <w:rPr>
      <w:rFonts w:ascii="Calibri" w:hAnsi="Calibri"/>
      <w:b/>
      <w:bCs/>
      <w:sz w:val="28"/>
      <w:szCs w:val="28"/>
    </w:rPr>
  </w:style>
  <w:style w:type="character" w:styleId="973">
    <w:name w:val="标题 6 Char"/>
    <w:next w:val="973"/>
    <w:link w:val="962"/>
    <w:rPr>
      <w:rFonts w:ascii="Cambria" w:hAnsi="Cambria"/>
      <w:b/>
      <w:bCs/>
      <w:sz w:val="24"/>
      <w:szCs w:val="24"/>
    </w:rPr>
  </w:style>
  <w:style w:type="character" w:styleId="974">
    <w:name w:val="标题 7 Char"/>
    <w:next w:val="974"/>
    <w:link w:val="963"/>
    <w:rPr>
      <w:rFonts w:ascii="Calibri" w:hAnsi="Calibri"/>
      <w:b/>
      <w:bCs/>
      <w:sz w:val="24"/>
      <w:szCs w:val="24"/>
    </w:rPr>
  </w:style>
  <w:style w:type="character" w:styleId="975">
    <w:name w:val="标题 8 Char"/>
    <w:next w:val="975"/>
    <w:link w:val="964"/>
    <w:rPr>
      <w:rFonts w:ascii="Cambria" w:hAnsi="Cambria"/>
      <w:sz w:val="24"/>
      <w:szCs w:val="24"/>
    </w:rPr>
  </w:style>
  <w:style w:type="character" w:styleId="976">
    <w:name w:val="标题 9 Char"/>
    <w:next w:val="976"/>
    <w:link w:val="965"/>
    <w:rPr>
      <w:rFonts w:ascii="Cambria" w:hAnsi="Cambria"/>
      <w:sz w:val="21"/>
      <w:szCs w:val="21"/>
    </w:rPr>
  </w:style>
  <w:style w:type="paragraph" w:styleId="977">
    <w:name w:val="目录 7"/>
    <w:basedOn w:val="956"/>
    <w:next w:val="956"/>
    <w:link w:val="956"/>
    <w:uiPriority w:val="39"/>
    <w:unhideWhenUsed/>
    <w:pPr>
      <w:ind w:left="2520"/>
    </w:pPr>
    <w:rPr>
      <w:rFonts w:ascii="Calibri" w:hAnsi="Calibri"/>
      <w:szCs w:val="22"/>
    </w:rPr>
  </w:style>
  <w:style w:type="paragraph" w:styleId="978">
    <w:name w:val="列表编号"/>
    <w:basedOn w:val="956"/>
    <w:next w:val="978"/>
    <w:link w:val="956"/>
    <w:pPr>
      <w:ind w:left="480" w:hanging="480"/>
      <w:tabs>
        <w:tab w:val="left" w:pos="480" w:leader="none"/>
      </w:tabs>
    </w:pPr>
  </w:style>
  <w:style w:type="paragraph" w:styleId="979">
    <w:name w:val="正文缩进"/>
    <w:basedOn w:val="956"/>
    <w:next w:val="979"/>
    <w:link w:val="980"/>
    <w:qFormat/>
    <w:pPr>
      <w:ind w:firstLine="420"/>
      <w:jc w:val="left"/>
    </w:pPr>
    <w:rPr>
      <w:rFonts w:eastAsia="楷体_GB2312"/>
      <w:sz w:val="24"/>
      <w:szCs w:val="20"/>
    </w:rPr>
  </w:style>
  <w:style w:type="character" w:styleId="980">
    <w:name w:val="正文缩进 Char"/>
    <w:next w:val="980"/>
    <w:link w:val="979"/>
    <w:qFormat/>
    <w:rPr>
      <w:rFonts w:eastAsia="楷体_GB2312"/>
      <w:sz w:val="24"/>
      <w:lang w:val="en-US" w:eastAsia="zh-CN" w:bidi="ar-SA"/>
    </w:rPr>
  </w:style>
  <w:style w:type="paragraph" w:styleId="981">
    <w:name w:val="题注"/>
    <w:basedOn w:val="956"/>
    <w:next w:val="956"/>
    <w:link w:val="982"/>
    <w:qFormat/>
    <w:pPr>
      <w:ind w:firstLine="200"/>
      <w:jc w:val="left"/>
      <w:spacing w:after="200"/>
      <w:widowControl/>
    </w:pPr>
    <w:rPr>
      <w:rFonts w:ascii="Calibri" w:hAnsi="Calibri"/>
      <w:b/>
      <w:bCs/>
      <w:color w:val="4f81bd"/>
      <w:sz w:val="18"/>
      <w:szCs w:val="18"/>
    </w:rPr>
  </w:style>
  <w:style w:type="character" w:styleId="982">
    <w:name w:val="题注 Char"/>
    <w:next w:val="982"/>
    <w:link w:val="981"/>
    <w:rPr>
      <w:rFonts w:ascii="Calibri" w:hAnsi="Calibri"/>
      <w:b/>
      <w:bCs/>
      <w:color w:val="4f81bd"/>
      <w:sz w:val="18"/>
      <w:szCs w:val="18"/>
    </w:rPr>
  </w:style>
  <w:style w:type="paragraph" w:styleId="983">
    <w:name w:val="列表项目符号"/>
    <w:basedOn w:val="956"/>
    <w:next w:val="983"/>
    <w:link w:val="956"/>
    <w:pPr>
      <w:numPr>
        <w:ilvl w:val="0"/>
        <w:numId w:val="2"/>
      </w:numPr>
      <w:ind w:left="425" w:hanging="425"/>
      <w:spacing w:line="360" w:lineRule="auto"/>
    </w:pPr>
    <w:rPr>
      <w:rFonts w:ascii="楷体_GB2312" w:eastAsia="楷体_GB2312"/>
      <w:sz w:val="28"/>
      <w:szCs w:val="20"/>
    </w:rPr>
  </w:style>
  <w:style w:type="paragraph" w:styleId="984">
    <w:name w:val="文档结构图"/>
    <w:basedOn w:val="956"/>
    <w:next w:val="984"/>
    <w:link w:val="985"/>
    <w:pPr>
      <w:shd w:val="clear" w:color="auto" w:fill="000080"/>
    </w:pPr>
  </w:style>
  <w:style w:type="character" w:styleId="985">
    <w:name w:val="文档结构图 Char"/>
    <w:next w:val="985"/>
    <w:link w:val="984"/>
    <w:rPr>
      <w:sz w:val="21"/>
      <w:szCs w:val="24"/>
      <w:shd w:val="clear" w:color="auto" w:fill="000080"/>
    </w:rPr>
  </w:style>
  <w:style w:type="paragraph" w:styleId="986">
    <w:name w:val="批注文字"/>
    <w:basedOn w:val="956"/>
    <w:next w:val="986"/>
    <w:link w:val="987"/>
    <w:pPr>
      <w:jc w:val="left"/>
    </w:pPr>
  </w:style>
  <w:style w:type="character" w:styleId="987">
    <w:name w:val="批注文字 Char"/>
    <w:next w:val="987"/>
    <w:link w:val="986"/>
    <w:rPr>
      <w:sz w:val="21"/>
      <w:szCs w:val="24"/>
    </w:rPr>
  </w:style>
  <w:style w:type="paragraph" w:styleId="988">
    <w:name w:val="称呼"/>
    <w:basedOn w:val="956"/>
    <w:next w:val="956"/>
    <w:link w:val="989"/>
    <w:rPr>
      <w:sz w:val="24"/>
      <w:szCs w:val="20"/>
    </w:rPr>
  </w:style>
  <w:style w:type="character" w:styleId="989">
    <w:name w:val="称呼 Char"/>
    <w:next w:val="989"/>
    <w:link w:val="988"/>
    <w:rPr>
      <w:sz w:val="24"/>
    </w:rPr>
  </w:style>
  <w:style w:type="paragraph" w:styleId="990">
    <w:name w:val="正文文本 3"/>
    <w:basedOn w:val="956"/>
    <w:next w:val="990"/>
    <w:link w:val="991"/>
    <w:pPr>
      <w:spacing w:after="120"/>
    </w:pPr>
    <w:rPr>
      <w:sz w:val="16"/>
      <w:szCs w:val="16"/>
    </w:rPr>
  </w:style>
  <w:style w:type="character" w:styleId="991">
    <w:name w:val="正文文本 3 Char"/>
    <w:next w:val="991"/>
    <w:link w:val="990"/>
    <w:rPr>
      <w:sz w:val="16"/>
      <w:szCs w:val="16"/>
    </w:rPr>
  </w:style>
  <w:style w:type="paragraph" w:styleId="992">
    <w:name w:val="正文文本"/>
    <w:basedOn w:val="956"/>
    <w:next w:val="992"/>
    <w:link w:val="993"/>
    <w:qFormat/>
    <w:pPr>
      <w:jc w:val="center"/>
    </w:pPr>
    <w:rPr>
      <w:rFonts w:ascii="方正大黑简体" w:eastAsia="方正大黑简体"/>
      <w:position w:val="6"/>
      <w:sz w:val="30"/>
      <w:szCs w:val="20"/>
    </w:rPr>
  </w:style>
  <w:style w:type="character" w:styleId="993">
    <w:name w:val="正文文本 Char"/>
    <w:next w:val="993"/>
    <w:link w:val="992"/>
    <w:qFormat/>
    <w:rPr>
      <w:rFonts w:ascii="方正大黑简体" w:eastAsia="方正大黑简体"/>
      <w:position w:val="6"/>
      <w:sz w:val="30"/>
    </w:rPr>
  </w:style>
  <w:style w:type="paragraph" w:styleId="994">
    <w:name w:val="正文文本缩进"/>
    <w:basedOn w:val="956"/>
    <w:next w:val="994"/>
    <w:link w:val="995"/>
    <w:qFormat/>
    <w:pPr>
      <w:ind w:left="570"/>
      <w:spacing w:line="520" w:lineRule="exact"/>
    </w:pPr>
    <w:rPr>
      <w:rFonts w:ascii="方正仿宋简体" w:hAnsi="创艺简仿宋" w:eastAsia="方正仿宋简体"/>
      <w:sz w:val="24"/>
      <w:szCs w:val="20"/>
    </w:rPr>
  </w:style>
  <w:style w:type="character" w:styleId="995">
    <w:name w:val="正文文本缩进 Char"/>
    <w:next w:val="995"/>
    <w:link w:val="994"/>
    <w:qFormat/>
    <w:rPr>
      <w:rFonts w:ascii="方正仿宋简体" w:hAnsi="创艺简仿宋" w:eastAsia="方正仿宋简体"/>
      <w:sz w:val="24"/>
    </w:rPr>
  </w:style>
  <w:style w:type="paragraph" w:styleId="996">
    <w:name w:val="列表 2"/>
    <w:basedOn w:val="956"/>
    <w:next w:val="996"/>
    <w:link w:val="956"/>
    <w:pPr>
      <w:ind w:left="1200" w:hanging="360"/>
      <w:spacing w:line="360" w:lineRule="auto"/>
    </w:pPr>
    <w:rPr>
      <w:rFonts w:hAnsi="Tms Rmn" w:eastAsia="楷体_GB2312"/>
      <w:sz w:val="28"/>
      <w:szCs w:val="20"/>
    </w:rPr>
  </w:style>
  <w:style w:type="paragraph" w:styleId="997">
    <w:name w:val="列表接续"/>
    <w:basedOn w:val="956"/>
    <w:next w:val="997"/>
    <w:link w:val="956"/>
    <w:pPr>
      <w:ind w:left="420"/>
      <w:spacing w:after="120"/>
    </w:pPr>
    <w:rPr>
      <w:szCs w:val="20"/>
    </w:rPr>
  </w:style>
  <w:style w:type="paragraph" w:styleId="998">
    <w:name w:val="文本块"/>
    <w:basedOn w:val="956"/>
    <w:next w:val="998"/>
    <w:link w:val="956"/>
    <w:pPr>
      <w:ind w:left="480" w:right="-121" w:hanging="1"/>
      <w:jc w:val="left"/>
      <w:tabs>
        <w:tab w:val="left" w:pos="1168" w:leader="none"/>
        <w:tab w:val="left" w:pos="8788" w:leader="none"/>
      </w:tabs>
    </w:pPr>
    <w:rPr>
      <w:rFonts w:ascii="宋体" w:hAnsi="宋体"/>
      <w:spacing w:val="20"/>
      <w:sz w:val="24"/>
      <w:szCs w:val="20"/>
    </w:rPr>
  </w:style>
  <w:style w:type="paragraph" w:styleId="999">
    <w:name w:val="列表项目符号 2"/>
    <w:basedOn w:val="956"/>
    <w:next w:val="999"/>
    <w:link w:val="956"/>
    <w:pPr>
      <w:ind w:left="780" w:hanging="360"/>
      <w:tabs>
        <w:tab w:val="left" w:pos="780" w:leader="none"/>
      </w:tabs>
    </w:pPr>
  </w:style>
  <w:style w:type="paragraph" w:styleId="1000">
    <w:name w:val="目录 5"/>
    <w:basedOn w:val="956"/>
    <w:next w:val="956"/>
    <w:link w:val="956"/>
    <w:uiPriority w:val="39"/>
    <w:unhideWhenUsed/>
    <w:pPr>
      <w:ind w:left="1680"/>
    </w:pPr>
    <w:rPr>
      <w:rFonts w:ascii="Calibri" w:hAnsi="Calibri"/>
      <w:szCs w:val="22"/>
    </w:rPr>
  </w:style>
  <w:style w:type="paragraph" w:styleId="1001">
    <w:name w:val="目录 3"/>
    <w:basedOn w:val="956"/>
    <w:next w:val="956"/>
    <w:link w:val="956"/>
    <w:uiPriority w:val="39"/>
    <w:unhideWhenUsed/>
    <w:qFormat/>
    <w:pPr>
      <w:ind w:left="440"/>
      <w:jc w:val="left"/>
      <w:spacing w:after="100" w:line="276" w:lineRule="auto"/>
      <w:widowControl/>
    </w:pPr>
    <w:rPr>
      <w:rFonts w:ascii="Calibri" w:hAnsi="Calibri"/>
      <w:sz w:val="22"/>
      <w:szCs w:val="22"/>
    </w:rPr>
  </w:style>
  <w:style w:type="paragraph" w:styleId="1002">
    <w:name w:val="纯文本"/>
    <w:basedOn w:val="956"/>
    <w:next w:val="1002"/>
    <w:link w:val="1003"/>
    <w:qFormat/>
    <w:rPr>
      <w:rFonts w:ascii="宋体" w:hAnsi="Courier New" w:eastAsia="楷体_GB2312"/>
      <w:sz w:val="28"/>
      <w:szCs w:val="20"/>
    </w:rPr>
  </w:style>
  <w:style w:type="character" w:styleId="1003">
    <w:name w:val="纯文本 Char"/>
    <w:next w:val="1003"/>
    <w:link w:val="1002"/>
    <w:qFormat/>
    <w:rPr>
      <w:rFonts w:ascii="宋体" w:hAnsi="Courier New" w:eastAsia="楷体_GB2312"/>
      <w:sz w:val="28"/>
    </w:rPr>
  </w:style>
  <w:style w:type="paragraph" w:styleId="1004">
    <w:name w:val="目录 8"/>
    <w:basedOn w:val="956"/>
    <w:next w:val="956"/>
    <w:link w:val="956"/>
    <w:uiPriority w:val="39"/>
    <w:unhideWhenUsed/>
    <w:pPr>
      <w:ind w:left="2940"/>
    </w:pPr>
    <w:rPr>
      <w:rFonts w:ascii="Calibri" w:hAnsi="Calibri"/>
      <w:szCs w:val="22"/>
    </w:rPr>
  </w:style>
  <w:style w:type="paragraph" w:styleId="1005">
    <w:name w:val="日期"/>
    <w:basedOn w:val="956"/>
    <w:next w:val="956"/>
    <w:link w:val="1006"/>
    <w:rPr>
      <w:rFonts w:ascii="宋体" w:hAnsi="宋体" w:eastAsia="楷体_GB2312"/>
      <w:sz w:val="24"/>
      <w:szCs w:val="20"/>
    </w:rPr>
  </w:style>
  <w:style w:type="character" w:styleId="1006">
    <w:name w:val="日期 Char"/>
    <w:next w:val="1006"/>
    <w:link w:val="1005"/>
    <w:rPr>
      <w:rFonts w:ascii="宋体" w:hAnsi="宋体" w:eastAsia="楷体_GB2312"/>
      <w:sz w:val="24"/>
    </w:rPr>
  </w:style>
  <w:style w:type="paragraph" w:styleId="1007">
    <w:name w:val="正文文本缩进 2"/>
    <w:basedOn w:val="956"/>
    <w:next w:val="1007"/>
    <w:link w:val="1008"/>
    <w:pPr>
      <w:ind w:firstLine="540"/>
      <w:spacing w:line="360" w:lineRule="auto"/>
    </w:pPr>
    <w:rPr>
      <w:rFonts w:ascii="宋体" w:hAnsi="宋体"/>
      <w:sz w:val="24"/>
    </w:rPr>
  </w:style>
  <w:style w:type="character" w:styleId="1008">
    <w:name w:val="正文文本缩进 2 Char"/>
    <w:next w:val="1008"/>
    <w:link w:val="1007"/>
    <w:rPr>
      <w:rFonts w:ascii="宋体" w:hAnsi="宋体"/>
      <w:sz w:val="24"/>
      <w:szCs w:val="24"/>
    </w:rPr>
  </w:style>
  <w:style w:type="paragraph" w:styleId="1009">
    <w:name w:val="批注框文本"/>
    <w:basedOn w:val="956"/>
    <w:next w:val="1009"/>
    <w:link w:val="1010"/>
    <w:rPr>
      <w:sz w:val="18"/>
      <w:szCs w:val="18"/>
    </w:rPr>
  </w:style>
  <w:style w:type="character" w:styleId="1010">
    <w:name w:val="批注框文本 Char"/>
    <w:next w:val="1010"/>
    <w:link w:val="1009"/>
    <w:rPr>
      <w:sz w:val="18"/>
      <w:szCs w:val="18"/>
    </w:rPr>
  </w:style>
  <w:style w:type="paragraph" w:styleId="1011">
    <w:name w:val="页脚"/>
    <w:basedOn w:val="956"/>
    <w:next w:val="1011"/>
    <w:link w:val="1012"/>
    <w:uiPriority w:val="99"/>
    <w:pPr>
      <w:jc w:val="left"/>
      <w:tabs>
        <w:tab w:val="center" w:pos="4153" w:leader="none"/>
        <w:tab w:val="right" w:pos="8306" w:leader="none"/>
      </w:tabs>
    </w:pPr>
    <w:rPr>
      <w:sz w:val="18"/>
      <w:szCs w:val="18"/>
    </w:rPr>
  </w:style>
  <w:style w:type="character" w:styleId="1012">
    <w:name w:val="页脚 Char"/>
    <w:next w:val="1012"/>
    <w:link w:val="1011"/>
    <w:uiPriority w:val="99"/>
    <w:rPr>
      <w:sz w:val="18"/>
      <w:szCs w:val="18"/>
    </w:rPr>
  </w:style>
  <w:style w:type="paragraph" w:styleId="1013">
    <w:name w:val="页眉"/>
    <w:basedOn w:val="956"/>
    <w:next w:val="1013"/>
    <w:link w:val="1014"/>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14">
    <w:name w:val="页眉 Char"/>
    <w:next w:val="1014"/>
    <w:link w:val="1013"/>
    <w:uiPriority w:val="99"/>
    <w:rPr>
      <w:rFonts w:eastAsia="楷体_GB2312"/>
      <w:sz w:val="18"/>
    </w:rPr>
  </w:style>
  <w:style w:type="paragraph" w:styleId="1015">
    <w:name w:val="目录 1"/>
    <w:basedOn w:val="956"/>
    <w:next w:val="956"/>
    <w:link w:val="956"/>
    <w:uiPriority w:val="39"/>
    <w:qFormat/>
    <w:pPr>
      <w:ind w:firstLine="600"/>
      <w:jc w:val="left"/>
      <w:spacing w:line="540" w:lineRule="exact"/>
      <w:tabs>
        <w:tab w:val="right" w:pos="8640" w:leader="dot"/>
      </w:tabs>
    </w:pPr>
    <w:rPr>
      <w:rFonts w:eastAsia="楷体_GB2312"/>
      <w:sz w:val="24"/>
      <w:szCs w:val="20"/>
    </w:rPr>
  </w:style>
  <w:style w:type="paragraph" w:styleId="1016">
    <w:name w:val="目录 4"/>
    <w:basedOn w:val="956"/>
    <w:next w:val="956"/>
    <w:link w:val="956"/>
    <w:uiPriority w:val="39"/>
    <w:unhideWhenUsed/>
    <w:pPr>
      <w:ind w:left="1260"/>
    </w:pPr>
    <w:rPr>
      <w:rFonts w:ascii="Calibri" w:hAnsi="Calibri"/>
      <w:szCs w:val="22"/>
    </w:rPr>
  </w:style>
  <w:style w:type="paragraph" w:styleId="1017">
    <w:name w:val="副标题"/>
    <w:basedOn w:val="956"/>
    <w:next w:val="956"/>
    <w:link w:val="1018"/>
    <w:qFormat/>
    <w:pPr>
      <w:jc w:val="center"/>
      <w:spacing w:before="240" w:after="60" w:line="312" w:lineRule="auto"/>
      <w:outlineLvl w:val="1"/>
    </w:pPr>
    <w:rPr>
      <w:rFonts w:ascii="Cambria" w:hAnsi="Cambria"/>
      <w:b/>
      <w:bCs/>
      <w:sz w:val="32"/>
      <w:szCs w:val="32"/>
    </w:rPr>
  </w:style>
  <w:style w:type="character" w:styleId="1018">
    <w:name w:val="副标题 Char"/>
    <w:next w:val="1018"/>
    <w:link w:val="1017"/>
    <w:rPr>
      <w:rFonts w:ascii="Cambria" w:hAnsi="Cambria" w:cs="Times New Roman"/>
      <w:b/>
      <w:bCs/>
      <w:sz w:val="32"/>
      <w:szCs w:val="32"/>
    </w:rPr>
  </w:style>
  <w:style w:type="paragraph" w:styleId="1019">
    <w:name w:val="脚注文本"/>
    <w:basedOn w:val="956"/>
    <w:next w:val="1019"/>
    <w:link w:val="1020"/>
    <w:pPr>
      <w:ind w:firstLine="420"/>
      <w:jc w:val="left"/>
      <w:tabs>
        <w:tab w:val="left" w:pos="1260" w:leader="none"/>
      </w:tabs>
    </w:pPr>
    <w:rPr>
      <w:rFonts w:ascii="宋体" w:hAnsi="宋体"/>
      <w:sz w:val="18"/>
      <w:szCs w:val="18"/>
    </w:rPr>
  </w:style>
  <w:style w:type="character" w:styleId="1020">
    <w:name w:val="脚注文本 Char"/>
    <w:next w:val="1020"/>
    <w:link w:val="1019"/>
    <w:rPr>
      <w:rFonts w:ascii="宋体" w:hAnsi="宋体"/>
      <w:sz w:val="18"/>
      <w:szCs w:val="18"/>
    </w:rPr>
  </w:style>
  <w:style w:type="paragraph" w:styleId="1021">
    <w:name w:val="目录 6"/>
    <w:basedOn w:val="956"/>
    <w:next w:val="956"/>
    <w:link w:val="956"/>
    <w:uiPriority w:val="39"/>
    <w:unhideWhenUsed/>
    <w:pPr>
      <w:ind w:left="2100"/>
    </w:pPr>
    <w:rPr>
      <w:rFonts w:ascii="Calibri" w:hAnsi="Calibri"/>
      <w:szCs w:val="22"/>
    </w:rPr>
  </w:style>
  <w:style w:type="paragraph" w:styleId="1022">
    <w:name w:val="正文文本缩进 3"/>
    <w:basedOn w:val="956"/>
    <w:next w:val="1022"/>
    <w:link w:val="1023"/>
    <w:pPr>
      <w:ind w:firstLine="480"/>
      <w:spacing w:line="360" w:lineRule="auto"/>
    </w:pPr>
    <w:rPr>
      <w:rFonts w:ascii="宋体" w:hAnsi="宋体"/>
      <w:sz w:val="24"/>
    </w:rPr>
  </w:style>
  <w:style w:type="character" w:styleId="1023">
    <w:name w:val="正文文本缩进 3 Char"/>
    <w:next w:val="1023"/>
    <w:link w:val="1022"/>
    <w:rPr>
      <w:rFonts w:ascii="宋体" w:hAnsi="宋体"/>
      <w:sz w:val="24"/>
      <w:szCs w:val="24"/>
    </w:rPr>
  </w:style>
  <w:style w:type="paragraph" w:styleId="1024">
    <w:name w:val="目录 2"/>
    <w:basedOn w:val="956"/>
    <w:next w:val="956"/>
    <w:link w:val="956"/>
    <w:uiPriority w:val="39"/>
    <w:unhideWhenUsed/>
    <w:qFormat/>
    <w:pPr>
      <w:ind w:left="220"/>
      <w:jc w:val="left"/>
      <w:spacing w:after="100" w:line="276" w:lineRule="auto"/>
      <w:widowControl/>
    </w:pPr>
    <w:rPr>
      <w:rFonts w:ascii="Calibri" w:hAnsi="Calibri"/>
      <w:sz w:val="22"/>
      <w:szCs w:val="22"/>
    </w:rPr>
  </w:style>
  <w:style w:type="paragraph" w:styleId="1025">
    <w:name w:val="目录 9"/>
    <w:basedOn w:val="956"/>
    <w:next w:val="956"/>
    <w:link w:val="956"/>
    <w:uiPriority w:val="39"/>
    <w:pPr>
      <w:ind w:left="3360"/>
    </w:pPr>
    <w:rPr>
      <w:rFonts w:eastAsia="楷体_GB2312"/>
      <w:sz w:val="28"/>
      <w:szCs w:val="20"/>
    </w:rPr>
  </w:style>
  <w:style w:type="paragraph" w:styleId="1026">
    <w:name w:val="正文文本 2"/>
    <w:basedOn w:val="956"/>
    <w:next w:val="1026"/>
    <w:link w:val="1027"/>
    <w:pPr>
      <w:spacing w:line="360" w:lineRule="auto"/>
    </w:pPr>
    <w:rPr>
      <w:rFonts w:ascii="宋体" w:hAnsi="宋体"/>
      <w:sz w:val="24"/>
    </w:rPr>
  </w:style>
  <w:style w:type="character" w:styleId="1027">
    <w:name w:val="正文文本 2 Char"/>
    <w:next w:val="1027"/>
    <w:link w:val="1026"/>
    <w:rPr>
      <w:rFonts w:ascii="宋体" w:hAnsi="宋体"/>
      <w:sz w:val="24"/>
      <w:szCs w:val="24"/>
    </w:rPr>
  </w:style>
  <w:style w:type="paragraph" w:styleId="1028">
    <w:name w:val="HTML 预设格式"/>
    <w:basedOn w:val="956"/>
    <w:next w:val="1028"/>
    <w:link w:val="102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29">
    <w:name w:val="HTML 预设格式 Char"/>
    <w:next w:val="1029"/>
    <w:link w:val="1028"/>
    <w:rPr>
      <w:rFonts w:ascii="黑体" w:hAnsi="Courier New" w:eastAsia="黑体" w:cs="Courier New"/>
    </w:rPr>
  </w:style>
  <w:style w:type="paragraph" w:styleId="1030">
    <w:name w:val="普通(网站)"/>
    <w:basedOn w:val="956"/>
    <w:next w:val="1030"/>
    <w:link w:val="956"/>
    <w:qFormat/>
    <w:pPr>
      <w:jc w:val="left"/>
      <w:spacing w:before="100" w:beforeAutospacing="1" w:after="100" w:afterAutospacing="1"/>
      <w:widowControl/>
    </w:pPr>
    <w:rPr>
      <w:rFonts w:ascii="宋体" w:hAnsi="宋体"/>
      <w:sz w:val="24"/>
    </w:rPr>
  </w:style>
  <w:style w:type="paragraph" w:styleId="1031">
    <w:name w:val="索引 1"/>
    <w:basedOn w:val="956"/>
    <w:next w:val="956"/>
    <w:link w:val="956"/>
    <w:rPr>
      <w:rFonts w:eastAsia="楷体_GB2312"/>
      <w:sz w:val="26"/>
      <w:szCs w:val="20"/>
    </w:rPr>
  </w:style>
  <w:style w:type="paragraph" w:styleId="1032">
    <w:name w:val="标题"/>
    <w:basedOn w:val="956"/>
    <w:next w:val="1032"/>
    <w:link w:val="1033"/>
    <w:qFormat/>
    <w:pPr>
      <w:jc w:val="center"/>
      <w:spacing w:before="240" w:after="60"/>
      <w:outlineLvl w:val="0"/>
    </w:pPr>
    <w:rPr>
      <w:rFonts w:ascii="Arial" w:hAnsi="Arial"/>
      <w:b/>
      <w:bCs/>
      <w:sz w:val="32"/>
      <w:szCs w:val="32"/>
    </w:rPr>
  </w:style>
  <w:style w:type="character" w:styleId="1033">
    <w:name w:val="标题 Char"/>
    <w:next w:val="1033"/>
    <w:link w:val="1032"/>
    <w:rPr>
      <w:rFonts w:ascii="Arial" w:hAnsi="Arial"/>
      <w:b/>
      <w:bCs/>
      <w:sz w:val="32"/>
      <w:szCs w:val="32"/>
    </w:rPr>
  </w:style>
  <w:style w:type="paragraph" w:styleId="1034">
    <w:name w:val="批注主题"/>
    <w:basedOn w:val="986"/>
    <w:next w:val="986"/>
    <w:link w:val="1035"/>
    <w:rPr>
      <w:b/>
      <w:bCs/>
    </w:rPr>
  </w:style>
  <w:style w:type="character" w:styleId="1035">
    <w:name w:val="批注主题 Char"/>
    <w:next w:val="1035"/>
    <w:link w:val="1034"/>
    <w:rPr>
      <w:b/>
      <w:bCs/>
      <w:sz w:val="21"/>
      <w:szCs w:val="24"/>
    </w:rPr>
  </w:style>
  <w:style w:type="paragraph" w:styleId="1036">
    <w:name w:val="正文首行缩进"/>
    <w:basedOn w:val="992"/>
    <w:next w:val="1036"/>
    <w:link w:val="1037"/>
    <w:pPr>
      <w:ind w:firstLine="420"/>
      <w:jc w:val="both"/>
      <w:spacing w:after="120"/>
    </w:pPr>
    <w:rPr>
      <w:rFonts w:ascii="Times New Roman" w:hAnsi="Calibri" w:eastAsia="宋体"/>
      <w:position w:val="0"/>
      <w:sz w:val="21"/>
      <w:szCs w:val="22"/>
    </w:rPr>
  </w:style>
  <w:style w:type="character" w:styleId="1037">
    <w:name w:val="正文首行缩进 Char"/>
    <w:next w:val="1037"/>
    <w:link w:val="1036"/>
    <w:rPr>
      <w:rFonts w:hAnsi="Calibri"/>
      <w:sz w:val="21"/>
      <w:szCs w:val="22"/>
    </w:rPr>
  </w:style>
  <w:style w:type="paragraph" w:styleId="1038">
    <w:name w:val="正文首行缩进 2"/>
    <w:basedOn w:val="994"/>
    <w:next w:val="1038"/>
    <w:link w:val="1039"/>
    <w:pPr>
      <w:ind w:left="420" w:firstLine="420"/>
      <w:spacing w:after="120" w:line="360" w:lineRule="auto"/>
    </w:pPr>
    <w:rPr>
      <w:szCs w:val="24"/>
    </w:rPr>
  </w:style>
  <w:style w:type="character" w:styleId="1039">
    <w:name w:val="正文首行缩进 2 Char"/>
    <w:next w:val="1039"/>
    <w:link w:val="1038"/>
    <w:rPr>
      <w:rFonts w:ascii="方正仿宋简体" w:hAnsi="创艺简仿宋" w:eastAsia="方正仿宋简体"/>
      <w:sz w:val="24"/>
      <w:szCs w:val="24"/>
    </w:rPr>
  </w:style>
  <w:style w:type="table" w:styleId="1040">
    <w:name w:val="网格型"/>
    <w:basedOn w:val="967"/>
    <w:next w:val="1040"/>
    <w:link w:val="956"/>
    <w:uiPriority w:val="39"/>
    <w:qFormat/>
    <w:tblPr/>
  </w:style>
  <w:style w:type="character" w:styleId="1041">
    <w:name w:val="要点"/>
    <w:next w:val="1041"/>
    <w:link w:val="956"/>
    <w:qFormat/>
    <w:rPr>
      <w:b/>
      <w:bCs/>
    </w:rPr>
  </w:style>
  <w:style w:type="character" w:styleId="1042">
    <w:name w:val="页码"/>
    <w:next w:val="1042"/>
    <w:link w:val="956"/>
  </w:style>
  <w:style w:type="character" w:styleId="1043">
    <w:name w:val="访问过的超链接"/>
    <w:next w:val="1043"/>
    <w:link w:val="956"/>
    <w:uiPriority w:val="99"/>
    <w:rPr>
      <w:color w:val="800080"/>
      <w:u w:val="single"/>
    </w:rPr>
  </w:style>
  <w:style w:type="character" w:styleId="1044">
    <w:name w:val="强调"/>
    <w:next w:val="1044"/>
    <w:link w:val="956"/>
    <w:qFormat/>
    <w:rPr>
      <w:color w:val="cc0000"/>
    </w:rPr>
  </w:style>
  <w:style w:type="character" w:styleId="1045">
    <w:name w:val="HTML 打字机"/>
    <w:next w:val="1045"/>
    <w:link w:val="956"/>
    <w:qFormat/>
    <w:rPr>
      <w:rFonts w:ascii="黑体" w:hAnsi="Courier New" w:eastAsia="黑体" w:cs="Courier New"/>
      <w:sz w:val="14"/>
      <w:szCs w:val="14"/>
    </w:rPr>
  </w:style>
  <w:style w:type="character" w:styleId="1046">
    <w:name w:val="超链接"/>
    <w:next w:val="1046"/>
    <w:link w:val="956"/>
    <w:uiPriority w:val="99"/>
    <w:rPr>
      <w:color w:val="0000ff"/>
      <w:u w:val="single"/>
    </w:rPr>
  </w:style>
  <w:style w:type="character" w:styleId="1047">
    <w:name w:val="批注引用"/>
    <w:next w:val="1047"/>
    <w:link w:val="956"/>
    <w:rPr>
      <w:sz w:val="21"/>
      <w:szCs w:val="21"/>
    </w:rPr>
  </w:style>
  <w:style w:type="character" w:styleId="1048">
    <w:name w:val="脚注引用"/>
    <w:next w:val="1048"/>
    <w:link w:val="956"/>
    <w:rPr>
      <w:vertAlign w:val="superscript"/>
    </w:rPr>
  </w:style>
  <w:style w:type="character" w:styleId="1049">
    <w:name w:val="样式 宋体 小四"/>
    <w:next w:val="1049"/>
    <w:link w:val="956"/>
    <w:rPr>
      <w:rFonts w:ascii="宋体" w:hAnsi="宋体"/>
      <w:sz w:val="24"/>
    </w:rPr>
  </w:style>
  <w:style w:type="character" w:styleId="1050">
    <w:name w:val="列出段落 Char"/>
    <w:next w:val="1050"/>
    <w:link w:val="1051"/>
    <w:uiPriority w:val="99"/>
    <w:qFormat/>
    <w:rPr>
      <w:sz w:val="21"/>
      <w:szCs w:val="24"/>
    </w:rPr>
  </w:style>
  <w:style w:type="paragraph" w:styleId="1051">
    <w:name w:val="列出段落"/>
    <w:basedOn w:val="956"/>
    <w:next w:val="1051"/>
    <w:link w:val="1050"/>
    <w:uiPriority w:val="34"/>
    <w:qFormat/>
    <w:pPr>
      <w:ind w:firstLine="420"/>
    </w:pPr>
  </w:style>
  <w:style w:type="character" w:styleId="1052">
    <w:name w:val="三级 Char"/>
    <w:next w:val="1052"/>
    <w:link w:val="1053"/>
    <w:uiPriority w:val="99"/>
    <w:rPr>
      <w:rFonts w:ascii="宋体" w:hAnsi="宋体"/>
      <w:b/>
      <w:sz w:val="28"/>
    </w:rPr>
  </w:style>
  <w:style w:type="paragraph" w:styleId="1053">
    <w:name w:val="三级"/>
    <w:basedOn w:val="959"/>
    <w:next w:val="1053"/>
    <w:link w:val="1052"/>
    <w:uiPriority w:val="99"/>
    <w:pPr>
      <w:spacing w:before="120" w:after="120" w:line="360" w:lineRule="auto"/>
      <w:tabs>
        <w:tab w:val="clear" w:pos="709" w:leader="none"/>
      </w:tabs>
    </w:pPr>
    <w:rPr>
      <w:rFonts w:ascii="宋体" w:hAnsi="宋体"/>
      <w:bCs w:val="0"/>
      <w:sz w:val="28"/>
      <w:szCs w:val="20"/>
    </w:rPr>
  </w:style>
  <w:style w:type="character" w:styleId="1054">
    <w:name w:val="txt1"/>
    <w:next w:val="1054"/>
    <w:link w:val="956"/>
    <w:rPr>
      <w:rFonts w:ascii="Arial" w:hAnsi="Arial" w:cs="Arial"/>
      <w:color w:val="4d4d4d"/>
      <w:sz w:val="18"/>
      <w:szCs w:val="18"/>
      <w:u w:val="none"/>
    </w:rPr>
  </w:style>
  <w:style w:type="character" w:styleId="1055">
    <w:name w:val="L4 Char"/>
    <w:next w:val="1055"/>
    <w:link w:val="1056"/>
    <w:rPr>
      <w:b/>
      <w:sz w:val="24"/>
      <w:szCs w:val="24"/>
    </w:rPr>
  </w:style>
  <w:style w:type="paragraph" w:styleId="1056">
    <w:name w:val="L4"/>
    <w:basedOn w:val="956"/>
    <w:next w:val="1056"/>
    <w:link w:val="1055"/>
    <w:qFormat/>
    <w:pPr>
      <w:ind w:firstLine="482"/>
      <w:spacing w:line="360" w:lineRule="auto"/>
      <w:outlineLvl w:val="3"/>
    </w:pPr>
    <w:rPr>
      <w:b/>
      <w:sz w:val="24"/>
    </w:rPr>
  </w:style>
  <w:style w:type="character" w:styleId="1057">
    <w:name w:val="标准文件_标准正文 Char"/>
    <w:next w:val="1057"/>
    <w:link w:val="1058"/>
    <w:rPr>
      <w:bCs/>
      <w:color w:val="000000"/>
      <w:spacing w:val="2"/>
      <w:sz w:val="24"/>
      <w:szCs w:val="24"/>
    </w:rPr>
  </w:style>
  <w:style w:type="paragraph" w:styleId="1058">
    <w:name w:val="标准文件_标准正文"/>
    <w:basedOn w:val="956"/>
    <w:next w:val="1058"/>
    <w:link w:val="1057"/>
    <w:pPr>
      <w:ind w:firstLine="200"/>
      <w:jc w:val="left"/>
      <w:spacing w:line="300" w:lineRule="auto"/>
      <w:widowControl/>
    </w:pPr>
    <w:rPr>
      <w:bCs/>
      <w:color w:val="000000"/>
      <w:spacing w:val="2"/>
      <w:sz w:val="24"/>
    </w:rPr>
  </w:style>
  <w:style w:type="character" w:styleId="1059">
    <w:name w:val="纯文本 Char2,普通文字1 Char,普通文字 Char1"/>
    <w:next w:val="1059"/>
    <w:link w:val="956"/>
    <w:rPr>
      <w:rFonts w:ascii="宋体" w:hAnsi="Courier New" w:cs="Courier New"/>
      <w:szCs w:val="21"/>
    </w:rPr>
  </w:style>
  <w:style w:type="character" w:styleId="1060">
    <w:name w:val="NormalCharacter1"/>
    <w:next w:val="1060"/>
    <w:link w:val="956"/>
    <w:qFormat/>
  </w:style>
  <w:style w:type="character" w:styleId="1061">
    <w:name w:val="huei12b1"/>
    <w:next w:val="1061"/>
    <w:link w:val="956"/>
    <w:rPr>
      <w:b/>
      <w:bCs/>
      <w:color w:val="333333"/>
      <w:sz w:val="18"/>
      <w:szCs w:val="18"/>
    </w:rPr>
  </w:style>
  <w:style w:type="character" w:styleId="1062">
    <w:name w:val="正文段落 Char"/>
    <w:next w:val="1062"/>
    <w:link w:val="1063"/>
    <w:uiPriority w:val="99"/>
    <w:rPr>
      <w:rFonts w:ascii="宋体" w:hAnsi="宋体" w:cs="宋体"/>
      <w:sz w:val="24"/>
      <w:szCs w:val="24"/>
    </w:rPr>
  </w:style>
  <w:style w:type="paragraph" w:styleId="1063">
    <w:name w:val="正文段落"/>
    <w:basedOn w:val="956"/>
    <w:next w:val="1063"/>
    <w:link w:val="1062"/>
    <w:uiPriority w:val="99"/>
    <w:pPr>
      <w:ind w:firstLine="480"/>
      <w:spacing w:line="360" w:lineRule="auto"/>
    </w:pPr>
    <w:rPr>
      <w:rFonts w:ascii="宋体" w:hAnsi="宋体"/>
      <w:sz w:val="24"/>
    </w:rPr>
  </w:style>
  <w:style w:type="character" w:styleId="1064">
    <w:name w:val="text5"/>
    <w:next w:val="1064"/>
    <w:link w:val="956"/>
    <w:rPr>
      <w:color w:val="000066"/>
      <w:spacing w:val="0"/>
      <w:sz w:val="24"/>
      <w:szCs w:val="24"/>
    </w:rPr>
  </w:style>
  <w:style w:type="character" w:styleId="1065">
    <w:name w:val="apple-converted-space"/>
    <w:next w:val="1065"/>
    <w:link w:val="956"/>
  </w:style>
  <w:style w:type="character" w:styleId="1066">
    <w:name w:val="__正文 Char"/>
    <w:next w:val="1066"/>
    <w:link w:val="1067"/>
    <w:qFormat/>
    <w:rPr>
      <w:rFonts w:ascii="等线" w:hAnsi="等线" w:eastAsia="微软雅黑"/>
      <w:sz w:val="21"/>
      <w:szCs w:val="21"/>
    </w:rPr>
  </w:style>
  <w:style w:type="paragraph" w:styleId="1067">
    <w:name w:val="__正文"/>
    <w:next w:val="1067"/>
    <w:link w:val="1066"/>
    <w:qFormat/>
    <w:pPr>
      <w:ind w:firstLine="200"/>
      <w:spacing w:line="360" w:lineRule="auto"/>
    </w:pPr>
    <w:rPr>
      <w:rFonts w:ascii="等线" w:hAnsi="等线" w:eastAsia="微软雅黑"/>
      <w:sz w:val="21"/>
      <w:szCs w:val="21"/>
      <w:lang w:val="en-US" w:eastAsia="zh-CN" w:bidi="ar-SA"/>
    </w:rPr>
  </w:style>
  <w:style w:type="character" w:styleId="1068">
    <w:name w:val="不明显参考"/>
    <w:next w:val="1068"/>
    <w:link w:val="956"/>
    <w:qFormat/>
    <w:rPr>
      <w:smallCaps/>
      <w:color w:val="c0504d"/>
      <w:u w:val="single"/>
    </w:rPr>
  </w:style>
  <w:style w:type="character" w:styleId="1069">
    <w:name w:val="headline1"/>
    <w:next w:val="1069"/>
    <w:link w:val="956"/>
    <w:rPr>
      <w:sz w:val="18"/>
      <w:szCs w:val="18"/>
    </w:rPr>
  </w:style>
  <w:style w:type="character" w:styleId="1070">
    <w:name w:val="WW8Num6z1"/>
    <w:next w:val="1070"/>
    <w:link w:val="956"/>
    <w:rPr>
      <w:rFonts w:ascii="Courier New" w:hAnsi="Courier New"/>
      <w:sz w:val="20"/>
    </w:rPr>
  </w:style>
  <w:style w:type="character" w:styleId="1071">
    <w:name w:val="t1"/>
    <w:next w:val="1071"/>
    <w:link w:val="956"/>
  </w:style>
  <w:style w:type="character" w:styleId="1072">
    <w:name w:val="标五 Char"/>
    <w:next w:val="1072"/>
    <w:link w:val="956"/>
    <w:rPr>
      <w:rFonts w:ascii="黑体" w:eastAsia="黑体"/>
      <w:b/>
      <w:sz w:val="24"/>
      <w:szCs w:val="24"/>
      <w:lang w:val="en-US" w:eastAsia="zh-CN" w:bidi="ar-SA"/>
    </w:rPr>
  </w:style>
  <w:style w:type="character" w:styleId="1073">
    <w:name w:val="Table Text Char"/>
    <w:next w:val="1073"/>
    <w:link w:val="1074"/>
    <w:rPr>
      <w:rFonts w:ascii="Arial" w:hAnsi="Arial"/>
      <w:sz w:val="18"/>
    </w:rPr>
  </w:style>
  <w:style w:type="paragraph" w:styleId="1074">
    <w:name w:val="Table Text"/>
    <w:basedOn w:val="956"/>
    <w:next w:val="1074"/>
    <w:link w:val="1073"/>
    <w:pPr>
      <w:spacing w:before="80" w:after="80"/>
      <w:widowControl/>
      <w:tabs>
        <w:tab w:val="decimal" w:pos="0" w:leader="none"/>
      </w:tabs>
    </w:pPr>
    <w:rPr>
      <w:rFonts w:ascii="Arial" w:hAnsi="Arial"/>
      <w:sz w:val="18"/>
      <w:szCs w:val="20"/>
    </w:rPr>
  </w:style>
  <w:style w:type="character" w:styleId="1075">
    <w:name w:val="标准文件_一级项目符号 Char"/>
    <w:next w:val="1075"/>
    <w:link w:val="1076"/>
    <w:rPr>
      <w:bCs/>
      <w:color w:val="000000"/>
      <w:spacing w:val="2"/>
      <w:sz w:val="24"/>
      <w:szCs w:val="24"/>
    </w:rPr>
  </w:style>
  <w:style w:type="paragraph" w:styleId="1076">
    <w:name w:val="标准文件_一级项目符号"/>
    <w:basedOn w:val="956"/>
    <w:next w:val="956"/>
    <w:link w:val="1075"/>
    <w:pPr>
      <w:ind w:left="425" w:hanging="425"/>
      <w:jc w:val="left"/>
      <w:spacing w:line="300" w:lineRule="auto"/>
      <w:widowControl/>
      <w:tabs>
        <w:tab w:val="left" w:pos="720" w:leader="none"/>
        <w:tab w:val="left" w:pos="907" w:leader="none"/>
      </w:tabs>
    </w:pPr>
    <w:rPr>
      <w:bCs/>
      <w:color w:val="000000"/>
      <w:spacing w:val="2"/>
      <w:sz w:val="24"/>
    </w:rPr>
  </w:style>
  <w:style w:type="character" w:styleId="1077">
    <w:name w:val="正文首行缩进 Char1"/>
    <w:next w:val="1077"/>
    <w:link w:val="956"/>
    <w:rPr>
      <w:rFonts w:ascii="方正大黑简体" w:eastAsia="方正大黑简体"/>
      <w:position w:val="6"/>
      <w:sz w:val="21"/>
      <w:szCs w:val="24"/>
    </w:rPr>
  </w:style>
  <w:style w:type="character" w:styleId="1078">
    <w:name w:val="华宇段落1 Char Char"/>
    <w:next w:val="1078"/>
    <w:link w:val="956"/>
    <w:rPr>
      <w:rFonts w:eastAsia="宋体"/>
      <w:bCs/>
      <w:sz w:val="24"/>
      <w:szCs w:val="24"/>
      <w:lang w:val="en-US" w:eastAsia="zh-CN" w:bidi="ar-SA"/>
    </w:rPr>
  </w:style>
  <w:style w:type="character" w:styleId="1079">
    <w:name w:val="明显参考"/>
    <w:next w:val="1079"/>
    <w:link w:val="956"/>
    <w:qFormat/>
    <w:rPr>
      <w:b/>
      <w:bCs/>
      <w:smallCaps/>
      <w:color w:val="c0504d"/>
      <w:spacing w:val="5"/>
      <w:u w:val="single"/>
    </w:rPr>
  </w:style>
  <w:style w:type="character" w:styleId="1080">
    <w:name w:val="HTML 预设格式 Char1"/>
    <w:next w:val="1080"/>
    <w:link w:val="956"/>
    <w:uiPriority w:val="99"/>
    <w:rPr>
      <w:rFonts w:ascii="Courier New" w:hAnsi="Courier New" w:cs="Courier New"/>
    </w:rPr>
  </w:style>
  <w:style w:type="character" w:styleId="1081">
    <w:name w:val="正文文本 3 Char1"/>
    <w:next w:val="1081"/>
    <w:link w:val="956"/>
    <w:rPr>
      <w:sz w:val="16"/>
      <w:szCs w:val="16"/>
    </w:rPr>
  </w:style>
  <w:style w:type="character" w:styleId="1082">
    <w:name w:val="Char Char8"/>
    <w:next w:val="1082"/>
    <w:link w:val="956"/>
    <w:rPr>
      <w:sz w:val="18"/>
      <w:szCs w:val="18"/>
    </w:rPr>
  </w:style>
  <w:style w:type="character" w:styleId="1083">
    <w:name w:val="Item List Char Char"/>
    <w:next w:val="1083"/>
    <w:link w:val="1084"/>
    <w:rPr>
      <w:rFonts w:ascii="Arial" w:hAnsi="Arial"/>
      <w:sz w:val="21"/>
      <w:szCs w:val="21"/>
      <w:shd w:val="clear" w:color="000000" w:fill="auto"/>
    </w:rPr>
  </w:style>
  <w:style w:type="paragraph" w:styleId="1084">
    <w:name w:val="Item List Char"/>
    <w:next w:val="1084"/>
    <w:link w:val="1083"/>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85">
    <w:name w:val="报告 Char"/>
    <w:next w:val="1085"/>
    <w:link w:val="1086"/>
    <w:rPr>
      <w:sz w:val="24"/>
    </w:rPr>
  </w:style>
  <w:style w:type="paragraph" w:styleId="1086">
    <w:name w:val="报告"/>
    <w:basedOn w:val="956"/>
    <w:next w:val="1086"/>
    <w:link w:val="1085"/>
    <w:pPr>
      <w:ind w:firstLine="505"/>
      <w:spacing w:line="360" w:lineRule="auto"/>
    </w:pPr>
    <w:rPr>
      <w:sz w:val="24"/>
      <w:szCs w:val="20"/>
    </w:rPr>
  </w:style>
  <w:style w:type="character" w:styleId="1087">
    <w:name w:val="Plain Text Char"/>
    <w:next w:val="1087"/>
    <w:link w:val="956"/>
    <w:rPr>
      <w:rFonts w:ascii="宋体" w:hAnsi="Courier New" w:eastAsia="楷体_GB2312"/>
      <w:sz w:val="28"/>
      <w:lang w:val="en-US" w:eastAsia="zh-CN" w:bidi="ar-SA"/>
    </w:rPr>
  </w:style>
  <w:style w:type="character" w:styleId="1088">
    <w:name w:val="Plain Text Char Char"/>
    <w:next w:val="1088"/>
    <w:link w:val="956"/>
    <w:qFormat/>
    <w:rPr>
      <w:rFonts w:ascii="宋体" w:hAnsi="Courier New" w:eastAsia="楷体_GB2312"/>
      <w:sz w:val="28"/>
      <w:lang w:val="en-US" w:eastAsia="zh-CN" w:bidi="ar-SA"/>
    </w:rPr>
  </w:style>
  <w:style w:type="character" w:styleId="1089">
    <w:name w:val="脚注文本 Char1"/>
    <w:next w:val="1089"/>
    <w:link w:val="956"/>
    <w:rPr>
      <w:sz w:val="18"/>
      <w:szCs w:val="18"/>
    </w:rPr>
  </w:style>
  <w:style w:type="character" w:styleId="1090">
    <w:name w:val="WW8Num3z1"/>
    <w:next w:val="1090"/>
    <w:link w:val="956"/>
    <w:rPr>
      <w:rFonts w:ascii="Courier New" w:hAnsi="Courier New"/>
      <w:sz w:val="20"/>
    </w:rPr>
  </w:style>
  <w:style w:type="character" w:styleId="1091">
    <w:name w:val="四级 Char"/>
    <w:next w:val="1091"/>
    <w:link w:val="1092"/>
    <w:uiPriority w:val="99"/>
    <w:rPr>
      <w:rFonts w:ascii="宋体" w:hAnsi="宋体"/>
      <w:b/>
      <w:sz w:val="28"/>
    </w:rPr>
  </w:style>
  <w:style w:type="paragraph" w:styleId="1092">
    <w:name w:val="四级"/>
    <w:basedOn w:val="960"/>
    <w:next w:val="1092"/>
    <w:link w:val="1091"/>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093">
    <w:name w:val="正文文本 Char1"/>
    <w:next w:val="1093"/>
    <w:link w:val="956"/>
    <w:rPr>
      <w:rFonts w:ascii="楷体_GB2312" w:eastAsia="楷体_GB2312"/>
      <w:sz w:val="24"/>
    </w:rPr>
  </w:style>
  <w:style w:type="character" w:styleId="1094">
    <w:name w:val="正文1 Char"/>
    <w:next w:val="1094"/>
    <w:link w:val="1095"/>
    <w:rPr>
      <w:rFonts w:ascii="宋体"/>
      <w:sz w:val="34"/>
      <w:lang w:val="en-US" w:eastAsia="zh-CN" w:bidi="ar-SA"/>
    </w:rPr>
  </w:style>
  <w:style w:type="paragraph" w:styleId="1095">
    <w:name w:val="正文1"/>
    <w:next w:val="1095"/>
    <w:link w:val="1094"/>
    <w:pPr>
      <w:jc w:val="both"/>
      <w:spacing w:line="240" w:lineRule="atLeast"/>
      <w:widowControl w:val="off"/>
    </w:pPr>
    <w:rPr>
      <w:rFonts w:ascii="宋体"/>
      <w:sz w:val="34"/>
      <w:lang w:val="en-US" w:eastAsia="zh-CN" w:bidi="ar-SA"/>
    </w:rPr>
  </w:style>
  <w:style w:type="character" w:styleId="1096">
    <w:name w:val="llyf92"/>
    <w:next w:val="1096"/>
    <w:link w:val="956"/>
    <w:rPr>
      <w:sz w:val="18"/>
      <w:szCs w:val="18"/>
    </w:rPr>
  </w:style>
  <w:style w:type="character" w:styleId="1097">
    <w:name w:val="小四 段落 宋体 Char Char Char1"/>
    <w:next w:val="1097"/>
    <w:link w:val="956"/>
    <w:rPr>
      <w:rFonts w:ascii="宋体" w:hAnsi="宋体" w:eastAsia="宋体"/>
      <w:sz w:val="24"/>
      <w:szCs w:val="24"/>
      <w:lang w:val="en-US" w:eastAsia="zh-CN" w:bidi="ar-SA"/>
    </w:rPr>
  </w:style>
  <w:style w:type="character" w:styleId="1098">
    <w:name w:val="小四 段落 宋体 Char Char Char Char1"/>
    <w:next w:val="1098"/>
    <w:link w:val="956"/>
    <w:rPr>
      <w:rFonts w:eastAsia="宋体"/>
      <w:sz w:val="24"/>
      <w:szCs w:val="24"/>
      <w:lang w:val="en-US" w:eastAsia="zh-CN" w:bidi="ar-SA"/>
    </w:rPr>
  </w:style>
  <w:style w:type="character" w:styleId="1099">
    <w:name w:val="小四 段落 宋体 Char Char Char Char"/>
    <w:next w:val="1099"/>
    <w:link w:val="956"/>
    <w:rPr>
      <w:rFonts w:ascii="宋体" w:hAnsi="宋体"/>
      <w:sz w:val="24"/>
      <w:szCs w:val="24"/>
    </w:rPr>
  </w:style>
  <w:style w:type="character" w:styleId="1100">
    <w:name w:val="正文文本 Char2"/>
    <w:next w:val="1100"/>
    <w:link w:val="956"/>
    <w:rPr>
      <w:rFonts w:ascii="创艺简仿宋" w:hAnsi="创艺简仿宋"/>
      <w:b/>
      <w:color w:val="000000"/>
      <w:sz w:val="28"/>
      <w:szCs w:val="24"/>
    </w:rPr>
  </w:style>
  <w:style w:type="character" w:styleId="1101">
    <w:name w:val="Char Char13"/>
    <w:next w:val="1101"/>
    <w:link w:val="956"/>
    <w:rPr>
      <w:rFonts w:eastAsia="宋体"/>
      <w:sz w:val="18"/>
      <w:szCs w:val="18"/>
      <w:lang w:val="en-US" w:eastAsia="zh-CN" w:bidi="ar-SA"/>
    </w:rPr>
  </w:style>
  <w:style w:type="character" w:styleId="1102">
    <w:name w:val="标题 4 Char,技术标题 4 Char,Numbered List Char,l4+toc4 Char,l4 Char,I4 Char,h4 Char,heading 4 Char,Normal4 Char,heading 4 + Indent: Left 0.5 in Char,H4 Char,bullet Char,bl Char,bb Char,PIM 4 Char,4 Char,list 4 Char,mh1l Char,Head 4 Char,section 1.1.1.1 Char"/>
    <w:next w:val="1102"/>
    <w:link w:val="956"/>
    <w:rPr>
      <w:rFonts w:ascii="Arial" w:hAnsi="Arial" w:eastAsia="黑体"/>
      <w:b/>
      <w:sz w:val="28"/>
      <w:lang w:val="en-US" w:eastAsia="zh-CN" w:bidi="ar-SA"/>
    </w:rPr>
  </w:style>
  <w:style w:type="character" w:styleId="1103">
    <w:name w:val="引用 Char"/>
    <w:next w:val="1103"/>
    <w:link w:val="1104"/>
    <w:rPr>
      <w:rFonts w:ascii="Calibri" w:hAnsi="Calibri"/>
      <w:i/>
      <w:iCs/>
      <w:color w:val="000000"/>
      <w:sz w:val="24"/>
      <w:szCs w:val="22"/>
    </w:rPr>
  </w:style>
  <w:style w:type="paragraph" w:styleId="1104">
    <w:name w:val="引用"/>
    <w:basedOn w:val="956"/>
    <w:next w:val="956"/>
    <w:link w:val="1103"/>
    <w:qFormat/>
    <w:pPr>
      <w:ind w:firstLine="200"/>
      <w:jc w:val="left"/>
      <w:spacing w:after="200" w:line="276" w:lineRule="auto"/>
      <w:widowControl/>
    </w:pPr>
    <w:rPr>
      <w:rFonts w:ascii="Calibri" w:hAnsi="Calibri"/>
      <w:i/>
      <w:iCs/>
      <w:color w:val="000000"/>
      <w:sz w:val="24"/>
      <w:szCs w:val="22"/>
    </w:rPr>
  </w:style>
  <w:style w:type="character" w:styleId="1105">
    <w:name w:val="批注文字 Char1"/>
    <w:next w:val="1105"/>
    <w:link w:val="956"/>
    <w:rPr>
      <w:sz w:val="21"/>
      <w:szCs w:val="24"/>
    </w:rPr>
  </w:style>
  <w:style w:type="character" w:styleId="1106">
    <w:name w:val="无间隔 Char"/>
    <w:next w:val="1106"/>
    <w:link w:val="1107"/>
    <w:uiPriority w:val="1"/>
    <w:qFormat/>
    <w:rPr>
      <w:rFonts w:ascii="Calibri" w:hAnsi="Calibri"/>
      <w:sz w:val="22"/>
      <w:szCs w:val="22"/>
      <w:lang w:val="en-US" w:eastAsia="zh-CN" w:bidi="ar-SA"/>
    </w:rPr>
  </w:style>
  <w:style w:type="paragraph" w:styleId="1107">
    <w:name w:val="无间隔"/>
    <w:next w:val="1107"/>
    <w:link w:val="1106"/>
    <w:uiPriority w:val="1"/>
    <w:qFormat/>
    <w:rPr>
      <w:rFonts w:ascii="Calibri" w:hAnsi="Calibri"/>
      <w:sz w:val="22"/>
      <w:szCs w:val="22"/>
      <w:lang w:val="en-US" w:eastAsia="zh-CN" w:bidi="ar-SA"/>
    </w:rPr>
  </w:style>
  <w:style w:type="character" w:styleId="1108">
    <w:name w:val="headline-content2"/>
    <w:next w:val="1108"/>
    <w:link w:val="956"/>
  </w:style>
  <w:style w:type="character" w:styleId="1109">
    <w:name w:val="纯文本 Char3"/>
    <w:next w:val="1109"/>
    <w:link w:val="956"/>
    <w:uiPriority w:val="99"/>
    <w:rPr>
      <w:rFonts w:ascii="宋体" w:hAnsi="Courier New" w:cs="Courier New"/>
      <w:sz w:val="21"/>
      <w:szCs w:val="21"/>
    </w:rPr>
  </w:style>
  <w:style w:type="character" w:styleId="1110">
    <w:name w:val="表格 Char Char"/>
    <w:next w:val="1110"/>
    <w:link w:val="1111"/>
    <w:rPr>
      <w:rFonts w:ascii="宋体" w:hAnsi="宋体"/>
    </w:rPr>
  </w:style>
  <w:style w:type="paragraph" w:styleId="1111">
    <w:name w:val="表格"/>
    <w:basedOn w:val="956"/>
    <w:next w:val="1111"/>
    <w:link w:val="1110"/>
    <w:rPr>
      <w:rFonts w:ascii="宋体" w:hAnsi="宋体"/>
      <w:sz w:val="20"/>
      <w:szCs w:val="20"/>
    </w:rPr>
  </w:style>
  <w:style w:type="character" w:styleId="1112">
    <w:name w:val="样式 标题 4 + Times New Roman Char Char Char Char Char Char"/>
    <w:next w:val="1112"/>
    <w:link w:val="1113"/>
    <w:rPr>
      <w:rFonts w:ascii="Arial" w:hAnsi="Arial" w:eastAsia="黑体"/>
      <w:b/>
      <w:bCs/>
      <w:sz w:val="28"/>
      <w:szCs w:val="28"/>
    </w:rPr>
  </w:style>
  <w:style w:type="paragraph" w:styleId="1113">
    <w:name w:val="样式 标题 4 + Times New Roman Char Char Char Char Char"/>
    <w:basedOn w:val="960"/>
    <w:next w:val="1113"/>
    <w:link w:val="1112"/>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114">
    <w:name w:val="书籍标题"/>
    <w:next w:val="1114"/>
    <w:link w:val="956"/>
    <w:qFormat/>
    <w:rPr>
      <w:b/>
      <w:bCs/>
      <w:smallCaps/>
      <w:spacing w:val="5"/>
    </w:rPr>
  </w:style>
  <w:style w:type="character" w:styleId="1115">
    <w:name w:val="正文文本缩进 3 Char1"/>
    <w:next w:val="1115"/>
    <w:link w:val="956"/>
    <w:uiPriority w:val="99"/>
    <w:rPr>
      <w:sz w:val="16"/>
      <w:szCs w:val="16"/>
    </w:rPr>
  </w:style>
  <w:style w:type="character" w:styleId="1116">
    <w:name w:val="标准文件_一级条标题 Char"/>
    <w:next w:val="1116"/>
    <w:link w:val="1117"/>
    <w:rPr>
      <w:rFonts w:ascii="黑体" w:hAnsi="宋体" w:eastAsia="黑体"/>
      <w:bCs/>
      <w:color w:val="000000"/>
      <w:spacing w:val="2"/>
      <w:sz w:val="24"/>
      <w:lang w:val="zh-CN"/>
    </w:rPr>
  </w:style>
  <w:style w:type="paragraph" w:styleId="1117">
    <w:name w:val="标准文件_一级条标题"/>
    <w:basedOn w:val="1118"/>
    <w:next w:val="956"/>
    <w:link w:val="1116"/>
    <w:pPr>
      <w:jc w:val="left"/>
      <w:spacing w:before="0" w:after="0"/>
      <w:tabs>
        <w:tab w:val="left" w:pos="1410" w:leader="none"/>
      </w:tabs>
      <w:outlineLvl w:val="2"/>
    </w:pPr>
    <w:rPr>
      <w:rFonts w:hAnsi="宋体"/>
      <w:bCs/>
      <w:color w:val="000000"/>
      <w:sz w:val="24"/>
      <w:lang w:val="zh-CN"/>
    </w:rPr>
  </w:style>
  <w:style w:type="paragraph" w:styleId="1118">
    <w:name w:val="标准文件_章标题"/>
    <w:next w:val="956"/>
    <w:link w:val="956"/>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119">
    <w:name w:val="Char Char3"/>
    <w:next w:val="1119"/>
    <w:link w:val="956"/>
    <w:rPr>
      <w:rFonts w:ascii="Cambria" w:hAnsi="Cambria" w:eastAsia="宋体"/>
      <w:b/>
      <w:bCs/>
      <w:sz w:val="32"/>
      <w:szCs w:val="32"/>
      <w:lang w:val="en-US" w:eastAsia="zh-CN" w:bidi="ar-SA"/>
    </w:rPr>
  </w:style>
  <w:style w:type="character" w:styleId="1120">
    <w:name w:val="样式 五号"/>
    <w:next w:val="1120"/>
    <w:link w:val="956"/>
    <w:rPr>
      <w:sz w:val="21"/>
    </w:rPr>
  </w:style>
  <w:style w:type="character" w:styleId="1121">
    <w:name w:val="Char Char4"/>
    <w:next w:val="1121"/>
    <w:link w:val="956"/>
    <w:rPr>
      <w:rFonts w:eastAsia="宋体"/>
      <w:b/>
      <w:bCs/>
      <w:sz w:val="44"/>
      <w:szCs w:val="44"/>
      <w:lang w:val="en-US" w:eastAsia="zh-CN" w:bidi="ar-SA"/>
    </w:rPr>
  </w:style>
  <w:style w:type="character" w:styleId="1122">
    <w:name w:val="小四 段落 宋体 Char1"/>
    <w:next w:val="1122"/>
    <w:link w:val="956"/>
    <w:rPr>
      <w:rFonts w:eastAsia="宋体"/>
      <w:sz w:val="24"/>
      <w:szCs w:val="24"/>
      <w:lang w:val="en-US" w:eastAsia="zh-CN" w:bidi="ar-SA"/>
    </w:rPr>
  </w:style>
  <w:style w:type="character" w:styleId="1123">
    <w:name w:val="14normal1"/>
    <w:next w:val="1123"/>
    <w:link w:val="956"/>
    <w:rPr>
      <w:color w:val="000000"/>
      <w:sz w:val="21"/>
      <w:szCs w:val="21"/>
    </w:rPr>
  </w:style>
  <w:style w:type="character" w:styleId="1124">
    <w:name w:val="称呼 Char1"/>
    <w:next w:val="1124"/>
    <w:link w:val="956"/>
    <w:rPr>
      <w:sz w:val="21"/>
      <w:szCs w:val="24"/>
    </w:rPr>
  </w:style>
  <w:style w:type="character" w:styleId="1125">
    <w:name w:val="图 Char"/>
    <w:next w:val="1125"/>
    <w:link w:val="1126"/>
    <w:rPr>
      <w:sz w:val="21"/>
      <w:szCs w:val="21"/>
    </w:rPr>
  </w:style>
  <w:style w:type="paragraph" w:styleId="1126">
    <w:name w:val="图"/>
    <w:basedOn w:val="956"/>
    <w:next w:val="956"/>
    <w:link w:val="1125"/>
    <w:pPr>
      <w:jc w:val="center"/>
      <w:spacing w:line="360" w:lineRule="auto"/>
    </w:pPr>
    <w:rPr>
      <w:szCs w:val="21"/>
    </w:rPr>
  </w:style>
  <w:style w:type="character" w:styleId="1127">
    <w:name w:val="font2"/>
    <w:next w:val="1127"/>
    <w:link w:val="956"/>
    <w:rPr>
      <w:color w:val="000000"/>
      <w:sz w:val="16"/>
      <w:szCs w:val="16"/>
    </w:rPr>
  </w:style>
  <w:style w:type="character" w:styleId="1128">
    <w:name w:val="A-正文 Char"/>
    <w:next w:val="1128"/>
    <w:link w:val="1129"/>
    <w:rPr>
      <w:sz w:val="24"/>
      <w:szCs w:val="24"/>
    </w:rPr>
  </w:style>
  <w:style w:type="paragraph" w:styleId="1129">
    <w:name w:val="A-正文"/>
    <w:basedOn w:val="956"/>
    <w:next w:val="1129"/>
    <w:link w:val="1128"/>
    <w:qFormat/>
    <w:pPr>
      <w:ind w:firstLine="200"/>
      <w:spacing w:line="360" w:lineRule="auto"/>
    </w:pPr>
    <w:rPr>
      <w:sz w:val="24"/>
    </w:rPr>
  </w:style>
  <w:style w:type="character" w:styleId="1130">
    <w:name w:val="明显强调"/>
    <w:next w:val="1130"/>
    <w:link w:val="956"/>
    <w:qFormat/>
    <w:rPr>
      <w:b/>
      <w:bCs/>
      <w:i/>
      <w:iCs/>
      <w:color w:val="4f81bd"/>
    </w:rPr>
  </w:style>
  <w:style w:type="character" w:styleId="1131">
    <w:name w:val="style51"/>
    <w:next w:val="1131"/>
    <w:link w:val="956"/>
    <w:rPr>
      <w:b/>
      <w:bCs/>
      <w:color w:val="ff6600"/>
    </w:rPr>
  </w:style>
  <w:style w:type="character" w:styleId="1132">
    <w:name w:val="绝对正文 Char"/>
    <w:next w:val="1132"/>
    <w:link w:val="1133"/>
    <w:rPr>
      <w:rFonts w:ascii="宋体"/>
      <w:color w:val="000000"/>
      <w:sz w:val="24"/>
      <w:szCs w:val="24"/>
    </w:rPr>
  </w:style>
  <w:style w:type="paragraph" w:styleId="1133">
    <w:name w:val="绝对正文"/>
    <w:basedOn w:val="956"/>
    <w:next w:val="1133"/>
    <w:link w:val="1132"/>
    <w:pPr>
      <w:ind w:firstLine="480"/>
      <w:jc w:val="left"/>
      <w:spacing w:line="336" w:lineRule="auto"/>
    </w:pPr>
    <w:rPr>
      <w:rFonts w:ascii="宋体"/>
      <w:color w:val="000000"/>
      <w:sz w:val="24"/>
    </w:rPr>
  </w:style>
  <w:style w:type="character" w:styleId="1134">
    <w:name w:val="二级 Char"/>
    <w:next w:val="1134"/>
    <w:link w:val="1135"/>
    <w:uiPriority w:val="99"/>
    <w:rPr>
      <w:rFonts w:ascii="宋体" w:hAnsi="宋体"/>
      <w:b/>
      <w:sz w:val="28"/>
    </w:rPr>
  </w:style>
  <w:style w:type="paragraph" w:styleId="1135">
    <w:name w:val="二级"/>
    <w:basedOn w:val="958"/>
    <w:next w:val="1135"/>
    <w:link w:val="1134"/>
    <w:uiPriority w:val="99"/>
    <w:pPr>
      <w:spacing w:before="120" w:after="120" w:line="360" w:lineRule="auto"/>
    </w:pPr>
    <w:rPr>
      <w:rFonts w:ascii="宋体" w:hAnsi="宋体" w:eastAsia="宋体"/>
      <w:bCs w:val="0"/>
      <w:sz w:val="28"/>
      <w:szCs w:val="20"/>
    </w:rPr>
  </w:style>
  <w:style w:type="character" w:styleId="1136">
    <w:name w:val="无间隔 字符"/>
    <w:next w:val="1136"/>
    <w:link w:val="1137"/>
    <w:uiPriority w:val="1"/>
    <w:qFormat/>
    <w:rPr>
      <w:rFonts w:ascii="Calibri" w:hAnsi="Calibri"/>
      <w:sz w:val="22"/>
      <w:lang w:val="en-US" w:eastAsia="zh-CN" w:bidi="ar-SA"/>
    </w:rPr>
  </w:style>
  <w:style w:type="paragraph" w:styleId="1137">
    <w:name w:val="无间隔1"/>
    <w:next w:val="1137"/>
    <w:link w:val="1136"/>
    <w:uiPriority w:val="1"/>
    <w:qFormat/>
    <w:rPr>
      <w:rFonts w:ascii="Calibri" w:hAnsi="Calibri"/>
      <w:sz w:val="22"/>
      <w:lang w:val="en-US" w:eastAsia="zh-CN" w:bidi="ar-SA"/>
    </w:rPr>
  </w:style>
  <w:style w:type="character" w:styleId="1138">
    <w:name w:val="样式 题注 + 小四 Char"/>
    <w:next w:val="1138"/>
    <w:link w:val="1139"/>
    <w:rPr>
      <w:rFonts w:ascii="Arial" w:hAnsi="Arial" w:eastAsia="黑体" w:cs="Arial"/>
      <w:color w:val="4f81bd"/>
      <w:sz w:val="18"/>
      <w:szCs w:val="18"/>
      <w:lang w:bidi="he-IL"/>
    </w:rPr>
  </w:style>
  <w:style w:type="paragraph" w:styleId="1139">
    <w:name w:val="样式 题注 + 小四"/>
    <w:basedOn w:val="981"/>
    <w:next w:val="1139"/>
    <w:link w:val="1138"/>
    <w:pPr>
      <w:ind w:firstLine="0"/>
      <w:jc w:val="both"/>
      <w:spacing w:after="0"/>
      <w:widowControl w:val="off"/>
    </w:pPr>
    <w:rPr>
      <w:rFonts w:ascii="Arial" w:hAnsi="Arial" w:eastAsia="黑体" w:cs="Arial"/>
      <w:b w:val="0"/>
      <w:bCs w:val="0"/>
      <w:lang w:bidi="he-IL"/>
    </w:rPr>
  </w:style>
  <w:style w:type="character" w:styleId="1140">
    <w:name w:val="段 Char"/>
    <w:next w:val="1140"/>
    <w:link w:val="1141"/>
    <w:rPr>
      <w:rFonts w:ascii="宋体"/>
      <w:sz w:val="21"/>
      <w:lang w:val="en-US" w:eastAsia="zh-CN" w:bidi="ar-SA"/>
    </w:rPr>
  </w:style>
  <w:style w:type="paragraph" w:styleId="1141">
    <w:name w:val="段"/>
    <w:next w:val="1141"/>
    <w:link w:val="1140"/>
    <w:qFormat/>
    <w:pPr>
      <w:ind w:firstLine="200"/>
      <w:jc w:val="both"/>
    </w:pPr>
    <w:rPr>
      <w:rFonts w:ascii="宋体"/>
      <w:sz w:val="21"/>
      <w:lang w:val="en-US" w:eastAsia="zh-CN" w:bidi="ar-SA"/>
    </w:rPr>
  </w:style>
  <w:style w:type="character" w:styleId="1142">
    <w:name w:val="abcde1"/>
    <w:next w:val="1142"/>
    <w:link w:val="956"/>
    <w:rPr>
      <w:sz w:val="26"/>
      <w:szCs w:val="26"/>
    </w:rPr>
  </w:style>
  <w:style w:type="character" w:styleId="1143">
    <w:name w:val="文档正文 Char Char"/>
    <w:next w:val="1143"/>
    <w:link w:val="956"/>
    <w:rPr>
      <w:rFonts w:ascii="长城仿宋" w:eastAsia="长城仿宋"/>
      <w:sz w:val="28"/>
    </w:rPr>
  </w:style>
  <w:style w:type="character" w:styleId="1144">
    <w:name w:val="style55"/>
    <w:next w:val="1144"/>
    <w:link w:val="956"/>
  </w:style>
  <w:style w:type="character" w:styleId="1145">
    <w:name w:val="文本正文 Char Char"/>
    <w:next w:val="1145"/>
    <w:link w:val="1146"/>
    <w:rPr>
      <w:rFonts w:cs="宋体"/>
      <w:sz w:val="24"/>
    </w:rPr>
  </w:style>
  <w:style w:type="paragraph" w:styleId="1146">
    <w:name w:val="文本正文 Char"/>
    <w:basedOn w:val="956"/>
    <w:next w:val="1146"/>
    <w:link w:val="1145"/>
    <w:pPr>
      <w:ind w:firstLine="200"/>
      <w:spacing w:line="360" w:lineRule="auto"/>
    </w:pPr>
    <w:rPr>
      <w:sz w:val="24"/>
      <w:szCs w:val="20"/>
    </w:rPr>
  </w:style>
  <w:style w:type="character" w:styleId="1147">
    <w:name w:val="标题2 Char Char"/>
    <w:next w:val="1147"/>
    <w:link w:val="956"/>
    <w:rPr>
      <w:rFonts w:ascii="Cambria" w:hAnsi="Cambria" w:eastAsia="宋体"/>
      <w:b/>
      <w:bCs/>
      <w:sz w:val="32"/>
      <w:szCs w:val="32"/>
      <w:lang w:val="en-US" w:eastAsia="zh-CN" w:bidi="ar-SA"/>
    </w:rPr>
  </w:style>
  <w:style w:type="character" w:styleId="1148">
    <w:name w:val="小四 段落 宋体 Char Char Char Char Char"/>
    <w:next w:val="1148"/>
    <w:link w:val="1149"/>
    <w:rPr>
      <w:sz w:val="24"/>
      <w:szCs w:val="24"/>
    </w:rPr>
  </w:style>
  <w:style w:type="paragraph" w:styleId="1149">
    <w:name w:val="小四 段落 宋体 Char Char Char Char2"/>
    <w:basedOn w:val="956"/>
    <w:next w:val="1149"/>
    <w:link w:val="1148"/>
    <w:semiHidden/>
    <w:pPr>
      <w:ind w:right="-33" w:firstLine="480"/>
      <w:jc w:val="left"/>
      <w:spacing w:line="360" w:lineRule="auto"/>
    </w:pPr>
    <w:rPr>
      <w:sz w:val="24"/>
    </w:rPr>
  </w:style>
  <w:style w:type="character" w:styleId="1150">
    <w:name w:val="正文首行缩进 Char Char Char Char Char Char Char Char Char1 Char Char Char Char Char Char Char Char Char Char Char Char Char"/>
    <w:next w:val="1150"/>
    <w:link w:val="956"/>
    <w:rPr>
      <w:rFonts w:eastAsia="宋体"/>
      <w:sz w:val="21"/>
      <w:szCs w:val="21"/>
      <w:lang w:val="en-US" w:eastAsia="zh-CN" w:bidi="ar-SA"/>
    </w:rPr>
  </w:style>
  <w:style w:type="character" w:styleId="1151">
    <w:name w:val="FA正文 Char Char"/>
    <w:next w:val="1151"/>
    <w:link w:val="1152"/>
    <w:rPr>
      <w:rFonts w:hAnsi="宋体"/>
      <w:sz w:val="24"/>
      <w:szCs w:val="21"/>
    </w:rPr>
  </w:style>
  <w:style w:type="paragraph" w:styleId="1152">
    <w:name w:val="FA正文"/>
    <w:basedOn w:val="956"/>
    <w:next w:val="1152"/>
    <w:link w:val="1151"/>
    <w:pPr>
      <w:ind w:firstLine="420"/>
      <w:spacing w:before="156" w:line="360" w:lineRule="auto"/>
    </w:pPr>
    <w:rPr>
      <w:rFonts w:hAnsi="宋体"/>
      <w:sz w:val="24"/>
      <w:szCs w:val="21"/>
    </w:rPr>
  </w:style>
  <w:style w:type="character" w:styleId="1153">
    <w:name w:val="文档正文 Char"/>
    <w:next w:val="1153"/>
    <w:link w:val="1154"/>
    <w:rPr>
      <w:rFonts w:ascii="长城仿宋" w:eastAsia="长城仿宋"/>
      <w:sz w:val="28"/>
    </w:rPr>
  </w:style>
  <w:style w:type="paragraph" w:styleId="1154">
    <w:name w:val="文档正文"/>
    <w:basedOn w:val="956"/>
    <w:next w:val="1154"/>
    <w:link w:val="1153"/>
    <w:pPr>
      <w:ind w:firstLine="567"/>
      <w:spacing w:line="312" w:lineRule="atLeast"/>
    </w:pPr>
    <w:rPr>
      <w:rFonts w:ascii="长城仿宋" w:eastAsia="长城仿宋"/>
      <w:sz w:val="28"/>
      <w:szCs w:val="20"/>
    </w:rPr>
  </w:style>
  <w:style w:type="character" w:styleId="1155">
    <w:name w:val="不明显强调"/>
    <w:next w:val="1155"/>
    <w:link w:val="956"/>
    <w:qFormat/>
    <w:rPr>
      <w:i/>
      <w:iCs/>
      <w:color w:val="808080"/>
    </w:rPr>
  </w:style>
  <w:style w:type="character" w:styleId="1156">
    <w:name w:val="明显引用 Char"/>
    <w:next w:val="1156"/>
    <w:link w:val="1157"/>
    <w:rPr>
      <w:rFonts w:ascii="Calibri" w:hAnsi="Calibri"/>
      <w:b/>
      <w:bCs/>
      <w:i/>
      <w:iCs/>
      <w:color w:val="4f81bd"/>
      <w:sz w:val="24"/>
      <w:szCs w:val="22"/>
    </w:rPr>
  </w:style>
  <w:style w:type="paragraph" w:styleId="1157">
    <w:name w:val="明显引用"/>
    <w:basedOn w:val="956"/>
    <w:next w:val="956"/>
    <w:link w:val="1156"/>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158">
    <w:name w:val="华文细黑1 Char"/>
    <w:next w:val="1158"/>
    <w:link w:val="1159"/>
    <w:rPr>
      <w:rFonts w:eastAsia="华文细黑"/>
      <w:sz w:val="24"/>
      <w:szCs w:val="24"/>
    </w:rPr>
  </w:style>
  <w:style w:type="paragraph" w:styleId="1159">
    <w:name w:val="华文细黑1"/>
    <w:basedOn w:val="956"/>
    <w:next w:val="1159"/>
    <w:link w:val="1158"/>
    <w:pPr>
      <w:ind w:firstLine="200"/>
      <w:jc w:val="left"/>
      <w:spacing w:line="300" w:lineRule="auto"/>
      <w:widowControl/>
    </w:pPr>
    <w:rPr>
      <w:rFonts w:eastAsia="华文细黑"/>
      <w:sz w:val="24"/>
    </w:rPr>
  </w:style>
  <w:style w:type="character" w:styleId="1160">
    <w:name w:val="纯文本 Char1"/>
    <w:next w:val="1160"/>
    <w:link w:val="956"/>
    <w:rPr>
      <w:rFonts w:ascii="宋体" w:hAnsi="Courier New" w:eastAsia="宋体"/>
      <w:sz w:val="21"/>
      <w:lang w:val="en-US" w:eastAsia="zh-CN" w:bidi="ar-SA"/>
    </w:rPr>
  </w:style>
  <w:style w:type="character" w:styleId="1161">
    <w:name w:val="小四 段落 宋体 Char Char Char"/>
    <w:next w:val="1161"/>
    <w:link w:val="1162"/>
    <w:rPr>
      <w:rFonts w:ascii="宋体" w:hAnsi="宋体"/>
      <w:sz w:val="24"/>
      <w:szCs w:val="24"/>
    </w:rPr>
  </w:style>
  <w:style w:type="paragraph" w:styleId="1162">
    <w:name w:val="小四 段落 宋体 Char Char"/>
    <w:basedOn w:val="956"/>
    <w:next w:val="1162"/>
    <w:link w:val="1161"/>
    <w:pPr>
      <w:ind w:firstLine="480"/>
      <w:jc w:val="left"/>
      <w:spacing w:line="360" w:lineRule="auto"/>
      <w:widowControl/>
    </w:pPr>
    <w:rPr>
      <w:rFonts w:ascii="宋体" w:hAnsi="宋体"/>
      <w:sz w:val="24"/>
    </w:rPr>
  </w:style>
  <w:style w:type="character" w:styleId="1163">
    <w:name w:val="Char Char Char Char Char Char Char Char Char"/>
    <w:next w:val="1163"/>
    <w:link w:val="1164"/>
    <w:rPr>
      <w:rFonts w:ascii="Tahoma" w:hAnsi="Tahoma"/>
      <w:sz w:val="24"/>
    </w:rPr>
  </w:style>
  <w:style w:type="paragraph" w:styleId="1164">
    <w:name w:val="Char Char Char Char Char Char Char"/>
    <w:basedOn w:val="956"/>
    <w:next w:val="1164"/>
    <w:link w:val="1163"/>
    <w:pPr>
      <w:ind w:firstLine="480"/>
      <w:spacing w:line="360" w:lineRule="auto"/>
    </w:pPr>
    <w:rPr>
      <w:rFonts w:ascii="Tahoma" w:hAnsi="Tahoma"/>
      <w:sz w:val="24"/>
      <w:szCs w:val="20"/>
    </w:rPr>
  </w:style>
  <w:style w:type="character" w:styleId="1165">
    <w:name w:val="正文段落 Char Char"/>
    <w:next w:val="1165"/>
    <w:link w:val="956"/>
    <w:uiPriority w:val="99"/>
    <w:rPr>
      <w:rFonts w:ascii="宋体" w:hAnsi="宋体" w:cs="宋体"/>
      <w:sz w:val="24"/>
      <w:szCs w:val="24"/>
    </w:rPr>
  </w:style>
  <w:style w:type="character" w:styleId="1166">
    <w:name w:val="标题2 Char Char1"/>
    <w:next w:val="1166"/>
    <w:link w:val="956"/>
    <w:rPr>
      <w:rFonts w:ascii="Arial" w:hAnsi="Arial" w:eastAsia="宋体" w:cs="Arial"/>
      <w:b/>
      <w:bCs/>
      <w:sz w:val="44"/>
      <w:szCs w:val="32"/>
      <w:lang w:val="en-US" w:eastAsia="zh-CN" w:bidi="ar-SA"/>
    </w:rPr>
  </w:style>
  <w:style w:type="paragraph" w:styleId="1167">
    <w:name w:val="xl96"/>
    <w:basedOn w:val="956"/>
    <w:next w:val="116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68">
    <w:name w:val="Style1"/>
    <w:basedOn w:val="1169"/>
    <w:next w:val="1168"/>
    <w:link w:val="956"/>
  </w:style>
  <w:style w:type="paragraph" w:styleId="1169">
    <w:name w:val="yyn"/>
    <w:basedOn w:val="956"/>
    <w:next w:val="1169"/>
    <w:link w:val="956"/>
    <w:pPr>
      <w:ind w:right="562" w:firstLine="576"/>
      <w:keepNext/>
      <w:spacing w:line="360" w:lineRule="auto"/>
      <w:widowControl/>
    </w:pPr>
    <w:rPr>
      <w:rFonts w:ascii="宋体"/>
      <w:sz w:val="28"/>
      <w:szCs w:val="20"/>
    </w:rPr>
  </w:style>
  <w:style w:type="paragraph" w:styleId="1170">
    <w:name w:val="样式 目录 3 + 首行缩进:  2 字符2"/>
    <w:basedOn w:val="1001"/>
    <w:next w:val="1170"/>
    <w:link w:val="956"/>
    <w:pPr>
      <w:ind w:left="482" w:firstLine="400"/>
      <w:spacing w:after="0" w:line="240" w:lineRule="auto"/>
      <w:widowControl w:val="off"/>
    </w:pPr>
    <w:rPr>
      <w:rFonts w:ascii="Times New Roman" w:hAnsi="Times New Roman" w:cs="宋体"/>
      <w:i/>
      <w:iCs/>
      <w:sz w:val="20"/>
      <w:szCs w:val="20"/>
    </w:rPr>
  </w:style>
  <w:style w:type="paragraph" w:styleId="1171">
    <w:name w:val="xl31"/>
    <w:basedOn w:val="956"/>
    <w:next w:val="1171"/>
    <w:link w:val="956"/>
    <w:pPr>
      <w:jc w:val="center"/>
      <w:spacing w:before="100" w:beforeAutospacing="1" w:after="100" w:afterAutospacing="1"/>
      <w:widowControl/>
    </w:pPr>
    <w:rPr>
      <w:rFonts w:ascii="Trebuchet MS" w:hAnsi="Trebuchet MS" w:cs="宋体"/>
      <w:sz w:val="18"/>
      <w:szCs w:val="18"/>
    </w:rPr>
  </w:style>
  <w:style w:type="paragraph" w:styleId="1172">
    <w:name w:val="xl102"/>
    <w:basedOn w:val="956"/>
    <w:next w:val="1172"/>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73">
    <w:name w:val="xl30"/>
    <w:basedOn w:val="956"/>
    <w:next w:val="1173"/>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74">
    <w:name w:val="xl98"/>
    <w:basedOn w:val="956"/>
    <w:next w:val="117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75">
    <w:name w:val="xl78"/>
    <w:basedOn w:val="956"/>
    <w:next w:val="117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6">
    <w:name w:val="正文 + 宋体"/>
    <w:basedOn w:val="1026"/>
    <w:next w:val="1176"/>
    <w:link w:val="956"/>
    <w:pPr>
      <w:spacing w:after="120" w:line="480" w:lineRule="auto"/>
    </w:pPr>
    <w:rPr>
      <w:lang w:val="en-US" w:eastAsia="zh-CN"/>
    </w:rPr>
  </w:style>
  <w:style w:type="paragraph" w:styleId="1177">
    <w:name w:val="内容正文"/>
    <w:basedOn w:val="956"/>
    <w:next w:val="1177"/>
    <w:link w:val="956"/>
    <w:pPr>
      <w:ind w:firstLine="425"/>
      <w:spacing w:line="312" w:lineRule="auto"/>
    </w:pPr>
    <w:rPr>
      <w:sz w:val="24"/>
      <w:szCs w:val="20"/>
    </w:rPr>
  </w:style>
  <w:style w:type="paragraph" w:styleId="1178">
    <w:name w:val="方案正文"/>
    <w:basedOn w:val="956"/>
    <w:next w:val="1178"/>
    <w:link w:val="956"/>
    <w:pPr>
      <w:spacing w:line="360" w:lineRule="auto"/>
    </w:pPr>
    <w:rPr>
      <w:sz w:val="24"/>
    </w:rPr>
  </w:style>
  <w:style w:type="paragraph" w:styleId="1179">
    <w:name w:val="Table Heading"/>
    <w:next w:val="1179"/>
    <w:link w:val="956"/>
    <w:pPr>
      <w:jc w:val="center"/>
      <w:keepNext/>
      <w:spacing w:before="80" w:after="80"/>
    </w:pPr>
    <w:rPr>
      <w:rFonts w:ascii="Arial" w:hAnsi="Arial" w:eastAsia="黑体" w:cs="Arial"/>
      <w:sz w:val="18"/>
      <w:szCs w:val="18"/>
      <w:lang w:val="en-US" w:eastAsia="zh-CN" w:bidi="ar-SA"/>
    </w:rPr>
  </w:style>
  <w:style w:type="paragraph" w:styleId="1180">
    <w:name w:val="Char1"/>
    <w:basedOn w:val="956"/>
    <w:next w:val="956"/>
    <w:link w:val="956"/>
    <w:pPr>
      <w:jc w:val="left"/>
      <w:spacing w:line="360" w:lineRule="auto"/>
      <w:widowControl/>
    </w:pPr>
    <w:rPr>
      <w:szCs w:val="20"/>
      <w:lang w:eastAsia="en-US"/>
    </w:rPr>
  </w:style>
  <w:style w:type="paragraph" w:styleId="1181">
    <w:name w:val="华宇段落1 Char"/>
    <w:basedOn w:val="956"/>
    <w:next w:val="1181"/>
    <w:link w:val="956"/>
    <w:pPr>
      <w:ind w:firstLine="200"/>
      <w:spacing w:line="360" w:lineRule="auto"/>
    </w:pPr>
    <w:rPr>
      <w:bCs/>
      <w:sz w:val="24"/>
    </w:rPr>
  </w:style>
  <w:style w:type="paragraph" w:styleId="1182">
    <w:name w:val="xl65"/>
    <w:basedOn w:val="956"/>
    <w:next w:val="1182"/>
    <w:link w:val="956"/>
    <w:pPr>
      <w:jc w:val="left"/>
      <w:spacing w:before="100" w:beforeAutospacing="1" w:after="100" w:afterAutospacing="1"/>
      <w:widowControl/>
    </w:pPr>
    <w:rPr>
      <w:rFonts w:ascii="宋体" w:hAnsi="宋体" w:cs="宋体"/>
      <w:sz w:val="20"/>
      <w:szCs w:val="20"/>
    </w:rPr>
  </w:style>
  <w:style w:type="paragraph" w:styleId="1183">
    <w:name w:val="标准文件-表标题"/>
    <w:basedOn w:val="956"/>
    <w:next w:val="956"/>
    <w:link w:val="956"/>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84">
    <w:name w:val="表格后标题"/>
    <w:basedOn w:val="956"/>
    <w:next w:val="1184"/>
    <w:link w:val="956"/>
    <w:pPr>
      <w:spacing w:before="200" w:line="360" w:lineRule="auto"/>
      <w:tabs>
        <w:tab w:val="left" w:pos="567" w:leader="none"/>
      </w:tabs>
    </w:pPr>
    <w:rPr>
      <w:rFonts w:eastAsia="黑体"/>
      <w:b/>
      <w:spacing w:val="20"/>
      <w:sz w:val="24"/>
      <w:szCs w:val="20"/>
    </w:rPr>
  </w:style>
  <w:style w:type="paragraph" w:styleId="1185">
    <w:name w:val="正文3"/>
    <w:basedOn w:val="956"/>
    <w:next w:val="1185"/>
    <w:link w:val="956"/>
    <w:pPr>
      <w:ind w:firstLine="480"/>
      <w:spacing w:before="156" w:after="156" w:line="0" w:lineRule="atLeast"/>
    </w:pPr>
    <w:rPr>
      <w:szCs w:val="21"/>
    </w:rPr>
  </w:style>
  <w:style w:type="paragraph" w:styleId="1186">
    <w:name w:val=" Char Char"/>
    <w:basedOn w:val="956"/>
    <w:next w:val="1186"/>
    <w:link w:val="956"/>
    <w:pPr>
      <w:ind w:firstLine="200"/>
      <w:spacing w:line="360" w:lineRule="auto"/>
    </w:pPr>
    <w:rPr>
      <w:rFonts w:eastAsia="楷体_GB2312"/>
      <w:sz w:val="28"/>
      <w:szCs w:val="20"/>
    </w:rPr>
  </w:style>
  <w:style w:type="paragraph" w:styleId="1187">
    <w:name w:val="默认段落字体 Para Char Char Char Char Char Char Char Char Char Char"/>
    <w:basedOn w:val="956"/>
    <w:next w:val="1187"/>
    <w:link w:val="956"/>
    <w:rPr>
      <w:rFonts w:ascii="Tahoma" w:hAnsi="Tahoma"/>
      <w:sz w:val="24"/>
      <w:szCs w:val="20"/>
    </w:rPr>
  </w:style>
  <w:style w:type="paragraph" w:styleId="1188">
    <w:name w:val="xl71"/>
    <w:basedOn w:val="956"/>
    <w:next w:val="118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9">
    <w:name w:val="xl76"/>
    <w:basedOn w:val="956"/>
    <w:next w:val="118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name w:val="xl113"/>
    <w:basedOn w:val="956"/>
    <w:next w:val="1190"/>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91">
    <w:name w:val="Char Char Char Char"/>
    <w:basedOn w:val="956"/>
    <w:next w:val="1191"/>
    <w:link w:val="956"/>
  </w:style>
  <w:style w:type="paragraph" w:styleId="1192">
    <w:name w:val="Blockquote"/>
    <w:basedOn w:val="956"/>
    <w:next w:val="1192"/>
    <w:link w:val="956"/>
    <w:qFormat/>
    <w:pPr>
      <w:ind w:left="360" w:right="360"/>
      <w:jc w:val="left"/>
      <w:spacing w:before="100" w:after="100"/>
    </w:pPr>
    <w:rPr>
      <w:sz w:val="24"/>
      <w:szCs w:val="21"/>
    </w:rPr>
  </w:style>
  <w:style w:type="paragraph" w:styleId="1193">
    <w:name w:val="xl66"/>
    <w:basedOn w:val="956"/>
    <w:next w:val="1193"/>
    <w:link w:val="956"/>
    <w:pPr>
      <w:jc w:val="center"/>
      <w:spacing w:before="100" w:beforeAutospacing="1" w:after="100" w:afterAutospacing="1"/>
      <w:widowControl/>
    </w:pPr>
    <w:rPr>
      <w:rFonts w:ascii="宋体" w:hAnsi="宋体" w:cs="宋体"/>
      <w:sz w:val="18"/>
      <w:szCs w:val="18"/>
    </w:rPr>
  </w:style>
  <w:style w:type="paragraph" w:styleId="1194">
    <w:name w:val="Char Char Char Char Char Char Char Char Char Char Char Char"/>
    <w:basedOn w:val="956"/>
    <w:next w:val="1194"/>
    <w:link w:val="956"/>
    <w:pPr>
      <w:ind w:firstLine="200"/>
      <w:jc w:val="left"/>
      <w:spacing w:after="160" w:line="240" w:lineRule="exact"/>
      <w:widowControl/>
    </w:pPr>
    <w:rPr>
      <w:rFonts w:ascii="Arial" w:hAnsi="Arial" w:eastAsia="Times New Roman" w:cs="Verdana"/>
      <w:b/>
      <w:sz w:val="24"/>
      <w:szCs w:val="20"/>
      <w:lang w:eastAsia="en-US"/>
    </w:rPr>
  </w:style>
  <w:style w:type="paragraph" w:styleId="1195">
    <w:name w:val="纯文本11"/>
    <w:basedOn w:val="956"/>
    <w:next w:val="1195"/>
    <w:link w:val="956"/>
    <w:qFormat/>
    <w:rPr>
      <w:rFonts w:ascii="宋体" w:hAnsi="Courier New" w:eastAsia="楷体_GB2312"/>
      <w:sz w:val="26"/>
      <w:szCs w:val="20"/>
    </w:rPr>
  </w:style>
  <w:style w:type="paragraph" w:styleId="1196">
    <w:name w:val="xl74"/>
    <w:basedOn w:val="956"/>
    <w:next w:val="119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默认段落字体 Para Char"/>
    <w:basedOn w:val="956"/>
    <w:next w:val="956"/>
    <w:link w:val="956"/>
    <w:pPr>
      <w:ind w:firstLine="200"/>
      <w:spacing w:line="360" w:lineRule="auto"/>
    </w:pPr>
    <w:rPr>
      <w:rFonts w:ascii="宋体" w:hAnsi="宋体" w:cs="宋体"/>
      <w:sz w:val="24"/>
    </w:rPr>
  </w:style>
  <w:style w:type="paragraph" w:styleId="1198">
    <w:name w:val="InfoBlue"/>
    <w:basedOn w:val="956"/>
    <w:next w:val="992"/>
    <w:link w:val="956"/>
    <w:pPr>
      <w:spacing w:after="120" w:line="240" w:lineRule="atLeast"/>
    </w:pPr>
    <w:rPr>
      <w:iCs/>
      <w:sz w:val="20"/>
      <w:szCs w:val="20"/>
    </w:rPr>
  </w:style>
  <w:style w:type="paragraph" w:styleId="1199">
    <w:name w:val="xl72"/>
    <w:basedOn w:val="956"/>
    <w:next w:val="119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0">
    <w:name w:val="文档编号"/>
    <w:basedOn w:val="956"/>
    <w:next w:val="956"/>
    <w:link w:val="956"/>
    <w:pPr>
      <w:jc w:val="center"/>
      <w:spacing w:line="360" w:lineRule="auto"/>
    </w:pPr>
    <w:rPr>
      <w:rFonts w:ascii="宋体"/>
      <w:sz w:val="20"/>
    </w:rPr>
  </w:style>
  <w:style w:type="paragraph" w:styleId="1201">
    <w:name w:val="纯文本1"/>
    <w:basedOn w:val="956"/>
    <w:next w:val="1201"/>
    <w:link w:val="956"/>
    <w:qFormat/>
    <w:rPr>
      <w:rFonts w:ascii="宋体" w:hAnsi="Courier New" w:eastAsia="楷体_GB2312"/>
      <w:sz w:val="26"/>
      <w:szCs w:val="20"/>
    </w:rPr>
  </w:style>
  <w:style w:type="paragraph" w:styleId="1202">
    <w:name w:val="列表项目"/>
    <w:basedOn w:val="956"/>
    <w:next w:val="1202"/>
    <w:link w:val="956"/>
    <w:pPr>
      <w:numPr>
        <w:ilvl w:val="0"/>
        <w:numId w:val="4"/>
      </w:numPr>
      <w:spacing w:line="288" w:lineRule="auto"/>
      <w:tabs>
        <w:tab w:val="left" w:pos="360" w:leader="none"/>
        <w:tab w:val="left" w:pos="420" w:leader="none"/>
      </w:tabs>
    </w:pPr>
    <w:rPr>
      <w:szCs w:val="20"/>
    </w:rPr>
  </w:style>
  <w:style w:type="paragraph" w:styleId="1203">
    <w:name w:val="xl85"/>
    <w:basedOn w:val="956"/>
    <w:next w:val="120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4">
    <w:name w:val="样式 目录 3 + 首行缩进:  2 字符1"/>
    <w:basedOn w:val="1001"/>
    <w:next w:val="1204"/>
    <w:link w:val="956"/>
    <w:pPr>
      <w:ind w:left="482" w:firstLine="400"/>
      <w:spacing w:after="0" w:line="240" w:lineRule="auto"/>
      <w:widowControl w:val="off"/>
    </w:pPr>
    <w:rPr>
      <w:rFonts w:ascii="Times New Roman" w:hAnsi="Times New Roman" w:cs="宋体"/>
      <w:i/>
      <w:iCs/>
      <w:sz w:val="20"/>
      <w:szCs w:val="20"/>
    </w:rPr>
  </w:style>
  <w:style w:type="paragraph" w:styleId="1205">
    <w:name w:val="font8"/>
    <w:basedOn w:val="956"/>
    <w:next w:val="1205"/>
    <w:link w:val="956"/>
    <w:pPr>
      <w:jc w:val="left"/>
      <w:spacing w:before="100" w:beforeAutospacing="1" w:after="100" w:afterAutospacing="1"/>
      <w:widowControl/>
    </w:pPr>
    <w:rPr>
      <w:rFonts w:ascii="宋体" w:hAnsi="宋体" w:cs="宋体"/>
      <w:color w:val="000000"/>
      <w:sz w:val="22"/>
      <w:szCs w:val="22"/>
    </w:rPr>
  </w:style>
  <w:style w:type="paragraph" w:styleId="1206">
    <w:name w:val=" Char Char4"/>
    <w:basedOn w:val="956"/>
    <w:next w:val="1206"/>
    <w:link w:val="956"/>
    <w:pPr>
      <w:jc w:val="left"/>
      <w:spacing w:after="160" w:line="240" w:lineRule="exact"/>
      <w:widowControl/>
    </w:pPr>
    <w:rPr>
      <w:rFonts w:ascii="Verdana" w:hAnsi="Verdana"/>
      <w:sz w:val="20"/>
      <w:szCs w:val="20"/>
      <w:lang w:eastAsia="en-US"/>
    </w:rPr>
  </w:style>
  <w:style w:type="paragraph" w:styleId="1207">
    <w:name w:val="标准文件_三级条标题"/>
    <w:basedOn w:val="1118"/>
    <w:next w:val="956"/>
    <w:link w:val="956"/>
    <w:pPr>
      <w:jc w:val="left"/>
      <w:spacing w:before="0" w:after="0"/>
      <w:tabs>
        <w:tab w:val="left" w:pos="1410" w:leader="none"/>
      </w:tabs>
      <w:outlineLvl w:val="4"/>
    </w:pPr>
    <w:rPr>
      <w:sz w:val="24"/>
    </w:rPr>
  </w:style>
  <w:style w:type="paragraph" w:styleId="1208">
    <w:name w:val="7451"/>
    <w:basedOn w:val="960"/>
    <w:next w:val="1208"/>
    <w:link w:val="956"/>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209">
    <w:name w:val="正文首行缩进两字符"/>
    <w:basedOn w:val="956"/>
    <w:next w:val="1209"/>
    <w:link w:val="956"/>
    <w:pPr>
      <w:ind w:firstLine="200"/>
      <w:spacing w:line="360" w:lineRule="auto"/>
      <w:tabs>
        <w:tab w:val="left" w:pos="1260" w:leader="none"/>
      </w:tabs>
    </w:pPr>
    <w:rPr>
      <w:szCs w:val="21"/>
    </w:rPr>
  </w:style>
  <w:style w:type="paragraph" w:styleId="1210">
    <w:name w:val="样式 正文缩进 + 首行缩进:  2 字符 Char"/>
    <w:basedOn w:val="979"/>
    <w:next w:val="1210"/>
    <w:link w:val="956"/>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211">
    <w:name w:val=" Char Char Char Char"/>
    <w:basedOn w:val="956"/>
    <w:next w:val="1211"/>
    <w:link w:val="956"/>
    <w:pPr>
      <w:spacing w:line="360" w:lineRule="atLeast"/>
    </w:pPr>
    <w:rPr>
      <w:szCs w:val="20"/>
    </w:rPr>
  </w:style>
  <w:style w:type="paragraph" w:styleId="1212">
    <w:name w:val="Free Form"/>
    <w:next w:val="1212"/>
    <w:link w:val="956"/>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213">
    <w:name w:val=" Char"/>
    <w:basedOn w:val="956"/>
    <w:next w:val="1213"/>
    <w:link w:val="956"/>
    <w:pPr>
      <w:ind w:left="960" w:hanging="960"/>
      <w:tabs>
        <w:tab w:val="left" w:pos="960" w:leader="none"/>
      </w:tabs>
    </w:pPr>
    <w:rPr>
      <w:sz w:val="24"/>
    </w:rPr>
  </w:style>
  <w:style w:type="paragraph" w:styleId="1214">
    <w:name w:val="样式 纯文本 + Times New Roman 三号 加粗 居中"/>
    <w:basedOn w:val="959"/>
    <w:next w:val="956"/>
    <w:link w:val="956"/>
    <w:pPr>
      <w:numPr>
        <w:ilvl w:val="2"/>
        <w:numId w:val="0"/>
      </w:numPr>
      <w:ind w:left="720"/>
      <w:jc w:val="center"/>
      <w:spacing w:line="360" w:lineRule="auto"/>
      <w:tabs>
        <w:tab w:val="left" w:pos="709" w:leader="none"/>
      </w:tabs>
    </w:pPr>
    <w:rPr>
      <w:rFonts w:ascii="Times New Roman" w:hAnsi="Times New Roman" w:cs="宋体"/>
      <w:bCs w:val="0"/>
    </w:rPr>
  </w:style>
  <w:style w:type="paragraph" w:styleId="1215">
    <w:name w:val="正文首行缩进小4"/>
    <w:next w:val="1215"/>
    <w:link w:val="956"/>
    <w:pPr>
      <w:numPr>
        <w:ilvl w:val="0"/>
        <w:numId w:val="6"/>
      </w:numPr>
      <w:spacing w:line="360" w:lineRule="auto"/>
      <w:tabs>
        <w:tab w:val="left" w:pos="360" w:leader="none"/>
      </w:tabs>
    </w:pPr>
    <w:rPr>
      <w:bCs/>
      <w:iCs/>
      <w:color w:val="000080"/>
      <w:sz w:val="24"/>
      <w:lang w:val="en-US" w:eastAsia="zh-CN" w:bidi="ar-SA"/>
    </w:rPr>
  </w:style>
  <w:style w:type="paragraph" w:styleId="1216">
    <w:name w:val="xl84"/>
    <w:basedOn w:val="956"/>
    <w:next w:val="1216"/>
    <w:link w:val="956"/>
    <w:pPr>
      <w:jc w:val="left"/>
      <w:spacing w:before="100" w:beforeAutospacing="1" w:after="100" w:afterAutospacing="1"/>
      <w:widowControl/>
    </w:pPr>
    <w:rPr>
      <w:rFonts w:ascii="宋体" w:hAnsi="宋体" w:cs="宋体"/>
      <w:sz w:val="22"/>
      <w:szCs w:val="22"/>
    </w:rPr>
  </w:style>
  <w:style w:type="paragraph" w:styleId="1217">
    <w:name w:val="xl80"/>
    <w:basedOn w:val="956"/>
    <w:next w:val="1217"/>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18">
    <w:name w:val="xl63"/>
    <w:basedOn w:val="956"/>
    <w:next w:val="121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9">
    <w:name w:val="xl35"/>
    <w:basedOn w:val="956"/>
    <w:next w:val="1219"/>
    <w:link w:val="956"/>
    <w:pPr>
      <w:jc w:val="center"/>
      <w:spacing w:before="100" w:beforeAutospacing="1" w:after="100" w:afterAutospacing="1"/>
      <w:widowControl/>
    </w:pPr>
    <w:rPr>
      <w:rFonts w:hint="eastAsia" w:ascii="宋体" w:hAnsi="宋体"/>
      <w:sz w:val="24"/>
    </w:rPr>
  </w:style>
  <w:style w:type="paragraph" w:styleId="1220">
    <w:name w:val="xl24"/>
    <w:basedOn w:val="956"/>
    <w:next w:val="1220"/>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1">
    <w:name w:val="xl88"/>
    <w:basedOn w:val="956"/>
    <w:next w:val="1221"/>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pic-info"/>
    <w:basedOn w:val="956"/>
    <w:next w:val="1222"/>
    <w:link w:val="956"/>
    <w:pPr>
      <w:jc w:val="left"/>
      <w:spacing w:before="100" w:beforeAutospacing="1" w:after="100" w:afterAutospacing="1"/>
      <w:widowControl/>
    </w:pPr>
    <w:rPr>
      <w:rFonts w:ascii="宋体" w:hAnsi="宋体" w:cs="宋体"/>
      <w:sz w:val="24"/>
    </w:rPr>
  </w:style>
  <w:style w:type="paragraph" w:styleId="1223">
    <w:name w:val="CM191"/>
    <w:basedOn w:val="956"/>
    <w:next w:val="956"/>
    <w:link w:val="956"/>
    <w:pPr>
      <w:jc w:val="left"/>
      <w:spacing w:after="515"/>
    </w:pPr>
    <w:rPr>
      <w:rFonts w:ascii="宋体" w:hAnsi="Calibri"/>
      <w:sz w:val="24"/>
    </w:rPr>
  </w:style>
  <w:style w:type="paragraph" w:styleId="1224">
    <w:name w:val="Char Char Char Char Char Char Char1 Char"/>
    <w:basedOn w:val="956"/>
    <w:next w:val="1224"/>
    <w:link w:val="956"/>
    <w:rPr>
      <w:rFonts w:ascii="Tahoma" w:hAnsi="Tahoma"/>
      <w:sz w:val="24"/>
      <w:szCs w:val="20"/>
    </w:rPr>
  </w:style>
  <w:style w:type="paragraph" w:styleId="1225">
    <w:name w:val="标四"/>
    <w:next w:val="956"/>
    <w:link w:val="956"/>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226">
    <w:name w:val="font12"/>
    <w:basedOn w:val="956"/>
    <w:next w:val="1226"/>
    <w:link w:val="956"/>
    <w:pPr>
      <w:jc w:val="left"/>
      <w:spacing w:before="100" w:beforeAutospacing="1" w:after="100" w:afterAutospacing="1"/>
      <w:widowControl/>
    </w:pPr>
    <w:rPr>
      <w:rFonts w:ascii="宋体" w:hAnsi="宋体" w:cs="宋体"/>
      <w:b/>
      <w:bCs/>
      <w:color w:val="000000"/>
      <w:sz w:val="22"/>
      <w:szCs w:val="22"/>
    </w:rPr>
  </w:style>
  <w:style w:type="paragraph" w:styleId="1227">
    <w:name w:val="标准文件_五级条标题"/>
    <w:basedOn w:val="1118"/>
    <w:next w:val="956"/>
    <w:link w:val="956"/>
    <w:pPr>
      <w:jc w:val="left"/>
      <w:spacing w:before="0" w:after="0"/>
      <w:tabs>
        <w:tab w:val="left" w:pos="1410" w:leader="none"/>
      </w:tabs>
      <w:outlineLvl w:val="6"/>
    </w:pPr>
    <w:rPr>
      <w:sz w:val="24"/>
    </w:rPr>
  </w:style>
  <w:style w:type="paragraph" w:styleId="1228">
    <w:name w:val="列出段落1"/>
    <w:basedOn w:val="956"/>
    <w:next w:val="1228"/>
    <w:link w:val="956"/>
    <w:uiPriority w:val="34"/>
    <w:qFormat/>
    <w:pPr>
      <w:ind w:firstLine="420"/>
    </w:pPr>
  </w:style>
  <w:style w:type="paragraph" w:styleId="1229">
    <w:name w:val="xl26"/>
    <w:basedOn w:val="956"/>
    <w:next w:val="1229"/>
    <w:link w:val="956"/>
    <w:pPr>
      <w:jc w:val="left"/>
      <w:spacing w:before="100" w:beforeAutospacing="1" w:after="100" w:afterAutospacing="1"/>
      <w:widowControl/>
    </w:pPr>
    <w:rPr>
      <w:rFonts w:ascii="宋体" w:hAnsi="宋体"/>
      <w:sz w:val="24"/>
    </w:rPr>
  </w:style>
  <w:style w:type="paragraph" w:styleId="1230">
    <w:name w:val="font16"/>
    <w:basedOn w:val="956"/>
    <w:next w:val="1230"/>
    <w:link w:val="956"/>
    <w:pPr>
      <w:jc w:val="left"/>
      <w:spacing w:before="100" w:beforeAutospacing="1" w:after="100" w:afterAutospacing="1"/>
      <w:widowControl/>
    </w:pPr>
    <w:rPr>
      <w:rFonts w:ascii="宋体" w:hAnsi="宋体" w:cs="宋体"/>
      <w:color w:val="000000"/>
      <w:sz w:val="22"/>
      <w:szCs w:val="22"/>
    </w:rPr>
  </w:style>
  <w:style w:type="paragraph" w:styleId="1231">
    <w:name w:val=" Char Char Char Char Char Char Char Char Char Char"/>
    <w:basedOn w:val="956"/>
    <w:next w:val="1231"/>
    <w:link w:val="956"/>
    <w:pPr>
      <w:ind w:left="960" w:hanging="960"/>
      <w:tabs>
        <w:tab w:val="left" w:pos="960" w:leader="none"/>
      </w:tabs>
    </w:pPr>
    <w:rPr>
      <w:sz w:val="24"/>
    </w:rPr>
  </w:style>
  <w:style w:type="paragraph" w:styleId="1232">
    <w:name w:val="xl105"/>
    <w:basedOn w:val="956"/>
    <w:next w:val="1232"/>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33">
    <w:name w:val="P3"/>
    <w:next w:val="1233"/>
    <w:link w:val="956"/>
    <w:pPr>
      <w:ind w:left="2880" w:hanging="576"/>
      <w:jc w:val="both"/>
      <w:spacing w:after="240" w:line="0" w:lineRule="atLeast"/>
      <w:widowControl w:val="off"/>
    </w:pPr>
    <w:rPr>
      <w:rFonts w:eastAsia="全真中明體"/>
      <w:spacing w:val="30"/>
      <w:sz w:val="24"/>
      <w:lang w:val="en-GB" w:eastAsia="zh-TW" w:bidi="ar-SA"/>
    </w:rPr>
  </w:style>
  <w:style w:type="paragraph" w:styleId="1234">
    <w:name w:val="xl79"/>
    <w:basedOn w:val="956"/>
    <w:next w:val="1234"/>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5">
    <w:name w:val="Default"/>
    <w:next w:val="1235"/>
    <w:link w:val="956"/>
    <w:pPr>
      <w:widowControl w:val="off"/>
    </w:pPr>
    <w:rPr>
      <w:rFonts w:ascii="楷体_GB2312" w:eastAsia="楷体_GB2312" w:cs="楷体_GB2312"/>
      <w:color w:val="000000"/>
      <w:sz w:val="24"/>
      <w:szCs w:val="24"/>
      <w:lang w:val="en-US" w:eastAsia="zh-CN" w:bidi="ar-SA"/>
    </w:rPr>
  </w:style>
  <w:style w:type="paragraph" w:styleId="1236">
    <w:name w:val="xl83"/>
    <w:basedOn w:val="956"/>
    <w:next w:val="123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name w:val="font17"/>
    <w:basedOn w:val="956"/>
    <w:next w:val="1237"/>
    <w:link w:val="956"/>
    <w:pPr>
      <w:jc w:val="left"/>
      <w:spacing w:before="100" w:beforeAutospacing="1" w:after="100" w:afterAutospacing="1"/>
      <w:widowControl/>
    </w:pPr>
    <w:rPr>
      <w:rFonts w:ascii="宋体" w:hAnsi="宋体" w:cs="宋体"/>
      <w:sz w:val="22"/>
      <w:szCs w:val="22"/>
    </w:rPr>
  </w:style>
  <w:style w:type="paragraph" w:styleId="1238">
    <w:name w:val="xl81"/>
    <w:basedOn w:val="956"/>
    <w:next w:val="1238"/>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name w:val="纯文本2"/>
    <w:basedOn w:val="956"/>
    <w:next w:val="1239"/>
    <w:link w:val="956"/>
    <w:rPr>
      <w:rFonts w:ascii="宋体" w:hAnsi="Courier New" w:eastAsia="楷体_GB2312"/>
      <w:sz w:val="28"/>
      <w:szCs w:val="20"/>
    </w:rPr>
  </w:style>
  <w:style w:type="paragraph" w:styleId="1240">
    <w:name w:val="xl67"/>
    <w:basedOn w:val="956"/>
    <w:next w:val="1240"/>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1">
    <w:name w:val="CM14"/>
    <w:basedOn w:val="1235"/>
    <w:next w:val="1235"/>
    <w:link w:val="956"/>
    <w:pPr>
      <w:spacing w:after="290"/>
    </w:pPr>
    <w:rPr>
      <w:rFonts w:ascii="Tahoma" w:hAnsi="Tahoma" w:eastAsia="宋体" w:cs="Tahoma"/>
      <w:color w:val="000000"/>
    </w:rPr>
  </w:style>
  <w:style w:type="paragraph" w:styleId="1242">
    <w:name w:val="Char Char Char Char Char Char1 Char1"/>
    <w:basedOn w:val="956"/>
    <w:next w:val="1242"/>
    <w:link w:val="956"/>
    <w:pPr>
      <w:jc w:val="left"/>
      <w:spacing w:after="160" w:line="240" w:lineRule="exact"/>
      <w:widowControl/>
    </w:pPr>
    <w:rPr>
      <w:rFonts w:ascii="Verdana" w:hAnsi="Verdana"/>
      <w:szCs w:val="20"/>
      <w:lang w:eastAsia="en-US"/>
    </w:rPr>
  </w:style>
  <w:style w:type="paragraph" w:styleId="1243">
    <w:name w:val="样式2"/>
    <w:basedOn w:val="957"/>
    <w:next w:val="1243"/>
    <w:link w:val="956"/>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244">
    <w:name w:val=" Char Char Char"/>
    <w:basedOn w:val="956"/>
    <w:next w:val="1244"/>
    <w:link w:val="956"/>
    <w:rPr>
      <w:rFonts w:ascii="Tahoma" w:hAnsi="Tahoma"/>
      <w:sz w:val="24"/>
      <w:szCs w:val="20"/>
    </w:rPr>
  </w:style>
  <w:style w:type="paragraph" w:styleId="1245">
    <w:name w:val="标准文件_四级条标题"/>
    <w:basedOn w:val="1118"/>
    <w:next w:val="956"/>
    <w:link w:val="956"/>
    <w:pPr>
      <w:jc w:val="left"/>
      <w:spacing w:before="0" w:after="0"/>
      <w:tabs>
        <w:tab w:val="left" w:pos="1410" w:leader="none"/>
      </w:tabs>
      <w:outlineLvl w:val="5"/>
    </w:pPr>
    <w:rPr>
      <w:sz w:val="24"/>
    </w:rPr>
  </w:style>
  <w:style w:type="paragraph" w:styleId="1246">
    <w:name w:val="w2_1"/>
    <w:basedOn w:val="956"/>
    <w:next w:val="1246"/>
    <w:link w:val="956"/>
    <w:pPr>
      <w:ind w:firstLine="420"/>
      <w:jc w:val="left"/>
      <w:spacing w:before="100" w:after="100" w:line="330" w:lineRule="atLeast"/>
      <w:widowControl/>
    </w:pPr>
    <w:rPr>
      <w:color w:val="008080"/>
      <w:szCs w:val="20"/>
    </w:rPr>
  </w:style>
  <w:style w:type="paragraph" w:styleId="1247">
    <w:name w:val="CM55"/>
    <w:basedOn w:val="956"/>
    <w:next w:val="956"/>
    <w:link w:val="956"/>
    <w:pPr>
      <w:jc w:val="left"/>
      <w:spacing w:line="423" w:lineRule="atLeast"/>
    </w:pPr>
    <w:rPr>
      <w:rFonts w:ascii="宋体" w:hAnsi="Calibri"/>
      <w:sz w:val="24"/>
    </w:rPr>
  </w:style>
  <w:style w:type="paragraph" w:styleId="1248">
    <w:name w:val="首行缩进:  2 字符"/>
    <w:basedOn w:val="956"/>
    <w:next w:val="1248"/>
    <w:link w:val="956"/>
    <w:pPr>
      <w:ind w:firstLine="482"/>
      <w:spacing w:before="100" w:beforeAutospacing="1" w:line="360" w:lineRule="auto"/>
    </w:pPr>
    <w:rPr>
      <w:rFonts w:ascii="Calibri" w:hAnsi="Calibri" w:eastAsia="方正书宋_GBK"/>
      <w:sz w:val="24"/>
      <w:szCs w:val="22"/>
    </w:rPr>
  </w:style>
  <w:style w:type="paragraph" w:styleId="1249">
    <w:name w:val="xl87"/>
    <w:basedOn w:val="956"/>
    <w:next w:val="124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0">
    <w:name w:val="标题2"/>
    <w:basedOn w:val="958"/>
    <w:next w:val="1250"/>
    <w:link w:val="956"/>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251">
    <w:name w:val="Char1 Char Char Char Char Char Char Char Char Char1"/>
    <w:basedOn w:val="956"/>
    <w:next w:val="1251"/>
    <w:link w:val="956"/>
    <w:rPr>
      <w:rFonts w:ascii="Tahoma" w:hAnsi="Tahoma"/>
      <w:sz w:val="24"/>
      <w:szCs w:val="20"/>
    </w:rPr>
  </w:style>
  <w:style w:type="paragraph" w:styleId="1252">
    <w:name w:val="Plain Text"/>
    <w:basedOn w:val="956"/>
    <w:next w:val="1252"/>
    <w:link w:val="956"/>
    <w:rPr>
      <w:rFonts w:ascii="宋体" w:hAnsi="Courier New" w:eastAsia="楷体_GB2312"/>
      <w:sz w:val="28"/>
      <w:szCs w:val="20"/>
    </w:rPr>
  </w:style>
  <w:style w:type="paragraph" w:styleId="1253">
    <w:name w:val="font11"/>
    <w:basedOn w:val="956"/>
    <w:next w:val="1253"/>
    <w:link w:val="956"/>
    <w:pPr>
      <w:jc w:val="left"/>
      <w:spacing w:before="100" w:beforeAutospacing="1" w:after="100" w:afterAutospacing="1"/>
      <w:widowControl/>
    </w:pPr>
    <w:rPr>
      <w:b/>
      <w:bCs/>
      <w:color w:val="000000"/>
      <w:sz w:val="22"/>
      <w:szCs w:val="22"/>
    </w:rPr>
  </w:style>
  <w:style w:type="paragraph" w:styleId="1254">
    <w:name w:val="xl100"/>
    <w:basedOn w:val="956"/>
    <w:next w:val="125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5">
    <w:name w:val="Char Char1 Char Char Char Char Char Char"/>
    <w:basedOn w:val="956"/>
    <w:next w:val="1255"/>
    <w:link w:val="956"/>
    <w:pPr>
      <w:jc w:val="left"/>
      <w:spacing w:after="160" w:line="240" w:lineRule="exact"/>
      <w:widowControl/>
    </w:pPr>
    <w:rPr>
      <w:rFonts w:ascii="Verdana" w:hAnsi="Verdana" w:eastAsia="仿宋_GB2312"/>
      <w:sz w:val="24"/>
      <w:szCs w:val="20"/>
      <w:lang w:eastAsia="en-US"/>
    </w:rPr>
  </w:style>
  <w:style w:type="paragraph" w:styleId="1256">
    <w:name w:val="paragraph"/>
    <w:basedOn w:val="956"/>
    <w:next w:val="1256"/>
    <w:link w:val="956"/>
    <w:pPr>
      <w:jc w:val="left"/>
      <w:spacing w:before="100" w:beforeAutospacing="1" w:after="100" w:afterAutospacing="1"/>
      <w:widowControl/>
    </w:pPr>
    <w:rPr>
      <w:rFonts w:ascii="宋体" w:hAnsi="宋体" w:cs="宋体"/>
      <w:sz w:val="24"/>
    </w:rPr>
  </w:style>
  <w:style w:type="paragraph" w:styleId="1257">
    <w:name w:val="xl89"/>
    <w:basedOn w:val="956"/>
    <w:next w:val="125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8">
    <w:name w:val="用户正文1"/>
    <w:next w:val="1258"/>
    <w:link w:val="956"/>
    <w:pPr>
      <w:ind w:firstLine="573"/>
      <w:jc w:val="both"/>
      <w:spacing w:line="360" w:lineRule="auto"/>
    </w:pPr>
    <w:rPr>
      <w:sz w:val="30"/>
      <w:lang w:val="en-US" w:eastAsia="zh-CN" w:bidi="ar-SA"/>
    </w:rPr>
  </w:style>
  <w:style w:type="paragraph" w:styleId="1259">
    <w:name w:val="xl33"/>
    <w:basedOn w:val="956"/>
    <w:next w:val="1259"/>
    <w:link w:val="956"/>
    <w:pPr>
      <w:jc w:val="left"/>
      <w:spacing w:before="100" w:beforeAutospacing="1" w:after="100" w:afterAutospacing="1"/>
      <w:widowControl/>
    </w:pPr>
    <w:rPr>
      <w:rFonts w:ascii="Trebuchet MS" w:hAnsi="Trebuchet MS" w:cs="宋体"/>
      <w:color w:val="ff0000"/>
      <w:sz w:val="18"/>
      <w:szCs w:val="18"/>
    </w:rPr>
  </w:style>
  <w:style w:type="paragraph" w:styleId="1260">
    <w:name w:val="font14"/>
    <w:basedOn w:val="956"/>
    <w:next w:val="1260"/>
    <w:link w:val="956"/>
    <w:pPr>
      <w:jc w:val="left"/>
      <w:spacing w:before="100" w:beforeAutospacing="1" w:after="100" w:afterAutospacing="1"/>
      <w:widowControl/>
    </w:pPr>
    <w:rPr>
      <w:rFonts w:ascii="宋体" w:hAnsi="宋体" w:cs="宋体"/>
      <w:sz w:val="18"/>
      <w:szCs w:val="18"/>
    </w:rPr>
  </w:style>
  <w:style w:type="paragraph" w:styleId="1261">
    <w:name w:val="p0"/>
    <w:basedOn w:val="956"/>
    <w:next w:val="1261"/>
    <w:link w:val="956"/>
    <w:pPr>
      <w:widowControl/>
    </w:pPr>
    <w:rPr>
      <w:szCs w:val="21"/>
    </w:rPr>
  </w:style>
  <w:style w:type="paragraph" w:styleId="1262">
    <w:name w:val="yyn2"/>
    <w:basedOn w:val="1169"/>
    <w:next w:val="1262"/>
    <w:link w:val="956"/>
  </w:style>
  <w:style w:type="paragraph" w:styleId="1263">
    <w:name w:val="TOC 标题"/>
    <w:basedOn w:val="957"/>
    <w:next w:val="956"/>
    <w:link w:val="956"/>
    <w:uiPriority w:val="39"/>
    <w:qFormat/>
    <w:pPr>
      <w:jc w:val="left"/>
      <w:spacing w:before="480" w:after="0" w:line="276" w:lineRule="auto"/>
      <w:widowControl/>
      <w:outlineLvl w:val="9"/>
    </w:pPr>
    <w:rPr>
      <w:rFonts w:ascii="Cambria" w:hAnsi="Cambria" w:eastAsia="宋体"/>
      <w:color w:val="365f91"/>
      <w:sz w:val="28"/>
      <w:szCs w:val="28"/>
    </w:rPr>
  </w:style>
  <w:style w:type="paragraph" w:styleId="1264">
    <w:name w:val="xl32"/>
    <w:basedOn w:val="956"/>
    <w:next w:val="1264"/>
    <w:link w:val="956"/>
    <w:pPr>
      <w:jc w:val="left"/>
      <w:spacing w:before="100" w:beforeAutospacing="1" w:after="100" w:afterAutospacing="1"/>
      <w:widowControl/>
    </w:pPr>
    <w:rPr>
      <w:rFonts w:ascii="Trebuchet MS" w:hAnsi="Trebuchet MS" w:cs="宋体"/>
      <w:sz w:val="18"/>
      <w:szCs w:val="18"/>
    </w:rPr>
  </w:style>
  <w:style w:type="paragraph" w:styleId="1265">
    <w:name w:val="日期1"/>
    <w:basedOn w:val="956"/>
    <w:next w:val="956"/>
    <w:link w:val="956"/>
    <w:pPr>
      <w:ind w:left="700"/>
      <w:jc w:val="right"/>
    </w:pPr>
    <w:rPr>
      <w:rFonts w:hAnsi="Tms Rmn" w:eastAsia="楷体_GB2312"/>
      <w:sz w:val="28"/>
      <w:szCs w:val="20"/>
    </w:rPr>
  </w:style>
  <w:style w:type="paragraph" w:styleId="1266">
    <w:name w:val="样式 小四 首行缩进:  2 字符"/>
    <w:basedOn w:val="956"/>
    <w:next w:val="1266"/>
    <w:link w:val="956"/>
    <w:pPr>
      <w:ind w:firstLine="480"/>
      <w:spacing w:line="300" w:lineRule="auto"/>
    </w:pPr>
    <w:rPr>
      <w:sz w:val="24"/>
      <w:szCs w:val="20"/>
    </w:rPr>
  </w:style>
  <w:style w:type="paragraph" w:styleId="1267">
    <w:name w:val="List Paragraph"/>
    <w:basedOn w:val="956"/>
    <w:next w:val="1267"/>
    <w:link w:val="956"/>
    <w:qFormat/>
    <w:pPr>
      <w:ind w:firstLine="420"/>
    </w:pPr>
    <w:rPr>
      <w:rFonts w:ascii="Calibri" w:hAnsi="Calibri"/>
      <w:szCs w:val="21"/>
    </w:rPr>
  </w:style>
  <w:style w:type="paragraph" w:styleId="1268">
    <w:name w:val="正文（首行缩进2字符）"/>
    <w:basedOn w:val="956"/>
    <w:next w:val="1268"/>
    <w:link w:val="956"/>
    <w:pPr>
      <w:ind w:firstLine="480"/>
      <w:spacing w:line="360" w:lineRule="auto"/>
    </w:pPr>
    <w:rPr>
      <w:szCs w:val="21"/>
    </w:rPr>
  </w:style>
  <w:style w:type="paragraph" w:styleId="1269">
    <w:name w:val="样式1"/>
    <w:basedOn w:val="960"/>
    <w:next w:val="1269"/>
    <w:link w:val="956"/>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70">
    <w:name w:val="样式 标题 4sect 1.2.3.4Ref Heading 1rh1sect 1.2.3.41Ref Heading..."/>
    <w:basedOn w:val="960"/>
    <w:next w:val="1270"/>
    <w:link w:val="956"/>
    <w:pPr>
      <w:numPr>
        <w:ilvl w:val="3"/>
        <w:numId w:val="0"/>
      </w:numPr>
      <w:jc w:val="both"/>
      <w:keepLines/>
      <w:spacing w:line="377" w:lineRule="auto"/>
      <w:tabs>
        <w:tab w:val="left" w:pos="180" w:leader="none"/>
        <w:tab w:val="left" w:pos="851" w:leader="none"/>
      </w:tabs>
    </w:pPr>
    <w:rPr>
      <w:sz w:val="32"/>
      <w:szCs w:val="20"/>
      <w:u w:val="none"/>
    </w:rPr>
  </w:style>
  <w:style w:type="paragraph" w:styleId="1271">
    <w:name w:val="标题741"/>
    <w:basedOn w:val="959"/>
    <w:next w:val="1271"/>
    <w:link w:val="956"/>
    <w:uiPriority w:val="99"/>
    <w:pPr>
      <w:numPr>
        <w:ilvl w:val="0"/>
        <w:numId w:val="7"/>
      </w:numPr>
      <w:tabs>
        <w:tab w:val="left" w:pos="360" w:leader="none"/>
        <w:tab w:val="left" w:pos="709" w:leader="none"/>
      </w:tabs>
    </w:pPr>
    <w:rPr>
      <w:rFonts w:ascii="Calibri" w:hAnsi="Calibri" w:eastAsia="黑体"/>
      <w:sz w:val="30"/>
    </w:rPr>
  </w:style>
  <w:style w:type="paragraph" w:styleId="1272">
    <w:name w:val="xl97"/>
    <w:basedOn w:val="956"/>
    <w:next w:val="1272"/>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73">
    <w:name w:val="xl92"/>
    <w:basedOn w:val="956"/>
    <w:next w:val="127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74">
    <w:name w:val="xl73"/>
    <w:basedOn w:val="956"/>
    <w:next w:val="1274"/>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5">
    <w:name w:val="样式 标题 3 + 宋体 四号"/>
    <w:basedOn w:val="959"/>
    <w:next w:val="1275"/>
    <w:link w:val="956"/>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76">
    <w:name w:val="xl77"/>
    <w:basedOn w:val="956"/>
    <w:next w:val="127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7">
    <w:name w:val="(1)"/>
    <w:basedOn w:val="956"/>
    <w:next w:val="1277"/>
    <w:link w:val="956"/>
    <w:pPr>
      <w:spacing w:before="80" w:after="100" w:line="240" w:lineRule="atLeast"/>
      <w:tabs>
        <w:tab w:val="left" w:pos="573" w:leader="none"/>
      </w:tabs>
    </w:pPr>
    <w:rPr>
      <w:rFonts w:ascii="Arial" w:hAnsi="Arial"/>
      <w:sz w:val="24"/>
    </w:rPr>
  </w:style>
  <w:style w:type="paragraph" w:styleId="1278">
    <w:name w:val="-正文 Char"/>
    <w:basedOn w:val="956"/>
    <w:next w:val="1278"/>
    <w:link w:val="956"/>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79">
    <w:name w:val="xl95"/>
    <w:basedOn w:val="956"/>
    <w:next w:val="1279"/>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80">
    <w:name w:val="表格表头"/>
    <w:basedOn w:val="1281"/>
    <w:next w:val="1281"/>
    <w:link w:val="956"/>
    <w:pPr>
      <w:tabs>
        <w:tab w:val="left" w:pos="420" w:leader="none"/>
        <w:tab w:val="left" w:pos="1260" w:leader="none"/>
      </w:tabs>
    </w:pPr>
    <w:rPr>
      <w:b/>
    </w:rPr>
  </w:style>
  <w:style w:type="paragraph" w:styleId="1281">
    <w:name w:val="表格正文"/>
    <w:basedOn w:val="956"/>
    <w:next w:val="1281"/>
    <w:link w:val="956"/>
    <w:pPr>
      <w:ind w:firstLine="420"/>
      <w:spacing w:before="60" w:after="60"/>
      <w:tabs>
        <w:tab w:val="left" w:pos="420" w:leader="none"/>
        <w:tab w:val="left" w:pos="1260" w:leader="none"/>
      </w:tabs>
    </w:pPr>
    <w:rPr>
      <w:szCs w:val="20"/>
    </w:rPr>
  </w:style>
  <w:style w:type="paragraph" w:styleId="1282">
    <w:name w:val="font15"/>
    <w:basedOn w:val="956"/>
    <w:next w:val="1282"/>
    <w:link w:val="956"/>
    <w:pPr>
      <w:jc w:val="left"/>
      <w:spacing w:before="100" w:beforeAutospacing="1" w:after="100" w:afterAutospacing="1"/>
      <w:widowControl/>
    </w:pPr>
    <w:rPr>
      <w:sz w:val="20"/>
      <w:szCs w:val="20"/>
    </w:rPr>
  </w:style>
  <w:style w:type="paragraph" w:styleId="1283">
    <w:name w:val="xl110"/>
    <w:basedOn w:val="956"/>
    <w:next w:val="1283"/>
    <w:link w:val="956"/>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4">
    <w:name w:val="xl109"/>
    <w:basedOn w:val="956"/>
    <w:next w:val="1284"/>
    <w:link w:val="956"/>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name w:val="font13"/>
    <w:basedOn w:val="956"/>
    <w:next w:val="1285"/>
    <w:link w:val="956"/>
    <w:pPr>
      <w:jc w:val="left"/>
      <w:spacing w:before="100" w:beforeAutospacing="1" w:after="100" w:afterAutospacing="1"/>
      <w:widowControl/>
    </w:pPr>
    <w:rPr>
      <w:rFonts w:ascii="宋体" w:hAnsi="宋体" w:cs="宋体"/>
      <w:color w:val="000000"/>
      <w:sz w:val="22"/>
      <w:szCs w:val="22"/>
    </w:rPr>
  </w:style>
  <w:style w:type="paragraph" w:styleId="1286">
    <w:name w:val="样式"/>
    <w:basedOn w:val="1013"/>
    <w:next w:val="1286"/>
    <w:link w:val="956"/>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87">
    <w:name w:val="xl25"/>
    <w:basedOn w:val="956"/>
    <w:next w:val="128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88">
    <w:name w:val="Char Char Char Char Char Char1 Char3"/>
    <w:basedOn w:val="956"/>
    <w:next w:val="1288"/>
    <w:link w:val="956"/>
    <w:pPr>
      <w:jc w:val="left"/>
      <w:spacing w:after="160" w:line="240" w:lineRule="exact"/>
      <w:widowControl/>
    </w:pPr>
    <w:rPr>
      <w:rFonts w:ascii="Verdana" w:hAnsi="Verdana"/>
      <w:szCs w:val="20"/>
      <w:lang w:eastAsia="en-US"/>
    </w:rPr>
  </w:style>
  <w:style w:type="paragraph" w:styleId="1289">
    <w:name w:val="font0"/>
    <w:basedOn w:val="956"/>
    <w:next w:val="1289"/>
    <w:link w:val="956"/>
    <w:pPr>
      <w:jc w:val="left"/>
      <w:spacing w:before="100" w:beforeAutospacing="1" w:after="100" w:afterAutospacing="1"/>
      <w:widowControl/>
    </w:pPr>
    <w:rPr>
      <w:rFonts w:ascii="宋体" w:hAnsi="宋体" w:cs="宋体"/>
      <w:sz w:val="24"/>
    </w:rPr>
  </w:style>
  <w:style w:type="paragraph" w:styleId="1290">
    <w:name w:val="xl103"/>
    <w:basedOn w:val="956"/>
    <w:next w:val="1290"/>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91">
    <w:name w:val="xl44"/>
    <w:basedOn w:val="956"/>
    <w:next w:val="1291"/>
    <w:link w:val="956"/>
    <w:pPr>
      <w:jc w:val="left"/>
      <w:spacing w:before="100" w:beforeAutospacing="1" w:after="100" w:afterAutospacing="1"/>
      <w:widowControl/>
    </w:pPr>
    <w:rPr>
      <w:sz w:val="24"/>
    </w:rPr>
  </w:style>
  <w:style w:type="paragraph" w:styleId="1292">
    <w:name w:val="样式 标题 21.1H2sect 1.2H21sect 1.21H22sect 1.22H211sect 1...."/>
    <w:basedOn w:val="958"/>
    <w:next w:val="1292"/>
    <w:link w:val="956"/>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293">
    <w:name w:val="xl34"/>
    <w:basedOn w:val="956"/>
    <w:next w:val="1293"/>
    <w:link w:val="956"/>
    <w:pPr>
      <w:jc w:val="left"/>
      <w:spacing w:before="100" w:beforeAutospacing="1" w:after="100" w:afterAutospacing="1"/>
      <w:widowControl/>
    </w:pPr>
    <w:rPr>
      <w:rFonts w:ascii="Trebuchet MS" w:hAnsi="Trebuchet MS" w:cs="宋体"/>
      <w:sz w:val="18"/>
      <w:szCs w:val="18"/>
    </w:rPr>
  </w:style>
  <w:style w:type="paragraph" w:styleId="1294">
    <w:name w:val="列表延续"/>
    <w:basedOn w:val="956"/>
    <w:next w:val="1294"/>
    <w:link w:val="956"/>
    <w:pPr>
      <w:ind w:left="425" w:hanging="425"/>
      <w:spacing w:line="360" w:lineRule="auto"/>
    </w:pPr>
    <w:rPr>
      <w:rFonts w:hAnsi="Tms Rmn" w:eastAsia="楷体_GB2312"/>
      <w:sz w:val="28"/>
      <w:szCs w:val="20"/>
    </w:rPr>
  </w:style>
  <w:style w:type="paragraph" w:styleId="1295">
    <w:name w:val=" Char1"/>
    <w:basedOn w:val="956"/>
    <w:next w:val="1295"/>
    <w:link w:val="956"/>
    <w:rPr>
      <w:rFonts w:ascii="Tahoma" w:hAnsi="Tahoma"/>
      <w:sz w:val="24"/>
      <w:szCs w:val="20"/>
    </w:rPr>
  </w:style>
  <w:style w:type="paragraph" w:styleId="1296">
    <w:name w:val="_Style 32"/>
    <w:basedOn w:val="956"/>
    <w:next w:val="992"/>
    <w:link w:val="956"/>
    <w:pPr>
      <w:spacing w:after="120"/>
    </w:pPr>
    <w:rPr>
      <w:szCs w:val="20"/>
    </w:rPr>
  </w:style>
  <w:style w:type="paragraph" w:styleId="1297">
    <w:name w:val="列项——"/>
    <w:next w:val="1297"/>
    <w:link w:val="956"/>
    <w:pPr>
      <w:numPr>
        <w:ilvl w:val="0"/>
        <w:numId w:val="9"/>
      </w:numPr>
      <w:jc w:val="both"/>
      <w:widowControl w:val="off"/>
      <w:tabs>
        <w:tab w:val="left" w:pos="854" w:leader="none"/>
      </w:tabs>
    </w:pPr>
    <w:rPr>
      <w:rFonts w:ascii="宋体"/>
      <w:sz w:val="21"/>
      <w:lang w:val="en-US" w:eastAsia="zh-CN" w:bidi="ar-SA"/>
    </w:rPr>
  </w:style>
  <w:style w:type="paragraph" w:styleId="1298">
    <w:name w:val="font19"/>
    <w:basedOn w:val="956"/>
    <w:next w:val="1298"/>
    <w:link w:val="956"/>
    <w:pPr>
      <w:jc w:val="left"/>
      <w:spacing w:before="100" w:beforeAutospacing="1" w:after="100" w:afterAutospacing="1"/>
      <w:widowControl/>
    </w:pPr>
    <w:rPr>
      <w:rFonts w:ascii="宋体" w:hAnsi="宋体" w:cs="宋体"/>
      <w:sz w:val="22"/>
      <w:szCs w:val="22"/>
    </w:rPr>
  </w:style>
  <w:style w:type="paragraph" w:styleId="1299">
    <w:name w:val="default"/>
    <w:basedOn w:val="956"/>
    <w:next w:val="1299"/>
    <w:link w:val="956"/>
    <w:pPr>
      <w:jc w:val="left"/>
      <w:spacing w:before="100" w:beforeAutospacing="1" w:after="100" w:afterAutospacing="1"/>
      <w:widowControl/>
    </w:pPr>
    <w:rPr>
      <w:rFonts w:ascii="宋体" w:hAnsi="宋体" w:cs="宋体"/>
      <w:sz w:val="24"/>
    </w:rPr>
  </w:style>
  <w:style w:type="paragraph" w:styleId="1300">
    <w:name w:val="南通方案正文"/>
    <w:basedOn w:val="956"/>
    <w:next w:val="1300"/>
    <w:link w:val="956"/>
    <w:pPr>
      <w:ind w:firstLine="480"/>
      <w:spacing w:line="360" w:lineRule="auto"/>
    </w:pPr>
    <w:rPr>
      <w:sz w:val="24"/>
      <w:szCs w:val="20"/>
    </w:rPr>
  </w:style>
  <w:style w:type="paragraph" w:styleId="1301">
    <w:name w:val="肖正"/>
    <w:basedOn w:val="956"/>
    <w:next w:val="1301"/>
    <w:link w:val="956"/>
    <w:pPr>
      <w:ind w:firstLine="567"/>
    </w:pPr>
    <w:rPr>
      <w:sz w:val="24"/>
      <w:szCs w:val="18"/>
    </w:rPr>
  </w:style>
  <w:style w:type="paragraph" w:styleId="1302">
    <w:name w:val="小四 段落 宋体 Char"/>
    <w:basedOn w:val="978"/>
    <w:next w:val="1302"/>
    <w:link w:val="956"/>
    <w:pPr>
      <w:ind w:left="0" w:right="-33" w:firstLine="600"/>
      <w:jc w:val="left"/>
      <w:tabs>
        <w:tab w:val="left" w:pos="480" w:leader="none"/>
      </w:tabs>
    </w:pPr>
    <w:rPr>
      <w:rFonts w:ascii="仿宋_GB2312" w:eastAsia="仿宋_GB2312"/>
      <w:sz w:val="30"/>
      <w:szCs w:val="30"/>
    </w:rPr>
  </w:style>
  <w:style w:type="paragraph" w:styleId="1303">
    <w:name w:val="缺省文本"/>
    <w:basedOn w:val="956"/>
    <w:next w:val="1303"/>
    <w:link w:val="956"/>
    <w:pPr>
      <w:jc w:val="left"/>
    </w:pPr>
    <w:rPr>
      <w:sz w:val="24"/>
      <w:szCs w:val="20"/>
    </w:rPr>
  </w:style>
  <w:style w:type="paragraph" w:styleId="1304">
    <w:name w:val="样式 首行缩进:  0 字符"/>
    <w:basedOn w:val="956"/>
    <w:next w:val="1304"/>
    <w:link w:val="956"/>
    <w:pPr>
      <w:spacing w:line="360" w:lineRule="auto"/>
    </w:pPr>
    <w:rPr>
      <w:rFonts w:cs="宋体"/>
      <w:sz w:val="28"/>
      <w:szCs w:val="20"/>
    </w:rPr>
  </w:style>
  <w:style w:type="paragraph" w:styleId="1305">
    <w:name w:val="edri-正文"/>
    <w:basedOn w:val="956"/>
    <w:next w:val="1305"/>
    <w:link w:val="956"/>
    <w:pPr>
      <w:ind w:left="1047" w:right="15" w:hanging="1047"/>
      <w:jc w:val="center"/>
      <w:spacing w:before="156" w:line="300" w:lineRule="auto"/>
    </w:pPr>
    <w:rPr>
      <w:sz w:val="28"/>
      <w:szCs w:val="28"/>
    </w:rPr>
  </w:style>
  <w:style w:type="paragraph" w:styleId="1306">
    <w:name w:val="标题 4宋体"/>
    <w:basedOn w:val="960"/>
    <w:next w:val="1306"/>
    <w:link w:val="956"/>
    <w:pPr>
      <w:numPr>
        <w:ilvl w:val="3"/>
        <w:numId w:val="0"/>
      </w:numPr>
      <w:ind w:left="864" w:hanging="864"/>
      <w:tabs>
        <w:tab w:val="left" w:pos="180" w:leader="none"/>
        <w:tab w:val="left" w:pos="851" w:leader="none"/>
      </w:tabs>
    </w:pPr>
    <w:rPr>
      <w:color w:val="000000"/>
      <w:u w:val="none"/>
    </w:rPr>
  </w:style>
  <w:style w:type="paragraph" w:styleId="1307">
    <w:name w:val="font7"/>
    <w:basedOn w:val="956"/>
    <w:next w:val="1307"/>
    <w:link w:val="956"/>
    <w:pPr>
      <w:jc w:val="left"/>
      <w:spacing w:before="100" w:beforeAutospacing="1" w:after="100" w:afterAutospacing="1"/>
      <w:widowControl/>
    </w:pPr>
    <w:rPr>
      <w:rFonts w:ascii="宋体" w:hAnsi="宋体" w:cs="宋体"/>
      <w:b/>
      <w:bCs/>
      <w:sz w:val="22"/>
      <w:szCs w:val="22"/>
    </w:rPr>
  </w:style>
  <w:style w:type="paragraph" w:styleId="1308">
    <w:name w:val="xl38"/>
    <w:basedOn w:val="956"/>
    <w:next w:val="1308"/>
    <w:link w:val="956"/>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309">
    <w:name w:val="样式5"/>
    <w:basedOn w:val="956"/>
    <w:next w:val="1309"/>
    <w:link w:val="956"/>
    <w:pPr>
      <w:ind w:firstLine="420"/>
      <w:spacing w:line="360" w:lineRule="auto"/>
    </w:pPr>
    <w:rPr>
      <w:sz w:val="24"/>
    </w:rPr>
  </w:style>
  <w:style w:type="paragraph" w:styleId="1310">
    <w:name w:val=" Char Char Char Char Char Char Char Char Char Char Char Char Char Char Char Char Char Char"/>
    <w:basedOn w:val="956"/>
    <w:next w:val="1310"/>
    <w:link w:val="956"/>
    <w:rPr>
      <w:rFonts w:ascii="Tahoma" w:hAnsi="Tahoma"/>
      <w:sz w:val="24"/>
      <w:szCs w:val="20"/>
    </w:rPr>
  </w:style>
  <w:style w:type="paragraph" w:styleId="1311">
    <w:name w:val="7461"/>
    <w:basedOn w:val="960"/>
    <w:next w:val="1311"/>
    <w:link w:val="956"/>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312">
    <w:name w:val="Plain Text2"/>
    <w:basedOn w:val="956"/>
    <w:next w:val="1312"/>
    <w:link w:val="956"/>
    <w:qFormat/>
    <w:rPr>
      <w:rFonts w:hint="eastAsia" w:ascii="宋体" w:hAnsi="Courier New" w:eastAsia="楷体_GB2312"/>
      <w:sz w:val="28"/>
      <w:szCs w:val="20"/>
    </w:rPr>
  </w:style>
  <w:style w:type="paragraph" w:styleId="1313">
    <w:name w:val="xl101"/>
    <w:basedOn w:val="956"/>
    <w:next w:val="1313"/>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14">
    <w:name w:val="普通正文"/>
    <w:basedOn w:val="956"/>
    <w:next w:val="1314"/>
    <w:link w:val="956"/>
    <w:pPr>
      <w:ind w:firstLine="480"/>
      <w:jc w:val="left"/>
      <w:spacing w:before="120" w:after="120" w:line="360" w:lineRule="auto"/>
    </w:pPr>
    <w:rPr>
      <w:rFonts w:ascii="Arial" w:hAnsi="Arial"/>
      <w:sz w:val="24"/>
    </w:rPr>
  </w:style>
  <w:style w:type="paragraph" w:styleId="1315">
    <w:name w:val="xl93"/>
    <w:basedOn w:val="956"/>
    <w:next w:val="1315"/>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name w:val="xl36"/>
    <w:basedOn w:val="956"/>
    <w:next w:val="1316"/>
    <w:link w:val="956"/>
    <w:pPr>
      <w:jc w:val="center"/>
      <w:spacing w:before="100" w:beforeAutospacing="1" w:after="100" w:afterAutospacing="1"/>
      <w:widowControl/>
    </w:pPr>
    <w:rPr>
      <w:rFonts w:ascii="Trebuchet MS" w:hAnsi="Trebuchet MS" w:cs="宋体"/>
      <w:sz w:val="24"/>
    </w:rPr>
  </w:style>
  <w:style w:type="paragraph" w:styleId="1317">
    <w:name w:val="Char1 Char Char Char"/>
    <w:basedOn w:val="956"/>
    <w:next w:val="1317"/>
    <w:link w:val="956"/>
    <w:pPr>
      <w:ind w:left="420" w:hanging="420"/>
      <w:tabs>
        <w:tab w:val="left" w:pos="420" w:leader="none"/>
      </w:tabs>
    </w:pPr>
    <w:rPr>
      <w:rFonts w:ascii="Tahoma" w:hAnsi="Tahoma"/>
      <w:sz w:val="28"/>
      <w:szCs w:val="20"/>
    </w:rPr>
  </w:style>
  <w:style w:type="paragraph" w:styleId="1318">
    <w:name w:val="_Style 22"/>
    <w:basedOn w:val="956"/>
    <w:next w:val="1026"/>
    <w:link w:val="956"/>
    <w:pPr>
      <w:spacing w:line="300" w:lineRule="atLeast"/>
    </w:pPr>
    <w:rPr>
      <w:sz w:val="28"/>
      <w:szCs w:val="20"/>
      <w:u w:val="single"/>
    </w:rPr>
  </w:style>
  <w:style w:type="paragraph" w:styleId="1319">
    <w:name w:val="xl28"/>
    <w:basedOn w:val="956"/>
    <w:next w:val="1319"/>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20">
    <w:name w:val="正文2"/>
    <w:basedOn w:val="956"/>
    <w:next w:val="1320"/>
    <w:link w:val="956"/>
    <w:pPr>
      <w:ind w:left="1400" w:hanging="560"/>
      <w:jc w:val="left"/>
      <w:tabs>
        <w:tab w:val="left" w:pos="630" w:leader="none"/>
      </w:tabs>
    </w:pPr>
    <w:rPr>
      <w:rFonts w:ascii="宋体" w:hAnsi="宋体"/>
      <w:bCs/>
      <w:sz w:val="28"/>
    </w:rPr>
  </w:style>
  <w:style w:type="paragraph" w:styleId="1321">
    <w:name w:val="reader-word-layer"/>
    <w:basedOn w:val="956"/>
    <w:next w:val="1321"/>
    <w:link w:val="956"/>
    <w:pPr>
      <w:jc w:val="left"/>
      <w:spacing w:before="100" w:beforeAutospacing="1" w:after="100" w:afterAutospacing="1"/>
      <w:widowControl/>
    </w:pPr>
    <w:rPr>
      <w:rFonts w:ascii="宋体" w:hAnsi="宋体" w:cs="宋体"/>
      <w:sz w:val="24"/>
    </w:rPr>
  </w:style>
  <w:style w:type="paragraph" w:styleId="1322">
    <w:name w:val="xl108"/>
    <w:basedOn w:val="956"/>
    <w:next w:val="1322"/>
    <w:link w:val="956"/>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name w:val="xl111"/>
    <w:basedOn w:val="956"/>
    <w:next w:val="1323"/>
    <w:link w:val="956"/>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name w:val="正文首行缩进 3"/>
    <w:basedOn w:val="994"/>
    <w:next w:val="1324"/>
    <w:link w:val="956"/>
    <w:pPr>
      <w:ind w:left="400" w:firstLine="200"/>
      <w:spacing w:before="120" w:after="120" w:line="400" w:lineRule="exact"/>
    </w:pPr>
    <w:rPr>
      <w:rFonts w:ascii="Times New Roman" w:hAnsi="Times New Roman" w:eastAsia="宋体"/>
      <w:lang w:val="en-US" w:eastAsia="zh-CN"/>
    </w:rPr>
  </w:style>
  <w:style w:type="paragraph" w:styleId="1325">
    <w:name w:val=" Char Char1 Char Char Char Char Char Char"/>
    <w:basedOn w:val="956"/>
    <w:next w:val="1325"/>
    <w:link w:val="956"/>
    <w:pPr>
      <w:jc w:val="left"/>
      <w:spacing w:after="160" w:line="240" w:lineRule="exact"/>
      <w:widowControl/>
    </w:pPr>
    <w:rPr>
      <w:rFonts w:ascii="Verdana" w:hAnsi="Verdana" w:eastAsia="仿宋_GB2312"/>
      <w:szCs w:val="20"/>
      <w:lang w:eastAsia="en-US"/>
    </w:rPr>
  </w:style>
  <w:style w:type="paragraph" w:styleId="1326">
    <w:name w:val="四号正文"/>
    <w:basedOn w:val="956"/>
    <w:next w:val="1326"/>
    <w:link w:val="956"/>
    <w:pPr>
      <w:ind w:firstLine="560"/>
      <w:spacing w:line="360" w:lineRule="auto"/>
    </w:pPr>
    <w:rPr>
      <w:sz w:val="24"/>
      <w:szCs w:val="28"/>
    </w:rPr>
  </w:style>
  <w:style w:type="paragraph" w:styleId="1327">
    <w:name w:val="正文文本 31"/>
    <w:basedOn w:val="956"/>
    <w:next w:val="1327"/>
    <w:link w:val="956"/>
    <w:pPr>
      <w:jc w:val="center"/>
      <w:spacing w:line="360" w:lineRule="auto"/>
    </w:pPr>
    <w:rPr>
      <w:rFonts w:ascii="宋体"/>
      <w:b/>
      <w:color w:val="ff0000"/>
      <w:sz w:val="24"/>
      <w:szCs w:val="20"/>
      <w:u w:val="single"/>
    </w:rPr>
  </w:style>
  <w:style w:type="paragraph" w:styleId="1328">
    <w:name w:val="p11"/>
    <w:basedOn w:val="956"/>
    <w:next w:val="1328"/>
    <w:link w:val="956"/>
    <w:pPr>
      <w:ind w:left="864" w:hanging="720"/>
      <w:jc w:val="left"/>
      <w:spacing w:line="240" w:lineRule="atLeast"/>
      <w:tabs>
        <w:tab w:val="left" w:pos="1520" w:leader="none"/>
      </w:tabs>
    </w:pPr>
    <w:rPr>
      <w:sz w:val="24"/>
      <w:szCs w:val="20"/>
    </w:rPr>
  </w:style>
  <w:style w:type="paragraph" w:styleId="1329">
    <w:name w:val="c4"/>
    <w:basedOn w:val="956"/>
    <w:next w:val="1329"/>
    <w:link w:val="956"/>
    <w:pPr>
      <w:jc w:val="center"/>
      <w:spacing w:line="240" w:lineRule="atLeast"/>
    </w:pPr>
    <w:rPr>
      <w:sz w:val="24"/>
      <w:szCs w:val="20"/>
    </w:rPr>
  </w:style>
  <w:style w:type="paragraph" w:styleId="1330">
    <w:name w:val="样式 样式 小四 左侧:  0.63 厘米 行距: 1.5 倍行距 + 首行缩进:  2 字符"/>
    <w:basedOn w:val="956"/>
    <w:next w:val="1330"/>
    <w:link w:val="956"/>
    <w:pPr>
      <w:ind w:firstLine="480"/>
      <w:spacing w:line="360" w:lineRule="auto"/>
    </w:pPr>
    <w:rPr>
      <w:rFonts w:cs="宋体"/>
      <w:sz w:val="28"/>
      <w:szCs w:val="20"/>
    </w:rPr>
  </w:style>
  <w:style w:type="paragraph" w:styleId="1331">
    <w:name w:val="Char Char Char Char Char Char1 Char2"/>
    <w:basedOn w:val="956"/>
    <w:next w:val="1331"/>
    <w:link w:val="956"/>
    <w:pPr>
      <w:jc w:val="left"/>
      <w:spacing w:after="160" w:line="240" w:lineRule="exact"/>
      <w:widowControl/>
    </w:pPr>
    <w:rPr>
      <w:rFonts w:ascii="Verdana" w:hAnsi="Verdana"/>
      <w:szCs w:val="20"/>
      <w:lang w:eastAsia="en-US"/>
    </w:rPr>
  </w:style>
  <w:style w:type="paragraph" w:styleId="1332">
    <w:name w:val="Char Char1"/>
    <w:basedOn w:val="956"/>
    <w:next w:val="1332"/>
    <w:link w:val="956"/>
    <w:rPr>
      <w:szCs w:val="21"/>
    </w:rPr>
  </w:style>
  <w:style w:type="paragraph" w:styleId="1333">
    <w:name w:val=" Char1 Char Char Char"/>
    <w:basedOn w:val="956"/>
    <w:next w:val="1333"/>
    <w:link w:val="956"/>
    <w:rPr>
      <w:rFonts w:ascii="Tahoma" w:hAnsi="Tahoma"/>
      <w:sz w:val="24"/>
      <w:szCs w:val="20"/>
    </w:rPr>
  </w:style>
  <w:style w:type="paragraph" w:styleId="1334">
    <w:name w:val=" Char Char Char Char Char Char1 Char Char Char Char"/>
    <w:basedOn w:val="956"/>
    <w:next w:val="1334"/>
    <w:link w:val="956"/>
    <w:pPr>
      <w:jc w:val="left"/>
      <w:spacing w:after="160" w:line="240" w:lineRule="exact"/>
      <w:widowControl/>
    </w:pPr>
    <w:rPr>
      <w:rFonts w:ascii="Verdana" w:hAnsi="Verdana"/>
      <w:sz w:val="20"/>
      <w:szCs w:val="20"/>
      <w:lang w:eastAsia="en-US"/>
    </w:rPr>
  </w:style>
  <w:style w:type="paragraph" w:styleId="1335">
    <w:name w:val="Normal1"/>
    <w:next w:val="1335"/>
    <w:link w:val="956"/>
    <w:pPr>
      <w:jc w:val="both"/>
      <w:spacing w:line="240" w:lineRule="atLeast"/>
      <w:widowControl w:val="off"/>
    </w:pPr>
    <w:rPr>
      <w:rFonts w:ascii="宋体"/>
      <w:sz w:val="34"/>
      <w:lang w:val="en-US" w:eastAsia="zh-CN" w:bidi="ar-SA"/>
    </w:rPr>
  </w:style>
  <w:style w:type="paragraph" w:styleId="1336">
    <w:name w:val="小四 段落 宋体"/>
    <w:basedOn w:val="978"/>
    <w:next w:val="1336"/>
    <w:link w:val="956"/>
    <w:pPr>
      <w:ind w:left="113" w:right="113" w:firstLine="425"/>
      <w:jc w:val="left"/>
      <w:spacing w:line="360" w:lineRule="auto"/>
      <w:tabs>
        <w:tab w:val="clear" w:pos="480" w:leader="none"/>
      </w:tabs>
    </w:pPr>
    <w:rPr>
      <w:sz w:val="24"/>
    </w:rPr>
  </w:style>
  <w:style w:type="paragraph" w:styleId="1337">
    <w:name w:val="xl107"/>
    <w:basedOn w:val="956"/>
    <w:next w:val="1337"/>
    <w:link w:val="956"/>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8">
    <w:name w:val="font1"/>
    <w:basedOn w:val="956"/>
    <w:next w:val="1338"/>
    <w:link w:val="956"/>
    <w:pPr>
      <w:jc w:val="left"/>
      <w:spacing w:before="100" w:beforeAutospacing="1" w:after="100" w:afterAutospacing="1"/>
      <w:widowControl/>
    </w:pPr>
    <w:rPr>
      <w:rFonts w:ascii="宋体" w:hAnsi="宋体" w:cs="宋体"/>
      <w:sz w:val="24"/>
    </w:rPr>
  </w:style>
  <w:style w:type="paragraph" w:styleId="1339">
    <w:name w:val="yyn3"/>
    <w:basedOn w:val="1262"/>
    <w:next w:val="1339"/>
    <w:link w:val="956"/>
    <w:pPr>
      <w:ind w:right="0" w:firstLine="200"/>
      <w:jc w:val="left"/>
      <w:spacing w:before="156" w:after="120" w:line="240" w:lineRule="auto"/>
      <w:tabs>
        <w:tab w:val="left" w:pos="2550" w:leader="none"/>
        <w:tab w:val="left" w:pos="8449" w:leader="none"/>
      </w:tabs>
    </w:pPr>
    <w:rPr>
      <w:rFonts w:hAnsi="宋体"/>
    </w:rPr>
  </w:style>
  <w:style w:type="paragraph" w:styleId="1340">
    <w:name w:val="bt3"/>
    <w:basedOn w:val="956"/>
    <w:next w:val="1340"/>
    <w:link w:val="956"/>
    <w:pPr>
      <w:ind w:firstLine="510"/>
      <w:spacing w:before="120" w:after="120" w:line="240" w:lineRule="atLeast"/>
      <w:tabs>
        <w:tab w:val="left" w:pos="1418" w:leader="none"/>
      </w:tabs>
    </w:pPr>
    <w:rPr>
      <w:rFonts w:ascii="Arial" w:hAnsi="Arial"/>
      <w:color w:val="000000"/>
      <w:sz w:val="24"/>
      <w:szCs w:val="20"/>
    </w:rPr>
  </w:style>
  <w:style w:type="paragraph" w:styleId="1341">
    <w:name w:val="text1"/>
    <w:basedOn w:val="956"/>
    <w:next w:val="1341"/>
    <w:link w:val="956"/>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342">
    <w:name w:val="样式 标题 1 + 居中"/>
    <w:basedOn w:val="957"/>
    <w:next w:val="1342"/>
    <w:link w:val="956"/>
    <w:pPr>
      <w:jc w:val="center"/>
      <w:tabs>
        <w:tab w:val="left" w:pos="720" w:leader="none"/>
      </w:tabs>
    </w:pPr>
    <w:rPr>
      <w:rFonts w:eastAsia="宋体"/>
      <w:bCs/>
      <w:lang w:val="en-US" w:eastAsia="zh-CN"/>
    </w:rPr>
  </w:style>
  <w:style w:type="paragraph" w:styleId="1343">
    <w:name w:val="xl68"/>
    <w:basedOn w:val="956"/>
    <w:next w:val="1343"/>
    <w:link w:val="956"/>
    <w:pPr>
      <w:jc w:val="left"/>
      <w:spacing w:before="100" w:beforeAutospacing="1" w:after="100" w:afterAutospacing="1"/>
      <w:widowControl/>
    </w:pPr>
    <w:rPr>
      <w:rFonts w:ascii="宋体" w:hAnsi="宋体" w:cs="宋体"/>
      <w:sz w:val="24"/>
    </w:rPr>
  </w:style>
  <w:style w:type="paragraph" w:styleId="1344">
    <w:name w:val="默认段落字体 Para Char Char Char Char"/>
    <w:basedOn w:val="956"/>
    <w:next w:val="1344"/>
    <w:link w:val="956"/>
  </w:style>
  <w:style w:type="paragraph" w:styleId="1345">
    <w:name w:val="xl51"/>
    <w:basedOn w:val="956"/>
    <w:next w:val="1345"/>
    <w:link w:val="956"/>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6">
    <w:name w:val="xl75"/>
    <w:basedOn w:val="956"/>
    <w:next w:val="1346"/>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7">
    <w:name w:val="Char Char1 Char Char Char Char Char Char Char"/>
    <w:basedOn w:val="956"/>
    <w:next w:val="1347"/>
    <w:link w:val="956"/>
    <w:rPr>
      <w:rFonts w:ascii="Tahoma" w:hAnsi="Tahoma"/>
      <w:sz w:val="24"/>
      <w:szCs w:val="20"/>
    </w:rPr>
  </w:style>
  <w:style w:type="paragraph" w:styleId="1348">
    <w:name w:val="xl70"/>
    <w:basedOn w:val="956"/>
    <w:next w:val="134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name w:val="Char Char Char"/>
    <w:basedOn w:val="956"/>
    <w:next w:val="1349"/>
    <w:link w:val="956"/>
    <w:rPr>
      <w:rFonts w:ascii="Tahoma" w:hAnsi="Tahoma"/>
      <w:sz w:val="24"/>
      <w:szCs w:val="20"/>
    </w:rPr>
  </w:style>
  <w:style w:type="paragraph" w:styleId="1350">
    <w:name w:val="yyn1"/>
    <w:basedOn w:val="1169"/>
    <w:next w:val="1350"/>
    <w:link w:val="956"/>
  </w:style>
  <w:style w:type="paragraph" w:styleId="1351">
    <w:name w:val="Char Char Char Char Char Char"/>
    <w:basedOn w:val="956"/>
    <w:next w:val="1351"/>
    <w:link w:val="956"/>
    <w:pPr>
      <w:jc w:val="left"/>
      <w:spacing w:after="160" w:line="240" w:lineRule="exact"/>
      <w:widowControl/>
    </w:pPr>
    <w:rPr>
      <w:rFonts w:ascii="Verdana" w:hAnsi="Verdana" w:eastAsia="仿宋_GB2312"/>
      <w:sz w:val="24"/>
      <w:szCs w:val="20"/>
      <w:lang w:eastAsia="en-US"/>
    </w:rPr>
  </w:style>
  <w:style w:type="paragraph" w:styleId="1352">
    <w:name w:val="xl104"/>
    <w:basedOn w:val="956"/>
    <w:next w:val="1352"/>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53">
    <w:name w:val="纯文本12"/>
    <w:basedOn w:val="956"/>
    <w:next w:val="1353"/>
    <w:link w:val="956"/>
    <w:rPr>
      <w:rFonts w:hint="eastAsia" w:ascii="宋体" w:hAnsi="Courier New" w:eastAsia="楷体_GB2312"/>
      <w:sz w:val="28"/>
      <w:szCs w:val="20"/>
    </w:rPr>
  </w:style>
  <w:style w:type="paragraph" w:styleId="1354">
    <w:name w:val="xl112"/>
    <w:basedOn w:val="956"/>
    <w:next w:val="1354"/>
    <w:link w:val="956"/>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5">
    <w:name w:val="xl27"/>
    <w:basedOn w:val="956"/>
    <w:next w:val="135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56">
    <w:name w:val="符号与编号"/>
    <w:basedOn w:val="956"/>
    <w:next w:val="1356"/>
    <w:link w:val="956"/>
    <w:pPr>
      <w:ind w:left="3240"/>
      <w:jc w:val="left"/>
      <w:widowControl/>
      <w:tabs>
        <w:tab w:val="left" w:pos="3600" w:leader="none"/>
      </w:tabs>
    </w:pPr>
    <w:rPr>
      <w:rFonts w:ascii="宋体" w:hAnsi="宋体" w:cs="宋体"/>
      <w:sz w:val="24"/>
    </w:rPr>
  </w:style>
  <w:style w:type="paragraph" w:styleId="1357">
    <w:name w:val="font9"/>
    <w:basedOn w:val="956"/>
    <w:next w:val="1357"/>
    <w:link w:val="956"/>
    <w:pPr>
      <w:jc w:val="left"/>
      <w:spacing w:before="100" w:beforeAutospacing="1" w:after="100" w:afterAutospacing="1"/>
      <w:widowControl/>
    </w:pPr>
    <w:rPr>
      <w:b/>
      <w:bCs/>
      <w:sz w:val="22"/>
      <w:szCs w:val="22"/>
    </w:rPr>
  </w:style>
  <w:style w:type="paragraph" w:styleId="1358">
    <w:name w:val=" Char Char Char Char Char Char Char"/>
    <w:basedOn w:val="956"/>
    <w:next w:val="1358"/>
    <w:link w:val="956"/>
  </w:style>
  <w:style w:type="paragraph" w:styleId="1359">
    <w:name w:val="正文段"/>
    <w:basedOn w:val="956"/>
    <w:next w:val="1359"/>
    <w:link w:val="956"/>
    <w:pPr>
      <w:ind w:firstLine="454"/>
      <w:spacing w:after="240" w:line="360" w:lineRule="atLeast"/>
      <w:widowControl/>
    </w:pPr>
    <w:rPr>
      <w:rFonts w:ascii="宋体"/>
      <w:sz w:val="24"/>
      <w:szCs w:val="20"/>
    </w:rPr>
  </w:style>
  <w:style w:type="paragraph" w:styleId="1360">
    <w:name w:val="样式 标题 1"/>
    <w:basedOn w:val="958"/>
    <w:next w:val="1360"/>
    <w:link w:val="956"/>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61">
    <w:name w:val="yyn4"/>
    <w:basedOn w:val="1262"/>
    <w:next w:val="1361"/>
    <w:link w:val="956"/>
    <w:pPr>
      <w:ind w:right="0" w:firstLine="0"/>
      <w:jc w:val="left"/>
      <w:spacing w:before="60" w:after="60" w:line="240" w:lineRule="auto"/>
      <w:tabs>
        <w:tab w:val="left" w:pos="2550" w:leader="none"/>
        <w:tab w:val="left" w:pos="8449" w:leader="none"/>
      </w:tabs>
    </w:pPr>
    <w:rPr>
      <w:rFonts w:hAnsi="宋体"/>
    </w:rPr>
  </w:style>
  <w:style w:type="paragraph" w:styleId="1362">
    <w:name w:val="xl91"/>
    <w:basedOn w:val="956"/>
    <w:next w:val="1362"/>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3">
    <w:name w:val="标二"/>
    <w:next w:val="956"/>
    <w:link w:val="956"/>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64">
    <w:name w:val="font6"/>
    <w:basedOn w:val="956"/>
    <w:next w:val="1364"/>
    <w:link w:val="956"/>
    <w:pPr>
      <w:jc w:val="left"/>
      <w:spacing w:before="100" w:beforeAutospacing="1" w:after="100" w:afterAutospacing="1"/>
      <w:widowControl/>
    </w:pPr>
    <w:rPr>
      <w:rFonts w:ascii="宋体" w:hAnsi="宋体" w:cs="宋体"/>
      <w:sz w:val="22"/>
      <w:szCs w:val="22"/>
    </w:rPr>
  </w:style>
  <w:style w:type="paragraph" w:styleId="1365">
    <w:name w:val="font10"/>
    <w:basedOn w:val="956"/>
    <w:next w:val="1365"/>
    <w:link w:val="956"/>
    <w:pPr>
      <w:jc w:val="left"/>
      <w:spacing w:before="100" w:beforeAutospacing="1" w:after="100" w:afterAutospacing="1"/>
      <w:widowControl/>
    </w:pPr>
    <w:rPr>
      <w:rFonts w:ascii="宋体" w:hAnsi="宋体" w:cs="宋体"/>
      <w:b/>
      <w:bCs/>
      <w:sz w:val="22"/>
      <w:szCs w:val="22"/>
    </w:rPr>
  </w:style>
  <w:style w:type="paragraph" w:styleId="1366">
    <w:name w:val="项目符号1"/>
    <w:basedOn w:val="956"/>
    <w:next w:val="1366"/>
    <w:link w:val="956"/>
    <w:pPr>
      <w:tabs>
        <w:tab w:val="left" w:pos="360" w:leader="none"/>
      </w:tabs>
    </w:pPr>
    <w:rPr>
      <w:sz w:val="28"/>
      <w:szCs w:val="20"/>
    </w:rPr>
  </w:style>
  <w:style w:type="paragraph" w:styleId="1367">
    <w:name w:val="Char Char Char Char Char Char1 Char"/>
    <w:basedOn w:val="956"/>
    <w:next w:val="1367"/>
    <w:link w:val="956"/>
    <w:pPr>
      <w:jc w:val="left"/>
      <w:spacing w:after="160" w:line="240" w:lineRule="exact"/>
      <w:widowControl/>
    </w:pPr>
    <w:rPr>
      <w:rFonts w:ascii="Verdana" w:hAnsi="Verdana"/>
      <w:szCs w:val="20"/>
      <w:lang w:eastAsia="en-US"/>
    </w:rPr>
  </w:style>
  <w:style w:type="paragraph" w:styleId="1368">
    <w:name w:val="Char Char Char Char Char Char Char Char Char Char Char1 Char Char Char Char Char Char Char"/>
    <w:basedOn w:val="956"/>
    <w:next w:val="1368"/>
    <w:link w:val="956"/>
  </w:style>
  <w:style w:type="paragraph" w:styleId="1369">
    <w:name w:val="xl86"/>
    <w:basedOn w:val="956"/>
    <w:next w:val="136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0">
    <w:name w:val="xl69"/>
    <w:basedOn w:val="956"/>
    <w:next w:val="1370"/>
    <w:link w:val="956"/>
    <w:pPr>
      <w:jc w:val="center"/>
      <w:spacing w:before="100" w:beforeAutospacing="1" w:after="100" w:afterAutospacing="1"/>
      <w:widowControl/>
    </w:pPr>
    <w:rPr>
      <w:rFonts w:ascii="宋体" w:hAnsi="宋体" w:cs="宋体"/>
      <w:sz w:val="24"/>
    </w:rPr>
  </w:style>
  <w:style w:type="paragraph" w:styleId="1371">
    <w:name w:val="Plain Text1"/>
    <w:basedOn w:val="956"/>
    <w:next w:val="1371"/>
    <w:link w:val="956"/>
    <w:rPr>
      <w:rFonts w:hint="eastAsia" w:ascii="宋体" w:hAnsi="Courier New" w:eastAsia="楷体_GB2312"/>
      <w:sz w:val="28"/>
      <w:szCs w:val="20"/>
    </w:rPr>
  </w:style>
  <w:style w:type="paragraph" w:styleId="1372">
    <w:name w:val="标题6"/>
    <w:basedOn w:val="956"/>
    <w:next w:val="1372"/>
    <w:link w:val="956"/>
    <w:pPr>
      <w:ind w:left="450" w:hanging="200"/>
      <w:jc w:val="left"/>
      <w:spacing w:line="440" w:lineRule="exact"/>
    </w:pPr>
    <w:rPr>
      <w:sz w:val="28"/>
    </w:rPr>
  </w:style>
  <w:style w:type="paragraph" w:styleId="1373">
    <w:name w:val="xl94"/>
    <w:basedOn w:val="956"/>
    <w:next w:val="137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4">
    <w:name w:val="加点"/>
    <w:basedOn w:val="956"/>
    <w:next w:val="1374"/>
    <w:link w:val="956"/>
    <w:pPr>
      <w:spacing w:line="360" w:lineRule="auto"/>
    </w:pPr>
    <w:rPr>
      <w:rFonts w:eastAsia="楷体_GB2312"/>
      <w:sz w:val="24"/>
      <w:szCs w:val="20"/>
    </w:rPr>
  </w:style>
  <w:style w:type="paragraph" w:styleId="1375">
    <w:name w:val="样式 标题 1 + 宋体 四号"/>
    <w:basedOn w:val="957"/>
    <w:next w:val="1375"/>
    <w:link w:val="956"/>
    <w:pPr>
      <w:jc w:val="center"/>
      <w:spacing w:before="120" w:after="120" w:line="360" w:lineRule="auto"/>
      <w:tabs>
        <w:tab w:val="left" w:pos="2269" w:leader="none"/>
      </w:tabs>
    </w:pPr>
    <w:rPr>
      <w:rFonts w:ascii="宋体" w:hAnsi="宋体" w:eastAsia="宋体"/>
      <w:bCs/>
      <w:sz w:val="32"/>
      <w:lang w:val="en-US" w:eastAsia="zh-CN"/>
    </w:rPr>
  </w:style>
  <w:style w:type="paragraph" w:styleId="1376">
    <w:name w:val="标准文件-图标题"/>
    <w:basedOn w:val="1058"/>
    <w:next w:val="1058"/>
    <w:link w:val="956"/>
    <w:pPr>
      <w:ind w:left="4262" w:hanging="420"/>
      <w:jc w:val="center"/>
      <w:tabs>
        <w:tab w:val="left" w:pos="1410" w:leader="none"/>
        <w:tab w:val="left" w:pos="4262" w:leader="none"/>
      </w:tabs>
    </w:pPr>
    <w:rPr>
      <w:rFonts w:ascii="黑体" w:hAnsi="宋体" w:eastAsia="黑体"/>
      <w:szCs w:val="20"/>
      <w:lang w:val="en-US" w:eastAsia="zh-CN"/>
    </w:rPr>
  </w:style>
  <w:style w:type="paragraph" w:styleId="1377">
    <w:name w:val="tabletext"/>
    <w:basedOn w:val="956"/>
    <w:next w:val="1377"/>
    <w:link w:val="956"/>
    <w:pPr>
      <w:jc w:val="left"/>
      <w:spacing w:line="300" w:lineRule="atLeast"/>
      <w:widowControl/>
    </w:pPr>
    <w:rPr>
      <w:rFonts w:ascii="宋体" w:hAnsi="宋体" w:cs="宋体"/>
      <w:sz w:val="18"/>
      <w:szCs w:val="18"/>
    </w:rPr>
  </w:style>
  <w:style w:type="paragraph" w:styleId="1378">
    <w:name w:val="Char Char"/>
    <w:basedOn w:val="956"/>
    <w:next w:val="1378"/>
    <w:link w:val="956"/>
    <w:rPr>
      <w:szCs w:val="21"/>
    </w:rPr>
  </w:style>
  <w:style w:type="paragraph" w:styleId="1379">
    <w:name w:val="xl64"/>
    <w:basedOn w:val="956"/>
    <w:next w:val="137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80">
    <w:name w:val="Char"/>
    <w:basedOn w:val="956"/>
    <w:next w:val="956"/>
    <w:link w:val="956"/>
    <w:pPr>
      <w:jc w:val="left"/>
      <w:spacing w:line="360" w:lineRule="auto"/>
      <w:widowControl/>
    </w:pPr>
    <w:rPr>
      <w:szCs w:val="20"/>
      <w:lang w:eastAsia="en-US"/>
    </w:rPr>
  </w:style>
  <w:style w:type="paragraph" w:styleId="1381">
    <w:name w:val="样式4"/>
    <w:basedOn w:val="956"/>
    <w:next w:val="1381"/>
    <w:link w:val="956"/>
    <w:pPr>
      <w:numPr>
        <w:ilvl w:val="0"/>
        <w:numId w:val="11"/>
      </w:numPr>
      <w:spacing w:line="360" w:lineRule="auto"/>
      <w:tabs>
        <w:tab w:val="left" w:pos="420" w:leader="none"/>
      </w:tabs>
    </w:pPr>
    <w:rPr>
      <w:sz w:val="24"/>
    </w:rPr>
  </w:style>
  <w:style w:type="paragraph" w:styleId="1382">
    <w:name w:val="font5"/>
    <w:basedOn w:val="956"/>
    <w:next w:val="1382"/>
    <w:link w:val="956"/>
    <w:pPr>
      <w:jc w:val="left"/>
      <w:spacing w:before="100" w:beforeAutospacing="1" w:after="100" w:afterAutospacing="1"/>
      <w:widowControl/>
    </w:pPr>
    <w:rPr>
      <w:rFonts w:ascii="宋体" w:hAnsi="宋体" w:cs="宋体"/>
      <w:sz w:val="18"/>
      <w:szCs w:val="18"/>
    </w:rPr>
  </w:style>
  <w:style w:type="paragraph" w:styleId="1383">
    <w:name w:val="xl82"/>
    <w:basedOn w:val="956"/>
    <w:next w:val="138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4">
    <w:name w:val="xl90"/>
    <w:basedOn w:val="956"/>
    <w:next w:val="138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5">
    <w:name w:val="ÕýÎÄ"/>
    <w:next w:val="1385"/>
    <w:link w:val="956"/>
    <w:pPr>
      <w:spacing w:line="360" w:lineRule="atLeast"/>
      <w:widowControl w:val="off"/>
    </w:pPr>
    <w:rPr>
      <w:sz w:val="24"/>
      <w:lang w:val="en-US" w:eastAsia="zh-CN" w:bidi="ar-SA"/>
    </w:rPr>
  </w:style>
  <w:style w:type="paragraph" w:styleId="1386">
    <w:name w:val="华宇段落1"/>
    <w:basedOn w:val="956"/>
    <w:next w:val="1386"/>
    <w:link w:val="956"/>
    <w:pPr>
      <w:ind w:firstLine="480"/>
      <w:spacing w:line="360" w:lineRule="auto"/>
    </w:pPr>
    <w:rPr>
      <w:bCs/>
      <w:sz w:val="24"/>
    </w:rPr>
  </w:style>
  <w:style w:type="paragraph" w:styleId="1387">
    <w:name w:val="Char1 Char Char Char Char Char Char Char"/>
    <w:basedOn w:val="956"/>
    <w:next w:val="1387"/>
    <w:link w:val="956"/>
    <w:rPr>
      <w:rFonts w:ascii="Tahoma" w:hAnsi="Tahoma"/>
      <w:sz w:val="24"/>
      <w:szCs w:val="20"/>
    </w:rPr>
  </w:style>
  <w:style w:type="paragraph" w:styleId="1388">
    <w:name w:val="Item List"/>
    <w:next w:val="1388"/>
    <w:link w:val="956"/>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89">
    <w:name w:val="WW-正文缩进"/>
    <w:basedOn w:val="956"/>
    <w:next w:val="1389"/>
    <w:link w:val="956"/>
    <w:pPr>
      <w:ind w:firstLine="482"/>
      <w:spacing w:before="100" w:after="100" w:line="360" w:lineRule="auto"/>
    </w:pPr>
    <w:rPr>
      <w:rFonts w:ascii="Arial" w:hAnsi="Arial"/>
      <w:sz w:val="24"/>
      <w:szCs w:val="20"/>
      <w:lang w:eastAsia="ar-SA"/>
    </w:rPr>
  </w:style>
  <w:style w:type="paragraph" w:styleId="1390">
    <w:name w:val="样式 (中文) 仿宋_GB2312 小四 行距: 1.5 倍行距"/>
    <w:basedOn w:val="956"/>
    <w:next w:val="1390"/>
    <w:link w:val="956"/>
    <w:pPr>
      <w:ind w:firstLine="200"/>
      <w:spacing w:line="360" w:lineRule="auto"/>
    </w:pPr>
    <w:rPr>
      <w:rFonts w:eastAsia="仿宋_GB2312" w:cs="宋体"/>
      <w:sz w:val="24"/>
      <w:szCs w:val="20"/>
    </w:rPr>
  </w:style>
  <w:style w:type="paragraph" w:styleId="1391">
    <w:name w:val="Notes Text"/>
    <w:next w:val="1391"/>
    <w:link w:val="956"/>
    <w:semiHidden/>
    <w:pPr>
      <w:pBdr>
        <w:bottom w:val="single" w:color="000000" w:sz="8" w:space="5"/>
      </w:pBdr>
    </w:pPr>
    <w:rPr>
      <w:rFonts w:ascii="Arial" w:hAnsi="Arial" w:eastAsia="楷体_GB2312"/>
      <w:color w:val="000000"/>
      <w:lang w:val="en-US" w:eastAsia="zh-CN" w:bidi="ar-SA"/>
    </w:rPr>
  </w:style>
  <w:style w:type="paragraph" w:styleId="1392">
    <w:name w:val="正文6"/>
    <w:basedOn w:val="956"/>
    <w:next w:val="1392"/>
    <w:link w:val="956"/>
    <w:pPr>
      <w:ind w:left="250" w:firstLine="250"/>
      <w:jc w:val="left"/>
    </w:pPr>
    <w:rPr>
      <w:sz w:val="28"/>
    </w:rPr>
  </w:style>
  <w:style w:type="paragraph" w:styleId="1393">
    <w:name w:val="样式 目录 3 + 首行缩进:  2 字符"/>
    <w:basedOn w:val="1001"/>
    <w:next w:val="1393"/>
    <w:link w:val="956"/>
    <w:pPr>
      <w:ind w:left="482" w:firstLine="400"/>
      <w:spacing w:after="0" w:line="240" w:lineRule="auto"/>
      <w:widowControl w:val="off"/>
    </w:pPr>
    <w:rPr>
      <w:rFonts w:ascii="Times New Roman" w:hAnsi="Times New Roman" w:cs="宋体"/>
      <w:i/>
      <w:iCs/>
      <w:sz w:val="20"/>
      <w:szCs w:val="20"/>
    </w:rPr>
  </w:style>
  <w:style w:type="paragraph" w:styleId="1394">
    <w:name w:val="正文5"/>
    <w:basedOn w:val="956"/>
    <w:next w:val="1394"/>
    <w:link w:val="956"/>
    <w:pPr>
      <w:numPr>
        <w:ilvl w:val="0"/>
        <w:numId w:val="12"/>
      </w:numPr>
      <w:spacing w:before="156" w:after="156" w:line="0" w:lineRule="atLeast"/>
      <w:tabs>
        <w:tab w:val="left" w:pos="720" w:leader="none"/>
        <w:tab w:val="left" w:pos="960" w:leader="none"/>
      </w:tabs>
    </w:pPr>
    <w:rPr>
      <w:sz w:val="24"/>
    </w:rPr>
  </w:style>
  <w:style w:type="paragraph" w:styleId="1395">
    <w:name w:val="文档标题"/>
    <w:basedOn w:val="956"/>
    <w:next w:val="1395"/>
    <w:link w:val="956"/>
    <w:pPr>
      <w:jc w:val="center"/>
      <w:keepNext/>
      <w:spacing w:before="480" w:after="360"/>
      <w:widowControl/>
      <w:tabs>
        <w:tab w:val="left" w:pos="0" w:leader="none"/>
      </w:tabs>
    </w:pPr>
    <w:rPr>
      <w:rFonts w:ascii="Arial" w:hAnsi="Arial" w:eastAsia="黑体"/>
      <w:sz w:val="36"/>
      <w:szCs w:val="36"/>
    </w:rPr>
  </w:style>
  <w:style w:type="paragraph" w:styleId="1396">
    <w:name w:val="Char Char Char Char Char Char2 Char Char Char Char Char Char Char Char Char Char"/>
    <w:basedOn w:val="956"/>
    <w:next w:val="1396"/>
    <w:link w:val="956"/>
  </w:style>
  <w:style w:type="paragraph" w:styleId="1397">
    <w:name w:val="侯顺标题一"/>
    <w:basedOn w:val="957"/>
    <w:next w:val="1397"/>
    <w:link w:val="956"/>
    <w:pPr>
      <w:spacing w:line="578" w:lineRule="auto"/>
      <w:tabs>
        <w:tab w:val="left" w:pos="2269" w:leader="none"/>
      </w:tabs>
    </w:pPr>
    <w:rPr>
      <w:rFonts w:eastAsia="宋体"/>
      <w:bCs/>
      <w:szCs w:val="44"/>
      <w:lang w:val="en-US" w:eastAsia="zh-CN"/>
    </w:rPr>
  </w:style>
  <w:style w:type="paragraph" w:styleId="1398">
    <w:name w:val=" Char Char Char Char Char Char Char Char1 Char"/>
    <w:basedOn w:val="956"/>
    <w:next w:val="1398"/>
    <w:link w:val="956"/>
    <w:rPr>
      <w:rFonts w:ascii="Tahoma" w:hAnsi="Tahoma"/>
      <w:sz w:val="24"/>
      <w:szCs w:val="20"/>
    </w:rPr>
  </w:style>
  <w:style w:type="paragraph" w:styleId="1399">
    <w:name w:val="样式 标题 3 + 居中"/>
    <w:basedOn w:val="959"/>
    <w:next w:val="1399"/>
    <w:link w:val="956"/>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400">
    <w:name w:val="7471"/>
    <w:basedOn w:val="960"/>
    <w:next w:val="1400"/>
    <w:link w:val="956"/>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401">
    <w:name w:val="标题3"/>
    <w:basedOn w:val="956"/>
    <w:next w:val="1401"/>
    <w:link w:val="956"/>
    <w:pPr>
      <w:ind w:left="360" w:hanging="360"/>
      <w:tabs>
        <w:tab w:val="left" w:pos="360" w:leader="none"/>
      </w:tabs>
    </w:pPr>
    <w:rPr>
      <w:b/>
      <w:color w:val="000000"/>
      <w:sz w:val="24"/>
      <w:szCs w:val="20"/>
    </w:rPr>
  </w:style>
  <w:style w:type="paragraph" w:styleId="1402">
    <w:name w:val="Char Char1 Char Char Char Char Char Char Char Char Char Char Char Char Char Char Char"/>
    <w:basedOn w:val="956"/>
    <w:next w:val="1402"/>
    <w:link w:val="956"/>
    <w:pPr>
      <w:jc w:val="left"/>
      <w:spacing w:after="160" w:line="240" w:lineRule="exact"/>
      <w:widowControl/>
    </w:pPr>
    <w:rPr>
      <w:rFonts w:ascii="Verdana" w:hAnsi="Verdana"/>
      <w:sz w:val="20"/>
      <w:szCs w:val="20"/>
      <w:lang w:eastAsia="en-US"/>
    </w:rPr>
  </w:style>
  <w:style w:type="paragraph" w:styleId="1403">
    <w:name w:val="xl99"/>
    <w:basedOn w:val="956"/>
    <w:next w:val="1403"/>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4">
    <w:name w:val="列表内容"/>
    <w:basedOn w:val="956"/>
    <w:next w:val="956"/>
    <w:link w:val="956"/>
    <w:pPr>
      <w:numPr>
        <w:ilvl w:val="0"/>
        <w:numId w:val="14"/>
      </w:numPr>
      <w:ind w:left="0" w:firstLine="200"/>
      <w:jc w:val="left"/>
      <w:widowControl/>
    </w:pPr>
    <w:rPr>
      <w:sz w:val="18"/>
    </w:rPr>
  </w:style>
  <w:style w:type="paragraph" w:styleId="1405">
    <w:name w:val="Char Char2"/>
    <w:basedOn w:val="956"/>
    <w:next w:val="1405"/>
    <w:link w:val="956"/>
    <w:rPr>
      <w:szCs w:val="21"/>
    </w:rPr>
  </w:style>
  <w:style w:type="paragraph" w:styleId="1406">
    <w:name w:val="P1"/>
    <w:next w:val="1406"/>
    <w:link w:val="956"/>
    <w:pPr>
      <w:ind w:left="2304" w:hanging="576"/>
      <w:jc w:val="both"/>
      <w:spacing w:after="240" w:line="0" w:lineRule="atLeast"/>
      <w:widowControl w:val="off"/>
    </w:pPr>
    <w:rPr>
      <w:rFonts w:eastAsia="全真中明體"/>
      <w:spacing w:val="30"/>
      <w:sz w:val="24"/>
      <w:lang w:val="en-GB" w:eastAsia="zh-TW" w:bidi="ar-SA"/>
    </w:rPr>
  </w:style>
  <w:style w:type="paragraph" w:styleId="1407">
    <w:name w:val="font18"/>
    <w:basedOn w:val="956"/>
    <w:next w:val="1407"/>
    <w:link w:val="956"/>
    <w:pPr>
      <w:jc w:val="left"/>
      <w:spacing w:before="100" w:beforeAutospacing="1" w:after="100" w:afterAutospacing="1"/>
      <w:widowControl/>
    </w:pPr>
    <w:rPr>
      <w:rFonts w:ascii="宋体" w:hAnsi="宋体" w:cs="宋体"/>
      <w:color w:val="000000"/>
      <w:sz w:val="22"/>
      <w:szCs w:val="22"/>
    </w:rPr>
  </w:style>
  <w:style w:type="paragraph" w:styleId="1408">
    <w:name w:val="xl29"/>
    <w:basedOn w:val="956"/>
    <w:next w:val="1408"/>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09">
    <w:name w:val="样式 目录 3 + 首行缩进:  2 字符3"/>
    <w:basedOn w:val="1001"/>
    <w:next w:val="1409"/>
    <w:link w:val="956"/>
    <w:pPr>
      <w:ind w:left="482" w:firstLine="400"/>
      <w:spacing w:after="0" w:line="240" w:lineRule="auto"/>
      <w:widowControl w:val="off"/>
    </w:pPr>
    <w:rPr>
      <w:rFonts w:ascii="Times New Roman" w:hAnsi="Times New Roman" w:cs="宋体"/>
      <w:i/>
      <w:iCs/>
      <w:sz w:val="20"/>
      <w:szCs w:val="20"/>
    </w:rPr>
  </w:style>
  <w:style w:type="paragraph" w:styleId="1410">
    <w:name w:val="列表延续 3"/>
    <w:basedOn w:val="996"/>
    <w:next w:val="1410"/>
    <w:link w:val="956"/>
    <w:pPr>
      <w:ind w:left="1800" w:right="480" w:firstLine="0"/>
    </w:pPr>
  </w:style>
  <w:style w:type="paragraph" w:styleId="1411">
    <w:name w:val="正文内容"/>
    <w:basedOn w:val="956"/>
    <w:next w:val="1411"/>
    <w:link w:val="956"/>
    <w:pPr>
      <w:ind w:firstLine="560"/>
      <w:spacing w:line="560" w:lineRule="exact"/>
    </w:pPr>
    <w:rPr>
      <w:rFonts w:eastAsia="仿宋_GB2312"/>
      <w:sz w:val="28"/>
      <w:szCs w:val="28"/>
    </w:rPr>
  </w:style>
  <w:style w:type="paragraph" w:styleId="1412">
    <w:name w:val="xl106"/>
    <w:basedOn w:val="956"/>
    <w:next w:val="1412"/>
    <w:link w:val="956"/>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name w:val="标准文件_二级条标题"/>
    <w:basedOn w:val="956"/>
    <w:next w:val="956"/>
    <w:link w:val="956"/>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414">
    <w:name w:val="标题7441"/>
    <w:basedOn w:val="960"/>
    <w:next w:val="1414"/>
    <w:link w:val="956"/>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415">
    <w:name w:val="font61"/>
    <w:next w:val="1415"/>
    <w:link w:val="956"/>
    <w:rPr>
      <w:rFonts w:hint="eastAsia" w:ascii="宋体" w:hAnsi="宋体" w:eastAsia="宋体" w:cs="宋体"/>
      <w:i w:val="0"/>
      <w:iCs w:val="0"/>
      <w:color w:val="000000"/>
      <w:sz w:val="21"/>
      <w:szCs w:val="21"/>
      <w:u w:val="none"/>
    </w:rPr>
  </w:style>
  <w:style w:type="character" w:styleId="1416">
    <w:name w:val="font01"/>
    <w:next w:val="1416"/>
    <w:link w:val="956"/>
    <w:rPr>
      <w:rFonts w:hint="eastAsia" w:ascii="宋体" w:hAnsi="宋体" w:eastAsia="宋体" w:cs="宋体"/>
      <w:b/>
      <w:bCs/>
      <w:i w:val="0"/>
      <w:iCs w:val="0"/>
      <w:color w:val="000000"/>
      <w:sz w:val="21"/>
      <w:szCs w:val="21"/>
      <w:u w:val="none"/>
    </w:rPr>
  </w:style>
  <w:style w:type="character" w:styleId="1417">
    <w:name w:val="列出段落 字符"/>
    <w:next w:val="1417"/>
    <w:link w:val="956"/>
    <w:uiPriority w:val="34"/>
    <w:qFormat/>
    <w:rPr>
      <w:sz w:val="21"/>
      <w:szCs w:val="24"/>
    </w:rPr>
  </w:style>
  <w:style w:type="character" w:styleId="1418">
    <w:name w:val="标题 2 字符"/>
    <w:next w:val="1418"/>
    <w:link w:val="956"/>
    <w:rPr>
      <w:rFonts w:ascii="Arial" w:hAnsi="Arial" w:eastAsia="黑体"/>
      <w:b/>
      <w:bCs/>
      <w:sz w:val="32"/>
      <w:szCs w:val="32"/>
    </w:rPr>
  </w:style>
  <w:style w:type="character" w:styleId="1419">
    <w:name w:val="正文缩进 字符"/>
    <w:next w:val="1419"/>
    <w:link w:val="956"/>
    <w:qFormat/>
    <w:rPr>
      <w:rFonts w:eastAsia="楷体_GB2312"/>
      <w:sz w:val="24"/>
      <w:lang w:val="en-US" w:eastAsia="zh-CN" w:bidi="ar-SA"/>
    </w:rPr>
  </w:style>
  <w:style w:type="character" w:styleId="1420">
    <w:name w:val="纯文本 字符"/>
    <w:next w:val="1420"/>
    <w:link w:val="956"/>
    <w:rPr>
      <w:rFonts w:ascii="宋体" w:hAnsi="Courier New" w:eastAsia="楷体_GB2312"/>
      <w:sz w:val="28"/>
    </w:rPr>
  </w:style>
  <w:style w:type="character" w:styleId="1421">
    <w:name w:val="批注框文本 字符"/>
    <w:next w:val="1421"/>
    <w:link w:val="956"/>
    <w:rPr>
      <w:sz w:val="18"/>
      <w:szCs w:val="18"/>
    </w:rPr>
  </w:style>
  <w:style w:type="character" w:styleId="1422">
    <w:name w:val="正文文本缩进 字符"/>
    <w:next w:val="1422"/>
    <w:link w:val="956"/>
    <w:rPr>
      <w:rFonts w:ascii="方正仿宋简体" w:hAnsi="创艺简仿宋" w:eastAsia="方正仿宋简体"/>
      <w:sz w:val="24"/>
    </w:rPr>
  </w:style>
  <w:style w:type="paragraph" w:styleId="1423">
    <w:name w:val="p15"/>
    <w:basedOn w:val="956"/>
    <w:next w:val="1423"/>
    <w:link w:val="956"/>
    <w:qFormat/>
    <w:pPr>
      <w:widowControl/>
    </w:pPr>
    <w:rPr>
      <w:rFonts w:ascii="宋体" w:hAnsi="宋体" w:cs="宋体"/>
      <w:sz w:val="28"/>
      <w:szCs w:val="28"/>
    </w:rPr>
  </w:style>
  <w:style w:type="paragraph" w:styleId="1424">
    <w:name w:val="修订"/>
    <w:next w:val="1424"/>
    <w:link w:val="956"/>
    <w:uiPriority w:val="99"/>
    <w:unhideWhenUsed/>
    <w:rPr>
      <w:sz w:val="21"/>
      <w:szCs w:val="24"/>
      <w:lang w:val="en-US" w:eastAsia="zh-CN" w:bidi="ar-SA"/>
    </w:rPr>
  </w:style>
  <w:style w:type="paragraph" w:styleId="1425">
    <w:name w:val="正文文本1"/>
    <w:basedOn w:val="956"/>
    <w:next w:val="1425"/>
    <w:link w:val="956"/>
    <w:qFormat/>
    <w:pPr>
      <w:jc w:val="center"/>
    </w:pPr>
    <w:rPr>
      <w:rFonts w:ascii="方正大黑简体" w:eastAsia="方正大黑简体"/>
      <w:position w:val="6"/>
      <w:sz w:val="30"/>
      <w:szCs w:val="20"/>
    </w:rPr>
  </w:style>
  <w:style w:type="paragraph" w:styleId="1426">
    <w:name w:val="列出段落2"/>
    <w:basedOn w:val="956"/>
    <w:next w:val="1426"/>
    <w:link w:val="956"/>
    <w:qFormat/>
    <w:pPr>
      <w:ind w:firstLine="420"/>
      <w:jc w:val="left"/>
      <w:widowControl/>
    </w:pPr>
    <w:rPr>
      <w:sz w:val="20"/>
      <w:szCs w:val="20"/>
    </w:rPr>
  </w:style>
  <w:style w:type="character" w:styleId="1427" w:default="1">
    <w:name w:val="Default Paragraph Font"/>
    <w:uiPriority w:val="1"/>
    <w:semiHidden/>
    <w:unhideWhenUsed/>
  </w:style>
  <w:style w:type="numbering" w:styleId="1428" w:default="1">
    <w:name w:val="No List"/>
    <w:uiPriority w:val="99"/>
    <w:semiHidden/>
    <w:unhideWhenUsed/>
  </w:style>
  <w:style w:type="table" w:styleId="14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dc:creator>
  <cp:lastModifiedBy>王女容</cp:lastModifiedBy>
  <cp:revision>14</cp:revision>
  <dcterms:created xsi:type="dcterms:W3CDTF">2026-05-29T03:00:00Z</dcterms:created>
  <dcterms:modified xsi:type="dcterms:W3CDTF">2026-06-01T08:35:47Z</dcterms:modified>
  <cp:version>917504</cp:version>
</cp:coreProperties>
</file>