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D9BDBC">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72"/>
        </w:rPr>
      </w:pPr>
    </w:p>
    <w:p w14:paraId="6F50B50D">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72"/>
          <w:lang w:eastAsia="zh-CN"/>
        </w:rPr>
      </w:pPr>
    </w:p>
    <w:p w14:paraId="063EB92C">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lang w:eastAsia="zh-CN"/>
        </w:rPr>
      </w:pPr>
      <w:r>
        <w:rPr>
          <w:rFonts w:hint="eastAsia" w:ascii="宋体" w:hAnsi="宋体" w:eastAsia="宋体" w:cs="宋体"/>
          <w:b/>
          <w:sz w:val="72"/>
          <w:lang w:eastAsia="zh-CN"/>
        </w:rPr>
        <w:t>太仓市政府采购</w:t>
      </w:r>
    </w:p>
    <w:p w14:paraId="2F5293CB">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lang w:eastAsia="zh-CN"/>
        </w:rPr>
      </w:pPr>
      <w:r>
        <w:rPr>
          <w:rFonts w:hint="eastAsia" w:ascii="宋体" w:hAnsi="宋体" w:eastAsia="宋体" w:cs="宋体"/>
          <w:b/>
          <w:sz w:val="72"/>
          <w:lang w:eastAsia="zh-CN"/>
        </w:rPr>
        <w:t> </w:t>
      </w:r>
    </w:p>
    <w:p w14:paraId="0DFC9F2D">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lang w:eastAsia="zh-CN"/>
        </w:rPr>
      </w:pPr>
      <w:r>
        <w:rPr>
          <w:rFonts w:hint="eastAsia" w:ascii="宋体" w:hAnsi="宋体" w:eastAsia="宋体" w:cs="宋体"/>
          <w:b/>
          <w:sz w:val="72"/>
          <w:lang w:eastAsia="zh-CN"/>
        </w:rPr>
        <w:t>招 标 文 件</w:t>
      </w:r>
    </w:p>
    <w:p w14:paraId="2F733F51">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lang w:eastAsia="zh-CN"/>
        </w:rPr>
      </w:pPr>
      <w:r>
        <w:rPr>
          <w:rFonts w:hint="eastAsia" w:ascii="宋体" w:hAnsi="宋体" w:eastAsia="宋体" w:cs="宋体"/>
          <w:lang w:eastAsia="zh-CN"/>
        </w:rPr>
        <w:t> </w:t>
      </w:r>
    </w:p>
    <w:p w14:paraId="7350C237">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lang w:eastAsia="zh-CN"/>
        </w:rPr>
      </w:pPr>
      <w:r>
        <w:rPr>
          <w:rFonts w:hint="eastAsia" w:ascii="宋体" w:hAnsi="宋体" w:eastAsia="宋体" w:cs="宋体"/>
          <w:lang w:eastAsia="zh-CN"/>
        </w:rPr>
        <w:t> </w:t>
      </w:r>
    </w:p>
    <w:p w14:paraId="7C37B63B">
      <w:pPr>
        <w:pBdr>
          <w:top w:val="none" w:color="000000" w:sz="0" w:space="0"/>
          <w:left w:val="none" w:color="000000" w:sz="0" w:space="0"/>
          <w:bottom w:val="none" w:color="000000" w:sz="0" w:space="0"/>
          <w:right w:val="none" w:color="000000" w:sz="0" w:space="0"/>
        </w:pBdr>
        <w:spacing w:line="85" w:lineRule="atLeast"/>
        <w:jc w:val="right"/>
        <w:rPr>
          <w:rFonts w:ascii="宋体" w:hAnsi="宋体" w:eastAsia="宋体" w:cs="宋体"/>
          <w:lang w:eastAsia="zh-CN"/>
        </w:rPr>
      </w:pPr>
      <w:r>
        <w:rPr>
          <w:rFonts w:hint="eastAsia" w:ascii="宋体" w:hAnsi="宋体" w:eastAsia="宋体" w:cs="宋体"/>
          <w:sz w:val="32"/>
          <w:lang w:eastAsia="zh-CN"/>
        </w:rPr>
        <w:t> </w:t>
      </w:r>
    </w:p>
    <w:p w14:paraId="0056F830">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lang w:eastAsia="zh-CN"/>
        </w:rPr>
      </w:pPr>
      <w:bookmarkStart w:id="0" w:name="OLE_LINK1"/>
      <w:r>
        <w:rPr>
          <w:rFonts w:hint="eastAsia" w:ascii="宋体" w:hAnsi="宋体" w:eastAsia="宋体" w:cs="宋体"/>
          <w:b/>
          <w:sz w:val="36"/>
          <w:lang w:eastAsia="zh-CN"/>
        </w:rPr>
        <w:t>项目编号：JSZC-320585-JZCG-G2026-0032</w:t>
      </w:r>
    </w:p>
    <w:p w14:paraId="237BFB91">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lang w:eastAsia="zh-CN"/>
        </w:rPr>
      </w:pPr>
      <w:r>
        <w:rPr>
          <w:rFonts w:hint="eastAsia" w:ascii="宋体" w:hAnsi="宋体" w:eastAsia="宋体" w:cs="宋体"/>
          <w:b/>
          <w:sz w:val="36"/>
          <w:lang w:eastAsia="zh-CN"/>
        </w:rPr>
        <w:t>项目名称：2026年建筑垃圾工程渣土人车企管理系统</w:t>
      </w:r>
    </w:p>
    <w:p w14:paraId="666EB102">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lang w:eastAsia="zh-CN"/>
        </w:rPr>
      </w:pPr>
      <w:r>
        <w:rPr>
          <w:rFonts w:hint="eastAsia" w:ascii="宋体" w:hAnsi="宋体" w:eastAsia="宋体" w:cs="宋体"/>
          <w:b/>
          <w:sz w:val="36"/>
          <w:lang w:eastAsia="zh-CN"/>
        </w:rPr>
        <w:t>采购单位：太仓市城市管理局</w:t>
      </w:r>
    </w:p>
    <w:bookmarkEnd w:id="0"/>
    <w:p w14:paraId="3F897EF4">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lang w:eastAsia="zh-CN"/>
        </w:rPr>
      </w:pPr>
      <w:r>
        <w:rPr>
          <w:rFonts w:hint="eastAsia" w:ascii="宋体" w:hAnsi="宋体" w:eastAsia="宋体" w:cs="宋体"/>
          <w:b/>
          <w:sz w:val="36"/>
          <w:lang w:eastAsia="zh-CN"/>
        </w:rPr>
        <w:t>采购项目类别：服务类</w:t>
      </w:r>
    </w:p>
    <w:p w14:paraId="18D83FB1">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lang w:eastAsia="zh-CN"/>
        </w:rPr>
      </w:pPr>
      <w:r>
        <w:rPr>
          <w:rFonts w:hint="eastAsia" w:ascii="宋体" w:hAnsi="宋体" w:eastAsia="宋体" w:cs="宋体"/>
          <w:b/>
          <w:sz w:val="36"/>
          <w:lang w:eastAsia="zh-CN"/>
        </w:rPr>
        <w:t>标的所属行业：（十二）软件和信息服务业</w:t>
      </w:r>
    </w:p>
    <w:p w14:paraId="3B10361A">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sz w:val="44"/>
          <w:lang w:eastAsia="zh-CN"/>
        </w:rPr>
      </w:pPr>
    </w:p>
    <w:p w14:paraId="77F86440">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lang w:eastAsia="zh-CN"/>
        </w:rPr>
      </w:pPr>
      <w:r>
        <w:rPr>
          <w:rFonts w:hint="eastAsia" w:ascii="宋体" w:hAnsi="宋体" w:eastAsia="宋体" w:cs="宋体"/>
          <w:sz w:val="44"/>
          <w:lang w:eastAsia="zh-CN"/>
        </w:rPr>
        <w:t>苏州市公共资源交易中心太仓分中心</w:t>
      </w:r>
    </w:p>
    <w:p w14:paraId="0F2ADF2B">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sz w:val="44"/>
          <w:lang w:eastAsia="zh-CN"/>
        </w:rPr>
      </w:pPr>
    </w:p>
    <w:p w14:paraId="7AC02818">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sz w:val="28"/>
          <w:lang w:eastAsia="zh-CN"/>
        </w:rPr>
      </w:pPr>
      <w:r>
        <w:rPr>
          <w:rFonts w:hint="eastAsia" w:ascii="宋体" w:hAnsi="宋体" w:eastAsia="宋体" w:cs="宋体"/>
          <w:sz w:val="44"/>
          <w:lang w:eastAsia="zh-CN"/>
        </w:rPr>
        <w:t>2026年5月</w:t>
      </w:r>
    </w:p>
    <w:p w14:paraId="38CF18C1">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lang w:eastAsia="zh-CN"/>
        </w:rPr>
      </w:pPr>
    </w:p>
    <w:p w14:paraId="7BF57DA6">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lang w:eastAsia="zh-CN"/>
        </w:rPr>
      </w:pPr>
    </w:p>
    <w:p w14:paraId="13E24BD5">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lang w:eastAsia="zh-CN"/>
        </w:rPr>
      </w:pPr>
    </w:p>
    <w:p w14:paraId="6B83EE09">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lang w:eastAsia="zh-CN"/>
        </w:rPr>
      </w:pPr>
    </w:p>
    <w:p w14:paraId="3F4FD04C">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lang w:eastAsia="zh-CN"/>
        </w:rPr>
      </w:pPr>
    </w:p>
    <w:p w14:paraId="73F6C55A">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lang w:eastAsia="zh-CN"/>
        </w:rPr>
      </w:pPr>
      <w:r>
        <w:rPr>
          <w:rFonts w:hint="eastAsia" w:ascii="宋体" w:hAnsi="宋体" w:eastAsia="宋体" w:cs="宋体"/>
          <w:b/>
          <w:sz w:val="36"/>
          <w:lang w:eastAsia="zh-CN"/>
        </w:rPr>
        <w:t>目 录</w:t>
      </w:r>
    </w:p>
    <w:p w14:paraId="5CFE146A">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sz w:val="30"/>
          <w:lang w:eastAsia="zh-CN"/>
        </w:rPr>
      </w:pPr>
    </w:p>
    <w:p w14:paraId="1A621721">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第一部分：招标公告</w:t>
      </w:r>
    </w:p>
    <w:p w14:paraId="401E00B0">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第二部分：投标人须知</w:t>
      </w:r>
    </w:p>
    <w:p w14:paraId="5A0D4683">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第三部分：项目需求</w:t>
      </w:r>
    </w:p>
    <w:p w14:paraId="4A5702FB">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第四部分：投标文件格式</w:t>
      </w:r>
    </w:p>
    <w:p w14:paraId="071A2689">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第五部分：评标方法与评标标准</w:t>
      </w:r>
    </w:p>
    <w:p w14:paraId="114516F6">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第六部分：合同主要条款</w:t>
      </w:r>
    </w:p>
    <w:p w14:paraId="228E8FE5">
      <w:pPr>
        <w:pBdr>
          <w:top w:val="none" w:color="000000" w:sz="0" w:space="0"/>
          <w:left w:val="none" w:color="000000" w:sz="0" w:space="0"/>
          <w:bottom w:val="none" w:color="000000" w:sz="0" w:space="0"/>
          <w:right w:val="none" w:color="000000" w:sz="0" w:space="0"/>
        </w:pBdr>
        <w:spacing w:before="240" w:after="240" w:line="520" w:lineRule="exact"/>
        <w:rPr>
          <w:rFonts w:ascii="宋体" w:hAnsi="宋体" w:eastAsia="宋体" w:cs="宋体"/>
          <w:lang w:eastAsia="zh-CN"/>
        </w:rPr>
      </w:pPr>
      <w:r>
        <w:rPr>
          <w:rFonts w:hint="eastAsia" w:ascii="宋体" w:hAnsi="宋体" w:eastAsia="宋体" w:cs="宋体"/>
          <w:sz w:val="24"/>
          <w:lang w:eastAsia="zh-CN"/>
        </w:rPr>
        <w:t> </w:t>
      </w:r>
    </w:p>
    <w:p w14:paraId="52330454">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lang w:eastAsia="zh-CN"/>
        </w:rPr>
      </w:pPr>
      <w:r>
        <w:rPr>
          <w:rFonts w:hint="eastAsia" w:ascii="宋体" w:hAnsi="宋体" w:eastAsia="宋体" w:cs="宋体"/>
          <w:sz w:val="24"/>
          <w:lang w:eastAsia="zh-CN"/>
        </w:rPr>
        <w:t> </w:t>
      </w:r>
    </w:p>
    <w:p w14:paraId="0A39F6F1">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lang w:eastAsia="zh-CN"/>
        </w:rPr>
      </w:pPr>
      <w:r>
        <w:rPr>
          <w:rFonts w:hint="eastAsia" w:ascii="宋体" w:hAnsi="宋体" w:eastAsia="宋体" w:cs="宋体"/>
          <w:sz w:val="24"/>
          <w:lang w:eastAsia="zh-CN"/>
        </w:rPr>
        <w:t> </w:t>
      </w:r>
    </w:p>
    <w:p w14:paraId="6CC328A8">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lang w:eastAsia="zh-CN"/>
        </w:rPr>
      </w:pPr>
      <w:r>
        <w:rPr>
          <w:rFonts w:hint="eastAsia" w:ascii="宋体" w:hAnsi="宋体" w:eastAsia="宋体" w:cs="宋体"/>
          <w:sz w:val="24"/>
          <w:lang w:eastAsia="zh-CN"/>
        </w:rPr>
        <w:t> </w:t>
      </w:r>
    </w:p>
    <w:p w14:paraId="15FB9C36">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lang w:eastAsia="zh-CN"/>
        </w:rPr>
      </w:pPr>
      <w:r>
        <w:rPr>
          <w:rFonts w:hint="eastAsia" w:ascii="宋体" w:hAnsi="宋体" w:eastAsia="宋体" w:cs="宋体"/>
          <w:sz w:val="24"/>
          <w:lang w:eastAsia="zh-CN"/>
        </w:rPr>
        <w:t> </w:t>
      </w:r>
    </w:p>
    <w:p w14:paraId="70A47BBC">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lang w:eastAsia="zh-CN"/>
        </w:rPr>
      </w:pPr>
      <w:r>
        <w:rPr>
          <w:rFonts w:hint="eastAsia" w:ascii="宋体" w:hAnsi="宋体" w:eastAsia="宋体" w:cs="宋体"/>
          <w:sz w:val="24"/>
          <w:lang w:eastAsia="zh-CN"/>
        </w:rPr>
        <w:t> </w:t>
      </w:r>
    </w:p>
    <w:p w14:paraId="712BDD5F">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lang w:eastAsia="zh-CN"/>
        </w:rPr>
      </w:pPr>
      <w:r>
        <w:rPr>
          <w:rFonts w:hint="eastAsia" w:ascii="宋体" w:hAnsi="宋体" w:eastAsia="宋体" w:cs="宋体"/>
          <w:lang w:eastAsia="zh-CN"/>
        </w:rPr>
        <w:br w:type="page" w:clear="all"/>
      </w:r>
    </w:p>
    <w:p w14:paraId="3AD86BF0">
      <w:pPr>
        <w:jc w:val="center"/>
        <w:rPr>
          <w:rFonts w:ascii="宋体" w:hAnsi="宋体" w:eastAsia="宋体" w:cs="宋体"/>
          <w:b/>
          <w:sz w:val="44"/>
        </w:rPr>
      </w:pPr>
      <w:r>
        <w:rPr>
          <w:rFonts w:hint="eastAsia" w:ascii="宋体" w:hAnsi="宋体" w:eastAsia="宋体" w:cs="宋体"/>
          <w:b/>
          <w:sz w:val="44"/>
        </w:rPr>
        <w:t>第一部分</w:t>
      </w:r>
      <w:r>
        <w:rPr>
          <w:rFonts w:hint="eastAsia" w:ascii="宋体" w:hAnsi="宋体" w:eastAsia="宋体" w:cs="宋体"/>
          <w:b/>
          <w:sz w:val="44"/>
          <w:lang w:eastAsia="zh-CN"/>
        </w:rPr>
        <w:t xml:space="preserve">   </w:t>
      </w:r>
      <w:r>
        <w:rPr>
          <w:rFonts w:hint="eastAsia" w:ascii="宋体" w:hAnsi="宋体" w:eastAsia="宋体" w:cs="宋体"/>
          <w:b/>
          <w:sz w:val="44"/>
        </w:rPr>
        <w:t>招标公告</w:t>
      </w:r>
    </w:p>
    <w:tbl>
      <w:tblPr>
        <w:tblStyle w:val="43"/>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733"/>
      </w:tblGrid>
      <w:tr w14:paraId="6E6E745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4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vAlign w:val="center"/>
          </w:tcPr>
          <w:p w14:paraId="1BB1BBB8">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项目概况</w:t>
            </w:r>
          </w:p>
          <w:p w14:paraId="0C7B3A0B">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2026年建筑垃圾工程渣土人车企管理系统 JSZC-320585-JZCG-G2026-0032招标项目的潜在投标人应在“苏采云</w:t>
            </w:r>
            <w:r>
              <w:rPr>
                <w:rFonts w:hint="eastAsia" w:ascii="宋体" w:hAnsi="宋体" w:eastAsia="宋体" w:cs="宋体"/>
                <w:sz w:val="24"/>
                <w:szCs w:val="24"/>
                <w:shd w:val="clear" w:color="auto" w:fill="FFFFFF"/>
                <w:lang w:eastAsia="zh-CN"/>
              </w:rPr>
              <w:t>”系统（网址：http://jszfcg.jsczt.cn/）自行下载 获取招标文件，并于2026-06-</w:t>
            </w:r>
            <w:r>
              <w:rPr>
                <w:rFonts w:hint="eastAsia" w:ascii="宋体" w:hAnsi="宋体" w:eastAsia="宋体" w:cs="宋体"/>
                <w:sz w:val="24"/>
                <w:szCs w:val="24"/>
                <w:shd w:val="clear" w:color="auto" w:fill="FFFFFF"/>
                <w:lang w:val="en-US" w:eastAsia="zh-CN"/>
              </w:rPr>
              <w:t>10</w:t>
            </w:r>
            <w:r>
              <w:rPr>
                <w:rFonts w:hint="eastAsia" w:ascii="宋体" w:hAnsi="宋体" w:eastAsia="宋体" w:cs="宋体"/>
                <w:sz w:val="24"/>
                <w:szCs w:val="24"/>
                <w:shd w:val="clear" w:color="auto" w:fill="FFFFFF"/>
                <w:lang w:eastAsia="zh-CN"/>
              </w:rPr>
              <w:t xml:space="preserve"> 09:30 （北京时间）前递交投标文件。</w:t>
            </w:r>
          </w:p>
        </w:tc>
      </w:tr>
    </w:tbl>
    <w:p w14:paraId="1E71035F">
      <w:pPr>
        <w:pStyle w:val="4"/>
        <w:keepNext w:val="0"/>
        <w:keepLines w:val="0"/>
        <w:spacing w:before="0" w:after="0" w:line="480" w:lineRule="exact"/>
        <w:rPr>
          <w:rFonts w:ascii="宋体" w:hAnsi="宋体" w:eastAsia="宋体" w:cs="宋体"/>
          <w:lang w:eastAsia="zh-CN"/>
        </w:rPr>
      </w:pPr>
      <w:r>
        <w:rPr>
          <w:rStyle w:val="46"/>
          <w:rFonts w:hint="eastAsia" w:ascii="宋体" w:hAnsi="宋体" w:eastAsia="宋体" w:cs="宋体"/>
          <w:sz w:val="28"/>
          <w:szCs w:val="28"/>
          <w:shd w:val="clear" w:color="auto" w:fill="FFFFFF"/>
          <w:lang w:eastAsia="zh-CN"/>
        </w:rPr>
        <w:t>一、项目基本情况</w:t>
      </w:r>
    </w:p>
    <w:p w14:paraId="709B12F9">
      <w:pPr>
        <w:pStyle w:val="39"/>
        <w:spacing w:after="0" w:line="480" w:lineRule="exact"/>
        <w:rPr>
          <w:rFonts w:ascii="宋体" w:hAnsi="宋体" w:eastAsia="宋体" w:cs="宋体"/>
          <w:sz w:val="24"/>
          <w:szCs w:val="24"/>
          <w:lang w:eastAsia="zh-CN"/>
        </w:rPr>
      </w:pPr>
      <w:bookmarkStart w:id="1" w:name="OLE_LINK14"/>
      <w:r>
        <w:rPr>
          <w:rFonts w:hint="eastAsia" w:ascii="宋体" w:hAnsi="宋体" w:eastAsia="宋体" w:cs="宋体"/>
          <w:sz w:val="24"/>
          <w:szCs w:val="24"/>
          <w:shd w:val="clear" w:color="auto" w:fill="FFFFFF"/>
          <w:lang w:eastAsia="zh-CN"/>
        </w:rPr>
        <w:t>项目编号：JSZC-320585-JZCG-G2026-0032</w:t>
      </w:r>
    </w:p>
    <w:p w14:paraId="0833D4E5">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项目名称：2026年建筑垃圾工程渣土人车企管理系统</w:t>
      </w:r>
    </w:p>
    <w:p w14:paraId="477B012D">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预算金额：35万元</w:t>
      </w:r>
    </w:p>
    <w:p w14:paraId="54E8E6B9">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最高限价（如有）：无</w:t>
      </w:r>
    </w:p>
    <w:p w14:paraId="05E83D13">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采购方式：公开招标 </w:t>
      </w:r>
    </w:p>
    <w:bookmarkEnd w:id="1"/>
    <w:p w14:paraId="397BAAAA">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采购需求：</w:t>
      </w:r>
    </w:p>
    <w:p w14:paraId="584F0E67">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建设一套涵盖外地与太仓市本地渣土车运输全过程动态监测、风险行为隐患即时预警、隐患闭环管理以及安全大数据决策支持等多功能的太仓市建筑垃圾（工程渣土）管理系统，具体内容详见第三部分项目需求。</w:t>
      </w:r>
    </w:p>
    <w:p w14:paraId="6BE86CAB">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合同履行期限：合同签订生效后30天内完成项目建设，验收通过后进入运维期，运维期为一年。</w:t>
      </w:r>
    </w:p>
    <w:p w14:paraId="4E9DC180">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本项目（是/否）接受联合体投标：不接受联合体</w:t>
      </w:r>
    </w:p>
    <w:p w14:paraId="15151C33">
      <w:pPr>
        <w:pStyle w:val="4"/>
        <w:keepNext w:val="0"/>
        <w:keepLines w:val="0"/>
        <w:spacing w:before="0" w:after="0" w:line="480" w:lineRule="exact"/>
        <w:rPr>
          <w:rFonts w:ascii="宋体" w:hAnsi="宋体" w:eastAsia="宋体" w:cs="宋体"/>
          <w:lang w:eastAsia="zh-CN"/>
        </w:rPr>
      </w:pPr>
      <w:r>
        <w:rPr>
          <w:rStyle w:val="46"/>
          <w:rFonts w:hint="eastAsia" w:ascii="宋体" w:hAnsi="宋体" w:eastAsia="宋体" w:cs="宋体"/>
          <w:sz w:val="28"/>
          <w:szCs w:val="28"/>
          <w:shd w:val="clear" w:color="auto" w:fill="FFFFFF"/>
          <w:lang w:eastAsia="zh-CN"/>
        </w:rPr>
        <w:t>二、申请人的资格要求</w:t>
      </w:r>
    </w:p>
    <w:p w14:paraId="65E79C0E">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（一）满足《中华人民共和国政府采购法》第二十二条规定；</w:t>
      </w:r>
    </w:p>
    <w:p w14:paraId="015AA287">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1.具有独立承担民事责任的能力证明。包括法人或者其他组织的营业执照等证明文件，自然人的身份证明；</w:t>
      </w:r>
    </w:p>
    <w:p w14:paraId="0D19B591">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2.具有良好的商业信誉和健全的财务会计制度证明。</w:t>
      </w:r>
    </w:p>
    <w:p w14:paraId="2E5728B6">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3.具备履行合同所必需的设备和专业技术能力的证明材料或承诺；</w:t>
      </w:r>
    </w:p>
    <w:p w14:paraId="60C19376">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4.依法缴纳税收和社会保障资金的相关资料；</w:t>
      </w:r>
    </w:p>
    <w:p w14:paraId="7D43070B">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5.参加政府采购活动前三年内在经营活动中没有重大违法记录的书面声明函；</w:t>
      </w:r>
    </w:p>
    <w:p w14:paraId="0F722C2E">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rPr>
        <w:t>6.未被“信用中国”网站（www.creditchina.gov.cn）列入失信被执行人、重大税收违法案</w:t>
      </w:r>
      <w:r>
        <w:rPr>
          <w:rFonts w:hint="eastAsia" w:ascii="宋体" w:hAnsi="宋体" w:eastAsia="宋体" w:cs="宋体"/>
          <w:sz w:val="24"/>
          <w:szCs w:val="24"/>
          <w:shd w:val="clear" w:color="auto" w:fill="FFFFFF"/>
          <w:lang w:eastAsia="zh-CN"/>
        </w:rPr>
        <w:t>件当事人名单、政府采购严重失信行为记录名单。</w:t>
      </w:r>
    </w:p>
    <w:p w14:paraId="2A15ABDE">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7.采购文件要求的其他资格证明文件</w:t>
      </w:r>
    </w:p>
    <w:p w14:paraId="1C6F1E3F">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（二）落实政府采购政策需满足的资格要求：</w:t>
      </w:r>
    </w:p>
    <w:p w14:paraId="6DE80C02">
      <w:pPr>
        <w:pStyle w:val="39"/>
        <w:spacing w:after="0" w:line="480" w:lineRule="exact"/>
        <w:rPr>
          <w:rFonts w:ascii="宋体" w:hAnsi="宋体" w:eastAsia="宋体" w:cs="宋体"/>
          <w:sz w:val="24"/>
          <w:szCs w:val="24"/>
          <w:shd w:val="clear" w:color="auto" w:fill="FFFFFF"/>
          <w:lang w:eastAsia="zh-CN"/>
        </w:rPr>
      </w:pPr>
      <w:bookmarkStart w:id="2" w:name="OLE_LINK15"/>
      <w:bookmarkStart w:id="3" w:name="OLE_LINK45"/>
      <w:r>
        <w:rPr>
          <w:rFonts w:hint="eastAsia" w:ascii="宋体" w:hAnsi="宋体" w:eastAsia="宋体" w:cs="宋体"/>
          <w:sz w:val="24"/>
          <w:szCs w:val="24"/>
          <w:shd w:val="clear" w:color="auto" w:fill="FFFFFF"/>
          <w:lang w:eastAsia="zh-CN"/>
        </w:rPr>
        <w:t>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w:t>
      </w:r>
      <w:bookmarkEnd w:id="2"/>
    </w:p>
    <w:bookmarkEnd w:id="3"/>
    <w:p w14:paraId="7A21A09C">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（三）本项目的特定资格要求： </w:t>
      </w:r>
    </w:p>
    <w:p w14:paraId="771B727C">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7303FBF3">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（四）拒绝下述供应商参加本次采购活动：</w:t>
      </w:r>
    </w:p>
    <w:p w14:paraId="7AE591AF">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1、供应商单位负责人为同一人或者存在直接控股、管理关系的不同供应商，不得参加同一合同项下的政府采购活动。</w:t>
      </w:r>
    </w:p>
    <w:p w14:paraId="5412E2E1">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2、凡为采购项目提供整体设计、规范编制或者项目管理、监理、检测等服务的供应商，不得再参加本项目的采购活动。</w:t>
      </w:r>
    </w:p>
    <w:p w14:paraId="7396B8C3">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3、法人的分支机构不得参加响应活动（除银行、保险、石油石化、电力、电信等行业特殊情况外）。</w:t>
      </w:r>
    </w:p>
    <w:p w14:paraId="783B07AC">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0BA254FD">
      <w:pPr>
        <w:pStyle w:val="4"/>
        <w:keepNext w:val="0"/>
        <w:keepLines w:val="0"/>
        <w:spacing w:before="0" w:after="0" w:line="480" w:lineRule="exact"/>
        <w:rPr>
          <w:rFonts w:ascii="宋体" w:hAnsi="宋体" w:eastAsia="宋体" w:cs="宋体"/>
          <w:lang w:eastAsia="zh-CN"/>
        </w:rPr>
      </w:pPr>
      <w:r>
        <w:rPr>
          <w:rStyle w:val="46"/>
          <w:rFonts w:hint="eastAsia" w:ascii="宋体" w:hAnsi="宋体" w:eastAsia="宋体" w:cs="宋体"/>
          <w:sz w:val="28"/>
          <w:szCs w:val="28"/>
          <w:shd w:val="clear" w:color="auto" w:fill="FFFFFF"/>
          <w:lang w:eastAsia="zh-CN"/>
        </w:rPr>
        <w:t>三、获取招标文件</w:t>
      </w:r>
    </w:p>
    <w:p w14:paraId="6DA318FE">
      <w:pPr>
        <w:pStyle w:val="39"/>
        <w:spacing w:after="0"/>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时间：自招标文件公告发布之日起5个工作日</w:t>
      </w:r>
    </w:p>
    <w:p w14:paraId="2502B320">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地点：“苏采云”系统（网址：http://jszfcg.jsczt.cn/）自行下载 </w:t>
      </w:r>
    </w:p>
    <w:p w14:paraId="739E86FF">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方式：自行下载 </w:t>
      </w:r>
    </w:p>
    <w:p w14:paraId="23ADE391">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售价：0.00元 </w:t>
      </w:r>
    </w:p>
    <w:p w14:paraId="61000020">
      <w:pPr>
        <w:pStyle w:val="4"/>
        <w:keepNext w:val="0"/>
        <w:keepLines w:val="0"/>
        <w:spacing w:before="0" w:after="0" w:line="480" w:lineRule="exact"/>
        <w:rPr>
          <w:rFonts w:ascii="宋体" w:hAnsi="宋体" w:eastAsia="宋体" w:cs="宋体"/>
          <w:lang w:eastAsia="zh-CN"/>
        </w:rPr>
      </w:pPr>
      <w:r>
        <w:rPr>
          <w:rStyle w:val="46"/>
          <w:rFonts w:hint="eastAsia" w:ascii="宋体" w:hAnsi="宋体" w:eastAsia="宋体" w:cs="宋体"/>
          <w:sz w:val="28"/>
          <w:szCs w:val="28"/>
          <w:shd w:val="clear" w:color="auto" w:fill="FFFFFF"/>
          <w:lang w:eastAsia="zh-CN"/>
        </w:rPr>
        <w:t>四、提交投标文件截止时间、开标时间和地点</w:t>
      </w:r>
    </w:p>
    <w:p w14:paraId="5811AC48">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2026-06-</w:t>
      </w:r>
      <w:r>
        <w:rPr>
          <w:rFonts w:hint="eastAsia" w:ascii="宋体" w:hAnsi="宋体" w:eastAsia="宋体" w:cs="宋体"/>
          <w:sz w:val="24"/>
          <w:szCs w:val="24"/>
          <w:shd w:val="clear" w:color="auto" w:fill="FFFFFF"/>
          <w:lang w:val="en-US" w:eastAsia="zh-CN"/>
        </w:rPr>
        <w:t>10</w:t>
      </w:r>
      <w:r>
        <w:rPr>
          <w:rFonts w:hint="eastAsia" w:ascii="宋体" w:hAnsi="宋体" w:eastAsia="宋体" w:cs="宋体"/>
          <w:sz w:val="24"/>
          <w:szCs w:val="24"/>
          <w:shd w:val="clear" w:color="auto" w:fill="FFFFFF"/>
          <w:lang w:eastAsia="zh-CN"/>
        </w:rPr>
        <w:t xml:space="preserve"> 09:30 （北京时间）</w:t>
      </w:r>
    </w:p>
    <w:p w14:paraId="390B2C22">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地点：苏采云系统 </w:t>
      </w:r>
    </w:p>
    <w:p w14:paraId="7CA8F65B">
      <w:pPr>
        <w:pStyle w:val="4"/>
        <w:keepNext w:val="0"/>
        <w:keepLines w:val="0"/>
        <w:shd w:val="clear" w:color="auto" w:fill="FFFFFF"/>
        <w:spacing w:before="0" w:after="0" w:line="480" w:lineRule="exact"/>
        <w:rPr>
          <w:rFonts w:ascii="宋体" w:hAnsi="宋体" w:eastAsia="宋体" w:cs="宋体"/>
          <w:lang w:eastAsia="zh-CN"/>
        </w:rPr>
      </w:pPr>
      <w:r>
        <w:rPr>
          <w:rStyle w:val="46"/>
          <w:rFonts w:hint="eastAsia" w:ascii="宋体" w:hAnsi="宋体" w:eastAsia="宋体" w:cs="宋体"/>
          <w:sz w:val="28"/>
          <w:szCs w:val="28"/>
          <w:shd w:val="clear" w:color="auto" w:fill="FFFFFF"/>
          <w:lang w:eastAsia="zh-CN"/>
        </w:rPr>
        <w:t>五、公告期限</w:t>
      </w:r>
    </w:p>
    <w:p w14:paraId="78FFF15F">
      <w:pPr>
        <w:pStyle w:val="39"/>
        <w:shd w:val="clear" w:color="auto" w:fill="FFFFFF"/>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自本公告发布之日起5个工作日。</w:t>
      </w:r>
    </w:p>
    <w:p w14:paraId="0DDBD482">
      <w:pPr>
        <w:pStyle w:val="4"/>
        <w:keepNext w:val="0"/>
        <w:keepLines w:val="0"/>
        <w:spacing w:before="0" w:after="0" w:line="440" w:lineRule="exact"/>
        <w:rPr>
          <w:rFonts w:ascii="宋体" w:hAnsi="宋体" w:eastAsia="宋体" w:cs="宋体"/>
          <w:lang w:eastAsia="zh-CN"/>
        </w:rPr>
      </w:pPr>
      <w:r>
        <w:rPr>
          <w:rStyle w:val="46"/>
          <w:rFonts w:hint="eastAsia" w:ascii="宋体" w:hAnsi="宋体" w:eastAsia="宋体" w:cs="宋体"/>
          <w:sz w:val="28"/>
          <w:szCs w:val="28"/>
          <w:shd w:val="clear" w:color="auto" w:fill="FFFFFF"/>
          <w:lang w:eastAsia="zh-CN"/>
        </w:rPr>
        <w:t>六、其他补充事宜</w:t>
      </w:r>
    </w:p>
    <w:p w14:paraId="4574309B">
      <w:pPr>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1、本项目需要使用CA数字证书制作、上传电子投标文件完成电子投标，请供应商在参加投标活动前办理好CA数字证书申领及电子签章等操作。</w:t>
      </w:r>
    </w:p>
    <w:p w14:paraId="157978B0">
      <w:pPr>
        <w:spacing w:after="0" w:line="500" w:lineRule="atLeast"/>
        <w:rPr>
          <w:rFonts w:ascii="宋体" w:hAnsi="宋体" w:eastAsia="宋体" w:cs="宋体"/>
          <w:b/>
          <w:sz w:val="24"/>
          <w:szCs w:val="24"/>
          <w:lang w:eastAsia="zh-CN"/>
        </w:rPr>
      </w:pPr>
      <w:r>
        <w:rPr>
          <w:rFonts w:hint="eastAsia" w:ascii="宋体" w:hAnsi="宋体" w:eastAsia="宋体" w:cs="宋体"/>
          <w:b/>
          <w:sz w:val="24"/>
          <w:szCs w:val="24"/>
          <w:lang w:eastAsia="zh-CN"/>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7017AB43">
      <w:pPr>
        <w:spacing w:after="0" w:line="500" w:lineRule="atLeast"/>
        <w:rPr>
          <w:rFonts w:ascii="宋体" w:hAnsi="宋体" w:eastAsia="宋体" w:cs="宋体"/>
          <w:sz w:val="24"/>
          <w:szCs w:val="24"/>
          <w:lang w:eastAsia="zh-CN"/>
        </w:rPr>
      </w:pPr>
      <w:r>
        <w:rPr>
          <w:rFonts w:hint="eastAsia" w:ascii="宋体" w:hAnsi="宋体" w:eastAsia="宋体" w:cs="宋体"/>
          <w:b/>
          <w:sz w:val="24"/>
          <w:szCs w:val="24"/>
          <w:lang w:eastAsia="zh-CN"/>
        </w:rPr>
        <w:t>3、本项目采用不见面开标，投标人开标时无需到开标现场进行解密，采取网上开标大厅解密电子投标文件，投标人远程解密要求如下：</w:t>
      </w:r>
    </w:p>
    <w:p w14:paraId="57121370">
      <w:pPr>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1）投标人使用CA数字证书进行远程解密，解密的CA数字证书与生成加密电子投标文件时的CA数字证书需为同一个CA数字证书，否则无法解密，造成的后果由投标人自行负责。</w:t>
      </w:r>
    </w:p>
    <w:p w14:paraId="6B809151">
      <w:pPr>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2）投标人登录苏采云系统，点击开标大厅，选择开标项目，完成不见面开标流程。</w:t>
      </w:r>
    </w:p>
    <w:p w14:paraId="3E53C444">
      <w:pPr>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3）投标截止时间后根据系统提示解密电子投标文件。</w:t>
      </w:r>
      <w:r>
        <w:rPr>
          <w:rFonts w:hint="eastAsia" w:ascii="宋体" w:hAnsi="宋体" w:eastAsia="宋体" w:cs="宋体"/>
          <w:b/>
          <w:sz w:val="24"/>
          <w:szCs w:val="24"/>
          <w:lang w:eastAsia="zh-CN"/>
        </w:rPr>
        <w:t>解密时间为15分钟，</w:t>
      </w:r>
      <w:r>
        <w:rPr>
          <w:rFonts w:hint="eastAsia" w:ascii="宋体" w:hAnsi="宋体" w:eastAsia="宋体" w:cs="宋体"/>
          <w:sz w:val="24"/>
          <w:szCs w:val="24"/>
          <w:lang w:eastAsia="zh-CN"/>
        </w:rPr>
        <w:t>未在规定时间内完成解密，其投标文件将被拒绝，不参与后续投标流程。</w:t>
      </w:r>
    </w:p>
    <w:p w14:paraId="2E9D37A6">
      <w:pPr>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4）在开标、评标过程中投标单位代表须在网上不见面开标系统中保持在线状态，以应对可能发生的澄清、说明等回复，由于投标单位代表不在线所造成的一切后果由投标人自行承担。</w:t>
      </w:r>
    </w:p>
    <w:p w14:paraId="606CB810">
      <w:pPr>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4、</w:t>
      </w:r>
      <w:r>
        <w:rPr>
          <w:rFonts w:hint="eastAsia" w:ascii="宋体" w:hAnsi="宋体" w:eastAsia="宋体" w:cs="宋体"/>
          <w:b/>
          <w:sz w:val="24"/>
          <w:szCs w:val="24"/>
          <w:lang w:eastAsia="zh-CN"/>
        </w:rPr>
        <w:t>有关苏采云系统驱动安装，</w:t>
      </w:r>
      <w:r>
        <w:rPr>
          <w:rFonts w:hint="eastAsia" w:ascii="宋体" w:hAnsi="宋体" w:eastAsia="宋体" w:cs="宋体"/>
          <w:sz w:val="24"/>
          <w:szCs w:val="24"/>
          <w:lang w:eastAsia="zh-CN"/>
        </w:rPr>
        <w:t>登录苏州政府采购网，点击页面底部苏采云图标，进入苏采云政府采购一体化平台，点击“驱动下载”，下载</w:t>
      </w:r>
      <w:r>
        <w:rPr>
          <w:rFonts w:hint="eastAsia" w:ascii="宋体" w:hAnsi="宋体" w:eastAsia="宋体" w:cs="宋体"/>
          <w:b/>
          <w:sz w:val="24"/>
          <w:szCs w:val="24"/>
          <w:lang w:eastAsia="zh-CN"/>
        </w:rPr>
        <w:t>“政务CA、方正签章控件驱动安装包及安装说明”</w:t>
      </w:r>
      <w:r>
        <w:rPr>
          <w:rFonts w:hint="eastAsia" w:ascii="宋体" w:hAnsi="宋体" w:eastAsia="宋体" w:cs="宋体"/>
          <w:sz w:val="24"/>
          <w:szCs w:val="24"/>
          <w:lang w:eastAsia="zh-CN"/>
        </w:rPr>
        <w:t>文件，按要求安装驱动。</w:t>
      </w:r>
    </w:p>
    <w:p w14:paraId="45DE3912">
      <w:pPr>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5、</w:t>
      </w:r>
      <w:r>
        <w:rPr>
          <w:rFonts w:hint="eastAsia" w:ascii="宋体" w:hAnsi="宋体" w:eastAsia="宋体" w:cs="宋体"/>
          <w:b/>
          <w:sz w:val="24"/>
          <w:szCs w:val="24"/>
          <w:lang w:eastAsia="zh-CN"/>
        </w:rPr>
        <w:t>有关供应商注册、报名、下载电子招标文件、制作上传电子投标文件</w:t>
      </w:r>
      <w:r>
        <w:rPr>
          <w:rFonts w:hint="eastAsia" w:ascii="宋体" w:hAnsi="宋体" w:eastAsia="宋体" w:cs="宋体"/>
          <w:sz w:val="24"/>
          <w:szCs w:val="24"/>
          <w:lang w:eastAsia="zh-CN"/>
        </w:rPr>
        <w:t>、不见面开标及其他注意事项登录苏州政府采购网，在“下载中心”栏目下载“</w:t>
      </w:r>
      <w:r>
        <w:rPr>
          <w:rFonts w:hint="eastAsia" w:ascii="宋体" w:hAnsi="宋体" w:eastAsia="宋体" w:cs="宋体"/>
          <w:b/>
          <w:sz w:val="24"/>
          <w:szCs w:val="24"/>
          <w:lang w:eastAsia="zh-CN"/>
        </w:rPr>
        <w:t>苏采云系统供应商操作</w:t>
      </w:r>
      <w:r>
        <w:rPr>
          <w:rFonts w:hint="eastAsia" w:ascii="宋体" w:hAnsi="宋体" w:eastAsia="宋体" w:cs="宋体"/>
          <w:b/>
          <w:bCs/>
          <w:sz w:val="24"/>
          <w:szCs w:val="24"/>
          <w:lang w:eastAsia="zh-CN"/>
        </w:rPr>
        <w:t>手册</w:t>
      </w:r>
      <w:r>
        <w:rPr>
          <w:rFonts w:hint="eastAsia" w:ascii="宋体" w:hAnsi="宋体" w:eastAsia="宋体" w:cs="宋体"/>
          <w:sz w:val="24"/>
          <w:szCs w:val="24"/>
          <w:lang w:eastAsia="zh-CN"/>
        </w:rPr>
        <w:t>”查阅。</w:t>
      </w:r>
    </w:p>
    <w:p w14:paraId="794039A8">
      <w:pPr>
        <w:pStyle w:val="39"/>
        <w:spacing w:after="0" w:line="500" w:lineRule="atLeas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6、有关办理CA数字申领及电子签章事项，登录苏州政府采购网，点击页面底部苏采云图标，进入苏采云政府采购一体化平台，下载“新CA办理指南”文件查阅。</w:t>
      </w:r>
    </w:p>
    <w:p w14:paraId="2FF0E53B">
      <w:pPr>
        <w:pStyle w:val="39"/>
        <w:spacing w:after="0" w:line="500" w:lineRule="atLeas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7、有关电子投标制作技术疑问，请咨询苏采云软件公司客服：13914088964、0519-86722802</w:t>
      </w:r>
    </w:p>
    <w:p w14:paraId="4796E45F">
      <w:pPr>
        <w:pStyle w:val="39"/>
        <w:spacing w:after="0" w:line="500" w:lineRule="atLeas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8、政府采购监督电话：0512-53512539</w:t>
      </w:r>
    </w:p>
    <w:p w14:paraId="02C3E57C">
      <w:pPr>
        <w:pStyle w:val="39"/>
        <w:spacing w:after="0" w:line="500" w:lineRule="atLeas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9、本次招标投标保证金：本项目无须缴纳投标保证金。</w:t>
      </w:r>
    </w:p>
    <w:p w14:paraId="304778C6">
      <w:pPr>
        <w:pStyle w:val="39"/>
        <w:spacing w:after="0" w:line="500" w:lineRule="atLeas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10、政府采购信用融资政策：中标供应商可凭政府采购合同办理融资贷款，详情请见江苏政府采购网“政采贷”专栏。</w:t>
      </w:r>
    </w:p>
    <w:p w14:paraId="40F11CA6">
      <w:pPr>
        <w:pStyle w:val="39"/>
        <w:spacing w:after="0" w:line="500" w:lineRule="atLeas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7CE4D92D">
      <w:pPr>
        <w:pStyle w:val="4"/>
        <w:keepNext w:val="0"/>
        <w:keepLines w:val="0"/>
        <w:spacing w:before="0" w:after="0" w:line="480" w:lineRule="exact"/>
        <w:rPr>
          <w:rFonts w:ascii="宋体" w:hAnsi="宋体" w:eastAsia="宋体" w:cs="宋体"/>
          <w:lang w:eastAsia="zh-CN"/>
        </w:rPr>
      </w:pPr>
      <w:r>
        <w:rPr>
          <w:rStyle w:val="46"/>
          <w:rFonts w:hint="eastAsia" w:ascii="宋体" w:hAnsi="宋体" w:eastAsia="宋体" w:cs="宋体"/>
          <w:sz w:val="28"/>
          <w:szCs w:val="28"/>
          <w:shd w:val="clear" w:color="auto" w:fill="FFFFFF"/>
          <w:lang w:eastAsia="zh-CN"/>
        </w:rPr>
        <w:t>七、对本次招标提出询问，请按以下方式联系</w:t>
      </w:r>
    </w:p>
    <w:p w14:paraId="726CA17C">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1.采购人信息 </w:t>
      </w:r>
    </w:p>
    <w:p w14:paraId="4C7C01EA">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单位名称：太仓市城市管理局</w:t>
      </w:r>
    </w:p>
    <w:p w14:paraId="4C624F30">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地    址：太仓市上海东路66号</w:t>
      </w:r>
    </w:p>
    <w:p w14:paraId="7284D4D4">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联系人： 施麟</w:t>
      </w:r>
    </w:p>
    <w:p w14:paraId="6CE5B489">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联系电话 ：0512-53282300</w:t>
      </w:r>
    </w:p>
    <w:p w14:paraId="434BDEC9">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2.采购代理机构信息（如有）</w:t>
      </w:r>
    </w:p>
    <w:p w14:paraId="50AE97F7">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单位名称：苏州市公共资源交易中心太仓分中心</w:t>
      </w:r>
    </w:p>
    <w:p w14:paraId="5508BB7E">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单位地址：太仓市陆渡街道万金北路88号3栋</w:t>
      </w:r>
    </w:p>
    <w:p w14:paraId="4B0DA5AB">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联系人：张倩</w:t>
      </w:r>
    </w:p>
    <w:p w14:paraId="6599633E">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联系电话：0512-53890581</w:t>
      </w:r>
    </w:p>
    <w:p w14:paraId="48811E5C">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3.项目联系方式</w:t>
      </w:r>
    </w:p>
    <w:p w14:paraId="1C768B49">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项目联系人：张倩</w:t>
      </w:r>
    </w:p>
    <w:p w14:paraId="0ACA3D86">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电话：0512-53890581</w:t>
      </w:r>
    </w:p>
    <w:p w14:paraId="0BA6F488">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14:paraId="1EFFB763">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14:paraId="532B0A5C">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14:paraId="35394A82">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14:paraId="71EC23F5">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lang w:eastAsia="zh-CN"/>
        </w:rPr>
      </w:pPr>
      <w:r>
        <w:rPr>
          <w:rFonts w:hint="eastAsia" w:ascii="宋体" w:hAnsi="宋体" w:eastAsia="宋体" w:cs="宋体"/>
          <w:b/>
          <w:color w:val="000000"/>
          <w:sz w:val="44"/>
          <w:lang w:eastAsia="zh-CN"/>
        </w:rPr>
        <w:t>第二部分  投标人须知</w:t>
      </w:r>
    </w:p>
    <w:p w14:paraId="0B2C59D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一、说明和释义</w:t>
      </w:r>
    </w:p>
    <w:p w14:paraId="3F7EDC2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 说明</w:t>
      </w:r>
    </w:p>
    <w:p w14:paraId="00D1931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1.1本招标文件仅适用于苏州市公共资源交易中心太仓分中心组织的招标活动。</w:t>
      </w:r>
    </w:p>
    <w:p w14:paraId="0304FD6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1.2本次招标活动及因本次招标产生的合同受中国法律制约和保护。</w:t>
      </w:r>
    </w:p>
    <w:p w14:paraId="717916C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1.3本招标文件的解释权属于苏州市公共资源交易中心太仓分中心。</w:t>
      </w:r>
    </w:p>
    <w:p w14:paraId="4D6CB46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 词语释义</w:t>
      </w:r>
    </w:p>
    <w:p w14:paraId="5E51197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2.1采购代理机构：具体组织实施招标活动的法人。本项目采购代理机构是苏州市公共资源交易中心太仓分中心。</w:t>
      </w:r>
    </w:p>
    <w:p w14:paraId="684C0DA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2.2投标人：经认定有资格响应招标，参加投标竞争的法人或其他组织和自然人。</w:t>
      </w:r>
    </w:p>
    <w:p w14:paraId="48B59F4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2.3响应：投标人根据采购人或采购代理机构发布的招标文件，编制投标文件并按规定投标的行为。</w:t>
      </w:r>
    </w:p>
    <w:p w14:paraId="7AAD5E0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2.4合同：采供双方根据招标文件和中标的投标文件及中标通知书规定的内容签署的以书面形式所达成的协议，包括所有的附件、附录和构成协议的所有文件。</w:t>
      </w:r>
    </w:p>
    <w:p w14:paraId="67FD4BE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2.5甲方（采购方）：合同中明确规定的实际购买货物和服务的法人或其他组织和自然人（采购人）</w:t>
      </w:r>
    </w:p>
    <w:p w14:paraId="7B566FA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2.6乙方（供应商）：合同中规定的向采购方提供货物和服务的法人或其他组织和自然人（中标人）</w:t>
      </w:r>
    </w:p>
    <w:p w14:paraId="3E0742F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2.7货物：系指乙方按招标采购文件规定，应向甲方提供的一切设备、备品、备件、工具、手册及其它有关技术资料和材料。</w:t>
      </w:r>
    </w:p>
    <w:p w14:paraId="37A11F8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2.8服务：系指本次招标采购文件规定乙方应承担的与提供货物和服务有关的辅助服务，比如运输、保险、安装、调试、验收、提供技术援助、培训、配合措施、维修响应及合同中规定乙方应承担的其它义务。</w:t>
      </w:r>
    </w:p>
    <w:p w14:paraId="3B42518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2.9知识产权：指专利权、商标权、著作权等无形财产专有权的统称。</w:t>
      </w:r>
    </w:p>
    <w:p w14:paraId="7A3FAF8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2.10天：日历日。</w:t>
      </w:r>
    </w:p>
    <w:p w14:paraId="783E441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2.11交货地点：合同中明确约定的乙方提交的货物和服务最终到达地点。</w:t>
      </w:r>
    </w:p>
    <w:p w14:paraId="07C7AD2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2.12 合同价款：根据合同规定，乙方在正确地履行合同义务后甲方应支付乙方的价款。</w:t>
      </w:r>
    </w:p>
    <w:p w14:paraId="1249A56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2.13 产地：货物开采、生长、生产、最终制造、加工或提供服务的来源地。</w:t>
      </w:r>
    </w:p>
    <w:p w14:paraId="2E5C29A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2.14不可抗力：不能预见、不能避免并且不能克服的客观情况。</w:t>
      </w:r>
    </w:p>
    <w:p w14:paraId="20B6CA7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2.15 实质性响应：满足有关本次采购标的、数量、质量、价款或者报酬、履行期限、履行地点和方式、违约责任和解决争议方法等要求。</w:t>
      </w:r>
    </w:p>
    <w:p w14:paraId="1F81955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494BE6B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2.17进口产品：指通过中国海关报关验收进入中国境内且产自境外的产品。</w:t>
      </w:r>
    </w:p>
    <w:p w14:paraId="7FDF548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2.18书面形式：指书面文字、合同书、信件和传真等可以有形地表现所载内容的形式。</w:t>
      </w:r>
    </w:p>
    <w:p w14:paraId="35BA622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二、 投标人</w:t>
      </w:r>
    </w:p>
    <w:p w14:paraId="4A55864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 合格投标人的基本条件</w:t>
      </w:r>
    </w:p>
    <w:p w14:paraId="4E0C5C0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3.1符合《中华人民共和国政府采购法》第二十二条第一款之规定；</w:t>
      </w:r>
    </w:p>
    <w:p w14:paraId="4B327DE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3.2满足本文件实质性条款的规定。</w:t>
      </w:r>
    </w:p>
    <w:p w14:paraId="6B143A0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4．合格投标人的特定条件</w:t>
      </w:r>
    </w:p>
    <w:p w14:paraId="020383E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4.1 按招标公告规定。</w:t>
      </w:r>
    </w:p>
    <w:p w14:paraId="5BE7E88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5. 投标人代表</w:t>
      </w:r>
    </w:p>
    <w:p w14:paraId="6AD0FC1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5.1指全权代表投标人参加投标活动并签署投标文件的人，如果投标人代表不是法人代表，须持有《法人代表授权委托书》（详见统一格式）。</w:t>
      </w:r>
    </w:p>
    <w:p w14:paraId="6E647FF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6. 联合投标</w:t>
      </w:r>
    </w:p>
    <w:p w14:paraId="208DC66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6.1按招标公告规定。</w:t>
      </w:r>
    </w:p>
    <w:p w14:paraId="7A02172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 xml:space="preserve">7. 投标费用 </w:t>
      </w:r>
    </w:p>
    <w:p w14:paraId="3D3EAE3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7.1投标人应自行承担所有准备及参加投标的相关费用。不论投标结果如何，采购代理机构在任何情况下均无义务也无责任承担这些费用。</w:t>
      </w:r>
    </w:p>
    <w:p w14:paraId="28AE9B2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7.2 本次招标项目不收取标书费及中标服务费，请投标人在投标时充分考虑这一因素。</w:t>
      </w:r>
    </w:p>
    <w:p w14:paraId="4D82BD7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三、招标文件说明</w:t>
      </w:r>
    </w:p>
    <w:p w14:paraId="2BAC8FE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8. 招标文件</w:t>
      </w:r>
    </w:p>
    <w:p w14:paraId="161A21F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039589F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8.2招标文件及其更正文件不是直接从采购代理机构或指定媒体获得的，采购代理机构对招标文件及其补遗的真实性、完整性不承担任何责任。</w:t>
      </w:r>
    </w:p>
    <w:p w14:paraId="1AD9EFD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9. 招标文件的澄清</w:t>
      </w:r>
    </w:p>
    <w:p w14:paraId="35D3E12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9.1投标人在获取招标文件后，若有疑问，应于投标截止时间之前，向采购代理机构提出，采购代理机构将予以解答。</w:t>
      </w:r>
    </w:p>
    <w:p w14:paraId="1C71764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9.2如有必要，问题答复将以“变更公告”形式由采购代理机构按照本须知第10条的规定发出。</w:t>
      </w:r>
    </w:p>
    <w:p w14:paraId="47D344D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10.招标文件的修改</w:t>
      </w:r>
    </w:p>
    <w:p w14:paraId="0F054ED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10.1采购代理机构无论出于自己的考虑，还是出于对投标人提问的澄清，均可对已发出的招标文件用补充文件的方式进行必要澄清或者修改。</w:t>
      </w:r>
    </w:p>
    <w:p w14:paraId="59AE5A4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10.2为使投标人有足够的时间按招标文件的修改要求考虑修正投标文件，或出于其他原因，采购代理机构有权推迟投标截止日期和开标日期，并将此变更以补充通知的形式在网上发布公告。</w:t>
      </w:r>
    </w:p>
    <w:p w14:paraId="10CB582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10.3招标文件的更正（含澄清、修改等）内容与原招标文件在同一内容上表述不一致时，以发出日期最接近开标时间的公告为准。</w:t>
      </w:r>
    </w:p>
    <w:p w14:paraId="64008BC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p>
    <w:p w14:paraId="03FF4E6D">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lang w:eastAsia="zh-CN"/>
        </w:rPr>
      </w:pPr>
      <w:r>
        <w:rPr>
          <w:rFonts w:hint="eastAsia" w:ascii="宋体" w:hAnsi="宋体" w:eastAsia="宋体" w:cs="宋体"/>
          <w:b/>
          <w:color w:val="000000"/>
          <w:sz w:val="24"/>
          <w:lang w:eastAsia="zh-CN"/>
        </w:rPr>
        <w:t>10.5招标文件若有最新的答疑文件，投标供应商必须下载并使用该文件制作新的电子投标文件，否则将无法完成电子投标文件的上传及投标。</w:t>
      </w:r>
    </w:p>
    <w:p w14:paraId="74706C1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11.质疑</w:t>
      </w:r>
    </w:p>
    <w:p w14:paraId="17F0571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7A4932C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11.2 提出质疑的供应商应当是参与所质疑项目采购活动的供应商，未参加投标活动的供应商或在投标活动中自身权益未受到损害的供应商所提出的质疑不予受理。</w:t>
      </w:r>
    </w:p>
    <w:p w14:paraId="652D724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11.3上述应知其权益受到损害之日是指：</w:t>
      </w:r>
    </w:p>
    <w:p w14:paraId="1B84F49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11.3.1对采购文件提出质疑的，为获取采购文件或者采购文件公告期限届满之日起计算；</w:t>
      </w:r>
    </w:p>
    <w:p w14:paraId="56A7270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11.3.2对采购过程提出质疑的，自采购程序环节结束之日起计算；</w:t>
      </w:r>
    </w:p>
    <w:p w14:paraId="65922FC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11.3.3对中标结果提出质疑的，自中标结果公告期限届满之日起计算。</w:t>
      </w:r>
    </w:p>
    <w:p w14:paraId="343EFFF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 供应商提出质疑应当提交质疑函和必要的证明材料。质疑函应当包括下列内容：</w:t>
      </w:r>
    </w:p>
    <w:p w14:paraId="6FEF76E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11.4.1 供应商的姓名或者名称、地址、邮编、联系人及联系电话；</w:t>
      </w:r>
    </w:p>
    <w:p w14:paraId="50B2897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11.4.2 质疑项目的名称、编号；</w:t>
      </w:r>
    </w:p>
    <w:p w14:paraId="6C51522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11.4.3 具体、明确的质疑事项和与质疑事项相关的请求；</w:t>
      </w:r>
    </w:p>
    <w:p w14:paraId="06C9A8E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11.4.4 事实依据；</w:t>
      </w:r>
    </w:p>
    <w:p w14:paraId="0160FD1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11.4.5 必要的法律依据；</w:t>
      </w:r>
    </w:p>
    <w:p w14:paraId="00D9E8B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11.4.6 提出质疑的日期。</w:t>
      </w:r>
    </w:p>
    <w:p w14:paraId="42C0B4E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11.5质疑函的格式和内容应当符合财政部《政府采购供应商质疑函范本》 要求，质疑函范本在财政部官网上提供下载。</w:t>
      </w:r>
    </w:p>
    <w:p w14:paraId="75E7F44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11.6 提交质疑函同时应当附如下证明材料：</w:t>
      </w:r>
    </w:p>
    <w:p w14:paraId="5E929BB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11.6.1对采购文件提出质疑的供应商提供参加本项目的“交易文件下载确认单”；</w:t>
      </w:r>
    </w:p>
    <w:p w14:paraId="396D5CA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11.6.2质疑供应商的营业执照复印件加盖单位公章；</w:t>
      </w:r>
    </w:p>
    <w:p w14:paraId="3387647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11.6.3质疑供应商法定代表人身份证复印件加盖单位公章；</w:t>
      </w:r>
    </w:p>
    <w:p w14:paraId="6C25996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11.6.4质疑供应商若委托代理人进行质疑的，提供法人授权委托书及代理人身份证复印件加盖单位公章，授权委托书应载明代理人的姓名或者名称、代理事项、具体权限、期限和相关事项；</w:t>
      </w:r>
    </w:p>
    <w:p w14:paraId="797B918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 xml:space="preserve">11.7 供应商为自然人的，应当由本人签字；供应商为法人或者其他组织的，应当由法定代表人、主要负责人，或者其授权代表签字或者盖章，并加盖公章。 </w:t>
      </w:r>
    </w:p>
    <w:p w14:paraId="148C062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11.8供应商对招标项目技术、商务及其他要求，以及评审细则、标准提出询问或质疑的，应向采购人提出；供应商对采购过程及中标结果提出询问或质疑的，应向采购代理机构提出；</w:t>
      </w:r>
    </w:p>
    <w:p w14:paraId="5AD59D2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11.9 供应商如对本项目提出质疑须在法定质疑期内一次性提出针对同一采购程序环节的质疑。</w:t>
      </w:r>
    </w:p>
    <w:p w14:paraId="4FF9B7F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11.10接受质疑函联系方式见采购公告联系事项。</w:t>
      </w:r>
    </w:p>
    <w:p w14:paraId="3A13EC7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四、 投标文件说明</w:t>
      </w:r>
    </w:p>
    <w:p w14:paraId="2963EB6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12、提示与要求</w:t>
      </w:r>
    </w:p>
    <w:p w14:paraId="794B65A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12.1投标人应仔细阅读招标文件的所有内容，按招标文件的要求提供投标文件，并保证所提供的全部资料的真实性，以使其投标对招标文件做出实质性响应，否则，其投标可能被拒绝。</w:t>
      </w:r>
    </w:p>
    <w:p w14:paraId="5C8876B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12.2无论是否递交投标文件，投标人都应将招标文件及以后的所有通知、文件等视为保密文件。</w:t>
      </w:r>
    </w:p>
    <w:p w14:paraId="7A3F0E70">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13. 投标文件计量单位和使用文字</w:t>
      </w:r>
    </w:p>
    <w:p w14:paraId="6019D53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13.1投标文件中所使用的计量单位，除招标文件中有特殊要求外，均应使用中华人民共和国法定计量单位。</w:t>
      </w:r>
    </w:p>
    <w:p w14:paraId="5A15D35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125945B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14. 知识产权</w:t>
      </w:r>
    </w:p>
    <w:p w14:paraId="05D51FA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5C2D1CA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15. 投标文件的组成</w:t>
      </w:r>
    </w:p>
    <w:p w14:paraId="49B0B5E4">
      <w:pPr>
        <w:pBdr>
          <w:top w:val="none" w:color="000000" w:sz="0" w:space="0"/>
          <w:left w:val="none" w:color="000000" w:sz="0" w:space="0"/>
          <w:bottom w:val="none" w:color="000000" w:sz="0" w:space="0"/>
          <w:right w:val="none" w:color="000000" w:sz="0" w:space="0"/>
        </w:pBdr>
        <w:spacing w:after="0" w:line="439" w:lineRule="atLeast"/>
        <w:ind w:firstLine="120"/>
        <w:jc w:val="both"/>
        <w:rPr>
          <w:rFonts w:ascii="宋体" w:hAnsi="宋体" w:eastAsia="宋体" w:cs="宋体"/>
          <w:lang w:eastAsia="zh-CN"/>
        </w:rPr>
      </w:pPr>
      <w:r>
        <w:rPr>
          <w:rFonts w:hint="eastAsia" w:ascii="宋体" w:hAnsi="宋体" w:eastAsia="宋体" w:cs="宋体"/>
          <w:b/>
          <w:color w:val="000000"/>
          <w:sz w:val="24"/>
          <w:lang w:eastAsia="zh-CN"/>
        </w:rPr>
        <w:t>15.1报价部分（详见投标文件格式）：</w:t>
      </w:r>
    </w:p>
    <w:p w14:paraId="1B3EBE6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15.1.1封面</w:t>
      </w:r>
    </w:p>
    <w:p w14:paraId="511B2F5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15.1.2《开标一览表》(统一格式)；</w:t>
      </w:r>
    </w:p>
    <w:p w14:paraId="1AF3DFB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15.1.3公开分项报价表；</w:t>
      </w:r>
    </w:p>
    <w:p w14:paraId="18DB4C46">
      <w:pPr>
        <w:pBdr>
          <w:top w:val="none" w:color="000000" w:sz="0" w:space="0"/>
          <w:left w:val="none" w:color="000000" w:sz="0" w:space="0"/>
          <w:bottom w:val="none" w:color="000000" w:sz="0" w:space="0"/>
          <w:right w:val="none" w:color="000000" w:sz="0" w:space="0"/>
        </w:pBdr>
        <w:spacing w:after="0" w:line="439" w:lineRule="atLeast"/>
        <w:ind w:firstLine="120"/>
        <w:jc w:val="both"/>
        <w:rPr>
          <w:rFonts w:ascii="宋体" w:hAnsi="宋体" w:eastAsia="宋体" w:cs="宋体"/>
          <w:lang w:eastAsia="zh-CN"/>
        </w:rPr>
      </w:pPr>
      <w:r>
        <w:rPr>
          <w:rFonts w:hint="eastAsia" w:ascii="宋体" w:hAnsi="宋体" w:eastAsia="宋体" w:cs="宋体"/>
          <w:b/>
          <w:color w:val="000000"/>
          <w:sz w:val="24"/>
          <w:lang w:eastAsia="zh-CN"/>
        </w:rPr>
        <w:t>15.2 投标正文部分（包含资质证明和技术部分）</w:t>
      </w:r>
    </w:p>
    <w:p w14:paraId="3009E183">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lang w:eastAsia="zh-CN"/>
        </w:rPr>
      </w:pPr>
      <w:r>
        <w:rPr>
          <w:rFonts w:hint="eastAsia" w:ascii="宋体" w:hAnsi="宋体" w:eastAsia="宋体" w:cs="宋体"/>
          <w:b/>
          <w:color w:val="000000"/>
          <w:sz w:val="24"/>
          <w:lang w:eastAsia="zh-CN"/>
        </w:rPr>
        <w:t>15.2.1资质证明文件部分</w:t>
      </w:r>
    </w:p>
    <w:p w14:paraId="061D2E6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15.2.1.1关于资格文件的声明函（详见投标文件格式）；</w:t>
      </w:r>
    </w:p>
    <w:p w14:paraId="288976F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15.2.1.2投标承诺函（详见投标文件格式）；</w:t>
      </w:r>
    </w:p>
    <w:p w14:paraId="3CA5A3E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15.2.1.3投标人基本情况表（详见投标文件格式）；</w:t>
      </w:r>
    </w:p>
    <w:p w14:paraId="398D4A9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15.2.1.4投标人法定代表人身份证复印件；</w:t>
      </w:r>
    </w:p>
    <w:p w14:paraId="7C72E70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15.2.1.5投标人法定代表人授权委托书原件（如有授权）（详见投标文件格式）</w:t>
      </w:r>
    </w:p>
    <w:p w14:paraId="5F16F56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15.2.1.6投标人授权代理人身份证复印件（如有授权）</w:t>
      </w:r>
    </w:p>
    <w:p w14:paraId="0ED0564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15.2.1.7投标单位营业执照副本或三证合一营业执照复印件；</w:t>
      </w:r>
    </w:p>
    <w:p w14:paraId="698B3CB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15.2.1.8投标人参加本次政府采购活动前的财务状况报告或者银行出具的资信证明；</w:t>
      </w:r>
    </w:p>
    <w:p w14:paraId="1DA5C8B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15.2.1.9投标人根据项目需求提供履行合同所必需的设备和专业技术能力的证明材料；</w:t>
      </w:r>
    </w:p>
    <w:p w14:paraId="7C112AA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15.2.1.10投标人参加本次政府采购活动前半年（至少一个月）依法缴纳税收和社会保障资金的证明材料；</w:t>
      </w:r>
    </w:p>
    <w:p w14:paraId="399F432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15.2.1.11投标人参加政府采购活动前三年在经营活动中没有重大违法记录的书面申明（详见投标文件格式）；</w:t>
      </w:r>
    </w:p>
    <w:p w14:paraId="2DDF34D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15.2.1.12投标人证明其符合招标文件规定的投标人特定资格条件的证书、证明和文件材料；（如有）</w:t>
      </w:r>
    </w:p>
    <w:p w14:paraId="66F9D1A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15.2.1.13中小企业声明函</w:t>
      </w:r>
    </w:p>
    <w:p w14:paraId="18ECAF1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15.2.1.14残疾人福利性单位声明函（如有）；</w:t>
      </w:r>
    </w:p>
    <w:p w14:paraId="4B05BA6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b/>
          <w:color w:val="000000"/>
          <w:sz w:val="24"/>
          <w:lang w:eastAsia="zh-CN"/>
        </w:rPr>
      </w:pPr>
      <w:r>
        <w:rPr>
          <w:rFonts w:hint="eastAsia" w:ascii="宋体" w:hAnsi="宋体" w:eastAsia="宋体" w:cs="宋体"/>
          <w:color w:val="000000"/>
          <w:sz w:val="24"/>
          <w:lang w:eastAsia="zh-CN"/>
        </w:rPr>
        <w:t>15.2.1.15监狱企业证明文件（如有）</w:t>
      </w:r>
    </w:p>
    <w:p w14:paraId="35CCF256">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lang w:eastAsia="zh-CN"/>
        </w:rPr>
      </w:pPr>
      <w:r>
        <w:rPr>
          <w:rFonts w:hint="eastAsia" w:ascii="宋体" w:hAnsi="宋体" w:eastAsia="宋体" w:cs="宋体"/>
          <w:b/>
          <w:color w:val="000000"/>
          <w:sz w:val="24"/>
          <w:lang w:eastAsia="zh-CN"/>
        </w:rPr>
        <w:t>15.2.2技术部分</w:t>
      </w:r>
    </w:p>
    <w:p w14:paraId="12799CD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15.2.2.1服务要求偏离表（详见投标文件格式）；</w:t>
      </w:r>
    </w:p>
    <w:p w14:paraId="5E81D40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15.2.2.2商务要求偏离表（详见投标文件格式）；</w:t>
      </w:r>
    </w:p>
    <w:p w14:paraId="35AF925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15.2.2.3项目的技术及服务方案；</w:t>
      </w:r>
    </w:p>
    <w:p w14:paraId="2B8DFB3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15.2.2.4项目实施方案和进度方案；</w:t>
      </w:r>
    </w:p>
    <w:p w14:paraId="00EBE84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15.2.2.5质量保证措施和承诺；</w:t>
      </w:r>
    </w:p>
    <w:p w14:paraId="753B414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15.2.2.6售后服务内容；</w:t>
      </w:r>
    </w:p>
    <w:p w14:paraId="7D43942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hint="eastAsia" w:ascii="宋体" w:hAnsi="宋体" w:eastAsia="宋体" w:cs="宋体"/>
          <w:color w:val="000000"/>
          <w:sz w:val="24"/>
          <w:lang w:eastAsia="zh-CN"/>
        </w:rPr>
        <w:t>15.2.2.7企业类似业绩一览表</w:t>
      </w:r>
    </w:p>
    <w:p w14:paraId="2496DE3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15.2.2.8投入本项目技术（服务）人员一览表及相关证明材料；</w:t>
      </w:r>
    </w:p>
    <w:p w14:paraId="4AD7427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15.2.2.9其他投标人认为需要提供的材料；</w:t>
      </w:r>
    </w:p>
    <w:p w14:paraId="3F1E87D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114DC8BA">
      <w:pPr>
        <w:pBdr>
          <w:top w:val="none" w:color="000000" w:sz="0" w:space="0"/>
          <w:left w:val="none" w:color="000000" w:sz="0" w:space="0"/>
          <w:bottom w:val="none" w:color="000000" w:sz="0" w:space="0"/>
          <w:right w:val="none" w:color="000000" w:sz="0" w:space="0"/>
        </w:pBdr>
        <w:spacing w:after="0" w:line="439" w:lineRule="atLeast"/>
        <w:ind w:firstLine="142"/>
        <w:jc w:val="both"/>
        <w:rPr>
          <w:rFonts w:ascii="宋体" w:hAnsi="宋体" w:eastAsia="宋体" w:cs="宋体"/>
          <w:lang w:eastAsia="zh-CN"/>
        </w:rPr>
      </w:pPr>
      <w:r>
        <w:rPr>
          <w:rFonts w:hint="eastAsia" w:ascii="宋体" w:hAnsi="宋体" w:eastAsia="宋体" w:cs="宋体"/>
          <w:b/>
          <w:color w:val="000000"/>
          <w:sz w:val="24"/>
          <w:lang w:eastAsia="zh-CN"/>
        </w:rPr>
        <w:t>15.3投标文件由15.1、15.2款规定的内容共同组成。</w:t>
      </w:r>
    </w:p>
    <w:p w14:paraId="701A52F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16. 投标文件编制要求   </w:t>
      </w:r>
    </w:p>
    <w:p w14:paraId="3CED03C7">
      <w:pPr>
        <w:pBdr>
          <w:top w:val="none" w:color="000000" w:sz="0" w:space="0"/>
          <w:left w:val="none" w:color="000000" w:sz="0" w:space="0"/>
          <w:bottom w:val="none" w:color="000000" w:sz="0" w:space="0"/>
          <w:right w:val="none" w:color="000000" w:sz="0" w:space="0"/>
        </w:pBdr>
        <w:spacing w:after="0" w:line="439" w:lineRule="atLeast"/>
        <w:ind w:firstLine="424"/>
        <w:jc w:val="both"/>
        <w:rPr>
          <w:rFonts w:ascii="宋体" w:hAnsi="宋体" w:eastAsia="宋体" w:cs="宋体"/>
          <w:lang w:eastAsia="zh-CN"/>
        </w:rPr>
      </w:pPr>
      <w:r>
        <w:rPr>
          <w:rFonts w:hint="eastAsia" w:ascii="宋体" w:hAnsi="宋体" w:eastAsia="宋体" w:cs="宋体"/>
          <w:color w:val="000000"/>
          <w:sz w:val="24"/>
          <w:lang w:eastAsia="zh-CN"/>
        </w:rPr>
        <w:t>16.1</w:t>
      </w:r>
      <w:r>
        <w:rPr>
          <w:rFonts w:hint="eastAsia" w:ascii="宋体" w:hAnsi="宋体" w:eastAsia="宋体" w:cs="宋体"/>
          <w:b/>
          <w:color w:val="000000"/>
          <w:sz w:val="24"/>
          <w:lang w:eastAsia="zh-CN"/>
        </w:rPr>
        <w:t>电子投标文件编制要求：</w:t>
      </w:r>
      <w:r>
        <w:rPr>
          <w:rFonts w:hint="eastAsia" w:ascii="宋体" w:hAnsi="宋体" w:eastAsia="宋体" w:cs="宋体"/>
          <w:color w:val="000000"/>
          <w:sz w:val="24"/>
          <w:lang w:eastAsia="zh-CN"/>
        </w:rPr>
        <w:t>投标人应使用</w:t>
      </w:r>
      <w:r>
        <w:rPr>
          <w:rFonts w:hint="eastAsia" w:ascii="宋体" w:hAnsi="宋体" w:eastAsia="宋体" w:cs="宋体"/>
          <w:b/>
          <w:color w:val="000000"/>
          <w:sz w:val="24"/>
          <w:lang w:eastAsia="zh-CN"/>
        </w:rPr>
        <w:t>招标文件要求的投标文件制作软件制作电子投标文件</w:t>
      </w:r>
      <w:r>
        <w:rPr>
          <w:rFonts w:hint="eastAsia" w:ascii="宋体" w:hAnsi="宋体" w:eastAsia="宋体" w:cs="宋体"/>
          <w:color w:val="000000"/>
          <w:sz w:val="24"/>
          <w:lang w:eastAsia="zh-CN"/>
        </w:rPr>
        <w:t>，电子投标文件按招标文件规定的格式制作，如果未按要求制作上传，可能导致投标无效。</w:t>
      </w:r>
    </w:p>
    <w:p w14:paraId="6BB6B87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17. 投标报价（编制）要求的说明</w:t>
      </w:r>
    </w:p>
    <w:p w14:paraId="5BD0936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6BB3201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51E31E7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17.3 一项投标内容只允许一个报价，采购代理机构不接受任何有选择性的投标报价。</w:t>
      </w:r>
    </w:p>
    <w:p w14:paraId="1114D53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17.4投标文件报价中的单价和总价全部采用人民币表示，除非合同的特殊条款另有规定。</w:t>
      </w:r>
    </w:p>
    <w:p w14:paraId="6744368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17.5最低的投标报价或最高的折扣比例是中标的重要条件，但不是中标的唯一条件。</w:t>
      </w:r>
    </w:p>
    <w:p w14:paraId="3EEBF46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18. 投标保证金</w:t>
      </w:r>
    </w:p>
    <w:p w14:paraId="7D0C628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本项目无须缴纳投标保证金</w:t>
      </w:r>
      <w:r>
        <w:rPr>
          <w:rFonts w:hint="eastAsia" w:ascii="宋体" w:hAnsi="宋体" w:eastAsia="宋体" w:cs="宋体"/>
          <w:b/>
          <w:color w:val="000000"/>
          <w:sz w:val="24"/>
          <w:lang w:eastAsia="zh-CN"/>
        </w:rPr>
        <w:t>。</w:t>
      </w:r>
    </w:p>
    <w:p w14:paraId="5F2C6440">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19. 投标文件的有效期</w:t>
      </w:r>
    </w:p>
    <w:p w14:paraId="450EE6A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19.1在本招标文件规定的开标之日起九十（90）天内，投标人所提交的投标文件应保持有效。</w:t>
      </w:r>
      <w:r>
        <w:rPr>
          <w:rFonts w:hint="eastAsia" w:ascii="宋体" w:hAnsi="宋体" w:eastAsia="宋体" w:cs="宋体"/>
          <w:b/>
          <w:color w:val="000000"/>
          <w:sz w:val="24"/>
          <w:lang w:eastAsia="zh-CN"/>
        </w:rPr>
        <w:t>有效期短于这个规定期限的投标文件，将被认定为未实质性响应招标文件要求。</w:t>
      </w:r>
    </w:p>
    <w:p w14:paraId="67B39B1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19.2在特殊情况下，采购代理机构位可与投标人协商延长投标书的有效期。这种要求和答复都应以书面形式进行。同意延长有效期的投标人不能修改投标文件。拒绝接受延期要求的投标人的投标将被拒绝。</w:t>
      </w:r>
    </w:p>
    <w:p w14:paraId="705195F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五、 投标文件的提交、撤回和修改</w:t>
      </w:r>
    </w:p>
    <w:p w14:paraId="04F267E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20. 投标文件的上传、提交</w:t>
      </w:r>
    </w:p>
    <w:p w14:paraId="62885CC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20.</w:t>
      </w:r>
      <w:r>
        <w:rPr>
          <w:rFonts w:hint="eastAsia" w:ascii="宋体" w:hAnsi="宋体" w:eastAsia="宋体" w:cs="宋体"/>
          <w:b/>
          <w:color w:val="000000"/>
          <w:sz w:val="24"/>
          <w:lang w:eastAsia="zh-CN"/>
        </w:rPr>
        <w:t>1投标人应将制作好的加密电子投标文件按要求在投标截止时间前上传到交易系统平台中。</w:t>
      </w:r>
    </w:p>
    <w:p w14:paraId="245C656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21. 投标截止时间</w:t>
      </w:r>
    </w:p>
    <w:p w14:paraId="07AA3CB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21.1</w:t>
      </w:r>
      <w:r>
        <w:rPr>
          <w:rFonts w:hint="eastAsia" w:ascii="宋体" w:hAnsi="宋体" w:eastAsia="宋体" w:cs="宋体"/>
          <w:b/>
          <w:color w:val="000000"/>
          <w:sz w:val="24"/>
          <w:lang w:eastAsia="zh-CN"/>
        </w:rPr>
        <w:t>电子投标文件必须按招标公告中规定的网上投标截止时间前提交</w:t>
      </w:r>
      <w:r>
        <w:rPr>
          <w:rFonts w:hint="eastAsia" w:ascii="宋体" w:hAnsi="宋体" w:eastAsia="宋体" w:cs="宋体"/>
          <w:color w:val="000000"/>
          <w:sz w:val="24"/>
          <w:lang w:eastAsia="zh-CN"/>
        </w:rPr>
        <w:t>，</w:t>
      </w:r>
      <w:r>
        <w:rPr>
          <w:rFonts w:hint="eastAsia" w:ascii="宋体" w:hAnsi="宋体" w:eastAsia="宋体" w:cs="宋体"/>
          <w:b/>
          <w:color w:val="000000"/>
          <w:sz w:val="24"/>
          <w:lang w:eastAsia="zh-CN"/>
        </w:rPr>
        <w:t>否则投标无效</w:t>
      </w:r>
      <w:r>
        <w:rPr>
          <w:rFonts w:hint="eastAsia" w:ascii="宋体" w:hAnsi="宋体" w:eastAsia="宋体" w:cs="宋体"/>
          <w:color w:val="000000"/>
          <w:sz w:val="24"/>
          <w:lang w:eastAsia="zh-CN"/>
        </w:rPr>
        <w:t>。</w:t>
      </w:r>
    </w:p>
    <w:p w14:paraId="28E70ED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21.2采购代理机构推迟投标截止时间时，应以更正公告的形式，通知所有投标人。在这种情况下，采购代理机构和投标人的权利和义务将受到新的截止期的约束。</w:t>
      </w:r>
    </w:p>
    <w:p w14:paraId="4331455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21.3在投标截止时间止，采购代理机构于本项目（或标段）收到的电子投标文件少于三份的，采购代理机构有权宣布本项目（或标段）招标失败。</w:t>
      </w:r>
    </w:p>
    <w:p w14:paraId="543D0DE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22. 投标文件的修改和撤回</w:t>
      </w:r>
    </w:p>
    <w:p w14:paraId="454AB90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22.1投标人在提交投标文件截止时间前，可对其投标文件进行撤回或修改。</w:t>
      </w:r>
    </w:p>
    <w:p w14:paraId="5EA8E2C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23.2开标后投标人不得撤回投标。</w:t>
      </w:r>
    </w:p>
    <w:p w14:paraId="101211E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六、开标和评标</w:t>
      </w:r>
    </w:p>
    <w:p w14:paraId="20461B5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23. 开标</w:t>
      </w:r>
    </w:p>
    <w:p w14:paraId="3C94CB6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23.1采购代理机构按采购公告规定的时间、地点主持不见面开标活动。开标仪式由采购代理机构、采购人等主持。</w:t>
      </w:r>
    </w:p>
    <w:p w14:paraId="334CEC1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23.2</w:t>
      </w:r>
      <w:r>
        <w:rPr>
          <w:rFonts w:hint="eastAsia" w:ascii="宋体" w:hAnsi="宋体" w:eastAsia="宋体" w:cs="宋体"/>
          <w:b/>
          <w:color w:val="000000"/>
          <w:sz w:val="24"/>
          <w:lang w:eastAsia="zh-CN"/>
        </w:rPr>
        <w:t>参加开标的投标法定代表人或授权代理人须在项目开标前登录苏采云不见面开标系统，进入网上不见面开标大厅，做好相关准备工作。</w:t>
      </w:r>
    </w:p>
    <w:p w14:paraId="290AF45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23.3</w:t>
      </w:r>
      <w:r>
        <w:rPr>
          <w:rFonts w:hint="eastAsia" w:ascii="宋体" w:hAnsi="宋体" w:eastAsia="宋体" w:cs="宋体"/>
          <w:b/>
          <w:color w:val="000000"/>
          <w:sz w:val="24"/>
          <w:lang w:eastAsia="zh-CN"/>
        </w:rPr>
        <w:t>本项目开标后在规定的解密时间内，投标人须自行登录网上开标大厅解密投标文件，解密时间为30分钟，因自身原因导致解密失败的，由投标人自行承担相关责任。</w:t>
      </w:r>
    </w:p>
    <w:p w14:paraId="244DA03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23.4采购代理机构在开标仪式上，将公布投标人的名称、投标价格，并将作唱标记录。</w:t>
      </w:r>
    </w:p>
    <w:p w14:paraId="5107AD8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23.5投标人代表对开标过程和开标记录有疑义，以及认为采购人、采购代理机构相关工作人员有需要回避的情形的，</w:t>
      </w:r>
      <w:r>
        <w:rPr>
          <w:rFonts w:hint="eastAsia" w:ascii="宋体" w:hAnsi="宋体" w:eastAsia="宋体" w:cs="宋体"/>
          <w:b/>
          <w:color w:val="000000"/>
          <w:sz w:val="24"/>
          <w:lang w:eastAsia="zh-CN"/>
        </w:rPr>
        <w:t>应通过不见面开标大厅提出</w:t>
      </w:r>
      <w:r>
        <w:rPr>
          <w:rFonts w:hint="eastAsia" w:ascii="宋体" w:hAnsi="宋体" w:eastAsia="宋体" w:cs="宋体"/>
          <w:color w:val="000000"/>
          <w:sz w:val="24"/>
          <w:lang w:eastAsia="zh-CN"/>
        </w:rPr>
        <w:t>询问或者回避申请。采购人、采购代理机构对投标人代表提出的询问或者回避申请应当及时处理。</w:t>
      </w:r>
    </w:p>
    <w:p w14:paraId="2E97F3B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24. 评标委员会</w:t>
      </w:r>
    </w:p>
    <w:p w14:paraId="166CD89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24.1评标委员会由采购人或委托采购代理机构依法组建，负责本项目的评标事务。</w:t>
      </w:r>
    </w:p>
    <w:p w14:paraId="68BE0C6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24.2评标委员会独立履行下列职责：</w:t>
      </w:r>
    </w:p>
    <w:p w14:paraId="5DEE5BF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24.2.1审查投标文件是否符合招标文件的要求，并作出评价；</w:t>
      </w:r>
    </w:p>
    <w:p w14:paraId="1C4B652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24.2.2可以要求投标供应商对投标文件有关事项作出解释或澄清；</w:t>
      </w:r>
    </w:p>
    <w:p w14:paraId="13737EA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24.2.3推荐中标候选供应商名单，或者受采购人委托按照事先确定的办法直接确定中标供应商；</w:t>
      </w:r>
    </w:p>
    <w:p w14:paraId="50CD9F9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24.2.4向采购代理机构或者有关部门报告非法干预评标工作的行为；</w:t>
      </w:r>
    </w:p>
    <w:p w14:paraId="7B7000B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24.3评标委员会成员应当履行下列义务：</w:t>
      </w:r>
    </w:p>
    <w:p w14:paraId="12D7D09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24.3.1遵纪守法，客观、公正、廉洁地履行职责；</w:t>
      </w:r>
    </w:p>
    <w:p w14:paraId="7C6AB4A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24.3.2按照招标文件规定的评标办法和评标标准进行评标，对评审意见承担个人责任；</w:t>
      </w:r>
    </w:p>
    <w:p w14:paraId="24A07B0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24.3.3对评标过程和结果，以及投标人的商业秘密保密；</w:t>
      </w:r>
    </w:p>
    <w:p w14:paraId="3B9C7CC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24.3.4参与评标报告的起草；</w:t>
      </w:r>
    </w:p>
    <w:p w14:paraId="7D6CCCB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24.3.5配合采购代理机构答复投标供应商提出的质疑；</w:t>
      </w:r>
    </w:p>
    <w:p w14:paraId="51F584A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24.3.6配合相关部门的投诉处理工作；</w:t>
      </w:r>
    </w:p>
    <w:p w14:paraId="52EFF41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25. 评标内容的保密</w:t>
      </w:r>
    </w:p>
    <w:p w14:paraId="5A73A08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25.1公开开标后，直到宣布授予中标供应商合同为止，凡属于审查、澄清、评价和比较投标的所有资料，有关授予合同的信息都不应向投标人或与评标无关的其他人泄露。</w:t>
      </w:r>
    </w:p>
    <w:p w14:paraId="20E2E95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25.2 在投标文件的审查、澄清、评价和比较以及授予合同的过程中，投标人对采购代理机构和评标委员会成员施加影响的任何行为，都将取消其投标资格。</w:t>
      </w:r>
    </w:p>
    <w:p w14:paraId="3C1D5C5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25.3在评标期间，采购代理机构将通过指定联络人与投标人进行联系。</w:t>
      </w:r>
    </w:p>
    <w:p w14:paraId="4D6CF50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26.对投标文件初审</w:t>
      </w:r>
    </w:p>
    <w:p w14:paraId="68013C4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26.1投标文件初审分为资格性检查和符合性检查。</w:t>
      </w:r>
    </w:p>
    <w:p w14:paraId="127239C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26.1.1资格性检查。依据法律法规和招标文件的规定，采购人或者采购代理机构依法对投标人的资格进行审查。对投标文件中的资格证明等进行审查，以确定投标供应商是否具备投标资格。</w:t>
      </w:r>
    </w:p>
    <w:p w14:paraId="431E38F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26.1.2 关于信用记录查询：</w:t>
      </w:r>
    </w:p>
    <w:p w14:paraId="797B463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0942D0C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26.1.2.1查询时间：评标阶段</w:t>
      </w:r>
    </w:p>
    <w:p w14:paraId="63503FB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26.1.2.2查询渠道：通过“信用中国”网站、中国政府采购网等渠道查询相关主体信用记录。</w:t>
      </w:r>
    </w:p>
    <w:p w14:paraId="18A9AFD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40CAB85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26.1.2.4信用记录使用规则：评审小组在对供应商进行资格性审查时，应根据查询结果对供应商的不良信用记录逐项甄别确认。</w:t>
      </w:r>
    </w:p>
    <w:p w14:paraId="3C0E01F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26.1.3符合性检查。依据招标文件的规定，从投标文件的有效性、完整性和对招标文件的响应程度进行审查，以确定是否对招标文件的实质性要求作出响应。</w:t>
      </w:r>
    </w:p>
    <w:p w14:paraId="006F762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26.2开标后，评标委员会将审查投标文件是否实质性响应招标文件的要求、内容是否完整、价格构成有无计算错误、文件签署是否齐全等。投标文件属下列情况之一的，评标委员会将按无效投标处理：</w:t>
      </w:r>
    </w:p>
    <w:p w14:paraId="4F1523F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26.2.1 不同投标人的投标文件由同一单位或者个人编制；</w:t>
      </w:r>
    </w:p>
    <w:p w14:paraId="79128EF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26.2.2不同投标人委托同一单位或者个人办理投标事宜；</w:t>
      </w:r>
    </w:p>
    <w:p w14:paraId="580411F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26.2.3不同投标人的投标文件载明的项目管理成员或者联系人员为同一人；</w:t>
      </w:r>
    </w:p>
    <w:p w14:paraId="2F32286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26.2.4不同投标人的投标文件异常一致或者投标报价呈规律性差异；</w:t>
      </w:r>
    </w:p>
    <w:p w14:paraId="3244613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26.2.5不同投标人的投标文件相互混装；</w:t>
      </w:r>
    </w:p>
    <w:p w14:paraId="045343F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0964312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63BE82C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26.5评标委员会将允许修改投标中不构成重大偏离的微小的、非正规、不一致或不规则的地方，但这些修改不能影响任何投标单位的名次相应排列。投标单位不得对招标文件进行实质性修改，否则投标文件将被拒绝。</w:t>
      </w:r>
    </w:p>
    <w:p w14:paraId="1EAAFAE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26.6评标委员会将对确定为实质性响应的投标进行审核，看其是否有计算上或累加上的算术错误，修正错误的原则如下：</w:t>
      </w:r>
    </w:p>
    <w:p w14:paraId="20696DF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26.6.1投标文件中开标一览表（报价表）内容与投标文件中相应内容不一致的，以开标一览表（报价表）为准；</w:t>
      </w:r>
    </w:p>
    <w:p w14:paraId="07ACF0C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26.6.2大写金额和小写金额不一致的，以大写金额为准；</w:t>
      </w:r>
    </w:p>
    <w:p w14:paraId="109DDDC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26.6.3单价金额小数点或者百分比有明显错位的，以开标一览表的总价为准，并修改单价；</w:t>
      </w:r>
    </w:p>
    <w:p w14:paraId="1352132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26.6.4总价金额与按单价汇总金额不一致的，以单价金额计算结果为准。</w:t>
      </w:r>
    </w:p>
    <w:p w14:paraId="4EB6972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同时出现两种以上不一致的，按照前款规定的顺序修正。修正后的报价按照本须知26.6条规定经投标人确认后产生约束力，投标人不确认的，其投标无效。</w:t>
      </w:r>
    </w:p>
    <w:p w14:paraId="4DD1FCB9">
      <w:pPr>
        <w:pStyle w:val="198"/>
        <w:spacing w:line="480" w:lineRule="exact"/>
        <w:ind w:firstLine="482" w:firstLineChars="200"/>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7</w:t>
      </w:r>
      <w:r>
        <w:rPr>
          <w:rFonts w:hint="eastAsia" w:cs="微软雅黑" w:asciiTheme="minorEastAsia" w:hAnsiTheme="minorEastAsia" w:eastAsiaTheme="minorEastAsia"/>
          <w:b/>
          <w:sz w:val="24"/>
          <w:szCs w:val="24"/>
          <w:lang w:eastAsia="zh-CN"/>
        </w:rPr>
        <w:t>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szCs w:val="24"/>
          <w:lang w:eastAsia="zh-CN"/>
        </w:rPr>
        <w:t>2026</w:t>
      </w:r>
      <w:r>
        <w:rPr>
          <w:rFonts w:hint="eastAsia" w:cs="微软雅黑"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2号</w:t>
      </w:r>
      <w:r>
        <w:rPr>
          <w:rFonts w:hint="eastAsia" w:cs="微软雅黑" w:asciiTheme="minorEastAsia" w:hAnsiTheme="minorEastAsia" w:eastAsiaTheme="minorEastAsia"/>
          <w:b/>
          <w:sz w:val="24"/>
          <w:szCs w:val="24"/>
          <w:lang w:eastAsia="zh-CN"/>
        </w:rPr>
        <w:t>），应当要求其在不见面开标大厅内合理的时间内提供说明，必要时提交相关证明材料：投标人不能证明其报价合理性的，评标委员会应当将其作为无效投标处理。：</w:t>
      </w:r>
    </w:p>
    <w:p w14:paraId="0BD93694">
      <w:pPr>
        <w:pStyle w:val="198"/>
        <w:spacing w:line="480" w:lineRule="exact"/>
        <w:ind w:firstLine="482" w:firstLineChars="200"/>
        <w:rPr>
          <w:rFonts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异常低价投标（响应）审查的情形和具体要求如下：</w:t>
      </w:r>
    </w:p>
    <w:p w14:paraId="270F786D">
      <w:pPr>
        <w:pStyle w:val="198"/>
        <w:spacing w:line="480" w:lineRule="exact"/>
        <w:ind w:firstLine="482" w:firstLineChars="200"/>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7.1</w:t>
      </w:r>
      <w:r>
        <w:rPr>
          <w:rFonts w:asciiTheme="minorEastAsia" w:hAnsiTheme="minorEastAsia" w:eastAsiaTheme="minorEastAsia"/>
          <w:b/>
          <w:sz w:val="24"/>
          <w:szCs w:val="24"/>
          <w:lang w:eastAsia="zh-CN"/>
        </w:rPr>
        <w:t xml:space="preserve"> </w:t>
      </w:r>
      <w:r>
        <w:rPr>
          <w:rFonts w:hint="eastAsia" w:cs="微软雅黑" w:asciiTheme="minorEastAsia" w:hAnsiTheme="minorEastAsia" w:eastAsiaTheme="minorEastAsia"/>
          <w:b/>
          <w:sz w:val="24"/>
          <w:szCs w:val="24"/>
          <w:lang w:eastAsia="zh-CN"/>
        </w:rPr>
        <w:t>投标（响应）报价低于全部通过符合性审查供应商投标（响应）报价平均值</w:t>
      </w:r>
      <w:r>
        <w:rPr>
          <w:rFonts w:asciiTheme="minorEastAsia" w:hAnsiTheme="minorEastAsia" w:eastAsiaTheme="minorEastAsia"/>
          <w:b/>
          <w:sz w:val="24"/>
          <w:szCs w:val="24"/>
          <w:lang w:eastAsia="zh-CN"/>
        </w:rPr>
        <w:t>50%</w:t>
      </w:r>
      <w:r>
        <w:rPr>
          <w:rFonts w:hint="eastAsia" w:cs="微软雅黑" w:asciiTheme="minorEastAsia" w:hAnsiTheme="minorEastAsia" w:eastAsiaTheme="minorEastAsia"/>
          <w:b/>
          <w:sz w:val="24"/>
          <w:szCs w:val="24"/>
          <w:lang w:eastAsia="zh-CN"/>
        </w:rPr>
        <w:t>的，即投标（响应）报价</w:t>
      </w:r>
      <w:r>
        <w:rPr>
          <w:rFonts w:asciiTheme="minorEastAsia" w:hAnsiTheme="minorEastAsia" w:eastAsiaTheme="minorEastAsia"/>
          <w:b/>
          <w:sz w:val="24"/>
          <w:szCs w:val="24"/>
          <w:lang w:eastAsia="zh-CN"/>
        </w:rPr>
        <w:t>&lt;</w:t>
      </w:r>
      <w:r>
        <w:rPr>
          <w:rFonts w:hint="eastAsia" w:cs="微软雅黑" w:asciiTheme="minorEastAsia" w:hAnsiTheme="minorEastAsia" w:eastAsiaTheme="minorEastAsia"/>
          <w:b/>
          <w:sz w:val="24"/>
          <w:szCs w:val="24"/>
          <w:lang w:eastAsia="zh-CN"/>
        </w:rPr>
        <w:t>全部通过符合性审查供应商投标（响应）报价平均值</w:t>
      </w:r>
      <w:r>
        <w:rPr>
          <w:rFonts w:asciiTheme="minorEastAsia" w:hAnsiTheme="minorEastAsia" w:eastAsiaTheme="minorEastAsia"/>
          <w:b/>
          <w:sz w:val="24"/>
          <w:szCs w:val="24"/>
          <w:lang w:eastAsia="zh-CN"/>
        </w:rPr>
        <w:t>×50%</w:t>
      </w:r>
      <w:r>
        <w:rPr>
          <w:rFonts w:hint="eastAsia" w:cs="微软雅黑" w:asciiTheme="minorEastAsia" w:hAnsiTheme="minorEastAsia" w:eastAsiaTheme="minorEastAsia"/>
          <w:b/>
          <w:sz w:val="24"/>
          <w:szCs w:val="24"/>
          <w:lang w:eastAsia="zh-CN"/>
        </w:rPr>
        <w:t>；</w:t>
      </w:r>
    </w:p>
    <w:p w14:paraId="178BAAF7">
      <w:pPr>
        <w:pStyle w:val="198"/>
        <w:spacing w:line="480" w:lineRule="exact"/>
        <w:ind w:firstLine="482" w:firstLineChars="200"/>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7</w:t>
      </w:r>
      <w:r>
        <w:rPr>
          <w:rFonts w:asciiTheme="minorEastAsia" w:hAnsiTheme="minorEastAsia" w:eastAsiaTheme="minorEastAsia"/>
          <w:b/>
          <w:sz w:val="24"/>
          <w:szCs w:val="24"/>
          <w:lang w:eastAsia="zh-CN"/>
        </w:rPr>
        <w:t xml:space="preserve">.2 </w:t>
      </w:r>
      <w:r>
        <w:rPr>
          <w:rFonts w:hint="eastAsia" w:cs="微软雅黑" w:asciiTheme="minorEastAsia" w:hAnsiTheme="minorEastAsia" w:eastAsiaTheme="minorEastAsia"/>
          <w:b/>
          <w:sz w:val="24"/>
          <w:szCs w:val="24"/>
          <w:lang w:eastAsia="zh-CN"/>
        </w:rPr>
        <w:t>投标（响应）报价低于通过符合性审查的次低报价供应商投标（响应）报价</w:t>
      </w:r>
      <w:r>
        <w:rPr>
          <w:rFonts w:asciiTheme="minorEastAsia" w:hAnsiTheme="minorEastAsia" w:eastAsiaTheme="minorEastAsia"/>
          <w:b/>
          <w:sz w:val="24"/>
          <w:szCs w:val="24"/>
          <w:lang w:eastAsia="zh-CN"/>
        </w:rPr>
        <w:t>50%</w:t>
      </w:r>
      <w:r>
        <w:rPr>
          <w:rFonts w:hint="eastAsia" w:cs="微软雅黑" w:asciiTheme="minorEastAsia" w:hAnsiTheme="minorEastAsia" w:eastAsiaTheme="minorEastAsia"/>
          <w:b/>
          <w:sz w:val="24"/>
          <w:szCs w:val="24"/>
          <w:lang w:eastAsia="zh-CN"/>
        </w:rPr>
        <w:t>的，即投标（响应）报价</w:t>
      </w:r>
      <w:r>
        <w:rPr>
          <w:rFonts w:asciiTheme="minorEastAsia" w:hAnsiTheme="minorEastAsia" w:eastAsiaTheme="minorEastAsia"/>
          <w:b/>
          <w:sz w:val="24"/>
          <w:szCs w:val="24"/>
          <w:lang w:eastAsia="zh-CN"/>
        </w:rPr>
        <w:t>&lt;</w:t>
      </w:r>
      <w:r>
        <w:rPr>
          <w:rFonts w:hint="eastAsia" w:cs="微软雅黑" w:asciiTheme="minorEastAsia" w:hAnsiTheme="minorEastAsia" w:eastAsiaTheme="minorEastAsia"/>
          <w:b/>
          <w:sz w:val="24"/>
          <w:szCs w:val="24"/>
          <w:lang w:eastAsia="zh-CN"/>
        </w:rPr>
        <w:t>通过符合性审查的次低报价供应商投标（响应）报价</w:t>
      </w:r>
      <w:r>
        <w:rPr>
          <w:rFonts w:asciiTheme="minorEastAsia" w:hAnsiTheme="minorEastAsia" w:eastAsiaTheme="minorEastAsia"/>
          <w:b/>
          <w:sz w:val="24"/>
          <w:szCs w:val="24"/>
          <w:lang w:eastAsia="zh-CN"/>
        </w:rPr>
        <w:t>×50%</w:t>
      </w:r>
      <w:r>
        <w:rPr>
          <w:rFonts w:hint="eastAsia" w:cs="微软雅黑" w:asciiTheme="minorEastAsia" w:hAnsiTheme="minorEastAsia" w:eastAsiaTheme="minorEastAsia"/>
          <w:b/>
          <w:sz w:val="24"/>
          <w:szCs w:val="24"/>
          <w:lang w:eastAsia="zh-CN"/>
        </w:rPr>
        <w:t>；</w:t>
      </w:r>
    </w:p>
    <w:p w14:paraId="642A9680">
      <w:pPr>
        <w:pStyle w:val="198"/>
        <w:spacing w:line="480" w:lineRule="exact"/>
        <w:ind w:firstLine="482" w:firstLineChars="200"/>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7</w:t>
      </w:r>
      <w:r>
        <w:rPr>
          <w:rFonts w:asciiTheme="minorEastAsia" w:hAnsiTheme="minorEastAsia" w:eastAsiaTheme="minorEastAsia"/>
          <w:b/>
          <w:sz w:val="24"/>
          <w:szCs w:val="24"/>
          <w:lang w:eastAsia="zh-CN"/>
        </w:rPr>
        <w:t xml:space="preserve">.3 </w:t>
      </w:r>
      <w:r>
        <w:rPr>
          <w:rFonts w:hint="eastAsia" w:cs="微软雅黑" w:asciiTheme="minorEastAsia" w:hAnsiTheme="minorEastAsia" w:eastAsiaTheme="minorEastAsia"/>
          <w:b/>
          <w:sz w:val="24"/>
          <w:szCs w:val="24"/>
          <w:lang w:eastAsia="zh-CN"/>
        </w:rPr>
        <w:t>投标（响应）报价低于采购项目最高限价</w:t>
      </w:r>
      <w:r>
        <w:rPr>
          <w:rFonts w:asciiTheme="minorEastAsia" w:hAnsiTheme="minorEastAsia" w:eastAsiaTheme="minorEastAsia"/>
          <w:b/>
          <w:sz w:val="24"/>
          <w:szCs w:val="24"/>
          <w:lang w:eastAsia="zh-CN"/>
        </w:rPr>
        <w:t>45%</w:t>
      </w:r>
      <w:r>
        <w:rPr>
          <w:rFonts w:hint="eastAsia" w:cs="微软雅黑" w:asciiTheme="minorEastAsia" w:hAnsiTheme="minorEastAsia" w:eastAsiaTheme="minorEastAsia"/>
          <w:b/>
          <w:sz w:val="24"/>
          <w:szCs w:val="24"/>
          <w:lang w:eastAsia="zh-CN"/>
        </w:rPr>
        <w:t>的，即投标（响应）报价</w:t>
      </w:r>
      <w:r>
        <w:rPr>
          <w:rFonts w:asciiTheme="minorEastAsia" w:hAnsiTheme="minorEastAsia" w:eastAsiaTheme="minorEastAsia"/>
          <w:b/>
          <w:sz w:val="24"/>
          <w:szCs w:val="24"/>
          <w:lang w:eastAsia="zh-CN"/>
        </w:rPr>
        <w:t>&lt;</w:t>
      </w:r>
      <w:r>
        <w:rPr>
          <w:rFonts w:hint="eastAsia" w:cs="微软雅黑" w:asciiTheme="minorEastAsia" w:hAnsiTheme="minorEastAsia" w:eastAsiaTheme="minorEastAsia"/>
          <w:b/>
          <w:sz w:val="24"/>
          <w:szCs w:val="24"/>
          <w:lang w:eastAsia="zh-CN"/>
        </w:rPr>
        <w:t>采购项目最高限价</w:t>
      </w:r>
      <w:r>
        <w:rPr>
          <w:rFonts w:asciiTheme="minorEastAsia" w:hAnsiTheme="minorEastAsia" w:eastAsiaTheme="minorEastAsia"/>
          <w:b/>
          <w:sz w:val="24"/>
          <w:szCs w:val="24"/>
          <w:lang w:eastAsia="zh-CN"/>
        </w:rPr>
        <w:t>×45%</w:t>
      </w:r>
      <w:r>
        <w:rPr>
          <w:rFonts w:hint="eastAsia" w:cs="微软雅黑" w:asciiTheme="minorEastAsia" w:hAnsiTheme="minorEastAsia" w:eastAsiaTheme="minorEastAsia"/>
          <w:b/>
          <w:sz w:val="24"/>
          <w:szCs w:val="24"/>
          <w:lang w:eastAsia="zh-CN"/>
        </w:rPr>
        <w:t>；</w:t>
      </w:r>
    </w:p>
    <w:p w14:paraId="50DCA55C">
      <w:pPr>
        <w:pStyle w:val="198"/>
        <w:spacing w:line="480" w:lineRule="exact"/>
        <w:ind w:firstLine="482" w:firstLineChars="200"/>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7</w:t>
      </w:r>
      <w:r>
        <w:rPr>
          <w:rFonts w:asciiTheme="minorEastAsia" w:hAnsiTheme="minorEastAsia" w:eastAsiaTheme="minorEastAsia"/>
          <w:b/>
          <w:sz w:val="24"/>
          <w:szCs w:val="24"/>
          <w:lang w:eastAsia="zh-CN"/>
        </w:rPr>
        <w:t xml:space="preserve">.4 </w:t>
      </w:r>
      <w:r>
        <w:rPr>
          <w:rFonts w:hint="eastAsia" w:cs="微软雅黑" w:asciiTheme="minorEastAsia" w:hAnsiTheme="minorEastAsia" w:eastAsiaTheme="minorEastAsia"/>
          <w:b/>
          <w:sz w:val="24"/>
          <w:szCs w:val="24"/>
          <w:lang w:eastAsia="zh-CN"/>
        </w:rPr>
        <w:t>评审委员会基于专业判断，认为供应商报价过低，有可能影响产品质量或者不能诚信履约的其他情形。</w:t>
      </w:r>
    </w:p>
    <w:p w14:paraId="3BC093BD">
      <w:pPr>
        <w:pStyle w:val="198"/>
        <w:spacing w:line="480" w:lineRule="exact"/>
        <w:ind w:firstLine="482" w:firstLineChars="200"/>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26.8</w:t>
      </w:r>
      <w:r>
        <w:rPr>
          <w:rFonts w:asciiTheme="minorEastAsia" w:hAnsiTheme="minorEastAsia" w:eastAsiaTheme="minorEastAsia"/>
          <w:b/>
          <w:sz w:val="24"/>
          <w:szCs w:val="24"/>
          <w:lang w:eastAsia="zh-CN"/>
        </w:rPr>
        <w:t xml:space="preserve"> </w:t>
      </w:r>
      <w:r>
        <w:rPr>
          <w:rFonts w:hint="eastAsia" w:ascii="宋体" w:hAnsi="宋体" w:eastAsia="宋体" w:cs="宋体"/>
          <w:b/>
          <w:bCs/>
          <w:sz w:val="24"/>
          <w:lang w:eastAsia="zh-CN"/>
        </w:rPr>
        <w:t>评审委员会启动异常低价投标（响应）审查后，属于前述第</w:t>
      </w:r>
      <w:r>
        <w:rPr>
          <w:rFonts w:ascii="宋体" w:hAnsi="宋体" w:cs="宋体"/>
          <w:b/>
          <w:bCs/>
          <w:sz w:val="24"/>
          <w:lang w:eastAsia="zh-CN"/>
        </w:rPr>
        <w:t>1</w:t>
      </w:r>
      <w:r>
        <w:rPr>
          <w:rFonts w:hint="eastAsia" w:ascii="宋体" w:hAnsi="宋体" w:eastAsia="宋体" w:cs="宋体"/>
          <w:b/>
          <w:bCs/>
          <w:sz w:val="24"/>
          <w:lang w:eastAsia="zh-CN"/>
        </w:rPr>
        <w:t>项至第</w:t>
      </w:r>
      <w:r>
        <w:rPr>
          <w:rFonts w:ascii="宋体" w:hAnsi="宋体" w:cs="宋体"/>
          <w:b/>
          <w:bCs/>
          <w:sz w:val="24"/>
          <w:lang w:eastAsia="zh-CN"/>
        </w:rPr>
        <w:t>4</w:t>
      </w:r>
      <w:r>
        <w:rPr>
          <w:rFonts w:hint="eastAsia" w:ascii="宋体" w:hAnsi="宋体" w:eastAsia="宋体" w:cs="宋体"/>
          <w:b/>
          <w:bCs/>
          <w:sz w:val="24"/>
          <w:lang w:eastAsia="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sz w:val="24"/>
          <w:lang w:eastAsia="zh-CN"/>
        </w:rPr>
        <w:t>30</w:t>
      </w:r>
      <w:r>
        <w:rPr>
          <w:rFonts w:hint="eastAsia" w:ascii="宋体" w:hAnsi="宋体" w:eastAsia="宋体" w:cs="宋体"/>
          <w:b/>
          <w:bCs/>
          <w:sz w:val="24"/>
          <w:lang w:eastAsia="zh-CN"/>
        </w:rPr>
        <w:t>分钟。其中，属于第</w:t>
      </w:r>
      <w:r>
        <w:rPr>
          <w:rFonts w:ascii="宋体" w:hAnsi="宋体" w:cs="宋体"/>
          <w:b/>
          <w:bCs/>
          <w:sz w:val="24"/>
          <w:lang w:eastAsia="zh-CN"/>
        </w:rPr>
        <w:t>3</w:t>
      </w:r>
      <w:r>
        <w:rPr>
          <w:rFonts w:hint="eastAsia" w:ascii="宋体" w:hAnsi="宋体" w:eastAsia="宋体" w:cs="宋体"/>
          <w:b/>
          <w:bCs/>
          <w:sz w:val="24"/>
          <w:lang w:eastAsia="zh-CN"/>
        </w:rPr>
        <w:t>项情形，供应商已随投标（响应）文件一并提交相关书面说明及必要的证明材料的，在评审现场可不再重复提交。</w:t>
      </w:r>
      <w:r>
        <w:rPr>
          <w:rFonts w:hint="eastAsia" w:cs="微软雅黑" w:asciiTheme="minorEastAsia" w:hAnsiTheme="minorEastAsia" w:eastAsiaTheme="minorEastAsia"/>
          <w:b/>
          <w:sz w:val="24"/>
          <w:szCs w:val="24"/>
          <w:lang w:eastAsia="zh-CN"/>
        </w:rPr>
        <w:t>。</w:t>
      </w:r>
      <w:r>
        <w:rPr>
          <w:rFonts w:asciiTheme="minorEastAsia" w:hAnsiTheme="minorEastAsia" w:eastAsiaTheme="minorEastAsia"/>
          <w:b/>
          <w:sz w:val="24"/>
          <w:szCs w:val="24"/>
          <w:lang w:eastAsia="zh-CN"/>
        </w:rPr>
        <w:br w:type="textWrapping"/>
      </w:r>
      <w:r>
        <w:rPr>
          <w:rFonts w:hint="eastAsia" w:asciiTheme="minorEastAsia" w:hAnsiTheme="minorEastAsia" w:eastAsiaTheme="minorEastAsia"/>
          <w:b/>
          <w:sz w:val="24"/>
          <w:szCs w:val="24"/>
          <w:lang w:eastAsia="zh-CN"/>
        </w:rPr>
        <w:t xml:space="preserve">    26.</w:t>
      </w:r>
      <w:r>
        <w:rPr>
          <w:rFonts w:asciiTheme="minorEastAsia" w:hAnsiTheme="minorEastAsia" w:eastAsiaTheme="minorEastAsia"/>
          <w:b/>
          <w:sz w:val="24"/>
          <w:szCs w:val="24"/>
          <w:lang w:eastAsia="zh-CN"/>
        </w:rPr>
        <w:t xml:space="preserve">9 </w:t>
      </w:r>
      <w:r>
        <w:rPr>
          <w:rFonts w:hint="eastAsia" w:ascii="宋体" w:hAnsi="宋体" w:eastAsia="宋体" w:cs="宋体"/>
          <w:b/>
          <w:bCs/>
          <w:sz w:val="24"/>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5F080EA">
      <w:pPr>
        <w:pStyle w:val="198"/>
        <w:spacing w:line="48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26.1</w:t>
      </w:r>
      <w:r>
        <w:rPr>
          <w:rFonts w:asciiTheme="minorEastAsia" w:hAnsiTheme="minorEastAsia" w:eastAsiaTheme="minorEastAsia"/>
          <w:sz w:val="24"/>
          <w:szCs w:val="24"/>
          <w:lang w:eastAsia="zh-CN"/>
        </w:rPr>
        <w:t xml:space="preserve">0 </w:t>
      </w:r>
      <w:r>
        <w:rPr>
          <w:rFonts w:hint="eastAsia" w:cs="微软雅黑" w:asciiTheme="minorEastAsia" w:hAnsiTheme="minorEastAsia" w:eastAsiaTheme="minorEastAsia"/>
          <w:sz w:val="24"/>
          <w:szCs w:val="24"/>
          <w:lang w:eastAsia="zh-CN"/>
        </w:rPr>
        <w:t>评标委员会对投标文件的判定，只依据投标内容本身，不依靠开标后的任何外来证明。</w:t>
      </w:r>
    </w:p>
    <w:p w14:paraId="568E873E">
      <w:pPr>
        <w:pStyle w:val="198"/>
        <w:spacing w:line="480" w:lineRule="exact"/>
        <w:ind w:firstLine="480" w:firstLineChars="200"/>
        <w:rPr>
          <w:rFonts w:ascii="宋体" w:hAnsi="宋体" w:eastAsia="宋体" w:cs="宋体"/>
          <w:color w:val="000000"/>
          <w:sz w:val="24"/>
          <w:lang w:eastAsia="zh-CN"/>
        </w:rPr>
      </w:pPr>
      <w:r>
        <w:rPr>
          <w:rFonts w:hint="eastAsia" w:asciiTheme="minorEastAsia" w:hAnsiTheme="minorEastAsia" w:eastAsiaTheme="minorEastAsia"/>
          <w:sz w:val="24"/>
          <w:szCs w:val="24"/>
          <w:lang w:eastAsia="zh-CN"/>
        </w:rPr>
        <w:t>26.1</w:t>
      </w:r>
      <w:r>
        <w:rPr>
          <w:rFonts w:asciiTheme="minorEastAsia" w:hAnsiTheme="minorEastAsia" w:eastAsiaTheme="minorEastAsia"/>
          <w:sz w:val="24"/>
          <w:szCs w:val="24"/>
          <w:lang w:eastAsia="zh-CN"/>
        </w:rPr>
        <w:t xml:space="preserve">1 </w:t>
      </w:r>
      <w:r>
        <w:rPr>
          <w:rFonts w:hint="eastAsia" w:cs="微软雅黑" w:asciiTheme="minorEastAsia" w:hAnsiTheme="minorEastAsia" w:eastAsiaTheme="minorEastAsia"/>
          <w:sz w:val="24"/>
          <w:szCs w:val="24"/>
          <w:lang w:eastAsia="zh-CN"/>
        </w:rPr>
        <w:t>评标委员会将拒绝被确定为非实质性响应的投标，投标人不能通过修正或撤销不符之处而使其投标成为实质性响应的投标。</w:t>
      </w:r>
    </w:p>
    <w:p w14:paraId="34E7477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27.投标的澄清</w:t>
      </w:r>
    </w:p>
    <w:p w14:paraId="27AE6AD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694496A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28.无效投标和废标</w:t>
      </w:r>
    </w:p>
    <w:p w14:paraId="0755B1B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28.1无效投标的具体情形有：  </w:t>
      </w:r>
    </w:p>
    <w:p w14:paraId="7D8F497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28.1.1投标文件未按招标文件要求签署、盖章或电子签章的；</w:t>
      </w:r>
    </w:p>
    <w:p w14:paraId="7D0141F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28.1.2不具备招标文件中规定的资格要求的；</w:t>
      </w:r>
    </w:p>
    <w:p w14:paraId="344CEA1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28.1.3报价超过招标文件中规定的预算金额或者最高限价的；</w:t>
      </w:r>
    </w:p>
    <w:p w14:paraId="05BC445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28.1.4</w:t>
      </w:r>
      <w:r>
        <w:rPr>
          <w:rFonts w:hint="eastAsia" w:ascii="宋体" w:hAnsi="宋体" w:eastAsia="宋体" w:cs="宋体"/>
          <w:b/>
          <w:color w:val="000000"/>
          <w:sz w:val="24"/>
          <w:lang w:eastAsia="zh-CN"/>
        </w:rPr>
        <w:t>不同投标人的投标文件使用同一台电脑编制的；</w:t>
      </w:r>
    </w:p>
    <w:p w14:paraId="2296F0B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28.1.5投标文件含有采购人不能接受的附加条件的；</w:t>
      </w:r>
    </w:p>
    <w:p w14:paraId="139C481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28.1.6法律、法规和招标文件规定的其他无效情形。</w:t>
      </w:r>
    </w:p>
    <w:p w14:paraId="6D85432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28.2 在招标采购中，出现下列情形之一的，应予废标：</w:t>
      </w:r>
    </w:p>
    <w:p w14:paraId="2C6E625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28.2.1符合专业条件的供应商或者对招标文件作实质响应的供应商不足三家的；</w:t>
      </w:r>
    </w:p>
    <w:p w14:paraId="21BEC95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28.2.2出现影响采购公正的违法、违规行为的；</w:t>
      </w:r>
    </w:p>
    <w:p w14:paraId="2F3E06F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28.2.3投标人的报价均超过了采购预算，采购人不能支付的；</w:t>
      </w:r>
    </w:p>
    <w:p w14:paraId="799ED43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28.2.4因重大变故，采购任务取消的。</w:t>
      </w:r>
    </w:p>
    <w:p w14:paraId="5D40976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28.3 废标后，采购人应当将废标理由通知所有投标人。</w:t>
      </w:r>
    </w:p>
    <w:p w14:paraId="11FC23B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29. 投标文件的评价和比较</w:t>
      </w:r>
    </w:p>
    <w:p w14:paraId="10F2847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29.1评标委员会按招标文件规定的评标方法和标准，仅对资格性检查和符合性检查合格的投标文件进行商务和技术评估，综合比较与评价。</w:t>
      </w:r>
    </w:p>
    <w:p w14:paraId="42D0751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5227CA9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29.2.1服务的质量保证（保障）内容；</w:t>
      </w:r>
    </w:p>
    <w:p w14:paraId="5B94E72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29.2.2服务配备的人员；</w:t>
      </w:r>
    </w:p>
    <w:p w14:paraId="7A741E7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29.2.3投标者的资信情况和履约能力；</w:t>
      </w:r>
    </w:p>
    <w:p w14:paraId="53C121D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29.2.4投标者提供的其他优惠条件；</w:t>
      </w:r>
    </w:p>
    <w:p w14:paraId="333BAC3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29.2.5参与本项目政府采购工作的态度及信誉；</w:t>
      </w:r>
    </w:p>
    <w:p w14:paraId="1349960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29.2.6最低的投标报价或最高的折扣比例是中标的重要条件，但不是唯一条件。</w:t>
      </w:r>
    </w:p>
    <w:p w14:paraId="090DC6F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七、授予合同</w:t>
      </w:r>
    </w:p>
    <w:p w14:paraId="7097AB1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30. 中标供应商的确认          </w:t>
      </w:r>
    </w:p>
    <w:p w14:paraId="058B0FF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30.1评标委员会按招标文件规定的评标方法和标准进行详细评审后，按采购人的委托向采购人推荐中标候选单位或根据采购人授权直接确定中标供应商。</w:t>
      </w:r>
    </w:p>
    <w:p w14:paraId="42EF0C6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30.2经评标委员会评审并确定中标供应商后，采购人或授权采购代理机构将在规定的时间内将中标结果在相关媒体上予以公告。</w:t>
      </w:r>
    </w:p>
    <w:p w14:paraId="67BCB22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p>
    <w:p w14:paraId="4D0C367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30.4质疑函递交地点及联系方式详见公告内容</w:t>
      </w:r>
    </w:p>
    <w:p w14:paraId="6893914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31. 合同授予标准</w:t>
      </w:r>
    </w:p>
    <w:p w14:paraId="00396D9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31.1采购人将把合同授予其投标文件在实质上响应招标文件要求和按本须知规定评选出的投标人。确定为中标的投标人必须具有实施本合同的能力和资源。</w:t>
      </w:r>
    </w:p>
    <w:p w14:paraId="362F26E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49F46A5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32. 中标通知书</w:t>
      </w:r>
    </w:p>
    <w:p w14:paraId="409FC46D">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14:paraId="4C3F4E02">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bCs/>
          <w:sz w:val="24"/>
          <w:szCs w:val="24"/>
          <w:lang w:eastAsia="zh-CN"/>
        </w:rPr>
      </w:pPr>
      <w:r>
        <w:rPr>
          <w:rFonts w:hint="eastAsia" w:ascii="宋体" w:hAnsi="宋体" w:eastAsia="宋体" w:cs="宋体"/>
          <w:sz w:val="24"/>
          <w:szCs w:val="24"/>
          <w:lang w:eastAsia="zh-CN"/>
        </w:rPr>
        <w:t xml:space="preserve"> </w:t>
      </w:r>
      <w:r>
        <w:rPr>
          <w:rFonts w:hint="eastAsia" w:ascii="宋体" w:hAnsi="宋体" w:eastAsia="宋体" w:cs="宋体"/>
          <w:b/>
          <w:bCs/>
          <w:sz w:val="24"/>
          <w:szCs w:val="24"/>
          <w:lang w:eastAsia="zh-CN"/>
        </w:rPr>
        <w:t>32.2中标通知书在中标公告发布后将发布在苏采云系统中，中标通知书发布之日视为中标供应商领取之日，中标供应商在中标结果公告届满之日起30日内自行在苏采云系统中下载打印。</w:t>
      </w:r>
    </w:p>
    <w:p w14:paraId="33A07659">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 32.3因系统存储空间有限，自中标结果公告届满之日起30日后，“苏采云”系统不再保证提供下载中标通知书服务,因未及时下载而造成的不利后果由中标供应商自行承担。</w:t>
      </w:r>
    </w:p>
    <w:p w14:paraId="2DE90315">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 32.4中标通知书将成为合同的组成部分。</w:t>
      </w:r>
    </w:p>
    <w:p w14:paraId="5F2812CB">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lang w:eastAsia="zh-CN"/>
        </w:rPr>
      </w:pPr>
      <w:r>
        <w:rPr>
          <w:rFonts w:hint="eastAsia" w:ascii="宋体" w:hAnsi="宋体" w:eastAsia="宋体" w:cs="宋体"/>
          <w:sz w:val="24"/>
          <w:szCs w:val="24"/>
          <w:lang w:eastAsia="zh-CN"/>
        </w:rPr>
        <w:t xml:space="preserve"> 32.5采购代理机构对未中标供应商不承担解释未中标原因的义务。</w:t>
      </w:r>
    </w:p>
    <w:p w14:paraId="1F65F19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33.履约保证金</w:t>
      </w:r>
    </w:p>
    <w:p w14:paraId="24F2847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33.1中标供应商按合同约定要求提交履约保证金。</w:t>
      </w:r>
    </w:p>
    <w:p w14:paraId="06D0120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33.2履约保证金用以约束供应商在合同履行中的行为，弥补合同执行中由于自身行为可能给采购人带来的各种损失。</w:t>
      </w:r>
    </w:p>
    <w:p w14:paraId="774FB59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hint="eastAsia" w:ascii="宋体" w:hAnsi="宋体" w:eastAsia="宋体" w:cs="宋体"/>
          <w:color w:val="000000"/>
          <w:sz w:val="24"/>
          <w:lang w:eastAsia="zh-CN"/>
        </w:rPr>
        <w:t>33.3履约保证金（无息）将在中标供应商合同履行完毕且质保期满后，采购人在五个工作日内退返中标供应商。</w:t>
      </w:r>
    </w:p>
    <w:p w14:paraId="47F613A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ascii="宋体" w:hAnsi="宋体" w:eastAsia="宋体" w:cs="宋体"/>
          <w:sz w:val="24"/>
          <w:szCs w:val="24"/>
          <w:lang w:eastAsia="zh-CN"/>
        </w:rPr>
        <w:t>33.4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p>
    <w:p w14:paraId="465DF27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34. 合同的签订</w:t>
      </w:r>
    </w:p>
    <w:p w14:paraId="1D2BD3E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szCs w:val="24"/>
          <w:lang w:eastAsia="zh-CN"/>
        </w:rPr>
      </w:pPr>
      <w:r>
        <w:rPr>
          <w:rFonts w:hint="eastAsia" w:ascii="宋体" w:hAnsi="宋体" w:eastAsia="宋体" w:cs="宋体"/>
          <w:sz w:val="24"/>
          <w:szCs w:val="24"/>
          <w:lang w:eastAsia="zh-CN"/>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14:paraId="356C93B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szCs w:val="24"/>
          <w:lang w:eastAsia="zh-CN"/>
        </w:rPr>
      </w:pPr>
      <w:r>
        <w:rPr>
          <w:rFonts w:hint="eastAsia" w:ascii="宋体" w:hAnsi="宋体" w:eastAsia="宋体" w:cs="宋体"/>
          <w:sz w:val="24"/>
          <w:szCs w:val="24"/>
          <w:lang w:eastAsia="zh-CN"/>
        </w:rPr>
        <w:t>34.2中标供应商应按中标通知书中中规定，由法定代表人或授权代理人与采购人代表签订合同，否则按放弃中标权处理。</w:t>
      </w:r>
    </w:p>
    <w:p w14:paraId="216ABA2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szCs w:val="24"/>
          <w:lang w:eastAsia="zh-CN"/>
        </w:rPr>
      </w:pPr>
      <w:r>
        <w:rPr>
          <w:rFonts w:hint="eastAsia" w:ascii="宋体" w:hAnsi="宋体" w:eastAsia="宋体" w:cs="宋体"/>
          <w:sz w:val="24"/>
          <w:szCs w:val="24"/>
          <w:lang w:eastAsia="zh-CN"/>
        </w:rPr>
        <w:t>34.3签订合同及合同条款应以招标文件和中标供应商的投标文件及其澄清文件为依据。</w:t>
      </w:r>
    </w:p>
    <w:p w14:paraId="1675382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szCs w:val="24"/>
          <w:lang w:eastAsia="zh-CN"/>
        </w:rPr>
      </w:pPr>
      <w:r>
        <w:rPr>
          <w:rFonts w:hint="eastAsia" w:ascii="宋体" w:hAnsi="宋体" w:eastAsia="宋体" w:cs="宋体"/>
          <w:sz w:val="24"/>
          <w:szCs w:val="24"/>
          <w:lang w:eastAsia="zh-CN"/>
        </w:rPr>
        <w:t>34.4中标人无正当理由拒签合同的，或在签订合同时向采购人提出附加条件或者更改合同实质性内容的，采购人可取消其中标资格，同时由中标人承担相应的法律责任。</w:t>
      </w:r>
    </w:p>
    <w:p w14:paraId="29F6ED0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34.5签订合同后，中标人不得将货物及其他相关服务进行转包。未经采购人同意，中标人也不得采用分包的形式履行合同，否则采购人有权终止合同。转包或分包造成采购人损失的，中标人应承担相应赔偿责任。</w:t>
      </w:r>
    </w:p>
    <w:p w14:paraId="00F10C3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八、政府采购相关政策</w:t>
      </w:r>
    </w:p>
    <w:p w14:paraId="3A6ED44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35.节能产品和环境标志产品</w:t>
      </w:r>
    </w:p>
    <w:p w14:paraId="48D18A8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color w:val="000000"/>
          <w:sz w:val="24"/>
          <w:lang w:eastAsia="zh-CN"/>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29BBEB8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sz w:val="24"/>
          <w:szCs w:val="24"/>
          <w:lang w:eastAsia="zh-CN"/>
        </w:rPr>
      </w:pPr>
      <w:r>
        <w:rPr>
          <w:rFonts w:hint="eastAsia" w:ascii="宋体" w:hAnsi="宋体" w:eastAsia="宋体" w:cs="宋体"/>
          <w:b/>
          <w:bCs/>
          <w:sz w:val="24"/>
          <w:szCs w:val="24"/>
          <w:lang w:eastAsia="zh-CN"/>
        </w:rPr>
        <w:t>36.中小企业相关政策：</w:t>
      </w:r>
    </w:p>
    <w:p w14:paraId="29468FE0">
      <w:pPr>
        <w:pBdr>
          <w:top w:val="none" w:color="000000" w:sz="0" w:space="0"/>
          <w:left w:val="none" w:color="000000" w:sz="0" w:space="0"/>
          <w:bottom w:val="none" w:color="000000" w:sz="0" w:space="0"/>
          <w:right w:val="none" w:color="000000" w:sz="0" w:space="0"/>
        </w:pBdr>
        <w:spacing w:after="0" w:line="439" w:lineRule="atLeast"/>
        <w:ind w:firstLine="482" w:firstLineChars="200"/>
        <w:jc w:val="both"/>
        <w:rPr>
          <w:rFonts w:ascii="宋体" w:hAnsi="宋体" w:eastAsia="宋体" w:cs="宋体"/>
          <w:b/>
          <w:bCs/>
          <w:color w:val="000000"/>
          <w:sz w:val="24"/>
          <w:lang w:eastAsia="zh-CN"/>
        </w:rPr>
      </w:pPr>
      <w:r>
        <w:rPr>
          <w:rFonts w:hint="eastAsia" w:ascii="宋体" w:hAnsi="宋体" w:eastAsia="宋体" w:cs="宋体"/>
          <w:b/>
          <w:bCs/>
          <w:color w:val="000000"/>
          <w:sz w:val="24"/>
          <w:lang w:eastAsia="zh-CN"/>
        </w:rPr>
        <w:t>36.1本项目专门面向中小企业采购，执行以下相关政策：</w:t>
      </w:r>
    </w:p>
    <w:p w14:paraId="130A6051">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color w:val="000000"/>
          <w:sz w:val="24"/>
          <w:lang w:eastAsia="zh-CN"/>
        </w:rPr>
      </w:pPr>
      <w:r>
        <w:rPr>
          <w:rFonts w:hint="eastAsia" w:ascii="宋体" w:hAnsi="宋体" w:eastAsia="宋体" w:cs="宋体"/>
          <w:bCs/>
          <w:color w:val="000000"/>
          <w:sz w:val="24"/>
          <w:lang w:eastAsia="zh-CN"/>
        </w:rPr>
        <w:t>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color w:val="000000"/>
          <w:sz w:val="24"/>
          <w:lang w:eastAsia="zh-CN"/>
        </w:rPr>
        <w:t>但与大企业的负责人为同一人，或者与大企业存在直接控股、管理关系的除外。符合中小企业划分标准的个体工商户，在政府采购活动中视同中小企业。</w:t>
      </w:r>
    </w:p>
    <w:p w14:paraId="101DB209">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p>
    <w:p w14:paraId="5E43B5FF">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 xml:space="preserve"> 36.1.1中小企业划分：</w:t>
      </w:r>
    </w:p>
    <w:p w14:paraId="66A9D05A">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（1）符合中小企业划分标准的个体工商户，在政府采购活动中视同中小企业。</w:t>
      </w:r>
    </w:p>
    <w:p w14:paraId="1BAAE8EF">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 xml:space="preserve"> （2）中小企业划分标准详见“工信部联企业〔2011〕300号通知”</w:t>
      </w:r>
    </w:p>
    <w:p w14:paraId="06B6E34F">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 xml:space="preserve"> 36.1.2残疾人福利性单位政策：</w:t>
      </w:r>
    </w:p>
    <w:p w14:paraId="313AEFF1">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根据《关于促进残疾人就业政府采购政策的通知》（财库〔2017〕141号）规定，投标人若为残疾人福利性单位的，提供残疾人福利性单位声明函的，视同小微型企业。残疾人福利性单位属于小微型企业的，不重复认定。</w:t>
      </w:r>
    </w:p>
    <w:p w14:paraId="3D13CAC4">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 xml:space="preserve"> 36.1.3监狱企业发展政策：</w:t>
      </w:r>
    </w:p>
    <w:p w14:paraId="3B568F5B">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 xml:space="preserve"> 根据《关于政府采购支持监狱企业发展有关问题的通知》（财库〔2014〕68号）规定，投标人若为监狱企业的，提供省级以上监狱管理局、戒毒管理局（含新疆生产建设兵团）出具的属于监狱企业的证明文件的，视同小微型企业。</w:t>
      </w:r>
    </w:p>
    <w:p w14:paraId="02C65AD9">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 xml:space="preserve"> 36.1.4、中标、成交供应商享受规定的中小企业扶持政策的，其声明函及相关证明材料应当随中标、成交结果同时公告，接受社会监督。</w:t>
      </w:r>
    </w:p>
    <w:p w14:paraId="0E97E092">
      <w:pPr>
        <w:pBdr>
          <w:top w:val="none" w:color="000000" w:sz="0" w:space="0"/>
          <w:left w:val="none" w:color="000000" w:sz="0" w:space="0"/>
          <w:bottom w:val="none" w:color="000000" w:sz="0" w:space="0"/>
          <w:right w:val="none" w:color="000000" w:sz="0" w:space="0"/>
        </w:pBdr>
        <w:spacing w:after="0" w:line="439" w:lineRule="atLeast"/>
        <w:ind w:firstLine="482" w:firstLineChars="200"/>
        <w:jc w:val="both"/>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 36.1.5、专门面向中小企业采购的项目，不再执行价格评审优惠的扶持政策。</w:t>
      </w:r>
    </w:p>
    <w:p w14:paraId="738EFB2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b/>
          <w:color w:val="000000"/>
          <w:sz w:val="24"/>
          <w:lang w:eastAsia="zh-CN"/>
        </w:rPr>
      </w:pPr>
      <w:r>
        <w:rPr>
          <w:rFonts w:hint="eastAsia" w:ascii="宋体" w:hAnsi="宋体" w:eastAsia="宋体" w:cs="宋体"/>
          <w:b/>
          <w:color w:val="000000"/>
          <w:sz w:val="24"/>
          <w:lang w:eastAsia="zh-CN"/>
        </w:rPr>
        <w:t>37.绿色数据中心政策</w:t>
      </w:r>
    </w:p>
    <w:p w14:paraId="4F47291E">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color w:val="000000"/>
          <w:sz w:val="24"/>
          <w:lang w:eastAsia="zh-CN"/>
        </w:rPr>
      </w:pPr>
      <w:r>
        <w:rPr>
          <w:rFonts w:hint="eastAsia" w:ascii="宋体" w:hAnsi="宋体" w:eastAsia="宋体" w:cs="宋体"/>
          <w:sz w:val="24"/>
          <w:lang w:eastAsia="zh-CN"/>
        </w:rPr>
        <w:t>37.1 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801453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b/>
          <w:color w:val="000000"/>
          <w:sz w:val="24"/>
          <w:lang w:eastAsia="zh-CN"/>
        </w:rPr>
      </w:pPr>
      <w:r>
        <w:rPr>
          <w:rFonts w:hint="eastAsia" w:ascii="宋体" w:hAnsi="宋体" w:eastAsia="宋体" w:cs="宋体"/>
          <w:b/>
          <w:color w:val="000000"/>
          <w:sz w:val="24"/>
          <w:lang w:eastAsia="zh-CN"/>
        </w:rPr>
        <w:t>38.商品包装、快递包装政策</w:t>
      </w:r>
    </w:p>
    <w:p w14:paraId="63C9C066">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color w:val="000000"/>
          <w:sz w:val="24"/>
          <w:lang w:eastAsia="zh-CN"/>
        </w:rPr>
      </w:pPr>
      <w:r>
        <w:rPr>
          <w:rFonts w:hint="eastAsia" w:ascii="宋体" w:hAnsi="宋体" w:eastAsia="宋体" w:cs="宋体"/>
          <w:sz w:val="24"/>
          <w:lang w:eastAsia="zh-CN"/>
        </w:rPr>
        <w:t>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4DE6EC7C">
      <w:pPr>
        <w:pBdr>
          <w:top w:val="none" w:color="000000" w:sz="0" w:space="0"/>
          <w:left w:val="none" w:color="000000" w:sz="0" w:space="0"/>
          <w:bottom w:val="none" w:color="000000" w:sz="0" w:space="0"/>
          <w:right w:val="none" w:color="000000" w:sz="0" w:space="0"/>
        </w:pBdr>
        <w:spacing w:after="0" w:line="500" w:lineRule="exact"/>
        <w:rPr>
          <w:rFonts w:ascii="宋体" w:hAnsi="宋体" w:cs="宋体"/>
          <w:b/>
          <w:sz w:val="24"/>
          <w:lang w:eastAsia="zh-CN"/>
        </w:rPr>
      </w:pPr>
      <w:r>
        <w:rPr>
          <w:rFonts w:hint="eastAsia" w:ascii="宋体" w:hAnsi="宋体" w:cs="宋体"/>
          <w:b/>
          <w:sz w:val="24"/>
          <w:lang w:eastAsia="zh-CN"/>
        </w:rPr>
        <w:t>3</w:t>
      </w:r>
      <w:r>
        <w:rPr>
          <w:rFonts w:ascii="宋体" w:hAnsi="宋体" w:cs="宋体"/>
          <w:b/>
          <w:sz w:val="24"/>
          <w:lang w:eastAsia="zh-CN"/>
        </w:rPr>
        <w:t>9</w:t>
      </w:r>
      <w:r>
        <w:rPr>
          <w:rFonts w:hint="eastAsia" w:ascii="宋体" w:hAnsi="宋体" w:cs="宋体"/>
          <w:b/>
          <w:sz w:val="24"/>
          <w:lang w:eastAsia="zh-CN"/>
        </w:rPr>
        <w:t>.采购本国产品的支持政策</w:t>
      </w:r>
    </w:p>
    <w:p w14:paraId="2F0B2C50">
      <w:pPr>
        <w:spacing w:after="0" w:line="500" w:lineRule="exact"/>
        <w:ind w:firstLine="480"/>
        <w:rPr>
          <w:rFonts w:ascii="宋体" w:hAnsi="宋体" w:cs="宋体"/>
          <w:sz w:val="24"/>
          <w:lang w:eastAsia="zh-CN"/>
        </w:rPr>
      </w:pPr>
      <w:r>
        <w:rPr>
          <w:rFonts w:ascii="宋体" w:hAnsi="宋体" w:cs="宋体"/>
          <w:sz w:val="24"/>
          <w:lang w:eastAsia="zh-CN"/>
        </w:rPr>
        <w:t>39</w:t>
      </w:r>
      <w:r>
        <w:rPr>
          <w:rFonts w:hint="eastAsia" w:ascii="宋体" w:hAnsi="宋体" w:cs="宋体"/>
          <w:sz w:val="24"/>
          <w:lang w:eastAsia="zh-CN"/>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AAFB5AE">
      <w:pPr>
        <w:spacing w:after="0" w:line="500" w:lineRule="exact"/>
        <w:ind w:firstLine="480"/>
        <w:rPr>
          <w:rFonts w:ascii="宋体" w:hAnsi="宋体" w:cs="宋体"/>
          <w:sz w:val="24"/>
          <w:lang w:eastAsia="zh-CN"/>
        </w:rPr>
      </w:pPr>
      <w:r>
        <w:rPr>
          <w:rFonts w:ascii="宋体" w:hAnsi="宋体" w:cs="宋体"/>
          <w:sz w:val="24"/>
          <w:lang w:eastAsia="zh-CN"/>
        </w:rPr>
        <w:t>39</w:t>
      </w:r>
      <w:r>
        <w:rPr>
          <w:rFonts w:hint="eastAsia" w:ascii="宋体" w:hAnsi="宋体" w:cs="宋体"/>
          <w:sz w:val="24"/>
          <w:lang w:eastAsia="zh-CN"/>
        </w:rPr>
        <w:t>.</w:t>
      </w:r>
      <w:r>
        <w:rPr>
          <w:rFonts w:ascii="宋体" w:hAnsi="宋体" w:cs="宋体"/>
          <w:sz w:val="24"/>
          <w:lang w:eastAsia="zh-CN"/>
        </w:rPr>
        <w:t>2</w:t>
      </w:r>
      <w:r>
        <w:rPr>
          <w:rFonts w:hint="eastAsia" w:ascii="宋体" w:hAnsi="宋体" w:cs="宋体"/>
          <w:sz w:val="24"/>
          <w:lang w:eastAsia="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1D9AC07">
      <w:pPr>
        <w:spacing w:after="0" w:line="500" w:lineRule="exact"/>
        <w:ind w:firstLine="480"/>
        <w:rPr>
          <w:rFonts w:ascii="宋体" w:hAnsi="宋体" w:cs="宋体"/>
          <w:b/>
          <w:sz w:val="24"/>
          <w:lang w:eastAsia="zh-CN"/>
        </w:rPr>
      </w:pPr>
      <w:r>
        <w:rPr>
          <w:rFonts w:ascii="宋体" w:hAnsi="宋体" w:cs="宋体"/>
          <w:sz w:val="24"/>
          <w:lang w:eastAsia="zh-CN"/>
        </w:rPr>
        <w:t>39</w:t>
      </w:r>
      <w:r>
        <w:rPr>
          <w:rFonts w:hint="eastAsia" w:ascii="宋体" w:hAnsi="宋体" w:cs="宋体"/>
          <w:sz w:val="24"/>
          <w:lang w:eastAsia="zh-CN"/>
        </w:rPr>
        <w:t>.</w:t>
      </w:r>
      <w:r>
        <w:rPr>
          <w:rFonts w:ascii="宋体" w:hAnsi="宋体" w:cs="宋体"/>
          <w:sz w:val="24"/>
          <w:lang w:eastAsia="zh-CN"/>
        </w:rPr>
        <w:t>3</w:t>
      </w:r>
      <w:r>
        <w:rPr>
          <w:rFonts w:hint="eastAsia" w:ascii="宋体" w:hAnsi="宋体" w:cs="宋体"/>
          <w:sz w:val="24"/>
          <w:lang w:eastAsia="zh-CN"/>
        </w:rPr>
        <w:t xml:space="preserve"> 本项目政府采购活动中既有本国产品又有非本国产品参与竞争的，依法对本国产品给予价格评审优惠，</w:t>
      </w:r>
      <w:r>
        <w:rPr>
          <w:rFonts w:hint="eastAsia" w:ascii="宋体" w:hAnsi="宋体" w:cs="宋体"/>
          <w:b/>
          <w:sz w:val="24"/>
          <w:lang w:eastAsia="zh-CN"/>
        </w:rPr>
        <w:t>对本国产品的报价给予20%的价格扣除，用扣除后的价格参与评审。</w:t>
      </w:r>
    </w:p>
    <w:p w14:paraId="36A95DE3">
      <w:pPr>
        <w:spacing w:after="0" w:line="500" w:lineRule="exact"/>
        <w:ind w:firstLine="480"/>
        <w:rPr>
          <w:rFonts w:ascii="宋体" w:hAnsi="宋体" w:cs="宋体"/>
          <w:sz w:val="24"/>
          <w:lang w:eastAsia="zh-CN"/>
        </w:rPr>
      </w:pPr>
      <w:r>
        <w:rPr>
          <w:rFonts w:ascii="宋体" w:hAnsi="宋体" w:cs="宋体"/>
          <w:sz w:val="24"/>
          <w:lang w:eastAsia="zh-CN"/>
        </w:rPr>
        <w:t>39</w:t>
      </w:r>
      <w:r>
        <w:rPr>
          <w:rFonts w:hint="eastAsia" w:ascii="宋体" w:hAnsi="宋体" w:cs="宋体"/>
          <w:sz w:val="24"/>
          <w:lang w:eastAsia="zh-CN"/>
        </w:rPr>
        <w:t>.</w:t>
      </w:r>
      <w:r>
        <w:rPr>
          <w:rFonts w:ascii="宋体" w:hAnsi="宋体" w:cs="宋体"/>
          <w:sz w:val="24"/>
          <w:lang w:eastAsia="zh-CN"/>
        </w:rPr>
        <w:t>4</w:t>
      </w:r>
      <w:r>
        <w:rPr>
          <w:rFonts w:hint="eastAsia" w:ascii="宋体" w:hAnsi="宋体" w:cs="宋体"/>
          <w:sz w:val="24"/>
          <w:lang w:eastAsia="zh-CN"/>
        </w:rPr>
        <w:t xml:space="preserve">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1A83A309">
      <w:pPr>
        <w:spacing w:after="0" w:line="500" w:lineRule="exact"/>
        <w:ind w:firstLine="480"/>
        <w:rPr>
          <w:rFonts w:ascii="宋体" w:hAnsi="宋体" w:cs="宋体"/>
          <w:sz w:val="24"/>
          <w:lang w:eastAsia="zh-CN"/>
        </w:rPr>
      </w:pPr>
      <w:r>
        <w:rPr>
          <w:rFonts w:ascii="宋体" w:hAnsi="宋体" w:cs="宋体"/>
          <w:sz w:val="24"/>
          <w:lang w:eastAsia="zh-CN"/>
        </w:rPr>
        <w:t>39</w:t>
      </w:r>
      <w:r>
        <w:rPr>
          <w:rFonts w:hint="eastAsia" w:ascii="宋体" w:hAnsi="宋体" w:cs="宋体"/>
          <w:sz w:val="24"/>
          <w:lang w:eastAsia="zh-CN"/>
        </w:rPr>
        <w:t>.</w:t>
      </w:r>
      <w:r>
        <w:rPr>
          <w:rFonts w:ascii="宋体" w:hAnsi="宋体" w:cs="宋体"/>
          <w:sz w:val="24"/>
          <w:lang w:eastAsia="zh-CN"/>
        </w:rPr>
        <w:t>5</w:t>
      </w:r>
      <w:r>
        <w:rPr>
          <w:rFonts w:hint="eastAsia" w:ascii="宋体" w:hAnsi="宋体" w:cs="宋体"/>
          <w:sz w:val="24"/>
          <w:lang w:eastAsia="zh-CN"/>
        </w:rPr>
        <w:t xml:space="preserve"> 供应商需按照招标文件的要求提供《关于符合本国产品标准的声明函》（以下简称《声明函》），</w:t>
      </w:r>
      <w:r>
        <w:rPr>
          <w:rFonts w:hint="eastAsia" w:ascii="宋体" w:hAnsi="宋体" w:cs="宋体"/>
          <w:b/>
          <w:sz w:val="24"/>
          <w:lang w:eastAsia="zh-CN"/>
        </w:rPr>
        <w:t>如不提供将不享受本国产品价格评审优惠。</w:t>
      </w:r>
    </w:p>
    <w:p w14:paraId="47125461">
      <w:pPr>
        <w:spacing w:after="0" w:line="500" w:lineRule="exact"/>
        <w:ind w:firstLine="480"/>
        <w:rPr>
          <w:rFonts w:ascii="宋体" w:hAnsi="宋体" w:cs="宋体"/>
          <w:b/>
          <w:sz w:val="24"/>
          <w:lang w:eastAsia="zh-CN"/>
        </w:rPr>
      </w:pPr>
      <w:r>
        <w:rPr>
          <w:rFonts w:ascii="宋体" w:hAnsi="宋体" w:cs="宋体"/>
          <w:sz w:val="24"/>
          <w:lang w:eastAsia="zh-CN"/>
        </w:rPr>
        <w:t>39</w:t>
      </w:r>
      <w:r>
        <w:rPr>
          <w:rFonts w:hint="eastAsia" w:ascii="宋体" w:hAnsi="宋体" w:cs="宋体"/>
          <w:sz w:val="24"/>
          <w:lang w:eastAsia="zh-CN"/>
        </w:rPr>
        <w:t>.</w:t>
      </w:r>
      <w:r>
        <w:rPr>
          <w:rFonts w:ascii="宋体" w:hAnsi="宋体" w:cs="宋体"/>
          <w:sz w:val="24"/>
          <w:lang w:eastAsia="zh-CN"/>
        </w:rPr>
        <w:t>6</w:t>
      </w:r>
      <w:r>
        <w:rPr>
          <w:rFonts w:hint="eastAsia" w:ascii="宋体" w:hAnsi="宋体" w:cs="宋体"/>
          <w:b/>
          <w:sz w:val="24"/>
          <w:lang w:eastAsia="zh-CN"/>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p>
    <w:p w14:paraId="253BEB5A">
      <w:pPr>
        <w:spacing w:after="0" w:line="500" w:lineRule="exact"/>
        <w:ind w:firstLine="480"/>
        <w:rPr>
          <w:rFonts w:ascii="宋体" w:hAnsi="宋体" w:cs="宋体"/>
          <w:b/>
          <w:sz w:val="24"/>
          <w:lang w:eastAsia="zh-CN"/>
        </w:rPr>
      </w:pPr>
      <w:r>
        <w:rPr>
          <w:rFonts w:ascii="宋体" w:hAnsi="宋体" w:cs="宋体"/>
          <w:sz w:val="24"/>
          <w:lang w:eastAsia="zh-CN"/>
        </w:rPr>
        <w:t>39</w:t>
      </w:r>
      <w:r>
        <w:rPr>
          <w:rFonts w:hint="eastAsia" w:ascii="宋体" w:hAnsi="宋体" w:cs="宋体"/>
          <w:sz w:val="24"/>
          <w:lang w:eastAsia="zh-CN"/>
        </w:rPr>
        <w:t>.</w:t>
      </w:r>
      <w:r>
        <w:rPr>
          <w:rFonts w:ascii="宋体" w:hAnsi="宋体" w:cs="宋体"/>
          <w:sz w:val="24"/>
          <w:lang w:eastAsia="zh-CN"/>
        </w:rPr>
        <w:t>7</w:t>
      </w:r>
      <w:r>
        <w:rPr>
          <w:rFonts w:hint="eastAsia" w:ascii="宋体" w:hAnsi="宋体" w:cs="宋体"/>
          <w:sz w:val="24"/>
          <w:lang w:eastAsia="zh-CN"/>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6C09492">
      <w:pPr>
        <w:pBdr>
          <w:top w:val="none" w:color="000000" w:sz="0" w:space="0"/>
          <w:left w:val="none" w:color="000000" w:sz="0" w:space="0"/>
          <w:bottom w:val="none" w:color="000000" w:sz="0" w:space="0"/>
          <w:right w:val="none" w:color="000000" w:sz="0" w:space="0"/>
        </w:pBdr>
        <w:spacing w:after="0" w:line="440" w:lineRule="exact"/>
        <w:rPr>
          <w:rFonts w:ascii="宋体" w:hAnsi="宋体" w:cs="宋体"/>
          <w:sz w:val="24"/>
          <w:lang w:eastAsia="zh-CN"/>
        </w:rPr>
      </w:pPr>
      <w:r>
        <w:rPr>
          <w:rFonts w:hint="eastAsia" w:ascii="宋体" w:hAnsi="宋体" w:cs="宋体"/>
          <w:b/>
          <w:sz w:val="24"/>
          <w:lang w:eastAsia="zh-CN"/>
        </w:rPr>
        <w:t>九、其他事项</w:t>
      </w:r>
    </w:p>
    <w:p w14:paraId="25105359">
      <w:pPr>
        <w:pBdr>
          <w:top w:val="none" w:color="000000" w:sz="0" w:space="0"/>
          <w:left w:val="none" w:color="000000" w:sz="0" w:space="0"/>
          <w:bottom w:val="none" w:color="000000" w:sz="0" w:space="0"/>
          <w:right w:val="none" w:color="000000" w:sz="0" w:space="0"/>
        </w:pBdr>
        <w:spacing w:after="0" w:line="440" w:lineRule="exact"/>
        <w:rPr>
          <w:rFonts w:ascii="宋体" w:hAnsi="宋体" w:cs="宋体"/>
          <w:sz w:val="24"/>
          <w:lang w:eastAsia="zh-CN"/>
        </w:rPr>
      </w:pPr>
      <w:r>
        <w:rPr>
          <w:rFonts w:ascii="宋体" w:hAnsi="宋体" w:cs="宋体"/>
          <w:b/>
          <w:sz w:val="24"/>
          <w:lang w:eastAsia="zh-CN"/>
        </w:rPr>
        <w:t>40</w:t>
      </w:r>
      <w:r>
        <w:rPr>
          <w:rFonts w:hint="eastAsia" w:ascii="宋体" w:hAnsi="宋体" w:cs="宋体"/>
          <w:b/>
          <w:sz w:val="24"/>
          <w:lang w:eastAsia="zh-CN"/>
        </w:rPr>
        <w:t>. 监督和公证</w:t>
      </w:r>
    </w:p>
    <w:p w14:paraId="7E5A3A8C">
      <w:pPr>
        <w:pBdr>
          <w:top w:val="none" w:color="000000" w:sz="0" w:space="0"/>
          <w:left w:val="none" w:color="000000" w:sz="0" w:space="0"/>
          <w:bottom w:val="none" w:color="000000" w:sz="0" w:space="0"/>
          <w:right w:val="none" w:color="000000" w:sz="0" w:space="0"/>
        </w:pBdr>
        <w:spacing w:after="0" w:line="440" w:lineRule="exact"/>
        <w:ind w:firstLine="360"/>
        <w:rPr>
          <w:rFonts w:ascii="宋体" w:hAnsi="宋体" w:cs="宋体"/>
          <w:sz w:val="24"/>
          <w:lang w:eastAsia="zh-CN"/>
        </w:rPr>
      </w:pPr>
      <w:r>
        <w:rPr>
          <w:rFonts w:ascii="宋体" w:hAnsi="宋体" w:cs="宋体"/>
          <w:sz w:val="24"/>
          <w:lang w:eastAsia="zh-CN"/>
        </w:rPr>
        <w:t>40</w:t>
      </w:r>
      <w:r>
        <w:rPr>
          <w:rFonts w:hint="eastAsia" w:ascii="宋体" w:hAnsi="宋体" w:cs="宋体"/>
          <w:sz w:val="24"/>
          <w:lang w:eastAsia="zh-CN"/>
        </w:rPr>
        <w:t>.1政府有关监督部门将对招投标全过程进行监督。</w:t>
      </w:r>
    </w:p>
    <w:p w14:paraId="6684F60F">
      <w:pPr>
        <w:pBdr>
          <w:top w:val="none" w:color="000000" w:sz="0" w:space="0"/>
          <w:left w:val="none" w:color="000000" w:sz="0" w:space="0"/>
          <w:bottom w:val="none" w:color="000000" w:sz="0" w:space="0"/>
          <w:right w:val="none" w:color="000000" w:sz="0" w:space="0"/>
        </w:pBdr>
        <w:spacing w:after="0" w:line="440" w:lineRule="exact"/>
        <w:ind w:firstLine="360"/>
        <w:rPr>
          <w:rFonts w:ascii="宋体" w:hAnsi="宋体" w:cs="宋体"/>
          <w:sz w:val="24"/>
          <w:lang w:eastAsia="zh-CN"/>
        </w:rPr>
      </w:pPr>
      <w:r>
        <w:rPr>
          <w:rFonts w:ascii="宋体" w:hAnsi="宋体" w:cs="宋体"/>
          <w:sz w:val="24"/>
          <w:lang w:eastAsia="zh-CN"/>
        </w:rPr>
        <w:t>40</w:t>
      </w:r>
      <w:r>
        <w:rPr>
          <w:rFonts w:hint="eastAsia" w:ascii="宋体" w:hAnsi="宋体" w:cs="宋体"/>
          <w:sz w:val="24"/>
          <w:lang w:eastAsia="zh-CN"/>
        </w:rPr>
        <w:t>.2采购代理机构的招标过程将依采购人申请，通过公证机关进行公证。</w:t>
      </w:r>
    </w:p>
    <w:p w14:paraId="15E07831">
      <w:pPr>
        <w:pBdr>
          <w:top w:val="none" w:color="000000" w:sz="0" w:space="0"/>
          <w:left w:val="none" w:color="000000" w:sz="0" w:space="0"/>
          <w:bottom w:val="none" w:color="000000" w:sz="0" w:space="0"/>
          <w:right w:val="none" w:color="000000" w:sz="0" w:space="0"/>
        </w:pBdr>
        <w:spacing w:after="0" w:line="440" w:lineRule="exact"/>
        <w:rPr>
          <w:rFonts w:ascii="宋体" w:hAnsi="宋体" w:cs="宋体"/>
          <w:b/>
          <w:bCs/>
          <w:sz w:val="24"/>
          <w:lang w:eastAsia="zh-CN"/>
        </w:rPr>
      </w:pPr>
      <w:r>
        <w:rPr>
          <w:rFonts w:hint="eastAsia" w:ascii="宋体" w:hAnsi="宋体" w:cs="宋体"/>
          <w:b/>
          <w:bCs/>
          <w:sz w:val="24"/>
          <w:lang w:eastAsia="zh-CN"/>
        </w:rPr>
        <w:t>4</w:t>
      </w:r>
      <w:r>
        <w:rPr>
          <w:rFonts w:ascii="宋体" w:hAnsi="宋体" w:cs="宋体"/>
          <w:b/>
          <w:bCs/>
          <w:sz w:val="24"/>
          <w:lang w:eastAsia="zh-CN"/>
        </w:rPr>
        <w:t>1</w:t>
      </w:r>
      <w:r>
        <w:rPr>
          <w:rFonts w:hint="eastAsia" w:ascii="宋体" w:hAnsi="宋体" w:cs="宋体"/>
          <w:b/>
          <w:bCs/>
          <w:sz w:val="24"/>
          <w:lang w:eastAsia="zh-CN"/>
        </w:rPr>
        <w:t>.未尽事宜</w:t>
      </w:r>
    </w:p>
    <w:p w14:paraId="5F6FA200">
      <w:pPr>
        <w:spacing w:after="0" w:line="440" w:lineRule="exact"/>
        <w:ind w:firstLine="480" w:firstLineChars="200"/>
        <w:rPr>
          <w:rFonts w:ascii="宋体" w:hAnsi="宋体" w:cs="宋体"/>
          <w:b/>
          <w:sz w:val="24"/>
          <w:lang w:eastAsia="zh-CN"/>
        </w:rPr>
      </w:pPr>
      <w:r>
        <w:rPr>
          <w:rFonts w:hint="eastAsia" w:ascii="宋体" w:hAnsi="宋体" w:cs="宋体"/>
          <w:sz w:val="24"/>
          <w:lang w:eastAsia="zh-CN"/>
        </w:rPr>
        <w:t>按《中华人民共和国政府采购法》及其他有关法律法规的规定执行。</w:t>
      </w:r>
    </w:p>
    <w:p w14:paraId="58A6CEAA">
      <w:pPr>
        <w:pStyle w:val="205"/>
        <w:spacing w:line="460" w:lineRule="exact"/>
        <w:jc w:val="center"/>
        <w:rPr>
          <w:rFonts w:hAnsi="宋体" w:eastAsia="宋体" w:cs="宋体"/>
          <w:b/>
          <w:sz w:val="44"/>
          <w:szCs w:val="44"/>
          <w:lang w:eastAsia="zh-CN"/>
        </w:rPr>
      </w:pPr>
    </w:p>
    <w:p w14:paraId="1253227B">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r>
        <w:rPr>
          <w:rFonts w:hint="eastAsia" w:ascii="宋体" w:hAnsi="宋体" w:eastAsia="宋体" w:cs="宋体"/>
          <w:lang w:eastAsia="zh-CN"/>
        </w:rPr>
        <w:br w:type="page" w:clear="all"/>
      </w:r>
    </w:p>
    <w:p w14:paraId="1A5E908B">
      <w:pPr>
        <w:pBdr>
          <w:top w:val="none" w:color="000000" w:sz="0" w:space="0"/>
          <w:left w:val="none" w:color="000000" w:sz="0" w:space="0"/>
          <w:bottom w:val="none" w:color="000000" w:sz="0" w:space="0"/>
          <w:right w:val="none" w:color="000000" w:sz="0" w:space="0"/>
        </w:pBdr>
        <w:spacing w:after="0"/>
        <w:ind w:firstLine="440" w:firstLineChars="200"/>
        <w:rPr>
          <w:rFonts w:ascii="宋体" w:hAnsi="宋体" w:eastAsia="宋体" w:cs="宋体"/>
          <w:lang w:eastAsia="zh-CN"/>
        </w:rPr>
      </w:pPr>
    </w:p>
    <w:p w14:paraId="38DBDF64">
      <w:pPr>
        <w:pBdr>
          <w:top w:val="none" w:color="000000" w:sz="0" w:space="0"/>
          <w:left w:val="none" w:color="000000" w:sz="0" w:space="0"/>
          <w:bottom w:val="none" w:color="000000" w:sz="0" w:space="0"/>
          <w:right w:val="none" w:color="000000" w:sz="0" w:space="0"/>
        </w:pBdr>
        <w:spacing w:after="0" w:line="440" w:lineRule="exact"/>
        <w:jc w:val="center"/>
        <w:rPr>
          <w:rFonts w:ascii="宋体" w:hAnsi="宋体" w:eastAsia="宋体" w:cs="宋体"/>
          <w:b/>
          <w:color w:val="000000"/>
          <w:sz w:val="44"/>
          <w:lang w:eastAsia="zh-CN"/>
        </w:rPr>
      </w:pPr>
      <w:bookmarkStart w:id="4" w:name="OLE_LINK4"/>
      <w:r>
        <w:rPr>
          <w:rFonts w:hint="eastAsia" w:ascii="宋体" w:hAnsi="宋体" w:eastAsia="宋体" w:cs="宋体"/>
          <w:b/>
          <w:color w:val="000000"/>
          <w:sz w:val="44"/>
          <w:lang w:eastAsia="zh-CN"/>
        </w:rPr>
        <w:t>第三部分   项目需求</w:t>
      </w:r>
      <w:bookmarkEnd w:id="4"/>
      <w:bookmarkStart w:id="5" w:name="_Toc19021"/>
    </w:p>
    <w:bookmarkEnd w:id="5"/>
    <w:p w14:paraId="6615D053">
      <w:pPr>
        <w:pStyle w:val="198"/>
        <w:spacing w:line="500" w:lineRule="exact"/>
        <w:ind w:firstLine="482" w:firstLineChars="200"/>
        <w:rPr>
          <w:rFonts w:ascii="宋体" w:hAnsi="宋体" w:eastAsia="宋体"/>
          <w:b/>
          <w:sz w:val="24"/>
          <w:szCs w:val="24"/>
          <w:lang w:eastAsia="zh-CN"/>
        </w:rPr>
      </w:pPr>
      <w:r>
        <w:rPr>
          <w:rFonts w:hint="eastAsia" w:ascii="宋体" w:hAnsi="宋体" w:eastAsia="宋体" w:cs="宋体"/>
          <w:b/>
          <w:sz w:val="24"/>
          <w:szCs w:val="24"/>
          <w:lang w:eastAsia="zh-CN"/>
        </w:rPr>
        <w:t>一、项目背景</w:t>
      </w:r>
    </w:p>
    <w:p w14:paraId="6DE5E78D">
      <w:pPr>
        <w:pStyle w:val="198"/>
        <w:spacing w:line="500" w:lineRule="exact"/>
        <w:ind w:firstLine="480" w:firstLineChars="200"/>
        <w:rPr>
          <w:rFonts w:ascii="宋体" w:hAnsi="宋体" w:eastAsia="宋体" w:cs="宋体"/>
          <w:sz w:val="24"/>
          <w:szCs w:val="24"/>
          <w:lang w:eastAsia="zh-CN"/>
        </w:rPr>
      </w:pPr>
      <w:r>
        <w:rPr>
          <w:rFonts w:ascii="宋体" w:hAnsi="宋体" w:eastAsia="宋体" w:cs="宋体"/>
          <w:sz w:val="24"/>
          <w:szCs w:val="24"/>
          <w:lang w:eastAsia="zh-CN"/>
        </w:rPr>
        <w:t>2019</w:t>
      </w:r>
      <w:r>
        <w:rPr>
          <w:rFonts w:hint="eastAsia" w:ascii="宋体" w:hAnsi="宋体" w:eastAsia="宋体" w:cs="宋体"/>
          <w:sz w:val="24"/>
          <w:szCs w:val="24"/>
          <w:lang w:eastAsia="zh-CN"/>
        </w:rPr>
        <w:t>年</w:t>
      </w:r>
      <w:r>
        <w:rPr>
          <w:rFonts w:ascii="宋体" w:hAnsi="宋体" w:eastAsia="宋体" w:cs="宋体"/>
          <w:sz w:val="24"/>
          <w:szCs w:val="24"/>
          <w:lang w:eastAsia="zh-CN"/>
        </w:rPr>
        <w:t>6</w:t>
      </w:r>
      <w:r>
        <w:rPr>
          <w:rFonts w:hint="eastAsia" w:ascii="宋体" w:hAnsi="宋体" w:eastAsia="宋体" w:cs="宋体"/>
          <w:sz w:val="24"/>
          <w:szCs w:val="24"/>
          <w:lang w:eastAsia="zh-CN"/>
        </w:rPr>
        <w:t>月开始，我市传统渣土运输车全部换装主动安防智能设备，渣土车运输行业完成了从</w:t>
      </w:r>
      <w:r>
        <w:rPr>
          <w:rFonts w:ascii="宋体" w:hAnsi="宋体" w:eastAsia="宋体" w:cs="宋体"/>
          <w:sz w:val="24"/>
          <w:szCs w:val="24"/>
          <w:lang w:eastAsia="zh-CN"/>
        </w:rPr>
        <w:t>1.0</w:t>
      </w:r>
      <w:r>
        <w:rPr>
          <w:rFonts w:hint="eastAsia" w:ascii="宋体" w:hAnsi="宋体" w:eastAsia="宋体" w:cs="宋体"/>
          <w:sz w:val="24"/>
          <w:szCs w:val="24"/>
          <w:lang w:eastAsia="zh-CN"/>
        </w:rPr>
        <w:t>到</w:t>
      </w:r>
      <w:r>
        <w:rPr>
          <w:rFonts w:ascii="宋体" w:hAnsi="宋体" w:eastAsia="宋体" w:cs="宋体"/>
          <w:sz w:val="24"/>
          <w:szCs w:val="24"/>
          <w:lang w:eastAsia="zh-CN"/>
        </w:rPr>
        <w:t>2.0</w:t>
      </w:r>
      <w:r>
        <w:rPr>
          <w:rFonts w:hint="eastAsia" w:ascii="宋体" w:hAnsi="宋体" w:eastAsia="宋体" w:cs="宋体"/>
          <w:sz w:val="24"/>
          <w:szCs w:val="24"/>
          <w:lang w:eastAsia="zh-CN"/>
        </w:rPr>
        <w:t>的跨越。渣土运输与城市交通系统存在着较大的交通出行矛盾，为事故的发生埋下了安全隐患，建筑垃圾乱倒和偷倒是建筑行业出现较多的违规现象，偷倒垃圾是造成二次扬尘污染的重要因素之一，关系到城市健康与群众生活健康。经过几年智能化建设，我市已基本形成了以渣土车定位数据、驾驶员行为数据、通行证数据等为核心的行业大数据基础。但是，已有的监管手段多为被动防御性、各部门分段分开监管，未能从全链条的主动安全防御出发。太仓市南临上海市宝山区、嘉定区，西连昆山市，北接常熟市，是渣土车途径、运输的大市，充分利用、整合已有的渣土车智慧监管资源，前置监管关口、及时发现、消除风险，构建多部门协同监管对优化道路安全环境和行业生态有重要意义。</w:t>
      </w:r>
    </w:p>
    <w:p w14:paraId="27F0FF8A">
      <w:pPr>
        <w:pStyle w:val="198"/>
        <w:spacing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为加强我市渣土车等重点车辆的精准监管，加快传统行业安全管理模式升级转型，全面提升区渣土车等重点监管车辆运行的安全形势，由市城市管理局牵头建设一套涵盖外地与太仓市本地渣土车运输全过程动态监测、风险行为隐患即时预警、隐患闭环管理以及安全大数据决策支持等多功能的太仓市建筑垃圾（工程渣土）管理系统。</w:t>
      </w:r>
    </w:p>
    <w:p w14:paraId="63881996">
      <w:pPr>
        <w:pStyle w:val="198"/>
        <w:numPr>
          <w:ilvl w:val="0"/>
          <w:numId w:val="2"/>
        </w:numPr>
        <w:spacing w:line="50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项目需求</w:t>
      </w:r>
    </w:p>
    <w:p w14:paraId="774A8221">
      <w:pPr>
        <w:pStyle w:val="198"/>
        <w:spacing w:line="500" w:lineRule="exact"/>
        <w:ind w:firstLine="482" w:firstLineChars="200"/>
        <w:rPr>
          <w:rFonts w:ascii="宋体" w:hAnsi="宋体" w:eastAsia="宋体"/>
          <w:b/>
          <w:sz w:val="24"/>
          <w:szCs w:val="24"/>
          <w:lang w:eastAsia="zh-CN"/>
        </w:rPr>
      </w:pPr>
      <w:r>
        <w:rPr>
          <w:rFonts w:hint="eastAsia" w:ascii="宋体" w:hAnsi="宋体" w:eastAsia="宋体" w:cs="宋体"/>
          <w:b/>
          <w:sz w:val="24"/>
          <w:szCs w:val="24"/>
          <w:lang w:eastAsia="zh-CN"/>
        </w:rPr>
        <w:t>（一）项目目标</w:t>
      </w:r>
    </w:p>
    <w:p w14:paraId="006F28C0">
      <w:pPr>
        <w:pStyle w:val="198"/>
        <w:spacing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通过对太仓市渣土车等重点车辆现状和监管需求的梳理，确定太仓市建筑垃圾（工程渣土）管理系统建设基本功能模块，设计可操作、可落实的应用系统、网络系统和设备系统，保障监管平台功能全面、精准覆盖太仓市渣土车等重点车辆监管内容和监管需求，有针对性的解决主管部门监管难题，加强各监管主体间的沟通和信息共享，确保监管基础一致、标准一致、信息互认，为行业监管决策提供参考，为监管平台建设提供支撑。</w:t>
      </w:r>
    </w:p>
    <w:p w14:paraId="437AEB7F">
      <w:pPr>
        <w:pStyle w:val="198"/>
        <w:spacing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另外，利用大数据挖掘和分析技术，分析海量的外地渣土车行驶数据，</w:t>
      </w:r>
      <w:r>
        <w:rPr>
          <w:rFonts w:ascii="宋体" w:hAnsi="宋体" w:eastAsia="宋体" w:cs="宋体"/>
          <w:sz w:val="24"/>
          <w:szCs w:val="24"/>
          <w:lang w:eastAsia="zh-CN"/>
        </w:rPr>
        <w:t xml:space="preserve"> </w:t>
      </w:r>
      <w:r>
        <w:rPr>
          <w:rFonts w:hint="eastAsia" w:ascii="宋体" w:hAnsi="宋体" w:eastAsia="宋体" w:cs="宋体"/>
          <w:sz w:val="24"/>
          <w:szCs w:val="24"/>
          <w:lang w:eastAsia="zh-CN"/>
        </w:rPr>
        <w:t>深入了解外地渣土车运输的特点、需求，从而可以更加精准地管理和分析外地渣土车的行为。项目中拟采用的技术均成熟可行，无技术风险。</w:t>
      </w:r>
    </w:p>
    <w:p w14:paraId="5DA9453F">
      <w:pPr>
        <w:pStyle w:val="198"/>
        <w:spacing w:line="500" w:lineRule="exact"/>
        <w:ind w:firstLine="480" w:firstLineChars="200"/>
        <w:rPr>
          <w:rFonts w:ascii="宋体" w:hAnsi="宋体" w:eastAsia="宋体" w:cs="宋体"/>
          <w:sz w:val="24"/>
          <w:szCs w:val="24"/>
          <w:lang w:eastAsia="zh-CN"/>
        </w:rPr>
      </w:pPr>
      <w:r>
        <w:rPr>
          <w:rFonts w:ascii="宋体" w:hAnsi="宋体" w:eastAsia="宋体" w:cs="宋体"/>
          <w:sz w:val="24"/>
          <w:szCs w:val="24"/>
          <w:lang w:eastAsia="zh-CN"/>
        </w:rPr>
        <w:t>1</w:t>
      </w:r>
      <w:r>
        <w:rPr>
          <w:rFonts w:hint="eastAsia" w:ascii="宋体" w:hAnsi="宋体" w:eastAsia="宋体" w:cs="宋体"/>
          <w:sz w:val="24"/>
          <w:szCs w:val="24"/>
          <w:lang w:eastAsia="zh-CN"/>
        </w:rPr>
        <w:t>．数据整合，满足支撑领导决策的需求</w:t>
      </w:r>
    </w:p>
    <w:p w14:paraId="41D26C96">
      <w:pPr>
        <w:pStyle w:val="198"/>
        <w:spacing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有关渣土车管理的业务数据分布在城管、交运、公安、环保等政府部门，不同部门之间需要进行建设开放统一的数据标准，多方合作，才能形成完整有效的数据，进行后期分析利用。</w:t>
      </w:r>
    </w:p>
    <w:p w14:paraId="409C8325">
      <w:pPr>
        <w:pStyle w:val="198"/>
        <w:spacing w:line="500" w:lineRule="exact"/>
        <w:ind w:firstLine="480" w:firstLineChars="200"/>
        <w:rPr>
          <w:rFonts w:ascii="宋体" w:hAnsi="宋体" w:eastAsia="宋体" w:cs="宋体"/>
          <w:sz w:val="24"/>
          <w:szCs w:val="24"/>
          <w:lang w:eastAsia="zh-CN"/>
        </w:rPr>
      </w:pPr>
      <w:r>
        <w:rPr>
          <w:rFonts w:ascii="宋体" w:hAnsi="宋体" w:eastAsia="宋体" w:cs="宋体"/>
          <w:sz w:val="24"/>
          <w:szCs w:val="24"/>
          <w:lang w:eastAsia="zh-CN"/>
        </w:rPr>
        <w:t>2</w:t>
      </w:r>
      <w:r>
        <w:rPr>
          <w:rFonts w:hint="eastAsia" w:ascii="宋体" w:hAnsi="宋体" w:eastAsia="宋体" w:cs="宋体"/>
          <w:sz w:val="24"/>
          <w:szCs w:val="24"/>
          <w:lang w:eastAsia="zh-CN"/>
        </w:rPr>
        <w:t>．互联共享，满足服务管理一体化需求</w:t>
      </w:r>
    </w:p>
    <w:p w14:paraId="4F5FF550">
      <w:pPr>
        <w:pStyle w:val="198"/>
        <w:spacing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当前已有的各系统功能单一、数据项不完整，实际工作需要对多部门数据、职责进行统筹，适应信息化发展的大趋势，采用大数据、大平台、大系统的集约化建设思路，整合多个系统的功能和数据，建设功能强大、数据完整、服务精准智能的综合性应用系统，形成对服务和管理全面的支撑。</w:t>
      </w:r>
    </w:p>
    <w:p w14:paraId="2F52D3DB">
      <w:pPr>
        <w:pStyle w:val="198"/>
        <w:spacing w:line="500" w:lineRule="exact"/>
        <w:ind w:firstLine="480" w:firstLineChars="200"/>
        <w:rPr>
          <w:rFonts w:ascii="宋体" w:hAnsi="宋体" w:eastAsia="宋体" w:cs="宋体"/>
          <w:sz w:val="24"/>
          <w:szCs w:val="24"/>
          <w:lang w:eastAsia="zh-CN"/>
        </w:rPr>
      </w:pPr>
      <w:r>
        <w:rPr>
          <w:rFonts w:ascii="宋体" w:hAnsi="宋体" w:eastAsia="宋体" w:cs="宋体"/>
          <w:sz w:val="24"/>
          <w:szCs w:val="24"/>
          <w:lang w:eastAsia="zh-CN"/>
        </w:rPr>
        <w:t>3</w:t>
      </w:r>
      <w:r>
        <w:rPr>
          <w:rFonts w:hint="eastAsia" w:ascii="宋体" w:hAnsi="宋体" w:eastAsia="宋体" w:cs="宋体"/>
          <w:sz w:val="24"/>
          <w:szCs w:val="24"/>
          <w:lang w:eastAsia="zh-CN"/>
        </w:rPr>
        <w:t>．安全可靠，满足基础信息化支撑能力</w:t>
      </w:r>
    </w:p>
    <w:p w14:paraId="17965194">
      <w:pPr>
        <w:pStyle w:val="198"/>
        <w:spacing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在充分利用现有信息系统、网络环境、软硬件支撑环境等信息化资源的基础上，对基础支撑环境进行升级，包括增加操作系统、应用中间件、总线服务系统等基础软件支撑。</w:t>
      </w:r>
    </w:p>
    <w:p w14:paraId="7CC44625">
      <w:pPr>
        <w:pStyle w:val="198"/>
        <w:spacing w:line="500" w:lineRule="exact"/>
        <w:ind w:firstLine="482" w:firstLineChars="200"/>
        <w:rPr>
          <w:rFonts w:ascii="宋体" w:hAnsi="宋体" w:eastAsia="宋体"/>
          <w:b/>
          <w:sz w:val="24"/>
          <w:szCs w:val="24"/>
          <w:lang w:eastAsia="zh-CN"/>
        </w:rPr>
      </w:pPr>
      <w:r>
        <w:rPr>
          <w:rFonts w:hint="eastAsia" w:ascii="宋体" w:hAnsi="宋体" w:eastAsia="宋体" w:cs="宋体"/>
          <w:b/>
          <w:sz w:val="24"/>
          <w:szCs w:val="24"/>
          <w:lang w:eastAsia="zh-CN"/>
        </w:rPr>
        <w:t>（二）系统建设需求</w:t>
      </w:r>
    </w:p>
    <w:p w14:paraId="10C4002A">
      <w:pPr>
        <w:pStyle w:val="198"/>
        <w:spacing w:line="500" w:lineRule="exact"/>
        <w:ind w:firstLine="480" w:firstLineChars="200"/>
        <w:rPr>
          <w:rFonts w:ascii="宋体" w:hAnsi="宋体" w:eastAsia="宋体"/>
          <w:sz w:val="24"/>
          <w:szCs w:val="24"/>
          <w:lang w:eastAsia="zh-CN"/>
        </w:rPr>
      </w:pPr>
      <w:r>
        <w:rPr>
          <w:rFonts w:ascii="宋体" w:hAnsi="宋体" w:eastAsia="宋体"/>
          <w:sz w:val="24"/>
          <w:szCs w:val="24"/>
          <w:lang w:eastAsia="zh-CN"/>
        </w:rPr>
        <w:t xml:space="preserve">1. </w:t>
      </w:r>
      <w:r>
        <w:rPr>
          <w:rFonts w:hint="eastAsia" w:ascii="宋体" w:hAnsi="宋体" w:eastAsia="宋体"/>
          <w:sz w:val="24"/>
          <w:szCs w:val="24"/>
          <w:lang w:eastAsia="zh-CN"/>
        </w:rPr>
        <w:t>外部严防子系统</w:t>
      </w:r>
    </w:p>
    <w:p w14:paraId="4A471583">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本子系统重点面向外地输入型风险，实现对外部违规车辆、船舶及倾倒点的严密布控、预警与联合抓捕。</w:t>
      </w:r>
    </w:p>
    <w:p w14:paraId="24111CA8">
      <w:pPr>
        <w:pStyle w:val="198"/>
        <w:spacing w:line="500" w:lineRule="exact"/>
        <w:ind w:firstLine="480" w:firstLineChars="200"/>
        <w:rPr>
          <w:rFonts w:ascii="宋体" w:hAnsi="宋体" w:eastAsia="宋体"/>
          <w:sz w:val="24"/>
          <w:szCs w:val="24"/>
          <w:lang w:eastAsia="zh-CN"/>
        </w:rPr>
      </w:pPr>
      <w:r>
        <w:rPr>
          <w:rFonts w:ascii="宋体" w:hAnsi="宋体" w:eastAsia="宋体"/>
          <w:sz w:val="24"/>
          <w:szCs w:val="24"/>
          <w:lang w:eastAsia="zh-CN"/>
        </w:rPr>
        <w:t xml:space="preserve">1.1 </w:t>
      </w:r>
      <w:r>
        <w:rPr>
          <w:rFonts w:hint="eastAsia" w:ascii="宋体" w:hAnsi="宋体" w:eastAsia="宋体"/>
          <w:sz w:val="24"/>
          <w:szCs w:val="24"/>
          <w:lang w:eastAsia="zh-CN"/>
        </w:rPr>
        <w:t>基础目录库建设</w:t>
      </w:r>
    </w:p>
    <w:p w14:paraId="3F85193F">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要求系统具备以下基础特征库的维护与管理功能，建立底层数据库，为预警模型提供坚实的数据支撑：</w:t>
      </w:r>
    </w:p>
    <w:p w14:paraId="702652E9">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外地黑渣土车目录库：维护外地黑渣土车底库，支撑非法车辆入市分析。</w:t>
      </w:r>
    </w:p>
    <w:p w14:paraId="0947AA5C">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外地黑船舶目录库：维护违规进入本地的黑船舶底库数据。</w:t>
      </w:r>
    </w:p>
    <w:p w14:paraId="1D5F4CB0">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非法倾倒点</w:t>
      </w:r>
      <w:r>
        <w:rPr>
          <w:rFonts w:ascii="宋体" w:hAnsi="宋体" w:eastAsia="宋体"/>
          <w:sz w:val="24"/>
          <w:szCs w:val="24"/>
          <w:lang w:eastAsia="zh-CN"/>
        </w:rPr>
        <w:t>/</w:t>
      </w:r>
      <w:r>
        <w:rPr>
          <w:rFonts w:hint="eastAsia" w:ascii="宋体" w:hAnsi="宋体" w:eastAsia="宋体"/>
          <w:sz w:val="24"/>
          <w:szCs w:val="24"/>
          <w:lang w:eastAsia="zh-CN"/>
        </w:rPr>
        <w:t>疑似非法倾倒点目录库：记录已确认或疑似的非规倾倒区域坐标及信息。</w:t>
      </w:r>
    </w:p>
    <w:p w14:paraId="6C0DB76E">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疑似引导车目录库：记录涉嫌引导违规渣土车的社会车辆信息。</w:t>
      </w:r>
    </w:p>
    <w:p w14:paraId="6542D957">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车辆异常行为归集：归纳外地渣土车异常行为，建立疑似度评分规则，为疑似度评分提供准则，支持配置预警阈值以及风险等级。</w:t>
      </w:r>
    </w:p>
    <w:p w14:paraId="5098CB7A">
      <w:pPr>
        <w:pStyle w:val="198"/>
        <w:spacing w:line="500" w:lineRule="exact"/>
        <w:ind w:firstLine="480" w:firstLineChars="200"/>
        <w:rPr>
          <w:rFonts w:ascii="宋体" w:hAnsi="宋体" w:eastAsia="宋体"/>
          <w:sz w:val="24"/>
          <w:szCs w:val="24"/>
          <w:lang w:eastAsia="zh-CN"/>
        </w:rPr>
      </w:pPr>
      <w:r>
        <w:rPr>
          <w:rFonts w:ascii="宋体" w:hAnsi="宋体" w:eastAsia="宋体"/>
          <w:sz w:val="24"/>
          <w:szCs w:val="24"/>
          <w:lang w:eastAsia="zh-CN"/>
        </w:rPr>
        <w:t xml:space="preserve">1.2 </w:t>
      </w:r>
      <w:r>
        <w:rPr>
          <w:rFonts w:hint="eastAsia" w:ascii="宋体" w:hAnsi="宋体" w:eastAsia="宋体"/>
          <w:sz w:val="24"/>
          <w:szCs w:val="24"/>
          <w:lang w:eastAsia="zh-CN"/>
        </w:rPr>
        <w:t>违规处置及预警模型</w:t>
      </w:r>
    </w:p>
    <w:p w14:paraId="10C2DE3E">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要求系统基于底层数据及前端感知设备实时串型数据，提供以下实时异常分析与预警能力：</w:t>
      </w:r>
    </w:p>
    <w:p w14:paraId="1ED4989D">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黑渣土车</w:t>
      </w:r>
      <w:r>
        <w:rPr>
          <w:rFonts w:ascii="宋体" w:hAnsi="宋体" w:eastAsia="宋体"/>
          <w:sz w:val="24"/>
          <w:szCs w:val="24"/>
          <w:lang w:eastAsia="zh-CN"/>
        </w:rPr>
        <w:t>/</w:t>
      </w:r>
      <w:r>
        <w:rPr>
          <w:rFonts w:hint="eastAsia" w:ascii="宋体" w:hAnsi="宋体" w:eastAsia="宋体"/>
          <w:sz w:val="24"/>
          <w:szCs w:val="24"/>
          <w:lang w:eastAsia="zh-CN"/>
        </w:rPr>
        <w:t>外地渣土车驶入预警：融合路面卡口抓拍与卫星定位数据，一经发现黑名录车辆或外地车辆驶入太仓，立即产生预警并推送至责任部门。</w:t>
      </w:r>
    </w:p>
    <w:p w14:paraId="5CEF7954">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外地渣土车疑似度实时分析模型：这是核心分析引擎。系统须以各项异常指标为依据，对车辆疑似度进行评分并打上对应风险标签。具体的加分（增加疑似度）与扣分（降低疑似度）子模型逻辑包括但不限于：</w:t>
      </w:r>
    </w:p>
    <w:p w14:paraId="6A0E717E">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加分项：近</w:t>
      </w:r>
      <w:r>
        <w:rPr>
          <w:rFonts w:ascii="宋体" w:hAnsi="宋体" w:eastAsia="宋体"/>
          <w:sz w:val="24"/>
          <w:szCs w:val="24"/>
          <w:lang w:eastAsia="zh-CN"/>
        </w:rPr>
        <w:t>30</w:t>
      </w:r>
      <w:r>
        <w:rPr>
          <w:rFonts w:hint="eastAsia" w:ascii="宋体" w:hAnsi="宋体" w:eastAsia="宋体"/>
          <w:sz w:val="24"/>
          <w:szCs w:val="24"/>
          <w:lang w:eastAsia="zh-CN"/>
        </w:rPr>
        <w:t>天首入太仓、非施工时段（</w:t>
      </w:r>
      <w:r>
        <w:rPr>
          <w:rFonts w:ascii="宋体" w:hAnsi="宋体" w:eastAsia="宋体"/>
          <w:sz w:val="24"/>
          <w:szCs w:val="24"/>
          <w:lang w:eastAsia="zh-CN"/>
        </w:rPr>
        <w:t>05:30-23:00</w:t>
      </w:r>
      <w:r>
        <w:rPr>
          <w:rFonts w:hint="eastAsia" w:ascii="宋体" w:hAnsi="宋体" w:eastAsia="宋体"/>
          <w:sz w:val="24"/>
          <w:szCs w:val="24"/>
          <w:lang w:eastAsia="zh-CN"/>
        </w:rPr>
        <w:t>以外）入太、非本地车牌、途径或驶入违法</w:t>
      </w:r>
      <w:r>
        <w:rPr>
          <w:rFonts w:ascii="宋体" w:hAnsi="宋体" w:eastAsia="宋体"/>
          <w:sz w:val="24"/>
          <w:szCs w:val="24"/>
          <w:lang w:eastAsia="zh-CN"/>
        </w:rPr>
        <w:t>/</w:t>
      </w:r>
      <w:r>
        <w:rPr>
          <w:rFonts w:hint="eastAsia" w:ascii="宋体" w:hAnsi="宋体" w:eastAsia="宋体"/>
          <w:sz w:val="24"/>
          <w:szCs w:val="24"/>
          <w:lang w:eastAsia="zh-CN"/>
        </w:rPr>
        <w:t>疑似倾倒点、曾有遮挡车牌前科、入市后关闭主动安防设备、曾遭</w:t>
      </w:r>
      <w:r>
        <w:rPr>
          <w:rFonts w:ascii="宋体" w:hAnsi="宋体" w:eastAsia="宋体"/>
          <w:sz w:val="24"/>
          <w:szCs w:val="24"/>
          <w:lang w:eastAsia="zh-CN"/>
        </w:rPr>
        <w:t>12345</w:t>
      </w:r>
      <w:r>
        <w:rPr>
          <w:rFonts w:hint="eastAsia" w:ascii="宋体" w:hAnsi="宋体" w:eastAsia="宋体"/>
          <w:sz w:val="24"/>
          <w:szCs w:val="24"/>
          <w:lang w:eastAsia="zh-CN"/>
        </w:rPr>
        <w:t>市民举报、白天或夜晚极高频次往返、存在超载记录、短暂停留后迅速驶离等。</w:t>
      </w:r>
    </w:p>
    <w:p w14:paraId="4724D0C8">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降分项</w:t>
      </w:r>
      <w:r>
        <w:rPr>
          <w:rFonts w:ascii="宋体" w:hAnsi="宋体" w:eastAsia="宋体"/>
          <w:sz w:val="24"/>
          <w:szCs w:val="24"/>
          <w:lang w:eastAsia="zh-CN"/>
        </w:rPr>
        <w:t>/</w:t>
      </w:r>
      <w:r>
        <w:rPr>
          <w:rFonts w:hint="eastAsia" w:ascii="宋体" w:hAnsi="宋体" w:eastAsia="宋体"/>
          <w:sz w:val="24"/>
          <w:szCs w:val="24"/>
          <w:lang w:eastAsia="zh-CN"/>
        </w:rPr>
        <w:t>清零项：</w:t>
      </w:r>
      <w:r>
        <w:rPr>
          <w:rFonts w:ascii="宋体" w:hAnsi="宋体" w:eastAsia="宋体"/>
          <w:sz w:val="24"/>
          <w:szCs w:val="24"/>
          <w:lang w:eastAsia="zh-CN"/>
        </w:rPr>
        <w:t>30</w:t>
      </w:r>
      <w:r>
        <w:rPr>
          <w:rFonts w:hint="eastAsia" w:ascii="宋体" w:hAnsi="宋体" w:eastAsia="宋体"/>
          <w:sz w:val="24"/>
          <w:szCs w:val="24"/>
          <w:lang w:eastAsia="zh-CN"/>
        </w:rPr>
        <w:t>天内多次进入太仓熟客降分、途径但未违规驻留降分。系统需支持随期限失效后的各项加分项标签实行“疑似度清零”。</w:t>
      </w:r>
    </w:p>
    <w:p w14:paraId="6A6A529C">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反侦察及水上预警：支持“疑似引导车反侦察预警”（针对多次入太的引导车提供反侦察线索推送）；支持“违规运输渣土船舶</w:t>
      </w:r>
      <w:r>
        <w:rPr>
          <w:rFonts w:ascii="宋体" w:hAnsi="宋体" w:eastAsia="宋体"/>
          <w:sz w:val="24"/>
          <w:szCs w:val="24"/>
          <w:lang w:eastAsia="zh-CN"/>
        </w:rPr>
        <w:t>/</w:t>
      </w:r>
      <w:r>
        <w:rPr>
          <w:rFonts w:hint="eastAsia" w:ascii="宋体" w:hAnsi="宋体" w:eastAsia="宋体"/>
          <w:sz w:val="24"/>
          <w:szCs w:val="24"/>
          <w:lang w:eastAsia="zh-CN"/>
        </w:rPr>
        <w:t>黑船舶驶入预警”（依靠水上抓拍及吃水线特征向部门推送核实单）。</w:t>
      </w:r>
    </w:p>
    <w:p w14:paraId="0BF00F3B">
      <w:pPr>
        <w:pStyle w:val="198"/>
        <w:spacing w:line="500" w:lineRule="exact"/>
        <w:ind w:firstLine="480" w:firstLineChars="200"/>
        <w:rPr>
          <w:rFonts w:ascii="宋体" w:hAnsi="宋体" w:eastAsia="宋体"/>
          <w:sz w:val="24"/>
          <w:szCs w:val="24"/>
          <w:lang w:eastAsia="zh-CN"/>
        </w:rPr>
      </w:pPr>
      <w:r>
        <w:rPr>
          <w:rFonts w:ascii="宋体" w:hAnsi="宋体" w:eastAsia="宋体"/>
          <w:sz w:val="24"/>
          <w:szCs w:val="24"/>
          <w:lang w:eastAsia="zh-CN"/>
        </w:rPr>
        <w:t xml:space="preserve">1.3 </w:t>
      </w:r>
      <w:r>
        <w:rPr>
          <w:rFonts w:hint="eastAsia" w:ascii="宋体" w:hAnsi="宋体" w:eastAsia="宋体"/>
          <w:sz w:val="24"/>
          <w:szCs w:val="24"/>
          <w:lang w:eastAsia="zh-CN"/>
        </w:rPr>
        <w:t>部门联合整治与时空分析</w:t>
      </w:r>
    </w:p>
    <w:p w14:paraId="1384F4C5">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联合整治闭环流转：要求所有预警能自动推送到相应责任部门。各部门依权限执行签收、核实、处理、普通处罚及加重处罚的业务闭环。</w:t>
      </w:r>
    </w:p>
    <w:p w14:paraId="6EAEF517">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违规时空分析：辅助警力与执法力量排布。对海量违规行为进行时空高频次剖图分析，支持在特定平面图</w:t>
      </w:r>
      <w:r>
        <w:rPr>
          <w:rFonts w:ascii="宋体" w:hAnsi="宋体" w:eastAsia="宋体"/>
          <w:sz w:val="24"/>
          <w:szCs w:val="24"/>
          <w:lang w:eastAsia="zh-CN"/>
        </w:rPr>
        <w:t>/</w:t>
      </w:r>
      <w:r>
        <w:rPr>
          <w:rFonts w:hint="eastAsia" w:ascii="宋体" w:hAnsi="宋体" w:eastAsia="宋体"/>
          <w:sz w:val="24"/>
          <w:szCs w:val="24"/>
          <w:lang w:eastAsia="zh-CN"/>
        </w:rPr>
        <w:t>卫星图层间快速切换，呈现预警点位明细及违规分布热力。</w:t>
      </w:r>
    </w:p>
    <w:p w14:paraId="48FD7727">
      <w:pPr>
        <w:pStyle w:val="198"/>
        <w:spacing w:line="500" w:lineRule="exact"/>
        <w:ind w:firstLine="480" w:firstLineChars="200"/>
        <w:rPr>
          <w:rFonts w:ascii="宋体" w:hAnsi="宋体" w:eastAsia="宋体"/>
          <w:sz w:val="24"/>
          <w:szCs w:val="24"/>
          <w:lang w:eastAsia="zh-CN"/>
        </w:rPr>
      </w:pPr>
      <w:r>
        <w:rPr>
          <w:rFonts w:ascii="宋体" w:hAnsi="宋体" w:eastAsia="宋体"/>
          <w:sz w:val="24"/>
          <w:szCs w:val="24"/>
          <w:lang w:eastAsia="zh-CN"/>
        </w:rPr>
        <w:t xml:space="preserve">1.4 </w:t>
      </w:r>
      <w:r>
        <w:rPr>
          <w:rFonts w:hint="eastAsia" w:ascii="宋体" w:hAnsi="宋体" w:eastAsia="宋体"/>
          <w:sz w:val="24"/>
          <w:szCs w:val="24"/>
          <w:lang w:eastAsia="zh-CN"/>
        </w:rPr>
        <w:t>合围抓捕指挥调度</w:t>
      </w:r>
    </w:p>
    <w:p w14:paraId="3ED1007D">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目标车辆闪烁布控：值守人员布控预警车辆，一旦目标经过卡口即在指挥地图中闪烁凸显。</w:t>
      </w:r>
    </w:p>
    <w:p w14:paraId="730C95C5">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规则自定义配置：支持自定义并保存常用的布控规则条件，一键快启提高响应效率。</w:t>
      </w:r>
    </w:p>
    <w:p w14:paraId="44DAA904">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全景警力位置分布：支持“只展示预警附近执法力量”检索，提供周边警力快速集结通信。</w:t>
      </w:r>
    </w:p>
    <w:p w14:paraId="1392E170">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多维执法仪轨迹融合：要求接入“</w:t>
      </w:r>
      <w:r>
        <w:rPr>
          <w:rFonts w:ascii="宋体" w:hAnsi="宋体" w:eastAsia="宋体"/>
          <w:sz w:val="24"/>
          <w:szCs w:val="24"/>
          <w:lang w:eastAsia="zh-CN"/>
        </w:rPr>
        <w:t>4G</w:t>
      </w:r>
      <w:r>
        <w:rPr>
          <w:rFonts w:hint="eastAsia" w:ascii="宋体" w:hAnsi="宋体" w:eastAsia="宋体"/>
          <w:sz w:val="24"/>
          <w:szCs w:val="24"/>
          <w:lang w:eastAsia="zh-CN"/>
        </w:rPr>
        <w:t>执法仪、</w:t>
      </w:r>
      <w:r>
        <w:rPr>
          <w:rFonts w:ascii="宋体" w:hAnsi="宋体" w:eastAsia="宋体"/>
          <w:sz w:val="24"/>
          <w:szCs w:val="24"/>
          <w:lang w:eastAsia="zh-CN"/>
        </w:rPr>
        <w:t>4G</w:t>
      </w:r>
      <w:r>
        <w:rPr>
          <w:rFonts w:hint="eastAsia" w:ascii="宋体" w:hAnsi="宋体" w:eastAsia="宋体"/>
          <w:sz w:val="24"/>
          <w:szCs w:val="24"/>
          <w:lang w:eastAsia="zh-CN"/>
        </w:rPr>
        <w:t>巡逻车、警务通、警用摩托车、城管车辆、交运执法车”的实时位置分布流。联合形成一张抓捕网。</w:t>
      </w:r>
    </w:p>
    <w:p w14:paraId="04DF3725">
      <w:pPr>
        <w:pStyle w:val="198"/>
        <w:spacing w:line="500" w:lineRule="exact"/>
        <w:ind w:firstLine="480" w:firstLineChars="200"/>
        <w:rPr>
          <w:rFonts w:ascii="宋体" w:hAnsi="宋体" w:eastAsia="宋体"/>
          <w:sz w:val="24"/>
          <w:szCs w:val="24"/>
          <w:lang w:eastAsia="zh-CN"/>
        </w:rPr>
      </w:pPr>
      <w:r>
        <w:rPr>
          <w:rFonts w:ascii="宋体" w:hAnsi="宋体" w:eastAsia="宋体"/>
          <w:sz w:val="24"/>
          <w:szCs w:val="24"/>
          <w:lang w:eastAsia="zh-CN"/>
        </w:rPr>
        <w:t xml:space="preserve">2. </w:t>
      </w:r>
      <w:r>
        <w:rPr>
          <w:rFonts w:hint="eastAsia" w:ascii="宋体" w:hAnsi="宋体" w:eastAsia="宋体"/>
          <w:sz w:val="24"/>
          <w:szCs w:val="24"/>
          <w:lang w:eastAsia="zh-CN"/>
        </w:rPr>
        <w:t>内部严管子系统</w:t>
      </w:r>
    </w:p>
    <w:p w14:paraId="0253356D">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本子系统聚焦于太仓本地合法备案企业的深度强控，防止本地合规人员设备出现驾驶风险或管理疏漏。</w:t>
      </w:r>
    </w:p>
    <w:p w14:paraId="4D3545CD">
      <w:pPr>
        <w:pStyle w:val="198"/>
        <w:spacing w:line="500" w:lineRule="exact"/>
        <w:ind w:firstLine="480" w:firstLineChars="200"/>
        <w:rPr>
          <w:rFonts w:ascii="宋体" w:hAnsi="宋体" w:eastAsia="宋体"/>
          <w:sz w:val="24"/>
          <w:szCs w:val="24"/>
          <w:lang w:eastAsia="zh-CN"/>
        </w:rPr>
      </w:pPr>
      <w:r>
        <w:rPr>
          <w:rFonts w:ascii="宋体" w:hAnsi="宋体" w:eastAsia="宋体"/>
          <w:sz w:val="24"/>
          <w:szCs w:val="24"/>
          <w:lang w:eastAsia="zh-CN"/>
        </w:rPr>
        <w:t xml:space="preserve">2.1 </w:t>
      </w:r>
      <w:r>
        <w:rPr>
          <w:rFonts w:hint="eastAsia" w:ascii="宋体" w:hAnsi="宋体" w:eastAsia="宋体"/>
          <w:sz w:val="24"/>
          <w:szCs w:val="24"/>
          <w:lang w:eastAsia="zh-CN"/>
        </w:rPr>
        <w:t>本地基础台账管理</w:t>
      </w:r>
    </w:p>
    <w:p w14:paraId="0FC3B3F4">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驾驶人审查与底库：维护本地驾驶人底库，支持背景审查，甄别其是否属于七类危险人员或伴随健康隐患。提供驾驶人黑名单功能。</w:t>
      </w:r>
    </w:p>
    <w:p w14:paraId="61DB4006">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本地渣土车及黑车底库：维护本地合格渣土车目录、非法改造</w:t>
      </w:r>
      <w:r>
        <w:rPr>
          <w:rFonts w:ascii="宋体" w:hAnsi="宋体" w:eastAsia="宋体"/>
          <w:sz w:val="24"/>
          <w:szCs w:val="24"/>
          <w:lang w:eastAsia="zh-CN"/>
        </w:rPr>
        <w:t>/</w:t>
      </w:r>
      <w:r>
        <w:rPr>
          <w:rFonts w:hint="eastAsia" w:ascii="宋体" w:hAnsi="宋体" w:eastAsia="宋体"/>
          <w:sz w:val="24"/>
          <w:szCs w:val="24"/>
          <w:lang w:eastAsia="zh-CN"/>
        </w:rPr>
        <w:t>黑车目录。</w:t>
      </w:r>
    </w:p>
    <w:p w14:paraId="333422B6">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停业整顿管控：为执法部门提供基于企业名下或特定车辆的“线上停业整顿”状态管理功能。</w:t>
      </w:r>
    </w:p>
    <w:p w14:paraId="7224759C">
      <w:pPr>
        <w:pStyle w:val="198"/>
        <w:spacing w:line="500" w:lineRule="exact"/>
        <w:ind w:firstLine="480" w:firstLineChars="200"/>
        <w:rPr>
          <w:rFonts w:ascii="宋体" w:hAnsi="宋体" w:eastAsia="宋体"/>
          <w:sz w:val="24"/>
          <w:szCs w:val="24"/>
          <w:lang w:eastAsia="zh-CN"/>
        </w:rPr>
      </w:pPr>
      <w:r>
        <w:rPr>
          <w:rFonts w:ascii="宋体" w:hAnsi="宋体" w:eastAsia="宋体"/>
          <w:sz w:val="24"/>
          <w:szCs w:val="24"/>
          <w:lang w:eastAsia="zh-CN"/>
        </w:rPr>
        <w:t xml:space="preserve">2.2 </w:t>
      </w:r>
      <w:r>
        <w:rPr>
          <w:rFonts w:hint="eastAsia" w:ascii="宋体" w:hAnsi="宋体" w:eastAsia="宋体"/>
          <w:sz w:val="24"/>
          <w:szCs w:val="24"/>
          <w:lang w:eastAsia="zh-CN"/>
        </w:rPr>
        <w:t>本地违规预警前哨模型</w:t>
      </w:r>
    </w:p>
    <w:p w14:paraId="7BC0C52C">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建设围绕本地驾驶人行为与设备工况的实时预警模型合集：</w:t>
      </w:r>
    </w:p>
    <w:p w14:paraId="2D593195">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驾驶员不合规行为预警：包括渣土车驾驶员“抽烟”、“接打电话”、“车窗外抛物”及其他妨碍安全状态行为抓拍预警。</w:t>
      </w:r>
    </w:p>
    <w:p w14:paraId="51CFD9B3">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主防设备状态预警：发现疑似破坏、遮挡主动安全防范设备的行为实时上报。</w:t>
      </w:r>
    </w:p>
    <w:p w14:paraId="2DDF8730">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人员与企业备案不匹配：依靠卡口进行人脸比对，实现本地驾驶人与所在企业备案信息的实名校验匹配预警，防止“非资质人员代开”。</w:t>
      </w:r>
    </w:p>
    <w:p w14:paraId="73520A23">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停禁车辆</w:t>
      </w:r>
      <w:r>
        <w:rPr>
          <w:rFonts w:ascii="宋体" w:hAnsi="宋体" w:eastAsia="宋体"/>
          <w:sz w:val="24"/>
          <w:szCs w:val="24"/>
          <w:lang w:eastAsia="zh-CN"/>
        </w:rPr>
        <w:t>/</w:t>
      </w:r>
      <w:r>
        <w:rPr>
          <w:rFonts w:hint="eastAsia" w:ascii="宋体" w:hAnsi="宋体" w:eastAsia="宋体"/>
          <w:sz w:val="24"/>
          <w:szCs w:val="24"/>
          <w:lang w:eastAsia="zh-CN"/>
        </w:rPr>
        <w:t>黑车上路预警：锁定仍处于停业整顿期却违规上路的车辆。本地重点黑车只要上路行驶立即被网截报警。</w:t>
      </w:r>
    </w:p>
    <w:p w14:paraId="2D5BC86B">
      <w:pPr>
        <w:pStyle w:val="198"/>
        <w:spacing w:line="500" w:lineRule="exact"/>
        <w:ind w:firstLine="480" w:firstLineChars="200"/>
        <w:rPr>
          <w:rFonts w:ascii="宋体" w:hAnsi="宋体" w:eastAsia="宋体"/>
          <w:sz w:val="24"/>
          <w:szCs w:val="24"/>
          <w:lang w:eastAsia="zh-CN"/>
        </w:rPr>
      </w:pPr>
      <w:r>
        <w:rPr>
          <w:rFonts w:ascii="宋体" w:hAnsi="宋体" w:eastAsia="宋体"/>
          <w:sz w:val="24"/>
          <w:szCs w:val="24"/>
          <w:lang w:eastAsia="zh-CN"/>
        </w:rPr>
        <w:t xml:space="preserve">3. </w:t>
      </w:r>
      <w:r>
        <w:rPr>
          <w:rFonts w:hint="eastAsia" w:ascii="宋体" w:hAnsi="宋体" w:eastAsia="宋体"/>
          <w:sz w:val="24"/>
          <w:szCs w:val="24"/>
          <w:lang w:eastAsia="zh-CN"/>
        </w:rPr>
        <w:t>融合画像子系统</w:t>
      </w:r>
    </w:p>
    <w:p w14:paraId="35247355">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跨底层数据屏障，整合车辆及人员多维特征，形成动态雷达画像，辅助决策研判：</w:t>
      </w:r>
    </w:p>
    <w:p w14:paraId="52696223">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外地渣土车画像：融合基础信息、疑似模型结果、进出轨迹、历史档案、通行证等。</w:t>
      </w:r>
    </w:p>
    <w:p w14:paraId="2FE6C5E3">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本地渣土车企业画像：融合名下车辆、违法台账、预警总数及整体安全质态分。</w:t>
      </w:r>
    </w:p>
    <w:p w14:paraId="434261E4">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本地驾驶员</w:t>
      </w:r>
      <w:r>
        <w:rPr>
          <w:rFonts w:ascii="宋体" w:hAnsi="宋体" w:eastAsia="宋体"/>
          <w:sz w:val="24"/>
          <w:szCs w:val="24"/>
          <w:lang w:eastAsia="zh-CN"/>
        </w:rPr>
        <w:t>/</w:t>
      </w:r>
      <w:r>
        <w:rPr>
          <w:rFonts w:hint="eastAsia" w:ascii="宋体" w:hAnsi="宋体" w:eastAsia="宋体"/>
          <w:sz w:val="24"/>
          <w:szCs w:val="24"/>
          <w:lang w:eastAsia="zh-CN"/>
        </w:rPr>
        <w:t>渣土车画像：融合单车与个人的履历、预警档案、过车违法抓拍等。</w:t>
      </w:r>
    </w:p>
    <w:p w14:paraId="64B24C28">
      <w:pPr>
        <w:pStyle w:val="198"/>
        <w:spacing w:line="500" w:lineRule="exact"/>
        <w:ind w:firstLine="480" w:firstLineChars="200"/>
        <w:rPr>
          <w:rFonts w:ascii="宋体" w:hAnsi="宋体" w:eastAsia="宋体"/>
          <w:sz w:val="24"/>
          <w:szCs w:val="24"/>
          <w:lang w:eastAsia="zh-CN"/>
        </w:rPr>
      </w:pPr>
      <w:r>
        <w:rPr>
          <w:rFonts w:ascii="宋体" w:hAnsi="宋体" w:eastAsia="宋体"/>
          <w:sz w:val="24"/>
          <w:szCs w:val="24"/>
          <w:lang w:eastAsia="zh-CN"/>
        </w:rPr>
        <w:t xml:space="preserve">4. </w:t>
      </w:r>
      <w:r>
        <w:rPr>
          <w:rFonts w:hint="eastAsia" w:ascii="宋体" w:hAnsi="宋体" w:eastAsia="宋体"/>
          <w:sz w:val="24"/>
          <w:szCs w:val="24"/>
          <w:lang w:eastAsia="zh-CN"/>
        </w:rPr>
        <w:t>轨迹融合检索子系统</w:t>
      </w:r>
    </w:p>
    <w:p w14:paraId="27207CB0">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多维数据源融合轨迹：彻底打破单一数据孤岛。系统必须融合“公安超卡”、普卡、天熠卫星定位、重货平台卫星、高速</w:t>
      </w:r>
      <w:r>
        <w:rPr>
          <w:rFonts w:ascii="宋体" w:hAnsi="宋体" w:eastAsia="宋体"/>
          <w:sz w:val="24"/>
          <w:szCs w:val="24"/>
          <w:lang w:eastAsia="zh-CN"/>
        </w:rPr>
        <w:t xml:space="preserve"> ETC </w:t>
      </w:r>
      <w:r>
        <w:rPr>
          <w:rFonts w:hint="eastAsia" w:ascii="宋体" w:hAnsi="宋体" w:eastAsia="宋体"/>
          <w:sz w:val="24"/>
          <w:szCs w:val="24"/>
          <w:lang w:eastAsia="zh-CN"/>
        </w:rPr>
        <w:t>断面的过车流水，还原最真实的路线热力与时空动态。</w:t>
      </w:r>
    </w:p>
    <w:p w14:paraId="245C43D5">
      <w:pPr>
        <w:pStyle w:val="198"/>
        <w:spacing w:line="500" w:lineRule="exact"/>
        <w:ind w:firstLine="480" w:firstLineChars="200"/>
        <w:rPr>
          <w:rFonts w:ascii="宋体" w:hAnsi="宋体" w:eastAsia="宋体"/>
          <w:sz w:val="24"/>
          <w:szCs w:val="24"/>
          <w:lang w:eastAsia="zh-CN"/>
        </w:rPr>
      </w:pPr>
      <w:r>
        <w:rPr>
          <w:rFonts w:ascii="宋体" w:hAnsi="宋体" w:eastAsia="宋体"/>
          <w:sz w:val="24"/>
          <w:szCs w:val="24"/>
          <w:lang w:eastAsia="zh-CN"/>
        </w:rPr>
        <w:t xml:space="preserve">5. </w:t>
      </w:r>
      <w:r>
        <w:rPr>
          <w:rFonts w:hint="eastAsia" w:ascii="宋体" w:hAnsi="宋体" w:eastAsia="宋体"/>
          <w:sz w:val="24"/>
          <w:szCs w:val="24"/>
          <w:lang w:eastAsia="zh-CN"/>
        </w:rPr>
        <w:t>外部数据接入与汇聚</w:t>
      </w:r>
    </w:p>
    <w:p w14:paraId="02A2F855">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系统应具备跨网、跨部门的数据强整合调试能力，招标方要求能打通并使用以下关键外部数据流：</w:t>
      </w:r>
    </w:p>
    <w:p w14:paraId="411D7FF7">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跨网公安数据：接入三所前端渣土车识别过车数据，并提供依据规则进行数据清洗和有效数据滴漏的调试功能。</w:t>
      </w:r>
    </w:p>
    <w:p w14:paraId="23C2EB38">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交运与水警数据：接入交运水面摄像头抓拍数据、黑船舶进入太仓航道卡口抓拍流。</w:t>
      </w:r>
    </w:p>
    <w:p w14:paraId="07C68E93">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公安</w:t>
      </w:r>
      <w:r>
        <w:rPr>
          <w:rFonts w:ascii="宋体" w:hAnsi="宋体" w:eastAsia="宋体"/>
          <w:sz w:val="24"/>
          <w:szCs w:val="24"/>
          <w:lang w:eastAsia="zh-CN"/>
        </w:rPr>
        <w:t>/</w:t>
      </w:r>
      <w:r>
        <w:rPr>
          <w:rFonts w:hint="eastAsia" w:ascii="宋体" w:hAnsi="宋体" w:eastAsia="宋体"/>
          <w:sz w:val="24"/>
          <w:szCs w:val="24"/>
          <w:lang w:eastAsia="zh-CN"/>
        </w:rPr>
        <w:t>城管警务数据：警力实时位置源接入、一线执法人员佩戴的</w:t>
      </w:r>
      <w:r>
        <w:rPr>
          <w:rFonts w:ascii="宋体" w:hAnsi="宋体" w:eastAsia="宋体"/>
          <w:sz w:val="24"/>
          <w:szCs w:val="24"/>
          <w:lang w:eastAsia="zh-CN"/>
        </w:rPr>
        <w:t xml:space="preserve"> 4G </w:t>
      </w:r>
      <w:r>
        <w:rPr>
          <w:rFonts w:hint="eastAsia" w:ascii="宋体" w:hAnsi="宋体" w:eastAsia="宋体"/>
          <w:sz w:val="24"/>
          <w:szCs w:val="24"/>
          <w:lang w:eastAsia="zh-CN"/>
        </w:rPr>
        <w:t>执法仪实时视频流直播接入（专供合围抓捕使用）。</w:t>
      </w:r>
    </w:p>
    <w:p w14:paraId="67585EF6">
      <w:pPr>
        <w:pStyle w:val="198"/>
        <w:spacing w:line="500" w:lineRule="exact"/>
        <w:ind w:firstLine="480" w:firstLineChars="200"/>
        <w:rPr>
          <w:rFonts w:ascii="宋体" w:hAnsi="宋体" w:eastAsia="宋体"/>
          <w:sz w:val="24"/>
          <w:szCs w:val="24"/>
          <w:lang w:eastAsia="zh-CN"/>
        </w:rPr>
      </w:pPr>
      <w:r>
        <w:rPr>
          <w:rFonts w:ascii="宋体" w:hAnsi="宋体" w:eastAsia="宋体"/>
          <w:sz w:val="24"/>
          <w:szCs w:val="24"/>
          <w:lang w:eastAsia="zh-CN"/>
        </w:rPr>
        <w:t xml:space="preserve">6. </w:t>
      </w:r>
      <w:r>
        <w:rPr>
          <w:rFonts w:hint="eastAsia" w:ascii="宋体" w:hAnsi="宋体" w:eastAsia="宋体"/>
          <w:sz w:val="24"/>
          <w:szCs w:val="24"/>
          <w:lang w:eastAsia="zh-CN"/>
        </w:rPr>
        <w:t>预警提示</w:t>
      </w:r>
    </w:p>
    <w:p w14:paraId="44400119">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分级权限提示响应：系统需保证前端大屏或管控客户端根据各类操作人员的角色权限，实时弹窗提示不同的新预警消息。</w:t>
      </w:r>
    </w:p>
    <w:p w14:paraId="6676EDFA">
      <w:pPr>
        <w:pStyle w:val="198"/>
        <w:spacing w:line="500" w:lineRule="exact"/>
        <w:ind w:firstLine="480" w:firstLineChars="200"/>
        <w:rPr>
          <w:rFonts w:ascii="宋体" w:hAnsi="宋体" w:eastAsia="宋体"/>
          <w:sz w:val="24"/>
          <w:szCs w:val="24"/>
          <w:lang w:eastAsia="zh-CN"/>
        </w:rPr>
      </w:pPr>
      <w:r>
        <w:rPr>
          <w:rFonts w:ascii="宋体" w:hAnsi="宋体" w:eastAsia="宋体"/>
          <w:sz w:val="24"/>
          <w:szCs w:val="24"/>
          <w:lang w:eastAsia="zh-CN"/>
        </w:rPr>
        <w:t xml:space="preserve">7. </w:t>
      </w:r>
      <w:r>
        <w:rPr>
          <w:rFonts w:hint="eastAsia" w:ascii="宋体" w:hAnsi="宋体" w:eastAsia="宋体"/>
          <w:sz w:val="24"/>
          <w:szCs w:val="24"/>
          <w:lang w:eastAsia="zh-CN"/>
        </w:rPr>
        <w:t>数据研判看板</w:t>
      </w:r>
      <w:r>
        <w:rPr>
          <w:rFonts w:ascii="宋体" w:hAnsi="宋体" w:eastAsia="宋体"/>
          <w:sz w:val="24"/>
          <w:szCs w:val="24"/>
          <w:lang w:eastAsia="zh-CN"/>
        </w:rPr>
        <w:t xml:space="preserve"> (</w:t>
      </w:r>
      <w:r>
        <w:rPr>
          <w:rFonts w:hint="eastAsia" w:ascii="宋体" w:hAnsi="宋体" w:eastAsia="宋体"/>
          <w:sz w:val="24"/>
          <w:szCs w:val="24"/>
          <w:lang w:eastAsia="zh-CN"/>
        </w:rPr>
        <w:t>驾驶舱</w:t>
      </w:r>
      <w:r>
        <w:rPr>
          <w:rFonts w:ascii="宋体" w:hAnsi="宋体" w:eastAsia="宋体"/>
          <w:sz w:val="24"/>
          <w:szCs w:val="24"/>
          <w:lang w:eastAsia="zh-CN"/>
        </w:rPr>
        <w:t>)</w:t>
      </w:r>
    </w:p>
    <w:p w14:paraId="7B947E1D">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要求构建可视化汇报与管理的统揽全局数据工作台，呈现以下核心业务统计模块：</w:t>
      </w:r>
    </w:p>
    <w:p w14:paraId="0AB706C4">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外部严防及内部严管综合数据指标。</w:t>
      </w:r>
    </w:p>
    <w:p w14:paraId="2A8B33CB">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全市出入市卡口、黑渣土</w:t>
      </w:r>
      <w:r>
        <w:rPr>
          <w:rFonts w:ascii="宋体" w:hAnsi="宋体" w:eastAsia="宋体"/>
          <w:sz w:val="24"/>
          <w:szCs w:val="24"/>
          <w:lang w:eastAsia="zh-CN"/>
        </w:rPr>
        <w:t>/</w:t>
      </w:r>
      <w:r>
        <w:rPr>
          <w:rFonts w:hint="eastAsia" w:ascii="宋体" w:hAnsi="宋体" w:eastAsia="宋体"/>
          <w:sz w:val="24"/>
          <w:szCs w:val="24"/>
          <w:lang w:eastAsia="zh-CN"/>
        </w:rPr>
        <w:t>黑船舶频发空间位置。</w:t>
      </w:r>
    </w:p>
    <w:p w14:paraId="394EBB21">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各类外地高风险车辆入市预警态势分析图。</w:t>
      </w:r>
    </w:p>
    <w:p w14:paraId="1C6DA64D">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违法倾倒点、易发区域的散布红点及入市轨迹“流入热力图”。</w:t>
      </w:r>
    </w:p>
    <w:p w14:paraId="35918C20">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黑渣土物流特征分析、历时打击成效汇总图表。</w:t>
      </w:r>
    </w:p>
    <w:p w14:paraId="2BB96B49">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警力布防热力及实时落点。</w:t>
      </w:r>
    </w:p>
    <w:p w14:paraId="0355AA30">
      <w:pPr>
        <w:pStyle w:val="198"/>
        <w:spacing w:line="500" w:lineRule="exact"/>
        <w:ind w:firstLine="480" w:firstLineChars="200"/>
        <w:rPr>
          <w:rFonts w:ascii="宋体" w:hAnsi="宋体" w:eastAsia="宋体"/>
          <w:sz w:val="24"/>
          <w:szCs w:val="24"/>
          <w:lang w:eastAsia="zh-CN"/>
        </w:rPr>
      </w:pPr>
      <w:r>
        <w:rPr>
          <w:rFonts w:ascii="宋体" w:hAnsi="宋体" w:eastAsia="宋体"/>
          <w:sz w:val="24"/>
          <w:szCs w:val="24"/>
          <w:lang w:eastAsia="zh-CN"/>
        </w:rPr>
        <w:t xml:space="preserve">8. </w:t>
      </w:r>
      <w:r>
        <w:rPr>
          <w:rFonts w:hint="eastAsia" w:ascii="宋体" w:hAnsi="宋体" w:eastAsia="宋体"/>
          <w:sz w:val="24"/>
          <w:szCs w:val="24"/>
          <w:lang w:eastAsia="zh-CN"/>
        </w:rPr>
        <w:t>中转集成</w:t>
      </w:r>
    </w:p>
    <w:p w14:paraId="086E9EAD">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系统门面：将“人、车、企、渣土”等各类能力提纯细分为上述主要的</w:t>
      </w:r>
      <w:r>
        <w:rPr>
          <w:rFonts w:ascii="宋体" w:hAnsi="宋体" w:eastAsia="宋体"/>
          <w:sz w:val="24"/>
          <w:szCs w:val="24"/>
          <w:lang w:eastAsia="zh-CN"/>
        </w:rPr>
        <w:t xml:space="preserve"> 7 </w:t>
      </w:r>
      <w:r>
        <w:rPr>
          <w:rFonts w:hint="eastAsia" w:ascii="宋体" w:hAnsi="宋体" w:eastAsia="宋体"/>
          <w:sz w:val="24"/>
          <w:szCs w:val="24"/>
          <w:lang w:eastAsia="zh-CN"/>
        </w:rPr>
        <w:t>个子模块系统，构建一个统一集成的</w:t>
      </w:r>
      <w:r>
        <w:rPr>
          <w:rFonts w:ascii="宋体" w:hAnsi="宋体" w:eastAsia="宋体"/>
          <w:sz w:val="24"/>
          <w:szCs w:val="24"/>
          <w:lang w:eastAsia="zh-CN"/>
        </w:rPr>
        <w:t xml:space="preserve"> SSO </w:t>
      </w:r>
      <w:r>
        <w:rPr>
          <w:rFonts w:hint="eastAsia" w:ascii="宋体" w:hAnsi="宋体" w:eastAsia="宋体"/>
          <w:sz w:val="24"/>
          <w:szCs w:val="24"/>
          <w:lang w:eastAsia="zh-CN"/>
        </w:rPr>
        <w:t>中转页面门户，实现不同责任处室之间的快速导航跳转体验。</w:t>
      </w:r>
    </w:p>
    <w:p w14:paraId="16C9FEE9">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9.在线学习平台建设功能如下：</w:t>
      </w:r>
    </w:p>
    <w:p w14:paraId="5E44DCA0">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管理端：通知公告、标签管理、试题库、试卷库、考试管理、课程管理、学习管理、培训情况汇总、学习情况汇总、考试情况汇总、账号体系、学习情况进行推送。</w:t>
      </w:r>
    </w:p>
    <w:p w14:paraId="12D0D7DF">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小程序端：快速登录、首页、我的课程、练习、考试、学习中心、我的、小程序账号注册等功能服务。</w:t>
      </w:r>
    </w:p>
    <w:p w14:paraId="70F62F25">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10.与人车企安全态势感知平台的深度对接</w:t>
      </w:r>
    </w:p>
    <w:p w14:paraId="2F7B93EE">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双向数据联通（实现黑表目录、风险画像、查处记录等结构化数据的实时上报与资源共享）。标准化接口规范（要求提供高并发、低延迟的</w:t>
      </w:r>
      <w:r>
        <w:rPr>
          <w:rFonts w:ascii="宋体" w:hAnsi="宋体" w:eastAsia="宋体"/>
          <w:sz w:val="24"/>
          <w:szCs w:val="24"/>
          <w:lang w:eastAsia="zh-CN"/>
        </w:rPr>
        <w:t xml:space="preserve"> API</w:t>
      </w:r>
      <w:r>
        <w:rPr>
          <w:rFonts w:hint="eastAsia" w:ascii="宋体" w:hAnsi="宋体" w:eastAsia="宋体"/>
          <w:sz w:val="24"/>
          <w:szCs w:val="24"/>
          <w:lang w:eastAsia="zh-CN"/>
        </w:rPr>
        <w:t>，保证态势感知总平台的统筹）。</w:t>
      </w:r>
    </w:p>
    <w:p w14:paraId="32E6E41C">
      <w:pPr>
        <w:pStyle w:val="198"/>
        <w:spacing w:line="500" w:lineRule="exact"/>
        <w:ind w:firstLine="482" w:firstLineChars="200"/>
        <w:rPr>
          <w:rFonts w:ascii="宋体" w:hAnsi="宋体" w:eastAsia="宋体"/>
          <w:b/>
          <w:sz w:val="24"/>
          <w:szCs w:val="24"/>
          <w:lang w:eastAsia="zh-CN"/>
        </w:rPr>
      </w:pPr>
      <w:r>
        <w:rPr>
          <w:rFonts w:hint="eastAsia" w:ascii="宋体" w:hAnsi="宋体" w:eastAsia="宋体" w:cs="微软雅黑"/>
          <w:b/>
          <w:sz w:val="24"/>
          <w:szCs w:val="24"/>
          <w:lang w:eastAsia="zh-CN"/>
        </w:rPr>
        <w:t>三、一般技术服务要求</w:t>
      </w:r>
    </w:p>
    <w:p w14:paraId="5EC9C70F">
      <w:pPr>
        <w:pStyle w:val="198"/>
        <w:spacing w:line="500" w:lineRule="exact"/>
        <w:ind w:firstLine="480" w:firstLineChars="200"/>
        <w:rPr>
          <w:rFonts w:ascii="宋体" w:hAnsi="宋体" w:eastAsia="宋体" w:cs="宋体"/>
          <w:b/>
          <w:sz w:val="24"/>
          <w:szCs w:val="24"/>
          <w:lang w:eastAsia="zh-CN"/>
        </w:rPr>
      </w:pPr>
      <w:r>
        <w:rPr>
          <w:rFonts w:ascii="宋体" w:hAnsi="宋体" w:eastAsia="宋体" w:cs="宋体"/>
          <w:sz w:val="24"/>
          <w:szCs w:val="24"/>
          <w:lang w:eastAsia="zh-CN"/>
        </w:rPr>
        <w:t>投标单位在投标文件中必须对所有招标技术（服务）规格与要求逐一做出技术（服务）应答，如果有其中某些条款不响应时，应在投标文件中逐条列出，未列出的视同响应。</w:t>
      </w:r>
    </w:p>
    <w:p w14:paraId="7DE66FD3">
      <w:pPr>
        <w:pStyle w:val="198"/>
        <w:spacing w:line="50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四、商务要求</w:t>
      </w:r>
    </w:p>
    <w:p w14:paraId="0C5CE8A4">
      <w:pPr>
        <w:pStyle w:val="198"/>
        <w:spacing w:line="50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（一）施工工期要求：</w:t>
      </w:r>
    </w:p>
    <w:p w14:paraId="6355A023">
      <w:pPr>
        <w:pStyle w:val="198"/>
        <w:spacing w:line="500" w:lineRule="exact"/>
        <w:ind w:firstLine="480" w:firstLineChars="200"/>
        <w:rPr>
          <w:rFonts w:ascii="宋体" w:hAnsi="宋体" w:eastAsia="宋体"/>
          <w:sz w:val="24"/>
          <w:szCs w:val="24"/>
          <w:lang w:eastAsia="zh-CN"/>
        </w:rPr>
      </w:pPr>
      <w:r>
        <w:rPr>
          <w:rFonts w:ascii="宋体" w:hAnsi="宋体" w:eastAsia="宋体"/>
          <w:sz w:val="24"/>
          <w:szCs w:val="24"/>
          <w:lang w:eastAsia="zh-CN"/>
        </w:rPr>
        <w:t>自合同签订之日起</w:t>
      </w:r>
      <w:r>
        <w:rPr>
          <w:rFonts w:hint="eastAsia" w:ascii="宋体" w:hAnsi="宋体" w:eastAsia="宋体"/>
          <w:sz w:val="24"/>
          <w:szCs w:val="24"/>
          <w:lang w:eastAsia="zh-CN"/>
        </w:rPr>
        <w:t>30天</w:t>
      </w:r>
      <w:r>
        <w:rPr>
          <w:rFonts w:ascii="宋体" w:hAnsi="宋体" w:eastAsia="宋体"/>
          <w:sz w:val="24"/>
          <w:szCs w:val="24"/>
          <w:lang w:eastAsia="zh-CN"/>
        </w:rPr>
        <w:t>内完成开发、安装、调试并交付使用。</w:t>
      </w:r>
    </w:p>
    <w:p w14:paraId="66ED4045">
      <w:pPr>
        <w:pStyle w:val="198"/>
        <w:spacing w:line="500" w:lineRule="exact"/>
        <w:ind w:firstLine="482" w:firstLineChars="200"/>
        <w:rPr>
          <w:rFonts w:ascii="宋体" w:hAnsi="宋体" w:eastAsia="宋体" w:cs="宋体"/>
          <w:b/>
          <w:sz w:val="24"/>
          <w:szCs w:val="24"/>
          <w:lang w:eastAsia="zh-CN"/>
        </w:rPr>
      </w:pPr>
      <w:r>
        <w:rPr>
          <w:rFonts w:ascii="宋体" w:hAnsi="宋体" w:eastAsia="宋体" w:cs="宋体"/>
          <w:b/>
          <w:sz w:val="24"/>
          <w:szCs w:val="24"/>
          <w:lang w:eastAsia="zh-CN"/>
        </w:rPr>
        <w:t>（二）</w:t>
      </w:r>
      <w:r>
        <w:rPr>
          <w:rFonts w:hint="eastAsia" w:ascii="宋体" w:hAnsi="宋体" w:eastAsia="宋体" w:cs="宋体"/>
          <w:b/>
          <w:sz w:val="24"/>
          <w:szCs w:val="24"/>
          <w:lang w:eastAsia="zh-CN"/>
        </w:rPr>
        <w:t>项目实施要求</w:t>
      </w:r>
    </w:p>
    <w:p w14:paraId="36C783F0">
      <w:pPr>
        <w:pStyle w:val="198"/>
        <w:spacing w:line="50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1、需求理解方案</w:t>
      </w:r>
    </w:p>
    <w:p w14:paraId="1F1D651B">
      <w:pPr>
        <w:pStyle w:val="198"/>
        <w:spacing w:line="500" w:lineRule="exact"/>
        <w:ind w:firstLine="480" w:firstLineChars="200"/>
        <w:rPr>
          <w:rFonts w:ascii="Times New Roman" w:hAnsi="Times New Roman" w:eastAsia="宋体" w:cs="Times New Roman"/>
          <w:sz w:val="24"/>
          <w:szCs w:val="24"/>
          <w:lang w:eastAsia="zh-CN"/>
        </w:rPr>
      </w:pPr>
      <w:r>
        <w:rPr>
          <w:rFonts w:ascii="Cambria Math" w:hAnsi="Cambria Math" w:eastAsia="宋体" w:cs="Cambria Math"/>
          <w:sz w:val="24"/>
          <w:szCs w:val="24"/>
          <w:lang w:eastAsia="zh-CN"/>
        </w:rPr>
        <w:t>①</w:t>
      </w:r>
      <w:r>
        <w:rPr>
          <w:rFonts w:ascii="Times New Roman" w:hAnsi="Times New Roman" w:eastAsia="宋体" w:cs="Times New Roman"/>
          <w:sz w:val="24"/>
          <w:szCs w:val="24"/>
          <w:lang w:eastAsia="zh-CN"/>
        </w:rPr>
        <w:t>项目建设需求分析</w:t>
      </w:r>
      <w:r>
        <w:rPr>
          <w:rFonts w:hint="eastAsia" w:ascii="Times New Roman" w:hAnsi="Times New Roman" w:eastAsia="宋体" w:cs="Times New Roman"/>
          <w:sz w:val="24"/>
          <w:szCs w:val="24"/>
          <w:lang w:eastAsia="zh-CN"/>
        </w:rPr>
        <w:t>：</w:t>
      </w:r>
      <w:r>
        <w:rPr>
          <w:rFonts w:ascii="Times New Roman" w:hAnsi="Times New Roman" w:eastAsia="宋体" w:cs="Times New Roman"/>
          <w:sz w:val="24"/>
          <w:szCs w:val="24"/>
          <w:lang w:eastAsia="zh-CN"/>
        </w:rPr>
        <w:t>需提供本项目建设需求分析的说明。需包括业务需求、系统需求，针对本项目渣土管理场景，明确核心需求拆解要求。</w:t>
      </w:r>
    </w:p>
    <w:p w14:paraId="45BC8B42">
      <w:pPr>
        <w:pStyle w:val="198"/>
        <w:spacing w:line="500" w:lineRule="exact"/>
        <w:ind w:firstLine="480" w:firstLineChars="200"/>
        <w:rPr>
          <w:rFonts w:ascii="宋体" w:hAnsi="宋体" w:eastAsia="宋体"/>
          <w:sz w:val="24"/>
          <w:szCs w:val="24"/>
          <w:lang w:eastAsia="zh-CN"/>
        </w:rPr>
      </w:pPr>
      <w:r>
        <w:rPr>
          <w:rFonts w:ascii="Cambria Math" w:hAnsi="Cambria Math" w:eastAsia="宋体" w:cs="Cambria Math"/>
          <w:sz w:val="24"/>
          <w:szCs w:val="24"/>
          <w:lang w:eastAsia="zh-CN"/>
        </w:rPr>
        <w:t>②</w:t>
      </w:r>
      <w:r>
        <w:rPr>
          <w:rFonts w:ascii="Times New Roman" w:hAnsi="Times New Roman" w:eastAsia="宋体" w:cs="Times New Roman"/>
          <w:sz w:val="24"/>
          <w:szCs w:val="24"/>
          <w:lang w:eastAsia="zh-CN"/>
        </w:rPr>
        <w:t>项目建设范围及必要性分析</w:t>
      </w:r>
      <w:r>
        <w:rPr>
          <w:rFonts w:hint="eastAsia" w:ascii="Times New Roman" w:hAnsi="Times New Roman" w:eastAsia="宋体" w:cs="Times New Roman"/>
          <w:sz w:val="24"/>
          <w:szCs w:val="24"/>
          <w:lang w:eastAsia="zh-CN"/>
        </w:rPr>
        <w:t>：</w:t>
      </w:r>
      <w:r>
        <w:rPr>
          <w:rFonts w:ascii="Times New Roman" w:hAnsi="Times New Roman" w:eastAsia="宋体" w:cs="Times New Roman"/>
          <w:sz w:val="24"/>
          <w:szCs w:val="24"/>
          <w:lang w:eastAsia="zh-CN"/>
        </w:rPr>
        <w:t>需提供本项目建设范围及必要性分析的说明。需包括建设边界、建设价值，针对本项目建设目标，明确范围界定与必要性说明要求。</w:t>
      </w:r>
    </w:p>
    <w:p w14:paraId="6D3743A2">
      <w:pPr>
        <w:pStyle w:val="198"/>
        <w:spacing w:line="50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2、总体设计方案</w:t>
      </w:r>
    </w:p>
    <w:p w14:paraId="7C2A83D3">
      <w:pPr>
        <w:pStyle w:val="198"/>
        <w:spacing w:line="500" w:lineRule="exact"/>
        <w:ind w:firstLine="480" w:firstLineChars="200"/>
        <w:rPr>
          <w:rFonts w:ascii="Times New Roman" w:hAnsi="Times New Roman" w:eastAsia="宋体" w:cs="Times New Roman"/>
          <w:sz w:val="24"/>
          <w:szCs w:val="24"/>
          <w:lang w:eastAsia="zh-CN"/>
        </w:rPr>
      </w:pPr>
      <w:r>
        <w:rPr>
          <w:rFonts w:ascii="Cambria Math" w:hAnsi="Cambria Math" w:eastAsia="宋体" w:cs="Cambria Math"/>
          <w:sz w:val="24"/>
          <w:szCs w:val="24"/>
          <w:lang w:eastAsia="zh-CN"/>
        </w:rPr>
        <w:t>①</w:t>
      </w:r>
      <w:r>
        <w:rPr>
          <w:rFonts w:ascii="Times New Roman" w:hAnsi="Times New Roman" w:eastAsia="宋体" w:cs="Times New Roman"/>
          <w:sz w:val="24"/>
          <w:szCs w:val="24"/>
          <w:lang w:eastAsia="zh-CN"/>
        </w:rPr>
        <w:t>太仓市建筑垃圾（工程渣土）管理系统建设项目总体设计方案</w:t>
      </w:r>
      <w:r>
        <w:rPr>
          <w:rFonts w:hint="eastAsia" w:ascii="Times New Roman" w:hAnsi="Times New Roman" w:eastAsia="宋体" w:cs="Times New Roman"/>
          <w:sz w:val="24"/>
          <w:szCs w:val="24"/>
          <w:lang w:eastAsia="zh-CN"/>
        </w:rPr>
        <w:t>：</w:t>
      </w:r>
      <w:r>
        <w:rPr>
          <w:rFonts w:ascii="Times New Roman" w:hAnsi="Times New Roman" w:eastAsia="宋体" w:cs="Times New Roman"/>
          <w:sz w:val="24"/>
          <w:szCs w:val="24"/>
          <w:lang w:eastAsia="zh-CN"/>
        </w:rPr>
        <w:t>需提供本项目总体设计方案的说明。需包括建设思路、整体规划，针对本项目目标，明确总体设计落地要求。</w:t>
      </w:r>
    </w:p>
    <w:p w14:paraId="06103E1A">
      <w:pPr>
        <w:pStyle w:val="198"/>
        <w:spacing w:line="500" w:lineRule="exact"/>
        <w:ind w:firstLine="480" w:firstLineChars="200"/>
        <w:rPr>
          <w:rFonts w:ascii="Times New Roman" w:hAnsi="Times New Roman" w:eastAsia="宋体" w:cs="Times New Roman"/>
          <w:sz w:val="24"/>
          <w:szCs w:val="24"/>
          <w:lang w:eastAsia="zh-CN"/>
        </w:rPr>
      </w:pPr>
      <w:r>
        <w:rPr>
          <w:rFonts w:ascii="Cambria Math" w:hAnsi="Cambria Math" w:eastAsia="宋体" w:cs="Cambria Math"/>
          <w:sz w:val="24"/>
          <w:szCs w:val="24"/>
          <w:lang w:eastAsia="zh-CN"/>
        </w:rPr>
        <w:t>②</w:t>
      </w:r>
      <w:r>
        <w:rPr>
          <w:rFonts w:ascii="Times New Roman" w:hAnsi="Times New Roman" w:eastAsia="宋体" w:cs="Times New Roman"/>
          <w:sz w:val="24"/>
          <w:szCs w:val="24"/>
          <w:lang w:eastAsia="zh-CN"/>
        </w:rPr>
        <w:t>关键技术应用方案</w:t>
      </w:r>
      <w:r>
        <w:rPr>
          <w:rFonts w:hint="eastAsia" w:ascii="Times New Roman" w:hAnsi="Times New Roman" w:eastAsia="宋体" w:cs="Times New Roman"/>
          <w:sz w:val="24"/>
          <w:szCs w:val="24"/>
          <w:lang w:eastAsia="zh-CN"/>
        </w:rPr>
        <w:t>：</w:t>
      </w:r>
      <w:r>
        <w:rPr>
          <w:rFonts w:ascii="Times New Roman" w:hAnsi="Times New Roman" w:eastAsia="宋体" w:cs="Times New Roman"/>
          <w:sz w:val="24"/>
          <w:szCs w:val="24"/>
          <w:lang w:eastAsia="zh-CN"/>
        </w:rPr>
        <w:t>需提供本项目关键技术应用方案的说明。需包括技术选型、场景适配，针对本项目业务需求，明确技术落地实施要求。</w:t>
      </w:r>
    </w:p>
    <w:p w14:paraId="382B1615">
      <w:pPr>
        <w:pStyle w:val="198"/>
        <w:spacing w:line="500" w:lineRule="exact"/>
        <w:ind w:firstLine="480" w:firstLineChars="200"/>
        <w:rPr>
          <w:rFonts w:ascii="Times New Roman" w:hAnsi="Times New Roman" w:eastAsia="宋体" w:cs="Times New Roman"/>
          <w:sz w:val="24"/>
          <w:szCs w:val="24"/>
          <w:lang w:eastAsia="zh-CN"/>
        </w:rPr>
      </w:pPr>
      <w:r>
        <w:rPr>
          <w:rFonts w:ascii="Cambria Math" w:hAnsi="Cambria Math" w:eastAsia="宋体" w:cs="Cambria Math"/>
          <w:sz w:val="24"/>
          <w:szCs w:val="24"/>
          <w:lang w:eastAsia="zh-CN"/>
        </w:rPr>
        <w:t>③</w:t>
      </w:r>
      <w:r>
        <w:rPr>
          <w:rFonts w:ascii="Times New Roman" w:hAnsi="Times New Roman" w:eastAsia="宋体" w:cs="Times New Roman"/>
          <w:sz w:val="24"/>
          <w:szCs w:val="24"/>
          <w:lang w:eastAsia="zh-CN"/>
        </w:rPr>
        <w:t>系统架构设计规划图</w:t>
      </w:r>
      <w:r>
        <w:rPr>
          <w:rFonts w:hint="eastAsia" w:ascii="Times New Roman" w:hAnsi="Times New Roman" w:eastAsia="宋体" w:cs="Times New Roman"/>
          <w:sz w:val="24"/>
          <w:szCs w:val="24"/>
          <w:lang w:eastAsia="zh-CN"/>
        </w:rPr>
        <w:t>：</w:t>
      </w:r>
      <w:r>
        <w:rPr>
          <w:rFonts w:ascii="Times New Roman" w:hAnsi="Times New Roman" w:eastAsia="宋体" w:cs="Times New Roman"/>
          <w:sz w:val="24"/>
          <w:szCs w:val="24"/>
          <w:lang w:eastAsia="zh-CN"/>
        </w:rPr>
        <w:t>需提供本项目系统架构设计规划图的说明。需包括架构分层、模块划分，针对本项目系统建设，明确架构可视化呈现要求。</w:t>
      </w:r>
    </w:p>
    <w:p w14:paraId="67FAE4AA">
      <w:pPr>
        <w:pStyle w:val="198"/>
        <w:spacing w:line="500" w:lineRule="exact"/>
        <w:ind w:firstLine="480" w:firstLineChars="200"/>
        <w:rPr>
          <w:rFonts w:ascii="Times New Roman" w:hAnsi="Times New Roman" w:eastAsia="宋体" w:cs="Times New Roman"/>
          <w:sz w:val="24"/>
          <w:szCs w:val="24"/>
          <w:lang w:eastAsia="zh-CN"/>
        </w:rPr>
      </w:pPr>
      <w:r>
        <w:rPr>
          <w:rFonts w:ascii="Cambria Math" w:hAnsi="Cambria Math" w:eastAsia="宋体" w:cs="Cambria Math"/>
          <w:sz w:val="24"/>
          <w:szCs w:val="24"/>
          <w:lang w:eastAsia="zh-CN"/>
        </w:rPr>
        <w:t>④</w:t>
      </w:r>
      <w:r>
        <w:rPr>
          <w:rFonts w:ascii="Times New Roman" w:hAnsi="Times New Roman" w:eastAsia="宋体" w:cs="Times New Roman"/>
          <w:sz w:val="24"/>
          <w:szCs w:val="24"/>
          <w:lang w:eastAsia="zh-CN"/>
        </w:rPr>
        <w:t>项目架构设计总体说明</w:t>
      </w:r>
      <w:r>
        <w:rPr>
          <w:rFonts w:hint="eastAsia" w:ascii="Times New Roman" w:hAnsi="Times New Roman" w:eastAsia="宋体" w:cs="Times New Roman"/>
          <w:sz w:val="24"/>
          <w:szCs w:val="24"/>
          <w:lang w:eastAsia="zh-CN"/>
        </w:rPr>
        <w:t>：</w:t>
      </w:r>
      <w:r>
        <w:rPr>
          <w:rFonts w:ascii="Times New Roman" w:hAnsi="Times New Roman" w:eastAsia="宋体" w:cs="Times New Roman"/>
          <w:sz w:val="24"/>
          <w:szCs w:val="24"/>
          <w:lang w:eastAsia="zh-CN"/>
        </w:rPr>
        <w:t>需提供本项目架构设计总体说明的说明。需包括设计逻辑、适配优势，针对本项目建设需求，明确架构设计核心说明要求。</w:t>
      </w:r>
    </w:p>
    <w:p w14:paraId="1F234113">
      <w:pPr>
        <w:pStyle w:val="198"/>
        <w:spacing w:line="50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3、具体建设方案</w:t>
      </w:r>
    </w:p>
    <w:p w14:paraId="26843E49">
      <w:pPr>
        <w:pStyle w:val="198"/>
        <w:spacing w:line="500" w:lineRule="exact"/>
        <w:ind w:firstLine="480" w:firstLineChars="200"/>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w:t>
      </w:r>
      <w:r>
        <w:rPr>
          <w:rFonts w:ascii="Times New Roman" w:hAnsi="Times New Roman" w:eastAsia="宋体" w:cs="Times New Roman"/>
          <w:sz w:val="24"/>
          <w:szCs w:val="24"/>
          <w:lang w:eastAsia="zh-CN"/>
        </w:rPr>
        <w:t>1</w:t>
      </w:r>
      <w:r>
        <w:rPr>
          <w:rFonts w:hint="eastAsia" w:ascii="Times New Roman" w:hAnsi="Times New Roman" w:eastAsia="宋体" w:cs="Times New Roman"/>
          <w:sz w:val="24"/>
          <w:szCs w:val="24"/>
          <w:lang w:eastAsia="zh-CN"/>
        </w:rPr>
        <w:t>）具体应用系统设计</w:t>
      </w:r>
    </w:p>
    <w:p w14:paraId="3A563BD4">
      <w:pPr>
        <w:pStyle w:val="198"/>
        <w:spacing w:line="500" w:lineRule="exact"/>
        <w:ind w:firstLine="480" w:firstLineChars="200"/>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①建设清单说明描述：</w:t>
      </w:r>
      <w:r>
        <w:rPr>
          <w:rFonts w:ascii="Times New Roman" w:hAnsi="Times New Roman" w:eastAsia="宋体" w:cs="Times New Roman"/>
          <w:sz w:val="24"/>
          <w:szCs w:val="24"/>
          <w:lang w:eastAsia="zh-CN"/>
        </w:rPr>
        <w:t>需提供本项目建设清单说明描述的说明。需包括建设内容、模块划分，针对本项目系统建设，明确清单落地要求。</w:t>
      </w:r>
    </w:p>
    <w:p w14:paraId="19420E88">
      <w:pPr>
        <w:pStyle w:val="198"/>
        <w:spacing w:line="500" w:lineRule="exact"/>
        <w:ind w:firstLine="480" w:firstLineChars="200"/>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②规范多数据来源接口建设方案：</w:t>
      </w:r>
      <w:r>
        <w:rPr>
          <w:rFonts w:ascii="Times New Roman" w:hAnsi="Times New Roman" w:eastAsia="宋体" w:cs="Times New Roman"/>
          <w:sz w:val="24"/>
          <w:szCs w:val="24"/>
          <w:lang w:eastAsia="zh-CN"/>
        </w:rPr>
        <w:t>需提供本项目多数据来源接口建设方案的说明。需包括接口规范、对接标准，针对本项目多源数据接入，明确接口建设要求。</w:t>
      </w:r>
    </w:p>
    <w:p w14:paraId="16343B12">
      <w:pPr>
        <w:pStyle w:val="198"/>
        <w:spacing w:line="500" w:lineRule="exact"/>
        <w:ind w:firstLine="480" w:firstLineChars="200"/>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③数据管理建设方案：</w:t>
      </w:r>
      <w:r>
        <w:rPr>
          <w:rFonts w:ascii="Times New Roman" w:hAnsi="Times New Roman" w:eastAsia="宋体" w:cs="Times New Roman"/>
          <w:sz w:val="24"/>
          <w:szCs w:val="24"/>
          <w:lang w:eastAsia="zh-CN"/>
        </w:rPr>
        <w:t>需提供本项目数据管理建设方案的说明。需包括数据管控、全流程管理，针对本项目数据应用，明确数据管理要求。</w:t>
      </w:r>
    </w:p>
    <w:p w14:paraId="6CCAD5D6">
      <w:pPr>
        <w:pStyle w:val="198"/>
        <w:spacing w:line="500" w:lineRule="exact"/>
        <w:ind w:firstLine="480" w:firstLineChars="200"/>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④历史数据迁移方案：</w:t>
      </w:r>
      <w:r>
        <w:rPr>
          <w:rFonts w:ascii="Times New Roman" w:hAnsi="Times New Roman" w:eastAsia="宋体" w:cs="Times New Roman"/>
          <w:sz w:val="24"/>
          <w:szCs w:val="24"/>
          <w:lang w:eastAsia="zh-CN"/>
        </w:rPr>
        <w:t>需提供本项目历史数据迁移方案的说明。需包括迁移范围、数据校验，针对本项目存量数据，明确平稳迁移要求。</w:t>
      </w:r>
    </w:p>
    <w:p w14:paraId="3C7A6AB4">
      <w:pPr>
        <w:pStyle w:val="198"/>
        <w:spacing w:line="500" w:lineRule="exact"/>
        <w:ind w:firstLine="480" w:firstLineChars="200"/>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⑤技术框架选型：</w:t>
      </w:r>
      <w:r>
        <w:rPr>
          <w:rFonts w:ascii="Times New Roman" w:hAnsi="Times New Roman" w:eastAsia="宋体" w:cs="Times New Roman"/>
          <w:sz w:val="24"/>
          <w:szCs w:val="24"/>
          <w:lang w:eastAsia="zh-CN"/>
        </w:rPr>
        <w:t>需提供本项目技术框架选型的说明。需包括框架选型、适配性说明，针对本项目建设需求，明确技术落地要求。</w:t>
      </w:r>
    </w:p>
    <w:p w14:paraId="3F5C4DE3">
      <w:pPr>
        <w:pStyle w:val="198"/>
        <w:spacing w:line="500" w:lineRule="exact"/>
        <w:ind w:firstLine="480" w:firstLineChars="200"/>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w:t>
      </w:r>
      <w:r>
        <w:rPr>
          <w:rFonts w:ascii="Times New Roman" w:hAnsi="Times New Roman" w:eastAsia="宋体" w:cs="Times New Roman"/>
          <w:sz w:val="24"/>
          <w:szCs w:val="24"/>
          <w:lang w:eastAsia="zh-CN"/>
        </w:rPr>
        <w:t>2</w:t>
      </w:r>
      <w:r>
        <w:rPr>
          <w:rFonts w:hint="eastAsia" w:ascii="Times New Roman" w:hAnsi="Times New Roman" w:eastAsia="宋体" w:cs="Times New Roman"/>
          <w:sz w:val="24"/>
          <w:szCs w:val="24"/>
          <w:lang w:eastAsia="zh-CN"/>
        </w:rPr>
        <w:t>）核心业务功能方案</w:t>
      </w:r>
    </w:p>
    <w:p w14:paraId="5324D6C7">
      <w:pPr>
        <w:pStyle w:val="198"/>
        <w:spacing w:line="500" w:lineRule="exact"/>
        <w:ind w:firstLine="480" w:firstLineChars="200"/>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需围绕太仓市建筑垃圾（工程渣土）管理实际业务需求，编制针对性、可落地的核心业务功能方案，且需提供对应功能系统截图，</w:t>
      </w:r>
      <w:r>
        <w:rPr>
          <w:rFonts w:hint="eastAsia" w:ascii="Times New Roman" w:hAnsi="Times New Roman" w:eastAsia="宋体" w:cs="Times New Roman"/>
          <w:sz w:val="24"/>
          <w:szCs w:val="24"/>
          <w:lang w:eastAsia="zh-CN"/>
        </w:rPr>
        <w:t>包含以下模块</w:t>
      </w:r>
      <w:r>
        <w:rPr>
          <w:rFonts w:ascii="Times New Roman" w:hAnsi="Times New Roman" w:eastAsia="宋体" w:cs="Times New Roman"/>
          <w:sz w:val="24"/>
          <w:szCs w:val="24"/>
          <w:lang w:eastAsia="zh-CN"/>
        </w:rPr>
        <w:t>：</w:t>
      </w:r>
      <w:r>
        <w:rPr>
          <w:rFonts w:hint="eastAsia" w:ascii="Times New Roman" w:hAnsi="Times New Roman" w:eastAsia="宋体" w:cs="Times New Roman"/>
          <w:sz w:val="24"/>
          <w:szCs w:val="24"/>
          <w:lang w:eastAsia="zh-CN"/>
        </w:rPr>
        <w:t>①外部严防②内部严管③融合画像④轨迹检索⑤外部数据接入</w:t>
      </w:r>
    </w:p>
    <w:p w14:paraId="47507DEA">
      <w:pPr>
        <w:pStyle w:val="198"/>
        <w:spacing w:line="500" w:lineRule="exact"/>
        <w:ind w:firstLine="480" w:firstLineChars="200"/>
        <w:rPr>
          <w:rFonts w:ascii="宋体" w:hAnsi="宋体" w:eastAsia="宋体"/>
          <w:sz w:val="24"/>
          <w:szCs w:val="24"/>
          <w:lang w:eastAsia="zh-CN"/>
        </w:rPr>
      </w:pPr>
      <w:r>
        <w:rPr>
          <w:rFonts w:hint="eastAsia" w:ascii="Times New Roman" w:hAnsi="Times New Roman" w:eastAsia="宋体" w:cs="Times New Roman"/>
          <w:sz w:val="24"/>
          <w:szCs w:val="24"/>
          <w:lang w:eastAsia="zh-CN"/>
        </w:rPr>
        <w:t>（3）</w:t>
      </w:r>
      <w:r>
        <w:rPr>
          <w:rFonts w:hint="eastAsia" w:ascii="宋体" w:hAnsi="宋体" w:eastAsia="宋体"/>
          <w:sz w:val="24"/>
          <w:szCs w:val="24"/>
          <w:lang w:eastAsia="zh-CN"/>
        </w:rPr>
        <w:t>与人车企安全态势感知平台的深度对接</w:t>
      </w:r>
    </w:p>
    <w:p w14:paraId="75FB49E1">
      <w:pPr>
        <w:pStyle w:val="198"/>
        <w:spacing w:line="500" w:lineRule="exact"/>
        <w:ind w:firstLine="480" w:firstLineChars="200"/>
        <w:rPr>
          <w:rFonts w:ascii="Times New Roman" w:hAnsi="Times New Roman" w:eastAsia="宋体" w:cs="Times New Roman"/>
          <w:sz w:val="24"/>
          <w:szCs w:val="24"/>
          <w:lang w:eastAsia="zh-CN"/>
        </w:rPr>
      </w:pPr>
      <w:r>
        <w:rPr>
          <w:rFonts w:ascii="Cambria Math" w:hAnsi="Cambria Math" w:eastAsia="宋体" w:cs="Cambria Math"/>
          <w:sz w:val="24"/>
          <w:szCs w:val="24"/>
          <w:lang w:eastAsia="zh-CN"/>
        </w:rPr>
        <w:t>①</w:t>
      </w:r>
      <w:r>
        <w:rPr>
          <w:rFonts w:ascii="Times New Roman" w:hAnsi="Times New Roman" w:eastAsia="宋体" w:cs="Times New Roman"/>
          <w:sz w:val="24"/>
          <w:szCs w:val="24"/>
          <w:lang w:eastAsia="zh-CN"/>
        </w:rPr>
        <w:t>系统对接思路</w:t>
      </w:r>
      <w:r>
        <w:rPr>
          <w:rFonts w:hint="eastAsia" w:ascii="Times New Roman" w:hAnsi="Times New Roman" w:eastAsia="宋体" w:cs="Times New Roman"/>
          <w:sz w:val="24"/>
          <w:szCs w:val="24"/>
          <w:lang w:eastAsia="zh-CN"/>
        </w:rPr>
        <w:t>：</w:t>
      </w:r>
      <w:r>
        <w:rPr>
          <w:rFonts w:ascii="Times New Roman" w:hAnsi="Times New Roman" w:eastAsia="宋体" w:cs="Times New Roman"/>
          <w:sz w:val="24"/>
          <w:szCs w:val="24"/>
          <w:lang w:eastAsia="zh-CN"/>
        </w:rPr>
        <w:t>需提供本项目系统对接思路的说明。需包括对接逻辑、协同目标，针对</w:t>
      </w:r>
      <w:r>
        <w:rPr>
          <w:rFonts w:hint="eastAsia" w:ascii="Times New Roman" w:hAnsi="Times New Roman" w:eastAsia="宋体" w:cs="Times New Roman"/>
          <w:sz w:val="24"/>
          <w:szCs w:val="24"/>
          <w:lang w:eastAsia="zh-CN"/>
        </w:rPr>
        <w:t>多</w:t>
      </w:r>
      <w:r>
        <w:rPr>
          <w:rFonts w:ascii="Times New Roman" w:hAnsi="Times New Roman" w:eastAsia="宋体" w:cs="Times New Roman"/>
          <w:sz w:val="24"/>
          <w:szCs w:val="24"/>
          <w:lang w:eastAsia="zh-CN"/>
        </w:rPr>
        <w:t>平台联动需求，明确对接整体规划要求。</w:t>
      </w:r>
    </w:p>
    <w:p w14:paraId="444E2EB4">
      <w:pPr>
        <w:pStyle w:val="198"/>
        <w:spacing w:line="500" w:lineRule="exact"/>
        <w:ind w:firstLine="480" w:firstLineChars="200"/>
        <w:rPr>
          <w:rFonts w:ascii="Times New Roman" w:hAnsi="Times New Roman" w:eastAsia="宋体" w:cs="Times New Roman"/>
          <w:sz w:val="24"/>
          <w:szCs w:val="24"/>
          <w:lang w:eastAsia="zh-CN"/>
        </w:rPr>
      </w:pPr>
      <w:r>
        <w:rPr>
          <w:rFonts w:ascii="Cambria Math" w:hAnsi="Cambria Math" w:eastAsia="宋体" w:cs="Cambria Math"/>
          <w:sz w:val="24"/>
          <w:szCs w:val="24"/>
          <w:lang w:eastAsia="zh-CN"/>
        </w:rPr>
        <w:t>②</w:t>
      </w:r>
      <w:r>
        <w:rPr>
          <w:rFonts w:ascii="Times New Roman" w:hAnsi="Times New Roman" w:eastAsia="宋体" w:cs="Times New Roman"/>
          <w:sz w:val="24"/>
          <w:szCs w:val="24"/>
          <w:lang w:eastAsia="zh-CN"/>
        </w:rPr>
        <w:t>平台部署与适配方案</w:t>
      </w:r>
      <w:r>
        <w:rPr>
          <w:rFonts w:hint="eastAsia" w:ascii="Times New Roman" w:hAnsi="Times New Roman" w:eastAsia="宋体" w:cs="Times New Roman"/>
          <w:sz w:val="24"/>
          <w:szCs w:val="24"/>
          <w:lang w:eastAsia="zh-CN"/>
        </w:rPr>
        <w:t>：</w:t>
      </w:r>
      <w:r>
        <w:rPr>
          <w:rFonts w:ascii="Times New Roman" w:hAnsi="Times New Roman" w:eastAsia="宋体" w:cs="Times New Roman"/>
          <w:sz w:val="24"/>
          <w:szCs w:val="24"/>
          <w:lang w:eastAsia="zh-CN"/>
        </w:rPr>
        <w:t>需提供本项目平台部署与适配方案的说明。需包括部署方式、适配调整，针对对接环境，明确部署适配要求。</w:t>
      </w:r>
    </w:p>
    <w:p w14:paraId="066293E0">
      <w:pPr>
        <w:pStyle w:val="198"/>
        <w:spacing w:line="500" w:lineRule="exact"/>
        <w:ind w:firstLine="480" w:firstLineChars="200"/>
        <w:rPr>
          <w:rFonts w:ascii="Times New Roman" w:hAnsi="Times New Roman" w:eastAsia="宋体" w:cs="Times New Roman"/>
          <w:sz w:val="24"/>
          <w:szCs w:val="24"/>
          <w:lang w:eastAsia="zh-CN"/>
        </w:rPr>
      </w:pPr>
      <w:r>
        <w:rPr>
          <w:rFonts w:ascii="Cambria Math" w:hAnsi="Cambria Math" w:eastAsia="宋体" w:cs="Cambria Math"/>
          <w:sz w:val="24"/>
          <w:szCs w:val="24"/>
          <w:lang w:eastAsia="zh-CN"/>
        </w:rPr>
        <w:t>③</w:t>
      </w:r>
      <w:r>
        <w:rPr>
          <w:rFonts w:ascii="Times New Roman" w:hAnsi="Times New Roman" w:eastAsia="宋体" w:cs="Times New Roman"/>
          <w:sz w:val="24"/>
          <w:szCs w:val="24"/>
          <w:lang w:eastAsia="zh-CN"/>
        </w:rPr>
        <w:t>网络安全与边界防护方案</w:t>
      </w:r>
      <w:r>
        <w:rPr>
          <w:rFonts w:hint="eastAsia" w:ascii="Times New Roman" w:hAnsi="Times New Roman" w:eastAsia="宋体" w:cs="Times New Roman"/>
          <w:sz w:val="24"/>
          <w:szCs w:val="24"/>
          <w:lang w:eastAsia="zh-CN"/>
        </w:rPr>
        <w:t>：</w:t>
      </w:r>
      <w:r>
        <w:rPr>
          <w:rFonts w:ascii="Times New Roman" w:hAnsi="Times New Roman" w:eastAsia="宋体" w:cs="Times New Roman"/>
          <w:sz w:val="24"/>
          <w:szCs w:val="24"/>
          <w:lang w:eastAsia="zh-CN"/>
        </w:rPr>
        <w:t>需提供本项目网络安全与边界防护方案的说明。需包括边界隔离、安全防护，针对跨平台对接，明确网络安全管控要求。</w:t>
      </w:r>
    </w:p>
    <w:p w14:paraId="0ECF9BBF">
      <w:pPr>
        <w:pStyle w:val="198"/>
        <w:spacing w:line="500" w:lineRule="exact"/>
        <w:ind w:firstLine="480" w:firstLineChars="200"/>
        <w:rPr>
          <w:rFonts w:ascii="Times New Roman" w:hAnsi="Times New Roman" w:eastAsia="宋体" w:cs="Times New Roman"/>
          <w:sz w:val="24"/>
          <w:szCs w:val="24"/>
          <w:lang w:eastAsia="zh-CN"/>
        </w:rPr>
      </w:pPr>
      <w:r>
        <w:rPr>
          <w:rFonts w:ascii="Cambria Math" w:hAnsi="Cambria Math" w:eastAsia="宋体" w:cs="Cambria Math"/>
          <w:sz w:val="24"/>
          <w:szCs w:val="24"/>
          <w:lang w:eastAsia="zh-CN"/>
        </w:rPr>
        <w:t>④</w:t>
      </w:r>
      <w:r>
        <w:rPr>
          <w:rFonts w:ascii="Times New Roman" w:hAnsi="Times New Roman" w:eastAsia="宋体" w:cs="Times New Roman"/>
          <w:sz w:val="24"/>
          <w:szCs w:val="24"/>
          <w:lang w:eastAsia="zh-CN"/>
        </w:rPr>
        <w:t>标准化数据对接实施路径</w:t>
      </w:r>
      <w:r>
        <w:rPr>
          <w:rFonts w:hint="eastAsia" w:ascii="Times New Roman" w:hAnsi="Times New Roman" w:eastAsia="宋体" w:cs="Times New Roman"/>
          <w:sz w:val="24"/>
          <w:szCs w:val="24"/>
          <w:lang w:eastAsia="zh-CN"/>
        </w:rPr>
        <w:t>：</w:t>
      </w:r>
      <w:r>
        <w:rPr>
          <w:rFonts w:ascii="Times New Roman" w:hAnsi="Times New Roman" w:eastAsia="宋体" w:cs="Times New Roman"/>
          <w:sz w:val="24"/>
          <w:szCs w:val="24"/>
          <w:lang w:eastAsia="zh-CN"/>
        </w:rPr>
        <w:t>需提供本项目标准化数据对接实施路径的说明。需包括对接流程、数据标准，针对数据交互需求，明确对接落地要求。</w:t>
      </w:r>
    </w:p>
    <w:p w14:paraId="4D9697AC">
      <w:pPr>
        <w:pStyle w:val="198"/>
        <w:spacing w:line="500" w:lineRule="exact"/>
        <w:ind w:firstLine="480" w:firstLineChars="200"/>
        <w:rPr>
          <w:rFonts w:ascii="宋体" w:hAnsi="宋体" w:eastAsia="宋体"/>
          <w:sz w:val="24"/>
          <w:szCs w:val="24"/>
          <w:lang w:eastAsia="zh-CN"/>
        </w:rPr>
      </w:pPr>
      <w:r>
        <w:rPr>
          <w:rFonts w:ascii="Cambria Math" w:hAnsi="Cambria Math" w:eastAsia="宋体" w:cs="Cambria Math"/>
          <w:sz w:val="24"/>
          <w:szCs w:val="24"/>
          <w:lang w:eastAsia="zh-CN"/>
        </w:rPr>
        <w:t>⑤</w:t>
      </w:r>
      <w:r>
        <w:rPr>
          <w:rFonts w:ascii="Times New Roman" w:hAnsi="Times New Roman" w:eastAsia="宋体" w:cs="Times New Roman"/>
          <w:sz w:val="24"/>
          <w:szCs w:val="24"/>
          <w:lang w:eastAsia="zh-CN"/>
        </w:rPr>
        <w:t>系统兼容性与集成适配方案</w:t>
      </w:r>
      <w:r>
        <w:rPr>
          <w:rFonts w:hint="eastAsia" w:ascii="Times New Roman" w:hAnsi="Times New Roman" w:eastAsia="宋体" w:cs="Times New Roman"/>
          <w:sz w:val="24"/>
          <w:szCs w:val="24"/>
          <w:lang w:eastAsia="zh-CN"/>
        </w:rPr>
        <w:t>：</w:t>
      </w:r>
      <w:r>
        <w:rPr>
          <w:rFonts w:ascii="Times New Roman" w:hAnsi="Times New Roman" w:eastAsia="宋体" w:cs="Times New Roman"/>
          <w:sz w:val="24"/>
          <w:szCs w:val="24"/>
          <w:lang w:eastAsia="zh-CN"/>
        </w:rPr>
        <w:t>需提供本项目系统兼容性与集成适配方案的说明。需包括兼容适配、集成联动，针对双平台运行，明确稳定适配要求。</w:t>
      </w:r>
    </w:p>
    <w:p w14:paraId="25457E8C">
      <w:pPr>
        <w:pStyle w:val="198"/>
        <w:spacing w:line="50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4、项目实施方案要求</w:t>
      </w:r>
    </w:p>
    <w:p w14:paraId="76148B43">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①</w:t>
      </w:r>
      <w:r>
        <w:rPr>
          <w:rFonts w:ascii="宋体" w:hAnsi="宋体" w:eastAsia="宋体"/>
          <w:sz w:val="24"/>
          <w:szCs w:val="24"/>
          <w:lang w:eastAsia="zh-CN"/>
        </w:rPr>
        <w:t>项目实施及人员规划组织方案</w:t>
      </w:r>
      <w:r>
        <w:rPr>
          <w:rFonts w:hint="eastAsia" w:ascii="宋体" w:hAnsi="宋体" w:eastAsia="宋体"/>
          <w:sz w:val="24"/>
          <w:szCs w:val="24"/>
          <w:lang w:eastAsia="zh-CN"/>
        </w:rPr>
        <w:t>：</w:t>
      </w:r>
      <w:r>
        <w:rPr>
          <w:rFonts w:ascii="宋体" w:hAnsi="宋体" w:eastAsia="宋体"/>
          <w:sz w:val="24"/>
          <w:szCs w:val="24"/>
          <w:lang w:eastAsia="zh-CN"/>
        </w:rPr>
        <w:t>需提供本项目实施及人员规划组织方案的说明。需包括组织架构、人员配置，针对项目全周期交付，明确团队管理与履职要求。</w:t>
      </w:r>
    </w:p>
    <w:p w14:paraId="0D2F7158">
      <w:pPr>
        <w:pStyle w:val="198"/>
        <w:spacing w:line="500" w:lineRule="exact"/>
        <w:ind w:firstLine="480" w:firstLineChars="200"/>
        <w:rPr>
          <w:rFonts w:ascii="宋体" w:hAnsi="宋体" w:eastAsia="宋体"/>
          <w:sz w:val="24"/>
          <w:szCs w:val="24"/>
          <w:lang w:eastAsia="zh-CN"/>
        </w:rPr>
      </w:pPr>
      <w:r>
        <w:rPr>
          <w:rFonts w:ascii="宋体" w:hAnsi="宋体" w:eastAsia="宋体"/>
          <w:sz w:val="24"/>
          <w:szCs w:val="24"/>
          <w:lang w:eastAsia="zh-CN"/>
        </w:rPr>
        <w:t>②开发工作流程方案</w:t>
      </w:r>
      <w:r>
        <w:rPr>
          <w:rFonts w:hint="eastAsia" w:ascii="宋体" w:hAnsi="宋体" w:eastAsia="宋体"/>
          <w:sz w:val="24"/>
          <w:szCs w:val="24"/>
          <w:lang w:eastAsia="zh-CN"/>
        </w:rPr>
        <w:t>：</w:t>
      </w:r>
      <w:r>
        <w:rPr>
          <w:rFonts w:ascii="宋体" w:hAnsi="宋体" w:eastAsia="宋体"/>
          <w:sz w:val="24"/>
          <w:szCs w:val="24"/>
          <w:lang w:eastAsia="zh-CN"/>
        </w:rPr>
        <w:t>需提供本项目开发工作流程方案的说明。需包括开发规范、流程管控，针对系统开发全流程，明确开发执行与管理要求。</w:t>
      </w:r>
    </w:p>
    <w:p w14:paraId="701BF4F0">
      <w:pPr>
        <w:pStyle w:val="198"/>
        <w:spacing w:line="500" w:lineRule="exact"/>
        <w:ind w:firstLine="480" w:firstLineChars="200"/>
        <w:rPr>
          <w:rFonts w:ascii="宋体" w:hAnsi="宋体" w:eastAsia="宋体"/>
          <w:sz w:val="24"/>
          <w:szCs w:val="24"/>
          <w:lang w:eastAsia="zh-CN"/>
        </w:rPr>
      </w:pPr>
      <w:r>
        <w:rPr>
          <w:rFonts w:ascii="宋体" w:hAnsi="宋体" w:eastAsia="宋体"/>
          <w:sz w:val="24"/>
          <w:szCs w:val="24"/>
          <w:lang w:eastAsia="zh-CN"/>
        </w:rPr>
        <w:t>③项目实施进度计划</w:t>
      </w:r>
      <w:r>
        <w:rPr>
          <w:rFonts w:hint="eastAsia" w:ascii="宋体" w:hAnsi="宋体" w:eastAsia="宋体"/>
          <w:sz w:val="24"/>
          <w:szCs w:val="24"/>
          <w:lang w:eastAsia="zh-CN"/>
        </w:rPr>
        <w:t>：</w:t>
      </w:r>
      <w:r>
        <w:rPr>
          <w:rFonts w:ascii="宋体" w:hAnsi="宋体" w:eastAsia="宋体"/>
          <w:sz w:val="24"/>
          <w:szCs w:val="24"/>
          <w:lang w:eastAsia="zh-CN"/>
        </w:rPr>
        <w:t>需提供本项目实施进度计划的说明。需包括阶段划分、里程碑节点，针对项目</w:t>
      </w:r>
      <w:r>
        <w:rPr>
          <w:rFonts w:hint="eastAsia" w:ascii="宋体" w:hAnsi="宋体" w:eastAsia="宋体"/>
          <w:sz w:val="24"/>
          <w:szCs w:val="24"/>
          <w:lang w:eastAsia="zh-CN"/>
        </w:rPr>
        <w:t>30天</w:t>
      </w:r>
      <w:r>
        <w:rPr>
          <w:rFonts w:ascii="宋体" w:hAnsi="宋体" w:eastAsia="宋体"/>
          <w:sz w:val="24"/>
          <w:szCs w:val="24"/>
          <w:lang w:eastAsia="zh-CN"/>
        </w:rPr>
        <w:t>交付工期，明确进度管控与落地要求。</w:t>
      </w:r>
    </w:p>
    <w:p w14:paraId="7B908F53">
      <w:pPr>
        <w:pStyle w:val="198"/>
        <w:spacing w:line="500" w:lineRule="exact"/>
        <w:ind w:firstLine="480" w:firstLineChars="200"/>
        <w:rPr>
          <w:rFonts w:ascii="宋体" w:hAnsi="宋体" w:eastAsia="宋体"/>
          <w:sz w:val="24"/>
          <w:szCs w:val="24"/>
          <w:lang w:eastAsia="zh-CN"/>
        </w:rPr>
      </w:pPr>
      <w:r>
        <w:rPr>
          <w:rFonts w:ascii="宋体" w:hAnsi="宋体" w:eastAsia="宋体"/>
          <w:sz w:val="24"/>
          <w:szCs w:val="24"/>
          <w:lang w:eastAsia="zh-CN"/>
        </w:rPr>
        <w:t>④阶段测试实施方案</w:t>
      </w:r>
      <w:r>
        <w:rPr>
          <w:rFonts w:hint="eastAsia" w:ascii="宋体" w:hAnsi="宋体" w:eastAsia="宋体"/>
          <w:sz w:val="24"/>
          <w:szCs w:val="24"/>
          <w:lang w:eastAsia="zh-CN"/>
        </w:rPr>
        <w:t>：需提供本项目阶段测试实施方案的说明。需包括测试阶段、验收标准，针对系统建设全流程，明确测试执行与质量要求。</w:t>
      </w:r>
    </w:p>
    <w:p w14:paraId="73D751F8">
      <w:pPr>
        <w:pStyle w:val="198"/>
        <w:spacing w:line="500" w:lineRule="exact"/>
        <w:ind w:firstLine="482" w:firstLineChars="200"/>
        <w:rPr>
          <w:rFonts w:ascii="宋体" w:hAnsi="宋体" w:eastAsia="宋体"/>
          <w:b/>
          <w:sz w:val="24"/>
          <w:szCs w:val="24"/>
          <w:lang w:eastAsia="zh-CN"/>
        </w:rPr>
      </w:pPr>
      <w:r>
        <w:rPr>
          <w:rFonts w:hint="eastAsia" w:ascii="宋体" w:hAnsi="宋体" w:eastAsia="宋体"/>
          <w:b/>
          <w:sz w:val="24"/>
          <w:szCs w:val="24"/>
          <w:lang w:eastAsia="zh-CN"/>
        </w:rPr>
        <w:t>（三）供应商履约合同能力要求</w:t>
      </w:r>
    </w:p>
    <w:p w14:paraId="267089D0">
      <w:pPr>
        <w:pStyle w:val="198"/>
        <w:spacing w:line="500" w:lineRule="exact"/>
        <w:ind w:firstLine="482" w:firstLineChars="200"/>
        <w:rPr>
          <w:rFonts w:ascii="宋体" w:hAnsi="宋体" w:eastAsia="宋体"/>
          <w:b/>
          <w:sz w:val="24"/>
          <w:szCs w:val="24"/>
          <w:lang w:eastAsia="zh-CN"/>
        </w:rPr>
      </w:pPr>
      <w:r>
        <w:rPr>
          <w:rFonts w:ascii="宋体" w:hAnsi="宋体" w:eastAsia="宋体"/>
          <w:b/>
          <w:sz w:val="24"/>
          <w:szCs w:val="24"/>
          <w:lang w:eastAsia="zh-CN"/>
        </w:rPr>
        <w:t>技术</w:t>
      </w:r>
      <w:r>
        <w:rPr>
          <w:rFonts w:hint="eastAsia" w:ascii="宋体" w:hAnsi="宋体" w:eastAsia="宋体"/>
          <w:b/>
          <w:sz w:val="24"/>
          <w:szCs w:val="24"/>
          <w:lang w:eastAsia="zh-CN"/>
        </w:rPr>
        <w:t>人员要求及其岗位职责</w:t>
      </w:r>
    </w:p>
    <w:p w14:paraId="4663A7A2">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本项目至少应投入项目团队3人以上，项目经理1人，</w:t>
      </w:r>
      <w:r>
        <w:rPr>
          <w:rFonts w:ascii="宋体" w:hAnsi="宋体" w:eastAsia="宋体"/>
          <w:sz w:val="24"/>
          <w:szCs w:val="24"/>
          <w:lang w:eastAsia="zh-CN"/>
        </w:rPr>
        <w:t>技术负责人</w:t>
      </w:r>
      <w:r>
        <w:rPr>
          <w:rFonts w:hint="eastAsia" w:ascii="宋体" w:hAnsi="宋体" w:eastAsia="宋体"/>
          <w:sz w:val="24"/>
          <w:szCs w:val="24"/>
          <w:lang w:eastAsia="zh-CN"/>
        </w:rPr>
        <w:t>1人，</w:t>
      </w:r>
      <w:r>
        <w:rPr>
          <w:rFonts w:ascii="宋体" w:hAnsi="宋体" w:eastAsia="宋体"/>
          <w:sz w:val="24"/>
          <w:szCs w:val="24"/>
          <w:lang w:eastAsia="zh-CN"/>
        </w:rPr>
        <w:t>核心开发人员</w:t>
      </w:r>
      <w:r>
        <w:rPr>
          <w:rFonts w:hint="eastAsia" w:ascii="宋体" w:hAnsi="宋体" w:eastAsia="宋体"/>
          <w:sz w:val="24"/>
          <w:szCs w:val="24"/>
          <w:lang w:eastAsia="zh-CN"/>
        </w:rPr>
        <w:t>1人以上，岗位职责如下：项目经理</w:t>
      </w:r>
      <w:r>
        <w:rPr>
          <w:rFonts w:hint="eastAsia" w:ascii="宋体" w:hAnsi="宋体" w:eastAsia="宋体" w:cs="宋体"/>
          <w:sz w:val="24"/>
          <w:szCs w:val="24"/>
          <w:lang w:val="zh-CN" w:eastAsia="zh-CN"/>
        </w:rPr>
        <w:t>需具备专业知识体系与管理能力，</w:t>
      </w:r>
      <w:r>
        <w:rPr>
          <w:rFonts w:hint="eastAsia" w:ascii="宋体" w:hAnsi="宋体" w:eastAsia="宋体" w:cs="宋体"/>
          <w:sz w:val="24"/>
          <w:szCs w:val="24"/>
          <w:lang w:eastAsia="zh-CN"/>
        </w:rPr>
        <w:t>统筹整个项目，确保高标准，高质量交付；</w:t>
      </w:r>
      <w:r>
        <w:rPr>
          <w:rFonts w:ascii="宋体" w:hAnsi="宋体" w:eastAsia="宋体"/>
          <w:sz w:val="24"/>
          <w:szCs w:val="24"/>
          <w:lang w:eastAsia="zh-CN"/>
        </w:rPr>
        <w:t>技术负责人</w:t>
      </w:r>
      <w:r>
        <w:rPr>
          <w:rFonts w:hint="eastAsia" w:ascii="宋体" w:hAnsi="宋体" w:eastAsia="宋体" w:cs="宋体"/>
          <w:sz w:val="24"/>
          <w:szCs w:val="24"/>
          <w:lang w:val="zh-CN" w:eastAsia="zh-CN"/>
        </w:rPr>
        <w:t>保障</w:t>
      </w:r>
      <w:r>
        <w:rPr>
          <w:rFonts w:hint="eastAsia" w:ascii="宋体" w:hAnsi="宋体" w:eastAsia="宋体" w:cs="宋体"/>
          <w:sz w:val="24"/>
          <w:szCs w:val="24"/>
          <w:lang w:eastAsia="zh-CN"/>
        </w:rPr>
        <w:t>项目实施过程中</w:t>
      </w:r>
      <w:r>
        <w:rPr>
          <w:rFonts w:hint="eastAsia" w:ascii="宋体" w:hAnsi="宋体" w:eastAsia="宋体" w:cs="宋体"/>
          <w:sz w:val="24"/>
          <w:szCs w:val="24"/>
          <w:lang w:val="zh-CN" w:eastAsia="zh-CN"/>
        </w:rPr>
        <w:t>信息安全，</w:t>
      </w:r>
      <w:r>
        <w:rPr>
          <w:rFonts w:hint="eastAsia" w:ascii="宋体" w:hAnsi="宋体" w:eastAsia="宋体" w:cs="宋体"/>
          <w:sz w:val="24"/>
          <w:szCs w:val="24"/>
          <w:lang w:eastAsia="zh-CN"/>
        </w:rPr>
        <w:t>负责提供</w:t>
      </w:r>
      <w:r>
        <w:rPr>
          <w:rFonts w:hint="eastAsia" w:ascii="宋体" w:hAnsi="宋体" w:eastAsia="宋体" w:cs="宋体"/>
          <w:sz w:val="24"/>
          <w:szCs w:val="24"/>
          <w:lang w:val="zh-CN" w:eastAsia="zh-CN"/>
        </w:rPr>
        <w:t>专业</w:t>
      </w:r>
      <w:r>
        <w:rPr>
          <w:rFonts w:hint="eastAsia" w:ascii="宋体" w:hAnsi="宋体" w:eastAsia="宋体" w:cs="宋体"/>
          <w:sz w:val="24"/>
          <w:szCs w:val="24"/>
          <w:lang w:eastAsia="zh-CN"/>
        </w:rPr>
        <w:t>的网络安全和数据安全咨询工作，突发安全事件协助进行应急响应；</w:t>
      </w:r>
      <w:r>
        <w:rPr>
          <w:rFonts w:ascii="宋体" w:hAnsi="宋体" w:eastAsia="宋体"/>
          <w:sz w:val="24"/>
          <w:szCs w:val="24"/>
          <w:lang w:eastAsia="zh-CN"/>
        </w:rPr>
        <w:t>核心开发人员</w:t>
      </w:r>
      <w:r>
        <w:rPr>
          <w:rFonts w:hint="eastAsia" w:ascii="宋体" w:hAnsi="宋体" w:eastAsia="宋体" w:cs="宋体"/>
          <w:sz w:val="24"/>
          <w:szCs w:val="24"/>
          <w:lang w:eastAsia="zh-CN"/>
        </w:rPr>
        <w:t>负责开展项目的实施、部署和测试工作。本项目涉及多个网络环境与多个部门，涉及大量数据，对信息安全要求高，故拟派人员</w:t>
      </w:r>
      <w:r>
        <w:rPr>
          <w:rFonts w:asciiTheme="minorEastAsia" w:hAnsiTheme="minorEastAsia" w:eastAsiaTheme="minorEastAsia"/>
          <w:sz w:val="24"/>
          <w:szCs w:val="24"/>
          <w:lang w:eastAsia="zh-CN"/>
        </w:rPr>
        <w:t>均需持有中国信息安全测评中心颁发的CISP注册信息安全专业人员证书</w:t>
      </w:r>
      <w:r>
        <w:rPr>
          <w:rFonts w:hint="eastAsia" w:asciiTheme="minorEastAsia" w:hAnsiTheme="minorEastAsia" w:eastAsiaTheme="minorEastAsia"/>
          <w:sz w:val="24"/>
          <w:szCs w:val="24"/>
          <w:lang w:eastAsia="zh-CN"/>
        </w:rPr>
        <w:t>。</w:t>
      </w:r>
    </w:p>
    <w:p w14:paraId="7822DF18">
      <w:pPr>
        <w:pStyle w:val="198"/>
        <w:spacing w:line="500" w:lineRule="exact"/>
        <w:ind w:firstLine="482" w:firstLineChars="200"/>
        <w:rPr>
          <w:rFonts w:ascii="宋体" w:hAnsi="宋体" w:eastAsia="宋体"/>
          <w:b/>
          <w:sz w:val="24"/>
          <w:szCs w:val="24"/>
          <w:lang w:eastAsia="zh-CN"/>
        </w:rPr>
      </w:pPr>
      <w:r>
        <w:rPr>
          <w:rFonts w:hint="eastAsia" w:ascii="宋体" w:hAnsi="宋体" w:eastAsia="宋体"/>
          <w:b/>
          <w:sz w:val="24"/>
          <w:szCs w:val="24"/>
          <w:lang w:eastAsia="zh-CN"/>
        </w:rPr>
        <w:t>（四）项目验收要求</w:t>
      </w:r>
    </w:p>
    <w:p w14:paraId="6CD5957A">
      <w:pPr>
        <w:pStyle w:val="198"/>
        <w:spacing w:line="500" w:lineRule="exact"/>
        <w:ind w:firstLine="480" w:firstLineChars="200"/>
        <w:rPr>
          <w:rFonts w:ascii="宋体" w:hAnsi="宋体" w:eastAsia="宋体"/>
          <w:kern w:val="2"/>
          <w:sz w:val="24"/>
          <w:szCs w:val="24"/>
          <w:lang w:eastAsia="zh-CN"/>
        </w:rPr>
      </w:pPr>
      <w:r>
        <w:rPr>
          <w:rFonts w:ascii="宋体" w:hAnsi="宋体" w:eastAsia="宋体"/>
          <w:kern w:val="2"/>
          <w:sz w:val="24"/>
          <w:szCs w:val="24"/>
          <w:lang w:eastAsia="zh-CN" w:bidi="ar"/>
        </w:rPr>
        <w:t>中标供应商</w:t>
      </w:r>
      <w:r>
        <w:rPr>
          <w:rFonts w:hint="eastAsia" w:ascii="宋体" w:hAnsi="宋体" w:eastAsia="宋体"/>
          <w:kern w:val="2"/>
          <w:sz w:val="24"/>
          <w:szCs w:val="24"/>
          <w:lang w:eastAsia="zh-CN" w:bidi="ar"/>
        </w:rPr>
        <w:t>应按照业主方的要求，如期将软件送达指定的使用单位和场地进行安装调试并培训有关人员。</w:t>
      </w:r>
    </w:p>
    <w:p w14:paraId="58D4499A">
      <w:pPr>
        <w:pStyle w:val="198"/>
        <w:spacing w:line="500" w:lineRule="exact"/>
        <w:ind w:firstLine="480" w:firstLineChars="200"/>
        <w:rPr>
          <w:rFonts w:ascii="宋体" w:hAnsi="宋体" w:eastAsia="宋体"/>
          <w:kern w:val="2"/>
          <w:sz w:val="24"/>
          <w:szCs w:val="24"/>
          <w:lang w:eastAsia="zh-CN"/>
        </w:rPr>
      </w:pPr>
      <w:r>
        <w:rPr>
          <w:rFonts w:hint="eastAsia" w:ascii="宋体" w:hAnsi="宋体" w:eastAsia="宋体"/>
          <w:kern w:val="2"/>
          <w:sz w:val="24"/>
          <w:szCs w:val="24"/>
          <w:lang w:eastAsia="zh-CN" w:bidi="ar"/>
        </w:rPr>
        <w:t>采购人应组织其各使用单位与管理单位提供必要的场地和部署工作条件。应组织各使用单位与管理单位责任人及时配合安装调试培训与验收工作。</w:t>
      </w:r>
    </w:p>
    <w:p w14:paraId="63188284">
      <w:pPr>
        <w:pStyle w:val="198"/>
        <w:spacing w:line="500" w:lineRule="exact"/>
        <w:ind w:firstLine="480" w:firstLineChars="200"/>
        <w:rPr>
          <w:rFonts w:ascii="宋体" w:hAnsi="宋体" w:eastAsia="宋体"/>
          <w:kern w:val="2"/>
          <w:sz w:val="24"/>
          <w:szCs w:val="24"/>
          <w:lang w:eastAsia="zh-CN"/>
        </w:rPr>
      </w:pPr>
      <w:r>
        <w:rPr>
          <w:rFonts w:hint="eastAsia" w:ascii="宋体" w:hAnsi="宋体" w:eastAsia="宋体"/>
          <w:kern w:val="2"/>
          <w:sz w:val="24"/>
          <w:szCs w:val="24"/>
          <w:lang w:eastAsia="zh-CN" w:bidi="ar"/>
        </w:rPr>
        <w:t>验收标准按照国家、地区相关标准，招投标文件、合同条款具体执行。</w:t>
      </w:r>
    </w:p>
    <w:p w14:paraId="3E53FF89">
      <w:pPr>
        <w:pStyle w:val="198"/>
        <w:spacing w:line="500" w:lineRule="exact"/>
        <w:ind w:firstLine="482" w:firstLineChars="200"/>
        <w:rPr>
          <w:rFonts w:ascii="宋体" w:hAnsi="宋体" w:eastAsia="宋体"/>
          <w:b/>
          <w:bCs/>
          <w:sz w:val="24"/>
          <w:szCs w:val="24"/>
          <w:lang w:eastAsia="zh-CN"/>
        </w:rPr>
      </w:pPr>
      <w:r>
        <w:rPr>
          <w:rFonts w:hint="eastAsia" w:ascii="宋体" w:hAnsi="宋体" w:eastAsia="宋体"/>
          <w:b/>
          <w:bCs/>
          <w:sz w:val="24"/>
          <w:szCs w:val="24"/>
          <w:lang w:eastAsia="zh-CN"/>
        </w:rPr>
        <w:t>（五）售后服务要求</w:t>
      </w:r>
    </w:p>
    <w:p w14:paraId="377EEEBB">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1、系统质保期：验收合格之日起一年。</w:t>
      </w:r>
    </w:p>
    <w:p w14:paraId="1B994C1C">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2、售后组织体系：需提供项目运维工作小组和现场应急处理工作组。</w:t>
      </w:r>
    </w:p>
    <w:p w14:paraId="63098F48">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3、响应及维护体系：在维护期内要求中标人提供7×24小时不间断的技术支持响应，在采购人提出服务要求后，中标人需在30分钟内响应，1小时内到达现场并提出解决方案，4小时内处理完成。</w:t>
      </w:r>
    </w:p>
    <w:p w14:paraId="00CAB772">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4、维护范围及内容：为保障系统稳定运行，支持核对数据的完整和准确。包括但不限于由于系统本身运行稳定性维护以及数据导入时造成的数据格式问题需要在出现问题时进行数据的优化和维护等。</w:t>
      </w:r>
    </w:p>
    <w:p w14:paraId="7BEC2E4F">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5、应急处理程序：需提供现场应急处理、备份与恢复策略、应急措施、报告与总结、责任与奖惩。</w:t>
      </w:r>
    </w:p>
    <w:p w14:paraId="2EB978C0">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6、保障措施：中标人应根据不同情况设定不同的故障级别，并就不同故障级别提出对应的故障响应方案。</w:t>
      </w:r>
    </w:p>
    <w:p w14:paraId="1C5A19EC">
      <w:pPr>
        <w:pStyle w:val="198"/>
        <w:spacing w:line="500" w:lineRule="exact"/>
        <w:ind w:firstLine="482" w:firstLineChars="200"/>
        <w:rPr>
          <w:rFonts w:ascii="宋体" w:hAnsi="宋体" w:eastAsia="宋体"/>
          <w:b/>
          <w:sz w:val="24"/>
          <w:szCs w:val="24"/>
          <w:lang w:eastAsia="zh-CN"/>
        </w:rPr>
      </w:pPr>
      <w:r>
        <w:rPr>
          <w:rFonts w:hint="eastAsia" w:ascii="宋体" w:hAnsi="宋体" w:eastAsia="宋体"/>
          <w:b/>
          <w:sz w:val="24"/>
          <w:szCs w:val="24"/>
          <w:lang w:eastAsia="zh-CN"/>
        </w:rPr>
        <w:t>（六）项目</w:t>
      </w:r>
      <w:r>
        <w:rPr>
          <w:rFonts w:ascii="宋体" w:hAnsi="宋体" w:eastAsia="宋体"/>
          <w:b/>
          <w:sz w:val="24"/>
          <w:szCs w:val="24"/>
          <w:lang w:eastAsia="zh-CN"/>
        </w:rPr>
        <w:t>运维培训方案</w:t>
      </w:r>
      <w:r>
        <w:rPr>
          <w:rFonts w:hint="eastAsia" w:ascii="宋体" w:hAnsi="宋体" w:eastAsia="宋体"/>
          <w:b/>
          <w:sz w:val="24"/>
          <w:szCs w:val="24"/>
          <w:lang w:eastAsia="zh-CN"/>
        </w:rPr>
        <w:t>要求</w:t>
      </w:r>
    </w:p>
    <w:p w14:paraId="47A120BD">
      <w:pPr>
        <w:pStyle w:val="198"/>
        <w:spacing w:line="500" w:lineRule="exact"/>
        <w:ind w:firstLine="482" w:firstLineChars="200"/>
        <w:rPr>
          <w:rFonts w:ascii="宋体" w:hAnsi="宋体" w:eastAsia="宋体"/>
          <w:b/>
          <w:sz w:val="24"/>
          <w:szCs w:val="24"/>
          <w:lang w:eastAsia="zh-CN"/>
        </w:rPr>
      </w:pPr>
      <w:r>
        <w:rPr>
          <w:rFonts w:hint="eastAsia" w:ascii="宋体" w:hAnsi="宋体" w:eastAsia="宋体"/>
          <w:b/>
          <w:sz w:val="24"/>
          <w:szCs w:val="24"/>
          <w:lang w:eastAsia="zh-CN"/>
        </w:rPr>
        <w:t>1、</w:t>
      </w:r>
      <w:r>
        <w:rPr>
          <w:rFonts w:ascii="宋体" w:hAnsi="宋体" w:eastAsia="宋体"/>
          <w:b/>
          <w:sz w:val="24"/>
          <w:szCs w:val="24"/>
          <w:lang w:eastAsia="zh-CN"/>
        </w:rPr>
        <w:t>质量管理控制方案与培训</w:t>
      </w:r>
    </w:p>
    <w:p w14:paraId="0B71E0BC">
      <w:pPr>
        <w:pStyle w:val="198"/>
        <w:spacing w:line="500" w:lineRule="exact"/>
        <w:ind w:firstLine="480" w:firstLineChars="200"/>
        <w:rPr>
          <w:rFonts w:ascii="宋体" w:hAnsi="宋体" w:eastAsia="宋体"/>
          <w:sz w:val="24"/>
          <w:szCs w:val="24"/>
          <w:lang w:eastAsia="zh-CN"/>
        </w:rPr>
      </w:pPr>
      <w:r>
        <w:rPr>
          <w:rFonts w:hint="eastAsia" w:ascii="Times New Roman" w:hAnsi="Times New Roman" w:eastAsia="宋体" w:cs="Times New Roman"/>
          <w:sz w:val="24"/>
          <w:szCs w:val="24"/>
          <w:lang w:eastAsia="zh-CN"/>
        </w:rPr>
        <w:t>①</w:t>
      </w:r>
      <w:r>
        <w:rPr>
          <w:rFonts w:ascii="宋体" w:hAnsi="宋体" w:eastAsia="宋体"/>
          <w:sz w:val="24"/>
          <w:szCs w:val="24"/>
          <w:lang w:eastAsia="zh-CN"/>
        </w:rPr>
        <w:t>质量管理控制方案</w:t>
      </w:r>
      <w:r>
        <w:rPr>
          <w:rFonts w:hint="eastAsia" w:ascii="宋体" w:hAnsi="宋体" w:eastAsia="宋体"/>
          <w:sz w:val="24"/>
          <w:szCs w:val="24"/>
          <w:lang w:eastAsia="zh-CN"/>
        </w:rPr>
        <w:t>：</w:t>
      </w:r>
      <w:r>
        <w:rPr>
          <w:rFonts w:ascii="宋体" w:hAnsi="宋体" w:eastAsia="宋体"/>
          <w:sz w:val="24"/>
          <w:szCs w:val="24"/>
          <w:lang w:eastAsia="zh-CN"/>
        </w:rPr>
        <w:t>需提供本项目质量管理控制方案的说明。需包括全流程质量管控、验收标准落实，针对各项目阶段，明确质量管控要求</w:t>
      </w:r>
      <w:r>
        <w:rPr>
          <w:rFonts w:hint="eastAsia" w:ascii="宋体" w:hAnsi="宋体" w:eastAsia="宋体"/>
          <w:sz w:val="24"/>
          <w:szCs w:val="24"/>
          <w:lang w:eastAsia="zh-CN"/>
        </w:rPr>
        <w:t>。</w:t>
      </w:r>
    </w:p>
    <w:p w14:paraId="2AC73941">
      <w:pPr>
        <w:pStyle w:val="198"/>
        <w:spacing w:line="500" w:lineRule="exact"/>
        <w:ind w:firstLine="480" w:firstLineChars="200"/>
        <w:rPr>
          <w:rFonts w:ascii="宋体" w:hAnsi="宋体" w:eastAsia="宋体"/>
          <w:sz w:val="24"/>
          <w:szCs w:val="24"/>
          <w:lang w:eastAsia="zh-CN"/>
        </w:rPr>
      </w:pPr>
      <w:r>
        <w:rPr>
          <w:rFonts w:hint="eastAsia" w:ascii="Times New Roman" w:hAnsi="Times New Roman" w:eastAsia="宋体" w:cs="Times New Roman"/>
          <w:sz w:val="24"/>
          <w:szCs w:val="24"/>
          <w:lang w:eastAsia="zh-CN"/>
        </w:rPr>
        <w:t>②</w:t>
      </w:r>
      <w:r>
        <w:rPr>
          <w:rFonts w:ascii="宋体" w:hAnsi="宋体" w:eastAsia="宋体"/>
          <w:sz w:val="24"/>
          <w:szCs w:val="24"/>
          <w:lang w:eastAsia="zh-CN"/>
        </w:rPr>
        <w:t>培训方案</w:t>
      </w:r>
      <w:r>
        <w:rPr>
          <w:rFonts w:hint="eastAsia" w:ascii="宋体" w:hAnsi="宋体" w:eastAsia="宋体"/>
          <w:sz w:val="24"/>
          <w:szCs w:val="24"/>
          <w:lang w:eastAsia="zh-CN"/>
        </w:rPr>
        <w:t>：</w:t>
      </w:r>
      <w:r>
        <w:rPr>
          <w:rFonts w:ascii="宋体" w:hAnsi="宋体" w:eastAsia="宋体"/>
          <w:sz w:val="24"/>
          <w:szCs w:val="24"/>
          <w:lang w:eastAsia="zh-CN"/>
        </w:rPr>
        <w:t>需提供本项目培训方案的说明。需包括操作使用培训、运维管理培训，针对不同使用人员，明确培训实施要求</w:t>
      </w:r>
      <w:r>
        <w:rPr>
          <w:rFonts w:hint="eastAsia" w:ascii="宋体" w:hAnsi="宋体" w:eastAsia="宋体"/>
          <w:sz w:val="24"/>
          <w:szCs w:val="24"/>
          <w:lang w:eastAsia="zh-CN"/>
        </w:rPr>
        <w:t>。</w:t>
      </w:r>
    </w:p>
    <w:p w14:paraId="37EC4BDB">
      <w:pPr>
        <w:pStyle w:val="198"/>
        <w:spacing w:line="500" w:lineRule="exact"/>
        <w:ind w:firstLine="482" w:firstLineChars="200"/>
        <w:rPr>
          <w:rFonts w:ascii="宋体" w:hAnsi="宋体" w:eastAsia="宋体"/>
          <w:b/>
          <w:sz w:val="24"/>
          <w:szCs w:val="24"/>
          <w:lang w:eastAsia="zh-CN"/>
        </w:rPr>
      </w:pPr>
      <w:r>
        <w:rPr>
          <w:rFonts w:hint="eastAsia" w:ascii="宋体" w:hAnsi="宋体" w:eastAsia="宋体"/>
          <w:b/>
          <w:sz w:val="24"/>
          <w:szCs w:val="24"/>
          <w:lang w:eastAsia="zh-CN"/>
        </w:rPr>
        <w:t>2、</w:t>
      </w:r>
      <w:r>
        <w:rPr>
          <w:rFonts w:ascii="宋体" w:hAnsi="宋体" w:eastAsia="宋体"/>
          <w:b/>
          <w:sz w:val="24"/>
          <w:szCs w:val="24"/>
          <w:lang w:eastAsia="zh-CN"/>
        </w:rPr>
        <w:t>售后服务</w:t>
      </w:r>
    </w:p>
    <w:p w14:paraId="7F26D0D8">
      <w:pPr>
        <w:pStyle w:val="198"/>
        <w:spacing w:line="500" w:lineRule="exact"/>
        <w:ind w:firstLine="480" w:firstLineChars="200"/>
        <w:rPr>
          <w:rFonts w:ascii="宋体" w:hAnsi="宋体" w:eastAsia="宋体"/>
          <w:sz w:val="24"/>
          <w:szCs w:val="24"/>
          <w:lang w:eastAsia="zh-CN"/>
        </w:rPr>
      </w:pPr>
      <w:r>
        <w:rPr>
          <w:rFonts w:hint="eastAsia" w:ascii="Times New Roman" w:hAnsi="Times New Roman" w:eastAsia="宋体" w:cs="Times New Roman"/>
          <w:sz w:val="24"/>
          <w:szCs w:val="24"/>
          <w:lang w:eastAsia="zh-CN"/>
        </w:rPr>
        <w:t>①</w:t>
      </w:r>
      <w:r>
        <w:rPr>
          <w:rFonts w:ascii="宋体" w:hAnsi="宋体" w:eastAsia="宋体"/>
          <w:sz w:val="24"/>
          <w:szCs w:val="24"/>
          <w:lang w:eastAsia="zh-CN"/>
        </w:rPr>
        <w:t>售后服务人员配置及职责分工方案</w:t>
      </w:r>
      <w:r>
        <w:rPr>
          <w:rFonts w:hint="eastAsia" w:ascii="宋体" w:hAnsi="宋体" w:eastAsia="宋体"/>
          <w:sz w:val="24"/>
          <w:szCs w:val="24"/>
          <w:lang w:eastAsia="zh-CN"/>
        </w:rPr>
        <w:t>：</w:t>
      </w:r>
      <w:r>
        <w:rPr>
          <w:rFonts w:ascii="宋体" w:hAnsi="宋体" w:eastAsia="宋体"/>
          <w:sz w:val="24"/>
          <w:szCs w:val="24"/>
          <w:lang w:eastAsia="zh-CN"/>
        </w:rPr>
        <w:t>需提供本项目售后服务人员配置及职责分工方案的说明。需包括人员配置、岗位职责划分，针对各售后岗位，明确工作履职要求</w:t>
      </w:r>
      <w:r>
        <w:rPr>
          <w:rFonts w:hint="eastAsia" w:ascii="宋体" w:hAnsi="宋体" w:eastAsia="宋体"/>
          <w:sz w:val="24"/>
          <w:szCs w:val="24"/>
          <w:lang w:eastAsia="zh-CN"/>
        </w:rPr>
        <w:t>。</w:t>
      </w:r>
    </w:p>
    <w:p w14:paraId="0F26E8D4">
      <w:pPr>
        <w:pStyle w:val="198"/>
        <w:spacing w:line="500" w:lineRule="exact"/>
        <w:ind w:firstLine="480" w:firstLineChars="200"/>
        <w:rPr>
          <w:rFonts w:ascii="宋体" w:hAnsi="宋体" w:eastAsia="宋体"/>
          <w:sz w:val="24"/>
          <w:szCs w:val="24"/>
          <w:lang w:eastAsia="zh-CN"/>
        </w:rPr>
      </w:pPr>
      <w:r>
        <w:rPr>
          <w:rFonts w:hint="eastAsia" w:ascii="Times New Roman" w:hAnsi="Times New Roman" w:eastAsia="宋体" w:cs="Times New Roman"/>
          <w:sz w:val="24"/>
          <w:szCs w:val="24"/>
          <w:lang w:eastAsia="zh-CN"/>
        </w:rPr>
        <w:t>②</w:t>
      </w:r>
      <w:r>
        <w:rPr>
          <w:rFonts w:ascii="宋体" w:hAnsi="宋体" w:eastAsia="宋体"/>
          <w:sz w:val="24"/>
          <w:szCs w:val="24"/>
          <w:lang w:eastAsia="zh-CN"/>
        </w:rPr>
        <w:t>售后服务故障响应方式和时间保障方案</w:t>
      </w:r>
      <w:r>
        <w:rPr>
          <w:rFonts w:hint="eastAsia" w:ascii="宋体" w:hAnsi="宋体" w:eastAsia="宋体"/>
          <w:sz w:val="24"/>
          <w:szCs w:val="24"/>
          <w:lang w:eastAsia="zh-CN"/>
        </w:rPr>
        <w:t>：</w:t>
      </w:r>
      <w:r>
        <w:rPr>
          <w:rFonts w:ascii="宋体" w:hAnsi="宋体" w:eastAsia="宋体"/>
          <w:sz w:val="24"/>
          <w:szCs w:val="24"/>
          <w:lang w:eastAsia="zh-CN"/>
        </w:rPr>
        <w:t>需提供本项目售后服务故障响应方式和时间保障方案的说明。需包括响应方式、处理时限，针对不同故障等级，明确时效保障要求</w:t>
      </w:r>
      <w:r>
        <w:rPr>
          <w:rFonts w:hint="eastAsia" w:ascii="宋体" w:hAnsi="宋体" w:eastAsia="宋体"/>
          <w:sz w:val="24"/>
          <w:szCs w:val="24"/>
          <w:lang w:eastAsia="zh-CN"/>
        </w:rPr>
        <w:t>。</w:t>
      </w:r>
    </w:p>
    <w:p w14:paraId="62BED851">
      <w:pPr>
        <w:pStyle w:val="198"/>
        <w:spacing w:line="500" w:lineRule="exact"/>
        <w:ind w:firstLine="480" w:firstLineChars="200"/>
        <w:rPr>
          <w:rFonts w:ascii="宋体" w:hAnsi="宋体" w:eastAsia="宋体"/>
          <w:sz w:val="24"/>
          <w:szCs w:val="24"/>
          <w:lang w:eastAsia="zh-CN"/>
        </w:rPr>
      </w:pPr>
      <w:r>
        <w:rPr>
          <w:rFonts w:hint="eastAsia" w:ascii="Times New Roman" w:hAnsi="Times New Roman" w:eastAsia="宋体" w:cs="Times New Roman"/>
          <w:sz w:val="24"/>
          <w:szCs w:val="24"/>
          <w:lang w:eastAsia="zh-CN"/>
        </w:rPr>
        <w:t>③</w:t>
      </w:r>
      <w:r>
        <w:rPr>
          <w:rFonts w:ascii="宋体" w:hAnsi="宋体" w:eastAsia="宋体"/>
          <w:sz w:val="24"/>
          <w:szCs w:val="24"/>
          <w:lang w:eastAsia="zh-CN"/>
        </w:rPr>
        <w:t>维护范围及内容</w:t>
      </w:r>
      <w:r>
        <w:rPr>
          <w:rFonts w:hint="eastAsia" w:ascii="宋体" w:hAnsi="宋体" w:eastAsia="宋体"/>
          <w:sz w:val="24"/>
          <w:szCs w:val="24"/>
          <w:lang w:eastAsia="zh-CN"/>
        </w:rPr>
        <w:t>：</w:t>
      </w:r>
      <w:r>
        <w:rPr>
          <w:rFonts w:ascii="宋体" w:hAnsi="宋体" w:eastAsia="宋体"/>
          <w:sz w:val="24"/>
          <w:szCs w:val="24"/>
          <w:lang w:eastAsia="zh-CN"/>
        </w:rPr>
        <w:t>需提供本项目系统维护范围及内容的说明。需包括系统运行维护、数据安全维护，针对日常运维工作，明确服务保障要求</w:t>
      </w:r>
      <w:r>
        <w:rPr>
          <w:rFonts w:hint="eastAsia" w:ascii="宋体" w:hAnsi="宋体" w:eastAsia="宋体"/>
          <w:sz w:val="24"/>
          <w:szCs w:val="24"/>
          <w:lang w:eastAsia="zh-CN"/>
        </w:rPr>
        <w:t>。</w:t>
      </w:r>
    </w:p>
    <w:p w14:paraId="4E7D8A52">
      <w:pPr>
        <w:pStyle w:val="198"/>
        <w:spacing w:line="500" w:lineRule="exact"/>
        <w:ind w:firstLine="482" w:firstLineChars="200"/>
        <w:rPr>
          <w:rFonts w:ascii="宋体" w:hAnsi="宋体" w:eastAsia="宋体"/>
          <w:b/>
          <w:sz w:val="24"/>
          <w:szCs w:val="24"/>
          <w:lang w:eastAsia="zh-CN"/>
        </w:rPr>
      </w:pPr>
      <w:r>
        <w:rPr>
          <w:rFonts w:hint="eastAsia" w:ascii="宋体" w:hAnsi="宋体" w:eastAsia="宋体"/>
          <w:b/>
          <w:sz w:val="24"/>
          <w:szCs w:val="24"/>
          <w:lang w:eastAsia="zh-CN"/>
        </w:rPr>
        <w:t>（七）应急方案要求</w:t>
      </w:r>
    </w:p>
    <w:p w14:paraId="41303F09">
      <w:pPr>
        <w:pStyle w:val="198"/>
        <w:spacing w:line="500" w:lineRule="exact"/>
        <w:ind w:firstLine="480" w:firstLineChars="200"/>
        <w:rPr>
          <w:rFonts w:ascii="宋体" w:hAnsi="宋体" w:eastAsia="宋体"/>
          <w:sz w:val="24"/>
          <w:szCs w:val="24"/>
          <w:lang w:eastAsia="zh-CN"/>
        </w:rPr>
      </w:pPr>
      <w:r>
        <w:rPr>
          <w:rFonts w:hint="eastAsia" w:ascii="Times New Roman" w:hAnsi="Times New Roman" w:eastAsia="宋体" w:cs="Times New Roman"/>
          <w:sz w:val="24"/>
          <w:szCs w:val="24"/>
          <w:lang w:eastAsia="zh-CN"/>
        </w:rPr>
        <w:t>①</w:t>
      </w:r>
      <w:r>
        <w:rPr>
          <w:rFonts w:hint="eastAsia" w:ascii="宋体" w:hAnsi="宋体" w:eastAsia="宋体"/>
          <w:sz w:val="24"/>
          <w:szCs w:val="24"/>
          <w:lang w:eastAsia="zh-CN"/>
        </w:rPr>
        <w:t>应急响应分级： 需提供应急响应分级的说明。需包括一级应急响应、二级应急响应、三级应急响应，针对每个应急响应等级，明确应急响应的流程和措施。</w:t>
      </w:r>
    </w:p>
    <w:p w14:paraId="72EF0E8A">
      <w:pPr>
        <w:pStyle w:val="198"/>
        <w:spacing w:line="500" w:lineRule="exact"/>
        <w:ind w:firstLine="480" w:firstLineChars="200"/>
        <w:rPr>
          <w:rFonts w:ascii="宋体" w:hAnsi="宋体" w:eastAsia="宋体"/>
          <w:sz w:val="24"/>
          <w:szCs w:val="24"/>
          <w:lang w:eastAsia="zh-CN"/>
        </w:rPr>
      </w:pPr>
      <w:r>
        <w:rPr>
          <w:rFonts w:hint="eastAsia" w:ascii="Times New Roman" w:hAnsi="Times New Roman" w:eastAsia="宋体" w:cs="Times New Roman"/>
          <w:sz w:val="24"/>
          <w:szCs w:val="24"/>
          <w:lang w:eastAsia="zh-CN"/>
        </w:rPr>
        <w:t>②</w:t>
      </w:r>
      <w:r>
        <w:rPr>
          <w:rFonts w:hint="eastAsia" w:ascii="宋体" w:hAnsi="宋体" w:eastAsia="宋体"/>
          <w:sz w:val="24"/>
          <w:szCs w:val="24"/>
          <w:lang w:eastAsia="zh-CN"/>
        </w:rPr>
        <w:t>应急响应流程：需提供应急响应流程的说明。需包括事件报警与确认、对系统进行检查、安全审计及事故分析、重新启动系统。</w:t>
      </w:r>
    </w:p>
    <w:p w14:paraId="580DAEE8">
      <w:pPr>
        <w:pStyle w:val="198"/>
        <w:spacing w:line="500" w:lineRule="exact"/>
        <w:ind w:firstLine="480" w:firstLineChars="200"/>
        <w:rPr>
          <w:rFonts w:ascii="宋体" w:hAnsi="宋体" w:eastAsia="宋体"/>
          <w:sz w:val="24"/>
          <w:szCs w:val="24"/>
          <w:lang w:eastAsia="zh-CN"/>
        </w:rPr>
      </w:pPr>
      <w:r>
        <w:rPr>
          <w:rFonts w:hint="eastAsia" w:ascii="Times New Roman" w:hAnsi="Times New Roman" w:eastAsia="宋体" w:cs="Times New Roman"/>
          <w:sz w:val="24"/>
          <w:szCs w:val="24"/>
          <w:lang w:eastAsia="zh-CN"/>
        </w:rPr>
        <w:t>③</w:t>
      </w:r>
      <w:r>
        <w:rPr>
          <w:rFonts w:hint="eastAsia" w:ascii="宋体" w:hAnsi="宋体" w:eastAsia="宋体"/>
          <w:sz w:val="24"/>
          <w:szCs w:val="24"/>
          <w:lang w:eastAsia="zh-CN"/>
        </w:rPr>
        <w:t>应急预案：需提供软件系统应急预案、数据库故障应急预案和主机层面应急预案。</w:t>
      </w:r>
    </w:p>
    <w:p w14:paraId="1FFBCDFA">
      <w:pPr>
        <w:pStyle w:val="198"/>
        <w:spacing w:line="500" w:lineRule="exact"/>
        <w:ind w:firstLine="482" w:firstLineChars="200"/>
        <w:rPr>
          <w:rFonts w:ascii="宋体" w:hAnsi="宋体" w:eastAsia="宋体"/>
          <w:b/>
          <w:sz w:val="24"/>
          <w:szCs w:val="24"/>
          <w:lang w:eastAsia="zh-CN"/>
        </w:rPr>
      </w:pPr>
      <w:r>
        <w:rPr>
          <w:rFonts w:hint="eastAsia" w:ascii="宋体" w:hAnsi="宋体" w:eastAsia="宋体"/>
          <w:b/>
          <w:sz w:val="24"/>
          <w:szCs w:val="24"/>
          <w:lang w:eastAsia="zh-CN"/>
        </w:rPr>
        <w:t>（八）系统安全方案要求</w:t>
      </w:r>
    </w:p>
    <w:p w14:paraId="1A19C58A">
      <w:pPr>
        <w:pStyle w:val="198"/>
        <w:spacing w:line="500" w:lineRule="exact"/>
        <w:ind w:firstLine="480" w:firstLineChars="200"/>
        <w:rPr>
          <w:rFonts w:ascii="宋体" w:hAnsi="宋体" w:eastAsia="宋体"/>
          <w:sz w:val="24"/>
          <w:szCs w:val="24"/>
          <w:lang w:eastAsia="zh-CN"/>
        </w:rPr>
      </w:pPr>
      <w:r>
        <w:rPr>
          <w:rFonts w:hint="eastAsia" w:ascii="Times New Roman" w:hAnsi="Times New Roman" w:eastAsia="宋体" w:cs="Times New Roman"/>
          <w:sz w:val="24"/>
          <w:szCs w:val="24"/>
          <w:lang w:eastAsia="zh-CN"/>
        </w:rPr>
        <w:t>①</w:t>
      </w:r>
      <w:r>
        <w:rPr>
          <w:rFonts w:ascii="宋体" w:hAnsi="宋体" w:eastAsia="宋体"/>
          <w:sz w:val="24"/>
          <w:szCs w:val="24"/>
          <w:lang w:eastAsia="zh-CN"/>
        </w:rPr>
        <w:t>数据安全获取部署方案</w:t>
      </w:r>
      <w:r>
        <w:rPr>
          <w:rFonts w:hint="eastAsia" w:ascii="宋体" w:hAnsi="宋体" w:eastAsia="宋体"/>
          <w:sz w:val="24"/>
          <w:szCs w:val="24"/>
          <w:lang w:eastAsia="zh-CN"/>
        </w:rPr>
        <w:t>：</w:t>
      </w:r>
      <w:r>
        <w:rPr>
          <w:rFonts w:ascii="宋体" w:hAnsi="宋体" w:eastAsia="宋体"/>
          <w:sz w:val="24"/>
          <w:szCs w:val="24"/>
          <w:lang w:eastAsia="zh-CN"/>
        </w:rPr>
        <w:t>需提供本项目数据安全获取部署方案的说明。需包括数据采集、数据传输、数据存储，针对每个环节，明确安全管控要求</w:t>
      </w:r>
      <w:r>
        <w:rPr>
          <w:rFonts w:hint="eastAsia" w:ascii="宋体" w:hAnsi="宋体" w:eastAsia="宋体"/>
          <w:sz w:val="24"/>
          <w:szCs w:val="24"/>
          <w:lang w:eastAsia="zh-CN"/>
        </w:rPr>
        <w:t>。</w:t>
      </w:r>
    </w:p>
    <w:p w14:paraId="69BC112D">
      <w:pPr>
        <w:pStyle w:val="198"/>
        <w:spacing w:line="500" w:lineRule="exact"/>
        <w:ind w:firstLine="480" w:firstLineChars="200"/>
        <w:rPr>
          <w:rFonts w:ascii="宋体" w:hAnsi="宋体" w:eastAsia="宋体"/>
          <w:sz w:val="24"/>
          <w:szCs w:val="24"/>
          <w:lang w:eastAsia="zh-CN"/>
        </w:rPr>
      </w:pPr>
      <w:r>
        <w:rPr>
          <w:rFonts w:hint="eastAsia" w:ascii="Times New Roman" w:hAnsi="Times New Roman" w:eastAsia="宋体" w:cs="Times New Roman"/>
          <w:sz w:val="24"/>
          <w:szCs w:val="24"/>
          <w:lang w:eastAsia="zh-CN"/>
        </w:rPr>
        <w:t>②</w:t>
      </w:r>
      <w:r>
        <w:rPr>
          <w:rFonts w:ascii="宋体" w:hAnsi="宋体" w:eastAsia="宋体"/>
          <w:sz w:val="24"/>
          <w:szCs w:val="24"/>
          <w:lang w:eastAsia="zh-CN"/>
        </w:rPr>
        <w:t>网络安全配置方案</w:t>
      </w:r>
      <w:r>
        <w:rPr>
          <w:rFonts w:hint="eastAsia" w:ascii="宋体" w:hAnsi="宋体" w:eastAsia="宋体"/>
          <w:sz w:val="24"/>
          <w:szCs w:val="24"/>
          <w:lang w:eastAsia="zh-CN"/>
        </w:rPr>
        <w:t>：</w:t>
      </w:r>
      <w:r>
        <w:rPr>
          <w:rFonts w:ascii="宋体" w:hAnsi="宋体" w:eastAsia="宋体"/>
          <w:sz w:val="24"/>
          <w:szCs w:val="24"/>
          <w:lang w:eastAsia="zh-CN"/>
        </w:rPr>
        <w:t>需提供本项目网络安全配置方案的说明。需包括边界防护、访问控制、安全监测，针对每个配置项，明确安全防护要求</w:t>
      </w:r>
      <w:r>
        <w:rPr>
          <w:rFonts w:hint="eastAsia" w:ascii="宋体" w:hAnsi="宋体" w:eastAsia="宋体"/>
          <w:sz w:val="24"/>
          <w:szCs w:val="24"/>
          <w:lang w:eastAsia="zh-CN"/>
        </w:rPr>
        <w:t>。</w:t>
      </w:r>
    </w:p>
    <w:p w14:paraId="6EEBE794">
      <w:pPr>
        <w:pStyle w:val="198"/>
        <w:spacing w:line="500" w:lineRule="exact"/>
        <w:ind w:firstLine="480" w:firstLineChars="200"/>
        <w:rPr>
          <w:rFonts w:ascii="宋体" w:hAnsi="宋体" w:eastAsia="宋体"/>
          <w:sz w:val="24"/>
          <w:szCs w:val="24"/>
          <w:lang w:eastAsia="zh-CN"/>
        </w:rPr>
      </w:pPr>
      <w:r>
        <w:rPr>
          <w:rFonts w:hint="eastAsia" w:ascii="Times New Roman" w:hAnsi="Times New Roman" w:eastAsia="宋体" w:cs="Times New Roman"/>
          <w:sz w:val="24"/>
          <w:szCs w:val="24"/>
          <w:lang w:eastAsia="zh-CN"/>
        </w:rPr>
        <w:t>③</w:t>
      </w:r>
      <w:r>
        <w:rPr>
          <w:rFonts w:ascii="宋体" w:hAnsi="宋体" w:eastAsia="宋体"/>
          <w:sz w:val="24"/>
          <w:szCs w:val="24"/>
          <w:lang w:eastAsia="zh-CN"/>
        </w:rPr>
        <w:t>隐私数据安全保护方案</w:t>
      </w:r>
      <w:r>
        <w:rPr>
          <w:rFonts w:hint="eastAsia" w:ascii="宋体" w:hAnsi="宋体" w:eastAsia="宋体"/>
          <w:sz w:val="24"/>
          <w:szCs w:val="24"/>
          <w:lang w:eastAsia="zh-CN"/>
        </w:rPr>
        <w:t>：</w:t>
      </w:r>
      <w:r>
        <w:rPr>
          <w:rFonts w:ascii="宋体" w:hAnsi="宋体" w:eastAsia="宋体"/>
          <w:sz w:val="24"/>
          <w:szCs w:val="24"/>
          <w:lang w:eastAsia="zh-CN"/>
        </w:rPr>
        <w:t>需提供本项目隐私数据安全保护方案的说明。需包括数据分级、合规使用、泄露防护，针对每个环节，明确安全管理要求</w:t>
      </w:r>
      <w:r>
        <w:rPr>
          <w:rFonts w:hint="eastAsia" w:ascii="宋体" w:hAnsi="宋体" w:eastAsia="宋体"/>
          <w:sz w:val="24"/>
          <w:szCs w:val="24"/>
          <w:lang w:eastAsia="zh-CN"/>
        </w:rPr>
        <w:t>。</w:t>
      </w:r>
    </w:p>
    <w:p w14:paraId="6B1FF8BF">
      <w:pPr>
        <w:pStyle w:val="198"/>
        <w:spacing w:line="500" w:lineRule="exact"/>
        <w:ind w:firstLine="482" w:firstLineChars="200"/>
        <w:rPr>
          <w:rFonts w:ascii="宋体" w:hAnsi="宋体" w:eastAsia="宋体"/>
          <w:b/>
          <w:sz w:val="24"/>
          <w:szCs w:val="24"/>
          <w:lang w:eastAsia="zh-CN"/>
        </w:rPr>
      </w:pPr>
      <w:bookmarkStart w:id="6" w:name="OLE_LINK27"/>
      <w:bookmarkStart w:id="7" w:name="OLE_LINK28"/>
      <w:r>
        <w:rPr>
          <w:rFonts w:hint="eastAsia" w:ascii="宋体" w:hAnsi="宋体" w:eastAsia="宋体"/>
          <w:b/>
          <w:sz w:val="24"/>
          <w:szCs w:val="24"/>
          <w:lang w:eastAsia="zh-CN"/>
        </w:rPr>
        <w:t>（九）风险管理方案要求</w:t>
      </w:r>
    </w:p>
    <w:bookmarkEnd w:id="6"/>
    <w:bookmarkEnd w:id="7"/>
    <w:p w14:paraId="4496AB73">
      <w:pPr>
        <w:pStyle w:val="198"/>
        <w:spacing w:line="500" w:lineRule="exact"/>
        <w:ind w:firstLine="480" w:firstLineChars="200"/>
        <w:rPr>
          <w:rFonts w:ascii="宋体" w:hAnsi="宋体" w:eastAsia="宋体"/>
          <w:sz w:val="24"/>
          <w:szCs w:val="24"/>
          <w:lang w:eastAsia="zh-CN"/>
        </w:rPr>
      </w:pPr>
      <w:r>
        <w:rPr>
          <w:rFonts w:hint="eastAsia" w:ascii="Times New Roman" w:hAnsi="Times New Roman" w:eastAsia="宋体" w:cs="Times New Roman"/>
          <w:sz w:val="24"/>
          <w:szCs w:val="24"/>
          <w:lang w:eastAsia="zh-CN"/>
        </w:rPr>
        <w:t>①</w:t>
      </w:r>
      <w:r>
        <w:rPr>
          <w:rFonts w:hint="eastAsia" w:ascii="宋体" w:hAnsi="宋体" w:eastAsia="宋体"/>
          <w:sz w:val="24"/>
          <w:szCs w:val="24"/>
          <w:lang w:eastAsia="zh-CN"/>
        </w:rPr>
        <w:t>风险管理计划：需提供风险管理计划的说明。需在项目初步范围内，采用规划会议和分析技术编制《项目风险管理计划》。</w:t>
      </w:r>
    </w:p>
    <w:p w14:paraId="633C428D">
      <w:pPr>
        <w:pStyle w:val="198"/>
        <w:spacing w:line="500" w:lineRule="exact"/>
        <w:ind w:firstLine="480" w:firstLineChars="200"/>
        <w:rPr>
          <w:rFonts w:ascii="宋体" w:hAnsi="宋体" w:eastAsia="宋体"/>
          <w:sz w:val="24"/>
          <w:szCs w:val="24"/>
          <w:lang w:eastAsia="zh-CN"/>
        </w:rPr>
      </w:pPr>
      <w:r>
        <w:rPr>
          <w:rFonts w:hint="eastAsia" w:ascii="Times New Roman" w:hAnsi="Times New Roman" w:eastAsia="宋体" w:cs="Times New Roman"/>
          <w:sz w:val="24"/>
          <w:szCs w:val="24"/>
          <w:lang w:eastAsia="zh-CN"/>
        </w:rPr>
        <w:t>②</w:t>
      </w:r>
      <w:r>
        <w:rPr>
          <w:rFonts w:hint="eastAsia" w:ascii="宋体" w:hAnsi="宋体" w:eastAsia="宋体"/>
          <w:sz w:val="24"/>
          <w:szCs w:val="24"/>
          <w:lang w:eastAsia="zh-CN"/>
        </w:rPr>
        <w:t>风险识别：需提供风险识别的说明。通过收集与系统相关的各种信息，利用相关工具及方法，识别可能影响系统目标实现的各种风险。</w:t>
      </w:r>
    </w:p>
    <w:p w14:paraId="19D20B05">
      <w:pPr>
        <w:pStyle w:val="198"/>
        <w:spacing w:line="500" w:lineRule="exact"/>
        <w:ind w:firstLine="480" w:firstLineChars="200"/>
        <w:rPr>
          <w:rFonts w:ascii="宋体" w:hAnsi="宋体" w:eastAsia="宋体"/>
          <w:sz w:val="24"/>
          <w:szCs w:val="24"/>
          <w:lang w:eastAsia="zh-CN"/>
        </w:rPr>
      </w:pPr>
      <w:r>
        <w:rPr>
          <w:rFonts w:hint="eastAsia" w:ascii="Times New Roman" w:hAnsi="Times New Roman" w:eastAsia="宋体" w:cs="Times New Roman"/>
          <w:sz w:val="24"/>
          <w:szCs w:val="24"/>
          <w:lang w:eastAsia="zh-CN"/>
        </w:rPr>
        <w:t>③</w:t>
      </w:r>
      <w:r>
        <w:rPr>
          <w:rFonts w:hint="eastAsia" w:ascii="宋体" w:hAnsi="宋体" w:eastAsia="宋体"/>
          <w:sz w:val="24"/>
          <w:szCs w:val="24"/>
          <w:lang w:eastAsia="zh-CN"/>
        </w:rPr>
        <w:t>风险分析：需提供风险分析的说明。需包括明确目标、风险识别、风险评价、应对方案、实施方案、评估与审核。</w:t>
      </w:r>
    </w:p>
    <w:p w14:paraId="29FD7298">
      <w:pPr>
        <w:pStyle w:val="198"/>
        <w:spacing w:line="500" w:lineRule="exact"/>
        <w:ind w:firstLine="480" w:firstLineChars="200"/>
        <w:rPr>
          <w:rFonts w:ascii="宋体" w:hAnsi="宋体" w:eastAsia="宋体"/>
          <w:sz w:val="24"/>
          <w:szCs w:val="24"/>
          <w:lang w:eastAsia="zh-CN"/>
        </w:rPr>
      </w:pPr>
      <w:r>
        <w:rPr>
          <w:rFonts w:hint="eastAsia" w:ascii="Times New Roman" w:hAnsi="Times New Roman" w:eastAsia="宋体" w:cs="Times New Roman"/>
          <w:sz w:val="24"/>
          <w:szCs w:val="24"/>
          <w:lang w:eastAsia="zh-CN"/>
        </w:rPr>
        <w:t>④</w:t>
      </w:r>
      <w:r>
        <w:rPr>
          <w:rFonts w:hint="eastAsia" w:ascii="宋体" w:hAnsi="宋体" w:eastAsia="宋体"/>
          <w:sz w:val="24"/>
          <w:szCs w:val="24"/>
          <w:lang w:eastAsia="zh-CN"/>
        </w:rPr>
        <w:t>风险应对措施：需提供相关的风险应对措施。需提供相关的风险应对措施。需包括外部、内部和长期运行风险三大部分。</w:t>
      </w:r>
    </w:p>
    <w:p w14:paraId="7B21F866">
      <w:pPr>
        <w:pStyle w:val="198"/>
        <w:spacing w:line="500" w:lineRule="exact"/>
        <w:ind w:firstLine="482" w:firstLineChars="200"/>
        <w:rPr>
          <w:rFonts w:ascii="宋体" w:hAnsi="宋体" w:eastAsia="宋体" w:cs="Times New Roman"/>
          <w:b/>
          <w:bCs/>
          <w:sz w:val="24"/>
          <w:szCs w:val="24"/>
          <w:lang w:eastAsia="zh-CN"/>
        </w:rPr>
      </w:pPr>
      <w:r>
        <w:rPr>
          <w:rFonts w:hint="eastAsia" w:ascii="宋体" w:hAnsi="宋体" w:eastAsia="宋体"/>
          <w:b/>
          <w:sz w:val="24"/>
          <w:szCs w:val="24"/>
          <w:lang w:eastAsia="zh-CN"/>
        </w:rPr>
        <w:t>（十）</w:t>
      </w:r>
      <w:r>
        <w:rPr>
          <w:rFonts w:ascii="宋体" w:hAnsi="宋体" w:eastAsia="宋体" w:cs="Times New Roman"/>
          <w:b/>
          <w:bCs/>
          <w:sz w:val="24"/>
          <w:szCs w:val="24"/>
          <w:lang w:eastAsia="zh-CN"/>
        </w:rPr>
        <w:t>付款进度及方式</w:t>
      </w:r>
    </w:p>
    <w:p w14:paraId="61435052">
      <w:pPr>
        <w:pStyle w:val="198"/>
        <w:spacing w:line="500" w:lineRule="exact"/>
        <w:ind w:firstLine="480" w:firstLineChars="200"/>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1、合同签订后，乙方向甲方提供项目建设实施方案并经甲方审核通过后1个月内，甲方向乙方支付合同总金额的30%；（3）项目经甲方最终验收合格后1个月内，甲方向乙方支付合同总金额的</w:t>
      </w:r>
      <w:r>
        <w:rPr>
          <w:rFonts w:ascii="Times New Roman" w:hAnsi="Times New Roman" w:eastAsia="宋体" w:cs="Times New Roman"/>
          <w:sz w:val="24"/>
          <w:szCs w:val="24"/>
          <w:lang w:eastAsia="zh-CN"/>
        </w:rPr>
        <w:t>7</w:t>
      </w:r>
      <w:r>
        <w:rPr>
          <w:rFonts w:hint="eastAsia" w:ascii="Times New Roman" w:hAnsi="Times New Roman" w:eastAsia="宋体" w:cs="Times New Roman"/>
          <w:sz w:val="24"/>
          <w:szCs w:val="24"/>
          <w:lang w:eastAsia="zh-CN"/>
        </w:rPr>
        <w:t>0%。</w:t>
      </w:r>
    </w:p>
    <w:p w14:paraId="6E6D4FF3">
      <w:pPr>
        <w:pStyle w:val="198"/>
        <w:spacing w:line="500" w:lineRule="exact"/>
        <w:ind w:firstLine="482" w:firstLineChars="200"/>
        <w:rPr>
          <w:rFonts w:ascii="宋体" w:hAnsi="宋体" w:eastAsia="宋体" w:cs="Times New Roman"/>
          <w:b/>
          <w:bCs/>
          <w:sz w:val="24"/>
          <w:szCs w:val="24"/>
          <w:lang w:eastAsia="zh-CN"/>
        </w:rPr>
      </w:pPr>
      <w:r>
        <w:rPr>
          <w:rFonts w:hint="eastAsia" w:ascii="宋体" w:hAnsi="宋体" w:eastAsia="宋体"/>
          <w:b/>
          <w:sz w:val="24"/>
          <w:szCs w:val="24"/>
          <w:lang w:eastAsia="zh-CN"/>
        </w:rPr>
        <w:t>（十一）</w:t>
      </w:r>
      <w:r>
        <w:rPr>
          <w:rFonts w:hint="eastAsia" w:ascii="宋体" w:hAnsi="宋体" w:eastAsia="宋体" w:cs="Times New Roman"/>
          <w:b/>
          <w:bCs/>
          <w:sz w:val="24"/>
          <w:szCs w:val="24"/>
          <w:lang w:eastAsia="zh-CN"/>
        </w:rPr>
        <w:t>合同履行期限</w:t>
      </w:r>
    </w:p>
    <w:p w14:paraId="72A10846">
      <w:pPr>
        <w:pStyle w:val="39"/>
        <w:spacing w:after="0" w:line="500" w:lineRule="exact"/>
        <w:ind w:firstLine="480" w:firstLineChars="200"/>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合同签订生效后30天内完成开发交付，验收通过后进入服务期，服务期为一年。</w:t>
      </w:r>
    </w:p>
    <w:p w14:paraId="26C74DF5">
      <w:pPr>
        <w:pStyle w:val="198"/>
        <w:spacing w:line="500" w:lineRule="exact"/>
        <w:rPr>
          <w:rFonts w:ascii="宋体" w:hAnsi="宋体" w:eastAsia="宋体" w:cs="宋体"/>
          <w:b/>
          <w:sz w:val="24"/>
          <w:szCs w:val="24"/>
          <w:lang w:eastAsia="zh-CN"/>
        </w:rPr>
      </w:pPr>
    </w:p>
    <w:p w14:paraId="47067277">
      <w:pPr>
        <w:pStyle w:val="198"/>
        <w:spacing w:line="500" w:lineRule="exact"/>
        <w:rPr>
          <w:rFonts w:ascii="宋体" w:hAnsi="宋体" w:eastAsia="宋体" w:cs="宋体"/>
          <w:b/>
          <w:sz w:val="24"/>
          <w:szCs w:val="24"/>
          <w:lang w:eastAsia="zh-CN"/>
        </w:rPr>
      </w:pPr>
    </w:p>
    <w:p w14:paraId="5D621D7D">
      <w:pPr>
        <w:pStyle w:val="198"/>
        <w:spacing w:line="460" w:lineRule="exact"/>
        <w:rPr>
          <w:rFonts w:ascii="宋体" w:hAnsi="宋体" w:eastAsia="宋体" w:cs="宋体"/>
          <w:b/>
          <w:sz w:val="24"/>
          <w:szCs w:val="24"/>
          <w:lang w:eastAsia="zh-CN"/>
        </w:rPr>
      </w:pPr>
    </w:p>
    <w:p w14:paraId="18123195">
      <w:pPr>
        <w:pStyle w:val="198"/>
        <w:spacing w:line="460" w:lineRule="exact"/>
        <w:rPr>
          <w:rFonts w:ascii="宋体" w:hAnsi="宋体" w:eastAsia="宋体" w:cs="宋体"/>
          <w:b/>
          <w:sz w:val="24"/>
          <w:szCs w:val="24"/>
          <w:lang w:eastAsia="zh-CN"/>
        </w:rPr>
      </w:pPr>
    </w:p>
    <w:p w14:paraId="0D04ED8F">
      <w:pPr>
        <w:spacing w:line="500" w:lineRule="exact"/>
        <w:rPr>
          <w:rFonts w:ascii="宋体" w:hAnsi="宋体" w:eastAsia="宋体" w:cs="宋体"/>
          <w:b/>
          <w:sz w:val="24"/>
          <w:szCs w:val="24"/>
          <w:lang w:eastAsia="zh-CN"/>
        </w:rPr>
      </w:pPr>
      <w:r>
        <w:rPr>
          <w:rFonts w:hint="eastAsia" w:ascii="宋体" w:hAnsi="宋体" w:eastAsia="宋体" w:cs="宋体"/>
          <w:b/>
          <w:sz w:val="24"/>
          <w:szCs w:val="24"/>
          <w:lang w:eastAsia="zh-CN"/>
        </w:rPr>
        <w:t>附件1：服务类项目履约验收方案</w:t>
      </w:r>
      <w:r>
        <w:rPr>
          <w:rFonts w:hint="eastAsia" w:ascii="宋体" w:hAnsi="宋体" w:eastAsia="宋体" w:cs="宋体"/>
          <w:sz w:val="24"/>
          <w:szCs w:val="24"/>
          <w:lang w:eastAsia="zh-CN"/>
        </w:rPr>
        <w:t>（模板，具体验收方案以本项目管理考核办法为准）</w:t>
      </w:r>
    </w:p>
    <w:p w14:paraId="111A44EB">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一、项目概况</w:t>
      </w:r>
    </w:p>
    <w:p w14:paraId="37D2A72A">
      <w:pPr>
        <w:pStyle w:val="19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项目编号：</w:t>
      </w:r>
    </w:p>
    <w:p w14:paraId="2763CE27">
      <w:pPr>
        <w:pStyle w:val="19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项目名称：</w:t>
      </w:r>
    </w:p>
    <w:p w14:paraId="3AE8641E">
      <w:pPr>
        <w:pStyle w:val="19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供应商名称：</w:t>
      </w:r>
    </w:p>
    <w:p w14:paraId="0055A45A">
      <w:pPr>
        <w:pStyle w:val="19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合同金额：</w:t>
      </w:r>
    </w:p>
    <w:p w14:paraId="708EAED0">
      <w:pPr>
        <w:pStyle w:val="19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验收主体：</w:t>
      </w:r>
    </w:p>
    <w:p w14:paraId="2CD56284">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二、验收目的</w:t>
      </w:r>
    </w:p>
    <w:p w14:paraId="11313B0C">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p>
    <w:p w14:paraId="28B2EDB7">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三、验收依据</w:t>
      </w:r>
    </w:p>
    <w:p w14:paraId="73563B5A">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4E2FDC89">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四、验收责任主体</w:t>
      </w:r>
    </w:p>
    <w:p w14:paraId="1D2C62E4">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4ADA869D">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五、验收准备</w:t>
      </w:r>
    </w:p>
    <w:p w14:paraId="3C6B214F">
      <w:pPr>
        <w:pStyle w:val="198"/>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5.1、验收准备</w:t>
      </w:r>
    </w:p>
    <w:p w14:paraId="74E9993B">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5.1.1、政府采购合同约定的履约验收条件达到，采购人应当在5个工作 日内启动履约验收工作，并向供应商发出政府采购履约验收通知单。</w:t>
      </w:r>
    </w:p>
    <w:p w14:paraId="40A85BDA">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5.1.2、供应商应当配合采购人、采购代理机构做好项目验收工作，及时提供与项目验收相关的生产、技术、服务、数量、质量、安全、合格证明及验收所必须具备的其他材料。</w:t>
      </w:r>
    </w:p>
    <w:p w14:paraId="15D897EF">
      <w:pPr>
        <w:pStyle w:val="198"/>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5.2、验收小组</w:t>
      </w:r>
    </w:p>
    <w:p w14:paraId="31496838">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682FEF41">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11FA7253">
      <w:pPr>
        <w:pStyle w:val="198"/>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5.3、参与验收人员</w:t>
      </w:r>
    </w:p>
    <w:p w14:paraId="5000883C">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5.3.1、技术复杂或专业性强的政府采购项目，可以邀请有资质的第三方专业机构参加验收并出具专业意见。</w:t>
      </w:r>
    </w:p>
    <w:p w14:paraId="3F773479">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5.3.2、对于采购人和使用人分离的采购项目，采购人或其委托的采购代理机构应当邀请实际使用人参与验收。</w:t>
      </w:r>
    </w:p>
    <w:p w14:paraId="5B24D528">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5.3.3、政府向社会公众提供的公共服务项目，验收时应当邀请服务对象进行公共服务项目满意度评价，评价结果作为履约验收的参考依据。</w:t>
      </w:r>
    </w:p>
    <w:p w14:paraId="2F123926">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六、验收方式(形式)</w:t>
      </w:r>
    </w:p>
    <w:p w14:paraId="69272392">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6.1、日常考核、分段验收</w:t>
      </w:r>
    </w:p>
    <w:p w14:paraId="1D8C7DCB">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对于一次性整体验收不能反映履约情况的服务类项目，需要在服务期内对供应商服务实施情况进行日常考核、分段验收，应科学确定检查周期或分段节点，指派具体考核人员，分别实施验收。</w:t>
      </w:r>
    </w:p>
    <w:p w14:paraId="31C2A1D9">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七、验收内容：</w:t>
      </w:r>
    </w:p>
    <w:p w14:paraId="12C7D827">
      <w:pPr>
        <w:pStyle w:val="198"/>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7.1、验收内容</w:t>
      </w:r>
    </w:p>
    <w:p w14:paraId="17BC0D3D">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p>
    <w:p w14:paraId="24549210">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7.1.2、项目验收范围应当完整，与采购合同一致，不得省略、遗漏和缺失，也不得擅自扩大范围。</w:t>
      </w:r>
    </w:p>
    <w:p w14:paraId="5B742C6E">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7.1.3、项目验收标准应包括所有客观、量化指标，符合采购合同约定，未进行相应约定的，应当符合法律法规、政策要求、国家标准、行业标准，地方标准或企业标准等有关标准。</w:t>
      </w:r>
    </w:p>
    <w:p w14:paraId="12D94FC8">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7.1.4、项目验收意见应当客观真实。验收小组成员意见不一致时，按照少数服从多数的原则作出验收意见。</w:t>
      </w:r>
    </w:p>
    <w:p w14:paraId="35D65AA3">
      <w:pPr>
        <w:pStyle w:val="198"/>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7.2、验收记录</w:t>
      </w:r>
    </w:p>
    <w:p w14:paraId="7B5FF4C8">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7.2.1、验收小组应当要求参与验收的供应商、专业机构、专家和服务对象等出具书面意见，作为验收书的重要组成部分。</w:t>
      </w:r>
    </w:p>
    <w:p w14:paraId="2B3E8722">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18D2DB2D">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7.2.3、验收结束后，验收小组应在验收书中作出最终验收意见，验收小组成员对验收意见有异议的，应当在验收意见栏签署不同意见并说明理由，否则视为同意验收意见。验收意见由供应商盖章确认后报采购人。</w:t>
      </w:r>
    </w:p>
    <w:p w14:paraId="6C2F0D2F">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八、验收结果</w:t>
      </w:r>
    </w:p>
    <w:p w14:paraId="6419BAFC">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8.1采购人、供应商应当对验收小组出具的验收意见进行确认，并形成政府采购履约验收书。对验收意见存在异议的，采购人与供应商双方可以协商解决，或通过法律途径解决。</w:t>
      </w:r>
    </w:p>
    <w:p w14:paraId="4A273993">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8.2项目履约验收合格的，采购人应当根据政府采购合同约定及时向供应商支付采购资金、退还履约保证金，不得拖延、拖欠或非法扣留。</w:t>
      </w:r>
    </w:p>
    <w:p w14:paraId="5DD8A90C">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8.3项目验收不合格的，采购人应当停止支付采购资金，并按照政府采购合同约定追究供应商违约责任。</w:t>
      </w:r>
    </w:p>
    <w:p w14:paraId="5BDA19BC">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8.4涉及分期（分段）验收的项目，采购人应当开展阶段性验收，并出具阶段性验收意见，最后形成总验收意见。</w:t>
      </w:r>
    </w:p>
    <w:p w14:paraId="591A1C1C">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九、验收资料归档</w:t>
      </w:r>
    </w:p>
    <w:p w14:paraId="59B53DB4">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项目履约验收完结后，采购人应当将验收小组名单、验收方案、验收原始记录、验收结果等资料作为采购项目档案 妥善保管，不得伪造、编造、隐匿或者违规销毁。</w:t>
      </w:r>
    </w:p>
    <w:p w14:paraId="190D12F0">
      <w:pPr>
        <w:pStyle w:val="198"/>
        <w:spacing w:line="460" w:lineRule="exact"/>
        <w:rPr>
          <w:rFonts w:ascii="宋体" w:hAnsi="宋体" w:eastAsia="宋体" w:cs="宋体"/>
          <w:spacing w:val="9"/>
          <w:sz w:val="24"/>
          <w:szCs w:val="24"/>
          <w:lang w:eastAsia="zh-CN"/>
        </w:rPr>
      </w:pPr>
    </w:p>
    <w:p w14:paraId="259C2DEC">
      <w:pPr>
        <w:pStyle w:val="198"/>
        <w:spacing w:line="460" w:lineRule="exact"/>
        <w:rPr>
          <w:rFonts w:ascii="宋体" w:hAnsi="宋体" w:eastAsia="宋体" w:cs="宋体"/>
          <w:spacing w:val="9"/>
          <w:sz w:val="24"/>
          <w:szCs w:val="24"/>
          <w:lang w:eastAsia="zh-CN"/>
        </w:rPr>
      </w:pPr>
    </w:p>
    <w:p w14:paraId="739A7B11">
      <w:pPr>
        <w:pStyle w:val="198"/>
        <w:spacing w:line="460" w:lineRule="exact"/>
        <w:rPr>
          <w:rFonts w:ascii="宋体" w:hAnsi="宋体" w:eastAsia="宋体" w:cs="宋体"/>
          <w:spacing w:val="9"/>
          <w:sz w:val="24"/>
          <w:szCs w:val="24"/>
          <w:lang w:eastAsia="zh-CN"/>
        </w:rPr>
      </w:pPr>
    </w:p>
    <w:p w14:paraId="08702E32">
      <w:pPr>
        <w:pStyle w:val="198"/>
        <w:spacing w:line="460" w:lineRule="exact"/>
        <w:rPr>
          <w:rFonts w:ascii="宋体" w:hAnsi="宋体" w:eastAsia="宋体" w:cs="宋体"/>
          <w:spacing w:val="9"/>
          <w:sz w:val="24"/>
          <w:szCs w:val="24"/>
          <w:lang w:eastAsia="zh-CN"/>
        </w:rPr>
      </w:pPr>
    </w:p>
    <w:p w14:paraId="52A8E0BF">
      <w:pPr>
        <w:pStyle w:val="198"/>
        <w:spacing w:line="460" w:lineRule="exact"/>
        <w:rPr>
          <w:rFonts w:ascii="宋体" w:hAnsi="宋体" w:eastAsia="宋体" w:cs="宋体"/>
          <w:spacing w:val="9"/>
          <w:sz w:val="24"/>
          <w:szCs w:val="24"/>
          <w:lang w:eastAsia="zh-CN"/>
        </w:rPr>
      </w:pPr>
    </w:p>
    <w:p w14:paraId="33C2DC26">
      <w:pPr>
        <w:spacing w:after="0" w:line="240" w:lineRule="auto"/>
        <w:rPr>
          <w:rFonts w:ascii="宋体" w:hAnsi="宋体" w:eastAsia="宋体" w:cs="宋体"/>
          <w:b/>
          <w:spacing w:val="9"/>
          <w:sz w:val="36"/>
          <w:szCs w:val="36"/>
          <w:lang w:eastAsia="zh-CN"/>
        </w:rPr>
      </w:pPr>
      <w:r>
        <w:rPr>
          <w:rFonts w:hint="eastAsia" w:ascii="宋体" w:hAnsi="宋体" w:eastAsia="宋体" w:cs="宋体"/>
          <w:b/>
          <w:spacing w:val="9"/>
          <w:sz w:val="36"/>
          <w:szCs w:val="36"/>
          <w:lang w:eastAsia="zh-CN"/>
        </w:rPr>
        <w:br w:type="page"/>
      </w:r>
    </w:p>
    <w:p w14:paraId="558472B3">
      <w:pPr>
        <w:pBdr>
          <w:top w:val="none" w:color="000000" w:sz="0" w:space="0"/>
          <w:left w:val="none" w:color="000000" w:sz="0" w:space="0"/>
          <w:bottom w:val="none" w:color="000000" w:sz="0" w:space="0"/>
          <w:right w:val="none" w:color="000000" w:sz="0" w:space="0"/>
        </w:pBdr>
        <w:spacing w:before="240" w:after="240" w:line="439" w:lineRule="atLeast"/>
        <w:ind w:firstLine="378"/>
        <w:jc w:val="center"/>
        <w:rPr>
          <w:rFonts w:ascii="宋体" w:hAnsi="宋体" w:eastAsia="宋体" w:cs="宋体"/>
          <w:b/>
          <w:sz w:val="44"/>
          <w:lang w:eastAsia="zh-CN"/>
        </w:rPr>
      </w:pPr>
      <w:r>
        <w:rPr>
          <w:rFonts w:hint="eastAsia" w:ascii="宋体" w:hAnsi="宋体" w:eastAsia="宋体" w:cs="宋体"/>
          <w:b/>
          <w:spacing w:val="9"/>
          <w:sz w:val="36"/>
          <w:szCs w:val="36"/>
          <w:lang w:eastAsia="zh-CN"/>
        </w:rPr>
        <w:t>政府采购履约验收书(服务类）</w:t>
      </w:r>
    </w:p>
    <w:tbl>
      <w:tblPr>
        <w:tblStyle w:val="43"/>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76"/>
        <w:gridCol w:w="1276"/>
        <w:gridCol w:w="1275"/>
        <w:gridCol w:w="1418"/>
        <w:gridCol w:w="425"/>
        <w:gridCol w:w="851"/>
        <w:gridCol w:w="1134"/>
        <w:gridCol w:w="1842"/>
      </w:tblGrid>
      <w:tr w14:paraId="1275BD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55310F26">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采购人</w:t>
            </w:r>
          </w:p>
        </w:tc>
        <w:tc>
          <w:tcPr>
            <w:tcW w:w="1276" w:type="dxa"/>
            <w:tcBorders>
              <w:top w:val="single" w:color="000000" w:sz="2" w:space="0"/>
              <w:left w:val="single" w:color="000000" w:sz="2" w:space="0"/>
              <w:bottom w:val="single" w:color="000000" w:sz="2" w:space="0"/>
              <w:right w:val="single" w:color="000000" w:sz="2" w:space="0"/>
            </w:tcBorders>
            <w:vAlign w:val="center"/>
          </w:tcPr>
          <w:p w14:paraId="561F01A4">
            <w:pPr>
              <w:spacing w:line="300" w:lineRule="exact"/>
              <w:jc w:val="center"/>
              <w:rPr>
                <w:rFonts w:ascii="宋体" w:hAnsi="宋体" w:eastAsia="宋体" w:cs="宋体"/>
                <w:sz w:val="18"/>
                <w:szCs w:val="18"/>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7E8ECC70">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项目名称</w:t>
            </w:r>
          </w:p>
        </w:tc>
        <w:tc>
          <w:tcPr>
            <w:tcW w:w="1418" w:type="dxa"/>
            <w:tcBorders>
              <w:top w:val="single" w:color="000000" w:sz="2" w:space="0"/>
              <w:left w:val="single" w:color="000000" w:sz="2" w:space="0"/>
              <w:bottom w:val="single" w:color="000000" w:sz="2" w:space="0"/>
              <w:right w:val="single" w:color="000000" w:sz="2" w:space="0"/>
            </w:tcBorders>
            <w:vAlign w:val="center"/>
          </w:tcPr>
          <w:p w14:paraId="4745D90D">
            <w:pPr>
              <w:spacing w:line="300" w:lineRule="exact"/>
              <w:jc w:val="center"/>
              <w:rPr>
                <w:rFonts w:ascii="宋体" w:hAnsi="宋体" w:eastAsia="宋体" w:cs="宋体"/>
                <w:sz w:val="18"/>
                <w:szCs w:val="18"/>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5DA4A502">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合同名称</w:t>
            </w:r>
          </w:p>
        </w:tc>
        <w:tc>
          <w:tcPr>
            <w:tcW w:w="1842" w:type="dxa"/>
            <w:tcBorders>
              <w:top w:val="single" w:color="000000" w:sz="2" w:space="0"/>
              <w:left w:val="single" w:color="000000" w:sz="2" w:space="0"/>
              <w:bottom w:val="single" w:color="000000" w:sz="2" w:space="0"/>
              <w:right w:val="single" w:color="000000" w:sz="2" w:space="0"/>
            </w:tcBorders>
            <w:vAlign w:val="center"/>
          </w:tcPr>
          <w:p w14:paraId="105B1D0A">
            <w:pPr>
              <w:spacing w:line="300" w:lineRule="exact"/>
              <w:jc w:val="center"/>
              <w:rPr>
                <w:rFonts w:ascii="宋体" w:hAnsi="宋体" w:eastAsia="宋体" w:cs="宋体"/>
                <w:sz w:val="18"/>
                <w:szCs w:val="18"/>
                <w:lang w:bidi="ar"/>
              </w:rPr>
            </w:pPr>
          </w:p>
        </w:tc>
      </w:tr>
      <w:tr w14:paraId="461D75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4A034CBD">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供应商</w:t>
            </w:r>
          </w:p>
        </w:tc>
        <w:tc>
          <w:tcPr>
            <w:tcW w:w="1276" w:type="dxa"/>
            <w:tcBorders>
              <w:top w:val="single" w:color="000000" w:sz="2" w:space="0"/>
              <w:left w:val="single" w:color="000000" w:sz="2" w:space="0"/>
              <w:bottom w:val="single" w:color="000000" w:sz="2" w:space="0"/>
              <w:right w:val="single" w:color="000000" w:sz="2" w:space="0"/>
            </w:tcBorders>
            <w:vAlign w:val="center"/>
          </w:tcPr>
          <w:p w14:paraId="7BA3D83B">
            <w:pPr>
              <w:spacing w:line="300" w:lineRule="exact"/>
              <w:jc w:val="center"/>
              <w:rPr>
                <w:rFonts w:ascii="宋体" w:hAnsi="宋体" w:eastAsia="宋体" w:cs="宋体"/>
                <w:sz w:val="18"/>
                <w:szCs w:val="18"/>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57AB4D03">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项目及合同编号</w:t>
            </w:r>
          </w:p>
        </w:tc>
        <w:tc>
          <w:tcPr>
            <w:tcW w:w="1418" w:type="dxa"/>
            <w:tcBorders>
              <w:top w:val="single" w:color="000000" w:sz="2" w:space="0"/>
              <w:left w:val="single" w:color="000000" w:sz="2" w:space="0"/>
              <w:bottom w:val="single" w:color="000000" w:sz="2" w:space="0"/>
              <w:right w:val="single" w:color="000000" w:sz="2" w:space="0"/>
            </w:tcBorders>
            <w:vAlign w:val="center"/>
          </w:tcPr>
          <w:p w14:paraId="61B65669">
            <w:pPr>
              <w:spacing w:line="300" w:lineRule="exact"/>
              <w:jc w:val="center"/>
              <w:rPr>
                <w:rFonts w:ascii="宋体" w:hAnsi="宋体" w:eastAsia="宋体" w:cs="宋体"/>
                <w:sz w:val="18"/>
                <w:szCs w:val="18"/>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2B1DF0AF">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合同金额</w:t>
            </w:r>
          </w:p>
        </w:tc>
        <w:tc>
          <w:tcPr>
            <w:tcW w:w="1842" w:type="dxa"/>
            <w:tcBorders>
              <w:top w:val="single" w:color="000000" w:sz="2" w:space="0"/>
              <w:left w:val="single" w:color="000000" w:sz="2" w:space="0"/>
              <w:bottom w:val="single" w:color="000000" w:sz="2" w:space="0"/>
              <w:right w:val="single" w:color="000000" w:sz="2" w:space="0"/>
            </w:tcBorders>
            <w:vAlign w:val="center"/>
          </w:tcPr>
          <w:p w14:paraId="36A72AB0">
            <w:pPr>
              <w:spacing w:line="300" w:lineRule="exact"/>
              <w:jc w:val="center"/>
              <w:rPr>
                <w:rFonts w:ascii="宋体" w:hAnsi="宋体" w:eastAsia="宋体" w:cs="宋体"/>
                <w:sz w:val="18"/>
                <w:szCs w:val="18"/>
                <w:lang w:bidi="ar"/>
              </w:rPr>
            </w:pPr>
          </w:p>
        </w:tc>
      </w:tr>
      <w:tr w14:paraId="1ACDDE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733F3D2E">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分期（段）验收</w:t>
            </w:r>
          </w:p>
        </w:tc>
        <w:tc>
          <w:tcPr>
            <w:tcW w:w="1276" w:type="dxa"/>
            <w:tcBorders>
              <w:top w:val="single" w:color="000000" w:sz="2" w:space="0"/>
              <w:left w:val="single" w:color="000000" w:sz="2" w:space="0"/>
              <w:bottom w:val="single" w:color="000000" w:sz="2" w:space="0"/>
              <w:right w:val="single" w:color="000000" w:sz="2" w:space="0"/>
            </w:tcBorders>
            <w:vAlign w:val="center"/>
          </w:tcPr>
          <w:p w14:paraId="5C1AF9C2">
            <w:pPr>
              <w:spacing w:line="300" w:lineRule="exact"/>
              <w:rPr>
                <w:rFonts w:ascii="宋体" w:hAnsi="宋体" w:eastAsia="宋体" w:cs="宋体"/>
                <w:sz w:val="18"/>
                <w:szCs w:val="18"/>
                <w:lang w:bidi="ar"/>
              </w:rPr>
            </w:pPr>
            <w:r>
              <w:rPr>
                <w:rFonts w:hint="eastAsia" w:ascii="宋体" w:hAnsi="宋体" w:eastAsia="宋体" w:cs="宋体"/>
                <w:sz w:val="18"/>
                <w:szCs w:val="18"/>
                <w:lang w:bidi="ar"/>
              </w:rPr>
              <w:t>是□   否□</w:t>
            </w:r>
          </w:p>
        </w:tc>
        <w:tc>
          <w:tcPr>
            <w:tcW w:w="1275" w:type="dxa"/>
            <w:tcBorders>
              <w:top w:val="single" w:color="000000" w:sz="2" w:space="0"/>
              <w:left w:val="single" w:color="000000" w:sz="2" w:space="0"/>
              <w:bottom w:val="single" w:color="000000" w:sz="2" w:space="0"/>
              <w:right w:val="single" w:color="000000" w:sz="2" w:space="0"/>
            </w:tcBorders>
            <w:vAlign w:val="center"/>
          </w:tcPr>
          <w:p w14:paraId="11EC5E9F">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分期（段）情况</w:t>
            </w:r>
          </w:p>
        </w:tc>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33F6B6C1">
            <w:pPr>
              <w:spacing w:line="300" w:lineRule="exact"/>
              <w:jc w:val="center"/>
              <w:rPr>
                <w:rFonts w:ascii="宋体" w:hAnsi="宋体" w:eastAsia="宋体" w:cs="宋体"/>
                <w:sz w:val="18"/>
                <w:szCs w:val="18"/>
                <w:lang w:eastAsia="zh-CN" w:bidi="ar"/>
              </w:rPr>
            </w:pPr>
            <w:r>
              <w:rPr>
                <w:rFonts w:hint="eastAsia" w:ascii="宋体" w:hAnsi="宋体" w:eastAsia="宋体" w:cs="宋体"/>
                <w:sz w:val="18"/>
                <w:szCs w:val="18"/>
                <w:lang w:eastAsia="zh-CN" w:bidi="ar"/>
              </w:rPr>
              <w:t>共分   期（段），此为第   期（段）验收</w:t>
            </w:r>
          </w:p>
        </w:tc>
      </w:tr>
      <w:tr w14:paraId="3CF267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66DA22E1">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验收时间</w:t>
            </w:r>
          </w:p>
        </w:tc>
        <w:tc>
          <w:tcPr>
            <w:tcW w:w="1276" w:type="dxa"/>
            <w:tcBorders>
              <w:top w:val="single" w:color="000000" w:sz="2" w:space="0"/>
              <w:left w:val="single" w:color="000000" w:sz="2" w:space="0"/>
              <w:bottom w:val="single" w:color="000000" w:sz="2" w:space="0"/>
              <w:right w:val="single" w:color="000000" w:sz="2" w:space="0"/>
            </w:tcBorders>
            <w:vAlign w:val="center"/>
          </w:tcPr>
          <w:p w14:paraId="59790F8B">
            <w:pPr>
              <w:spacing w:line="300" w:lineRule="exact"/>
              <w:jc w:val="center"/>
              <w:rPr>
                <w:rFonts w:ascii="宋体" w:hAnsi="宋体" w:eastAsia="宋体" w:cs="宋体"/>
                <w:sz w:val="18"/>
                <w:szCs w:val="18"/>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1456205D">
            <w:pPr>
              <w:spacing w:line="300" w:lineRule="exact"/>
              <w:rPr>
                <w:rFonts w:ascii="宋体" w:hAnsi="宋体" w:eastAsia="宋体" w:cs="宋体"/>
                <w:sz w:val="18"/>
                <w:szCs w:val="18"/>
                <w:lang w:bidi="ar"/>
              </w:rPr>
            </w:pPr>
            <w:r>
              <w:rPr>
                <w:rFonts w:hint="eastAsia" w:ascii="宋体" w:hAnsi="宋体" w:eastAsia="宋体" w:cs="宋体"/>
                <w:sz w:val="18"/>
                <w:szCs w:val="18"/>
                <w:lang w:bidi="ar"/>
              </w:rPr>
              <w:t>验收地点</w:t>
            </w:r>
          </w:p>
        </w:tc>
        <w:tc>
          <w:tcPr>
            <w:tcW w:w="1418" w:type="dxa"/>
            <w:tcBorders>
              <w:top w:val="single" w:color="000000" w:sz="2" w:space="0"/>
              <w:left w:val="single" w:color="000000" w:sz="2" w:space="0"/>
              <w:bottom w:val="single" w:color="000000" w:sz="2" w:space="0"/>
              <w:right w:val="single" w:color="000000" w:sz="2" w:space="0"/>
            </w:tcBorders>
            <w:vAlign w:val="center"/>
          </w:tcPr>
          <w:p w14:paraId="47245398">
            <w:pPr>
              <w:spacing w:line="300" w:lineRule="exact"/>
              <w:jc w:val="center"/>
              <w:rPr>
                <w:rFonts w:ascii="宋体" w:hAnsi="宋体" w:eastAsia="宋体" w:cs="宋体"/>
                <w:sz w:val="18"/>
                <w:szCs w:val="18"/>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57A7D6D1">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验收组织形式</w:t>
            </w:r>
          </w:p>
        </w:tc>
        <w:tc>
          <w:tcPr>
            <w:tcW w:w="1842" w:type="dxa"/>
            <w:tcBorders>
              <w:top w:val="single" w:color="000000" w:sz="2" w:space="0"/>
              <w:left w:val="single" w:color="000000" w:sz="2" w:space="0"/>
              <w:bottom w:val="single" w:color="000000" w:sz="2" w:space="0"/>
              <w:right w:val="single" w:color="000000" w:sz="2" w:space="0"/>
            </w:tcBorders>
            <w:vAlign w:val="center"/>
          </w:tcPr>
          <w:p w14:paraId="5CE8FFA4">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□自行简易验收</w:t>
            </w:r>
          </w:p>
          <w:p w14:paraId="71A4301C">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□验收小组验收</w:t>
            </w:r>
          </w:p>
          <w:p w14:paraId="42D693D7">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□采购代理机构验收</w:t>
            </w:r>
          </w:p>
        </w:tc>
      </w:tr>
      <w:tr w14:paraId="4F436E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trPr>
        <w:tc>
          <w:tcPr>
            <w:tcW w:w="1276" w:type="dxa"/>
            <w:vMerge w:val="restart"/>
            <w:tcBorders>
              <w:top w:val="nil"/>
              <w:left w:val="single" w:color="000000" w:sz="2" w:space="0"/>
              <w:bottom w:val="nil"/>
              <w:right w:val="single" w:color="000000" w:sz="2" w:space="0"/>
            </w:tcBorders>
            <w:vAlign w:val="center"/>
          </w:tcPr>
          <w:p w14:paraId="3A818B55">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验收内容</w:t>
            </w:r>
          </w:p>
        </w:tc>
        <w:tc>
          <w:tcPr>
            <w:tcW w:w="1276" w:type="dxa"/>
            <w:tcBorders>
              <w:top w:val="single" w:color="000000" w:sz="2" w:space="0"/>
              <w:left w:val="single" w:color="000000" w:sz="2" w:space="0"/>
              <w:bottom w:val="single" w:color="000000" w:sz="2" w:space="0"/>
              <w:right w:val="single" w:color="000000" w:sz="2" w:space="0"/>
            </w:tcBorders>
            <w:vAlign w:val="center"/>
          </w:tcPr>
          <w:p w14:paraId="16CB0A08">
            <w:pPr>
              <w:spacing w:line="300" w:lineRule="exact"/>
              <w:rPr>
                <w:rFonts w:ascii="宋体" w:hAnsi="宋体" w:eastAsia="宋体" w:cs="宋体"/>
                <w:sz w:val="18"/>
                <w:szCs w:val="18"/>
                <w:lang w:bidi="ar"/>
              </w:rPr>
            </w:pPr>
            <w:r>
              <w:rPr>
                <w:rFonts w:hint="eastAsia" w:ascii="宋体" w:hAnsi="宋体" w:eastAsia="宋体" w:cs="宋体"/>
                <w:sz w:val="18"/>
                <w:szCs w:val="18"/>
                <w:lang w:bidi="ar"/>
              </w:rPr>
              <w:t>服务质量</w:t>
            </w:r>
          </w:p>
        </w:tc>
        <w:tc>
          <w:tcPr>
            <w:tcW w:w="1275" w:type="dxa"/>
            <w:tcBorders>
              <w:top w:val="single" w:color="000000" w:sz="2" w:space="0"/>
              <w:left w:val="single" w:color="000000" w:sz="2" w:space="0"/>
              <w:bottom w:val="single" w:color="000000" w:sz="2" w:space="0"/>
              <w:right w:val="single" w:color="000000" w:sz="2" w:space="0"/>
            </w:tcBorders>
            <w:vAlign w:val="center"/>
          </w:tcPr>
          <w:p w14:paraId="064C99B2">
            <w:pPr>
              <w:spacing w:line="300" w:lineRule="exact"/>
              <w:rPr>
                <w:rFonts w:ascii="宋体" w:hAnsi="宋体" w:eastAsia="宋体" w:cs="宋体"/>
                <w:sz w:val="18"/>
                <w:szCs w:val="18"/>
                <w:lang w:bidi="ar"/>
              </w:rPr>
            </w:pPr>
            <w:r>
              <w:rPr>
                <w:rFonts w:hint="eastAsia" w:ascii="宋体" w:hAnsi="宋体" w:eastAsia="宋体" w:cs="宋体"/>
                <w:sz w:val="18"/>
                <w:szCs w:val="18"/>
                <w:lang w:bidi="ar"/>
              </w:rPr>
              <w:t>服务进度</w:t>
            </w:r>
          </w:p>
        </w:tc>
        <w:tc>
          <w:tcPr>
            <w:tcW w:w="1418" w:type="dxa"/>
            <w:tcBorders>
              <w:top w:val="single" w:color="000000" w:sz="2" w:space="0"/>
              <w:left w:val="single" w:color="000000" w:sz="2" w:space="0"/>
              <w:bottom w:val="single" w:color="000000" w:sz="2" w:space="0"/>
              <w:right w:val="single" w:color="000000" w:sz="2" w:space="0"/>
            </w:tcBorders>
            <w:vAlign w:val="center"/>
          </w:tcPr>
          <w:p w14:paraId="43B0EB66">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人员、设备 配备情况</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7543888F">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行业、安全标准</w:t>
            </w:r>
          </w:p>
        </w:tc>
        <w:tc>
          <w:tcPr>
            <w:tcW w:w="1134" w:type="dxa"/>
            <w:tcBorders>
              <w:top w:val="single" w:color="000000" w:sz="2" w:space="0"/>
              <w:left w:val="single" w:color="000000" w:sz="2" w:space="0"/>
              <w:bottom w:val="single" w:color="000000" w:sz="2" w:space="0"/>
              <w:right w:val="single" w:color="000000" w:sz="2" w:space="0"/>
            </w:tcBorders>
            <w:vAlign w:val="center"/>
          </w:tcPr>
          <w:p w14:paraId="3ADAD45B">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项目需求、服务承诺</w:t>
            </w:r>
          </w:p>
        </w:tc>
        <w:tc>
          <w:tcPr>
            <w:tcW w:w="1842" w:type="dxa"/>
            <w:tcBorders>
              <w:top w:val="single" w:color="000000" w:sz="2" w:space="0"/>
              <w:left w:val="single" w:color="000000" w:sz="2" w:space="0"/>
              <w:bottom w:val="single" w:color="000000" w:sz="2" w:space="0"/>
              <w:right w:val="single" w:color="000000" w:sz="2" w:space="0"/>
            </w:tcBorders>
            <w:vAlign w:val="center"/>
          </w:tcPr>
          <w:p w14:paraId="78116B04">
            <w:pPr>
              <w:spacing w:line="300" w:lineRule="exact"/>
              <w:jc w:val="center"/>
              <w:rPr>
                <w:rFonts w:ascii="宋体" w:hAnsi="宋体" w:eastAsia="宋体" w:cs="宋体"/>
                <w:sz w:val="18"/>
                <w:szCs w:val="18"/>
                <w:lang w:eastAsia="zh-CN" w:bidi="ar"/>
              </w:rPr>
            </w:pPr>
            <w:r>
              <w:rPr>
                <w:rFonts w:hint="eastAsia" w:ascii="宋体" w:hAnsi="宋体" w:eastAsia="宋体" w:cs="宋体"/>
                <w:sz w:val="18"/>
                <w:szCs w:val="18"/>
                <w:lang w:eastAsia="zh-CN" w:bidi="ar"/>
              </w:rPr>
              <w:t>合同履约时间、 地点、方式</w:t>
            </w:r>
          </w:p>
        </w:tc>
      </w:tr>
      <w:tr w14:paraId="066D85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trPr>
        <w:tc>
          <w:tcPr>
            <w:tcW w:w="1276" w:type="dxa"/>
            <w:vMerge w:val="continue"/>
            <w:tcBorders>
              <w:top w:val="nil"/>
              <w:left w:val="single" w:color="000000" w:sz="2" w:space="0"/>
              <w:bottom w:val="nil"/>
              <w:right w:val="single" w:color="000000" w:sz="2" w:space="0"/>
            </w:tcBorders>
            <w:vAlign w:val="center"/>
          </w:tcPr>
          <w:p w14:paraId="6905C789">
            <w:pPr>
              <w:spacing w:line="300" w:lineRule="exact"/>
              <w:jc w:val="center"/>
              <w:rPr>
                <w:rFonts w:ascii="宋体" w:hAnsi="宋体" w:eastAsia="宋体" w:cs="宋体"/>
                <w:sz w:val="18"/>
                <w:szCs w:val="18"/>
                <w:lang w:eastAsia="zh-CN" w:bidi="ar"/>
              </w:rPr>
            </w:pPr>
          </w:p>
        </w:tc>
        <w:tc>
          <w:tcPr>
            <w:tcW w:w="1276" w:type="dxa"/>
            <w:tcBorders>
              <w:top w:val="single" w:color="000000" w:sz="2" w:space="0"/>
              <w:left w:val="single" w:color="000000" w:sz="2" w:space="0"/>
              <w:bottom w:val="single" w:color="000000" w:sz="2" w:space="0"/>
              <w:right w:val="single" w:color="000000" w:sz="2" w:space="0"/>
            </w:tcBorders>
            <w:vAlign w:val="center"/>
          </w:tcPr>
          <w:p w14:paraId="1DC4B4A1">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  格□ </w:t>
            </w:r>
          </w:p>
          <w:p w14:paraId="1E524082">
            <w:pPr>
              <w:spacing w:line="300" w:lineRule="exact"/>
              <w:rPr>
                <w:rFonts w:ascii="宋体" w:hAnsi="宋体" w:eastAsia="宋体" w:cs="宋体"/>
                <w:sz w:val="18"/>
                <w:szCs w:val="18"/>
                <w:lang w:bidi="ar"/>
              </w:rPr>
            </w:pPr>
            <w:r>
              <w:rPr>
                <w:rFonts w:hint="eastAsia" w:ascii="宋体" w:hAnsi="宋体" w:eastAsia="宋体" w:cs="宋体"/>
                <w:sz w:val="18"/>
                <w:szCs w:val="18"/>
                <w:lang w:bidi="ar"/>
              </w:rPr>
              <w:t>不合格□</w:t>
            </w:r>
          </w:p>
        </w:tc>
        <w:tc>
          <w:tcPr>
            <w:tcW w:w="1275" w:type="dxa"/>
            <w:tcBorders>
              <w:top w:val="single" w:color="000000" w:sz="2" w:space="0"/>
              <w:left w:val="single" w:color="000000" w:sz="2" w:space="0"/>
              <w:bottom w:val="single" w:color="000000" w:sz="2" w:space="0"/>
              <w:right w:val="single" w:color="000000" w:sz="2" w:space="0"/>
            </w:tcBorders>
            <w:vAlign w:val="center"/>
          </w:tcPr>
          <w:p w14:paraId="548181A9">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按  时□ </w:t>
            </w:r>
          </w:p>
          <w:p w14:paraId="07580059">
            <w:pPr>
              <w:spacing w:line="300" w:lineRule="exact"/>
              <w:rPr>
                <w:rFonts w:ascii="宋体" w:hAnsi="宋体" w:eastAsia="宋体" w:cs="宋体"/>
                <w:sz w:val="18"/>
                <w:szCs w:val="18"/>
                <w:lang w:bidi="ar"/>
              </w:rPr>
            </w:pPr>
            <w:r>
              <w:rPr>
                <w:rFonts w:hint="eastAsia" w:ascii="宋体" w:hAnsi="宋体" w:eastAsia="宋体" w:cs="宋体"/>
                <w:sz w:val="18"/>
                <w:szCs w:val="18"/>
                <w:lang w:bidi="ar"/>
              </w:rPr>
              <w:t>不按时□</w:t>
            </w:r>
          </w:p>
        </w:tc>
        <w:tc>
          <w:tcPr>
            <w:tcW w:w="1418" w:type="dxa"/>
            <w:tcBorders>
              <w:top w:val="single" w:color="000000" w:sz="2" w:space="0"/>
              <w:left w:val="single" w:color="000000" w:sz="2" w:space="0"/>
              <w:bottom w:val="single" w:color="000000" w:sz="2" w:space="0"/>
              <w:right w:val="single" w:color="000000" w:sz="2" w:space="0"/>
            </w:tcBorders>
            <w:vAlign w:val="center"/>
          </w:tcPr>
          <w:p w14:paraId="5612028A">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  格□ </w:t>
            </w:r>
          </w:p>
          <w:p w14:paraId="0BF8486B">
            <w:pPr>
              <w:spacing w:line="300" w:lineRule="exact"/>
              <w:rPr>
                <w:rFonts w:ascii="宋体" w:hAnsi="宋体" w:eastAsia="宋体" w:cs="宋体"/>
                <w:sz w:val="18"/>
                <w:szCs w:val="18"/>
                <w:lang w:bidi="ar"/>
              </w:rPr>
            </w:pPr>
            <w:r>
              <w:rPr>
                <w:rFonts w:hint="eastAsia" w:ascii="宋体" w:hAnsi="宋体" w:eastAsia="宋体" w:cs="宋体"/>
                <w:sz w:val="18"/>
                <w:szCs w:val="18"/>
                <w:lang w:bidi="ar"/>
              </w:rPr>
              <w:t>不合格□</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4EFEF402">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  格□ </w:t>
            </w:r>
          </w:p>
          <w:p w14:paraId="25E3C0FA">
            <w:pPr>
              <w:spacing w:line="300" w:lineRule="exact"/>
              <w:rPr>
                <w:rFonts w:ascii="宋体" w:hAnsi="宋体" w:eastAsia="宋体" w:cs="宋体"/>
                <w:sz w:val="18"/>
                <w:szCs w:val="18"/>
                <w:lang w:bidi="ar"/>
              </w:rPr>
            </w:pPr>
            <w:r>
              <w:rPr>
                <w:rFonts w:hint="eastAsia" w:ascii="宋体" w:hAnsi="宋体" w:eastAsia="宋体" w:cs="宋体"/>
                <w:sz w:val="18"/>
                <w:szCs w:val="18"/>
                <w:lang w:bidi="ar"/>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14:paraId="2D6EFEE7">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  格□ </w:t>
            </w:r>
          </w:p>
          <w:p w14:paraId="1635B3B8">
            <w:pPr>
              <w:spacing w:line="300" w:lineRule="exact"/>
              <w:rPr>
                <w:rFonts w:ascii="宋体" w:hAnsi="宋体" w:eastAsia="宋体" w:cs="宋体"/>
                <w:sz w:val="18"/>
                <w:szCs w:val="18"/>
                <w:lang w:bidi="ar"/>
              </w:rPr>
            </w:pPr>
            <w:r>
              <w:rPr>
                <w:rFonts w:hint="eastAsia" w:ascii="宋体" w:hAnsi="宋体" w:eastAsia="宋体" w:cs="宋体"/>
                <w:sz w:val="18"/>
                <w:szCs w:val="18"/>
                <w:lang w:bidi="ar"/>
              </w:rPr>
              <w:t>不合格□</w:t>
            </w:r>
          </w:p>
        </w:tc>
        <w:tc>
          <w:tcPr>
            <w:tcW w:w="1842" w:type="dxa"/>
            <w:tcBorders>
              <w:top w:val="single" w:color="000000" w:sz="2" w:space="0"/>
              <w:left w:val="single" w:color="000000" w:sz="2" w:space="0"/>
              <w:bottom w:val="single" w:color="000000" w:sz="2" w:space="0"/>
              <w:right w:val="single" w:color="000000" w:sz="2" w:space="0"/>
            </w:tcBorders>
            <w:vAlign w:val="center"/>
          </w:tcPr>
          <w:p w14:paraId="253C5E7B">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  格□ </w:t>
            </w:r>
          </w:p>
          <w:p w14:paraId="180156D9">
            <w:pPr>
              <w:spacing w:line="300" w:lineRule="exact"/>
              <w:rPr>
                <w:rFonts w:ascii="宋体" w:hAnsi="宋体" w:eastAsia="宋体" w:cs="宋体"/>
                <w:sz w:val="18"/>
                <w:szCs w:val="18"/>
                <w:lang w:bidi="ar"/>
              </w:rPr>
            </w:pPr>
            <w:r>
              <w:rPr>
                <w:rFonts w:hint="eastAsia" w:ascii="宋体" w:hAnsi="宋体" w:eastAsia="宋体" w:cs="宋体"/>
                <w:sz w:val="18"/>
                <w:szCs w:val="18"/>
                <w:lang w:bidi="ar"/>
              </w:rPr>
              <w:t>不合格□</w:t>
            </w:r>
          </w:p>
        </w:tc>
      </w:tr>
      <w:tr w14:paraId="422D9B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329C8CA3">
            <w:pPr>
              <w:spacing w:line="300" w:lineRule="exact"/>
              <w:jc w:val="center"/>
              <w:rPr>
                <w:rFonts w:ascii="宋体" w:hAnsi="宋体" w:eastAsia="宋体" w:cs="宋体"/>
                <w:sz w:val="18"/>
                <w:szCs w:val="18"/>
                <w:lang w:eastAsia="zh-CN" w:bidi="ar"/>
              </w:rPr>
            </w:pPr>
            <w:r>
              <w:rPr>
                <w:rFonts w:hint="eastAsia" w:ascii="宋体" w:hAnsi="宋体" w:eastAsia="宋体" w:cs="宋体"/>
                <w:sz w:val="18"/>
                <w:szCs w:val="18"/>
                <w:lang w:eastAsia="zh-CN" w:bidi="ar"/>
              </w:rPr>
              <w:t>专业检测机构情况说明</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3ACC1425">
            <w:pPr>
              <w:spacing w:line="300" w:lineRule="exact"/>
              <w:jc w:val="center"/>
              <w:rPr>
                <w:rFonts w:ascii="宋体" w:hAnsi="宋体" w:eastAsia="宋体" w:cs="宋体"/>
                <w:sz w:val="18"/>
                <w:szCs w:val="18"/>
                <w:lang w:eastAsia="zh-CN" w:bidi="ar"/>
              </w:rPr>
            </w:pPr>
          </w:p>
        </w:tc>
      </w:tr>
      <w:tr w14:paraId="501CAE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6AB3189F">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存在问题</w:t>
            </w:r>
          </w:p>
          <w:p w14:paraId="73C48285">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和改进意见</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54D024B2">
            <w:pPr>
              <w:spacing w:line="300" w:lineRule="exact"/>
              <w:jc w:val="center"/>
              <w:rPr>
                <w:rFonts w:ascii="宋体" w:hAnsi="宋体" w:eastAsia="宋体" w:cs="宋体"/>
                <w:sz w:val="18"/>
                <w:szCs w:val="18"/>
                <w:lang w:bidi="ar"/>
              </w:rPr>
            </w:pPr>
          </w:p>
        </w:tc>
      </w:tr>
      <w:tr w14:paraId="17A7FE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776275DF">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最终结论</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1750F3DC">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合  格□                              不合格□</w:t>
            </w:r>
          </w:p>
        </w:tc>
      </w:tr>
      <w:tr w14:paraId="448087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22DCAFC7">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验收小组成员</w:t>
            </w:r>
          </w:p>
          <w:p w14:paraId="07502F40">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签字</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2A316871">
            <w:pPr>
              <w:spacing w:line="300" w:lineRule="exact"/>
              <w:jc w:val="center"/>
              <w:rPr>
                <w:rFonts w:ascii="宋体" w:hAnsi="宋体" w:eastAsia="宋体" w:cs="宋体"/>
                <w:sz w:val="18"/>
                <w:szCs w:val="18"/>
                <w:lang w:bidi="ar"/>
              </w:rPr>
            </w:pPr>
          </w:p>
        </w:tc>
      </w:tr>
      <w:tr w14:paraId="276FF7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trPr>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11E49C48">
            <w:pPr>
              <w:spacing w:line="300" w:lineRule="exact"/>
              <w:rPr>
                <w:rFonts w:ascii="宋体" w:hAnsi="宋体" w:eastAsia="宋体" w:cs="宋体"/>
                <w:sz w:val="18"/>
                <w:szCs w:val="18"/>
                <w:lang w:bidi="ar"/>
              </w:rPr>
            </w:pPr>
            <w:r>
              <w:rPr>
                <w:rFonts w:hint="eastAsia" w:ascii="宋体" w:hAnsi="宋体" w:eastAsia="宋体" w:cs="宋体"/>
                <w:sz w:val="18"/>
                <w:szCs w:val="18"/>
                <w:lang w:bidi="ar"/>
              </w:rPr>
              <w:t>采购代理机构意见</w:t>
            </w:r>
          </w:p>
        </w:tc>
        <w:tc>
          <w:tcPr>
            <w:tcW w:w="3827" w:type="dxa"/>
            <w:gridSpan w:val="3"/>
            <w:tcBorders>
              <w:top w:val="single" w:color="000000" w:sz="2" w:space="0"/>
              <w:left w:val="single" w:color="000000" w:sz="2" w:space="0"/>
              <w:bottom w:val="single" w:color="000000" w:sz="2" w:space="0"/>
              <w:right w:val="single" w:color="000000" w:sz="2" w:space="0"/>
            </w:tcBorders>
            <w:vAlign w:val="center"/>
          </w:tcPr>
          <w:p w14:paraId="0A4C2D3B">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采购人意见</w:t>
            </w:r>
          </w:p>
        </w:tc>
      </w:tr>
      <w:tr w14:paraId="5C24C0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5670" w:type="dxa"/>
            <w:gridSpan w:val="5"/>
            <w:tcBorders>
              <w:top w:val="single" w:color="000000" w:sz="2" w:space="0"/>
              <w:left w:val="single" w:color="000000" w:sz="2" w:space="0"/>
              <w:bottom w:val="single" w:color="000000" w:sz="2" w:space="0"/>
              <w:right w:val="single" w:color="000000" w:sz="2" w:space="0"/>
            </w:tcBorders>
          </w:tcPr>
          <w:p w14:paraId="0D6FB1D3">
            <w:pPr>
              <w:spacing w:line="300" w:lineRule="exact"/>
              <w:rPr>
                <w:rFonts w:ascii="宋体" w:hAnsi="宋体" w:eastAsia="宋体" w:cs="宋体"/>
                <w:sz w:val="18"/>
                <w:szCs w:val="18"/>
                <w:lang w:eastAsia="zh-CN" w:bidi="ar"/>
              </w:rPr>
            </w:pPr>
          </w:p>
          <w:p w14:paraId="1105A580">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经办人：         负责人：     （采购代理机构公章）</w:t>
            </w:r>
          </w:p>
        </w:tc>
        <w:tc>
          <w:tcPr>
            <w:tcW w:w="3827" w:type="dxa"/>
            <w:gridSpan w:val="3"/>
            <w:tcBorders>
              <w:top w:val="single" w:color="000000" w:sz="2" w:space="0"/>
              <w:left w:val="single" w:color="000000" w:sz="2" w:space="0"/>
              <w:bottom w:val="single" w:color="000000" w:sz="2" w:space="0"/>
              <w:right w:val="single" w:color="000000" w:sz="2" w:space="0"/>
            </w:tcBorders>
          </w:tcPr>
          <w:p w14:paraId="20AADBAB">
            <w:pPr>
              <w:spacing w:line="300" w:lineRule="exact"/>
              <w:rPr>
                <w:rFonts w:ascii="宋体" w:hAnsi="宋体" w:eastAsia="宋体" w:cs="宋体"/>
                <w:sz w:val="18"/>
                <w:szCs w:val="18"/>
                <w:lang w:eastAsia="zh-CN" w:bidi="ar"/>
              </w:rPr>
            </w:pPr>
          </w:p>
          <w:p w14:paraId="55BA037D">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经办人：     负责人：    （采购人公章）</w:t>
            </w:r>
          </w:p>
        </w:tc>
      </w:tr>
      <w:tr w14:paraId="4135D4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9497" w:type="dxa"/>
            <w:gridSpan w:val="8"/>
            <w:tcBorders>
              <w:top w:val="single" w:color="000000" w:sz="2" w:space="0"/>
              <w:left w:val="single" w:color="000000" w:sz="2" w:space="0"/>
              <w:bottom w:val="single" w:color="000000" w:sz="2" w:space="0"/>
              <w:right w:val="single" w:color="000000" w:sz="2" w:space="0"/>
            </w:tcBorders>
          </w:tcPr>
          <w:p w14:paraId="08F90202">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供应商确认：</w:t>
            </w:r>
          </w:p>
          <w:p w14:paraId="53CEB99A">
            <w:pPr>
              <w:spacing w:line="300" w:lineRule="exact"/>
              <w:rPr>
                <w:rFonts w:ascii="宋体" w:hAnsi="宋体" w:eastAsia="宋体" w:cs="宋体"/>
                <w:sz w:val="18"/>
                <w:szCs w:val="18"/>
                <w:lang w:eastAsia="zh-CN" w:bidi="ar"/>
              </w:rPr>
            </w:pPr>
          </w:p>
          <w:p w14:paraId="3CB32F99">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（单位公章或授权代表签字）</w:t>
            </w:r>
          </w:p>
        </w:tc>
      </w:tr>
    </w:tbl>
    <w:p w14:paraId="4928FCFE">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000000"/>
          <w:sz w:val="44"/>
          <w:lang w:eastAsia="zh-CN"/>
        </w:rPr>
      </w:pPr>
    </w:p>
    <w:p w14:paraId="447E8433">
      <w:pPr>
        <w:pStyle w:val="18"/>
        <w:rPr>
          <w:rFonts w:ascii="宋体" w:hAnsi="宋体" w:eastAsia="宋体" w:cs="宋体"/>
          <w:b/>
          <w:color w:val="000000"/>
          <w:sz w:val="44"/>
          <w:lang w:eastAsia="zh-CN"/>
        </w:rPr>
      </w:pPr>
    </w:p>
    <w:tbl>
      <w:tblPr>
        <w:tblStyle w:val="43"/>
        <w:tblW w:w="4714" w:type="pct"/>
        <w:tblInd w:w="174" w:type="dxa"/>
        <w:tblLayout w:type="autofit"/>
        <w:tblCellMar>
          <w:top w:w="0" w:type="dxa"/>
          <w:left w:w="108" w:type="dxa"/>
          <w:bottom w:w="0" w:type="dxa"/>
          <w:right w:w="108" w:type="dxa"/>
        </w:tblCellMar>
      </w:tblPr>
      <w:tblGrid>
        <w:gridCol w:w="3844"/>
        <w:gridCol w:w="751"/>
        <w:gridCol w:w="2655"/>
        <w:gridCol w:w="1774"/>
      </w:tblGrid>
      <w:tr w14:paraId="26AB7617">
        <w:tblPrEx>
          <w:tblCellMar>
            <w:top w:w="0" w:type="dxa"/>
            <w:left w:w="108" w:type="dxa"/>
            <w:bottom w:w="0" w:type="dxa"/>
            <w:right w:w="108" w:type="dxa"/>
          </w:tblCellMar>
        </w:tblPrEx>
        <w:trPr>
          <w:trHeight w:val="1180" w:hRule="atLeast"/>
        </w:trPr>
        <w:tc>
          <w:tcPr>
            <w:tcW w:w="5000" w:type="pct"/>
            <w:gridSpan w:val="4"/>
            <w:tcBorders>
              <w:top w:val="nil"/>
              <w:left w:val="nil"/>
              <w:bottom w:val="nil"/>
              <w:right w:val="nil"/>
            </w:tcBorders>
            <w:shd w:val="clear" w:color="auto" w:fill="auto"/>
            <w:noWrap/>
            <w:vAlign w:val="center"/>
          </w:tcPr>
          <w:p w14:paraId="44A26FE5">
            <w:pPr>
              <w:jc w:val="center"/>
              <w:textAlignment w:val="center"/>
              <w:rPr>
                <w:rFonts w:ascii="宋体" w:hAnsi="宋体" w:eastAsia="宋体" w:cs="宋体"/>
                <w:sz w:val="40"/>
                <w:szCs w:val="40"/>
                <w:lang w:eastAsia="zh-CN"/>
              </w:rPr>
            </w:pPr>
            <w:r>
              <w:rPr>
                <w:rFonts w:hint="eastAsia" w:ascii="宋体" w:hAnsi="宋体" w:eastAsia="宋体" w:cs="宋体"/>
                <w:sz w:val="40"/>
                <w:szCs w:val="40"/>
                <w:lang w:eastAsia="zh-CN" w:bidi="ar"/>
              </w:rPr>
              <w:t>政府采购履约验收通知单</w:t>
            </w:r>
          </w:p>
        </w:tc>
      </w:tr>
      <w:tr w14:paraId="51C5CE67">
        <w:tblPrEx>
          <w:tblCellMar>
            <w:top w:w="0" w:type="dxa"/>
            <w:left w:w="108" w:type="dxa"/>
            <w:bottom w:w="0" w:type="dxa"/>
            <w:right w:w="108" w:type="dxa"/>
          </w:tblCellMar>
        </w:tblPrEx>
        <w:trPr>
          <w:trHeight w:val="600" w:hRule="atLeast"/>
        </w:trPr>
        <w:tc>
          <w:tcPr>
            <w:tcW w:w="2130" w:type="pct"/>
            <w:tcBorders>
              <w:top w:val="nil"/>
              <w:left w:val="nil"/>
              <w:bottom w:val="nil"/>
              <w:right w:val="nil"/>
            </w:tcBorders>
            <w:shd w:val="clear" w:color="auto" w:fill="auto"/>
            <w:noWrap/>
            <w:vAlign w:val="center"/>
          </w:tcPr>
          <w:p w14:paraId="1ADE184A">
            <w:pPr>
              <w:textAlignment w:val="center"/>
              <w:rPr>
                <w:rFonts w:ascii="宋体" w:hAnsi="宋体" w:eastAsia="宋体" w:cs="宋体"/>
                <w:sz w:val="24"/>
                <w:szCs w:val="24"/>
              </w:rPr>
            </w:pPr>
            <w:r>
              <w:rPr>
                <w:rFonts w:hint="eastAsia" w:ascii="宋体" w:hAnsi="宋体" w:eastAsia="宋体" w:cs="宋体"/>
                <w:sz w:val="24"/>
                <w:szCs w:val="24"/>
                <w:lang w:eastAsia="zh-CN" w:bidi="ar"/>
              </w:rPr>
              <w:t>供应商：</w:t>
            </w:r>
          </w:p>
        </w:tc>
        <w:tc>
          <w:tcPr>
            <w:tcW w:w="416" w:type="pct"/>
            <w:tcBorders>
              <w:top w:val="nil"/>
              <w:left w:val="nil"/>
              <w:bottom w:val="nil"/>
              <w:right w:val="nil"/>
            </w:tcBorders>
            <w:shd w:val="clear" w:color="auto" w:fill="auto"/>
            <w:noWrap/>
            <w:vAlign w:val="center"/>
          </w:tcPr>
          <w:p w14:paraId="555690BE">
            <w:pPr>
              <w:jc w:val="center"/>
              <w:rPr>
                <w:rFonts w:ascii="宋体" w:hAnsi="宋体" w:eastAsia="宋体" w:cs="宋体"/>
                <w:sz w:val="24"/>
                <w:szCs w:val="24"/>
              </w:rPr>
            </w:pPr>
          </w:p>
        </w:tc>
        <w:tc>
          <w:tcPr>
            <w:tcW w:w="1471" w:type="pct"/>
            <w:tcBorders>
              <w:top w:val="nil"/>
              <w:left w:val="nil"/>
              <w:bottom w:val="nil"/>
              <w:right w:val="nil"/>
            </w:tcBorders>
            <w:shd w:val="clear" w:color="auto" w:fill="auto"/>
            <w:noWrap/>
            <w:vAlign w:val="center"/>
          </w:tcPr>
          <w:p w14:paraId="74FBBC43">
            <w:pPr>
              <w:jc w:val="center"/>
              <w:rPr>
                <w:rFonts w:ascii="宋体" w:hAnsi="宋体" w:eastAsia="宋体" w:cs="宋体"/>
                <w:sz w:val="24"/>
                <w:szCs w:val="24"/>
              </w:rPr>
            </w:pPr>
          </w:p>
        </w:tc>
        <w:tc>
          <w:tcPr>
            <w:tcW w:w="981" w:type="pct"/>
            <w:tcBorders>
              <w:top w:val="nil"/>
              <w:left w:val="nil"/>
              <w:bottom w:val="nil"/>
              <w:right w:val="nil"/>
            </w:tcBorders>
            <w:shd w:val="clear" w:color="auto" w:fill="auto"/>
            <w:noWrap/>
            <w:vAlign w:val="center"/>
          </w:tcPr>
          <w:p w14:paraId="78723E1D">
            <w:pPr>
              <w:jc w:val="center"/>
              <w:rPr>
                <w:rFonts w:ascii="宋体" w:hAnsi="宋体" w:eastAsia="宋体" w:cs="宋体"/>
                <w:sz w:val="24"/>
                <w:szCs w:val="24"/>
              </w:rPr>
            </w:pPr>
          </w:p>
        </w:tc>
      </w:tr>
      <w:tr w14:paraId="161F5AFB">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C269A">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采购人</w:t>
            </w:r>
          </w:p>
        </w:tc>
        <w:tc>
          <w:tcPr>
            <w:tcW w:w="286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1ABFA">
            <w:pPr>
              <w:jc w:val="center"/>
              <w:rPr>
                <w:rFonts w:ascii="宋体" w:hAnsi="宋体" w:eastAsia="宋体" w:cs="宋体"/>
                <w:sz w:val="24"/>
                <w:szCs w:val="24"/>
              </w:rPr>
            </w:pPr>
          </w:p>
        </w:tc>
      </w:tr>
      <w:tr w14:paraId="3A0AF9F0">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21BC3">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项目名称</w:t>
            </w:r>
          </w:p>
        </w:tc>
        <w:tc>
          <w:tcPr>
            <w:tcW w:w="286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FD3BF">
            <w:pPr>
              <w:jc w:val="center"/>
              <w:rPr>
                <w:rFonts w:ascii="宋体" w:hAnsi="宋体" w:eastAsia="宋体" w:cs="宋体"/>
                <w:sz w:val="24"/>
                <w:szCs w:val="24"/>
              </w:rPr>
            </w:pPr>
          </w:p>
        </w:tc>
      </w:tr>
      <w:tr w14:paraId="5C0C151E">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344D4">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合同名称</w:t>
            </w:r>
          </w:p>
        </w:tc>
        <w:tc>
          <w:tcPr>
            <w:tcW w:w="286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44E49">
            <w:pPr>
              <w:jc w:val="center"/>
              <w:rPr>
                <w:rFonts w:ascii="宋体" w:hAnsi="宋体" w:eastAsia="宋体" w:cs="宋体"/>
                <w:sz w:val="24"/>
                <w:szCs w:val="24"/>
              </w:rPr>
            </w:pPr>
          </w:p>
        </w:tc>
      </w:tr>
      <w:tr w14:paraId="6AF64635">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30E7E">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合同编号</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FD582">
            <w:pPr>
              <w:jc w:val="center"/>
              <w:rPr>
                <w:rFonts w:ascii="宋体" w:hAnsi="宋体" w:eastAsia="宋体" w:cs="宋体"/>
                <w:sz w:val="24"/>
                <w:szCs w:val="24"/>
              </w:rPr>
            </w:pPr>
          </w:p>
        </w:tc>
        <w:tc>
          <w:tcPr>
            <w:tcW w:w="14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EBEFC">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合同金额</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18C76">
            <w:pPr>
              <w:jc w:val="center"/>
              <w:rPr>
                <w:rFonts w:ascii="宋体" w:hAnsi="宋体" w:eastAsia="宋体" w:cs="宋体"/>
                <w:sz w:val="24"/>
                <w:szCs w:val="24"/>
              </w:rPr>
            </w:pPr>
          </w:p>
        </w:tc>
      </w:tr>
      <w:tr w14:paraId="262A0DDB">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05A11">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验收时间</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BE691">
            <w:pPr>
              <w:jc w:val="center"/>
              <w:rPr>
                <w:rFonts w:ascii="宋体" w:hAnsi="宋体" w:eastAsia="宋体" w:cs="宋体"/>
                <w:sz w:val="24"/>
                <w:szCs w:val="24"/>
              </w:rPr>
            </w:pPr>
          </w:p>
        </w:tc>
        <w:tc>
          <w:tcPr>
            <w:tcW w:w="14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8F87B">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验收地点</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15C2D">
            <w:pPr>
              <w:jc w:val="center"/>
              <w:rPr>
                <w:rFonts w:ascii="宋体" w:hAnsi="宋体" w:eastAsia="宋体" w:cs="宋体"/>
                <w:sz w:val="24"/>
                <w:szCs w:val="24"/>
              </w:rPr>
            </w:pPr>
          </w:p>
        </w:tc>
      </w:tr>
      <w:tr w14:paraId="117FAC3F">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2466D">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联系人</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4A274">
            <w:pPr>
              <w:jc w:val="center"/>
              <w:rPr>
                <w:rFonts w:ascii="宋体" w:hAnsi="宋体" w:eastAsia="宋体" w:cs="宋体"/>
                <w:sz w:val="24"/>
                <w:szCs w:val="24"/>
              </w:rPr>
            </w:pPr>
          </w:p>
        </w:tc>
        <w:tc>
          <w:tcPr>
            <w:tcW w:w="14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93AB2">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联系电话</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D9090">
            <w:pPr>
              <w:jc w:val="center"/>
              <w:rPr>
                <w:rFonts w:ascii="宋体" w:hAnsi="宋体" w:eastAsia="宋体" w:cs="宋体"/>
                <w:sz w:val="24"/>
                <w:szCs w:val="24"/>
              </w:rPr>
            </w:pPr>
          </w:p>
        </w:tc>
      </w:tr>
      <w:tr w14:paraId="10DFC8A1">
        <w:tblPrEx>
          <w:tblCellMar>
            <w:top w:w="0" w:type="dxa"/>
            <w:left w:w="108" w:type="dxa"/>
            <w:bottom w:w="0" w:type="dxa"/>
            <w:right w:w="108" w:type="dxa"/>
          </w:tblCellMar>
        </w:tblPrEx>
        <w:trPr>
          <w:trHeight w:val="60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FAEBF">
            <w:pPr>
              <w:jc w:val="center"/>
              <w:textAlignment w:val="center"/>
              <w:rPr>
                <w:rFonts w:ascii="宋体" w:hAnsi="宋体" w:eastAsia="宋体" w:cs="宋体"/>
                <w:sz w:val="24"/>
                <w:szCs w:val="24"/>
                <w:lang w:eastAsia="zh-CN"/>
              </w:rPr>
            </w:pPr>
            <w:r>
              <w:rPr>
                <w:rFonts w:hint="eastAsia" w:ascii="宋体" w:hAnsi="宋体" w:eastAsia="宋体" w:cs="宋体"/>
                <w:sz w:val="24"/>
                <w:szCs w:val="24"/>
                <w:lang w:eastAsia="zh-CN" w:bidi="ar"/>
              </w:rPr>
              <w:t>履约验收方案及工作要求</w:t>
            </w:r>
          </w:p>
        </w:tc>
      </w:tr>
      <w:tr w14:paraId="4DAC7903">
        <w:tblPrEx>
          <w:tblCellMar>
            <w:top w:w="0" w:type="dxa"/>
            <w:left w:w="108" w:type="dxa"/>
            <w:bottom w:w="0" w:type="dxa"/>
            <w:right w:w="108" w:type="dxa"/>
          </w:tblCellMar>
        </w:tblPrEx>
        <w:trPr>
          <w:trHeight w:val="600" w:hRule="atLeast"/>
        </w:trPr>
        <w:tc>
          <w:tcPr>
            <w:tcW w:w="5000" w:type="pct"/>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2089E6">
            <w:pPr>
              <w:jc w:val="center"/>
              <w:textAlignment w:val="center"/>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        </w:t>
            </w:r>
          </w:p>
          <w:p w14:paraId="1F572C5A">
            <w:pPr>
              <w:jc w:val="center"/>
              <w:textAlignment w:val="center"/>
              <w:rPr>
                <w:rFonts w:ascii="宋体" w:hAnsi="宋体" w:eastAsia="宋体" w:cs="宋体"/>
                <w:sz w:val="24"/>
                <w:szCs w:val="24"/>
                <w:lang w:eastAsia="zh-CN" w:bidi="ar"/>
              </w:rPr>
            </w:pPr>
          </w:p>
          <w:p w14:paraId="6E4D2C78">
            <w:pPr>
              <w:jc w:val="center"/>
              <w:textAlignment w:val="center"/>
              <w:rPr>
                <w:rFonts w:ascii="宋体" w:hAnsi="宋体" w:eastAsia="宋体" w:cs="宋体"/>
                <w:sz w:val="24"/>
                <w:szCs w:val="24"/>
                <w:lang w:eastAsia="zh-CN" w:bidi="ar"/>
              </w:rPr>
            </w:pPr>
          </w:p>
          <w:p w14:paraId="21AFE524">
            <w:pPr>
              <w:jc w:val="center"/>
              <w:textAlignment w:val="center"/>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         单位公章</w:t>
            </w:r>
          </w:p>
          <w:p w14:paraId="73F65F21">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 xml:space="preserve">         年 月 日</w:t>
            </w:r>
          </w:p>
        </w:tc>
      </w:tr>
      <w:tr w14:paraId="015D9584">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B4406">
            <w:pPr>
              <w:jc w:val="center"/>
              <w:rPr>
                <w:rFonts w:ascii="宋体" w:hAnsi="宋体" w:eastAsia="宋体" w:cs="宋体"/>
                <w:sz w:val="24"/>
                <w:szCs w:val="24"/>
              </w:rPr>
            </w:pPr>
          </w:p>
        </w:tc>
      </w:tr>
      <w:tr w14:paraId="1C8FFAAC">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3D9BD3">
            <w:pPr>
              <w:jc w:val="center"/>
              <w:rPr>
                <w:rFonts w:ascii="宋体" w:hAnsi="宋体" w:eastAsia="宋体" w:cs="宋体"/>
                <w:sz w:val="24"/>
                <w:szCs w:val="24"/>
              </w:rPr>
            </w:pPr>
          </w:p>
        </w:tc>
      </w:tr>
      <w:tr w14:paraId="6D996435">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9051A7">
            <w:pPr>
              <w:jc w:val="center"/>
              <w:rPr>
                <w:rFonts w:ascii="宋体" w:hAnsi="宋体" w:eastAsia="宋体" w:cs="宋体"/>
                <w:sz w:val="24"/>
                <w:szCs w:val="24"/>
              </w:rPr>
            </w:pPr>
          </w:p>
        </w:tc>
      </w:tr>
      <w:tr w14:paraId="74C0B6E3">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A63EB7">
            <w:pPr>
              <w:jc w:val="center"/>
              <w:rPr>
                <w:rFonts w:ascii="宋体" w:hAnsi="宋体" w:eastAsia="宋体" w:cs="宋体"/>
                <w:sz w:val="24"/>
                <w:szCs w:val="24"/>
              </w:rPr>
            </w:pPr>
          </w:p>
        </w:tc>
      </w:tr>
      <w:tr w14:paraId="30913687">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351C73">
            <w:pPr>
              <w:jc w:val="center"/>
              <w:rPr>
                <w:rFonts w:ascii="宋体" w:hAnsi="宋体" w:eastAsia="宋体" w:cs="宋体"/>
                <w:sz w:val="24"/>
                <w:szCs w:val="24"/>
              </w:rPr>
            </w:pPr>
          </w:p>
        </w:tc>
      </w:tr>
      <w:tr w14:paraId="7F7F801B">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E5AF36">
            <w:pPr>
              <w:jc w:val="center"/>
              <w:rPr>
                <w:rFonts w:ascii="宋体" w:hAnsi="宋体" w:eastAsia="宋体" w:cs="宋体"/>
                <w:sz w:val="24"/>
                <w:szCs w:val="24"/>
              </w:rPr>
            </w:pPr>
          </w:p>
        </w:tc>
      </w:tr>
      <w:tr w14:paraId="3614F014">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6295AD">
            <w:pPr>
              <w:jc w:val="center"/>
              <w:rPr>
                <w:rFonts w:ascii="宋体" w:hAnsi="宋体" w:eastAsia="宋体" w:cs="宋体"/>
                <w:sz w:val="24"/>
                <w:szCs w:val="24"/>
              </w:rPr>
            </w:pPr>
          </w:p>
        </w:tc>
      </w:tr>
      <w:tr w14:paraId="4669B9D1">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4B0E20">
            <w:pPr>
              <w:jc w:val="center"/>
              <w:rPr>
                <w:rFonts w:ascii="宋体" w:hAnsi="宋体" w:eastAsia="宋体" w:cs="宋体"/>
                <w:sz w:val="24"/>
                <w:szCs w:val="24"/>
              </w:rPr>
            </w:pPr>
          </w:p>
        </w:tc>
      </w:tr>
      <w:tr w14:paraId="64FB7EB6">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0A58BF">
            <w:pPr>
              <w:jc w:val="center"/>
              <w:rPr>
                <w:rFonts w:ascii="宋体" w:hAnsi="宋体" w:eastAsia="宋体" w:cs="宋体"/>
                <w:sz w:val="24"/>
                <w:szCs w:val="24"/>
              </w:rPr>
            </w:pPr>
          </w:p>
        </w:tc>
      </w:tr>
      <w:tr w14:paraId="67A0B9BB">
        <w:tblPrEx>
          <w:tblCellMar>
            <w:top w:w="0" w:type="dxa"/>
            <w:left w:w="108" w:type="dxa"/>
            <w:bottom w:w="0" w:type="dxa"/>
            <w:right w:w="108" w:type="dxa"/>
          </w:tblCellMar>
        </w:tblPrEx>
        <w:trPr>
          <w:trHeight w:val="558"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8F877">
            <w:pPr>
              <w:jc w:val="center"/>
              <w:rPr>
                <w:rFonts w:ascii="宋体" w:hAnsi="宋体" w:eastAsia="宋体" w:cs="宋体"/>
                <w:sz w:val="24"/>
                <w:szCs w:val="24"/>
              </w:rPr>
            </w:pPr>
          </w:p>
        </w:tc>
      </w:tr>
    </w:tbl>
    <w:p w14:paraId="1C02263C">
      <w:pPr>
        <w:rPr>
          <w:rFonts w:ascii="宋体" w:hAnsi="宋体" w:eastAsia="宋体" w:cs="宋体"/>
          <w:lang w:eastAsia="zh-CN"/>
        </w:rPr>
      </w:pPr>
    </w:p>
    <w:p w14:paraId="19818379">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000000"/>
          <w:sz w:val="44"/>
          <w:lang w:eastAsia="zh-CN"/>
        </w:rPr>
      </w:pPr>
    </w:p>
    <w:p w14:paraId="189D6ADD">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000000"/>
          <w:sz w:val="44"/>
          <w:lang w:eastAsia="zh-CN"/>
        </w:rPr>
      </w:pPr>
    </w:p>
    <w:p w14:paraId="6A1952B6">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lang w:eastAsia="zh-CN"/>
        </w:rPr>
      </w:pPr>
      <w:r>
        <w:rPr>
          <w:rFonts w:hint="eastAsia" w:ascii="宋体" w:hAnsi="宋体" w:eastAsia="宋体" w:cs="宋体"/>
          <w:b/>
          <w:color w:val="000000"/>
          <w:sz w:val="44"/>
          <w:lang w:eastAsia="zh-CN"/>
        </w:rPr>
        <w:t>第四部分 投标文件格式</w:t>
      </w:r>
    </w:p>
    <w:p w14:paraId="6886F352">
      <w:pPr>
        <w:pBdr>
          <w:top w:val="none" w:color="000000" w:sz="0" w:space="0"/>
          <w:left w:val="none" w:color="000000" w:sz="0" w:space="0"/>
          <w:bottom w:val="none" w:color="000000" w:sz="0" w:space="0"/>
          <w:right w:val="none" w:color="000000" w:sz="0" w:space="0"/>
        </w:pBdr>
        <w:spacing w:after="0" w:line="380" w:lineRule="atLeast"/>
        <w:jc w:val="center"/>
        <w:rPr>
          <w:rFonts w:ascii="宋体" w:hAnsi="宋体" w:eastAsia="宋体" w:cs="宋体"/>
          <w:lang w:eastAsia="zh-CN"/>
        </w:rPr>
      </w:pPr>
      <w:r>
        <w:rPr>
          <w:rFonts w:hint="eastAsia" w:ascii="宋体" w:hAnsi="宋体" w:eastAsia="宋体" w:cs="宋体"/>
          <w:b/>
          <w:color w:val="000000"/>
          <w:sz w:val="24"/>
          <w:lang w:eastAsia="zh-CN"/>
        </w:rPr>
        <w:t> </w:t>
      </w:r>
    </w:p>
    <w:p w14:paraId="1C317D8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31A8D392">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lang w:eastAsia="zh-CN"/>
        </w:rPr>
      </w:pPr>
      <w:r>
        <w:rPr>
          <w:rFonts w:hint="eastAsia" w:ascii="宋体" w:hAnsi="宋体" w:eastAsia="宋体" w:cs="宋体"/>
          <w:color w:val="000000"/>
          <w:sz w:val="24"/>
          <w:lang w:eastAsia="zh-CN"/>
        </w:rPr>
        <w:t>说明：</w:t>
      </w:r>
    </w:p>
    <w:p w14:paraId="34C95EBB">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lang w:eastAsia="zh-CN"/>
        </w:rPr>
      </w:pPr>
      <w:r>
        <w:rPr>
          <w:rFonts w:hint="eastAsia" w:ascii="宋体" w:hAnsi="宋体" w:eastAsia="宋体" w:cs="宋体"/>
          <w:color w:val="000000"/>
          <w:sz w:val="24"/>
          <w:lang w:eastAsia="zh-CN"/>
        </w:rPr>
        <w:t>对本章所有的投标书格式，投标方可根据自身情况进行补充和修改，但补充和修改不得造成与本格式内容有实质性的违背。</w:t>
      </w:r>
    </w:p>
    <w:p w14:paraId="2C440BD8">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r>
        <w:rPr>
          <w:rFonts w:hint="eastAsia" w:ascii="宋体" w:hAnsi="宋体" w:eastAsia="宋体" w:cs="宋体"/>
          <w:lang w:eastAsia="zh-CN"/>
        </w:rPr>
        <w:br w:type="page" w:clear="all"/>
      </w:r>
    </w:p>
    <w:p w14:paraId="49872420">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lang w:eastAsia="zh-CN"/>
        </w:rPr>
      </w:pPr>
      <w:r>
        <w:rPr>
          <w:rFonts w:hint="eastAsia" w:ascii="宋体" w:hAnsi="宋体" w:eastAsia="宋体" w:cs="宋体"/>
          <w:b/>
          <w:color w:val="000000"/>
          <w:sz w:val="32"/>
          <w:lang w:eastAsia="zh-CN"/>
        </w:rPr>
        <w:t>1、</w:t>
      </w:r>
      <w:r>
        <w:rPr>
          <w:rFonts w:hint="eastAsia" w:ascii="宋体" w:hAnsi="宋体" w:eastAsia="宋体" w:cs="宋体"/>
          <w:b/>
          <w:color w:val="000000"/>
          <w:sz w:val="28"/>
          <w:lang w:eastAsia="zh-CN"/>
        </w:rPr>
        <w:t>关于资格文件的声明函</w:t>
      </w:r>
    </w:p>
    <w:p w14:paraId="6081C47A">
      <w:pPr>
        <w:pBdr>
          <w:top w:val="none" w:color="000000" w:sz="0" w:space="0"/>
          <w:left w:val="none" w:color="000000" w:sz="0" w:space="0"/>
          <w:bottom w:val="none" w:color="000000" w:sz="0" w:space="0"/>
          <w:right w:val="none" w:color="000000" w:sz="0" w:space="0"/>
        </w:pBdr>
        <w:spacing w:after="0"/>
        <w:ind w:left="1260" w:firstLine="420"/>
        <w:jc w:val="both"/>
        <w:rPr>
          <w:rFonts w:ascii="宋体" w:hAnsi="宋体" w:eastAsia="宋体" w:cs="宋体"/>
          <w:lang w:eastAsia="zh-CN"/>
        </w:rPr>
      </w:pPr>
      <w:r>
        <w:rPr>
          <w:rFonts w:hint="eastAsia" w:ascii="宋体" w:hAnsi="宋体" w:eastAsia="宋体" w:cs="宋体"/>
          <w:color w:val="000000"/>
          <w:sz w:val="30"/>
          <w:lang w:eastAsia="zh-CN"/>
        </w:rPr>
        <w:t> </w:t>
      </w:r>
    </w:p>
    <w:p w14:paraId="6D5B68E4">
      <w:pPr>
        <w:pBdr>
          <w:top w:val="none" w:color="000000" w:sz="0" w:space="0"/>
          <w:left w:val="none" w:color="000000" w:sz="0" w:space="0"/>
          <w:bottom w:val="none" w:color="000000" w:sz="0" w:space="0"/>
          <w:right w:val="none" w:color="000000" w:sz="0" w:space="0"/>
        </w:pBdr>
        <w:spacing w:after="0"/>
        <w:ind w:left="1260" w:firstLine="420"/>
        <w:jc w:val="both"/>
        <w:rPr>
          <w:rFonts w:ascii="宋体" w:hAnsi="宋体" w:eastAsia="宋体" w:cs="宋体"/>
          <w:lang w:eastAsia="zh-CN"/>
        </w:rPr>
      </w:pPr>
      <w:r>
        <w:rPr>
          <w:rFonts w:hint="eastAsia" w:ascii="宋体" w:hAnsi="宋体" w:eastAsia="宋体" w:cs="宋体"/>
          <w:color w:val="000000"/>
          <w:sz w:val="30"/>
          <w:lang w:eastAsia="zh-CN"/>
        </w:rPr>
        <w:t> </w:t>
      </w:r>
    </w:p>
    <w:p w14:paraId="66D3D43C">
      <w:pPr>
        <w:pBdr>
          <w:top w:val="none" w:color="000000" w:sz="0" w:space="0"/>
          <w:left w:val="none" w:color="000000" w:sz="0" w:space="0"/>
          <w:bottom w:val="none" w:color="000000" w:sz="0" w:space="0"/>
          <w:right w:val="none" w:color="000000" w:sz="0" w:space="0"/>
        </w:pBdr>
        <w:spacing w:after="0"/>
        <w:ind w:left="1260" w:firstLine="1770"/>
        <w:jc w:val="both"/>
        <w:rPr>
          <w:rFonts w:ascii="宋体" w:hAnsi="宋体" w:eastAsia="宋体" w:cs="宋体"/>
          <w:lang w:eastAsia="zh-CN"/>
        </w:rPr>
      </w:pPr>
      <w:r>
        <w:rPr>
          <w:rFonts w:hint="eastAsia" w:ascii="宋体" w:hAnsi="宋体" w:eastAsia="宋体" w:cs="宋体"/>
          <w:color w:val="000000"/>
          <w:sz w:val="30"/>
          <w:lang w:eastAsia="zh-CN"/>
        </w:rPr>
        <w:t>关于资格文件的声明函</w:t>
      </w:r>
    </w:p>
    <w:p w14:paraId="6781E0BB">
      <w:pPr>
        <w:pBdr>
          <w:top w:val="none" w:color="000000" w:sz="0" w:space="0"/>
          <w:left w:val="none" w:color="000000" w:sz="0" w:space="0"/>
          <w:bottom w:val="none" w:color="000000" w:sz="0" w:space="0"/>
          <w:right w:val="none" w:color="000000" w:sz="0" w:space="0"/>
        </w:pBdr>
        <w:spacing w:after="0"/>
        <w:ind w:left="1260" w:firstLine="420"/>
        <w:jc w:val="center"/>
        <w:rPr>
          <w:rFonts w:ascii="宋体" w:hAnsi="宋体" w:eastAsia="宋体" w:cs="宋体"/>
          <w:lang w:eastAsia="zh-CN"/>
        </w:rPr>
      </w:pPr>
      <w:r>
        <w:rPr>
          <w:rFonts w:hint="eastAsia" w:ascii="宋体" w:hAnsi="宋体" w:eastAsia="宋体" w:cs="宋体"/>
          <w:color w:val="000000"/>
          <w:sz w:val="24"/>
          <w:lang w:eastAsia="zh-CN"/>
        </w:rPr>
        <w:t> </w:t>
      </w:r>
    </w:p>
    <w:p w14:paraId="7C974517">
      <w:pPr>
        <w:pBdr>
          <w:top w:val="none" w:color="000000" w:sz="0" w:space="0"/>
          <w:left w:val="none" w:color="000000" w:sz="0" w:space="0"/>
          <w:bottom w:val="none" w:color="000000" w:sz="0" w:space="0"/>
          <w:right w:val="none" w:color="000000" w:sz="0" w:space="0"/>
        </w:pBdr>
        <w:spacing w:after="0" w:line="499" w:lineRule="atLeast"/>
        <w:ind w:firstLine="240"/>
        <w:jc w:val="both"/>
        <w:rPr>
          <w:rFonts w:ascii="宋体" w:hAnsi="宋体" w:eastAsia="宋体" w:cs="宋体"/>
          <w:lang w:eastAsia="zh-CN"/>
        </w:rPr>
      </w:pPr>
      <w:r>
        <w:rPr>
          <w:rFonts w:hint="eastAsia" w:ascii="宋体" w:hAnsi="宋体" w:eastAsia="宋体" w:cs="宋体"/>
          <w:color w:val="000000"/>
          <w:sz w:val="24"/>
          <w:u w:val="single"/>
          <w:lang w:eastAsia="zh-CN"/>
        </w:rPr>
        <w:t>苏州市公共资源交易中心太仓分中心</w:t>
      </w:r>
      <w:r>
        <w:rPr>
          <w:rFonts w:hint="eastAsia" w:ascii="宋体" w:hAnsi="宋体" w:eastAsia="宋体" w:cs="宋体"/>
          <w:color w:val="000000"/>
          <w:sz w:val="24"/>
          <w:lang w:eastAsia="zh-CN"/>
        </w:rPr>
        <w:t>：</w:t>
      </w:r>
    </w:p>
    <w:p w14:paraId="5242776B">
      <w:pPr>
        <w:pBdr>
          <w:top w:val="none" w:color="000000" w:sz="0" w:space="0"/>
          <w:left w:val="none" w:color="000000" w:sz="0" w:space="0"/>
          <w:bottom w:val="none" w:color="000000" w:sz="0" w:space="0"/>
          <w:right w:val="none" w:color="000000" w:sz="0" w:space="0"/>
        </w:pBdr>
        <w:spacing w:after="0" w:line="499" w:lineRule="atLeast"/>
        <w:ind w:left="283" w:right="445" w:firstLine="540"/>
        <w:rPr>
          <w:rFonts w:ascii="宋体" w:hAnsi="宋体" w:eastAsia="宋体" w:cs="宋体"/>
          <w:lang w:eastAsia="zh-CN"/>
        </w:rPr>
      </w:pPr>
      <w:r>
        <w:rPr>
          <w:rFonts w:hint="eastAsia" w:ascii="宋体" w:hAnsi="宋体" w:eastAsia="宋体" w:cs="宋体"/>
          <w:color w:val="000000"/>
          <w:sz w:val="24"/>
          <w:lang w:eastAsia="zh-CN"/>
        </w:rPr>
        <w:t>本公司愿就由贵单位组织实施的编号为</w:t>
      </w:r>
      <w:r>
        <w:rPr>
          <w:rFonts w:hint="eastAsia" w:ascii="宋体" w:hAnsi="宋体" w:eastAsia="宋体" w:cs="宋体"/>
          <w:b/>
          <w:sz w:val="24"/>
          <w:u w:val="single"/>
          <w:lang w:eastAsia="zh-CN"/>
        </w:rPr>
        <w:t xml:space="preserve"> </w:t>
      </w:r>
      <w:r>
        <w:rPr>
          <w:rFonts w:hint="eastAsia" w:ascii="宋体" w:hAnsi="宋体" w:eastAsia="宋体" w:cs="宋体"/>
          <w:b/>
          <w:sz w:val="24"/>
          <w:szCs w:val="24"/>
          <w:u w:val="single"/>
          <w:lang w:eastAsia="zh-CN"/>
        </w:rPr>
        <w:t>JSZC-320585-JZCG-G2026-0032</w:t>
      </w:r>
      <w:r>
        <w:rPr>
          <w:rFonts w:hint="eastAsia" w:ascii="宋体" w:hAnsi="宋体" w:eastAsia="宋体" w:cs="宋体"/>
          <w:color w:val="000000"/>
          <w:sz w:val="24"/>
          <w:lang w:eastAsia="zh-CN"/>
        </w:rPr>
        <w:t>号的招标活动进行投标。本公司所提交的投标文件中所有关于投标资格的文件、证明和陈述均是真实的、准确的。若与真实情况不符，本公司愿意承担由此而产生的一切后果。</w:t>
      </w:r>
    </w:p>
    <w:p w14:paraId="5AEC2BA5">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lang w:eastAsia="zh-CN"/>
        </w:rPr>
      </w:pPr>
      <w:r>
        <w:rPr>
          <w:rFonts w:hint="eastAsia" w:ascii="宋体" w:hAnsi="宋体" w:eastAsia="宋体" w:cs="宋体"/>
          <w:color w:val="000000"/>
          <w:sz w:val="24"/>
          <w:lang w:eastAsia="zh-CN"/>
        </w:rPr>
        <w:t> </w:t>
      </w:r>
    </w:p>
    <w:p w14:paraId="315348BC">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lang w:eastAsia="zh-CN"/>
        </w:rPr>
      </w:pPr>
      <w:r>
        <w:rPr>
          <w:rFonts w:hint="eastAsia" w:ascii="宋体" w:hAnsi="宋体" w:eastAsia="宋体" w:cs="宋体"/>
          <w:color w:val="000000"/>
          <w:sz w:val="24"/>
          <w:lang w:eastAsia="zh-CN"/>
        </w:rPr>
        <w:t> </w:t>
      </w:r>
    </w:p>
    <w:p w14:paraId="631A2E6F">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投标单位（单位盖章）：</w:t>
      </w:r>
    </w:p>
    <w:p w14:paraId="7E7445DE">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法定代表人或授权代理人（签字或盖章）：</w:t>
      </w:r>
    </w:p>
    <w:p w14:paraId="4DA944EB">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投标日期：年月日</w:t>
      </w:r>
    </w:p>
    <w:p w14:paraId="71C5BB2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49AA4B9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2523D4E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6AAC4A7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6EB24E5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49742A8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089095D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2DD0812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32F7127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4B8CA85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6E22D92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49F1E5A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6003A63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070C331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7A10F28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773480C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343D2F6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2A51606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0EEC60A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1D43DB1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4F3858E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28"/>
          <w:lang w:eastAsia="zh-CN"/>
        </w:rPr>
        <w:t>2、投标承诺函</w:t>
      </w:r>
    </w:p>
    <w:p w14:paraId="3FB71FBC">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lang w:eastAsia="zh-CN"/>
        </w:rPr>
      </w:pPr>
      <w:r>
        <w:rPr>
          <w:rFonts w:hint="eastAsia" w:ascii="宋体" w:hAnsi="宋体" w:eastAsia="宋体" w:cs="宋体"/>
          <w:b/>
          <w:color w:val="000000"/>
          <w:sz w:val="32"/>
          <w:lang w:eastAsia="zh-CN"/>
        </w:rPr>
        <w:t>投标承诺函</w:t>
      </w:r>
    </w:p>
    <w:p w14:paraId="6F494144">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lang w:eastAsia="zh-CN"/>
        </w:rPr>
      </w:pPr>
      <w:r>
        <w:rPr>
          <w:rFonts w:hint="eastAsia" w:ascii="宋体" w:hAnsi="宋体" w:eastAsia="宋体" w:cs="宋体"/>
          <w:color w:val="000000"/>
          <w:sz w:val="24"/>
          <w:u w:val="single"/>
          <w:lang w:eastAsia="zh-CN"/>
        </w:rPr>
        <w:t xml:space="preserve">苏州市公共资源交易中心太仓分中心 </w:t>
      </w:r>
      <w:r>
        <w:rPr>
          <w:rFonts w:hint="eastAsia" w:ascii="宋体" w:hAnsi="宋体" w:eastAsia="宋体" w:cs="宋体"/>
          <w:color w:val="000000"/>
          <w:sz w:val="24"/>
          <w:lang w:eastAsia="zh-CN"/>
        </w:rPr>
        <w:t xml:space="preserve">：       </w:t>
      </w:r>
    </w:p>
    <w:p w14:paraId="6859C2F7">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lang w:eastAsia="zh-CN"/>
        </w:rPr>
      </w:pPr>
      <w:r>
        <w:rPr>
          <w:rFonts w:hint="eastAsia" w:ascii="宋体" w:hAnsi="宋体" w:eastAsia="宋体" w:cs="宋体"/>
          <w:color w:val="000000"/>
          <w:sz w:val="24"/>
          <w:lang w:eastAsia="zh-CN"/>
        </w:rPr>
        <w:t> </w:t>
      </w:r>
    </w:p>
    <w:p w14:paraId="569961E9">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lang w:eastAsia="zh-CN"/>
        </w:rPr>
      </w:pPr>
      <w:r>
        <w:rPr>
          <w:rFonts w:hint="eastAsia" w:ascii="宋体" w:hAnsi="宋体" w:eastAsia="宋体" w:cs="宋体"/>
          <w:color w:val="000000"/>
          <w:sz w:val="24"/>
          <w:lang w:eastAsia="zh-CN"/>
        </w:rPr>
        <w:t>我们收到贵单位</w:t>
      </w:r>
      <w:r>
        <w:rPr>
          <w:rFonts w:hint="eastAsia" w:ascii="宋体" w:hAnsi="宋体" w:eastAsia="宋体" w:cs="宋体"/>
          <w:b/>
          <w:color w:val="000000"/>
          <w:sz w:val="24"/>
          <w:u w:val="single"/>
          <w:lang w:eastAsia="zh-CN"/>
        </w:rPr>
        <w:t xml:space="preserve"> </w:t>
      </w:r>
      <w:r>
        <w:rPr>
          <w:rFonts w:hint="eastAsia" w:ascii="宋体" w:hAnsi="宋体" w:eastAsia="宋体" w:cs="宋体"/>
          <w:b/>
          <w:sz w:val="24"/>
          <w:szCs w:val="24"/>
          <w:u w:val="single"/>
          <w:lang w:eastAsia="zh-CN"/>
        </w:rPr>
        <w:t>2026年建筑垃圾工程渣土人车企管理系统</w:t>
      </w:r>
      <w:r>
        <w:rPr>
          <w:rFonts w:hint="eastAsia" w:ascii="宋体" w:hAnsi="宋体" w:eastAsia="宋体" w:cs="宋体"/>
          <w:color w:val="000000"/>
          <w:sz w:val="24"/>
          <w:lang w:eastAsia="zh-CN"/>
        </w:rPr>
        <w:t>招标文件（项目编号：</w:t>
      </w:r>
      <w:r>
        <w:rPr>
          <w:rFonts w:hint="eastAsia" w:ascii="宋体" w:hAnsi="宋体" w:eastAsia="宋体" w:cs="宋体"/>
          <w:b/>
          <w:sz w:val="24"/>
          <w:szCs w:val="24"/>
          <w:u w:val="single"/>
          <w:lang w:eastAsia="zh-CN"/>
        </w:rPr>
        <w:t>JSZC-320585-JZCG-G2026-0032</w:t>
      </w:r>
      <w:r>
        <w:rPr>
          <w:rFonts w:hint="eastAsia" w:ascii="宋体" w:hAnsi="宋体" w:eastAsia="宋体" w:cs="宋体"/>
          <w:color w:val="000000"/>
          <w:sz w:val="24"/>
          <w:lang w:eastAsia="zh-CN"/>
        </w:rPr>
        <w:t>），经仔细阅读和研究，我们决定参加投标。</w:t>
      </w:r>
    </w:p>
    <w:p w14:paraId="554DFBDD">
      <w:pPr>
        <w:pBdr>
          <w:top w:val="none" w:color="000000" w:sz="0" w:space="0"/>
          <w:left w:val="none" w:color="000000" w:sz="0" w:space="0"/>
          <w:bottom w:val="none" w:color="000000" w:sz="0" w:space="0"/>
          <w:right w:val="none" w:color="000000" w:sz="0" w:space="0"/>
        </w:pBdr>
        <w:spacing w:after="0" w:line="439" w:lineRule="atLeast"/>
        <w:ind w:firstLine="240"/>
        <w:jc w:val="both"/>
        <w:rPr>
          <w:rFonts w:ascii="宋体" w:hAnsi="宋体" w:eastAsia="宋体" w:cs="宋体"/>
          <w:lang w:eastAsia="zh-CN"/>
        </w:rPr>
      </w:pPr>
      <w:r>
        <w:rPr>
          <w:rFonts w:hint="eastAsia" w:ascii="宋体" w:hAnsi="宋体" w:eastAsia="宋体" w:cs="宋体"/>
          <w:color w:val="000000"/>
          <w:sz w:val="24"/>
          <w:lang w:eastAsia="zh-CN"/>
        </w:rPr>
        <w:t> 1、我们愿意按照招标文件的一切要求，提供包括完成该项目全部内容的设备、材料及人工、机械、保险、劳保、各种税费以及质保期间的一切费用。</w:t>
      </w:r>
    </w:p>
    <w:p w14:paraId="2BC42D6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2、如果我们的投标书被接受，我们将严格履行招标文件中规定的每一项要求，按期、按质、按量履行合同的义务。</w:t>
      </w:r>
    </w:p>
    <w:p w14:paraId="200F3D70">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3、我们同意按招标文件中的规定，本投标书的有效期限为开标后</w:t>
      </w:r>
      <w:r>
        <w:rPr>
          <w:rFonts w:hint="eastAsia" w:ascii="宋体" w:hAnsi="宋体" w:eastAsia="宋体" w:cs="宋体"/>
          <w:b/>
          <w:color w:val="000000"/>
          <w:sz w:val="24"/>
          <w:u w:val="single"/>
          <w:lang w:eastAsia="zh-CN"/>
        </w:rPr>
        <w:t>90</w:t>
      </w:r>
      <w:r>
        <w:rPr>
          <w:rFonts w:hint="eastAsia" w:ascii="宋体" w:hAnsi="宋体" w:eastAsia="宋体" w:cs="宋体"/>
          <w:color w:val="000000"/>
          <w:sz w:val="24"/>
          <w:lang w:eastAsia="zh-CN"/>
        </w:rPr>
        <w:t>天。</w:t>
      </w:r>
    </w:p>
    <w:p w14:paraId="03B4A3D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4、我们愿意提供招标方在招标文件中要求的所有资料。</w:t>
      </w:r>
    </w:p>
    <w:p w14:paraId="43FD504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5、我们认为你们有权决定中标者，还认为你们有权接受或拒绝所有的投标者。</w:t>
      </w:r>
    </w:p>
    <w:p w14:paraId="67FCCAD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6、我们完全理解贵方不一定要接受最低报价的投标或收到的任何投标。</w:t>
      </w:r>
    </w:p>
    <w:p w14:paraId="67FDA1C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7、我们承诺该项投标在开标后的全过程中保持有效，不作任何更改和变动。</w:t>
      </w:r>
    </w:p>
    <w:p w14:paraId="0833E759">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8、</w:t>
      </w:r>
      <w:r>
        <w:rPr>
          <w:rFonts w:hint="eastAsia" w:ascii="宋体" w:hAnsi="宋体" w:eastAsia="宋体" w:cs="宋体"/>
          <w:b/>
          <w:color w:val="000000"/>
          <w:sz w:val="24"/>
          <w:lang w:eastAsia="zh-CN"/>
        </w:rPr>
        <w:t>如果中标，我们同意并知晓中标通知书发出方式及发出时间，遵守招标文件和中标通知书规定，在指定时间和地点和采购人签订合同。</w:t>
      </w:r>
    </w:p>
    <w:p w14:paraId="4A3F0092">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9、综合说明：</w:t>
      </w:r>
    </w:p>
    <w:p w14:paraId="6E05C690">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（1）伴随服务及配合措施；</w:t>
      </w:r>
    </w:p>
    <w:p w14:paraId="6E9F873C">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（2）要求甲方提供的配合；</w:t>
      </w:r>
    </w:p>
    <w:p w14:paraId="7913EBA0">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（3）对招标文件有不同意见的偏离说明；</w:t>
      </w:r>
    </w:p>
    <w:p w14:paraId="0C434972">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（4）其它说明。</w:t>
      </w:r>
    </w:p>
    <w:p w14:paraId="0C6558A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所有有关标书的函电，请按下列地址联系：</w:t>
      </w:r>
    </w:p>
    <w:p w14:paraId="2707E2E1">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单位：联系人：</w:t>
      </w:r>
    </w:p>
    <w:p w14:paraId="74979924">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地址：邮政编码：</w:t>
      </w:r>
    </w:p>
    <w:p w14:paraId="76DAFE40">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联系电话：传真：</w:t>
      </w:r>
    </w:p>
    <w:p w14:paraId="4A58C6F9">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 </w:t>
      </w:r>
    </w:p>
    <w:p w14:paraId="4AD623AF">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投标单位：（单位盖章）</w:t>
      </w:r>
    </w:p>
    <w:p w14:paraId="1423D9A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法定代表人或授权代理人（签字或盖章）</w:t>
      </w:r>
    </w:p>
    <w:p w14:paraId="3E609BE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投标日期：年月日</w:t>
      </w:r>
    </w:p>
    <w:p w14:paraId="1B4AB3E8">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lang w:eastAsia="zh-CN"/>
        </w:rPr>
      </w:pPr>
      <w:r>
        <w:rPr>
          <w:rFonts w:hint="eastAsia" w:ascii="宋体" w:hAnsi="宋体" w:eastAsia="宋体" w:cs="宋体"/>
          <w:lang w:eastAsia="zh-CN"/>
        </w:rPr>
        <w:br w:type="page" w:clear="all"/>
      </w:r>
    </w:p>
    <w:p w14:paraId="1BE498D6">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lang w:eastAsia="zh-CN"/>
        </w:rPr>
      </w:pPr>
      <w:r>
        <w:rPr>
          <w:rFonts w:hint="eastAsia" w:ascii="宋体" w:hAnsi="宋体" w:eastAsia="宋体" w:cs="宋体"/>
          <w:b/>
          <w:color w:val="000000"/>
          <w:sz w:val="32"/>
          <w:lang w:eastAsia="zh-CN"/>
        </w:rPr>
        <w:t>3、参加政府采购活动前三年内，在经营活动中没有重大违法记录声明</w:t>
      </w:r>
    </w:p>
    <w:p w14:paraId="2BC7FD25">
      <w:pPr>
        <w:pBdr>
          <w:top w:val="none" w:color="000000" w:sz="0" w:space="0"/>
          <w:left w:val="none" w:color="000000" w:sz="0" w:space="0"/>
          <w:bottom w:val="none" w:color="000000" w:sz="0" w:space="0"/>
          <w:right w:val="none" w:color="000000" w:sz="0" w:space="0"/>
        </w:pBdr>
        <w:spacing w:after="0" w:line="85" w:lineRule="atLeast"/>
        <w:ind w:left="-210" w:right="-210"/>
        <w:jc w:val="both"/>
        <w:rPr>
          <w:rFonts w:ascii="宋体" w:hAnsi="宋体" w:eastAsia="宋体" w:cs="宋体"/>
          <w:lang w:eastAsia="zh-CN"/>
        </w:rPr>
      </w:pPr>
      <w:r>
        <w:rPr>
          <w:rFonts w:hint="eastAsia" w:ascii="宋体" w:hAnsi="宋体" w:eastAsia="宋体" w:cs="宋体"/>
          <w:b/>
          <w:color w:val="000000"/>
          <w:sz w:val="24"/>
          <w:lang w:eastAsia="zh-CN"/>
        </w:rPr>
        <w:t> </w:t>
      </w:r>
    </w:p>
    <w:p w14:paraId="32473F25">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lang w:eastAsia="zh-CN"/>
        </w:rPr>
      </w:pPr>
      <w:r>
        <w:rPr>
          <w:rFonts w:hint="eastAsia" w:ascii="宋体" w:hAnsi="宋体" w:eastAsia="宋体" w:cs="宋体"/>
          <w:b/>
          <w:color w:val="000000"/>
          <w:sz w:val="24"/>
          <w:lang w:eastAsia="zh-CN"/>
        </w:rPr>
        <w:t>参加政府采购活动前三年内，在经营活动中没有重大违法记录声明</w:t>
      </w:r>
    </w:p>
    <w:p w14:paraId="724E4BF3">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lang w:eastAsia="zh-CN"/>
        </w:rPr>
      </w:pPr>
      <w:r>
        <w:rPr>
          <w:rFonts w:hint="eastAsia" w:ascii="宋体" w:hAnsi="宋体" w:eastAsia="宋体" w:cs="宋体"/>
          <w:color w:val="000000"/>
          <w:sz w:val="24"/>
          <w:lang w:eastAsia="zh-CN"/>
        </w:rPr>
        <w:t> </w:t>
      </w:r>
    </w:p>
    <w:p w14:paraId="40C49D7E">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lang w:eastAsia="zh-CN"/>
        </w:rPr>
      </w:pPr>
      <w:r>
        <w:rPr>
          <w:rFonts w:hint="eastAsia" w:ascii="宋体" w:hAnsi="宋体" w:eastAsia="宋体" w:cs="宋体"/>
          <w:sz w:val="24"/>
          <w:lang w:eastAsia="zh-CN"/>
        </w:rPr>
        <w:t>致：苏州市公共资源交易中心太仓分中心：</w:t>
      </w:r>
    </w:p>
    <w:p w14:paraId="51DABA1F">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sz w:val="24"/>
          <w:lang w:eastAsia="zh-CN"/>
        </w:rPr>
      </w:pPr>
      <w:r>
        <w:rPr>
          <w:rFonts w:hint="eastAsia" w:ascii="宋体" w:hAnsi="宋体" w:eastAsia="宋体" w:cs="宋体"/>
          <w:sz w:val="24"/>
          <w:lang w:eastAsia="zh-CN"/>
        </w:rPr>
        <w:t>我单位</w:t>
      </w:r>
      <w:r>
        <w:rPr>
          <w:rFonts w:hint="eastAsia" w:ascii="宋体" w:hAnsi="宋体" w:eastAsia="宋体" w:cs="宋体"/>
          <w:sz w:val="24"/>
          <w:u w:val="single"/>
          <w:lang w:eastAsia="zh-CN"/>
        </w:rPr>
        <w:t>         </w:t>
      </w:r>
      <w:r>
        <w:rPr>
          <w:rFonts w:hint="eastAsia" w:ascii="宋体" w:hAnsi="宋体" w:eastAsia="宋体" w:cs="宋体"/>
          <w:sz w:val="24"/>
          <w:lang w:eastAsia="zh-CN"/>
        </w:rPr>
        <w:t>（供应商名称）在参加政府采购活动前三年内，没有重大违法记录，特此声明。</w:t>
      </w:r>
    </w:p>
    <w:p w14:paraId="4F231ED0">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sz w:val="24"/>
          <w:lang w:eastAsia="zh-CN"/>
        </w:rPr>
      </w:pPr>
      <w:r>
        <w:rPr>
          <w:rFonts w:hint="eastAsia" w:ascii="宋体" w:hAnsi="宋体" w:eastAsia="宋体" w:cs="宋体"/>
          <w:sz w:val="24"/>
          <w:lang w:eastAsia="zh-CN"/>
        </w:rPr>
        <w:t>若采购代理机构在本项目采购过程中发现我单位近三年内在经营活动中有重大违法记录，我单位将无条件退出本项目的招标，并承担因此引起的一起后果。</w:t>
      </w:r>
    </w:p>
    <w:p w14:paraId="1161EC74">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lang w:eastAsia="zh-CN"/>
        </w:rPr>
      </w:pPr>
      <w:r>
        <w:rPr>
          <w:rFonts w:hint="eastAsia" w:ascii="宋体" w:hAnsi="宋体" w:eastAsia="宋体" w:cs="宋体"/>
          <w:sz w:val="24"/>
          <w:lang w:eastAsia="zh-CN"/>
        </w:rPr>
        <w:t> </w:t>
      </w:r>
    </w:p>
    <w:p w14:paraId="74B8DE47">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lang w:eastAsia="zh-CN"/>
        </w:rPr>
      </w:pPr>
      <w:r>
        <w:rPr>
          <w:rFonts w:hint="eastAsia" w:ascii="宋体" w:hAnsi="宋体" w:eastAsia="宋体" w:cs="宋体"/>
          <w:sz w:val="24"/>
          <w:lang w:eastAsia="zh-CN"/>
        </w:rPr>
        <w:t>供应商名称（单位公章）：</w:t>
      </w:r>
    </w:p>
    <w:p w14:paraId="73343636">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lang w:eastAsia="zh-CN"/>
        </w:rPr>
      </w:pPr>
      <w:r>
        <w:rPr>
          <w:rFonts w:hint="eastAsia" w:ascii="宋体" w:hAnsi="宋体" w:eastAsia="宋体" w:cs="宋体"/>
          <w:sz w:val="24"/>
          <w:lang w:eastAsia="zh-CN"/>
        </w:rPr>
        <w:t>法定代表人（负责人）或代理人（签字或盖章）：</w:t>
      </w:r>
    </w:p>
    <w:p w14:paraId="3510AF87">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lang w:eastAsia="zh-CN"/>
        </w:rPr>
      </w:pPr>
      <w:r>
        <w:rPr>
          <w:rFonts w:hint="eastAsia" w:ascii="宋体" w:hAnsi="宋体" w:eastAsia="宋体" w:cs="宋体"/>
          <w:sz w:val="24"/>
          <w:lang w:eastAsia="zh-CN"/>
        </w:rPr>
        <w:t>投标日期： 年 月 日</w:t>
      </w:r>
    </w:p>
    <w:p w14:paraId="5C2A95E6">
      <w:pPr>
        <w:pBdr>
          <w:top w:val="none" w:color="000000" w:sz="0" w:space="0"/>
          <w:left w:val="none" w:color="000000" w:sz="0" w:space="0"/>
          <w:bottom w:val="none" w:color="000000" w:sz="0" w:space="0"/>
          <w:right w:val="none" w:color="000000" w:sz="0" w:space="0"/>
        </w:pBdr>
        <w:spacing w:after="0" w:line="400" w:lineRule="atLeast"/>
        <w:jc w:val="both"/>
        <w:rPr>
          <w:rFonts w:ascii="宋体" w:hAnsi="宋体" w:eastAsia="宋体" w:cs="宋体"/>
          <w:lang w:eastAsia="zh-CN"/>
        </w:rPr>
      </w:pPr>
      <w:r>
        <w:rPr>
          <w:rFonts w:hint="eastAsia" w:ascii="宋体" w:hAnsi="宋体" w:eastAsia="宋体" w:cs="宋体"/>
          <w:lang w:eastAsia="zh-CN"/>
        </w:rPr>
        <w:br w:type="page" w:clear="all"/>
      </w:r>
    </w:p>
    <w:p w14:paraId="68C579CF">
      <w:pPr>
        <w:pBdr>
          <w:top w:val="none" w:color="000000" w:sz="0" w:space="0"/>
          <w:left w:val="none" w:color="000000" w:sz="0" w:space="0"/>
          <w:bottom w:val="none" w:color="000000" w:sz="0" w:space="0"/>
          <w:right w:val="none" w:color="000000" w:sz="0" w:space="0"/>
        </w:pBdr>
        <w:spacing w:after="0" w:line="400" w:lineRule="atLeast"/>
        <w:jc w:val="both"/>
        <w:rPr>
          <w:rFonts w:ascii="宋体" w:hAnsi="宋体" w:eastAsia="宋体" w:cs="宋体"/>
          <w:lang w:eastAsia="zh-CN"/>
        </w:rPr>
      </w:pPr>
      <w:r>
        <w:rPr>
          <w:rFonts w:hint="eastAsia" w:ascii="宋体" w:hAnsi="宋体" w:eastAsia="宋体" w:cs="宋体"/>
          <w:b/>
          <w:color w:val="000000"/>
          <w:sz w:val="28"/>
          <w:lang w:eastAsia="zh-CN"/>
        </w:rPr>
        <w:t>4、投标单位情况表</w:t>
      </w:r>
    </w:p>
    <w:p w14:paraId="7ADEF18F">
      <w:pPr>
        <w:pBdr>
          <w:top w:val="none" w:color="000000" w:sz="0" w:space="0"/>
          <w:left w:val="none" w:color="000000" w:sz="0" w:space="0"/>
          <w:bottom w:val="none" w:color="000000" w:sz="0" w:space="0"/>
          <w:right w:val="none" w:color="000000" w:sz="0" w:space="0"/>
        </w:pBdr>
        <w:spacing w:after="0"/>
        <w:ind w:left="1260" w:firstLine="2175"/>
        <w:jc w:val="both"/>
        <w:rPr>
          <w:rFonts w:ascii="宋体" w:hAnsi="宋体" w:eastAsia="宋体" w:cs="宋体"/>
          <w:lang w:eastAsia="zh-CN"/>
        </w:rPr>
      </w:pPr>
      <w:r>
        <w:rPr>
          <w:rFonts w:hint="eastAsia" w:ascii="宋体" w:hAnsi="宋体" w:eastAsia="宋体" w:cs="宋体"/>
          <w:color w:val="000000"/>
          <w:sz w:val="30"/>
          <w:lang w:eastAsia="zh-CN"/>
        </w:rPr>
        <w:t>投标单位情况表</w:t>
      </w:r>
    </w:p>
    <w:p w14:paraId="55E5E259">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lang w:eastAsia="zh-CN"/>
        </w:rPr>
      </w:pPr>
      <w:r>
        <w:rPr>
          <w:rFonts w:hint="eastAsia" w:ascii="宋体" w:hAnsi="宋体" w:eastAsia="宋体" w:cs="宋体"/>
          <w:color w:val="000000"/>
          <w:sz w:val="24"/>
          <w:lang w:eastAsia="zh-CN"/>
        </w:rPr>
        <w:t>单位名称（盖章）：</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370"/>
        <w:gridCol w:w="1908"/>
        <w:gridCol w:w="1596"/>
        <w:gridCol w:w="2032"/>
        <w:gridCol w:w="1296"/>
      </w:tblGrid>
      <w:tr w14:paraId="238C6DD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6" w:hRule="atLeast"/>
        </w:trPr>
        <w:tc>
          <w:tcPr>
            <w:tcW w:w="23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6F2963A5">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法定代表人</w:t>
            </w:r>
          </w:p>
        </w:tc>
        <w:tc>
          <w:tcPr>
            <w:tcW w:w="190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21E09FB0">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c>
          <w:tcPr>
            <w:tcW w:w="15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15AE865">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成立日期</w:t>
            </w:r>
          </w:p>
        </w:tc>
        <w:tc>
          <w:tcPr>
            <w:tcW w:w="33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57925324">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r>
      <w:tr w14:paraId="4C4097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D5F6C55">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企业地址</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0CBE9CC">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9D506B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注册资本</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C6E3DAB">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         万元</w:t>
            </w:r>
          </w:p>
        </w:tc>
      </w:tr>
      <w:tr w14:paraId="397F4BC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5067C91">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经营范围</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4E5A888">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r>
      <w:tr w14:paraId="7EF1056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38B4AD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职工人数</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1C203DF">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 </w:t>
            </w:r>
          </w:p>
        </w:tc>
        <w:tc>
          <w:tcPr>
            <w:tcW w:w="36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3B1B7AF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其中：有中高级以上职称的人数</w:t>
            </w:r>
          </w:p>
        </w:tc>
        <w:tc>
          <w:tcPr>
            <w:tcW w:w="12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28487659">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color w:val="000000"/>
                <w:sz w:val="24"/>
                <w:lang w:eastAsia="zh-CN"/>
              </w:rPr>
              <w:t> </w:t>
            </w:r>
          </w:p>
        </w:tc>
      </w:tr>
      <w:tr w14:paraId="11AC95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F692EC9">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资产总计</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134C44B">
            <w:pPr>
              <w:pBdr>
                <w:top w:val="none" w:color="000000" w:sz="0" w:space="0"/>
                <w:left w:val="none" w:color="000000" w:sz="0" w:space="0"/>
                <w:bottom w:val="none" w:color="000000" w:sz="0" w:space="0"/>
                <w:right w:val="none" w:color="000000" w:sz="0" w:space="0"/>
              </w:pBdr>
              <w:spacing w:after="0" w:line="240" w:lineRule="auto"/>
              <w:ind w:firstLine="120"/>
              <w:jc w:val="both"/>
              <w:rPr>
                <w:rFonts w:ascii="宋体" w:hAnsi="宋体" w:eastAsia="宋体" w:cs="宋体"/>
              </w:rPr>
            </w:pPr>
            <w:r>
              <w:rPr>
                <w:rFonts w:hint="eastAsia" w:ascii="宋体" w:hAnsi="宋体" w:eastAsia="宋体" w:cs="宋体"/>
                <w:color w:val="000000"/>
                <w:sz w:val="24"/>
              </w:rPr>
              <w:t>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05B1AAE">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净资产</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21B7036">
            <w:pPr>
              <w:pBdr>
                <w:top w:val="none" w:color="000000" w:sz="0" w:space="0"/>
                <w:left w:val="none" w:color="000000" w:sz="0" w:space="0"/>
                <w:bottom w:val="none" w:color="000000" w:sz="0" w:space="0"/>
                <w:right w:val="none" w:color="000000" w:sz="0" w:space="0"/>
              </w:pBdr>
              <w:spacing w:after="0" w:line="240" w:lineRule="auto"/>
              <w:ind w:left="1260"/>
              <w:jc w:val="center"/>
              <w:rPr>
                <w:rFonts w:ascii="宋体" w:hAnsi="宋体" w:eastAsia="宋体" w:cs="宋体"/>
              </w:rPr>
            </w:pPr>
            <w:r>
              <w:rPr>
                <w:rFonts w:hint="eastAsia" w:ascii="宋体" w:hAnsi="宋体" w:eastAsia="宋体" w:cs="宋体"/>
                <w:color w:val="000000"/>
                <w:sz w:val="24"/>
              </w:rPr>
              <w:t>  万元</w:t>
            </w:r>
          </w:p>
        </w:tc>
      </w:tr>
      <w:tr w14:paraId="5A28C09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4E64C4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股东权益</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208468F">
            <w:pPr>
              <w:pBdr>
                <w:top w:val="none" w:color="000000" w:sz="0" w:space="0"/>
                <w:left w:val="none" w:color="000000" w:sz="0" w:space="0"/>
                <w:bottom w:val="none" w:color="000000" w:sz="0" w:space="0"/>
                <w:right w:val="none" w:color="000000" w:sz="0" w:space="0"/>
              </w:pBdr>
              <w:spacing w:after="0" w:line="240" w:lineRule="auto"/>
              <w:ind w:firstLine="960"/>
              <w:jc w:val="both"/>
              <w:rPr>
                <w:rFonts w:ascii="宋体" w:hAnsi="宋体" w:eastAsia="宋体" w:cs="宋体"/>
              </w:rPr>
            </w:pPr>
            <w:r>
              <w:rPr>
                <w:rFonts w:hint="eastAsia" w:ascii="宋体" w:hAnsi="宋体" w:eastAsia="宋体" w:cs="宋体"/>
                <w:color w:val="000000"/>
                <w:sz w:val="24"/>
              </w:rPr>
              <w:t>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287B9D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销售收入</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BF1111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b/>
                <w:color w:val="000000"/>
                <w:sz w:val="24"/>
                <w:lang w:eastAsia="zh-CN"/>
              </w:rPr>
              <w:t>2025</w:t>
            </w:r>
            <w:r>
              <w:rPr>
                <w:rFonts w:hint="eastAsia" w:ascii="宋体" w:hAnsi="宋体" w:eastAsia="宋体" w:cs="宋体"/>
                <w:b/>
                <w:color w:val="000000"/>
                <w:sz w:val="24"/>
              </w:rPr>
              <w:t>年 万元</w:t>
            </w:r>
          </w:p>
        </w:tc>
      </w:tr>
      <w:tr w14:paraId="775C2D1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35"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8709A7F">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实现利润</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2E3E4D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b/>
                <w:color w:val="000000"/>
                <w:sz w:val="24"/>
                <w:lang w:eastAsia="zh-CN"/>
              </w:rPr>
              <w:t>2025</w:t>
            </w:r>
            <w:r>
              <w:rPr>
                <w:rFonts w:hint="eastAsia" w:ascii="宋体" w:hAnsi="宋体" w:eastAsia="宋体" w:cs="宋体"/>
                <w:b/>
                <w:color w:val="000000"/>
                <w:sz w:val="24"/>
              </w:rPr>
              <w:t>年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BCEB265">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39E9F91">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r>
      <w:tr w14:paraId="62A5FC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63B3DD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营业面积（含厂房面积）</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9BF996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lang w:eastAsia="zh-CN"/>
              </w:rPr>
              <w:t>    </w:t>
            </w:r>
            <w:r>
              <w:rPr>
                <w:rFonts w:hint="eastAsia" w:ascii="宋体" w:hAnsi="宋体" w:eastAsia="宋体" w:cs="宋体"/>
                <w:color w:val="000000"/>
                <w:sz w:val="24"/>
              </w:rPr>
              <w:t>平方米</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66CBE69">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其中</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4D1B29D">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自有面积    平方米</w:t>
            </w:r>
          </w:p>
          <w:p w14:paraId="1BBDFD2A">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承租面积    平方米</w:t>
            </w:r>
          </w:p>
        </w:tc>
      </w:tr>
      <w:tr w14:paraId="4BE15B0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6"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4DCC4C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单位简历及内设机构情况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4751CDE">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 </w:t>
            </w:r>
          </w:p>
        </w:tc>
      </w:tr>
      <w:tr w14:paraId="6DAD94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F6EB281">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单位优势及特长</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4C2BBDA">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r>
      <w:tr w14:paraId="1F7D0A5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734565F">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近两年来完成或正在履行的重大合同情况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DE258FE">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color w:val="000000"/>
                <w:sz w:val="24"/>
                <w:lang w:eastAsia="zh-CN"/>
              </w:rPr>
              <w:t> </w:t>
            </w:r>
          </w:p>
        </w:tc>
      </w:tr>
      <w:tr w14:paraId="293F8B0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B02DEC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最近2年内在经营过程中受到何种奖励或处分（包括情况和结果）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8289DEE">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color w:val="000000"/>
                <w:sz w:val="24"/>
                <w:lang w:eastAsia="zh-CN"/>
              </w:rPr>
              <w:t> </w:t>
            </w:r>
          </w:p>
        </w:tc>
      </w:tr>
      <w:tr w14:paraId="7A54C00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5C6588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最近3年内有无因售假、售劣或是其他原因被消费者投诉或起诉的情况及说明（包括解决方式和结果）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53EEE9D">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color w:val="000000"/>
                <w:sz w:val="24"/>
                <w:lang w:eastAsia="zh-CN"/>
              </w:rPr>
              <w:t> </w:t>
            </w:r>
          </w:p>
        </w:tc>
      </w:tr>
      <w:tr w14:paraId="2E6BC0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057687E">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最近3年内主要负责人有无因经济犯罪被司法机关追究的情况及说明</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4507A2C">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color w:val="000000"/>
                <w:sz w:val="24"/>
                <w:lang w:eastAsia="zh-CN"/>
              </w:rPr>
              <w:t> </w:t>
            </w:r>
          </w:p>
        </w:tc>
      </w:tr>
      <w:tr w14:paraId="11F9EC8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6B1ADEB">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获得技术认证的工程师及简介</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969FC1F">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color w:val="000000"/>
                <w:sz w:val="24"/>
                <w:lang w:eastAsia="zh-CN"/>
              </w:rPr>
              <w:t> </w:t>
            </w:r>
          </w:p>
        </w:tc>
      </w:tr>
      <w:tr w14:paraId="2589F0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BF3EAE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其他需要说明的情况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786B2E6">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r>
    </w:tbl>
    <w:p w14:paraId="37D7966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rPr>
      </w:pPr>
      <w:r>
        <w:rPr>
          <w:rFonts w:hint="eastAsia" w:ascii="宋体" w:hAnsi="宋体" w:eastAsia="宋体" w:cs="宋体"/>
        </w:rPr>
        <w:br w:type="page" w:clear="all"/>
      </w:r>
    </w:p>
    <w:p w14:paraId="64B0B23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5、法定代表人授权委托书 （如有）</w:t>
      </w:r>
    </w:p>
    <w:p w14:paraId="69B2FEC4">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r>
        <w:rPr>
          <w:rFonts w:hint="eastAsia" w:ascii="宋体" w:hAnsi="宋体" w:eastAsia="宋体" w:cs="宋体"/>
          <w:color w:val="000000"/>
          <w:sz w:val="24"/>
          <w:lang w:eastAsia="zh-CN"/>
        </w:rPr>
        <w:t> </w:t>
      </w:r>
    </w:p>
    <w:p w14:paraId="12E483EA">
      <w:pPr>
        <w:pBdr>
          <w:top w:val="none" w:color="000000" w:sz="0" w:space="0"/>
          <w:left w:val="none" w:color="000000" w:sz="0" w:space="0"/>
          <w:bottom w:val="none" w:color="000000" w:sz="0" w:space="0"/>
          <w:right w:val="none" w:color="000000" w:sz="0" w:space="0"/>
        </w:pBdr>
        <w:spacing w:after="0"/>
        <w:ind w:firstLine="420"/>
        <w:jc w:val="center"/>
        <w:rPr>
          <w:rFonts w:ascii="宋体" w:hAnsi="宋体" w:eastAsia="宋体" w:cs="宋体"/>
          <w:lang w:eastAsia="zh-CN"/>
        </w:rPr>
      </w:pPr>
      <w:r>
        <w:rPr>
          <w:rFonts w:hint="eastAsia" w:ascii="宋体" w:hAnsi="宋体" w:eastAsia="宋体" w:cs="宋体"/>
          <w:color w:val="000000"/>
          <w:sz w:val="24"/>
          <w:lang w:eastAsia="zh-CN"/>
        </w:rPr>
        <w:t> </w:t>
      </w:r>
    </w:p>
    <w:p w14:paraId="63A57243">
      <w:pPr>
        <w:pBdr>
          <w:top w:val="none" w:color="000000" w:sz="0" w:space="0"/>
          <w:left w:val="none" w:color="000000" w:sz="0" w:space="0"/>
          <w:bottom w:val="none" w:color="000000" w:sz="0" w:space="0"/>
          <w:right w:val="none" w:color="000000" w:sz="0" w:space="0"/>
        </w:pBdr>
        <w:spacing w:after="0"/>
        <w:ind w:firstLine="420"/>
        <w:jc w:val="center"/>
        <w:rPr>
          <w:rFonts w:ascii="宋体" w:hAnsi="宋体" w:eastAsia="宋体" w:cs="宋体"/>
          <w:lang w:eastAsia="zh-CN"/>
        </w:rPr>
      </w:pPr>
      <w:r>
        <w:rPr>
          <w:rFonts w:hint="eastAsia" w:ascii="宋体" w:hAnsi="宋体" w:eastAsia="宋体" w:cs="宋体"/>
          <w:color w:val="000000"/>
          <w:sz w:val="32"/>
          <w:lang w:eastAsia="zh-CN"/>
        </w:rPr>
        <w:t>授权委托书</w:t>
      </w:r>
    </w:p>
    <w:p w14:paraId="5D1D4E67">
      <w:pPr>
        <w:pBdr>
          <w:top w:val="none" w:color="000000" w:sz="0" w:space="0"/>
          <w:left w:val="none" w:color="000000" w:sz="0" w:space="0"/>
          <w:bottom w:val="none" w:color="000000" w:sz="0" w:space="0"/>
          <w:right w:val="none" w:color="000000" w:sz="0" w:space="0"/>
        </w:pBdr>
        <w:spacing w:after="0"/>
        <w:ind w:firstLine="420"/>
        <w:rPr>
          <w:rFonts w:ascii="宋体" w:hAnsi="宋体" w:eastAsia="宋体" w:cs="宋体"/>
          <w:lang w:eastAsia="zh-CN"/>
        </w:rPr>
      </w:pPr>
      <w:r>
        <w:rPr>
          <w:rFonts w:hint="eastAsia" w:ascii="宋体" w:hAnsi="宋体" w:eastAsia="宋体" w:cs="宋体"/>
          <w:color w:val="000000"/>
          <w:sz w:val="24"/>
          <w:lang w:eastAsia="zh-CN"/>
        </w:rPr>
        <w:t> </w:t>
      </w:r>
    </w:p>
    <w:p w14:paraId="4855ABFF">
      <w:pPr>
        <w:pBdr>
          <w:top w:val="none" w:color="000000" w:sz="0" w:space="0"/>
          <w:left w:val="none" w:color="000000" w:sz="0" w:space="0"/>
          <w:bottom w:val="none" w:color="000000" w:sz="0" w:space="0"/>
          <w:right w:val="none" w:color="000000" w:sz="0" w:space="0"/>
        </w:pBdr>
        <w:spacing w:after="0"/>
        <w:ind w:firstLine="420"/>
        <w:rPr>
          <w:rFonts w:ascii="宋体" w:hAnsi="宋体" w:eastAsia="宋体" w:cs="宋体"/>
          <w:lang w:eastAsia="zh-CN"/>
        </w:rPr>
      </w:pPr>
      <w:r>
        <w:rPr>
          <w:rFonts w:hint="eastAsia" w:ascii="宋体" w:hAnsi="宋体" w:eastAsia="宋体" w:cs="宋体"/>
          <w:color w:val="000000"/>
          <w:sz w:val="24"/>
          <w:lang w:eastAsia="zh-CN"/>
        </w:rPr>
        <w:t> </w:t>
      </w:r>
    </w:p>
    <w:p w14:paraId="19B422AA">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本授权委托书声明：我</w:t>
      </w:r>
      <w:r>
        <w:rPr>
          <w:rFonts w:hint="eastAsia" w:ascii="宋体" w:hAnsi="宋体" w:eastAsia="宋体" w:cs="宋体"/>
          <w:color w:val="000000"/>
          <w:sz w:val="24"/>
          <w:u w:val="single"/>
          <w:lang w:eastAsia="zh-CN"/>
        </w:rPr>
        <w:t>（姓名）</w:t>
      </w:r>
      <w:r>
        <w:rPr>
          <w:rFonts w:hint="eastAsia" w:ascii="宋体" w:hAnsi="宋体" w:eastAsia="宋体" w:cs="宋体"/>
          <w:color w:val="000000"/>
          <w:sz w:val="24"/>
          <w:lang w:eastAsia="zh-CN"/>
        </w:rPr>
        <w:t>系</w:t>
      </w:r>
      <w:r>
        <w:rPr>
          <w:rFonts w:hint="eastAsia" w:ascii="宋体" w:hAnsi="宋体" w:eastAsia="宋体" w:cs="宋体"/>
          <w:color w:val="000000"/>
          <w:sz w:val="24"/>
          <w:u w:val="single"/>
          <w:lang w:eastAsia="zh-CN"/>
        </w:rPr>
        <w:t>（投标单位名称）</w:t>
      </w:r>
      <w:r>
        <w:rPr>
          <w:rFonts w:hint="eastAsia" w:ascii="宋体" w:hAnsi="宋体" w:eastAsia="宋体" w:cs="宋体"/>
          <w:color w:val="000000"/>
          <w:sz w:val="24"/>
          <w:lang w:eastAsia="zh-CN"/>
        </w:rPr>
        <w:t>的法定代表人，现授权委托</w:t>
      </w:r>
      <w:r>
        <w:rPr>
          <w:rFonts w:hint="eastAsia" w:ascii="宋体" w:hAnsi="宋体" w:eastAsia="宋体" w:cs="宋体"/>
          <w:color w:val="000000"/>
          <w:sz w:val="24"/>
          <w:u w:val="single"/>
          <w:lang w:eastAsia="zh-CN"/>
        </w:rPr>
        <w:t>（单位名称）</w:t>
      </w:r>
      <w:r>
        <w:rPr>
          <w:rFonts w:hint="eastAsia" w:ascii="宋体" w:hAnsi="宋体" w:eastAsia="宋体" w:cs="宋体"/>
          <w:color w:val="000000"/>
          <w:sz w:val="24"/>
          <w:lang w:eastAsia="zh-CN"/>
        </w:rPr>
        <w:t>的</w:t>
      </w:r>
      <w:r>
        <w:rPr>
          <w:rFonts w:hint="eastAsia" w:ascii="宋体" w:hAnsi="宋体" w:eastAsia="宋体" w:cs="宋体"/>
          <w:color w:val="000000"/>
          <w:sz w:val="24"/>
          <w:u w:val="single"/>
          <w:lang w:eastAsia="zh-CN"/>
        </w:rPr>
        <w:t>（姓名）</w:t>
      </w:r>
      <w:r>
        <w:rPr>
          <w:rFonts w:hint="eastAsia" w:ascii="宋体" w:hAnsi="宋体" w:eastAsia="宋体" w:cs="宋体"/>
          <w:color w:val="000000"/>
          <w:sz w:val="24"/>
          <w:lang w:eastAsia="zh-CN"/>
        </w:rPr>
        <w:t>为我公司代理人，以本公司的名义参加</w:t>
      </w:r>
      <w:r>
        <w:rPr>
          <w:rFonts w:hint="eastAsia" w:ascii="宋体" w:hAnsi="宋体" w:eastAsia="宋体" w:cs="宋体"/>
          <w:color w:val="000000"/>
          <w:sz w:val="24"/>
          <w:u w:val="single"/>
          <w:lang w:eastAsia="zh-CN"/>
        </w:rPr>
        <w:t xml:space="preserve">                    </w:t>
      </w:r>
      <w:r>
        <w:rPr>
          <w:rFonts w:hint="eastAsia" w:ascii="宋体" w:hAnsi="宋体" w:eastAsia="宋体" w:cs="宋体"/>
          <w:color w:val="000000"/>
          <w:sz w:val="24"/>
          <w:lang w:eastAsia="zh-CN"/>
        </w:rPr>
        <w:t>组织实施的编号为</w:t>
      </w:r>
      <w:r>
        <w:rPr>
          <w:rFonts w:hint="eastAsia" w:ascii="宋体" w:hAnsi="宋体" w:eastAsia="宋体" w:cs="宋体"/>
          <w:b/>
          <w:color w:val="000000"/>
          <w:sz w:val="24"/>
          <w:lang w:eastAsia="zh-CN"/>
        </w:rPr>
        <w:t xml:space="preserve"> </w:t>
      </w:r>
      <w:r>
        <w:rPr>
          <w:rFonts w:hint="eastAsia" w:ascii="宋体" w:hAnsi="宋体" w:eastAsia="宋体" w:cs="宋体"/>
          <w:b/>
          <w:sz w:val="24"/>
          <w:szCs w:val="24"/>
          <w:u w:val="single"/>
          <w:lang w:eastAsia="zh-CN"/>
        </w:rPr>
        <w:t>JSZC-320585-JZCG-G2026-0032</w:t>
      </w:r>
      <w:r>
        <w:rPr>
          <w:rFonts w:hint="eastAsia" w:ascii="宋体" w:hAnsi="宋体" w:eastAsia="宋体" w:cs="宋体"/>
          <w:color w:val="000000"/>
          <w:sz w:val="24"/>
          <w:lang w:eastAsia="zh-CN"/>
        </w:rPr>
        <w:t>号的招标活动。代理人在开标、评标、合同谈判过程中所签署的一切文件和处理与这有关的一切事务，我均予以承认。</w:t>
      </w:r>
    </w:p>
    <w:p w14:paraId="2EA2A31C">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代理人在授权委托书有效期内签署的所有文件不因授权委托的撤销而失效，除非有撤销授权委托的书面通知，本授权委托书自投标开始至合同履行完毕止。</w:t>
      </w:r>
    </w:p>
    <w:p w14:paraId="30582A5C">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代理人无转委托权。特此委托！</w:t>
      </w:r>
    </w:p>
    <w:p w14:paraId="415DE64F">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lang w:eastAsia="zh-CN"/>
        </w:rPr>
      </w:pPr>
      <w:r>
        <w:rPr>
          <w:rFonts w:hint="eastAsia" w:ascii="宋体" w:hAnsi="宋体" w:eastAsia="宋体" w:cs="宋体"/>
          <w:color w:val="000000"/>
          <w:sz w:val="24"/>
          <w:lang w:eastAsia="zh-CN"/>
        </w:rPr>
        <w:t> </w:t>
      </w:r>
    </w:p>
    <w:p w14:paraId="4A594B33">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lang w:eastAsia="zh-CN"/>
        </w:rPr>
      </w:pPr>
      <w:r>
        <w:rPr>
          <w:rFonts w:hint="eastAsia" w:ascii="宋体" w:hAnsi="宋体" w:eastAsia="宋体" w:cs="宋体"/>
          <w:color w:val="000000"/>
          <w:sz w:val="24"/>
          <w:lang w:eastAsia="zh-CN"/>
        </w:rPr>
        <w:t>投标单位：（盖章）</w:t>
      </w:r>
    </w:p>
    <w:p w14:paraId="5EA6CFF2">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lang w:eastAsia="zh-CN"/>
        </w:rPr>
      </w:pPr>
      <w:r>
        <w:rPr>
          <w:rFonts w:hint="eastAsia" w:ascii="宋体" w:hAnsi="宋体" w:eastAsia="宋体" w:cs="宋体"/>
          <w:color w:val="000000"/>
          <w:sz w:val="24"/>
          <w:lang w:eastAsia="zh-CN"/>
        </w:rPr>
        <w:t>法定代表人：（签字或盖章）</w:t>
      </w:r>
    </w:p>
    <w:p w14:paraId="408470BF">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lang w:eastAsia="zh-CN"/>
        </w:rPr>
      </w:pPr>
      <w:r>
        <w:rPr>
          <w:rFonts w:hint="eastAsia" w:ascii="宋体" w:hAnsi="宋体" w:eastAsia="宋体" w:cs="宋体"/>
          <w:color w:val="000000"/>
          <w:sz w:val="24"/>
          <w:lang w:eastAsia="zh-CN"/>
        </w:rPr>
        <w:t>授权代理人：（签字或盖章）</w:t>
      </w:r>
    </w:p>
    <w:p w14:paraId="33E63690">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lang w:eastAsia="zh-CN"/>
        </w:rPr>
      </w:pPr>
      <w:r>
        <w:rPr>
          <w:rFonts w:hint="eastAsia" w:ascii="宋体" w:hAnsi="宋体" w:eastAsia="宋体" w:cs="宋体"/>
          <w:color w:val="000000"/>
          <w:sz w:val="24"/>
          <w:lang w:eastAsia="zh-CN"/>
        </w:rPr>
        <w:t>投标日期：年月日</w:t>
      </w:r>
    </w:p>
    <w:p w14:paraId="21C810B9">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lang w:eastAsia="zh-CN"/>
        </w:rPr>
      </w:pPr>
      <w:r>
        <w:rPr>
          <w:rFonts w:hint="eastAsia" w:ascii="宋体" w:hAnsi="宋体" w:eastAsia="宋体" w:cs="宋体"/>
          <w:lang w:eastAsia="zh-CN"/>
        </w:rPr>
        <w:br w:type="page" w:clear="all"/>
      </w:r>
    </w:p>
    <w:p w14:paraId="13365DF4">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lang w:eastAsia="zh-CN"/>
        </w:rPr>
      </w:pPr>
      <w:r>
        <w:rPr>
          <w:rFonts w:hint="eastAsia" w:ascii="宋体" w:hAnsi="宋体" w:eastAsia="宋体" w:cs="宋体"/>
          <w:b/>
          <w:color w:val="000000"/>
          <w:sz w:val="32"/>
          <w:lang w:eastAsia="zh-CN"/>
        </w:rPr>
        <w:t>6、开标一览表</w:t>
      </w:r>
    </w:p>
    <w:p w14:paraId="27BF1DD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21"/>
          <w:lang w:eastAsia="zh-CN"/>
        </w:rPr>
        <w:t> </w:t>
      </w:r>
    </w:p>
    <w:p w14:paraId="69E80CBA">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lang w:eastAsia="zh-CN"/>
        </w:rPr>
      </w:pPr>
      <w:r>
        <w:rPr>
          <w:rFonts w:hint="eastAsia" w:ascii="宋体" w:hAnsi="宋体" w:eastAsia="宋体" w:cs="宋体"/>
          <w:color w:val="000000"/>
          <w:sz w:val="21"/>
          <w:lang w:eastAsia="zh-CN"/>
        </w:rPr>
        <w:t> </w:t>
      </w:r>
    </w:p>
    <w:p w14:paraId="063D3D0D">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lang w:eastAsia="zh-CN"/>
        </w:rPr>
      </w:pPr>
      <w:r>
        <w:rPr>
          <w:rFonts w:hint="eastAsia" w:ascii="宋体" w:hAnsi="宋体" w:eastAsia="宋体" w:cs="宋体"/>
          <w:b/>
          <w:color w:val="000000"/>
          <w:sz w:val="32"/>
          <w:lang w:eastAsia="zh-CN"/>
        </w:rPr>
        <w:t>开标一览表</w:t>
      </w:r>
    </w:p>
    <w:p w14:paraId="765BCA6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3A70B17A">
      <w:pPr>
        <w:pBdr>
          <w:top w:val="none" w:color="000000" w:sz="0" w:space="0"/>
          <w:left w:val="none" w:color="000000" w:sz="0" w:space="0"/>
          <w:bottom w:val="none" w:color="000000" w:sz="0" w:space="0"/>
          <w:right w:val="none" w:color="000000" w:sz="0" w:space="0"/>
        </w:pBdr>
        <w:spacing w:after="0"/>
        <w:ind w:firstLine="720"/>
        <w:jc w:val="both"/>
        <w:rPr>
          <w:rFonts w:ascii="宋体" w:hAnsi="宋体" w:eastAsia="宋体" w:cs="宋体"/>
          <w:lang w:eastAsia="zh-CN"/>
        </w:rPr>
      </w:pPr>
      <w:r>
        <w:rPr>
          <w:rFonts w:hint="eastAsia" w:ascii="宋体" w:hAnsi="宋体" w:eastAsia="宋体" w:cs="宋体"/>
          <w:color w:val="000000"/>
          <w:sz w:val="24"/>
          <w:lang w:eastAsia="zh-CN"/>
        </w:rPr>
        <w:t>投标人全称（加盖公章）：供应商名称</w:t>
      </w:r>
    </w:p>
    <w:p w14:paraId="10556A11">
      <w:pPr>
        <w:pBdr>
          <w:top w:val="none" w:color="000000" w:sz="0" w:space="0"/>
          <w:left w:val="none" w:color="000000" w:sz="0" w:space="0"/>
          <w:bottom w:val="none" w:color="000000" w:sz="0" w:space="0"/>
          <w:right w:val="none" w:color="000000" w:sz="0" w:space="0"/>
        </w:pBdr>
        <w:spacing w:after="0"/>
        <w:ind w:firstLine="720"/>
        <w:rPr>
          <w:rFonts w:ascii="宋体" w:hAnsi="宋体" w:eastAsia="宋体" w:cs="宋体"/>
          <w:lang w:eastAsia="zh-CN"/>
        </w:rPr>
      </w:pPr>
      <w:r>
        <w:rPr>
          <w:rFonts w:hint="eastAsia" w:ascii="宋体" w:hAnsi="宋体" w:eastAsia="宋体" w:cs="宋体"/>
          <w:color w:val="000000"/>
          <w:sz w:val="24"/>
          <w:lang w:eastAsia="zh-CN"/>
        </w:rPr>
        <w:t>项目编号：</w:t>
      </w:r>
      <w:r>
        <w:rPr>
          <w:rFonts w:hint="eastAsia" w:ascii="宋体" w:hAnsi="宋体" w:eastAsia="宋体" w:cs="宋体"/>
          <w:b/>
          <w:sz w:val="24"/>
          <w:szCs w:val="24"/>
          <w:lang w:eastAsia="zh-CN"/>
        </w:rPr>
        <w:t>JSZC-320585-JZCG-G2026-0032</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182"/>
        <w:gridCol w:w="4656"/>
      </w:tblGrid>
      <w:tr w14:paraId="1136219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4" w:hRule="atLeast"/>
        </w:trPr>
        <w:tc>
          <w:tcPr>
            <w:tcW w:w="418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7D2D25D">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rPr>
            </w:pPr>
            <w:r>
              <w:rPr>
                <w:rFonts w:hint="eastAsia" w:ascii="宋体" w:hAnsi="宋体" w:eastAsia="宋体" w:cs="宋体"/>
                <w:color w:val="000000"/>
                <w:sz w:val="24"/>
              </w:rPr>
              <w:t>项目名称</w:t>
            </w:r>
          </w:p>
        </w:tc>
        <w:tc>
          <w:tcPr>
            <w:tcW w:w="465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DDCF880">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rPr>
            </w:pPr>
            <w:r>
              <w:rPr>
                <w:rFonts w:hint="eastAsia" w:ascii="宋体" w:hAnsi="宋体" w:eastAsia="宋体" w:cs="宋体"/>
                <w:color w:val="000000"/>
                <w:sz w:val="24"/>
              </w:rPr>
              <w:t>投标总价</w:t>
            </w:r>
          </w:p>
        </w:tc>
      </w:tr>
      <w:tr w14:paraId="694628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4B45914">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lang w:eastAsia="zh-CN"/>
              </w:rPr>
            </w:pPr>
            <w:r>
              <w:rPr>
                <w:rFonts w:hint="eastAsia" w:ascii="宋体" w:hAnsi="宋体" w:eastAsia="宋体" w:cs="宋体"/>
                <w:b/>
                <w:bCs/>
                <w:color w:val="000000"/>
                <w:sz w:val="24"/>
                <w:lang w:eastAsia="zh-CN"/>
              </w:rPr>
              <w:t>2026年建筑垃圾工程渣土人车企管理系统</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5CA3452">
            <w:pPr>
              <w:pBdr>
                <w:top w:val="none" w:color="000000" w:sz="0" w:space="0"/>
                <w:left w:val="none" w:color="000000" w:sz="0" w:space="0"/>
                <w:bottom w:val="none" w:color="000000" w:sz="0" w:space="0"/>
                <w:right w:val="none" w:color="000000" w:sz="0" w:space="0"/>
              </w:pBdr>
              <w:spacing w:after="0" w:line="360" w:lineRule="atLeast"/>
              <w:rPr>
                <w:rFonts w:ascii="宋体" w:hAnsi="宋体" w:eastAsia="宋体" w:cs="宋体"/>
              </w:rPr>
            </w:pPr>
            <w:r>
              <w:rPr>
                <w:rFonts w:hint="eastAsia" w:ascii="宋体" w:hAnsi="宋体" w:eastAsia="宋体" w:cs="宋体"/>
                <w:color w:val="000000"/>
                <w:sz w:val="24"/>
              </w:rPr>
              <w:t>小写          （元人民币）</w:t>
            </w:r>
          </w:p>
        </w:tc>
      </w:tr>
      <w:tr w14:paraId="103D0D4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3960413">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rPr>
            </w:pPr>
            <w:r>
              <w:rPr>
                <w:rFonts w:hint="eastAsia" w:ascii="宋体" w:hAnsi="宋体" w:eastAsia="宋体" w:cs="宋体"/>
                <w:color w:val="000000"/>
                <w:sz w:val="24"/>
              </w:rPr>
              <w:t>投标报价大写金额</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D271AD3">
            <w:pPr>
              <w:pBdr>
                <w:top w:val="none" w:color="000000" w:sz="0" w:space="0"/>
                <w:left w:val="none" w:color="000000" w:sz="0" w:space="0"/>
                <w:bottom w:val="none" w:color="000000" w:sz="0" w:space="0"/>
                <w:right w:val="none" w:color="000000" w:sz="0" w:space="0"/>
              </w:pBdr>
              <w:spacing w:after="0" w:line="360" w:lineRule="atLeast"/>
              <w:rPr>
                <w:rFonts w:ascii="宋体" w:hAnsi="宋体" w:eastAsia="宋体" w:cs="宋体"/>
              </w:rPr>
            </w:pPr>
            <w:r>
              <w:rPr>
                <w:rFonts w:hint="eastAsia" w:ascii="宋体" w:hAnsi="宋体" w:eastAsia="宋体" w:cs="宋体"/>
                <w:color w:val="000000"/>
                <w:sz w:val="24"/>
              </w:rPr>
              <w:t>金额大写：</w:t>
            </w:r>
          </w:p>
        </w:tc>
      </w:tr>
    </w:tbl>
    <w:p w14:paraId="11327984">
      <w:pPr>
        <w:pBdr>
          <w:top w:val="none" w:color="000000" w:sz="0" w:space="0"/>
          <w:left w:val="none" w:color="000000" w:sz="0" w:space="0"/>
          <w:bottom w:val="none" w:color="000000" w:sz="0" w:space="0"/>
          <w:right w:val="none" w:color="000000" w:sz="0" w:space="0"/>
        </w:pBdr>
        <w:spacing w:after="0"/>
        <w:ind w:firstLine="723"/>
        <w:jc w:val="both"/>
        <w:rPr>
          <w:rFonts w:ascii="宋体" w:hAnsi="宋体" w:eastAsia="宋体" w:cs="宋体"/>
        </w:rPr>
      </w:pPr>
      <w:r>
        <w:rPr>
          <w:rFonts w:hint="eastAsia" w:ascii="宋体" w:hAnsi="宋体" w:eastAsia="宋体" w:cs="宋体"/>
          <w:b/>
          <w:color w:val="000000"/>
          <w:sz w:val="24"/>
        </w:rPr>
        <w:t> </w:t>
      </w:r>
    </w:p>
    <w:p w14:paraId="586C7CF1">
      <w:pPr>
        <w:pBdr>
          <w:top w:val="none" w:color="000000" w:sz="0" w:space="0"/>
          <w:left w:val="none" w:color="000000" w:sz="0" w:space="0"/>
          <w:bottom w:val="none" w:color="000000" w:sz="0" w:space="0"/>
          <w:right w:val="none" w:color="000000" w:sz="0" w:space="0"/>
        </w:pBdr>
        <w:spacing w:after="0" w:line="460" w:lineRule="atLeast"/>
        <w:ind w:firstLine="3360"/>
        <w:jc w:val="both"/>
        <w:rPr>
          <w:rFonts w:ascii="宋体" w:hAnsi="宋体" w:eastAsia="宋体" w:cs="宋体"/>
        </w:rPr>
      </w:pPr>
      <w:r>
        <w:rPr>
          <w:rFonts w:hint="eastAsia" w:ascii="宋体" w:hAnsi="宋体" w:eastAsia="宋体" w:cs="宋体"/>
          <w:color w:val="000000"/>
          <w:sz w:val="24"/>
        </w:rPr>
        <w:t>日期：年月日</w:t>
      </w:r>
    </w:p>
    <w:p w14:paraId="55020809">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rPr>
      </w:pPr>
      <w:r>
        <w:rPr>
          <w:rFonts w:hint="eastAsia" w:ascii="宋体" w:hAnsi="宋体" w:eastAsia="宋体" w:cs="宋体"/>
          <w:b/>
          <w:color w:val="000000"/>
          <w:sz w:val="24"/>
        </w:rPr>
        <w:t> </w:t>
      </w:r>
    </w:p>
    <w:p w14:paraId="49FB1CF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rPr>
      </w:pPr>
      <w:r>
        <w:rPr>
          <w:rFonts w:hint="eastAsia" w:ascii="宋体" w:hAnsi="宋体" w:eastAsia="宋体" w:cs="宋体"/>
        </w:rPr>
        <w:br w:type="page" w:clear="all"/>
      </w:r>
    </w:p>
    <w:p w14:paraId="4193AF9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rPr>
      </w:pPr>
      <w:r>
        <w:rPr>
          <w:rFonts w:hint="eastAsia" w:ascii="宋体" w:hAnsi="宋体" w:eastAsia="宋体" w:cs="宋体"/>
          <w:b/>
          <w:color w:val="000000"/>
          <w:sz w:val="28"/>
        </w:rPr>
        <w:t>7、投标报价明细表</w:t>
      </w:r>
    </w:p>
    <w:p w14:paraId="59C4D920">
      <w:pPr>
        <w:pBdr>
          <w:top w:val="none" w:color="000000" w:sz="0" w:space="0"/>
          <w:left w:val="none" w:color="000000" w:sz="0" w:space="0"/>
          <w:bottom w:val="none" w:color="000000" w:sz="0" w:space="0"/>
          <w:right w:val="none" w:color="000000" w:sz="0" w:space="0"/>
        </w:pBdr>
        <w:spacing w:after="0"/>
        <w:ind w:firstLine="3012"/>
        <w:jc w:val="both"/>
        <w:rPr>
          <w:rFonts w:ascii="宋体" w:hAnsi="宋体" w:eastAsia="宋体" w:cs="宋体"/>
        </w:rPr>
      </w:pPr>
      <w:r>
        <w:rPr>
          <w:rFonts w:hint="eastAsia" w:ascii="宋体" w:hAnsi="宋体" w:eastAsia="宋体" w:cs="宋体"/>
          <w:b/>
          <w:color w:val="000000"/>
          <w:sz w:val="30"/>
        </w:rPr>
        <w:t> </w:t>
      </w:r>
    </w:p>
    <w:p w14:paraId="6FCA7837">
      <w:pPr>
        <w:pBdr>
          <w:top w:val="none" w:color="000000" w:sz="0" w:space="0"/>
          <w:left w:val="none" w:color="000000" w:sz="0" w:space="0"/>
          <w:bottom w:val="none" w:color="000000" w:sz="0" w:space="0"/>
          <w:right w:val="none" w:color="000000" w:sz="0" w:space="0"/>
        </w:pBdr>
        <w:spacing w:after="0"/>
        <w:ind w:firstLine="2811"/>
        <w:jc w:val="both"/>
        <w:rPr>
          <w:rFonts w:ascii="宋体" w:hAnsi="宋体" w:eastAsia="宋体" w:cs="宋体"/>
        </w:rPr>
      </w:pPr>
      <w:bookmarkStart w:id="8" w:name="OLE_LINK57"/>
      <w:r>
        <w:rPr>
          <w:rFonts w:hint="eastAsia" w:ascii="宋体" w:hAnsi="宋体" w:eastAsia="宋体" w:cs="宋体"/>
          <w:b/>
          <w:color w:val="000000"/>
          <w:sz w:val="28"/>
        </w:rPr>
        <w:t>（一）投标报价明细表</w:t>
      </w:r>
    </w:p>
    <w:p w14:paraId="4572BCC8">
      <w:pPr>
        <w:pBdr>
          <w:top w:val="none" w:color="000000" w:sz="0" w:space="0"/>
          <w:left w:val="none" w:color="000000" w:sz="0" w:space="0"/>
          <w:bottom w:val="none" w:color="000000" w:sz="0" w:space="0"/>
          <w:right w:val="none" w:color="000000" w:sz="0" w:space="0"/>
        </w:pBdr>
        <w:spacing w:after="0"/>
        <w:ind w:firstLine="3012"/>
        <w:jc w:val="both"/>
        <w:rPr>
          <w:rFonts w:ascii="宋体" w:hAnsi="宋体" w:eastAsia="宋体" w:cs="宋体"/>
        </w:rPr>
      </w:pPr>
      <w:r>
        <w:rPr>
          <w:rFonts w:hint="eastAsia" w:ascii="宋体" w:hAnsi="宋体" w:eastAsia="宋体" w:cs="宋体"/>
          <w:b/>
          <w:color w:val="000000"/>
          <w:sz w:val="30"/>
        </w:rPr>
        <w:t> </w:t>
      </w:r>
    </w:p>
    <w:tbl>
      <w:tblPr>
        <w:tblStyle w:val="43"/>
        <w:tblW w:w="917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705"/>
        <w:gridCol w:w="1414"/>
        <w:gridCol w:w="2051"/>
        <w:gridCol w:w="1252"/>
        <w:gridCol w:w="711"/>
        <w:gridCol w:w="9"/>
        <w:gridCol w:w="720"/>
        <w:gridCol w:w="720"/>
        <w:gridCol w:w="712"/>
        <w:gridCol w:w="881"/>
      </w:tblGrid>
      <w:tr w14:paraId="3805CC3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5DC12696">
            <w:pPr>
              <w:jc w:val="center"/>
              <w:rPr>
                <w:rFonts w:ascii="宋体" w:hAnsi="宋体" w:eastAsia="宋体" w:cs="宋体"/>
                <w:bCs/>
                <w:sz w:val="24"/>
                <w:szCs w:val="24"/>
              </w:rPr>
            </w:pPr>
            <w:r>
              <w:rPr>
                <w:rFonts w:hint="eastAsia" w:ascii="宋体" w:hAnsi="宋体" w:eastAsia="宋体" w:cs="宋体"/>
                <w:bCs/>
                <w:sz w:val="24"/>
                <w:szCs w:val="24"/>
              </w:rPr>
              <w:t>序号</w:t>
            </w:r>
          </w:p>
        </w:tc>
        <w:tc>
          <w:tcPr>
            <w:tcW w:w="1414" w:type="dxa"/>
            <w:tcBorders>
              <w:top w:val="single" w:color="auto" w:sz="6" w:space="0"/>
              <w:left w:val="single" w:color="auto" w:sz="6" w:space="0"/>
              <w:bottom w:val="single" w:color="auto" w:sz="6" w:space="0"/>
              <w:right w:val="single" w:color="auto" w:sz="6" w:space="0"/>
            </w:tcBorders>
            <w:vAlign w:val="center"/>
          </w:tcPr>
          <w:p w14:paraId="55F231D7">
            <w:pPr>
              <w:jc w:val="center"/>
              <w:rPr>
                <w:rFonts w:ascii="宋体" w:hAnsi="宋体" w:eastAsia="宋体" w:cs="宋体"/>
                <w:bCs/>
                <w:sz w:val="24"/>
                <w:szCs w:val="24"/>
              </w:rPr>
            </w:pPr>
            <w:r>
              <w:rPr>
                <w:rFonts w:hint="eastAsia" w:ascii="宋体" w:hAnsi="宋体" w:eastAsia="宋体" w:cs="宋体"/>
                <w:bCs/>
                <w:sz w:val="24"/>
                <w:szCs w:val="24"/>
              </w:rPr>
              <w:t>标的物名称</w:t>
            </w:r>
          </w:p>
        </w:tc>
        <w:tc>
          <w:tcPr>
            <w:tcW w:w="2051" w:type="dxa"/>
            <w:tcBorders>
              <w:top w:val="single" w:color="auto" w:sz="6" w:space="0"/>
              <w:left w:val="single" w:color="auto" w:sz="6" w:space="0"/>
              <w:bottom w:val="single" w:color="auto" w:sz="6" w:space="0"/>
              <w:right w:val="single" w:color="auto" w:sz="6" w:space="0"/>
            </w:tcBorders>
            <w:vAlign w:val="center"/>
          </w:tcPr>
          <w:p w14:paraId="476EEDC8">
            <w:pPr>
              <w:jc w:val="center"/>
              <w:rPr>
                <w:rFonts w:ascii="宋体" w:hAnsi="宋体" w:eastAsia="宋体" w:cs="宋体"/>
                <w:bCs/>
                <w:sz w:val="24"/>
                <w:szCs w:val="24"/>
                <w:lang w:eastAsia="zh-CN"/>
              </w:rPr>
            </w:pPr>
            <w:r>
              <w:rPr>
                <w:rFonts w:hint="eastAsia" w:ascii="宋体" w:hAnsi="宋体" w:eastAsia="宋体" w:cs="宋体"/>
                <w:bCs/>
                <w:sz w:val="24"/>
                <w:szCs w:val="24"/>
                <w:lang w:eastAsia="zh-CN"/>
              </w:rPr>
              <w:t>品牌、规格、型号/服务说明</w:t>
            </w:r>
          </w:p>
        </w:tc>
        <w:tc>
          <w:tcPr>
            <w:tcW w:w="1252" w:type="dxa"/>
            <w:tcBorders>
              <w:top w:val="single" w:color="auto" w:sz="6" w:space="0"/>
              <w:left w:val="single" w:color="auto" w:sz="6" w:space="0"/>
              <w:bottom w:val="single" w:color="auto" w:sz="6" w:space="0"/>
              <w:right w:val="single" w:color="auto" w:sz="6" w:space="0"/>
            </w:tcBorders>
            <w:vAlign w:val="center"/>
          </w:tcPr>
          <w:p w14:paraId="05A4E1FC">
            <w:pPr>
              <w:jc w:val="center"/>
              <w:rPr>
                <w:rFonts w:ascii="宋体" w:hAnsi="宋体" w:eastAsia="宋体" w:cs="宋体"/>
                <w:bCs/>
                <w:sz w:val="24"/>
                <w:szCs w:val="24"/>
              </w:rPr>
            </w:pPr>
            <w:r>
              <w:rPr>
                <w:rFonts w:hint="eastAsia" w:ascii="宋体" w:hAnsi="宋体" w:eastAsia="宋体" w:cs="宋体"/>
                <w:bCs/>
                <w:sz w:val="24"/>
                <w:szCs w:val="24"/>
              </w:rPr>
              <w:t>生产厂家</w:t>
            </w:r>
          </w:p>
        </w:tc>
        <w:tc>
          <w:tcPr>
            <w:tcW w:w="720" w:type="dxa"/>
            <w:gridSpan w:val="2"/>
            <w:tcBorders>
              <w:top w:val="single" w:color="auto" w:sz="6" w:space="0"/>
              <w:left w:val="single" w:color="auto" w:sz="6" w:space="0"/>
              <w:bottom w:val="single" w:color="auto" w:sz="6" w:space="0"/>
              <w:right w:val="single" w:color="auto" w:sz="4" w:space="0"/>
            </w:tcBorders>
            <w:vAlign w:val="center"/>
          </w:tcPr>
          <w:p w14:paraId="217E293C">
            <w:pPr>
              <w:jc w:val="center"/>
              <w:rPr>
                <w:rFonts w:ascii="宋体" w:hAnsi="宋体" w:eastAsia="宋体" w:cs="宋体"/>
                <w:bCs/>
                <w:sz w:val="24"/>
                <w:szCs w:val="24"/>
              </w:rPr>
            </w:pPr>
            <w:r>
              <w:rPr>
                <w:rFonts w:hint="eastAsia" w:ascii="宋体" w:hAnsi="宋体" w:eastAsia="宋体" w:cs="宋体"/>
                <w:bCs/>
                <w:sz w:val="24"/>
                <w:szCs w:val="24"/>
              </w:rPr>
              <w:t>单位</w:t>
            </w:r>
          </w:p>
        </w:tc>
        <w:tc>
          <w:tcPr>
            <w:tcW w:w="720" w:type="dxa"/>
            <w:tcBorders>
              <w:top w:val="single" w:color="auto" w:sz="6" w:space="0"/>
              <w:left w:val="single" w:color="auto" w:sz="4" w:space="0"/>
              <w:bottom w:val="single" w:color="auto" w:sz="6" w:space="0"/>
              <w:right w:val="single" w:color="auto" w:sz="6" w:space="0"/>
            </w:tcBorders>
            <w:vAlign w:val="center"/>
          </w:tcPr>
          <w:p w14:paraId="0000AE7B">
            <w:pPr>
              <w:jc w:val="center"/>
              <w:rPr>
                <w:rFonts w:ascii="宋体" w:hAnsi="宋体" w:eastAsia="宋体" w:cs="宋体"/>
                <w:bCs/>
                <w:sz w:val="24"/>
                <w:szCs w:val="24"/>
              </w:rPr>
            </w:pPr>
            <w:r>
              <w:rPr>
                <w:rFonts w:hint="eastAsia" w:ascii="宋体" w:hAnsi="宋体" w:eastAsia="宋体" w:cs="宋体"/>
                <w:bCs/>
                <w:sz w:val="24"/>
                <w:szCs w:val="24"/>
              </w:rPr>
              <w:t>数量</w:t>
            </w:r>
          </w:p>
        </w:tc>
        <w:tc>
          <w:tcPr>
            <w:tcW w:w="720" w:type="dxa"/>
            <w:tcBorders>
              <w:top w:val="single" w:color="auto" w:sz="6" w:space="0"/>
              <w:left w:val="single" w:color="auto" w:sz="6" w:space="0"/>
              <w:bottom w:val="single" w:color="auto" w:sz="6" w:space="0"/>
              <w:right w:val="single" w:color="auto" w:sz="6" w:space="0"/>
            </w:tcBorders>
            <w:vAlign w:val="center"/>
          </w:tcPr>
          <w:p w14:paraId="35324355">
            <w:pPr>
              <w:jc w:val="center"/>
              <w:rPr>
                <w:rFonts w:ascii="宋体" w:hAnsi="宋体" w:eastAsia="宋体" w:cs="宋体"/>
                <w:bCs/>
                <w:sz w:val="24"/>
                <w:szCs w:val="24"/>
              </w:rPr>
            </w:pPr>
            <w:r>
              <w:rPr>
                <w:rFonts w:hint="eastAsia" w:ascii="宋体" w:hAnsi="宋体" w:eastAsia="宋体" w:cs="宋体"/>
                <w:bCs/>
                <w:sz w:val="24"/>
                <w:szCs w:val="24"/>
              </w:rPr>
              <w:t>单价</w:t>
            </w:r>
          </w:p>
        </w:tc>
        <w:tc>
          <w:tcPr>
            <w:tcW w:w="712" w:type="dxa"/>
            <w:tcBorders>
              <w:top w:val="single" w:color="auto" w:sz="6" w:space="0"/>
              <w:left w:val="single" w:color="auto" w:sz="6" w:space="0"/>
              <w:bottom w:val="single" w:color="auto" w:sz="6" w:space="0"/>
              <w:right w:val="single" w:color="auto" w:sz="4" w:space="0"/>
            </w:tcBorders>
            <w:vAlign w:val="center"/>
          </w:tcPr>
          <w:p w14:paraId="644DD285">
            <w:pPr>
              <w:jc w:val="center"/>
              <w:rPr>
                <w:rFonts w:ascii="宋体" w:hAnsi="宋体" w:eastAsia="宋体" w:cs="宋体"/>
                <w:bCs/>
                <w:sz w:val="24"/>
                <w:szCs w:val="24"/>
              </w:rPr>
            </w:pPr>
            <w:r>
              <w:rPr>
                <w:rFonts w:hint="eastAsia" w:ascii="宋体" w:hAnsi="宋体" w:eastAsia="宋体" w:cs="宋体"/>
                <w:bCs/>
                <w:sz w:val="24"/>
                <w:szCs w:val="24"/>
              </w:rPr>
              <w:t>总价</w:t>
            </w:r>
          </w:p>
        </w:tc>
        <w:tc>
          <w:tcPr>
            <w:tcW w:w="881" w:type="dxa"/>
            <w:tcBorders>
              <w:top w:val="single" w:color="auto" w:sz="6" w:space="0"/>
              <w:left w:val="single" w:color="auto" w:sz="6" w:space="0"/>
              <w:bottom w:val="single" w:color="auto" w:sz="6" w:space="0"/>
              <w:right w:val="single" w:color="auto" w:sz="4" w:space="0"/>
            </w:tcBorders>
            <w:vAlign w:val="center"/>
          </w:tcPr>
          <w:p w14:paraId="18921A40">
            <w:pPr>
              <w:jc w:val="center"/>
              <w:rPr>
                <w:rFonts w:ascii="宋体" w:hAnsi="宋体" w:eastAsia="宋体" w:cs="宋体"/>
                <w:bCs/>
                <w:sz w:val="24"/>
                <w:szCs w:val="24"/>
              </w:rPr>
            </w:pPr>
            <w:r>
              <w:rPr>
                <w:rFonts w:hint="eastAsia" w:ascii="宋体" w:hAnsi="宋体" w:eastAsia="宋体" w:cs="宋体"/>
                <w:bCs/>
                <w:sz w:val="24"/>
                <w:szCs w:val="24"/>
              </w:rPr>
              <w:t>备注</w:t>
            </w:r>
          </w:p>
        </w:tc>
      </w:tr>
      <w:tr w14:paraId="0A0460F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51790279">
            <w:pPr>
              <w:jc w:val="center"/>
              <w:rPr>
                <w:rFonts w:ascii="宋体" w:hAnsi="宋体" w:eastAsia="宋体" w:cs="宋体"/>
                <w:bCs/>
                <w:sz w:val="24"/>
                <w:szCs w:val="24"/>
              </w:rPr>
            </w:pPr>
          </w:p>
        </w:tc>
        <w:tc>
          <w:tcPr>
            <w:tcW w:w="1414" w:type="dxa"/>
            <w:tcBorders>
              <w:top w:val="single" w:color="auto" w:sz="6" w:space="0"/>
              <w:left w:val="single" w:color="auto" w:sz="6" w:space="0"/>
              <w:bottom w:val="single" w:color="auto" w:sz="6" w:space="0"/>
              <w:right w:val="single" w:color="auto" w:sz="6" w:space="0"/>
            </w:tcBorders>
            <w:vAlign w:val="center"/>
          </w:tcPr>
          <w:p w14:paraId="2A60AC48">
            <w:pPr>
              <w:ind w:right="-209"/>
              <w:jc w:val="center"/>
              <w:rPr>
                <w:rFonts w:ascii="宋体" w:hAnsi="宋体" w:eastAsia="宋体" w:cs="宋体"/>
                <w:bCs/>
                <w:sz w:val="24"/>
                <w:szCs w:val="24"/>
              </w:rPr>
            </w:pPr>
          </w:p>
        </w:tc>
        <w:tc>
          <w:tcPr>
            <w:tcW w:w="2051" w:type="dxa"/>
            <w:tcBorders>
              <w:top w:val="single" w:color="auto" w:sz="6" w:space="0"/>
              <w:left w:val="single" w:color="auto" w:sz="6" w:space="0"/>
              <w:bottom w:val="single" w:color="auto" w:sz="6" w:space="0"/>
              <w:right w:val="single" w:color="auto" w:sz="6" w:space="0"/>
            </w:tcBorders>
            <w:vAlign w:val="center"/>
          </w:tcPr>
          <w:p w14:paraId="59BE1534">
            <w:pPr>
              <w:jc w:val="center"/>
              <w:rPr>
                <w:rFonts w:ascii="宋体" w:hAnsi="宋体" w:eastAsia="宋体" w:cs="宋体"/>
                <w:bCs/>
                <w:sz w:val="24"/>
                <w:szCs w:val="24"/>
              </w:rPr>
            </w:pPr>
          </w:p>
        </w:tc>
        <w:tc>
          <w:tcPr>
            <w:tcW w:w="1252" w:type="dxa"/>
            <w:tcBorders>
              <w:top w:val="single" w:color="auto" w:sz="6" w:space="0"/>
              <w:left w:val="single" w:color="auto" w:sz="6" w:space="0"/>
              <w:bottom w:val="single" w:color="auto" w:sz="6" w:space="0"/>
              <w:right w:val="single" w:color="auto" w:sz="6" w:space="0"/>
            </w:tcBorders>
            <w:vAlign w:val="center"/>
          </w:tcPr>
          <w:p w14:paraId="6C405DEE">
            <w:pPr>
              <w:jc w:val="center"/>
              <w:rPr>
                <w:rFonts w:ascii="宋体" w:hAnsi="宋体" w:eastAsia="宋体" w:cs="宋体"/>
                <w:bCs/>
                <w:sz w:val="24"/>
                <w:szCs w:val="24"/>
              </w:rPr>
            </w:pPr>
          </w:p>
        </w:tc>
        <w:tc>
          <w:tcPr>
            <w:tcW w:w="711" w:type="dxa"/>
            <w:tcBorders>
              <w:top w:val="single" w:color="auto" w:sz="6" w:space="0"/>
              <w:left w:val="single" w:color="auto" w:sz="6" w:space="0"/>
              <w:bottom w:val="single" w:color="auto" w:sz="6" w:space="0"/>
              <w:right w:val="single" w:color="auto" w:sz="4" w:space="0"/>
            </w:tcBorders>
            <w:vAlign w:val="center"/>
          </w:tcPr>
          <w:p w14:paraId="7C605ED4">
            <w:pPr>
              <w:jc w:val="center"/>
              <w:rPr>
                <w:rFonts w:ascii="宋体" w:hAnsi="宋体" w:eastAsia="宋体" w:cs="宋体"/>
                <w:bCs/>
                <w:sz w:val="24"/>
                <w:szCs w:val="24"/>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1822F676">
            <w:pPr>
              <w:jc w:val="center"/>
              <w:rPr>
                <w:rFonts w:ascii="宋体" w:hAnsi="宋体" w:eastAsia="宋体" w:cs="宋体"/>
                <w:bCs/>
                <w:sz w:val="24"/>
                <w:szCs w:val="24"/>
              </w:rPr>
            </w:pPr>
          </w:p>
        </w:tc>
        <w:tc>
          <w:tcPr>
            <w:tcW w:w="720" w:type="dxa"/>
            <w:tcBorders>
              <w:top w:val="single" w:color="auto" w:sz="6" w:space="0"/>
              <w:left w:val="single" w:color="auto" w:sz="6" w:space="0"/>
              <w:bottom w:val="single" w:color="auto" w:sz="6" w:space="0"/>
              <w:right w:val="single" w:color="auto" w:sz="6" w:space="0"/>
            </w:tcBorders>
            <w:vAlign w:val="center"/>
          </w:tcPr>
          <w:p w14:paraId="1055C1B2">
            <w:pPr>
              <w:jc w:val="center"/>
              <w:rPr>
                <w:rFonts w:ascii="宋体" w:hAnsi="宋体" w:eastAsia="宋体" w:cs="宋体"/>
                <w:bCs/>
                <w:sz w:val="24"/>
                <w:szCs w:val="24"/>
              </w:rPr>
            </w:pPr>
          </w:p>
        </w:tc>
        <w:tc>
          <w:tcPr>
            <w:tcW w:w="712" w:type="dxa"/>
            <w:tcBorders>
              <w:top w:val="single" w:color="auto" w:sz="6" w:space="0"/>
              <w:left w:val="single" w:color="auto" w:sz="6" w:space="0"/>
              <w:bottom w:val="single" w:color="auto" w:sz="6" w:space="0"/>
              <w:right w:val="single" w:color="auto" w:sz="4" w:space="0"/>
            </w:tcBorders>
            <w:vAlign w:val="center"/>
          </w:tcPr>
          <w:p w14:paraId="44F47F50">
            <w:pPr>
              <w:jc w:val="center"/>
              <w:rPr>
                <w:rFonts w:ascii="宋体" w:hAnsi="宋体" w:eastAsia="宋体" w:cs="宋体"/>
                <w:bCs/>
                <w:sz w:val="24"/>
                <w:szCs w:val="24"/>
              </w:rPr>
            </w:pPr>
          </w:p>
        </w:tc>
        <w:tc>
          <w:tcPr>
            <w:tcW w:w="881" w:type="dxa"/>
            <w:tcBorders>
              <w:top w:val="single" w:color="auto" w:sz="6" w:space="0"/>
              <w:left w:val="single" w:color="auto" w:sz="6" w:space="0"/>
              <w:bottom w:val="single" w:color="auto" w:sz="6" w:space="0"/>
              <w:right w:val="single" w:color="auto" w:sz="4" w:space="0"/>
            </w:tcBorders>
            <w:vAlign w:val="center"/>
          </w:tcPr>
          <w:p w14:paraId="72C4FBFF">
            <w:pPr>
              <w:jc w:val="center"/>
              <w:rPr>
                <w:rFonts w:ascii="宋体" w:hAnsi="宋体" w:eastAsia="宋体" w:cs="宋体"/>
                <w:bCs/>
                <w:sz w:val="24"/>
                <w:szCs w:val="24"/>
              </w:rPr>
            </w:pPr>
          </w:p>
        </w:tc>
      </w:tr>
      <w:tr w14:paraId="14546AD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6508E355">
            <w:pPr>
              <w:jc w:val="center"/>
              <w:rPr>
                <w:rFonts w:ascii="宋体" w:hAnsi="宋体" w:eastAsia="宋体" w:cs="宋体"/>
                <w:bCs/>
                <w:sz w:val="24"/>
                <w:szCs w:val="24"/>
              </w:rPr>
            </w:pPr>
          </w:p>
        </w:tc>
        <w:tc>
          <w:tcPr>
            <w:tcW w:w="1414" w:type="dxa"/>
            <w:tcBorders>
              <w:top w:val="single" w:color="auto" w:sz="6" w:space="0"/>
              <w:left w:val="single" w:color="auto" w:sz="6" w:space="0"/>
              <w:bottom w:val="single" w:color="auto" w:sz="6" w:space="0"/>
              <w:right w:val="single" w:color="auto" w:sz="6" w:space="0"/>
            </w:tcBorders>
            <w:vAlign w:val="center"/>
          </w:tcPr>
          <w:p w14:paraId="21061A88">
            <w:pPr>
              <w:jc w:val="center"/>
              <w:rPr>
                <w:rFonts w:ascii="宋体" w:hAnsi="宋体" w:eastAsia="宋体" w:cs="宋体"/>
                <w:bCs/>
                <w:sz w:val="24"/>
                <w:szCs w:val="24"/>
              </w:rPr>
            </w:pPr>
          </w:p>
        </w:tc>
        <w:tc>
          <w:tcPr>
            <w:tcW w:w="2051" w:type="dxa"/>
            <w:tcBorders>
              <w:top w:val="single" w:color="auto" w:sz="6" w:space="0"/>
              <w:left w:val="single" w:color="auto" w:sz="6" w:space="0"/>
              <w:bottom w:val="single" w:color="auto" w:sz="6" w:space="0"/>
              <w:right w:val="single" w:color="auto" w:sz="6" w:space="0"/>
            </w:tcBorders>
            <w:vAlign w:val="center"/>
          </w:tcPr>
          <w:p w14:paraId="0234A768">
            <w:pPr>
              <w:jc w:val="center"/>
              <w:rPr>
                <w:rFonts w:ascii="宋体" w:hAnsi="宋体" w:eastAsia="宋体" w:cs="宋体"/>
                <w:bCs/>
                <w:sz w:val="24"/>
                <w:szCs w:val="24"/>
              </w:rPr>
            </w:pPr>
          </w:p>
        </w:tc>
        <w:tc>
          <w:tcPr>
            <w:tcW w:w="1252" w:type="dxa"/>
            <w:tcBorders>
              <w:top w:val="single" w:color="auto" w:sz="6" w:space="0"/>
              <w:left w:val="single" w:color="auto" w:sz="6" w:space="0"/>
              <w:bottom w:val="single" w:color="auto" w:sz="6" w:space="0"/>
              <w:right w:val="single" w:color="auto" w:sz="6" w:space="0"/>
            </w:tcBorders>
            <w:vAlign w:val="center"/>
          </w:tcPr>
          <w:p w14:paraId="3906E5A6">
            <w:pPr>
              <w:jc w:val="center"/>
              <w:rPr>
                <w:rFonts w:ascii="宋体" w:hAnsi="宋体" w:eastAsia="宋体" w:cs="宋体"/>
                <w:bCs/>
                <w:sz w:val="24"/>
                <w:szCs w:val="24"/>
              </w:rPr>
            </w:pPr>
          </w:p>
        </w:tc>
        <w:tc>
          <w:tcPr>
            <w:tcW w:w="711" w:type="dxa"/>
            <w:tcBorders>
              <w:top w:val="single" w:color="auto" w:sz="6" w:space="0"/>
              <w:left w:val="single" w:color="auto" w:sz="6" w:space="0"/>
              <w:bottom w:val="single" w:color="auto" w:sz="6" w:space="0"/>
              <w:right w:val="single" w:color="auto" w:sz="4" w:space="0"/>
            </w:tcBorders>
            <w:vAlign w:val="center"/>
          </w:tcPr>
          <w:p w14:paraId="58A4D2DE">
            <w:pPr>
              <w:jc w:val="center"/>
              <w:rPr>
                <w:rFonts w:ascii="宋体" w:hAnsi="宋体" w:eastAsia="宋体" w:cs="宋体"/>
                <w:bCs/>
                <w:sz w:val="24"/>
                <w:szCs w:val="24"/>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463A7D05">
            <w:pPr>
              <w:jc w:val="center"/>
              <w:rPr>
                <w:rFonts w:ascii="宋体" w:hAnsi="宋体" w:eastAsia="宋体" w:cs="宋体"/>
                <w:bCs/>
                <w:sz w:val="24"/>
                <w:szCs w:val="24"/>
              </w:rPr>
            </w:pPr>
          </w:p>
        </w:tc>
        <w:tc>
          <w:tcPr>
            <w:tcW w:w="720" w:type="dxa"/>
            <w:tcBorders>
              <w:top w:val="single" w:color="auto" w:sz="6" w:space="0"/>
              <w:left w:val="single" w:color="auto" w:sz="6" w:space="0"/>
              <w:bottom w:val="single" w:color="auto" w:sz="6" w:space="0"/>
              <w:right w:val="single" w:color="auto" w:sz="6" w:space="0"/>
            </w:tcBorders>
            <w:vAlign w:val="center"/>
          </w:tcPr>
          <w:p w14:paraId="4CDAF1A5">
            <w:pPr>
              <w:jc w:val="center"/>
              <w:rPr>
                <w:rFonts w:ascii="宋体" w:hAnsi="宋体" w:eastAsia="宋体" w:cs="宋体"/>
                <w:bCs/>
                <w:sz w:val="24"/>
                <w:szCs w:val="24"/>
              </w:rPr>
            </w:pPr>
          </w:p>
        </w:tc>
        <w:tc>
          <w:tcPr>
            <w:tcW w:w="712" w:type="dxa"/>
            <w:tcBorders>
              <w:top w:val="single" w:color="auto" w:sz="6" w:space="0"/>
              <w:left w:val="single" w:color="auto" w:sz="6" w:space="0"/>
              <w:bottom w:val="single" w:color="auto" w:sz="6" w:space="0"/>
              <w:right w:val="single" w:color="auto" w:sz="4" w:space="0"/>
            </w:tcBorders>
            <w:vAlign w:val="center"/>
          </w:tcPr>
          <w:p w14:paraId="06753610">
            <w:pPr>
              <w:jc w:val="center"/>
              <w:rPr>
                <w:rFonts w:ascii="宋体" w:hAnsi="宋体" w:eastAsia="宋体" w:cs="宋体"/>
                <w:bCs/>
                <w:sz w:val="24"/>
                <w:szCs w:val="24"/>
              </w:rPr>
            </w:pPr>
          </w:p>
        </w:tc>
        <w:tc>
          <w:tcPr>
            <w:tcW w:w="881" w:type="dxa"/>
            <w:tcBorders>
              <w:top w:val="single" w:color="auto" w:sz="6" w:space="0"/>
              <w:left w:val="single" w:color="auto" w:sz="6" w:space="0"/>
              <w:bottom w:val="single" w:color="auto" w:sz="6" w:space="0"/>
              <w:right w:val="single" w:color="auto" w:sz="4" w:space="0"/>
            </w:tcBorders>
            <w:vAlign w:val="center"/>
          </w:tcPr>
          <w:p w14:paraId="59A7C599">
            <w:pPr>
              <w:jc w:val="center"/>
              <w:rPr>
                <w:rFonts w:ascii="宋体" w:hAnsi="宋体" w:eastAsia="宋体" w:cs="宋体"/>
                <w:bCs/>
                <w:sz w:val="24"/>
                <w:szCs w:val="24"/>
              </w:rPr>
            </w:pPr>
          </w:p>
        </w:tc>
      </w:tr>
      <w:tr w14:paraId="7F2E6E6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05941919">
            <w:pPr>
              <w:jc w:val="center"/>
              <w:rPr>
                <w:rFonts w:ascii="宋体" w:hAnsi="宋体" w:eastAsia="宋体" w:cs="宋体"/>
                <w:bCs/>
                <w:sz w:val="24"/>
                <w:szCs w:val="24"/>
              </w:rPr>
            </w:pPr>
          </w:p>
        </w:tc>
        <w:tc>
          <w:tcPr>
            <w:tcW w:w="1414" w:type="dxa"/>
            <w:tcBorders>
              <w:top w:val="single" w:color="auto" w:sz="6" w:space="0"/>
              <w:left w:val="single" w:color="auto" w:sz="6" w:space="0"/>
              <w:bottom w:val="single" w:color="auto" w:sz="6" w:space="0"/>
              <w:right w:val="single" w:color="auto" w:sz="6" w:space="0"/>
            </w:tcBorders>
            <w:vAlign w:val="center"/>
          </w:tcPr>
          <w:p w14:paraId="1D9376C7">
            <w:pPr>
              <w:jc w:val="center"/>
              <w:rPr>
                <w:rFonts w:ascii="宋体" w:hAnsi="宋体" w:eastAsia="宋体" w:cs="宋体"/>
                <w:bCs/>
                <w:sz w:val="24"/>
                <w:szCs w:val="24"/>
              </w:rPr>
            </w:pPr>
          </w:p>
        </w:tc>
        <w:tc>
          <w:tcPr>
            <w:tcW w:w="2051" w:type="dxa"/>
            <w:tcBorders>
              <w:top w:val="single" w:color="auto" w:sz="6" w:space="0"/>
              <w:left w:val="single" w:color="auto" w:sz="6" w:space="0"/>
              <w:bottom w:val="single" w:color="auto" w:sz="6" w:space="0"/>
              <w:right w:val="single" w:color="auto" w:sz="6" w:space="0"/>
            </w:tcBorders>
            <w:vAlign w:val="center"/>
          </w:tcPr>
          <w:p w14:paraId="3D406797">
            <w:pPr>
              <w:jc w:val="center"/>
              <w:rPr>
                <w:rFonts w:ascii="宋体" w:hAnsi="宋体" w:eastAsia="宋体" w:cs="宋体"/>
                <w:bCs/>
                <w:sz w:val="24"/>
                <w:szCs w:val="24"/>
              </w:rPr>
            </w:pPr>
          </w:p>
        </w:tc>
        <w:tc>
          <w:tcPr>
            <w:tcW w:w="1252" w:type="dxa"/>
            <w:tcBorders>
              <w:top w:val="single" w:color="auto" w:sz="6" w:space="0"/>
              <w:left w:val="single" w:color="auto" w:sz="6" w:space="0"/>
              <w:bottom w:val="single" w:color="auto" w:sz="6" w:space="0"/>
              <w:right w:val="single" w:color="auto" w:sz="6" w:space="0"/>
            </w:tcBorders>
            <w:vAlign w:val="center"/>
          </w:tcPr>
          <w:p w14:paraId="6AD2E7A4">
            <w:pPr>
              <w:jc w:val="center"/>
              <w:rPr>
                <w:rFonts w:ascii="宋体" w:hAnsi="宋体" w:eastAsia="宋体" w:cs="宋体"/>
                <w:bCs/>
                <w:sz w:val="24"/>
                <w:szCs w:val="24"/>
              </w:rPr>
            </w:pPr>
          </w:p>
        </w:tc>
        <w:tc>
          <w:tcPr>
            <w:tcW w:w="711" w:type="dxa"/>
            <w:tcBorders>
              <w:top w:val="single" w:color="auto" w:sz="6" w:space="0"/>
              <w:left w:val="single" w:color="auto" w:sz="6" w:space="0"/>
              <w:bottom w:val="single" w:color="auto" w:sz="6" w:space="0"/>
              <w:right w:val="single" w:color="auto" w:sz="4" w:space="0"/>
            </w:tcBorders>
            <w:vAlign w:val="center"/>
          </w:tcPr>
          <w:p w14:paraId="380D6BF9">
            <w:pPr>
              <w:jc w:val="center"/>
              <w:rPr>
                <w:rFonts w:ascii="宋体" w:hAnsi="宋体" w:eastAsia="宋体" w:cs="宋体"/>
                <w:bCs/>
                <w:sz w:val="24"/>
                <w:szCs w:val="24"/>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75F410C9">
            <w:pPr>
              <w:jc w:val="center"/>
              <w:rPr>
                <w:rFonts w:ascii="宋体" w:hAnsi="宋体" w:eastAsia="宋体" w:cs="宋体"/>
                <w:bCs/>
                <w:sz w:val="24"/>
                <w:szCs w:val="24"/>
              </w:rPr>
            </w:pPr>
          </w:p>
        </w:tc>
        <w:tc>
          <w:tcPr>
            <w:tcW w:w="720" w:type="dxa"/>
            <w:tcBorders>
              <w:top w:val="single" w:color="auto" w:sz="6" w:space="0"/>
              <w:left w:val="single" w:color="auto" w:sz="6" w:space="0"/>
              <w:bottom w:val="single" w:color="auto" w:sz="6" w:space="0"/>
              <w:right w:val="single" w:color="auto" w:sz="6" w:space="0"/>
            </w:tcBorders>
            <w:vAlign w:val="center"/>
          </w:tcPr>
          <w:p w14:paraId="2F34ED5A">
            <w:pPr>
              <w:jc w:val="center"/>
              <w:rPr>
                <w:rFonts w:ascii="宋体" w:hAnsi="宋体" w:eastAsia="宋体" w:cs="宋体"/>
                <w:bCs/>
                <w:sz w:val="24"/>
                <w:szCs w:val="24"/>
              </w:rPr>
            </w:pPr>
          </w:p>
        </w:tc>
        <w:tc>
          <w:tcPr>
            <w:tcW w:w="712" w:type="dxa"/>
            <w:tcBorders>
              <w:top w:val="single" w:color="auto" w:sz="6" w:space="0"/>
              <w:left w:val="single" w:color="auto" w:sz="6" w:space="0"/>
              <w:bottom w:val="single" w:color="auto" w:sz="6" w:space="0"/>
              <w:right w:val="single" w:color="auto" w:sz="4" w:space="0"/>
            </w:tcBorders>
            <w:vAlign w:val="center"/>
          </w:tcPr>
          <w:p w14:paraId="1C8252C4">
            <w:pPr>
              <w:jc w:val="center"/>
              <w:rPr>
                <w:rFonts w:ascii="宋体" w:hAnsi="宋体" w:eastAsia="宋体" w:cs="宋体"/>
                <w:bCs/>
                <w:sz w:val="24"/>
                <w:szCs w:val="24"/>
              </w:rPr>
            </w:pPr>
          </w:p>
        </w:tc>
        <w:tc>
          <w:tcPr>
            <w:tcW w:w="881" w:type="dxa"/>
            <w:tcBorders>
              <w:top w:val="single" w:color="auto" w:sz="6" w:space="0"/>
              <w:left w:val="single" w:color="auto" w:sz="6" w:space="0"/>
              <w:bottom w:val="single" w:color="auto" w:sz="6" w:space="0"/>
              <w:right w:val="single" w:color="auto" w:sz="4" w:space="0"/>
            </w:tcBorders>
            <w:vAlign w:val="center"/>
          </w:tcPr>
          <w:p w14:paraId="4EADDE1A">
            <w:pPr>
              <w:jc w:val="center"/>
              <w:rPr>
                <w:rFonts w:ascii="宋体" w:hAnsi="宋体" w:eastAsia="宋体" w:cs="宋体"/>
                <w:bCs/>
                <w:sz w:val="24"/>
                <w:szCs w:val="24"/>
              </w:rPr>
            </w:pPr>
          </w:p>
        </w:tc>
      </w:tr>
      <w:tr w14:paraId="150ABA9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334F236A">
            <w:pPr>
              <w:jc w:val="center"/>
              <w:rPr>
                <w:rFonts w:ascii="宋体" w:hAnsi="宋体" w:eastAsia="宋体" w:cs="宋体"/>
                <w:bCs/>
                <w:sz w:val="24"/>
                <w:szCs w:val="24"/>
              </w:rPr>
            </w:pPr>
          </w:p>
        </w:tc>
        <w:tc>
          <w:tcPr>
            <w:tcW w:w="1414" w:type="dxa"/>
            <w:tcBorders>
              <w:top w:val="single" w:color="auto" w:sz="6" w:space="0"/>
              <w:left w:val="single" w:color="auto" w:sz="6" w:space="0"/>
              <w:bottom w:val="single" w:color="auto" w:sz="6" w:space="0"/>
              <w:right w:val="single" w:color="auto" w:sz="6" w:space="0"/>
            </w:tcBorders>
            <w:vAlign w:val="center"/>
          </w:tcPr>
          <w:p w14:paraId="7E0E6ED9">
            <w:pPr>
              <w:jc w:val="center"/>
              <w:rPr>
                <w:rFonts w:ascii="宋体" w:hAnsi="宋体" w:eastAsia="宋体" w:cs="宋体"/>
                <w:bCs/>
                <w:sz w:val="24"/>
                <w:szCs w:val="24"/>
              </w:rPr>
            </w:pPr>
          </w:p>
        </w:tc>
        <w:tc>
          <w:tcPr>
            <w:tcW w:w="2051" w:type="dxa"/>
            <w:tcBorders>
              <w:top w:val="single" w:color="auto" w:sz="6" w:space="0"/>
              <w:left w:val="single" w:color="auto" w:sz="6" w:space="0"/>
              <w:bottom w:val="single" w:color="auto" w:sz="6" w:space="0"/>
              <w:right w:val="single" w:color="auto" w:sz="6" w:space="0"/>
            </w:tcBorders>
            <w:vAlign w:val="center"/>
          </w:tcPr>
          <w:p w14:paraId="0ABF76C4">
            <w:pPr>
              <w:jc w:val="center"/>
              <w:rPr>
                <w:rFonts w:ascii="宋体" w:hAnsi="宋体" w:eastAsia="宋体" w:cs="宋体"/>
                <w:bCs/>
                <w:sz w:val="24"/>
                <w:szCs w:val="24"/>
              </w:rPr>
            </w:pPr>
          </w:p>
        </w:tc>
        <w:tc>
          <w:tcPr>
            <w:tcW w:w="1252" w:type="dxa"/>
            <w:tcBorders>
              <w:top w:val="single" w:color="auto" w:sz="6" w:space="0"/>
              <w:left w:val="single" w:color="auto" w:sz="6" w:space="0"/>
              <w:bottom w:val="single" w:color="auto" w:sz="6" w:space="0"/>
              <w:right w:val="single" w:color="auto" w:sz="6" w:space="0"/>
            </w:tcBorders>
            <w:vAlign w:val="center"/>
          </w:tcPr>
          <w:p w14:paraId="6E3C0176">
            <w:pPr>
              <w:jc w:val="center"/>
              <w:rPr>
                <w:rFonts w:ascii="宋体" w:hAnsi="宋体" w:eastAsia="宋体" w:cs="宋体"/>
                <w:bCs/>
                <w:sz w:val="24"/>
                <w:szCs w:val="24"/>
              </w:rPr>
            </w:pPr>
          </w:p>
        </w:tc>
        <w:tc>
          <w:tcPr>
            <w:tcW w:w="711" w:type="dxa"/>
            <w:tcBorders>
              <w:top w:val="single" w:color="auto" w:sz="6" w:space="0"/>
              <w:left w:val="single" w:color="auto" w:sz="6" w:space="0"/>
              <w:bottom w:val="single" w:color="auto" w:sz="6" w:space="0"/>
              <w:right w:val="single" w:color="auto" w:sz="4" w:space="0"/>
            </w:tcBorders>
            <w:vAlign w:val="center"/>
          </w:tcPr>
          <w:p w14:paraId="0F10F7EB">
            <w:pPr>
              <w:jc w:val="center"/>
              <w:rPr>
                <w:rFonts w:ascii="宋体" w:hAnsi="宋体" w:eastAsia="宋体" w:cs="宋体"/>
                <w:bCs/>
                <w:sz w:val="24"/>
                <w:szCs w:val="24"/>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1903A327">
            <w:pPr>
              <w:jc w:val="center"/>
              <w:rPr>
                <w:rFonts w:ascii="宋体" w:hAnsi="宋体" w:eastAsia="宋体" w:cs="宋体"/>
                <w:bCs/>
                <w:sz w:val="24"/>
                <w:szCs w:val="24"/>
              </w:rPr>
            </w:pPr>
          </w:p>
        </w:tc>
        <w:tc>
          <w:tcPr>
            <w:tcW w:w="720" w:type="dxa"/>
            <w:tcBorders>
              <w:top w:val="single" w:color="auto" w:sz="6" w:space="0"/>
              <w:left w:val="single" w:color="auto" w:sz="6" w:space="0"/>
              <w:bottom w:val="single" w:color="auto" w:sz="6" w:space="0"/>
              <w:right w:val="single" w:color="auto" w:sz="6" w:space="0"/>
            </w:tcBorders>
            <w:vAlign w:val="center"/>
          </w:tcPr>
          <w:p w14:paraId="3B96CC29">
            <w:pPr>
              <w:jc w:val="center"/>
              <w:rPr>
                <w:rFonts w:ascii="宋体" w:hAnsi="宋体" w:eastAsia="宋体" w:cs="宋体"/>
                <w:bCs/>
                <w:sz w:val="24"/>
                <w:szCs w:val="24"/>
              </w:rPr>
            </w:pPr>
          </w:p>
        </w:tc>
        <w:tc>
          <w:tcPr>
            <w:tcW w:w="712" w:type="dxa"/>
            <w:tcBorders>
              <w:top w:val="single" w:color="auto" w:sz="6" w:space="0"/>
              <w:left w:val="single" w:color="auto" w:sz="6" w:space="0"/>
              <w:bottom w:val="single" w:color="auto" w:sz="6" w:space="0"/>
              <w:right w:val="single" w:color="auto" w:sz="4" w:space="0"/>
            </w:tcBorders>
            <w:vAlign w:val="center"/>
          </w:tcPr>
          <w:p w14:paraId="23231531">
            <w:pPr>
              <w:jc w:val="center"/>
              <w:rPr>
                <w:rFonts w:ascii="宋体" w:hAnsi="宋体" w:eastAsia="宋体" w:cs="宋体"/>
                <w:bCs/>
                <w:sz w:val="24"/>
                <w:szCs w:val="24"/>
              </w:rPr>
            </w:pPr>
          </w:p>
        </w:tc>
        <w:tc>
          <w:tcPr>
            <w:tcW w:w="881" w:type="dxa"/>
            <w:tcBorders>
              <w:top w:val="single" w:color="auto" w:sz="6" w:space="0"/>
              <w:left w:val="single" w:color="auto" w:sz="6" w:space="0"/>
              <w:bottom w:val="single" w:color="auto" w:sz="6" w:space="0"/>
              <w:right w:val="single" w:color="auto" w:sz="4" w:space="0"/>
            </w:tcBorders>
            <w:vAlign w:val="center"/>
          </w:tcPr>
          <w:p w14:paraId="13F0B98B">
            <w:pPr>
              <w:jc w:val="center"/>
              <w:rPr>
                <w:rFonts w:ascii="宋体" w:hAnsi="宋体" w:eastAsia="宋体" w:cs="宋体"/>
                <w:bCs/>
                <w:sz w:val="24"/>
                <w:szCs w:val="24"/>
              </w:rPr>
            </w:pPr>
          </w:p>
        </w:tc>
      </w:tr>
      <w:tr w14:paraId="7BD807C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57A47244">
            <w:pPr>
              <w:jc w:val="center"/>
              <w:rPr>
                <w:rFonts w:ascii="宋体" w:hAnsi="宋体" w:eastAsia="宋体" w:cs="宋体"/>
                <w:bCs/>
                <w:sz w:val="24"/>
                <w:szCs w:val="24"/>
              </w:rPr>
            </w:pPr>
          </w:p>
        </w:tc>
        <w:tc>
          <w:tcPr>
            <w:tcW w:w="1414" w:type="dxa"/>
            <w:tcBorders>
              <w:top w:val="single" w:color="auto" w:sz="6" w:space="0"/>
              <w:left w:val="single" w:color="auto" w:sz="6" w:space="0"/>
              <w:bottom w:val="single" w:color="auto" w:sz="6" w:space="0"/>
              <w:right w:val="single" w:color="auto" w:sz="6" w:space="0"/>
            </w:tcBorders>
            <w:vAlign w:val="center"/>
          </w:tcPr>
          <w:p w14:paraId="5AC084E0">
            <w:pPr>
              <w:jc w:val="center"/>
              <w:rPr>
                <w:rFonts w:ascii="宋体" w:hAnsi="宋体" w:eastAsia="宋体" w:cs="宋体"/>
                <w:bCs/>
                <w:sz w:val="24"/>
                <w:szCs w:val="24"/>
              </w:rPr>
            </w:pPr>
          </w:p>
        </w:tc>
        <w:tc>
          <w:tcPr>
            <w:tcW w:w="2051" w:type="dxa"/>
            <w:tcBorders>
              <w:top w:val="single" w:color="auto" w:sz="6" w:space="0"/>
              <w:left w:val="single" w:color="auto" w:sz="6" w:space="0"/>
              <w:bottom w:val="single" w:color="auto" w:sz="6" w:space="0"/>
              <w:right w:val="single" w:color="auto" w:sz="6" w:space="0"/>
            </w:tcBorders>
            <w:vAlign w:val="center"/>
          </w:tcPr>
          <w:p w14:paraId="26B66DFA">
            <w:pPr>
              <w:jc w:val="center"/>
              <w:rPr>
                <w:rFonts w:ascii="宋体" w:hAnsi="宋体" w:eastAsia="宋体" w:cs="宋体"/>
                <w:bCs/>
                <w:sz w:val="24"/>
                <w:szCs w:val="24"/>
              </w:rPr>
            </w:pPr>
          </w:p>
        </w:tc>
        <w:tc>
          <w:tcPr>
            <w:tcW w:w="1252" w:type="dxa"/>
            <w:tcBorders>
              <w:top w:val="single" w:color="auto" w:sz="6" w:space="0"/>
              <w:left w:val="single" w:color="auto" w:sz="6" w:space="0"/>
              <w:bottom w:val="single" w:color="auto" w:sz="6" w:space="0"/>
              <w:right w:val="single" w:color="auto" w:sz="6" w:space="0"/>
            </w:tcBorders>
            <w:vAlign w:val="center"/>
          </w:tcPr>
          <w:p w14:paraId="3FA5D92D">
            <w:pPr>
              <w:jc w:val="center"/>
              <w:rPr>
                <w:rFonts w:ascii="宋体" w:hAnsi="宋体" w:eastAsia="宋体" w:cs="宋体"/>
                <w:bCs/>
                <w:sz w:val="24"/>
                <w:szCs w:val="24"/>
              </w:rPr>
            </w:pPr>
          </w:p>
        </w:tc>
        <w:tc>
          <w:tcPr>
            <w:tcW w:w="711" w:type="dxa"/>
            <w:tcBorders>
              <w:top w:val="single" w:color="auto" w:sz="6" w:space="0"/>
              <w:left w:val="single" w:color="auto" w:sz="6" w:space="0"/>
              <w:bottom w:val="single" w:color="auto" w:sz="6" w:space="0"/>
              <w:right w:val="single" w:color="auto" w:sz="4" w:space="0"/>
            </w:tcBorders>
            <w:vAlign w:val="center"/>
          </w:tcPr>
          <w:p w14:paraId="58896684">
            <w:pPr>
              <w:jc w:val="center"/>
              <w:rPr>
                <w:rFonts w:ascii="宋体" w:hAnsi="宋体" w:eastAsia="宋体" w:cs="宋体"/>
                <w:bCs/>
                <w:sz w:val="24"/>
                <w:szCs w:val="24"/>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2A2EC79F">
            <w:pPr>
              <w:jc w:val="center"/>
              <w:rPr>
                <w:rFonts w:ascii="宋体" w:hAnsi="宋体" w:eastAsia="宋体" w:cs="宋体"/>
                <w:bCs/>
                <w:sz w:val="24"/>
                <w:szCs w:val="24"/>
              </w:rPr>
            </w:pPr>
          </w:p>
        </w:tc>
        <w:tc>
          <w:tcPr>
            <w:tcW w:w="720" w:type="dxa"/>
            <w:tcBorders>
              <w:top w:val="single" w:color="auto" w:sz="6" w:space="0"/>
              <w:left w:val="single" w:color="auto" w:sz="6" w:space="0"/>
              <w:bottom w:val="single" w:color="auto" w:sz="6" w:space="0"/>
              <w:right w:val="single" w:color="auto" w:sz="6" w:space="0"/>
            </w:tcBorders>
            <w:vAlign w:val="center"/>
          </w:tcPr>
          <w:p w14:paraId="5FACE74A">
            <w:pPr>
              <w:jc w:val="center"/>
              <w:rPr>
                <w:rFonts w:ascii="宋体" w:hAnsi="宋体" w:eastAsia="宋体" w:cs="宋体"/>
                <w:bCs/>
                <w:sz w:val="24"/>
                <w:szCs w:val="24"/>
              </w:rPr>
            </w:pPr>
          </w:p>
        </w:tc>
        <w:tc>
          <w:tcPr>
            <w:tcW w:w="712" w:type="dxa"/>
            <w:tcBorders>
              <w:top w:val="single" w:color="auto" w:sz="6" w:space="0"/>
              <w:left w:val="single" w:color="auto" w:sz="6" w:space="0"/>
              <w:bottom w:val="single" w:color="auto" w:sz="6" w:space="0"/>
              <w:right w:val="single" w:color="auto" w:sz="4" w:space="0"/>
            </w:tcBorders>
            <w:vAlign w:val="center"/>
          </w:tcPr>
          <w:p w14:paraId="0731FB7F">
            <w:pPr>
              <w:jc w:val="center"/>
              <w:rPr>
                <w:rFonts w:ascii="宋体" w:hAnsi="宋体" w:eastAsia="宋体" w:cs="宋体"/>
                <w:bCs/>
                <w:sz w:val="24"/>
                <w:szCs w:val="24"/>
              </w:rPr>
            </w:pPr>
          </w:p>
        </w:tc>
        <w:tc>
          <w:tcPr>
            <w:tcW w:w="881" w:type="dxa"/>
            <w:tcBorders>
              <w:top w:val="single" w:color="auto" w:sz="6" w:space="0"/>
              <w:left w:val="single" w:color="auto" w:sz="6" w:space="0"/>
              <w:bottom w:val="single" w:color="auto" w:sz="6" w:space="0"/>
              <w:right w:val="single" w:color="auto" w:sz="4" w:space="0"/>
            </w:tcBorders>
            <w:vAlign w:val="center"/>
          </w:tcPr>
          <w:p w14:paraId="2389E30C">
            <w:pPr>
              <w:jc w:val="center"/>
              <w:rPr>
                <w:rFonts w:ascii="宋体" w:hAnsi="宋体" w:eastAsia="宋体" w:cs="宋体"/>
                <w:bCs/>
                <w:sz w:val="24"/>
                <w:szCs w:val="24"/>
              </w:rPr>
            </w:pPr>
          </w:p>
        </w:tc>
      </w:tr>
      <w:tr w14:paraId="5DFD0B9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2119" w:type="dxa"/>
            <w:gridSpan w:val="2"/>
            <w:tcBorders>
              <w:top w:val="single" w:color="auto" w:sz="6" w:space="0"/>
              <w:left w:val="single" w:color="auto" w:sz="6" w:space="0"/>
              <w:bottom w:val="single" w:color="auto" w:sz="6" w:space="0"/>
              <w:right w:val="single" w:color="auto" w:sz="6" w:space="0"/>
            </w:tcBorders>
            <w:vAlign w:val="center"/>
          </w:tcPr>
          <w:p w14:paraId="29AEE430">
            <w:pPr>
              <w:rPr>
                <w:rFonts w:ascii="宋体" w:hAnsi="宋体" w:eastAsia="宋体" w:cs="宋体"/>
                <w:bCs/>
                <w:sz w:val="24"/>
                <w:szCs w:val="24"/>
              </w:rPr>
            </w:pPr>
            <w:r>
              <w:rPr>
                <w:rFonts w:hint="eastAsia" w:ascii="宋体" w:hAnsi="宋体" w:eastAsia="宋体" w:cs="宋体"/>
                <w:bCs/>
                <w:sz w:val="24"/>
                <w:szCs w:val="24"/>
              </w:rPr>
              <w:t>投标总报价：</w:t>
            </w:r>
          </w:p>
        </w:tc>
        <w:tc>
          <w:tcPr>
            <w:tcW w:w="7056" w:type="dxa"/>
            <w:gridSpan w:val="8"/>
            <w:tcBorders>
              <w:top w:val="single" w:color="auto" w:sz="6" w:space="0"/>
              <w:left w:val="single" w:color="auto" w:sz="6" w:space="0"/>
              <w:bottom w:val="single" w:color="auto" w:sz="6" w:space="0"/>
              <w:right w:val="single" w:color="auto" w:sz="6" w:space="0"/>
            </w:tcBorders>
            <w:vAlign w:val="center"/>
          </w:tcPr>
          <w:p w14:paraId="3574D430">
            <w:pPr>
              <w:rPr>
                <w:rFonts w:ascii="宋体" w:hAnsi="宋体" w:eastAsia="宋体" w:cs="宋体"/>
                <w:bCs/>
                <w:sz w:val="24"/>
                <w:szCs w:val="24"/>
              </w:rPr>
            </w:pPr>
            <w:r>
              <w:rPr>
                <w:rFonts w:hint="eastAsia" w:ascii="宋体" w:hAnsi="宋体" w:eastAsia="宋体" w:cs="宋体"/>
                <w:bCs/>
                <w:sz w:val="24"/>
                <w:szCs w:val="24"/>
              </w:rPr>
              <w:t>大写：元； 小写：               元</w:t>
            </w:r>
          </w:p>
        </w:tc>
      </w:tr>
    </w:tbl>
    <w:p w14:paraId="4FB30ECD">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rPr>
      </w:pPr>
      <w:r>
        <w:rPr>
          <w:rFonts w:hint="eastAsia" w:ascii="宋体" w:hAnsi="宋体" w:eastAsia="宋体" w:cs="宋体"/>
          <w:color w:val="000000"/>
          <w:sz w:val="24"/>
        </w:rPr>
        <w:t> </w:t>
      </w:r>
    </w:p>
    <w:p w14:paraId="234BB1FB">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lang w:eastAsia="zh-CN"/>
        </w:rPr>
      </w:pPr>
      <w:r>
        <w:rPr>
          <w:rFonts w:hint="eastAsia" w:ascii="宋体" w:hAnsi="宋体" w:eastAsia="宋体" w:cs="宋体"/>
          <w:color w:val="000000"/>
          <w:sz w:val="24"/>
          <w:lang w:eastAsia="zh-CN"/>
        </w:rPr>
        <w:t>注：1、本表报价的合计金额应与开标一览表报价一致</w:t>
      </w:r>
    </w:p>
    <w:p w14:paraId="29F7A60E">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color w:val="000000"/>
          <w:sz w:val="24"/>
          <w:lang w:eastAsia="zh-CN"/>
        </w:rPr>
      </w:pPr>
    </w:p>
    <w:p w14:paraId="1CAA1F96">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lang w:eastAsia="zh-CN"/>
        </w:rPr>
      </w:pPr>
      <w:r>
        <w:rPr>
          <w:rFonts w:hint="eastAsia" w:ascii="宋体" w:hAnsi="宋体" w:eastAsia="宋体" w:cs="宋体"/>
          <w:color w:val="000000"/>
          <w:sz w:val="24"/>
          <w:lang w:eastAsia="zh-CN"/>
        </w:rPr>
        <w:t>投标单位：（公章）</w:t>
      </w:r>
    </w:p>
    <w:p w14:paraId="458A6F52">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color w:val="000000"/>
          <w:sz w:val="24"/>
          <w:szCs w:val="24"/>
          <w:lang w:eastAsia="zh-CN"/>
        </w:rPr>
      </w:pPr>
      <w:r>
        <w:rPr>
          <w:rFonts w:hint="eastAsia" w:ascii="宋体" w:hAnsi="宋体" w:eastAsia="宋体" w:cs="宋体"/>
          <w:color w:val="000000"/>
          <w:sz w:val="24"/>
          <w:lang w:eastAsia="zh-CN"/>
        </w:rPr>
        <w:t xml:space="preserve">法定代表人或委托代理人（签字或盖章）： </w:t>
      </w:r>
    </w:p>
    <w:p w14:paraId="6ADD6E9C">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sz w:val="21"/>
          <w:szCs w:val="21"/>
          <w:lang w:eastAsia="zh-CN"/>
        </w:rPr>
      </w:pPr>
      <w:r>
        <w:rPr>
          <w:rFonts w:hint="eastAsia" w:ascii="宋体" w:hAnsi="宋体" w:eastAsia="宋体" w:cs="宋体"/>
          <w:color w:val="000000"/>
          <w:sz w:val="24"/>
          <w:lang w:eastAsia="zh-CN"/>
        </w:rPr>
        <w:t>日期： 年 月 日</w:t>
      </w:r>
    </w:p>
    <w:p w14:paraId="4BE93DFF">
      <w:pPr>
        <w:pBdr>
          <w:top w:val="none" w:color="000000" w:sz="0" w:space="0"/>
          <w:left w:val="none" w:color="000000" w:sz="0" w:space="0"/>
          <w:bottom w:val="none" w:color="000000" w:sz="0" w:space="0"/>
          <w:right w:val="none" w:color="000000" w:sz="0" w:space="0"/>
        </w:pBdr>
        <w:spacing w:after="0"/>
        <w:ind w:firstLine="1506"/>
        <w:jc w:val="both"/>
        <w:rPr>
          <w:rFonts w:ascii="宋体" w:hAnsi="宋体" w:eastAsia="宋体" w:cs="宋体"/>
          <w:lang w:eastAsia="zh-CN"/>
        </w:rPr>
      </w:pPr>
      <w:r>
        <w:rPr>
          <w:rFonts w:hint="eastAsia" w:ascii="宋体" w:hAnsi="宋体" w:eastAsia="宋体" w:cs="宋体"/>
          <w:b/>
          <w:color w:val="000000"/>
          <w:sz w:val="30"/>
          <w:lang w:eastAsia="zh-CN"/>
        </w:rPr>
        <w:t> </w:t>
      </w:r>
    </w:p>
    <w:p w14:paraId="4DFC4C0F">
      <w:pPr>
        <w:ind w:firstLine="1200" w:firstLineChars="500"/>
        <w:rPr>
          <w:rFonts w:ascii="宋体" w:hAnsi="宋体" w:eastAsia="宋体" w:cs="宋体"/>
          <w:color w:val="000000"/>
          <w:sz w:val="24"/>
          <w:lang w:eastAsia="zh-CN"/>
        </w:rPr>
      </w:pPr>
      <w:r>
        <w:rPr>
          <w:rFonts w:hint="eastAsia" w:ascii="宋体" w:hAnsi="宋体" w:eastAsia="宋体" w:cs="宋体"/>
          <w:color w:val="000000"/>
          <w:sz w:val="24"/>
          <w:lang w:eastAsia="zh-CN"/>
        </w:rPr>
        <w:t> </w:t>
      </w:r>
    </w:p>
    <w:p w14:paraId="62FEAEEB">
      <w:pPr>
        <w:ind w:firstLine="1200" w:firstLineChars="500"/>
        <w:rPr>
          <w:rFonts w:ascii="宋体" w:hAnsi="宋体" w:eastAsia="宋体" w:cs="宋体"/>
          <w:color w:val="000000"/>
          <w:sz w:val="24"/>
          <w:lang w:eastAsia="zh-CN"/>
        </w:rPr>
      </w:pPr>
    </w:p>
    <w:p w14:paraId="5F89548C">
      <w:pPr>
        <w:ind w:firstLine="1200" w:firstLineChars="500"/>
        <w:rPr>
          <w:rFonts w:ascii="宋体" w:hAnsi="宋体" w:eastAsia="宋体" w:cs="宋体"/>
          <w:color w:val="000000"/>
          <w:sz w:val="24"/>
          <w:lang w:eastAsia="zh-CN"/>
        </w:rPr>
      </w:pPr>
    </w:p>
    <w:p w14:paraId="327D5D45">
      <w:pPr>
        <w:ind w:firstLine="1200" w:firstLineChars="500"/>
        <w:rPr>
          <w:rFonts w:ascii="宋体" w:hAnsi="宋体" w:eastAsia="宋体" w:cs="宋体"/>
          <w:color w:val="000000"/>
          <w:sz w:val="24"/>
          <w:lang w:eastAsia="zh-CN"/>
        </w:rPr>
      </w:pPr>
    </w:p>
    <w:p w14:paraId="0E6FF4D0">
      <w:pPr>
        <w:ind w:firstLine="1200" w:firstLineChars="500"/>
        <w:rPr>
          <w:rFonts w:ascii="宋体" w:hAnsi="宋体" w:eastAsia="宋体" w:cs="宋体"/>
          <w:color w:val="000000"/>
          <w:sz w:val="24"/>
          <w:lang w:eastAsia="zh-CN"/>
        </w:rPr>
      </w:pPr>
    </w:p>
    <w:p w14:paraId="780F93BF">
      <w:pPr>
        <w:ind w:firstLine="1200" w:firstLineChars="500"/>
        <w:rPr>
          <w:rFonts w:ascii="宋体" w:hAnsi="宋体" w:eastAsia="宋体" w:cs="宋体"/>
          <w:color w:val="000000"/>
          <w:sz w:val="24"/>
          <w:lang w:eastAsia="zh-CN"/>
        </w:rPr>
      </w:pPr>
    </w:p>
    <w:p w14:paraId="08A3EB78">
      <w:pPr>
        <w:ind w:firstLine="1200" w:firstLineChars="500"/>
        <w:rPr>
          <w:rFonts w:ascii="宋体" w:hAnsi="宋体" w:eastAsia="宋体" w:cs="宋体"/>
          <w:color w:val="000000"/>
          <w:sz w:val="24"/>
          <w:lang w:eastAsia="zh-CN"/>
        </w:rPr>
      </w:pPr>
    </w:p>
    <w:p w14:paraId="138D0F6C">
      <w:pPr>
        <w:ind w:firstLine="1200" w:firstLineChars="500"/>
        <w:rPr>
          <w:rFonts w:ascii="宋体" w:hAnsi="宋体" w:eastAsia="宋体" w:cs="宋体"/>
          <w:color w:val="000000"/>
          <w:sz w:val="24"/>
          <w:lang w:eastAsia="zh-CN"/>
        </w:rPr>
      </w:pPr>
    </w:p>
    <w:p w14:paraId="259557E3">
      <w:pPr>
        <w:ind w:firstLine="1200" w:firstLineChars="500"/>
        <w:rPr>
          <w:rFonts w:ascii="宋体" w:hAnsi="宋体" w:eastAsia="宋体" w:cs="宋体"/>
          <w:color w:val="000000"/>
          <w:sz w:val="24"/>
          <w:lang w:eastAsia="zh-CN"/>
        </w:rPr>
      </w:pPr>
    </w:p>
    <w:p w14:paraId="6D595509">
      <w:pPr>
        <w:ind w:firstLine="1506" w:firstLineChars="500"/>
        <w:rPr>
          <w:rFonts w:ascii="宋体" w:hAnsi="宋体" w:eastAsia="宋体" w:cs="宋体"/>
          <w:b/>
          <w:bCs/>
          <w:sz w:val="24"/>
          <w:szCs w:val="24"/>
          <w:lang w:eastAsia="zh-CN"/>
        </w:rPr>
      </w:pPr>
      <w:r>
        <w:rPr>
          <w:rFonts w:hint="eastAsia" w:ascii="宋体" w:hAnsi="宋体" w:eastAsia="宋体" w:cs="宋体"/>
          <w:b/>
          <w:sz w:val="30"/>
          <w:szCs w:val="30"/>
          <w:lang w:eastAsia="zh-CN"/>
        </w:rPr>
        <w:t>（二）投标报价合理性说明（如有）</w:t>
      </w:r>
    </w:p>
    <w:p w14:paraId="1720359B">
      <w:pPr>
        <w:spacing w:line="420" w:lineRule="exact"/>
        <w:rPr>
          <w:rFonts w:ascii="宋体" w:hAnsi="宋体" w:eastAsia="宋体" w:cs="宋体"/>
          <w:b/>
          <w:sz w:val="24"/>
          <w:szCs w:val="24"/>
          <w:lang w:eastAsia="zh-CN"/>
        </w:rPr>
      </w:pPr>
    </w:p>
    <w:p w14:paraId="49B52E2F">
      <w:pPr>
        <w:spacing w:line="420" w:lineRule="exact"/>
        <w:rPr>
          <w:rFonts w:ascii="宋体" w:hAnsi="宋体"/>
          <w:b/>
          <w:lang w:eastAsia="zh-CN"/>
        </w:rPr>
      </w:pPr>
    </w:p>
    <w:p w14:paraId="46B9A7BA">
      <w:pPr>
        <w:spacing w:line="420" w:lineRule="exact"/>
        <w:ind w:firstLine="480" w:firstLineChars="200"/>
        <w:rPr>
          <w:rFonts w:ascii="宋体" w:hAnsi="宋体" w:cs="宋体"/>
          <w:b/>
          <w:sz w:val="24"/>
          <w:lang w:eastAsia="zh-CN"/>
        </w:rPr>
      </w:pPr>
      <w:r>
        <w:rPr>
          <w:rFonts w:hint="eastAsia" w:ascii="宋体" w:hAnsi="宋体" w:cs="宋体"/>
          <w:b/>
          <w:sz w:val="24"/>
          <w:lang w:eastAsia="zh-CN"/>
        </w:rPr>
        <w:t>注：根据</w:t>
      </w:r>
      <w:r>
        <w:rPr>
          <w:rFonts w:hint="eastAsia" w:cs="微软雅黑" w:asciiTheme="minorEastAsia" w:hAnsiTheme="minorEastAsia" w:eastAsiaTheme="minorEastAsia"/>
          <w:b/>
          <w:sz w:val="24"/>
          <w:szCs w:val="24"/>
          <w:lang w:eastAsia="zh-CN"/>
        </w:rPr>
        <w:t>财政部《关于推动解决政府采购异常低价问题的通知》（财库〔</w:t>
      </w:r>
      <w:r>
        <w:rPr>
          <w:rFonts w:asciiTheme="minorEastAsia" w:hAnsiTheme="minorEastAsia" w:eastAsiaTheme="minorEastAsia"/>
          <w:b/>
          <w:sz w:val="24"/>
          <w:szCs w:val="24"/>
          <w:lang w:eastAsia="zh-CN"/>
        </w:rPr>
        <w:t>2026</w:t>
      </w:r>
      <w:r>
        <w:rPr>
          <w:rFonts w:hint="eastAsia" w:cs="微软雅黑"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2号</w:t>
      </w:r>
      <w:r>
        <w:rPr>
          <w:rFonts w:hint="eastAsia" w:cs="微软雅黑" w:asciiTheme="minorEastAsia" w:hAnsiTheme="minorEastAsia" w:eastAsiaTheme="minorEastAsia"/>
          <w:b/>
          <w:sz w:val="24"/>
          <w:szCs w:val="24"/>
          <w:lang w:eastAsia="zh-CN"/>
        </w:rPr>
        <w:t>）</w:t>
      </w:r>
      <w:r>
        <w:rPr>
          <w:rFonts w:hint="eastAsia" w:ascii="宋体" w:hAnsi="宋体" w:cs="宋体"/>
          <w:b/>
          <w:sz w:val="24"/>
          <w:lang w:eastAsia="zh-CN"/>
        </w:rPr>
        <w:t xml:space="preserve"> ，若投标人的投标（响应）报价满足以下任一条件：</w:t>
      </w:r>
    </w:p>
    <w:p w14:paraId="5B645E90">
      <w:pPr>
        <w:spacing w:line="420" w:lineRule="exact"/>
        <w:ind w:firstLine="480" w:firstLineChars="200"/>
        <w:rPr>
          <w:rFonts w:ascii="宋体" w:hAnsi="宋体" w:cs="宋体"/>
          <w:b/>
          <w:sz w:val="24"/>
          <w:lang w:eastAsia="zh-CN"/>
        </w:rPr>
      </w:pPr>
      <w:r>
        <w:rPr>
          <w:rFonts w:hint="eastAsia" w:ascii="宋体" w:hAnsi="宋体" w:cs="宋体"/>
          <w:b/>
          <w:sz w:val="24"/>
          <w:lang w:eastAsia="zh-CN"/>
        </w:rPr>
        <w:t>1）</w:t>
      </w:r>
      <w:r>
        <w:rPr>
          <w:rFonts w:ascii="宋体" w:hAnsi="宋体" w:eastAsia="宋体" w:cs="宋体"/>
          <w:b/>
          <w:bCs/>
          <w:sz w:val="24"/>
          <w:lang w:eastAsia="zh-CN"/>
        </w:rPr>
        <w:t>投标（响应）报价低于全部通过符合性审查供应商投标（响应）报价平均值50%的，即投标（响应）报价&lt;全部通过符合性审查供应商投标（响应）报价平均值×50%；</w:t>
      </w:r>
      <w:r>
        <w:rPr>
          <w:rFonts w:ascii="宋体" w:hAnsi="宋体" w:eastAsia="宋体" w:cs="宋体"/>
          <w:b/>
          <w:bCs/>
          <w:sz w:val="24"/>
          <w:lang w:eastAsia="zh-CN"/>
        </w:rPr>
        <w:br w:type="textWrapping"/>
      </w:r>
      <w:r>
        <w:rPr>
          <w:rFonts w:hint="eastAsia" w:ascii="宋体" w:hAnsi="宋体" w:cs="宋体"/>
          <w:b/>
          <w:sz w:val="24"/>
          <w:lang w:eastAsia="zh-CN"/>
        </w:rPr>
        <w:t>；</w:t>
      </w:r>
    </w:p>
    <w:p w14:paraId="348CABE8">
      <w:pPr>
        <w:spacing w:line="420" w:lineRule="exact"/>
        <w:ind w:firstLine="480" w:firstLineChars="200"/>
        <w:rPr>
          <w:rFonts w:ascii="宋体" w:hAnsi="宋体" w:eastAsia="宋体" w:cs="宋体"/>
          <w:b/>
          <w:sz w:val="24"/>
          <w:lang w:eastAsia="zh-CN"/>
        </w:rPr>
      </w:pPr>
      <w:r>
        <w:rPr>
          <w:rFonts w:hint="eastAsia" w:ascii="宋体" w:hAnsi="宋体" w:cs="宋体"/>
          <w:b/>
          <w:sz w:val="24"/>
          <w:lang w:eastAsia="zh-CN"/>
        </w:rPr>
        <w:t>2）</w:t>
      </w:r>
      <w:r>
        <w:rPr>
          <w:rFonts w:ascii="宋体" w:hAnsi="宋体" w:eastAsia="宋体" w:cs="宋体"/>
          <w:b/>
          <w:bCs/>
          <w:sz w:val="24"/>
          <w:lang w:eastAsia="zh-CN"/>
        </w:rPr>
        <w:t>投标（响应）报价低于通过符合性审查的次低报价供应商投标（响应）报价50%的，即投标（响应）报价&lt;通过符合性审查的次低报价供应商投标（响应）报价×50%</w:t>
      </w:r>
      <w:r>
        <w:rPr>
          <w:rFonts w:hint="eastAsia" w:ascii="宋体" w:hAnsi="宋体" w:cs="宋体"/>
          <w:b/>
          <w:sz w:val="24"/>
          <w:lang w:eastAsia="zh-CN"/>
        </w:rPr>
        <w:t>；</w:t>
      </w:r>
    </w:p>
    <w:p w14:paraId="13ABA4D9">
      <w:pPr>
        <w:spacing w:line="420" w:lineRule="exact"/>
        <w:ind w:firstLine="480" w:firstLineChars="200"/>
        <w:rPr>
          <w:rFonts w:ascii="宋体" w:hAnsi="宋体" w:cs="宋体"/>
          <w:b/>
          <w:sz w:val="24"/>
          <w:lang w:eastAsia="zh-CN"/>
        </w:rPr>
      </w:pPr>
      <w:r>
        <w:rPr>
          <w:rFonts w:hint="eastAsia" w:ascii="宋体" w:hAnsi="宋体" w:cs="宋体"/>
          <w:b/>
          <w:bCs/>
          <w:sz w:val="24"/>
          <w:lang w:eastAsia="zh-CN"/>
        </w:rPr>
        <w:t>3）</w:t>
      </w:r>
      <w:r>
        <w:rPr>
          <w:rFonts w:ascii="宋体" w:hAnsi="宋体" w:eastAsia="宋体" w:cs="宋体"/>
          <w:b/>
          <w:bCs/>
          <w:sz w:val="24"/>
          <w:lang w:eastAsia="zh-CN"/>
        </w:rPr>
        <w:t>投标（响应）报价低于采购项目最高限价45%的，即投标（响应）报价&lt;采购项目最高限价×45%；</w:t>
      </w:r>
      <w:r>
        <w:rPr>
          <w:rFonts w:ascii="宋体" w:hAnsi="宋体" w:eastAsia="宋体" w:cs="宋体"/>
          <w:b/>
          <w:bCs/>
          <w:sz w:val="24"/>
          <w:lang w:eastAsia="zh-CN"/>
        </w:rPr>
        <w:br w:type="textWrapping"/>
      </w:r>
      <w:r>
        <w:rPr>
          <w:rFonts w:hint="eastAsia" w:ascii="宋体" w:hAnsi="宋体" w:eastAsia="宋体" w:cs="宋体"/>
          <w:b/>
          <w:bCs/>
          <w:sz w:val="24"/>
          <w:lang w:eastAsia="zh-CN"/>
        </w:rPr>
        <w:t xml:space="preserve">   </w:t>
      </w:r>
      <w:r>
        <w:rPr>
          <w:rFonts w:hint="eastAsia" w:ascii="宋体" w:hAnsi="宋体" w:cs="宋体"/>
          <w:b/>
          <w:bCs/>
          <w:sz w:val="24"/>
          <w:lang w:eastAsia="zh-CN"/>
        </w:rPr>
        <w:t>4）</w:t>
      </w:r>
      <w:r>
        <w:rPr>
          <w:rFonts w:ascii="宋体" w:hAnsi="宋体" w:eastAsia="宋体" w:cs="宋体"/>
          <w:b/>
          <w:bCs/>
          <w:sz w:val="24"/>
          <w:lang w:eastAsia="zh-CN"/>
        </w:rPr>
        <w:t>评审委员会基于专业判断，认为供应商报价过低，有可能影响产品质量或者不能诚信履约的其他情形。</w:t>
      </w:r>
      <w:r>
        <w:rPr>
          <w:rFonts w:ascii="宋体" w:hAnsi="宋体" w:eastAsia="宋体" w:cs="宋体"/>
          <w:b/>
          <w:bCs/>
          <w:sz w:val="24"/>
          <w:lang w:eastAsia="zh-CN"/>
        </w:rPr>
        <w:br w:type="textWrapping"/>
      </w:r>
      <w:r>
        <w:rPr>
          <w:rFonts w:hint="eastAsia" w:ascii="宋体" w:hAnsi="宋体" w:cs="宋体"/>
          <w:b/>
          <w:bCs/>
          <w:sz w:val="24"/>
          <w:lang w:eastAsia="zh-CN"/>
        </w:rPr>
        <w:t xml:space="preserve">    </w:t>
      </w:r>
      <w:r>
        <w:rPr>
          <w:rFonts w:ascii="宋体" w:hAnsi="宋体" w:eastAsia="宋体" w:cs="宋体"/>
          <w:b/>
          <w:bCs/>
          <w:sz w:val="24"/>
          <w:lang w:eastAsia="zh-CN"/>
        </w:rPr>
        <w:t>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b/>
          <w:bCs/>
          <w:sz w:val="24"/>
          <w:lang w:eastAsia="zh-CN"/>
        </w:rPr>
        <w:br w:type="textWrapping"/>
      </w:r>
    </w:p>
    <w:p w14:paraId="3ADFC9D6">
      <w:pPr>
        <w:spacing w:line="420" w:lineRule="exact"/>
        <w:rPr>
          <w:rFonts w:ascii="宋体" w:hAnsi="宋体"/>
          <w:b/>
          <w:lang w:eastAsia="zh-CN"/>
        </w:rPr>
      </w:pPr>
    </w:p>
    <w:p w14:paraId="364EE8A4">
      <w:pPr>
        <w:spacing w:line="420" w:lineRule="exact"/>
        <w:rPr>
          <w:rFonts w:ascii="宋体" w:hAnsi="宋体"/>
          <w:b/>
          <w:lang w:eastAsia="zh-CN"/>
        </w:rPr>
      </w:pPr>
    </w:p>
    <w:p w14:paraId="0C3FA383">
      <w:pPr>
        <w:adjustRightInd w:val="0"/>
        <w:spacing w:line="500" w:lineRule="exact"/>
        <w:textAlignment w:val="baseline"/>
        <w:rPr>
          <w:rFonts w:ascii="宋体" w:hAnsi="宋体" w:eastAsia="宋体" w:cs="宋体"/>
          <w:sz w:val="24"/>
          <w:lang w:eastAsia="zh-CN"/>
        </w:rPr>
      </w:pPr>
      <w:r>
        <w:rPr>
          <w:rFonts w:hint="eastAsia" w:ascii="宋体" w:hAnsi="宋体" w:eastAsia="宋体" w:cs="宋体"/>
          <w:sz w:val="24"/>
          <w:lang w:eastAsia="zh-CN"/>
        </w:rPr>
        <w:t>投标单位：（公章）</w:t>
      </w:r>
    </w:p>
    <w:p w14:paraId="00709A75">
      <w:pPr>
        <w:adjustRightInd w:val="0"/>
        <w:spacing w:line="500" w:lineRule="exact"/>
        <w:textAlignment w:val="baseline"/>
        <w:rPr>
          <w:rFonts w:ascii="宋体" w:hAnsi="宋体" w:eastAsia="宋体" w:cs="宋体"/>
          <w:sz w:val="24"/>
          <w:lang w:eastAsia="zh-CN"/>
        </w:rPr>
      </w:pPr>
      <w:r>
        <w:rPr>
          <w:rFonts w:hint="eastAsia" w:ascii="宋体" w:hAnsi="宋体" w:eastAsia="宋体" w:cs="宋体"/>
          <w:sz w:val="24"/>
          <w:lang w:eastAsia="zh-CN"/>
        </w:rPr>
        <w:t xml:space="preserve">法定代表人或委托代理人（签字或盖章）： </w:t>
      </w:r>
    </w:p>
    <w:p w14:paraId="7AE22104">
      <w:pPr>
        <w:pStyle w:val="20"/>
        <w:ind w:firstLine="0"/>
        <w:rPr>
          <w:rFonts w:hAnsi="宋体" w:eastAsia="宋体" w:cs="宋体"/>
          <w:lang w:eastAsia="zh-CN"/>
        </w:rPr>
      </w:pPr>
      <w:r>
        <w:rPr>
          <w:rFonts w:hint="eastAsia" w:hAnsi="宋体" w:eastAsia="宋体" w:cs="宋体"/>
          <w:sz w:val="24"/>
          <w:lang w:eastAsia="zh-CN"/>
        </w:rPr>
        <w:t>日期：      年     月     日</w:t>
      </w:r>
      <w:bookmarkEnd w:id="8"/>
    </w:p>
    <w:p w14:paraId="50197E3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lang w:eastAsia="zh-CN"/>
        </w:rPr>
        <w:br w:type="page" w:clear="all"/>
      </w:r>
    </w:p>
    <w:p w14:paraId="7D0C727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8、服务要求偏离表</w:t>
      </w:r>
    </w:p>
    <w:p w14:paraId="61909260">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rPr>
      </w:pPr>
      <w:r>
        <w:rPr>
          <w:rFonts w:hint="eastAsia" w:ascii="宋体" w:hAnsi="宋体" w:eastAsia="宋体" w:cs="宋体"/>
          <w:b/>
          <w:color w:val="000000"/>
          <w:sz w:val="30"/>
        </w:rPr>
        <w:t>服务要求偏离表</w:t>
      </w:r>
    </w:p>
    <w:p w14:paraId="024C67FC">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b/>
          <w:color w:val="000000"/>
          <w:spacing w:val="20"/>
          <w:sz w:val="30"/>
        </w:rPr>
      </w:pPr>
    </w:p>
    <w:tbl>
      <w:tblPr>
        <w:tblStyle w:val="43"/>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010"/>
        <w:gridCol w:w="2526"/>
        <w:gridCol w:w="1843"/>
        <w:gridCol w:w="1559"/>
      </w:tblGrid>
      <w:tr w14:paraId="0E0D7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959" w:type="dxa"/>
            <w:vAlign w:val="center"/>
          </w:tcPr>
          <w:p w14:paraId="483DF2BB">
            <w:pPr>
              <w:spacing w:line="420" w:lineRule="atLeast"/>
              <w:jc w:val="center"/>
              <w:rPr>
                <w:rFonts w:ascii="宋体" w:hAnsi="宋体" w:eastAsia="宋体" w:cs="宋体"/>
                <w:sz w:val="24"/>
              </w:rPr>
            </w:pPr>
            <w:r>
              <w:rPr>
                <w:rFonts w:hint="eastAsia" w:ascii="宋体" w:hAnsi="宋体" w:eastAsia="宋体" w:cs="宋体"/>
                <w:sz w:val="24"/>
              </w:rPr>
              <w:t>序号</w:t>
            </w:r>
          </w:p>
        </w:tc>
        <w:tc>
          <w:tcPr>
            <w:tcW w:w="2010" w:type="dxa"/>
            <w:vAlign w:val="center"/>
          </w:tcPr>
          <w:p w14:paraId="0B95D505">
            <w:pPr>
              <w:spacing w:line="420" w:lineRule="atLeast"/>
              <w:jc w:val="center"/>
              <w:rPr>
                <w:rFonts w:ascii="宋体" w:hAnsi="宋体" w:eastAsia="宋体" w:cs="宋体"/>
                <w:sz w:val="24"/>
              </w:rPr>
            </w:pPr>
            <w:r>
              <w:rPr>
                <w:rFonts w:hint="eastAsia" w:ascii="宋体" w:hAnsi="宋体" w:eastAsia="宋体" w:cs="宋体"/>
                <w:sz w:val="24"/>
              </w:rPr>
              <w:t>内容</w:t>
            </w:r>
          </w:p>
        </w:tc>
        <w:tc>
          <w:tcPr>
            <w:tcW w:w="2526" w:type="dxa"/>
            <w:vAlign w:val="center"/>
          </w:tcPr>
          <w:p w14:paraId="0E19C636">
            <w:pPr>
              <w:spacing w:line="420" w:lineRule="atLeast"/>
              <w:jc w:val="center"/>
              <w:rPr>
                <w:rFonts w:ascii="宋体" w:hAnsi="宋体" w:eastAsia="宋体" w:cs="宋体"/>
                <w:sz w:val="24"/>
              </w:rPr>
            </w:pPr>
            <w:r>
              <w:rPr>
                <w:rFonts w:hint="eastAsia" w:ascii="宋体" w:hAnsi="宋体" w:eastAsia="宋体" w:cs="宋体"/>
                <w:sz w:val="24"/>
              </w:rPr>
              <w:t>招标文件</w:t>
            </w:r>
          </w:p>
          <w:p w14:paraId="0DD5AB3C">
            <w:pPr>
              <w:spacing w:line="420" w:lineRule="atLeast"/>
              <w:jc w:val="center"/>
              <w:rPr>
                <w:rFonts w:ascii="宋体" w:hAnsi="宋体" w:eastAsia="宋体" w:cs="宋体"/>
                <w:sz w:val="24"/>
              </w:rPr>
            </w:pPr>
            <w:r>
              <w:rPr>
                <w:rFonts w:hint="eastAsia" w:ascii="宋体" w:hAnsi="宋体" w:eastAsia="宋体" w:cs="宋体"/>
                <w:sz w:val="24"/>
              </w:rPr>
              <w:t>技术要求</w:t>
            </w:r>
          </w:p>
        </w:tc>
        <w:tc>
          <w:tcPr>
            <w:tcW w:w="1843" w:type="dxa"/>
            <w:vAlign w:val="center"/>
          </w:tcPr>
          <w:p w14:paraId="5916D751">
            <w:pPr>
              <w:spacing w:line="420" w:lineRule="atLeast"/>
              <w:jc w:val="center"/>
              <w:rPr>
                <w:rFonts w:ascii="宋体" w:hAnsi="宋体" w:eastAsia="宋体" w:cs="宋体"/>
                <w:sz w:val="24"/>
              </w:rPr>
            </w:pPr>
            <w:r>
              <w:rPr>
                <w:rFonts w:hint="eastAsia" w:ascii="宋体" w:hAnsi="宋体" w:eastAsia="宋体" w:cs="宋体"/>
                <w:sz w:val="24"/>
              </w:rPr>
              <w:t>投标文件</w:t>
            </w:r>
          </w:p>
          <w:p w14:paraId="5C4F12F2">
            <w:pPr>
              <w:spacing w:line="420" w:lineRule="atLeast"/>
              <w:jc w:val="center"/>
              <w:rPr>
                <w:rFonts w:ascii="宋体" w:hAnsi="宋体" w:eastAsia="宋体" w:cs="宋体"/>
                <w:sz w:val="24"/>
              </w:rPr>
            </w:pPr>
            <w:r>
              <w:rPr>
                <w:rFonts w:hint="eastAsia" w:ascii="宋体" w:hAnsi="宋体" w:eastAsia="宋体" w:cs="宋体"/>
                <w:sz w:val="24"/>
              </w:rPr>
              <w:t>响应要求</w:t>
            </w:r>
          </w:p>
        </w:tc>
        <w:tc>
          <w:tcPr>
            <w:tcW w:w="1559" w:type="dxa"/>
            <w:vAlign w:val="center"/>
          </w:tcPr>
          <w:p w14:paraId="6096A38E">
            <w:pPr>
              <w:spacing w:line="420" w:lineRule="atLeast"/>
              <w:jc w:val="center"/>
              <w:rPr>
                <w:rFonts w:ascii="宋体" w:hAnsi="宋体" w:eastAsia="宋体" w:cs="宋体"/>
                <w:sz w:val="24"/>
              </w:rPr>
            </w:pPr>
            <w:r>
              <w:rPr>
                <w:rFonts w:hint="eastAsia" w:ascii="宋体" w:hAnsi="宋体" w:eastAsia="宋体" w:cs="宋体"/>
                <w:sz w:val="24"/>
              </w:rPr>
              <w:t xml:space="preserve"> 偏离情况</w:t>
            </w:r>
          </w:p>
        </w:tc>
      </w:tr>
      <w:tr w14:paraId="2222A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348F9688">
            <w:pPr>
              <w:spacing w:line="400" w:lineRule="atLeast"/>
              <w:jc w:val="center"/>
              <w:rPr>
                <w:rFonts w:ascii="宋体" w:hAnsi="宋体" w:eastAsia="宋体" w:cs="宋体"/>
                <w:sz w:val="24"/>
              </w:rPr>
            </w:pPr>
            <w:r>
              <w:rPr>
                <w:rFonts w:hint="eastAsia" w:ascii="宋体" w:hAnsi="宋体" w:eastAsia="宋体" w:cs="宋体"/>
                <w:sz w:val="24"/>
              </w:rPr>
              <w:t>1</w:t>
            </w:r>
          </w:p>
        </w:tc>
        <w:tc>
          <w:tcPr>
            <w:tcW w:w="2010" w:type="dxa"/>
            <w:vAlign w:val="center"/>
          </w:tcPr>
          <w:p w14:paraId="038EBF05">
            <w:pPr>
              <w:spacing w:line="400" w:lineRule="atLeast"/>
              <w:jc w:val="center"/>
              <w:rPr>
                <w:rFonts w:ascii="宋体" w:hAnsi="宋体" w:eastAsia="宋体" w:cs="宋体"/>
                <w:sz w:val="24"/>
              </w:rPr>
            </w:pPr>
          </w:p>
        </w:tc>
        <w:tc>
          <w:tcPr>
            <w:tcW w:w="2526" w:type="dxa"/>
            <w:vAlign w:val="center"/>
          </w:tcPr>
          <w:p w14:paraId="1642CD9A">
            <w:pPr>
              <w:spacing w:line="400" w:lineRule="atLeast"/>
              <w:jc w:val="center"/>
              <w:rPr>
                <w:rFonts w:ascii="宋体" w:hAnsi="宋体" w:eastAsia="宋体" w:cs="宋体"/>
                <w:sz w:val="24"/>
              </w:rPr>
            </w:pPr>
          </w:p>
        </w:tc>
        <w:tc>
          <w:tcPr>
            <w:tcW w:w="1843" w:type="dxa"/>
            <w:vAlign w:val="center"/>
          </w:tcPr>
          <w:p w14:paraId="1BD65BEC">
            <w:pPr>
              <w:spacing w:line="400" w:lineRule="atLeast"/>
              <w:jc w:val="center"/>
              <w:rPr>
                <w:rFonts w:ascii="宋体" w:hAnsi="宋体" w:eastAsia="宋体" w:cs="宋体"/>
                <w:sz w:val="24"/>
              </w:rPr>
            </w:pPr>
          </w:p>
        </w:tc>
        <w:tc>
          <w:tcPr>
            <w:tcW w:w="1559" w:type="dxa"/>
            <w:vAlign w:val="center"/>
          </w:tcPr>
          <w:p w14:paraId="09913173">
            <w:pPr>
              <w:spacing w:line="400" w:lineRule="atLeast"/>
              <w:jc w:val="center"/>
              <w:rPr>
                <w:rFonts w:ascii="宋体" w:hAnsi="宋体" w:eastAsia="宋体" w:cs="宋体"/>
                <w:sz w:val="24"/>
              </w:rPr>
            </w:pPr>
          </w:p>
        </w:tc>
      </w:tr>
      <w:tr w14:paraId="0B27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271BD820">
            <w:pPr>
              <w:spacing w:line="400" w:lineRule="atLeast"/>
              <w:jc w:val="center"/>
              <w:rPr>
                <w:rFonts w:ascii="宋体" w:hAnsi="宋体" w:eastAsia="宋体" w:cs="宋体"/>
                <w:sz w:val="24"/>
              </w:rPr>
            </w:pPr>
            <w:r>
              <w:rPr>
                <w:rFonts w:hint="eastAsia" w:ascii="宋体" w:hAnsi="宋体" w:eastAsia="宋体" w:cs="宋体"/>
                <w:sz w:val="24"/>
              </w:rPr>
              <w:t>2</w:t>
            </w:r>
          </w:p>
        </w:tc>
        <w:tc>
          <w:tcPr>
            <w:tcW w:w="2010" w:type="dxa"/>
            <w:vAlign w:val="center"/>
          </w:tcPr>
          <w:p w14:paraId="723F1B4A">
            <w:pPr>
              <w:spacing w:line="400" w:lineRule="atLeast"/>
              <w:jc w:val="center"/>
              <w:rPr>
                <w:rFonts w:ascii="宋体" w:hAnsi="宋体" w:eastAsia="宋体" w:cs="宋体"/>
                <w:sz w:val="24"/>
              </w:rPr>
            </w:pPr>
          </w:p>
        </w:tc>
        <w:tc>
          <w:tcPr>
            <w:tcW w:w="2526" w:type="dxa"/>
            <w:vAlign w:val="center"/>
          </w:tcPr>
          <w:p w14:paraId="7A06D3A6">
            <w:pPr>
              <w:spacing w:line="400" w:lineRule="atLeast"/>
              <w:jc w:val="center"/>
              <w:rPr>
                <w:rFonts w:ascii="宋体" w:hAnsi="宋体" w:eastAsia="宋体" w:cs="宋体"/>
                <w:sz w:val="24"/>
              </w:rPr>
            </w:pPr>
          </w:p>
        </w:tc>
        <w:tc>
          <w:tcPr>
            <w:tcW w:w="1843" w:type="dxa"/>
            <w:vAlign w:val="center"/>
          </w:tcPr>
          <w:p w14:paraId="72F28B8D">
            <w:pPr>
              <w:spacing w:line="400" w:lineRule="atLeast"/>
              <w:jc w:val="center"/>
              <w:rPr>
                <w:rFonts w:ascii="宋体" w:hAnsi="宋体" w:eastAsia="宋体" w:cs="宋体"/>
                <w:sz w:val="24"/>
              </w:rPr>
            </w:pPr>
          </w:p>
        </w:tc>
        <w:tc>
          <w:tcPr>
            <w:tcW w:w="1559" w:type="dxa"/>
            <w:vAlign w:val="center"/>
          </w:tcPr>
          <w:p w14:paraId="5DE090FD">
            <w:pPr>
              <w:spacing w:line="400" w:lineRule="atLeast"/>
              <w:jc w:val="center"/>
              <w:rPr>
                <w:rFonts w:ascii="宋体" w:hAnsi="宋体" w:eastAsia="宋体" w:cs="宋体"/>
                <w:sz w:val="24"/>
              </w:rPr>
            </w:pPr>
          </w:p>
        </w:tc>
      </w:tr>
      <w:tr w14:paraId="2222E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774FA5D9">
            <w:pPr>
              <w:spacing w:line="400" w:lineRule="atLeast"/>
              <w:jc w:val="center"/>
              <w:rPr>
                <w:rFonts w:ascii="宋体" w:hAnsi="宋体" w:eastAsia="宋体" w:cs="宋体"/>
                <w:sz w:val="24"/>
              </w:rPr>
            </w:pPr>
            <w:r>
              <w:rPr>
                <w:rFonts w:hint="eastAsia" w:ascii="宋体" w:hAnsi="宋体" w:eastAsia="宋体" w:cs="宋体"/>
                <w:sz w:val="24"/>
              </w:rPr>
              <w:t>3</w:t>
            </w:r>
          </w:p>
        </w:tc>
        <w:tc>
          <w:tcPr>
            <w:tcW w:w="2010" w:type="dxa"/>
            <w:vAlign w:val="center"/>
          </w:tcPr>
          <w:p w14:paraId="459A65DA">
            <w:pPr>
              <w:spacing w:line="400" w:lineRule="atLeast"/>
              <w:jc w:val="center"/>
              <w:rPr>
                <w:rFonts w:ascii="宋体" w:hAnsi="宋体" w:eastAsia="宋体" w:cs="宋体"/>
                <w:sz w:val="24"/>
              </w:rPr>
            </w:pPr>
          </w:p>
        </w:tc>
        <w:tc>
          <w:tcPr>
            <w:tcW w:w="2526" w:type="dxa"/>
            <w:vAlign w:val="center"/>
          </w:tcPr>
          <w:p w14:paraId="4F4224F3">
            <w:pPr>
              <w:spacing w:line="400" w:lineRule="atLeast"/>
              <w:jc w:val="center"/>
              <w:rPr>
                <w:rFonts w:ascii="宋体" w:hAnsi="宋体" w:eastAsia="宋体" w:cs="宋体"/>
                <w:sz w:val="24"/>
              </w:rPr>
            </w:pPr>
          </w:p>
        </w:tc>
        <w:tc>
          <w:tcPr>
            <w:tcW w:w="1843" w:type="dxa"/>
            <w:vAlign w:val="center"/>
          </w:tcPr>
          <w:p w14:paraId="3790666E">
            <w:pPr>
              <w:spacing w:line="400" w:lineRule="atLeast"/>
              <w:jc w:val="center"/>
              <w:rPr>
                <w:rFonts w:ascii="宋体" w:hAnsi="宋体" w:eastAsia="宋体" w:cs="宋体"/>
                <w:sz w:val="24"/>
              </w:rPr>
            </w:pPr>
          </w:p>
        </w:tc>
        <w:tc>
          <w:tcPr>
            <w:tcW w:w="1559" w:type="dxa"/>
            <w:vAlign w:val="center"/>
          </w:tcPr>
          <w:p w14:paraId="39B64FDF">
            <w:pPr>
              <w:spacing w:line="400" w:lineRule="atLeast"/>
              <w:jc w:val="center"/>
              <w:rPr>
                <w:rFonts w:ascii="宋体" w:hAnsi="宋体" w:eastAsia="宋体" w:cs="宋体"/>
                <w:sz w:val="24"/>
              </w:rPr>
            </w:pPr>
          </w:p>
        </w:tc>
      </w:tr>
      <w:tr w14:paraId="1BE8F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2F803AEA">
            <w:pPr>
              <w:spacing w:line="400" w:lineRule="atLeast"/>
              <w:jc w:val="center"/>
              <w:rPr>
                <w:rFonts w:ascii="宋体" w:hAnsi="宋体" w:eastAsia="宋体" w:cs="宋体"/>
                <w:sz w:val="24"/>
              </w:rPr>
            </w:pPr>
            <w:r>
              <w:rPr>
                <w:rFonts w:hint="eastAsia" w:ascii="宋体" w:hAnsi="宋体" w:eastAsia="宋体" w:cs="宋体"/>
                <w:sz w:val="24"/>
              </w:rPr>
              <w:t>4</w:t>
            </w:r>
          </w:p>
        </w:tc>
        <w:tc>
          <w:tcPr>
            <w:tcW w:w="2010" w:type="dxa"/>
            <w:vAlign w:val="center"/>
          </w:tcPr>
          <w:p w14:paraId="656100AB">
            <w:pPr>
              <w:spacing w:line="400" w:lineRule="atLeast"/>
              <w:jc w:val="center"/>
              <w:rPr>
                <w:rFonts w:ascii="宋体" w:hAnsi="宋体" w:eastAsia="宋体" w:cs="宋体"/>
                <w:sz w:val="24"/>
              </w:rPr>
            </w:pPr>
          </w:p>
        </w:tc>
        <w:tc>
          <w:tcPr>
            <w:tcW w:w="2526" w:type="dxa"/>
            <w:vAlign w:val="center"/>
          </w:tcPr>
          <w:p w14:paraId="55637BE8">
            <w:pPr>
              <w:spacing w:line="400" w:lineRule="atLeast"/>
              <w:jc w:val="center"/>
              <w:rPr>
                <w:rFonts w:ascii="宋体" w:hAnsi="宋体" w:eastAsia="宋体" w:cs="宋体"/>
                <w:sz w:val="24"/>
              </w:rPr>
            </w:pPr>
          </w:p>
        </w:tc>
        <w:tc>
          <w:tcPr>
            <w:tcW w:w="1843" w:type="dxa"/>
            <w:vAlign w:val="center"/>
          </w:tcPr>
          <w:p w14:paraId="649560AD">
            <w:pPr>
              <w:spacing w:line="400" w:lineRule="atLeast"/>
              <w:jc w:val="center"/>
              <w:rPr>
                <w:rFonts w:ascii="宋体" w:hAnsi="宋体" w:eastAsia="宋体" w:cs="宋体"/>
                <w:sz w:val="24"/>
              </w:rPr>
            </w:pPr>
          </w:p>
        </w:tc>
        <w:tc>
          <w:tcPr>
            <w:tcW w:w="1559" w:type="dxa"/>
            <w:vAlign w:val="center"/>
          </w:tcPr>
          <w:p w14:paraId="51AAAE2E">
            <w:pPr>
              <w:spacing w:line="400" w:lineRule="atLeast"/>
              <w:jc w:val="center"/>
              <w:rPr>
                <w:rFonts w:ascii="宋体" w:hAnsi="宋体" w:eastAsia="宋体" w:cs="宋体"/>
                <w:sz w:val="24"/>
              </w:rPr>
            </w:pPr>
          </w:p>
        </w:tc>
      </w:tr>
      <w:tr w14:paraId="107FB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52B2BA20">
            <w:pPr>
              <w:spacing w:line="400" w:lineRule="atLeast"/>
              <w:jc w:val="center"/>
              <w:rPr>
                <w:rFonts w:ascii="宋体" w:hAnsi="宋体" w:eastAsia="宋体" w:cs="宋体"/>
                <w:sz w:val="24"/>
              </w:rPr>
            </w:pPr>
            <w:r>
              <w:rPr>
                <w:rFonts w:hint="eastAsia" w:ascii="宋体" w:hAnsi="宋体" w:eastAsia="宋体" w:cs="宋体"/>
                <w:sz w:val="24"/>
              </w:rPr>
              <w:t>5</w:t>
            </w:r>
          </w:p>
        </w:tc>
        <w:tc>
          <w:tcPr>
            <w:tcW w:w="2010" w:type="dxa"/>
            <w:vAlign w:val="center"/>
          </w:tcPr>
          <w:p w14:paraId="2D9B5151">
            <w:pPr>
              <w:spacing w:line="400" w:lineRule="atLeast"/>
              <w:jc w:val="center"/>
              <w:rPr>
                <w:rFonts w:ascii="宋体" w:hAnsi="宋体" w:eastAsia="宋体" w:cs="宋体"/>
                <w:sz w:val="24"/>
              </w:rPr>
            </w:pPr>
          </w:p>
        </w:tc>
        <w:tc>
          <w:tcPr>
            <w:tcW w:w="2526" w:type="dxa"/>
            <w:vAlign w:val="center"/>
          </w:tcPr>
          <w:p w14:paraId="3A8B5549">
            <w:pPr>
              <w:spacing w:line="400" w:lineRule="atLeast"/>
              <w:jc w:val="center"/>
              <w:rPr>
                <w:rFonts w:ascii="宋体" w:hAnsi="宋体" w:eastAsia="宋体" w:cs="宋体"/>
                <w:sz w:val="24"/>
              </w:rPr>
            </w:pPr>
          </w:p>
        </w:tc>
        <w:tc>
          <w:tcPr>
            <w:tcW w:w="1843" w:type="dxa"/>
            <w:vAlign w:val="center"/>
          </w:tcPr>
          <w:p w14:paraId="0E53A897">
            <w:pPr>
              <w:spacing w:line="400" w:lineRule="atLeast"/>
              <w:jc w:val="center"/>
              <w:rPr>
                <w:rFonts w:ascii="宋体" w:hAnsi="宋体" w:eastAsia="宋体" w:cs="宋体"/>
                <w:sz w:val="24"/>
              </w:rPr>
            </w:pPr>
          </w:p>
        </w:tc>
        <w:tc>
          <w:tcPr>
            <w:tcW w:w="1559" w:type="dxa"/>
            <w:vAlign w:val="center"/>
          </w:tcPr>
          <w:p w14:paraId="3A775EE1">
            <w:pPr>
              <w:spacing w:line="400" w:lineRule="atLeast"/>
              <w:jc w:val="center"/>
              <w:rPr>
                <w:rFonts w:ascii="宋体" w:hAnsi="宋体" w:eastAsia="宋体" w:cs="宋体"/>
                <w:sz w:val="24"/>
              </w:rPr>
            </w:pPr>
          </w:p>
        </w:tc>
      </w:tr>
      <w:tr w14:paraId="3ACDF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0E7BDCE6">
            <w:pPr>
              <w:spacing w:line="400" w:lineRule="atLeast"/>
              <w:jc w:val="center"/>
              <w:rPr>
                <w:rFonts w:ascii="宋体" w:hAnsi="宋体" w:eastAsia="宋体" w:cs="宋体"/>
                <w:sz w:val="24"/>
              </w:rPr>
            </w:pPr>
            <w:r>
              <w:rPr>
                <w:rFonts w:hint="eastAsia" w:ascii="宋体" w:hAnsi="宋体" w:eastAsia="宋体" w:cs="宋体"/>
                <w:sz w:val="24"/>
              </w:rPr>
              <w:t>6</w:t>
            </w:r>
          </w:p>
        </w:tc>
        <w:tc>
          <w:tcPr>
            <w:tcW w:w="2010" w:type="dxa"/>
            <w:vAlign w:val="center"/>
          </w:tcPr>
          <w:p w14:paraId="40D61828">
            <w:pPr>
              <w:spacing w:line="400" w:lineRule="atLeast"/>
              <w:jc w:val="center"/>
              <w:rPr>
                <w:rFonts w:ascii="宋体" w:hAnsi="宋体" w:eastAsia="宋体" w:cs="宋体"/>
                <w:sz w:val="24"/>
              </w:rPr>
            </w:pPr>
          </w:p>
        </w:tc>
        <w:tc>
          <w:tcPr>
            <w:tcW w:w="2526" w:type="dxa"/>
            <w:vAlign w:val="center"/>
          </w:tcPr>
          <w:p w14:paraId="70697DA3">
            <w:pPr>
              <w:spacing w:line="400" w:lineRule="atLeast"/>
              <w:jc w:val="center"/>
              <w:rPr>
                <w:rFonts w:ascii="宋体" w:hAnsi="宋体" w:eastAsia="宋体" w:cs="宋体"/>
                <w:sz w:val="24"/>
              </w:rPr>
            </w:pPr>
          </w:p>
        </w:tc>
        <w:tc>
          <w:tcPr>
            <w:tcW w:w="1843" w:type="dxa"/>
            <w:vAlign w:val="center"/>
          </w:tcPr>
          <w:p w14:paraId="1A05BE85">
            <w:pPr>
              <w:spacing w:line="400" w:lineRule="atLeast"/>
              <w:jc w:val="center"/>
              <w:rPr>
                <w:rFonts w:ascii="宋体" w:hAnsi="宋体" w:eastAsia="宋体" w:cs="宋体"/>
                <w:sz w:val="24"/>
              </w:rPr>
            </w:pPr>
          </w:p>
        </w:tc>
        <w:tc>
          <w:tcPr>
            <w:tcW w:w="1559" w:type="dxa"/>
            <w:vAlign w:val="center"/>
          </w:tcPr>
          <w:p w14:paraId="696AA1CC">
            <w:pPr>
              <w:spacing w:line="400" w:lineRule="atLeast"/>
              <w:jc w:val="center"/>
              <w:rPr>
                <w:rFonts w:ascii="宋体" w:hAnsi="宋体" w:eastAsia="宋体" w:cs="宋体"/>
                <w:sz w:val="24"/>
              </w:rPr>
            </w:pPr>
          </w:p>
        </w:tc>
      </w:tr>
      <w:tr w14:paraId="5ECC3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09E71303">
            <w:pPr>
              <w:spacing w:line="400" w:lineRule="atLeast"/>
              <w:jc w:val="center"/>
              <w:rPr>
                <w:rFonts w:ascii="宋体" w:hAnsi="宋体" w:eastAsia="宋体" w:cs="宋体"/>
                <w:sz w:val="24"/>
              </w:rPr>
            </w:pPr>
            <w:r>
              <w:rPr>
                <w:rFonts w:hint="eastAsia" w:ascii="宋体" w:hAnsi="宋体" w:eastAsia="宋体" w:cs="宋体"/>
                <w:sz w:val="24"/>
              </w:rPr>
              <w:t>7</w:t>
            </w:r>
          </w:p>
        </w:tc>
        <w:tc>
          <w:tcPr>
            <w:tcW w:w="2010" w:type="dxa"/>
            <w:vAlign w:val="center"/>
          </w:tcPr>
          <w:p w14:paraId="00D10A59">
            <w:pPr>
              <w:spacing w:line="400" w:lineRule="atLeast"/>
              <w:jc w:val="center"/>
              <w:rPr>
                <w:rFonts w:ascii="宋体" w:hAnsi="宋体" w:eastAsia="宋体" w:cs="宋体"/>
                <w:sz w:val="24"/>
              </w:rPr>
            </w:pPr>
          </w:p>
        </w:tc>
        <w:tc>
          <w:tcPr>
            <w:tcW w:w="2526" w:type="dxa"/>
            <w:vAlign w:val="center"/>
          </w:tcPr>
          <w:p w14:paraId="6E86AAE8">
            <w:pPr>
              <w:spacing w:line="400" w:lineRule="atLeast"/>
              <w:jc w:val="center"/>
              <w:rPr>
                <w:rFonts w:ascii="宋体" w:hAnsi="宋体" w:eastAsia="宋体" w:cs="宋体"/>
                <w:sz w:val="24"/>
              </w:rPr>
            </w:pPr>
          </w:p>
        </w:tc>
        <w:tc>
          <w:tcPr>
            <w:tcW w:w="1843" w:type="dxa"/>
            <w:vAlign w:val="center"/>
          </w:tcPr>
          <w:p w14:paraId="3F57776D">
            <w:pPr>
              <w:spacing w:line="400" w:lineRule="atLeast"/>
              <w:jc w:val="center"/>
              <w:rPr>
                <w:rFonts w:ascii="宋体" w:hAnsi="宋体" w:eastAsia="宋体" w:cs="宋体"/>
                <w:sz w:val="24"/>
              </w:rPr>
            </w:pPr>
          </w:p>
        </w:tc>
        <w:tc>
          <w:tcPr>
            <w:tcW w:w="1559" w:type="dxa"/>
            <w:vAlign w:val="center"/>
          </w:tcPr>
          <w:p w14:paraId="198D5A41">
            <w:pPr>
              <w:spacing w:line="400" w:lineRule="atLeast"/>
              <w:jc w:val="center"/>
              <w:rPr>
                <w:rFonts w:ascii="宋体" w:hAnsi="宋体" w:eastAsia="宋体" w:cs="宋体"/>
                <w:sz w:val="24"/>
              </w:rPr>
            </w:pPr>
          </w:p>
        </w:tc>
      </w:tr>
      <w:tr w14:paraId="6C9B0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5B98766D">
            <w:pPr>
              <w:spacing w:line="400" w:lineRule="atLeast"/>
              <w:jc w:val="center"/>
              <w:rPr>
                <w:rFonts w:ascii="宋体" w:hAnsi="宋体" w:eastAsia="宋体" w:cs="宋体"/>
                <w:sz w:val="24"/>
              </w:rPr>
            </w:pPr>
            <w:r>
              <w:rPr>
                <w:rFonts w:hint="eastAsia" w:ascii="宋体" w:hAnsi="宋体" w:eastAsia="宋体" w:cs="宋体"/>
                <w:sz w:val="24"/>
              </w:rPr>
              <w:t>8</w:t>
            </w:r>
          </w:p>
        </w:tc>
        <w:tc>
          <w:tcPr>
            <w:tcW w:w="2010" w:type="dxa"/>
            <w:vAlign w:val="center"/>
          </w:tcPr>
          <w:p w14:paraId="030423FE">
            <w:pPr>
              <w:spacing w:line="400" w:lineRule="atLeast"/>
              <w:jc w:val="center"/>
              <w:rPr>
                <w:rFonts w:ascii="宋体" w:hAnsi="宋体" w:eastAsia="宋体" w:cs="宋体"/>
                <w:sz w:val="24"/>
              </w:rPr>
            </w:pPr>
          </w:p>
        </w:tc>
        <w:tc>
          <w:tcPr>
            <w:tcW w:w="2526" w:type="dxa"/>
            <w:vAlign w:val="center"/>
          </w:tcPr>
          <w:p w14:paraId="50E58C6E">
            <w:pPr>
              <w:spacing w:line="400" w:lineRule="atLeast"/>
              <w:jc w:val="center"/>
              <w:rPr>
                <w:rFonts w:ascii="宋体" w:hAnsi="宋体" w:eastAsia="宋体" w:cs="宋体"/>
                <w:sz w:val="24"/>
              </w:rPr>
            </w:pPr>
          </w:p>
        </w:tc>
        <w:tc>
          <w:tcPr>
            <w:tcW w:w="1843" w:type="dxa"/>
            <w:vAlign w:val="center"/>
          </w:tcPr>
          <w:p w14:paraId="11494AE8">
            <w:pPr>
              <w:spacing w:line="400" w:lineRule="atLeast"/>
              <w:jc w:val="center"/>
              <w:rPr>
                <w:rFonts w:ascii="宋体" w:hAnsi="宋体" w:eastAsia="宋体" w:cs="宋体"/>
                <w:sz w:val="24"/>
              </w:rPr>
            </w:pPr>
          </w:p>
        </w:tc>
        <w:tc>
          <w:tcPr>
            <w:tcW w:w="1559" w:type="dxa"/>
            <w:vAlign w:val="center"/>
          </w:tcPr>
          <w:p w14:paraId="43CB62D3">
            <w:pPr>
              <w:spacing w:line="400" w:lineRule="atLeast"/>
              <w:jc w:val="center"/>
              <w:rPr>
                <w:rFonts w:ascii="宋体" w:hAnsi="宋体" w:eastAsia="宋体" w:cs="宋体"/>
                <w:sz w:val="24"/>
              </w:rPr>
            </w:pPr>
          </w:p>
        </w:tc>
      </w:tr>
      <w:tr w14:paraId="24FBD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2C84CF8">
            <w:pPr>
              <w:spacing w:line="400" w:lineRule="atLeast"/>
              <w:jc w:val="center"/>
              <w:rPr>
                <w:rFonts w:ascii="宋体" w:hAnsi="宋体" w:eastAsia="宋体" w:cs="宋体"/>
                <w:sz w:val="24"/>
              </w:rPr>
            </w:pPr>
            <w:r>
              <w:rPr>
                <w:rFonts w:hint="eastAsia" w:ascii="宋体" w:hAnsi="宋体" w:eastAsia="宋体" w:cs="宋体"/>
                <w:sz w:val="24"/>
              </w:rPr>
              <w:t>...</w:t>
            </w:r>
          </w:p>
        </w:tc>
        <w:tc>
          <w:tcPr>
            <w:tcW w:w="2010" w:type="dxa"/>
            <w:vAlign w:val="center"/>
          </w:tcPr>
          <w:p w14:paraId="293D7513">
            <w:pPr>
              <w:spacing w:line="400" w:lineRule="atLeast"/>
              <w:jc w:val="center"/>
              <w:rPr>
                <w:rFonts w:ascii="宋体" w:hAnsi="宋体" w:eastAsia="宋体" w:cs="宋体"/>
                <w:sz w:val="24"/>
              </w:rPr>
            </w:pPr>
          </w:p>
        </w:tc>
        <w:tc>
          <w:tcPr>
            <w:tcW w:w="2526" w:type="dxa"/>
            <w:vAlign w:val="center"/>
          </w:tcPr>
          <w:p w14:paraId="35C12F79">
            <w:pPr>
              <w:spacing w:line="400" w:lineRule="atLeast"/>
              <w:jc w:val="center"/>
              <w:rPr>
                <w:rFonts w:ascii="宋体" w:hAnsi="宋体" w:eastAsia="宋体" w:cs="宋体"/>
                <w:sz w:val="24"/>
              </w:rPr>
            </w:pPr>
          </w:p>
        </w:tc>
        <w:tc>
          <w:tcPr>
            <w:tcW w:w="1843" w:type="dxa"/>
            <w:vAlign w:val="center"/>
          </w:tcPr>
          <w:p w14:paraId="4F46F911">
            <w:pPr>
              <w:spacing w:line="400" w:lineRule="atLeast"/>
              <w:jc w:val="center"/>
              <w:rPr>
                <w:rFonts w:ascii="宋体" w:hAnsi="宋体" w:eastAsia="宋体" w:cs="宋体"/>
                <w:sz w:val="24"/>
              </w:rPr>
            </w:pPr>
          </w:p>
        </w:tc>
        <w:tc>
          <w:tcPr>
            <w:tcW w:w="1559" w:type="dxa"/>
            <w:vAlign w:val="center"/>
          </w:tcPr>
          <w:p w14:paraId="70CDDF48">
            <w:pPr>
              <w:spacing w:line="400" w:lineRule="atLeast"/>
              <w:jc w:val="center"/>
              <w:rPr>
                <w:rFonts w:ascii="宋体" w:hAnsi="宋体" w:eastAsia="宋体" w:cs="宋体"/>
                <w:sz w:val="24"/>
              </w:rPr>
            </w:pPr>
          </w:p>
        </w:tc>
      </w:tr>
    </w:tbl>
    <w:p w14:paraId="6BD10ADB">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rPr>
      </w:pPr>
      <w:r>
        <w:rPr>
          <w:rFonts w:hint="eastAsia" w:ascii="宋体" w:hAnsi="宋体" w:eastAsia="宋体" w:cs="宋体"/>
          <w:b/>
          <w:color w:val="000000"/>
          <w:spacing w:val="20"/>
          <w:sz w:val="30"/>
        </w:rPr>
        <w:t> </w:t>
      </w:r>
    </w:p>
    <w:p w14:paraId="4D9A5E1B">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lang w:eastAsia="zh-CN"/>
        </w:rPr>
      </w:pPr>
      <w:r>
        <w:rPr>
          <w:rFonts w:hint="eastAsia" w:ascii="宋体" w:hAnsi="宋体" w:eastAsia="宋体" w:cs="宋体"/>
          <w:color w:val="000000"/>
          <w:sz w:val="24"/>
          <w:lang w:eastAsia="zh-CN"/>
        </w:rPr>
        <w:t>注：1.投标人应在本表中对照招标文件技术要求与实际投标技术要求逐项对应列出，并在“偏离说明”项下填写以下内容：优于的，填写“正偏离”；符合的，填写“无偏离”；低于的，填写“负偏离”。</w:t>
      </w:r>
    </w:p>
    <w:p w14:paraId="3619170A">
      <w:pPr>
        <w:pBdr>
          <w:top w:val="none" w:color="000000" w:sz="0" w:space="0"/>
          <w:left w:val="none" w:color="000000" w:sz="0" w:space="0"/>
          <w:bottom w:val="none" w:color="000000" w:sz="0" w:space="0"/>
          <w:right w:val="none" w:color="000000" w:sz="0" w:space="0"/>
        </w:pBdr>
        <w:spacing w:after="0" w:line="85" w:lineRule="atLeast"/>
        <w:ind w:firstLine="480"/>
        <w:rPr>
          <w:rFonts w:ascii="宋体" w:hAnsi="宋体" w:eastAsia="宋体" w:cs="宋体"/>
          <w:lang w:eastAsia="zh-CN"/>
        </w:rPr>
      </w:pPr>
      <w:r>
        <w:rPr>
          <w:rFonts w:hint="eastAsia" w:ascii="宋体" w:hAnsi="宋体" w:eastAsia="宋体" w:cs="宋体"/>
          <w:color w:val="000000"/>
          <w:sz w:val="24"/>
          <w:lang w:eastAsia="zh-CN"/>
        </w:rPr>
        <w:t>2.若事项较多，投标人可根据响应内容的实际情况另纸说明。</w:t>
      </w:r>
    </w:p>
    <w:p w14:paraId="7B959D51">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lang w:eastAsia="zh-CN"/>
        </w:rPr>
      </w:pPr>
      <w:r>
        <w:rPr>
          <w:rFonts w:hint="eastAsia" w:ascii="宋体" w:hAnsi="宋体" w:eastAsia="宋体" w:cs="宋体"/>
          <w:color w:val="000000"/>
          <w:sz w:val="24"/>
          <w:lang w:eastAsia="zh-CN"/>
        </w:rPr>
        <w:t> </w:t>
      </w:r>
    </w:p>
    <w:p w14:paraId="35C11F97">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lang w:eastAsia="zh-CN"/>
        </w:rPr>
      </w:pPr>
      <w:r>
        <w:rPr>
          <w:rFonts w:hint="eastAsia" w:ascii="宋体" w:hAnsi="宋体" w:eastAsia="宋体" w:cs="宋体"/>
          <w:color w:val="000000"/>
          <w:sz w:val="24"/>
          <w:lang w:eastAsia="zh-CN"/>
        </w:rPr>
        <w:t>投标单位：（公章）</w:t>
      </w:r>
    </w:p>
    <w:p w14:paraId="4CE5C4BD">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lang w:eastAsia="zh-CN"/>
        </w:rPr>
      </w:pPr>
      <w:r>
        <w:rPr>
          <w:rFonts w:hint="eastAsia" w:ascii="宋体" w:hAnsi="宋体" w:eastAsia="宋体" w:cs="宋体"/>
          <w:color w:val="000000"/>
          <w:sz w:val="24"/>
          <w:lang w:eastAsia="zh-CN"/>
        </w:rPr>
        <w:t>法定代表人或代理人（签字或盖章）：</w:t>
      </w:r>
    </w:p>
    <w:p w14:paraId="25B95B2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日期：年月日</w:t>
      </w:r>
    </w:p>
    <w:p w14:paraId="52EBC95A">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 </w:t>
      </w:r>
    </w:p>
    <w:p w14:paraId="3A98732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0585DFB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000000"/>
          <w:sz w:val="24"/>
          <w:szCs w:val="24"/>
          <w:lang w:eastAsia="zh-CN"/>
        </w:rPr>
      </w:pPr>
      <w:r>
        <w:rPr>
          <w:rFonts w:hint="eastAsia" w:ascii="宋体" w:hAnsi="宋体" w:eastAsia="宋体" w:cs="宋体"/>
          <w:color w:val="000000"/>
          <w:sz w:val="24"/>
          <w:lang w:eastAsia="zh-CN"/>
        </w:rPr>
        <w:t> </w:t>
      </w:r>
    </w:p>
    <w:p w14:paraId="7BE3DBF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sz w:val="21"/>
          <w:szCs w:val="21"/>
          <w:lang w:eastAsia="zh-CN"/>
        </w:rPr>
      </w:pPr>
    </w:p>
    <w:p w14:paraId="6F7BBD2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sz w:val="21"/>
          <w:szCs w:val="21"/>
          <w:lang w:eastAsia="zh-CN"/>
        </w:rPr>
      </w:pPr>
    </w:p>
    <w:p w14:paraId="791429DA">
      <w:pPr>
        <w:snapToGrid w:val="0"/>
        <w:spacing w:line="360" w:lineRule="auto"/>
        <w:rPr>
          <w:rFonts w:ascii="宋体" w:hAnsi="宋体" w:eastAsia="宋体" w:cs="宋体"/>
          <w:b/>
          <w:bCs/>
          <w:sz w:val="32"/>
          <w:szCs w:val="32"/>
          <w:lang w:eastAsia="zh-CN"/>
        </w:rPr>
      </w:pPr>
    </w:p>
    <w:p w14:paraId="15968250">
      <w:pPr>
        <w:snapToGrid w:val="0"/>
        <w:spacing w:line="360" w:lineRule="auto"/>
        <w:rPr>
          <w:rFonts w:ascii="宋体" w:hAnsi="宋体" w:eastAsia="宋体" w:cs="宋体"/>
          <w:b/>
          <w:bCs/>
          <w:sz w:val="32"/>
          <w:szCs w:val="32"/>
          <w:lang w:eastAsia="zh-CN"/>
        </w:rPr>
      </w:pPr>
    </w:p>
    <w:p w14:paraId="4A12031D">
      <w:pPr>
        <w:snapToGrid w:val="0"/>
        <w:spacing w:line="360" w:lineRule="auto"/>
        <w:rPr>
          <w:rFonts w:ascii="宋体" w:hAnsi="宋体" w:eastAsia="宋体" w:cs="宋体"/>
          <w:b/>
          <w:bCs/>
          <w:sz w:val="32"/>
          <w:szCs w:val="32"/>
          <w:lang w:eastAsia="zh-CN"/>
        </w:rPr>
      </w:pPr>
      <w:r>
        <w:rPr>
          <w:rFonts w:hint="eastAsia" w:ascii="宋体" w:hAnsi="宋体" w:eastAsia="宋体" w:cs="宋体"/>
          <w:b/>
          <w:bCs/>
          <w:sz w:val="32"/>
          <w:szCs w:val="32"/>
          <w:lang w:eastAsia="zh-CN"/>
        </w:rPr>
        <w:t>9、商务要求偏离表</w:t>
      </w:r>
    </w:p>
    <w:p w14:paraId="300E5763">
      <w:pPr>
        <w:snapToGrid w:val="0"/>
        <w:spacing w:line="360" w:lineRule="auto"/>
        <w:jc w:val="center"/>
        <w:rPr>
          <w:rFonts w:ascii="宋体" w:hAnsi="宋体" w:eastAsia="宋体" w:cs="宋体"/>
          <w:b/>
          <w:spacing w:val="20"/>
          <w:sz w:val="32"/>
          <w:szCs w:val="32"/>
        </w:rPr>
      </w:pPr>
      <w:r>
        <w:rPr>
          <w:rFonts w:hint="eastAsia" w:ascii="宋体" w:hAnsi="宋体" w:eastAsia="宋体" w:cs="宋体"/>
          <w:b/>
          <w:spacing w:val="20"/>
          <w:sz w:val="32"/>
          <w:szCs w:val="32"/>
        </w:rPr>
        <w:t>商务要求偏离表</w:t>
      </w:r>
    </w:p>
    <w:tbl>
      <w:tblPr>
        <w:tblStyle w:val="43"/>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183422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14:paraId="313B415D">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序号</w:t>
            </w:r>
          </w:p>
        </w:tc>
        <w:tc>
          <w:tcPr>
            <w:tcW w:w="2213" w:type="dxa"/>
            <w:tcBorders>
              <w:top w:val="single" w:color="auto" w:sz="8" w:space="0"/>
              <w:left w:val="single" w:color="auto" w:sz="8" w:space="0"/>
              <w:bottom w:val="single" w:color="auto" w:sz="8" w:space="0"/>
              <w:right w:val="single" w:color="auto" w:sz="8" w:space="0"/>
            </w:tcBorders>
            <w:vAlign w:val="center"/>
          </w:tcPr>
          <w:p w14:paraId="494762CD">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内容</w:t>
            </w:r>
          </w:p>
        </w:tc>
        <w:tc>
          <w:tcPr>
            <w:tcW w:w="1959" w:type="dxa"/>
            <w:tcBorders>
              <w:top w:val="single" w:color="auto" w:sz="8" w:space="0"/>
              <w:left w:val="single" w:color="auto" w:sz="8" w:space="0"/>
              <w:bottom w:val="single" w:color="auto" w:sz="8" w:space="0"/>
              <w:right w:val="single" w:color="auto" w:sz="8" w:space="0"/>
            </w:tcBorders>
            <w:vAlign w:val="center"/>
          </w:tcPr>
          <w:p w14:paraId="52A64064">
            <w:pPr>
              <w:snapToGrid w:val="0"/>
              <w:spacing w:line="360" w:lineRule="auto"/>
              <w:jc w:val="center"/>
              <w:rPr>
                <w:rFonts w:ascii="宋体" w:hAnsi="宋体" w:eastAsia="宋体" w:cs="宋体"/>
                <w:bCs/>
                <w:sz w:val="24"/>
                <w:szCs w:val="24"/>
              </w:rPr>
            </w:pPr>
            <w:r>
              <w:rPr>
                <w:rFonts w:hint="eastAsia" w:ascii="宋体" w:hAnsi="宋体" w:eastAsia="宋体" w:cs="宋体"/>
                <w:kern w:val="1"/>
                <w:sz w:val="24"/>
                <w:szCs w:val="24"/>
              </w:rPr>
              <w:t>招标文件的商务条款</w:t>
            </w:r>
          </w:p>
        </w:tc>
        <w:tc>
          <w:tcPr>
            <w:tcW w:w="1842" w:type="dxa"/>
            <w:tcBorders>
              <w:top w:val="single" w:color="auto" w:sz="8" w:space="0"/>
              <w:left w:val="single" w:color="auto" w:sz="8" w:space="0"/>
              <w:bottom w:val="single" w:color="auto" w:sz="8" w:space="0"/>
              <w:right w:val="single" w:color="auto" w:sz="8" w:space="0"/>
            </w:tcBorders>
            <w:vAlign w:val="center"/>
          </w:tcPr>
          <w:p w14:paraId="4F012813">
            <w:pPr>
              <w:snapToGrid w:val="0"/>
              <w:spacing w:line="360" w:lineRule="auto"/>
              <w:jc w:val="center"/>
              <w:rPr>
                <w:rFonts w:ascii="宋体" w:hAnsi="宋体" w:eastAsia="宋体" w:cs="宋体"/>
                <w:bCs/>
                <w:sz w:val="24"/>
                <w:szCs w:val="24"/>
              </w:rPr>
            </w:pPr>
            <w:r>
              <w:rPr>
                <w:rFonts w:hint="eastAsia" w:ascii="宋体" w:hAnsi="宋体" w:eastAsia="宋体" w:cs="宋体"/>
                <w:kern w:val="1"/>
                <w:sz w:val="24"/>
                <w:szCs w:val="24"/>
              </w:rPr>
              <w:t>投标文件的商务条款</w:t>
            </w:r>
          </w:p>
        </w:tc>
        <w:tc>
          <w:tcPr>
            <w:tcW w:w="1578" w:type="dxa"/>
            <w:tcBorders>
              <w:top w:val="single" w:color="auto" w:sz="8" w:space="0"/>
              <w:left w:val="single" w:color="auto" w:sz="8" w:space="0"/>
              <w:bottom w:val="single" w:color="auto" w:sz="8" w:space="0"/>
              <w:right w:val="single" w:color="auto" w:sz="8" w:space="0"/>
            </w:tcBorders>
            <w:vAlign w:val="center"/>
          </w:tcPr>
          <w:p w14:paraId="7A6B4261">
            <w:pPr>
              <w:snapToGrid w:val="0"/>
              <w:spacing w:line="360" w:lineRule="auto"/>
              <w:jc w:val="center"/>
              <w:rPr>
                <w:rFonts w:ascii="宋体" w:hAnsi="宋体" w:eastAsia="宋体" w:cs="宋体"/>
                <w:kern w:val="1"/>
                <w:sz w:val="24"/>
                <w:szCs w:val="24"/>
              </w:rPr>
            </w:pPr>
            <w:r>
              <w:rPr>
                <w:rFonts w:hint="eastAsia" w:ascii="宋体" w:hAnsi="宋体" w:eastAsia="宋体" w:cs="宋体"/>
                <w:kern w:val="1"/>
                <w:sz w:val="24"/>
                <w:szCs w:val="24"/>
              </w:rPr>
              <w:t>偏离说明</w:t>
            </w:r>
          </w:p>
        </w:tc>
        <w:tc>
          <w:tcPr>
            <w:tcW w:w="1000" w:type="dxa"/>
            <w:tcBorders>
              <w:top w:val="single" w:color="auto" w:sz="8" w:space="0"/>
              <w:left w:val="single" w:color="auto" w:sz="8" w:space="0"/>
              <w:bottom w:val="single" w:color="auto" w:sz="8" w:space="0"/>
              <w:right w:val="single" w:color="auto" w:sz="8" w:space="0"/>
            </w:tcBorders>
            <w:vAlign w:val="center"/>
          </w:tcPr>
          <w:p w14:paraId="7FDE8F80">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备注</w:t>
            </w:r>
          </w:p>
        </w:tc>
      </w:tr>
      <w:tr w14:paraId="46AD0C1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232BC612">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1</w:t>
            </w:r>
          </w:p>
        </w:tc>
        <w:tc>
          <w:tcPr>
            <w:tcW w:w="2213" w:type="dxa"/>
            <w:tcBorders>
              <w:top w:val="single" w:color="auto" w:sz="8" w:space="0"/>
              <w:left w:val="single" w:color="auto" w:sz="8" w:space="0"/>
              <w:bottom w:val="single" w:color="auto" w:sz="8" w:space="0"/>
              <w:right w:val="single" w:color="auto" w:sz="8" w:space="0"/>
            </w:tcBorders>
            <w:vAlign w:val="center"/>
          </w:tcPr>
          <w:p w14:paraId="615A6552">
            <w:pPr>
              <w:snapToGrid w:val="0"/>
              <w:spacing w:line="360" w:lineRule="auto"/>
              <w:rPr>
                <w:rFonts w:ascii="宋体" w:hAnsi="宋体" w:eastAsia="宋体" w:cs="宋体"/>
                <w:sz w:val="24"/>
                <w:szCs w:val="24"/>
                <w:lang w:val="zh-CN"/>
              </w:rPr>
            </w:pPr>
            <w:r>
              <w:rPr>
                <w:rFonts w:hint="eastAsia" w:ascii="宋体" w:hAnsi="宋体" w:eastAsia="宋体" w:cs="宋体"/>
                <w:sz w:val="24"/>
              </w:rPr>
              <w:t>服务</w:t>
            </w:r>
            <w:r>
              <w:rPr>
                <w:rFonts w:hint="eastAsia" w:ascii="宋体" w:hAnsi="宋体" w:eastAsia="宋体" w:cs="宋体"/>
                <w:sz w:val="24"/>
                <w:lang w:val="zh-CN"/>
              </w:rPr>
              <w:t>时间</w:t>
            </w:r>
          </w:p>
        </w:tc>
        <w:tc>
          <w:tcPr>
            <w:tcW w:w="1959" w:type="dxa"/>
            <w:tcBorders>
              <w:top w:val="single" w:color="auto" w:sz="8" w:space="0"/>
              <w:left w:val="single" w:color="auto" w:sz="8" w:space="0"/>
              <w:bottom w:val="single" w:color="auto" w:sz="8" w:space="0"/>
              <w:right w:val="single" w:color="auto" w:sz="8" w:space="0"/>
            </w:tcBorders>
          </w:tcPr>
          <w:p w14:paraId="63EDF140">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3A4D04C2">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37BC5E85">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5082D833">
            <w:pPr>
              <w:snapToGrid w:val="0"/>
              <w:spacing w:line="360" w:lineRule="auto"/>
              <w:rPr>
                <w:rFonts w:ascii="宋体" w:hAnsi="宋体" w:eastAsia="宋体" w:cs="宋体"/>
                <w:sz w:val="24"/>
                <w:szCs w:val="24"/>
              </w:rPr>
            </w:pPr>
          </w:p>
        </w:tc>
      </w:tr>
      <w:tr w14:paraId="518A202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7B5E050">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2</w:t>
            </w:r>
          </w:p>
        </w:tc>
        <w:tc>
          <w:tcPr>
            <w:tcW w:w="2213" w:type="dxa"/>
            <w:tcBorders>
              <w:top w:val="single" w:color="auto" w:sz="8" w:space="0"/>
              <w:left w:val="single" w:color="auto" w:sz="8" w:space="0"/>
              <w:bottom w:val="single" w:color="auto" w:sz="8" w:space="0"/>
              <w:right w:val="single" w:color="auto" w:sz="8" w:space="0"/>
            </w:tcBorders>
            <w:vAlign w:val="center"/>
          </w:tcPr>
          <w:p w14:paraId="176B56F9">
            <w:pPr>
              <w:snapToGrid w:val="0"/>
              <w:spacing w:line="360" w:lineRule="auto"/>
              <w:rPr>
                <w:rFonts w:ascii="宋体" w:hAnsi="宋体" w:eastAsia="宋体" w:cs="宋体"/>
                <w:sz w:val="24"/>
                <w:szCs w:val="24"/>
                <w:lang w:val="zh-CN"/>
              </w:rPr>
            </w:pPr>
            <w:r>
              <w:rPr>
                <w:rFonts w:hint="eastAsia" w:ascii="宋体" w:hAnsi="宋体" w:eastAsia="宋体" w:cs="宋体"/>
                <w:sz w:val="24"/>
              </w:rPr>
              <w:t>服务</w:t>
            </w:r>
            <w:r>
              <w:rPr>
                <w:rFonts w:hint="eastAsia" w:ascii="宋体" w:hAnsi="宋体" w:eastAsia="宋体" w:cs="宋体"/>
                <w:sz w:val="24"/>
                <w:lang w:val="zh-CN"/>
              </w:rPr>
              <w:t>地点</w:t>
            </w:r>
          </w:p>
        </w:tc>
        <w:tc>
          <w:tcPr>
            <w:tcW w:w="1959" w:type="dxa"/>
            <w:tcBorders>
              <w:top w:val="single" w:color="auto" w:sz="8" w:space="0"/>
              <w:left w:val="single" w:color="auto" w:sz="8" w:space="0"/>
              <w:bottom w:val="single" w:color="auto" w:sz="8" w:space="0"/>
              <w:right w:val="single" w:color="auto" w:sz="8" w:space="0"/>
            </w:tcBorders>
          </w:tcPr>
          <w:p w14:paraId="0BF45651">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37A01C52">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146B46CA">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7287746B">
            <w:pPr>
              <w:snapToGrid w:val="0"/>
              <w:spacing w:line="360" w:lineRule="auto"/>
              <w:rPr>
                <w:rFonts w:ascii="宋体" w:hAnsi="宋体" w:eastAsia="宋体" w:cs="宋体"/>
                <w:sz w:val="24"/>
                <w:szCs w:val="24"/>
              </w:rPr>
            </w:pPr>
          </w:p>
        </w:tc>
      </w:tr>
      <w:tr w14:paraId="4F3B4E5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3B0199E5">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3</w:t>
            </w:r>
          </w:p>
        </w:tc>
        <w:tc>
          <w:tcPr>
            <w:tcW w:w="2213" w:type="dxa"/>
            <w:tcBorders>
              <w:top w:val="single" w:color="auto" w:sz="8" w:space="0"/>
              <w:left w:val="single" w:color="auto" w:sz="8" w:space="0"/>
              <w:bottom w:val="single" w:color="auto" w:sz="8" w:space="0"/>
              <w:right w:val="single" w:color="auto" w:sz="8" w:space="0"/>
            </w:tcBorders>
            <w:vAlign w:val="center"/>
          </w:tcPr>
          <w:p w14:paraId="4779B278">
            <w:pPr>
              <w:snapToGrid w:val="0"/>
              <w:spacing w:line="360" w:lineRule="auto"/>
              <w:rPr>
                <w:rFonts w:ascii="宋体" w:hAnsi="宋体" w:eastAsia="宋体" w:cs="宋体"/>
                <w:sz w:val="24"/>
                <w:szCs w:val="24"/>
                <w:lang w:val="zh-CN"/>
              </w:rPr>
            </w:pPr>
            <w:r>
              <w:rPr>
                <w:rFonts w:hint="eastAsia" w:ascii="宋体" w:hAnsi="宋体" w:eastAsia="宋体" w:cs="宋体"/>
                <w:sz w:val="24"/>
                <w:lang w:val="zh-CN"/>
              </w:rPr>
              <w:t>付款方式</w:t>
            </w:r>
          </w:p>
        </w:tc>
        <w:tc>
          <w:tcPr>
            <w:tcW w:w="1959" w:type="dxa"/>
            <w:tcBorders>
              <w:top w:val="single" w:color="auto" w:sz="8" w:space="0"/>
              <w:left w:val="single" w:color="auto" w:sz="8" w:space="0"/>
              <w:bottom w:val="single" w:color="auto" w:sz="8" w:space="0"/>
              <w:right w:val="single" w:color="auto" w:sz="8" w:space="0"/>
            </w:tcBorders>
          </w:tcPr>
          <w:p w14:paraId="22C07BFD">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4D615CF2">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2B37870F">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0C450772">
            <w:pPr>
              <w:snapToGrid w:val="0"/>
              <w:spacing w:line="360" w:lineRule="auto"/>
              <w:rPr>
                <w:rFonts w:ascii="宋体" w:hAnsi="宋体" w:eastAsia="宋体" w:cs="宋体"/>
                <w:sz w:val="24"/>
                <w:szCs w:val="24"/>
              </w:rPr>
            </w:pPr>
          </w:p>
        </w:tc>
      </w:tr>
      <w:tr w14:paraId="2A9A6B3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31396D12">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4</w:t>
            </w:r>
          </w:p>
        </w:tc>
        <w:tc>
          <w:tcPr>
            <w:tcW w:w="2213" w:type="dxa"/>
            <w:tcBorders>
              <w:top w:val="single" w:color="auto" w:sz="8" w:space="0"/>
              <w:left w:val="single" w:color="auto" w:sz="8" w:space="0"/>
              <w:bottom w:val="single" w:color="auto" w:sz="8" w:space="0"/>
              <w:right w:val="single" w:color="auto" w:sz="8" w:space="0"/>
            </w:tcBorders>
            <w:vAlign w:val="center"/>
          </w:tcPr>
          <w:p w14:paraId="031A22FC">
            <w:pPr>
              <w:snapToGrid w:val="0"/>
              <w:spacing w:line="360" w:lineRule="auto"/>
              <w:rPr>
                <w:rFonts w:ascii="宋体" w:hAnsi="宋体" w:eastAsia="宋体" w:cs="宋体"/>
                <w:bCs/>
                <w:sz w:val="24"/>
                <w:szCs w:val="24"/>
              </w:rPr>
            </w:pPr>
            <w:r>
              <w:rPr>
                <w:rFonts w:hint="eastAsia" w:ascii="宋体" w:hAnsi="宋体" w:eastAsia="宋体" w:cs="宋体"/>
                <w:sz w:val="24"/>
                <w:lang w:val="zh-CN"/>
              </w:rPr>
              <w:t>其他商务要求</w:t>
            </w:r>
          </w:p>
        </w:tc>
        <w:tc>
          <w:tcPr>
            <w:tcW w:w="1959" w:type="dxa"/>
            <w:tcBorders>
              <w:top w:val="single" w:color="auto" w:sz="8" w:space="0"/>
              <w:left w:val="single" w:color="auto" w:sz="8" w:space="0"/>
              <w:bottom w:val="single" w:color="auto" w:sz="8" w:space="0"/>
              <w:right w:val="single" w:color="auto" w:sz="8" w:space="0"/>
            </w:tcBorders>
          </w:tcPr>
          <w:p w14:paraId="1CBCD00D">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1286468A">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444CCF02">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51AE6661">
            <w:pPr>
              <w:snapToGrid w:val="0"/>
              <w:spacing w:line="360" w:lineRule="auto"/>
              <w:rPr>
                <w:rFonts w:ascii="宋体" w:hAnsi="宋体" w:eastAsia="宋体" w:cs="宋体"/>
                <w:sz w:val="24"/>
                <w:szCs w:val="24"/>
              </w:rPr>
            </w:pPr>
          </w:p>
        </w:tc>
      </w:tr>
      <w:tr w14:paraId="4AE8992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0110A807">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5</w:t>
            </w:r>
          </w:p>
        </w:tc>
        <w:tc>
          <w:tcPr>
            <w:tcW w:w="2213" w:type="dxa"/>
            <w:tcBorders>
              <w:top w:val="single" w:color="auto" w:sz="8" w:space="0"/>
              <w:left w:val="single" w:color="auto" w:sz="8" w:space="0"/>
              <w:bottom w:val="single" w:color="auto" w:sz="8" w:space="0"/>
              <w:right w:val="single" w:color="auto" w:sz="8" w:space="0"/>
            </w:tcBorders>
          </w:tcPr>
          <w:p w14:paraId="770AD61A">
            <w:pPr>
              <w:snapToGrid w:val="0"/>
              <w:spacing w:line="360" w:lineRule="auto"/>
              <w:rPr>
                <w:rFonts w:ascii="宋体" w:hAnsi="宋体" w:eastAsia="宋体" w:cs="宋体"/>
                <w:bCs/>
                <w:sz w:val="24"/>
                <w:szCs w:val="24"/>
              </w:rPr>
            </w:pPr>
            <w:r>
              <w:rPr>
                <w:rFonts w:hint="eastAsia" w:ascii="宋体" w:hAnsi="宋体" w:eastAsia="宋体" w:cs="宋体"/>
                <w:bCs/>
                <w:sz w:val="24"/>
                <w:szCs w:val="24"/>
              </w:rPr>
              <w:t>…</w:t>
            </w:r>
          </w:p>
        </w:tc>
        <w:tc>
          <w:tcPr>
            <w:tcW w:w="1959" w:type="dxa"/>
            <w:tcBorders>
              <w:top w:val="single" w:color="auto" w:sz="8" w:space="0"/>
              <w:left w:val="single" w:color="auto" w:sz="8" w:space="0"/>
              <w:bottom w:val="single" w:color="auto" w:sz="8" w:space="0"/>
              <w:right w:val="single" w:color="auto" w:sz="8" w:space="0"/>
            </w:tcBorders>
          </w:tcPr>
          <w:p w14:paraId="75C4A12C">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136818C9">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1B8B9DFB">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56385A2F">
            <w:pPr>
              <w:snapToGrid w:val="0"/>
              <w:spacing w:line="360" w:lineRule="auto"/>
              <w:rPr>
                <w:rFonts w:ascii="宋体" w:hAnsi="宋体" w:eastAsia="宋体" w:cs="宋体"/>
                <w:sz w:val="24"/>
                <w:szCs w:val="24"/>
              </w:rPr>
            </w:pPr>
          </w:p>
        </w:tc>
      </w:tr>
      <w:tr w14:paraId="0705A8C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8489CCC">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6</w:t>
            </w:r>
          </w:p>
        </w:tc>
        <w:tc>
          <w:tcPr>
            <w:tcW w:w="2213" w:type="dxa"/>
            <w:tcBorders>
              <w:top w:val="single" w:color="auto" w:sz="8" w:space="0"/>
              <w:left w:val="single" w:color="auto" w:sz="8" w:space="0"/>
              <w:bottom w:val="single" w:color="auto" w:sz="8" w:space="0"/>
              <w:right w:val="single" w:color="auto" w:sz="8" w:space="0"/>
            </w:tcBorders>
          </w:tcPr>
          <w:p w14:paraId="74B43551">
            <w:pPr>
              <w:snapToGrid w:val="0"/>
              <w:spacing w:line="360" w:lineRule="auto"/>
              <w:rPr>
                <w:rFonts w:ascii="宋体" w:hAnsi="宋体" w:eastAsia="宋体" w:cs="宋体"/>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406E6441">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6608E6F4">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7E911A92">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1FB53D84">
            <w:pPr>
              <w:snapToGrid w:val="0"/>
              <w:spacing w:line="360" w:lineRule="auto"/>
              <w:rPr>
                <w:rFonts w:ascii="宋体" w:hAnsi="宋体" w:eastAsia="宋体" w:cs="宋体"/>
                <w:sz w:val="24"/>
                <w:szCs w:val="24"/>
              </w:rPr>
            </w:pPr>
          </w:p>
        </w:tc>
      </w:tr>
      <w:tr w14:paraId="0852A15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F289A21">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7</w:t>
            </w:r>
          </w:p>
        </w:tc>
        <w:tc>
          <w:tcPr>
            <w:tcW w:w="2213" w:type="dxa"/>
            <w:tcBorders>
              <w:top w:val="single" w:color="auto" w:sz="8" w:space="0"/>
              <w:left w:val="single" w:color="auto" w:sz="8" w:space="0"/>
              <w:bottom w:val="single" w:color="auto" w:sz="8" w:space="0"/>
              <w:right w:val="single" w:color="auto" w:sz="8" w:space="0"/>
            </w:tcBorders>
          </w:tcPr>
          <w:p w14:paraId="53ADDAE6">
            <w:pPr>
              <w:snapToGrid w:val="0"/>
              <w:spacing w:line="360" w:lineRule="auto"/>
              <w:rPr>
                <w:rFonts w:ascii="宋体" w:hAnsi="宋体" w:eastAsia="宋体" w:cs="宋体"/>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4FB38D95">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364B79C7">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088B894F">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6C1F5026">
            <w:pPr>
              <w:snapToGrid w:val="0"/>
              <w:spacing w:line="360" w:lineRule="auto"/>
              <w:rPr>
                <w:rFonts w:ascii="宋体" w:hAnsi="宋体" w:eastAsia="宋体" w:cs="宋体"/>
                <w:sz w:val="24"/>
                <w:szCs w:val="24"/>
              </w:rPr>
            </w:pPr>
          </w:p>
        </w:tc>
      </w:tr>
      <w:tr w14:paraId="7B8DAD5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50450DC">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w:t>
            </w:r>
          </w:p>
        </w:tc>
        <w:tc>
          <w:tcPr>
            <w:tcW w:w="2213" w:type="dxa"/>
            <w:tcBorders>
              <w:top w:val="single" w:color="auto" w:sz="8" w:space="0"/>
              <w:left w:val="single" w:color="auto" w:sz="8" w:space="0"/>
              <w:bottom w:val="single" w:color="auto" w:sz="8" w:space="0"/>
              <w:right w:val="single" w:color="auto" w:sz="8" w:space="0"/>
            </w:tcBorders>
          </w:tcPr>
          <w:p w14:paraId="719EE1FC">
            <w:pPr>
              <w:snapToGrid w:val="0"/>
              <w:spacing w:line="360" w:lineRule="auto"/>
              <w:rPr>
                <w:rFonts w:ascii="宋体" w:hAnsi="宋体" w:eastAsia="宋体" w:cs="宋体"/>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7750671F">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629103B9">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7048CCF6">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33EBE3C4">
            <w:pPr>
              <w:snapToGrid w:val="0"/>
              <w:spacing w:line="360" w:lineRule="auto"/>
              <w:rPr>
                <w:rFonts w:ascii="宋体" w:hAnsi="宋体" w:eastAsia="宋体" w:cs="宋体"/>
                <w:sz w:val="24"/>
                <w:szCs w:val="24"/>
              </w:rPr>
            </w:pPr>
          </w:p>
        </w:tc>
      </w:tr>
      <w:tr w14:paraId="1A3CA04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053FEC54">
            <w:pPr>
              <w:snapToGrid w:val="0"/>
              <w:spacing w:line="360" w:lineRule="auto"/>
              <w:jc w:val="center"/>
              <w:rPr>
                <w:rFonts w:ascii="宋体" w:hAnsi="宋体" w:eastAsia="宋体" w:cs="宋体"/>
                <w:bCs/>
                <w:sz w:val="24"/>
                <w:szCs w:val="24"/>
              </w:rPr>
            </w:pPr>
          </w:p>
        </w:tc>
        <w:tc>
          <w:tcPr>
            <w:tcW w:w="2213" w:type="dxa"/>
            <w:tcBorders>
              <w:top w:val="single" w:color="auto" w:sz="8" w:space="0"/>
              <w:left w:val="single" w:color="auto" w:sz="8" w:space="0"/>
              <w:bottom w:val="single" w:color="auto" w:sz="8" w:space="0"/>
              <w:right w:val="single" w:color="auto" w:sz="8" w:space="0"/>
            </w:tcBorders>
          </w:tcPr>
          <w:p w14:paraId="005A009A">
            <w:pPr>
              <w:snapToGrid w:val="0"/>
              <w:spacing w:line="360" w:lineRule="auto"/>
              <w:rPr>
                <w:rFonts w:ascii="宋体" w:hAnsi="宋体" w:eastAsia="宋体" w:cs="宋体"/>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17D5BC42">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7DA3FF2C">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17814955">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55E701CB">
            <w:pPr>
              <w:snapToGrid w:val="0"/>
              <w:spacing w:line="360" w:lineRule="auto"/>
              <w:rPr>
                <w:rFonts w:ascii="宋体" w:hAnsi="宋体" w:eastAsia="宋体" w:cs="宋体"/>
                <w:sz w:val="24"/>
                <w:szCs w:val="24"/>
              </w:rPr>
            </w:pPr>
          </w:p>
        </w:tc>
      </w:tr>
    </w:tbl>
    <w:p w14:paraId="22DD0A2D">
      <w:pPr>
        <w:snapToGrid w:val="0"/>
        <w:spacing w:line="360" w:lineRule="auto"/>
        <w:ind w:firstLine="482" w:firstLineChars="200"/>
        <w:rPr>
          <w:rFonts w:ascii="宋体" w:hAnsi="宋体" w:eastAsia="宋体" w:cs="宋体"/>
          <w:b/>
          <w:sz w:val="24"/>
          <w:szCs w:val="24"/>
        </w:rPr>
      </w:pPr>
    </w:p>
    <w:p w14:paraId="14DC200A">
      <w:pPr>
        <w:autoSpaceDE w:val="0"/>
        <w:autoSpaceDN w:val="0"/>
        <w:adjustRightInd w:val="0"/>
        <w:snapToGrid w:val="0"/>
        <w:spacing w:line="360" w:lineRule="auto"/>
        <w:rPr>
          <w:rFonts w:ascii="宋体" w:hAnsi="宋体" w:eastAsia="宋体" w:cs="宋体"/>
          <w:sz w:val="24"/>
          <w:szCs w:val="24"/>
          <w:lang w:eastAsia="zh-CN"/>
        </w:rPr>
      </w:pPr>
      <w:r>
        <w:rPr>
          <w:rFonts w:hint="eastAsia" w:ascii="宋体" w:hAnsi="宋体" w:eastAsia="宋体" w:cs="宋体"/>
          <w:sz w:val="24"/>
          <w:szCs w:val="24"/>
          <w:lang w:val="zh-CN" w:eastAsia="zh-CN"/>
        </w:rPr>
        <w:t>注：</w:t>
      </w:r>
      <w:r>
        <w:rPr>
          <w:rFonts w:hint="eastAsia" w:ascii="宋体" w:hAnsi="宋体" w:eastAsia="宋体" w:cs="宋体"/>
          <w:sz w:val="24"/>
          <w:szCs w:val="24"/>
          <w:lang w:eastAsia="zh-CN"/>
        </w:rPr>
        <w:t>1.供应商应在本表中把招标文件商务要求与实际投标商务要求逐项对应列出，并在“偏离说明”项下填写以下内容：优于的，填写“正偏离”；符合的，填写“无偏离”；低于的，填写“负偏离”。</w:t>
      </w:r>
    </w:p>
    <w:p w14:paraId="5BC5E23E">
      <w:pPr>
        <w:pStyle w:val="14"/>
        <w:overflowPunct w:val="0"/>
        <w:spacing w:line="360" w:lineRule="auto"/>
        <w:ind w:firstLine="0"/>
        <w:rPr>
          <w:rFonts w:ascii="宋体" w:hAnsi="宋体" w:eastAsia="宋体" w:cs="宋体"/>
          <w:sz w:val="24"/>
          <w:szCs w:val="24"/>
          <w:lang w:eastAsia="zh-CN"/>
        </w:rPr>
      </w:pPr>
      <w:r>
        <w:rPr>
          <w:rFonts w:hint="eastAsia" w:ascii="宋体" w:hAnsi="宋体" w:eastAsia="宋体" w:cs="宋体"/>
          <w:sz w:val="24"/>
          <w:szCs w:val="24"/>
          <w:lang w:eastAsia="zh-CN"/>
        </w:rPr>
        <w:t>2.若事项较多，投标人可根据响应内容的实际情况另纸说明。</w:t>
      </w:r>
    </w:p>
    <w:p w14:paraId="518550B8">
      <w:pPr>
        <w:adjustRightInd w:val="0"/>
        <w:snapToGrid w:val="0"/>
        <w:spacing w:line="360" w:lineRule="auto"/>
        <w:ind w:firstLine="480" w:firstLineChars="200"/>
        <w:rPr>
          <w:rFonts w:ascii="宋体" w:hAnsi="宋体" w:eastAsia="宋体" w:cs="宋体"/>
          <w:sz w:val="24"/>
          <w:szCs w:val="24"/>
          <w:lang w:eastAsia="zh-CN"/>
        </w:rPr>
      </w:pPr>
    </w:p>
    <w:p w14:paraId="027687C7">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供应商：（公章）</w:t>
      </w:r>
    </w:p>
    <w:p w14:paraId="1843841C">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法定代表人或代理人（签字或盖章）</w:t>
      </w:r>
      <w:r>
        <w:rPr>
          <w:rFonts w:hint="eastAsia" w:ascii="宋体" w:hAnsi="宋体" w:eastAsia="宋体" w:cs="宋体"/>
          <w:bCs/>
          <w:sz w:val="24"/>
          <w:szCs w:val="24"/>
          <w:lang w:eastAsia="zh-CN"/>
        </w:rPr>
        <w:t>：</w:t>
      </w:r>
    </w:p>
    <w:p w14:paraId="712FDD18">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bCs/>
          <w:sz w:val="24"/>
          <w:szCs w:val="24"/>
          <w:lang w:eastAsia="zh-CN"/>
        </w:rPr>
        <w:t>投标日期:  年  月   日</w:t>
      </w:r>
    </w:p>
    <w:p w14:paraId="5441D80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10、项目技术方案及服务方案</w:t>
      </w:r>
    </w:p>
    <w:p w14:paraId="7D097D8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70227179">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lang w:eastAsia="zh-CN"/>
        </w:rPr>
      </w:pPr>
      <w:r>
        <w:rPr>
          <w:rFonts w:hint="eastAsia" w:ascii="宋体" w:hAnsi="宋体" w:eastAsia="宋体" w:cs="宋体"/>
          <w:color w:val="000000"/>
          <w:sz w:val="24"/>
          <w:lang w:eastAsia="zh-CN"/>
        </w:rPr>
        <w:t>投标人根据项目需求编写针对本项目的技术方案及服务方案</w:t>
      </w:r>
    </w:p>
    <w:p w14:paraId="7468147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57E6B7A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492177E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2402F0F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1FE388E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7707D6D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02C9D68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11、项目实施方案及进度方案</w:t>
      </w:r>
    </w:p>
    <w:p w14:paraId="14383D4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4C93C222">
      <w:pPr>
        <w:pBdr>
          <w:top w:val="none" w:color="000000" w:sz="0" w:space="0"/>
          <w:left w:val="none" w:color="000000" w:sz="0" w:space="0"/>
          <w:bottom w:val="none" w:color="000000" w:sz="0" w:space="0"/>
          <w:right w:val="none" w:color="000000" w:sz="0" w:space="0"/>
        </w:pBdr>
        <w:spacing w:after="0" w:line="85"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投标人根据项目需求编写针对本项目的实施方案及进度方案</w:t>
      </w:r>
    </w:p>
    <w:p w14:paraId="5B8B6E1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0F0A423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179C039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574375A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520461E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0D2DA30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12、项目质量保证措施及承诺</w:t>
      </w:r>
    </w:p>
    <w:p w14:paraId="2AD42CE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28CB0F81">
      <w:pPr>
        <w:pBdr>
          <w:top w:val="none" w:color="000000" w:sz="0" w:space="0"/>
          <w:left w:val="none" w:color="000000" w:sz="0" w:space="0"/>
          <w:bottom w:val="none" w:color="000000" w:sz="0" w:space="0"/>
          <w:right w:val="none" w:color="000000" w:sz="0" w:space="0"/>
        </w:pBdr>
        <w:spacing w:after="0" w:line="85"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投标人根据项目需求编写针对本项目的质量保证措施及承诺</w:t>
      </w:r>
    </w:p>
    <w:p w14:paraId="111E983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5DC1387C">
      <w:pPr>
        <w:pBdr>
          <w:top w:val="none" w:color="000000" w:sz="0" w:space="0"/>
          <w:left w:val="none" w:color="000000" w:sz="0" w:space="0"/>
          <w:bottom w:val="none" w:color="000000" w:sz="0" w:space="0"/>
          <w:right w:val="none" w:color="000000" w:sz="0" w:space="0"/>
        </w:pBdr>
        <w:spacing w:before="240" w:after="240" w:line="85" w:lineRule="atLeast"/>
        <w:rPr>
          <w:rFonts w:ascii="宋体" w:hAnsi="宋体" w:eastAsia="宋体" w:cs="宋体"/>
          <w:lang w:eastAsia="zh-CN"/>
        </w:rPr>
      </w:pPr>
      <w:r>
        <w:rPr>
          <w:rFonts w:hint="eastAsia" w:ascii="宋体" w:hAnsi="宋体" w:eastAsia="宋体" w:cs="宋体"/>
          <w:b/>
          <w:color w:val="000000"/>
          <w:sz w:val="32"/>
          <w:lang w:eastAsia="zh-CN"/>
        </w:rPr>
        <w:t> </w:t>
      </w:r>
    </w:p>
    <w:p w14:paraId="58A0DF16">
      <w:pPr>
        <w:pBdr>
          <w:top w:val="none" w:color="000000" w:sz="0" w:space="0"/>
          <w:left w:val="none" w:color="000000" w:sz="0" w:space="0"/>
          <w:bottom w:val="none" w:color="000000" w:sz="0" w:space="0"/>
          <w:right w:val="none" w:color="000000" w:sz="0" w:space="0"/>
        </w:pBdr>
        <w:spacing w:before="240" w:after="240" w:line="85" w:lineRule="atLeast"/>
        <w:rPr>
          <w:rFonts w:ascii="宋体" w:hAnsi="宋体" w:eastAsia="宋体" w:cs="宋体"/>
          <w:lang w:eastAsia="zh-CN"/>
        </w:rPr>
      </w:pPr>
      <w:r>
        <w:rPr>
          <w:rFonts w:hint="eastAsia" w:ascii="宋体" w:hAnsi="宋体" w:eastAsia="宋体" w:cs="宋体"/>
          <w:b/>
          <w:color w:val="000000"/>
          <w:sz w:val="32"/>
          <w:lang w:eastAsia="zh-CN"/>
        </w:rPr>
        <w:t> </w:t>
      </w:r>
    </w:p>
    <w:p w14:paraId="2E9B3A5E">
      <w:pPr>
        <w:pBdr>
          <w:top w:val="none" w:color="000000" w:sz="0" w:space="0"/>
          <w:left w:val="none" w:color="000000" w:sz="0" w:space="0"/>
          <w:bottom w:val="none" w:color="000000" w:sz="0" w:space="0"/>
          <w:right w:val="none" w:color="000000" w:sz="0" w:space="0"/>
        </w:pBdr>
        <w:spacing w:before="240" w:after="240" w:line="85" w:lineRule="atLeast"/>
        <w:rPr>
          <w:rFonts w:ascii="宋体" w:hAnsi="宋体" w:eastAsia="宋体" w:cs="宋体"/>
          <w:lang w:eastAsia="zh-CN"/>
        </w:rPr>
      </w:pPr>
      <w:r>
        <w:rPr>
          <w:rFonts w:hint="eastAsia" w:ascii="宋体" w:hAnsi="宋体" w:eastAsia="宋体" w:cs="宋体"/>
          <w:b/>
          <w:color w:val="000000"/>
          <w:sz w:val="32"/>
          <w:lang w:eastAsia="zh-CN"/>
        </w:rPr>
        <w:t> </w:t>
      </w:r>
    </w:p>
    <w:p w14:paraId="141AE6C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13、项目售后服务方案</w:t>
      </w:r>
    </w:p>
    <w:p w14:paraId="6714A78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1E6BBF3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投标人根据项目需求编写针对本项目的售后服务方案</w:t>
      </w:r>
    </w:p>
    <w:p w14:paraId="269333F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783C564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3DC7B93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321851F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6A0D16F1">
      <w:pPr>
        <w:snapToGrid w:val="0"/>
        <w:rPr>
          <w:rFonts w:ascii="宋体" w:hAnsi="宋体" w:eastAsia="宋体" w:cs="宋体"/>
          <w:b/>
          <w:sz w:val="32"/>
          <w:szCs w:val="32"/>
          <w:lang w:eastAsia="zh-CN"/>
        </w:rPr>
      </w:pPr>
      <w:r>
        <w:rPr>
          <w:rFonts w:hint="eastAsia" w:ascii="宋体" w:hAnsi="宋体" w:eastAsia="宋体" w:cs="宋体"/>
          <w:b/>
          <w:bCs/>
          <w:sz w:val="32"/>
          <w:szCs w:val="32"/>
          <w:lang w:eastAsia="zh-CN"/>
        </w:rPr>
        <w:t>14、</w:t>
      </w:r>
      <w:r>
        <w:rPr>
          <w:rFonts w:hint="eastAsia" w:ascii="宋体" w:hAnsi="宋体" w:eastAsia="宋体" w:cs="宋体"/>
          <w:b/>
          <w:sz w:val="32"/>
          <w:szCs w:val="32"/>
          <w:lang w:eastAsia="zh-CN"/>
        </w:rPr>
        <w:t>企业类似业绩一览表</w:t>
      </w:r>
    </w:p>
    <w:p w14:paraId="13360DD2">
      <w:pPr>
        <w:spacing w:line="360" w:lineRule="auto"/>
        <w:jc w:val="center"/>
        <w:rPr>
          <w:rFonts w:ascii="宋体" w:hAnsi="宋体" w:eastAsia="宋体" w:cs="宋体"/>
          <w:b/>
          <w:sz w:val="28"/>
          <w:szCs w:val="28"/>
          <w:lang w:eastAsia="zh-CN"/>
        </w:rPr>
      </w:pPr>
    </w:p>
    <w:p w14:paraId="1BBCE4D8">
      <w:pPr>
        <w:spacing w:line="360" w:lineRule="auto"/>
        <w:jc w:val="center"/>
        <w:rPr>
          <w:rFonts w:ascii="宋体" w:hAnsi="宋体" w:eastAsia="宋体" w:cs="宋体"/>
          <w:b/>
          <w:sz w:val="28"/>
          <w:szCs w:val="28"/>
          <w:lang w:eastAsia="zh-CN"/>
        </w:rPr>
      </w:pPr>
      <w:r>
        <w:rPr>
          <w:rFonts w:hint="eastAsia" w:ascii="宋体" w:hAnsi="宋体" w:eastAsia="宋体" w:cs="宋体"/>
          <w:b/>
          <w:sz w:val="28"/>
          <w:szCs w:val="28"/>
          <w:lang w:eastAsia="zh-CN"/>
        </w:rPr>
        <w:t>企业类似业绩一览表</w:t>
      </w:r>
    </w:p>
    <w:tbl>
      <w:tblPr>
        <w:tblStyle w:val="43"/>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1356"/>
        <w:gridCol w:w="1327"/>
        <w:gridCol w:w="1347"/>
        <w:gridCol w:w="1965"/>
        <w:gridCol w:w="1274"/>
      </w:tblGrid>
      <w:tr w14:paraId="11E11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38A3E4BF">
            <w:pPr>
              <w:spacing w:line="360" w:lineRule="auto"/>
              <w:jc w:val="center"/>
              <w:rPr>
                <w:rFonts w:ascii="宋体" w:hAnsi="宋体" w:eastAsia="宋体" w:cs="宋体"/>
                <w:sz w:val="24"/>
              </w:rPr>
            </w:pPr>
            <w:r>
              <w:rPr>
                <w:rFonts w:hint="eastAsia" w:ascii="宋体" w:hAnsi="宋体" w:eastAsia="宋体" w:cs="宋体"/>
                <w:sz w:val="24"/>
              </w:rPr>
              <w:t>序号</w:t>
            </w:r>
          </w:p>
        </w:tc>
        <w:tc>
          <w:tcPr>
            <w:tcW w:w="1356" w:type="dxa"/>
            <w:vAlign w:val="center"/>
          </w:tcPr>
          <w:p w14:paraId="028B48A9">
            <w:pPr>
              <w:spacing w:line="360" w:lineRule="auto"/>
              <w:jc w:val="center"/>
              <w:rPr>
                <w:rFonts w:ascii="宋体" w:hAnsi="宋体" w:eastAsia="宋体" w:cs="宋体"/>
                <w:sz w:val="24"/>
              </w:rPr>
            </w:pPr>
            <w:r>
              <w:rPr>
                <w:rFonts w:hint="eastAsia" w:ascii="宋体" w:hAnsi="宋体" w:eastAsia="宋体" w:cs="宋体"/>
                <w:sz w:val="24"/>
              </w:rPr>
              <w:t>项目名称</w:t>
            </w:r>
          </w:p>
        </w:tc>
        <w:tc>
          <w:tcPr>
            <w:tcW w:w="1327" w:type="dxa"/>
            <w:vAlign w:val="center"/>
          </w:tcPr>
          <w:p w14:paraId="346F23A2">
            <w:pPr>
              <w:spacing w:line="360" w:lineRule="auto"/>
              <w:jc w:val="center"/>
              <w:rPr>
                <w:rFonts w:ascii="宋体" w:hAnsi="宋体" w:eastAsia="宋体" w:cs="宋体"/>
                <w:sz w:val="24"/>
              </w:rPr>
            </w:pPr>
            <w:r>
              <w:rPr>
                <w:rFonts w:hint="eastAsia" w:ascii="宋体" w:hAnsi="宋体" w:eastAsia="宋体" w:cs="宋体"/>
                <w:sz w:val="24"/>
              </w:rPr>
              <w:t>项目时间</w:t>
            </w:r>
          </w:p>
        </w:tc>
        <w:tc>
          <w:tcPr>
            <w:tcW w:w="1347" w:type="dxa"/>
            <w:vAlign w:val="center"/>
          </w:tcPr>
          <w:p w14:paraId="26B6C616">
            <w:pPr>
              <w:tabs>
                <w:tab w:val="left" w:pos="6252"/>
              </w:tabs>
              <w:jc w:val="center"/>
              <w:rPr>
                <w:rFonts w:ascii="宋体" w:hAnsi="宋体" w:eastAsia="宋体" w:cs="宋体"/>
                <w:sz w:val="24"/>
              </w:rPr>
            </w:pPr>
            <w:r>
              <w:rPr>
                <w:rFonts w:hint="eastAsia" w:ascii="宋体" w:hAnsi="宋体" w:eastAsia="宋体" w:cs="宋体"/>
                <w:sz w:val="24"/>
              </w:rPr>
              <w:t>合同金额</w:t>
            </w:r>
          </w:p>
          <w:p w14:paraId="4CDA085E">
            <w:pPr>
              <w:tabs>
                <w:tab w:val="left" w:pos="6252"/>
              </w:tabs>
              <w:jc w:val="center"/>
              <w:rPr>
                <w:rFonts w:ascii="宋体" w:hAnsi="宋体" w:eastAsia="宋体" w:cs="宋体"/>
                <w:sz w:val="24"/>
              </w:rPr>
            </w:pPr>
            <w:r>
              <w:rPr>
                <w:rFonts w:hint="eastAsia" w:ascii="宋体" w:hAnsi="宋体" w:eastAsia="宋体" w:cs="宋体"/>
                <w:sz w:val="24"/>
              </w:rPr>
              <w:t>（人民币）</w:t>
            </w:r>
          </w:p>
        </w:tc>
        <w:tc>
          <w:tcPr>
            <w:tcW w:w="1965" w:type="dxa"/>
            <w:vAlign w:val="center"/>
          </w:tcPr>
          <w:p w14:paraId="637FD7D6">
            <w:pPr>
              <w:spacing w:line="360" w:lineRule="auto"/>
              <w:jc w:val="center"/>
              <w:rPr>
                <w:rFonts w:ascii="宋体" w:hAnsi="宋体" w:eastAsia="宋体" w:cs="宋体"/>
                <w:sz w:val="24"/>
              </w:rPr>
            </w:pPr>
            <w:r>
              <w:rPr>
                <w:rFonts w:hint="eastAsia" w:ascii="宋体" w:hAnsi="宋体" w:eastAsia="宋体" w:cs="宋体"/>
                <w:sz w:val="24"/>
              </w:rPr>
              <w:t>业主单位</w:t>
            </w:r>
          </w:p>
        </w:tc>
        <w:tc>
          <w:tcPr>
            <w:tcW w:w="1274" w:type="dxa"/>
            <w:vAlign w:val="center"/>
          </w:tcPr>
          <w:p w14:paraId="3A8816D7">
            <w:pPr>
              <w:spacing w:line="360" w:lineRule="auto"/>
              <w:jc w:val="center"/>
              <w:rPr>
                <w:rFonts w:ascii="宋体" w:hAnsi="宋体" w:eastAsia="宋体" w:cs="宋体"/>
                <w:sz w:val="24"/>
              </w:rPr>
            </w:pPr>
            <w:r>
              <w:rPr>
                <w:rFonts w:hint="eastAsia" w:ascii="宋体" w:hAnsi="宋体" w:eastAsia="宋体" w:cs="宋体"/>
                <w:sz w:val="24"/>
              </w:rPr>
              <w:t>备注</w:t>
            </w:r>
          </w:p>
        </w:tc>
      </w:tr>
      <w:tr w14:paraId="7EB06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03587B24">
            <w:pPr>
              <w:spacing w:line="360" w:lineRule="auto"/>
              <w:jc w:val="center"/>
              <w:rPr>
                <w:rFonts w:ascii="宋体" w:hAnsi="宋体" w:eastAsia="宋体" w:cs="宋体"/>
                <w:sz w:val="24"/>
              </w:rPr>
            </w:pPr>
            <w:r>
              <w:rPr>
                <w:rFonts w:hint="eastAsia" w:ascii="宋体" w:hAnsi="宋体" w:eastAsia="宋体" w:cs="宋体"/>
                <w:sz w:val="24"/>
              </w:rPr>
              <w:t>1</w:t>
            </w:r>
          </w:p>
        </w:tc>
        <w:tc>
          <w:tcPr>
            <w:tcW w:w="1356" w:type="dxa"/>
            <w:vAlign w:val="center"/>
          </w:tcPr>
          <w:p w14:paraId="7478C082">
            <w:pPr>
              <w:spacing w:line="360" w:lineRule="auto"/>
              <w:jc w:val="center"/>
              <w:rPr>
                <w:rFonts w:ascii="宋体" w:hAnsi="宋体" w:eastAsia="宋体" w:cs="宋体"/>
                <w:sz w:val="24"/>
              </w:rPr>
            </w:pPr>
          </w:p>
        </w:tc>
        <w:tc>
          <w:tcPr>
            <w:tcW w:w="1327" w:type="dxa"/>
          </w:tcPr>
          <w:p w14:paraId="577E306A">
            <w:pPr>
              <w:spacing w:line="360" w:lineRule="auto"/>
              <w:jc w:val="center"/>
              <w:rPr>
                <w:rFonts w:ascii="宋体" w:hAnsi="宋体" w:eastAsia="宋体" w:cs="宋体"/>
                <w:sz w:val="24"/>
              </w:rPr>
            </w:pPr>
          </w:p>
        </w:tc>
        <w:tc>
          <w:tcPr>
            <w:tcW w:w="1347" w:type="dxa"/>
            <w:vAlign w:val="center"/>
          </w:tcPr>
          <w:p w14:paraId="1F142FA5">
            <w:pPr>
              <w:spacing w:line="360" w:lineRule="auto"/>
              <w:jc w:val="center"/>
              <w:rPr>
                <w:rFonts w:ascii="宋体" w:hAnsi="宋体" w:eastAsia="宋体" w:cs="宋体"/>
                <w:sz w:val="24"/>
              </w:rPr>
            </w:pPr>
          </w:p>
        </w:tc>
        <w:tc>
          <w:tcPr>
            <w:tcW w:w="1965" w:type="dxa"/>
            <w:vAlign w:val="center"/>
          </w:tcPr>
          <w:p w14:paraId="64749E50">
            <w:pPr>
              <w:spacing w:line="360" w:lineRule="auto"/>
              <w:jc w:val="center"/>
              <w:rPr>
                <w:rFonts w:ascii="宋体" w:hAnsi="宋体" w:eastAsia="宋体" w:cs="宋体"/>
                <w:sz w:val="24"/>
              </w:rPr>
            </w:pPr>
          </w:p>
        </w:tc>
        <w:tc>
          <w:tcPr>
            <w:tcW w:w="1274" w:type="dxa"/>
            <w:vAlign w:val="center"/>
          </w:tcPr>
          <w:p w14:paraId="68EA46F1">
            <w:pPr>
              <w:spacing w:line="360" w:lineRule="auto"/>
              <w:jc w:val="center"/>
              <w:rPr>
                <w:rFonts w:ascii="宋体" w:hAnsi="宋体" w:eastAsia="宋体" w:cs="宋体"/>
                <w:sz w:val="24"/>
              </w:rPr>
            </w:pPr>
          </w:p>
        </w:tc>
      </w:tr>
      <w:tr w14:paraId="3B138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50E95698">
            <w:pPr>
              <w:spacing w:line="360" w:lineRule="auto"/>
              <w:jc w:val="center"/>
              <w:rPr>
                <w:rFonts w:ascii="宋体" w:hAnsi="宋体" w:eastAsia="宋体" w:cs="宋体"/>
                <w:sz w:val="24"/>
              </w:rPr>
            </w:pPr>
            <w:r>
              <w:rPr>
                <w:rFonts w:hint="eastAsia" w:ascii="宋体" w:hAnsi="宋体" w:eastAsia="宋体" w:cs="宋体"/>
                <w:sz w:val="24"/>
              </w:rPr>
              <w:t>2</w:t>
            </w:r>
          </w:p>
        </w:tc>
        <w:tc>
          <w:tcPr>
            <w:tcW w:w="1356" w:type="dxa"/>
            <w:vAlign w:val="center"/>
          </w:tcPr>
          <w:p w14:paraId="22ABDF5C">
            <w:pPr>
              <w:spacing w:line="360" w:lineRule="auto"/>
              <w:jc w:val="center"/>
              <w:rPr>
                <w:rFonts w:ascii="宋体" w:hAnsi="宋体" w:eastAsia="宋体" w:cs="宋体"/>
                <w:sz w:val="24"/>
              </w:rPr>
            </w:pPr>
          </w:p>
        </w:tc>
        <w:tc>
          <w:tcPr>
            <w:tcW w:w="1327" w:type="dxa"/>
          </w:tcPr>
          <w:p w14:paraId="36A4939B">
            <w:pPr>
              <w:spacing w:line="360" w:lineRule="auto"/>
              <w:jc w:val="center"/>
              <w:rPr>
                <w:rFonts w:ascii="宋体" w:hAnsi="宋体" w:eastAsia="宋体" w:cs="宋体"/>
                <w:sz w:val="24"/>
              </w:rPr>
            </w:pPr>
          </w:p>
        </w:tc>
        <w:tc>
          <w:tcPr>
            <w:tcW w:w="1347" w:type="dxa"/>
            <w:vAlign w:val="center"/>
          </w:tcPr>
          <w:p w14:paraId="62BF6A36">
            <w:pPr>
              <w:spacing w:line="360" w:lineRule="auto"/>
              <w:jc w:val="center"/>
              <w:rPr>
                <w:rFonts w:ascii="宋体" w:hAnsi="宋体" w:eastAsia="宋体" w:cs="宋体"/>
                <w:sz w:val="24"/>
              </w:rPr>
            </w:pPr>
          </w:p>
        </w:tc>
        <w:tc>
          <w:tcPr>
            <w:tcW w:w="1965" w:type="dxa"/>
            <w:vAlign w:val="center"/>
          </w:tcPr>
          <w:p w14:paraId="645A8FB4">
            <w:pPr>
              <w:spacing w:line="360" w:lineRule="auto"/>
              <w:jc w:val="center"/>
              <w:rPr>
                <w:rFonts w:ascii="宋体" w:hAnsi="宋体" w:eastAsia="宋体" w:cs="宋体"/>
                <w:sz w:val="24"/>
              </w:rPr>
            </w:pPr>
          </w:p>
        </w:tc>
        <w:tc>
          <w:tcPr>
            <w:tcW w:w="1274" w:type="dxa"/>
            <w:vAlign w:val="center"/>
          </w:tcPr>
          <w:p w14:paraId="0147D06D">
            <w:pPr>
              <w:spacing w:line="360" w:lineRule="auto"/>
              <w:jc w:val="center"/>
              <w:rPr>
                <w:rFonts w:ascii="宋体" w:hAnsi="宋体" w:eastAsia="宋体" w:cs="宋体"/>
                <w:sz w:val="24"/>
              </w:rPr>
            </w:pPr>
          </w:p>
        </w:tc>
      </w:tr>
      <w:tr w14:paraId="19C3E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76F60154">
            <w:pPr>
              <w:spacing w:line="360" w:lineRule="auto"/>
              <w:jc w:val="center"/>
              <w:rPr>
                <w:rFonts w:ascii="宋体" w:hAnsi="宋体" w:eastAsia="宋体" w:cs="宋体"/>
                <w:sz w:val="24"/>
              </w:rPr>
            </w:pPr>
            <w:r>
              <w:rPr>
                <w:rFonts w:hint="eastAsia" w:ascii="宋体" w:hAnsi="宋体" w:eastAsia="宋体" w:cs="宋体"/>
                <w:sz w:val="24"/>
              </w:rPr>
              <w:t>3</w:t>
            </w:r>
          </w:p>
        </w:tc>
        <w:tc>
          <w:tcPr>
            <w:tcW w:w="1356" w:type="dxa"/>
            <w:vAlign w:val="center"/>
          </w:tcPr>
          <w:p w14:paraId="569DD9CB">
            <w:pPr>
              <w:spacing w:line="360" w:lineRule="auto"/>
              <w:jc w:val="center"/>
              <w:rPr>
                <w:rFonts w:ascii="宋体" w:hAnsi="宋体" w:eastAsia="宋体" w:cs="宋体"/>
                <w:sz w:val="24"/>
              </w:rPr>
            </w:pPr>
          </w:p>
        </w:tc>
        <w:tc>
          <w:tcPr>
            <w:tcW w:w="1327" w:type="dxa"/>
          </w:tcPr>
          <w:p w14:paraId="00B91857">
            <w:pPr>
              <w:spacing w:line="360" w:lineRule="auto"/>
              <w:jc w:val="center"/>
              <w:rPr>
                <w:rFonts w:ascii="宋体" w:hAnsi="宋体" w:eastAsia="宋体" w:cs="宋体"/>
                <w:sz w:val="24"/>
              </w:rPr>
            </w:pPr>
          </w:p>
        </w:tc>
        <w:tc>
          <w:tcPr>
            <w:tcW w:w="1347" w:type="dxa"/>
            <w:vAlign w:val="center"/>
          </w:tcPr>
          <w:p w14:paraId="57E7820B">
            <w:pPr>
              <w:spacing w:line="360" w:lineRule="auto"/>
              <w:jc w:val="center"/>
              <w:rPr>
                <w:rFonts w:ascii="宋体" w:hAnsi="宋体" w:eastAsia="宋体" w:cs="宋体"/>
                <w:sz w:val="24"/>
              </w:rPr>
            </w:pPr>
          </w:p>
        </w:tc>
        <w:tc>
          <w:tcPr>
            <w:tcW w:w="1965" w:type="dxa"/>
            <w:vAlign w:val="center"/>
          </w:tcPr>
          <w:p w14:paraId="6774C1ED">
            <w:pPr>
              <w:spacing w:line="360" w:lineRule="auto"/>
              <w:jc w:val="center"/>
              <w:rPr>
                <w:rFonts w:ascii="宋体" w:hAnsi="宋体" w:eastAsia="宋体" w:cs="宋体"/>
                <w:sz w:val="24"/>
              </w:rPr>
            </w:pPr>
          </w:p>
        </w:tc>
        <w:tc>
          <w:tcPr>
            <w:tcW w:w="1274" w:type="dxa"/>
            <w:vAlign w:val="center"/>
          </w:tcPr>
          <w:p w14:paraId="054095EA">
            <w:pPr>
              <w:spacing w:line="360" w:lineRule="auto"/>
              <w:jc w:val="center"/>
              <w:rPr>
                <w:rFonts w:ascii="宋体" w:hAnsi="宋体" w:eastAsia="宋体" w:cs="宋体"/>
                <w:sz w:val="24"/>
              </w:rPr>
            </w:pPr>
          </w:p>
        </w:tc>
      </w:tr>
      <w:tr w14:paraId="3365B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0C4D2BF4">
            <w:pPr>
              <w:spacing w:line="360" w:lineRule="auto"/>
              <w:jc w:val="center"/>
              <w:rPr>
                <w:rFonts w:ascii="宋体" w:hAnsi="宋体" w:eastAsia="宋体" w:cs="宋体"/>
                <w:sz w:val="24"/>
              </w:rPr>
            </w:pPr>
            <w:r>
              <w:rPr>
                <w:rFonts w:hint="eastAsia" w:ascii="宋体" w:hAnsi="宋体" w:eastAsia="宋体" w:cs="宋体"/>
                <w:sz w:val="24"/>
              </w:rPr>
              <w:t>4</w:t>
            </w:r>
          </w:p>
        </w:tc>
        <w:tc>
          <w:tcPr>
            <w:tcW w:w="1356" w:type="dxa"/>
            <w:vAlign w:val="center"/>
          </w:tcPr>
          <w:p w14:paraId="079BEB4A">
            <w:pPr>
              <w:spacing w:line="360" w:lineRule="auto"/>
              <w:jc w:val="center"/>
              <w:rPr>
                <w:rFonts w:ascii="宋体" w:hAnsi="宋体" w:eastAsia="宋体" w:cs="宋体"/>
                <w:sz w:val="24"/>
              </w:rPr>
            </w:pPr>
          </w:p>
        </w:tc>
        <w:tc>
          <w:tcPr>
            <w:tcW w:w="1327" w:type="dxa"/>
          </w:tcPr>
          <w:p w14:paraId="039E197A">
            <w:pPr>
              <w:spacing w:line="360" w:lineRule="auto"/>
              <w:jc w:val="center"/>
              <w:rPr>
                <w:rFonts w:ascii="宋体" w:hAnsi="宋体" w:eastAsia="宋体" w:cs="宋体"/>
                <w:sz w:val="24"/>
              </w:rPr>
            </w:pPr>
          </w:p>
        </w:tc>
        <w:tc>
          <w:tcPr>
            <w:tcW w:w="1347" w:type="dxa"/>
            <w:vAlign w:val="center"/>
          </w:tcPr>
          <w:p w14:paraId="63441B82">
            <w:pPr>
              <w:spacing w:line="360" w:lineRule="auto"/>
              <w:jc w:val="center"/>
              <w:rPr>
                <w:rFonts w:ascii="宋体" w:hAnsi="宋体" w:eastAsia="宋体" w:cs="宋体"/>
                <w:sz w:val="24"/>
              </w:rPr>
            </w:pPr>
          </w:p>
        </w:tc>
        <w:tc>
          <w:tcPr>
            <w:tcW w:w="1965" w:type="dxa"/>
            <w:vAlign w:val="center"/>
          </w:tcPr>
          <w:p w14:paraId="46E0414A">
            <w:pPr>
              <w:spacing w:line="360" w:lineRule="auto"/>
              <w:jc w:val="center"/>
              <w:rPr>
                <w:rFonts w:ascii="宋体" w:hAnsi="宋体" w:eastAsia="宋体" w:cs="宋体"/>
                <w:sz w:val="24"/>
              </w:rPr>
            </w:pPr>
          </w:p>
        </w:tc>
        <w:tc>
          <w:tcPr>
            <w:tcW w:w="1274" w:type="dxa"/>
            <w:vAlign w:val="center"/>
          </w:tcPr>
          <w:p w14:paraId="24357F6A">
            <w:pPr>
              <w:spacing w:line="360" w:lineRule="auto"/>
              <w:jc w:val="center"/>
              <w:rPr>
                <w:rFonts w:ascii="宋体" w:hAnsi="宋体" w:eastAsia="宋体" w:cs="宋体"/>
                <w:sz w:val="24"/>
              </w:rPr>
            </w:pPr>
          </w:p>
        </w:tc>
      </w:tr>
      <w:tr w14:paraId="62544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61006702">
            <w:pPr>
              <w:spacing w:line="360" w:lineRule="auto"/>
              <w:jc w:val="center"/>
              <w:rPr>
                <w:rFonts w:ascii="宋体" w:hAnsi="宋体" w:eastAsia="宋体" w:cs="宋体"/>
                <w:sz w:val="24"/>
              </w:rPr>
            </w:pPr>
            <w:r>
              <w:rPr>
                <w:rFonts w:hint="eastAsia" w:ascii="宋体" w:hAnsi="宋体" w:eastAsia="宋体" w:cs="宋体"/>
                <w:sz w:val="24"/>
              </w:rPr>
              <w:t>5</w:t>
            </w:r>
          </w:p>
        </w:tc>
        <w:tc>
          <w:tcPr>
            <w:tcW w:w="1356" w:type="dxa"/>
            <w:vAlign w:val="center"/>
          </w:tcPr>
          <w:p w14:paraId="677CB17C">
            <w:pPr>
              <w:spacing w:line="360" w:lineRule="auto"/>
              <w:jc w:val="center"/>
              <w:rPr>
                <w:rFonts w:ascii="宋体" w:hAnsi="宋体" w:eastAsia="宋体" w:cs="宋体"/>
                <w:sz w:val="24"/>
              </w:rPr>
            </w:pPr>
          </w:p>
        </w:tc>
        <w:tc>
          <w:tcPr>
            <w:tcW w:w="1327" w:type="dxa"/>
          </w:tcPr>
          <w:p w14:paraId="35B1C241">
            <w:pPr>
              <w:spacing w:line="360" w:lineRule="auto"/>
              <w:jc w:val="center"/>
              <w:rPr>
                <w:rFonts w:ascii="宋体" w:hAnsi="宋体" w:eastAsia="宋体" w:cs="宋体"/>
                <w:sz w:val="24"/>
              </w:rPr>
            </w:pPr>
          </w:p>
        </w:tc>
        <w:tc>
          <w:tcPr>
            <w:tcW w:w="1347" w:type="dxa"/>
            <w:vAlign w:val="center"/>
          </w:tcPr>
          <w:p w14:paraId="7F761A24">
            <w:pPr>
              <w:spacing w:line="360" w:lineRule="auto"/>
              <w:jc w:val="center"/>
              <w:rPr>
                <w:rFonts w:ascii="宋体" w:hAnsi="宋体" w:eastAsia="宋体" w:cs="宋体"/>
                <w:sz w:val="24"/>
              </w:rPr>
            </w:pPr>
          </w:p>
        </w:tc>
        <w:tc>
          <w:tcPr>
            <w:tcW w:w="1965" w:type="dxa"/>
            <w:vAlign w:val="center"/>
          </w:tcPr>
          <w:p w14:paraId="70D5D1CF">
            <w:pPr>
              <w:spacing w:line="360" w:lineRule="auto"/>
              <w:jc w:val="center"/>
              <w:rPr>
                <w:rFonts w:ascii="宋体" w:hAnsi="宋体" w:eastAsia="宋体" w:cs="宋体"/>
                <w:sz w:val="24"/>
              </w:rPr>
            </w:pPr>
          </w:p>
        </w:tc>
        <w:tc>
          <w:tcPr>
            <w:tcW w:w="1274" w:type="dxa"/>
            <w:vAlign w:val="center"/>
          </w:tcPr>
          <w:p w14:paraId="55DEE06B">
            <w:pPr>
              <w:spacing w:line="360" w:lineRule="auto"/>
              <w:jc w:val="center"/>
              <w:rPr>
                <w:rFonts w:ascii="宋体" w:hAnsi="宋体" w:eastAsia="宋体" w:cs="宋体"/>
                <w:sz w:val="24"/>
              </w:rPr>
            </w:pPr>
          </w:p>
        </w:tc>
      </w:tr>
      <w:tr w14:paraId="3E8F5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56AF84DB">
            <w:pPr>
              <w:spacing w:line="360" w:lineRule="auto"/>
              <w:jc w:val="center"/>
              <w:rPr>
                <w:rFonts w:ascii="宋体" w:hAnsi="宋体" w:eastAsia="宋体" w:cs="宋体"/>
                <w:sz w:val="24"/>
              </w:rPr>
            </w:pPr>
            <w:r>
              <w:rPr>
                <w:rFonts w:hint="eastAsia" w:ascii="宋体" w:hAnsi="宋体" w:eastAsia="宋体" w:cs="宋体"/>
                <w:sz w:val="24"/>
              </w:rPr>
              <w:t>6</w:t>
            </w:r>
          </w:p>
        </w:tc>
        <w:tc>
          <w:tcPr>
            <w:tcW w:w="1356" w:type="dxa"/>
            <w:vAlign w:val="center"/>
          </w:tcPr>
          <w:p w14:paraId="2688A8D7">
            <w:pPr>
              <w:spacing w:line="360" w:lineRule="auto"/>
              <w:jc w:val="center"/>
              <w:rPr>
                <w:rFonts w:ascii="宋体" w:hAnsi="宋体" w:eastAsia="宋体" w:cs="宋体"/>
                <w:sz w:val="24"/>
              </w:rPr>
            </w:pPr>
          </w:p>
        </w:tc>
        <w:tc>
          <w:tcPr>
            <w:tcW w:w="1327" w:type="dxa"/>
          </w:tcPr>
          <w:p w14:paraId="63C20D6E">
            <w:pPr>
              <w:spacing w:line="360" w:lineRule="auto"/>
              <w:jc w:val="center"/>
              <w:rPr>
                <w:rFonts w:ascii="宋体" w:hAnsi="宋体" w:eastAsia="宋体" w:cs="宋体"/>
                <w:sz w:val="24"/>
              </w:rPr>
            </w:pPr>
          </w:p>
        </w:tc>
        <w:tc>
          <w:tcPr>
            <w:tcW w:w="1347" w:type="dxa"/>
            <w:vAlign w:val="center"/>
          </w:tcPr>
          <w:p w14:paraId="268A202F">
            <w:pPr>
              <w:spacing w:line="360" w:lineRule="auto"/>
              <w:jc w:val="center"/>
              <w:rPr>
                <w:rFonts w:ascii="宋体" w:hAnsi="宋体" w:eastAsia="宋体" w:cs="宋体"/>
                <w:sz w:val="24"/>
              </w:rPr>
            </w:pPr>
          </w:p>
        </w:tc>
        <w:tc>
          <w:tcPr>
            <w:tcW w:w="1965" w:type="dxa"/>
            <w:vAlign w:val="center"/>
          </w:tcPr>
          <w:p w14:paraId="1C018225">
            <w:pPr>
              <w:spacing w:line="360" w:lineRule="auto"/>
              <w:jc w:val="center"/>
              <w:rPr>
                <w:rFonts w:ascii="宋体" w:hAnsi="宋体" w:eastAsia="宋体" w:cs="宋体"/>
                <w:sz w:val="24"/>
              </w:rPr>
            </w:pPr>
          </w:p>
        </w:tc>
        <w:tc>
          <w:tcPr>
            <w:tcW w:w="1274" w:type="dxa"/>
            <w:vAlign w:val="center"/>
          </w:tcPr>
          <w:p w14:paraId="00EA7B78">
            <w:pPr>
              <w:spacing w:line="360" w:lineRule="auto"/>
              <w:jc w:val="center"/>
              <w:rPr>
                <w:rFonts w:ascii="宋体" w:hAnsi="宋体" w:eastAsia="宋体" w:cs="宋体"/>
                <w:sz w:val="24"/>
              </w:rPr>
            </w:pPr>
          </w:p>
        </w:tc>
      </w:tr>
      <w:tr w14:paraId="57AE9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1CE20CAC">
            <w:pPr>
              <w:spacing w:line="360" w:lineRule="auto"/>
              <w:jc w:val="center"/>
              <w:rPr>
                <w:rFonts w:ascii="宋体" w:hAnsi="宋体" w:eastAsia="宋体" w:cs="宋体"/>
                <w:sz w:val="24"/>
              </w:rPr>
            </w:pPr>
            <w:r>
              <w:rPr>
                <w:rFonts w:hint="eastAsia" w:ascii="宋体" w:hAnsi="宋体" w:eastAsia="宋体" w:cs="宋体"/>
                <w:sz w:val="24"/>
              </w:rPr>
              <w:t>……</w:t>
            </w:r>
          </w:p>
        </w:tc>
        <w:tc>
          <w:tcPr>
            <w:tcW w:w="1356" w:type="dxa"/>
            <w:vAlign w:val="center"/>
          </w:tcPr>
          <w:p w14:paraId="270CE28D">
            <w:pPr>
              <w:spacing w:line="360" w:lineRule="auto"/>
              <w:jc w:val="center"/>
              <w:rPr>
                <w:rFonts w:ascii="宋体" w:hAnsi="宋体" w:eastAsia="宋体" w:cs="宋体"/>
                <w:sz w:val="24"/>
              </w:rPr>
            </w:pPr>
          </w:p>
        </w:tc>
        <w:tc>
          <w:tcPr>
            <w:tcW w:w="1327" w:type="dxa"/>
          </w:tcPr>
          <w:p w14:paraId="345BFA50">
            <w:pPr>
              <w:spacing w:line="360" w:lineRule="auto"/>
              <w:jc w:val="center"/>
              <w:rPr>
                <w:rFonts w:ascii="宋体" w:hAnsi="宋体" w:eastAsia="宋体" w:cs="宋体"/>
                <w:sz w:val="24"/>
              </w:rPr>
            </w:pPr>
          </w:p>
        </w:tc>
        <w:tc>
          <w:tcPr>
            <w:tcW w:w="1347" w:type="dxa"/>
            <w:vAlign w:val="center"/>
          </w:tcPr>
          <w:p w14:paraId="479EA6A7">
            <w:pPr>
              <w:spacing w:line="360" w:lineRule="auto"/>
              <w:jc w:val="center"/>
              <w:rPr>
                <w:rFonts w:ascii="宋体" w:hAnsi="宋体" w:eastAsia="宋体" w:cs="宋体"/>
                <w:sz w:val="24"/>
              </w:rPr>
            </w:pPr>
          </w:p>
        </w:tc>
        <w:tc>
          <w:tcPr>
            <w:tcW w:w="1965" w:type="dxa"/>
            <w:vAlign w:val="center"/>
          </w:tcPr>
          <w:p w14:paraId="2C6C3B79">
            <w:pPr>
              <w:spacing w:line="360" w:lineRule="auto"/>
              <w:jc w:val="center"/>
              <w:rPr>
                <w:rFonts w:ascii="宋体" w:hAnsi="宋体" w:eastAsia="宋体" w:cs="宋体"/>
                <w:sz w:val="24"/>
              </w:rPr>
            </w:pPr>
          </w:p>
        </w:tc>
        <w:tc>
          <w:tcPr>
            <w:tcW w:w="1274" w:type="dxa"/>
            <w:vAlign w:val="center"/>
          </w:tcPr>
          <w:p w14:paraId="4F324C86">
            <w:pPr>
              <w:spacing w:line="360" w:lineRule="auto"/>
              <w:jc w:val="center"/>
              <w:rPr>
                <w:rFonts w:ascii="宋体" w:hAnsi="宋体" w:eastAsia="宋体" w:cs="宋体"/>
                <w:sz w:val="24"/>
              </w:rPr>
            </w:pPr>
          </w:p>
        </w:tc>
      </w:tr>
    </w:tbl>
    <w:p w14:paraId="6057E737">
      <w:pPr>
        <w:spacing w:line="440" w:lineRule="exact"/>
        <w:ind w:firstLine="240" w:firstLineChars="100"/>
        <w:rPr>
          <w:rFonts w:ascii="宋体" w:hAnsi="宋体" w:eastAsia="宋体" w:cs="宋体"/>
          <w:sz w:val="24"/>
          <w:lang w:eastAsia="zh-CN"/>
        </w:rPr>
      </w:pPr>
      <w:r>
        <w:rPr>
          <w:rFonts w:hint="eastAsia" w:ascii="宋体" w:hAnsi="宋体" w:eastAsia="宋体" w:cs="宋体"/>
          <w:sz w:val="24"/>
          <w:lang w:eastAsia="zh-CN"/>
        </w:rPr>
        <w:t>附：按照招标文件要求及评分标准提供相应证明材料</w:t>
      </w:r>
    </w:p>
    <w:p w14:paraId="274E1FAB">
      <w:pPr>
        <w:spacing w:line="50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 xml:space="preserve">投标单位（单位盖章）： </w:t>
      </w:r>
    </w:p>
    <w:p w14:paraId="7B21B22B">
      <w:pPr>
        <w:spacing w:line="50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法定代表人或代理人（签字或盖章）：</w:t>
      </w:r>
    </w:p>
    <w:p w14:paraId="56BD0DA9">
      <w:pPr>
        <w:ind w:firstLine="480" w:firstLineChars="200"/>
        <w:rPr>
          <w:rFonts w:ascii="宋体" w:hAnsi="宋体" w:eastAsia="宋体" w:cs="宋体"/>
          <w:lang w:eastAsia="zh-CN"/>
        </w:rPr>
      </w:pPr>
      <w:r>
        <w:rPr>
          <w:rFonts w:hint="eastAsia" w:ascii="宋体" w:hAnsi="宋体" w:eastAsia="宋体" w:cs="宋体"/>
          <w:sz w:val="24"/>
          <w:szCs w:val="24"/>
          <w:lang w:eastAsia="zh-CN"/>
        </w:rPr>
        <w:t>日期：         年         月       日</w:t>
      </w:r>
    </w:p>
    <w:p w14:paraId="2DC1F7E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lang w:eastAsia="zh-CN"/>
        </w:rPr>
        <w:br w:type="page" w:clear="all"/>
      </w:r>
    </w:p>
    <w:p w14:paraId="0550BEF4">
      <w:pPr>
        <w:snapToGrid w:val="0"/>
        <w:rPr>
          <w:rFonts w:ascii="宋体" w:hAnsi="宋体" w:eastAsia="宋体" w:cs="宋体"/>
          <w:b/>
          <w:bCs/>
          <w:sz w:val="32"/>
          <w:szCs w:val="32"/>
          <w:lang w:eastAsia="zh-CN"/>
        </w:rPr>
      </w:pPr>
      <w:r>
        <w:rPr>
          <w:rFonts w:hint="eastAsia" w:ascii="宋体" w:hAnsi="宋体" w:eastAsia="宋体" w:cs="宋体"/>
          <w:b/>
          <w:bCs/>
          <w:sz w:val="32"/>
          <w:szCs w:val="32"/>
          <w:lang w:eastAsia="zh-CN"/>
        </w:rPr>
        <w:t>15、拟投入本项目的专业技术（服务）人员情况一览表</w:t>
      </w:r>
    </w:p>
    <w:p w14:paraId="05BA3C2F">
      <w:pPr>
        <w:pStyle w:val="202"/>
        <w:ind w:firstLine="1043" w:firstLineChars="371"/>
        <w:rPr>
          <w:rFonts w:ascii="宋体" w:hAnsi="宋体" w:eastAsia="宋体" w:cs="宋体"/>
          <w:b/>
          <w:sz w:val="28"/>
          <w:szCs w:val="28"/>
          <w:lang w:eastAsia="zh-CN"/>
        </w:rPr>
      </w:pPr>
      <w:r>
        <w:rPr>
          <w:rFonts w:hint="eastAsia" w:ascii="宋体" w:hAnsi="宋体" w:eastAsia="宋体" w:cs="宋体"/>
          <w:b/>
          <w:sz w:val="28"/>
          <w:szCs w:val="28"/>
          <w:lang w:eastAsia="zh-CN"/>
        </w:rPr>
        <w:t>拟投入本项目的专业技术（服务）人员情况一览表</w:t>
      </w:r>
    </w:p>
    <w:tbl>
      <w:tblPr>
        <w:tblStyle w:val="43"/>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766"/>
        <w:gridCol w:w="1168"/>
        <w:gridCol w:w="968"/>
        <w:gridCol w:w="659"/>
        <w:gridCol w:w="1032"/>
        <w:gridCol w:w="1683"/>
        <w:gridCol w:w="898"/>
      </w:tblGrid>
      <w:tr w14:paraId="7C2DC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000000" w:sz="2" w:space="0"/>
              <w:left w:val="single" w:color="000000" w:sz="2" w:space="0"/>
              <w:bottom w:val="single" w:color="000000" w:sz="2" w:space="0"/>
              <w:right w:val="single" w:color="000000" w:sz="2" w:space="0"/>
            </w:tcBorders>
            <w:vAlign w:val="center"/>
          </w:tcPr>
          <w:p w14:paraId="54A38AA0">
            <w:pPr>
              <w:jc w:val="center"/>
              <w:rPr>
                <w:rFonts w:ascii="宋体" w:hAnsi="宋体" w:eastAsia="宋体" w:cs="宋体"/>
                <w:b/>
              </w:rPr>
            </w:pPr>
            <w:r>
              <w:rPr>
                <w:rFonts w:hint="eastAsia" w:ascii="宋体" w:hAnsi="宋体" w:eastAsia="宋体" w:cs="宋体"/>
                <w:b/>
              </w:rPr>
              <w:t>序号</w:t>
            </w:r>
          </w:p>
        </w:tc>
        <w:tc>
          <w:tcPr>
            <w:tcW w:w="1766" w:type="dxa"/>
            <w:tcBorders>
              <w:top w:val="single" w:color="000000" w:sz="2" w:space="0"/>
              <w:left w:val="single" w:color="auto" w:sz="4" w:space="0"/>
              <w:bottom w:val="single" w:color="000000" w:sz="2" w:space="0"/>
              <w:right w:val="single" w:color="auto" w:sz="4" w:space="0"/>
            </w:tcBorders>
            <w:vAlign w:val="center"/>
          </w:tcPr>
          <w:p w14:paraId="2109F4C4">
            <w:pPr>
              <w:jc w:val="center"/>
              <w:rPr>
                <w:rFonts w:ascii="宋体" w:hAnsi="宋体" w:eastAsia="宋体" w:cs="宋体"/>
                <w:b/>
              </w:rPr>
            </w:pPr>
            <w:r>
              <w:rPr>
                <w:rFonts w:hint="eastAsia" w:ascii="宋体" w:hAnsi="宋体" w:eastAsia="宋体" w:cs="宋体"/>
                <w:b/>
              </w:rPr>
              <w:t>岗位</w:t>
            </w:r>
          </w:p>
        </w:tc>
        <w:tc>
          <w:tcPr>
            <w:tcW w:w="1168" w:type="dxa"/>
            <w:tcBorders>
              <w:top w:val="single" w:color="000000" w:sz="2" w:space="0"/>
              <w:left w:val="single" w:color="auto" w:sz="4" w:space="0"/>
              <w:bottom w:val="single" w:color="000000" w:sz="2" w:space="0"/>
              <w:right w:val="single" w:color="000000" w:sz="2" w:space="0"/>
            </w:tcBorders>
            <w:vAlign w:val="center"/>
          </w:tcPr>
          <w:p w14:paraId="15FFD879">
            <w:pPr>
              <w:jc w:val="center"/>
              <w:rPr>
                <w:rFonts w:ascii="宋体" w:hAnsi="宋体" w:eastAsia="宋体" w:cs="宋体"/>
                <w:b/>
              </w:rPr>
            </w:pPr>
            <w:r>
              <w:rPr>
                <w:rFonts w:hint="eastAsia" w:ascii="宋体" w:hAnsi="宋体" w:eastAsia="宋体" w:cs="宋体"/>
                <w:b/>
              </w:rPr>
              <w:t>姓名</w:t>
            </w:r>
          </w:p>
        </w:tc>
        <w:tc>
          <w:tcPr>
            <w:tcW w:w="968" w:type="dxa"/>
            <w:tcBorders>
              <w:top w:val="single" w:color="000000" w:sz="2" w:space="0"/>
              <w:left w:val="single" w:color="auto" w:sz="4" w:space="0"/>
              <w:bottom w:val="single" w:color="000000" w:sz="2" w:space="0"/>
              <w:right w:val="single" w:color="auto" w:sz="4" w:space="0"/>
            </w:tcBorders>
            <w:vAlign w:val="center"/>
          </w:tcPr>
          <w:p w14:paraId="1320688F">
            <w:pPr>
              <w:jc w:val="center"/>
              <w:rPr>
                <w:rFonts w:ascii="宋体" w:hAnsi="宋体" w:eastAsia="宋体" w:cs="宋体"/>
                <w:b/>
              </w:rPr>
            </w:pPr>
            <w:r>
              <w:rPr>
                <w:rFonts w:hint="eastAsia" w:ascii="宋体" w:hAnsi="宋体" w:eastAsia="宋体" w:cs="宋体"/>
                <w:b/>
              </w:rPr>
              <w:t>性别</w:t>
            </w:r>
          </w:p>
        </w:tc>
        <w:tc>
          <w:tcPr>
            <w:tcW w:w="659" w:type="dxa"/>
            <w:tcBorders>
              <w:top w:val="single" w:color="000000" w:sz="2" w:space="0"/>
              <w:left w:val="single" w:color="auto" w:sz="4" w:space="0"/>
              <w:bottom w:val="single" w:color="000000" w:sz="2" w:space="0"/>
              <w:right w:val="single" w:color="auto" w:sz="4" w:space="0"/>
            </w:tcBorders>
            <w:vAlign w:val="center"/>
          </w:tcPr>
          <w:p w14:paraId="5D57FE2E">
            <w:pPr>
              <w:jc w:val="center"/>
              <w:rPr>
                <w:rFonts w:ascii="宋体" w:hAnsi="宋体" w:eastAsia="宋体" w:cs="宋体"/>
                <w:b/>
              </w:rPr>
            </w:pPr>
            <w:r>
              <w:rPr>
                <w:rFonts w:hint="eastAsia" w:ascii="宋体" w:hAnsi="宋体" w:eastAsia="宋体" w:cs="宋体"/>
                <w:b/>
              </w:rPr>
              <w:t>年龄</w:t>
            </w:r>
          </w:p>
        </w:tc>
        <w:tc>
          <w:tcPr>
            <w:tcW w:w="1032" w:type="dxa"/>
            <w:tcBorders>
              <w:top w:val="single" w:color="000000" w:sz="2" w:space="0"/>
              <w:left w:val="single" w:color="auto" w:sz="4" w:space="0"/>
              <w:bottom w:val="single" w:color="000000" w:sz="2" w:space="0"/>
              <w:right w:val="single" w:color="auto" w:sz="4" w:space="0"/>
            </w:tcBorders>
            <w:vAlign w:val="center"/>
          </w:tcPr>
          <w:p w14:paraId="13BF0873">
            <w:pPr>
              <w:jc w:val="center"/>
              <w:rPr>
                <w:rFonts w:ascii="宋体" w:hAnsi="宋体" w:eastAsia="宋体" w:cs="宋体"/>
                <w:b/>
              </w:rPr>
            </w:pPr>
            <w:r>
              <w:rPr>
                <w:rFonts w:hint="eastAsia" w:ascii="宋体" w:hAnsi="宋体" w:eastAsia="宋体" w:cs="宋体"/>
                <w:b/>
              </w:rPr>
              <w:t>学历</w:t>
            </w:r>
          </w:p>
        </w:tc>
        <w:tc>
          <w:tcPr>
            <w:tcW w:w="1683" w:type="dxa"/>
            <w:tcBorders>
              <w:top w:val="single" w:color="000000" w:sz="2" w:space="0"/>
              <w:left w:val="single" w:color="auto" w:sz="4" w:space="0"/>
              <w:bottom w:val="single" w:color="000000" w:sz="2" w:space="0"/>
              <w:right w:val="single" w:color="000000" w:sz="2" w:space="0"/>
            </w:tcBorders>
            <w:vAlign w:val="center"/>
          </w:tcPr>
          <w:p w14:paraId="22B3E02C">
            <w:pPr>
              <w:jc w:val="center"/>
              <w:rPr>
                <w:rFonts w:ascii="宋体" w:hAnsi="宋体" w:eastAsia="宋体" w:cs="宋体"/>
                <w:b/>
              </w:rPr>
            </w:pPr>
            <w:r>
              <w:rPr>
                <w:rFonts w:hint="eastAsia" w:ascii="宋体" w:hAnsi="宋体" w:eastAsia="宋体" w:cs="宋体"/>
                <w:b/>
              </w:rPr>
              <w:t>专业技术职称</w:t>
            </w:r>
          </w:p>
        </w:tc>
        <w:tc>
          <w:tcPr>
            <w:tcW w:w="898" w:type="dxa"/>
            <w:tcBorders>
              <w:top w:val="single" w:color="000000" w:sz="2" w:space="0"/>
              <w:left w:val="single" w:color="auto" w:sz="4" w:space="0"/>
              <w:bottom w:val="single" w:color="000000" w:sz="2" w:space="0"/>
              <w:right w:val="single" w:color="000000" w:sz="2" w:space="0"/>
            </w:tcBorders>
            <w:vAlign w:val="center"/>
          </w:tcPr>
          <w:p w14:paraId="69ABBAE5">
            <w:pPr>
              <w:ind w:firstLine="221" w:firstLineChars="100"/>
              <w:rPr>
                <w:rFonts w:ascii="宋体" w:hAnsi="宋体" w:eastAsia="宋体" w:cs="宋体"/>
                <w:b/>
              </w:rPr>
            </w:pPr>
            <w:r>
              <w:rPr>
                <w:rFonts w:hint="eastAsia" w:ascii="宋体" w:hAnsi="宋体" w:eastAsia="宋体" w:cs="宋体"/>
                <w:b/>
              </w:rPr>
              <w:t>备注</w:t>
            </w:r>
          </w:p>
        </w:tc>
      </w:tr>
      <w:tr w14:paraId="203DE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02E78001">
            <w:pPr>
              <w:snapToGrid w:val="0"/>
              <w:ind w:firstLine="220" w:firstLineChars="100"/>
              <w:rPr>
                <w:rFonts w:ascii="宋体" w:hAnsi="宋体" w:eastAsia="宋体" w:cs="宋体"/>
              </w:rPr>
            </w:pPr>
            <w:r>
              <w:rPr>
                <w:rFonts w:hint="eastAsia" w:ascii="宋体" w:hAnsi="宋体" w:eastAsia="宋体" w:cs="宋体"/>
              </w:rPr>
              <w:t>1</w:t>
            </w:r>
          </w:p>
        </w:tc>
        <w:tc>
          <w:tcPr>
            <w:tcW w:w="1766" w:type="dxa"/>
            <w:tcBorders>
              <w:top w:val="single" w:color="auto" w:sz="4" w:space="0"/>
              <w:left w:val="single" w:color="auto" w:sz="4" w:space="0"/>
              <w:bottom w:val="single" w:color="000000" w:sz="2" w:space="0"/>
              <w:right w:val="single" w:color="auto" w:sz="4" w:space="0"/>
            </w:tcBorders>
            <w:vAlign w:val="center"/>
          </w:tcPr>
          <w:p w14:paraId="06264EC1">
            <w:pPr>
              <w:snapToGrid w:val="0"/>
              <w:jc w:val="center"/>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06A7F1EC">
            <w:pPr>
              <w:snapToGrid w:val="0"/>
              <w:ind w:firstLine="480"/>
              <w:jc w:val="center"/>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73F8B0DB">
            <w:pPr>
              <w:snapToGrid w:val="0"/>
              <w:ind w:firstLine="480"/>
              <w:jc w:val="center"/>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26A5B31B">
            <w:pPr>
              <w:snapToGrid w:val="0"/>
              <w:ind w:firstLine="480"/>
              <w:jc w:val="center"/>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3DD4D4D2">
            <w:pPr>
              <w:snapToGrid w:val="0"/>
              <w:ind w:firstLine="480"/>
              <w:jc w:val="center"/>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28F5571B">
            <w:pPr>
              <w:snapToGrid w:val="0"/>
              <w:ind w:firstLine="480"/>
              <w:jc w:val="center"/>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671B5FFA">
            <w:pPr>
              <w:snapToGrid w:val="0"/>
              <w:ind w:firstLine="480"/>
              <w:jc w:val="center"/>
              <w:rPr>
                <w:rFonts w:ascii="宋体" w:hAnsi="宋体" w:eastAsia="宋体" w:cs="宋体"/>
              </w:rPr>
            </w:pPr>
          </w:p>
        </w:tc>
      </w:tr>
      <w:tr w14:paraId="05240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0254C4E2">
            <w:pPr>
              <w:snapToGrid w:val="0"/>
              <w:ind w:firstLine="220" w:firstLineChars="100"/>
              <w:rPr>
                <w:rFonts w:ascii="宋体" w:hAnsi="宋体" w:eastAsia="宋体" w:cs="宋体"/>
              </w:rPr>
            </w:pPr>
            <w:r>
              <w:rPr>
                <w:rFonts w:hint="eastAsia" w:ascii="宋体" w:hAnsi="宋体" w:eastAsia="宋体" w:cs="宋体"/>
              </w:rPr>
              <w:t>2</w:t>
            </w:r>
          </w:p>
        </w:tc>
        <w:tc>
          <w:tcPr>
            <w:tcW w:w="1766" w:type="dxa"/>
            <w:tcBorders>
              <w:top w:val="single" w:color="auto" w:sz="4" w:space="0"/>
              <w:left w:val="single" w:color="auto" w:sz="4" w:space="0"/>
              <w:bottom w:val="single" w:color="000000" w:sz="2" w:space="0"/>
              <w:right w:val="single" w:color="auto" w:sz="4" w:space="0"/>
            </w:tcBorders>
            <w:vAlign w:val="center"/>
          </w:tcPr>
          <w:p w14:paraId="0911D671">
            <w:pPr>
              <w:snapToGrid w:val="0"/>
              <w:jc w:val="center"/>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0C5C5358">
            <w:pPr>
              <w:snapToGrid w:val="0"/>
              <w:ind w:firstLine="480"/>
              <w:jc w:val="center"/>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4CF61A78">
            <w:pPr>
              <w:snapToGrid w:val="0"/>
              <w:ind w:firstLine="480"/>
              <w:jc w:val="center"/>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1862516E">
            <w:pPr>
              <w:snapToGrid w:val="0"/>
              <w:ind w:firstLine="480"/>
              <w:jc w:val="center"/>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0EDAA1C3">
            <w:pPr>
              <w:snapToGrid w:val="0"/>
              <w:ind w:firstLine="480"/>
              <w:jc w:val="center"/>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747C5D2D">
            <w:pPr>
              <w:snapToGrid w:val="0"/>
              <w:ind w:firstLine="480"/>
              <w:jc w:val="center"/>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620F6F0C">
            <w:pPr>
              <w:snapToGrid w:val="0"/>
              <w:ind w:firstLine="480"/>
              <w:jc w:val="center"/>
              <w:rPr>
                <w:rFonts w:ascii="宋体" w:hAnsi="宋体" w:eastAsia="宋体" w:cs="宋体"/>
              </w:rPr>
            </w:pPr>
          </w:p>
        </w:tc>
      </w:tr>
      <w:tr w14:paraId="534A7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525AD155">
            <w:pPr>
              <w:snapToGrid w:val="0"/>
              <w:ind w:firstLine="220" w:firstLineChars="100"/>
              <w:rPr>
                <w:rFonts w:ascii="宋体" w:hAnsi="宋体" w:eastAsia="宋体" w:cs="宋体"/>
              </w:rPr>
            </w:pPr>
            <w:r>
              <w:rPr>
                <w:rFonts w:hint="eastAsia" w:ascii="宋体" w:hAnsi="宋体" w:eastAsia="宋体" w:cs="宋体"/>
              </w:rPr>
              <w:t>3</w:t>
            </w:r>
          </w:p>
        </w:tc>
        <w:tc>
          <w:tcPr>
            <w:tcW w:w="1766" w:type="dxa"/>
            <w:tcBorders>
              <w:top w:val="single" w:color="auto" w:sz="4" w:space="0"/>
              <w:left w:val="single" w:color="auto" w:sz="4" w:space="0"/>
              <w:bottom w:val="single" w:color="000000" w:sz="2" w:space="0"/>
              <w:right w:val="single" w:color="auto" w:sz="4" w:space="0"/>
            </w:tcBorders>
            <w:vAlign w:val="center"/>
          </w:tcPr>
          <w:p w14:paraId="011D970E">
            <w:pPr>
              <w:snapToGrid w:val="0"/>
              <w:jc w:val="center"/>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67389A26">
            <w:pPr>
              <w:snapToGrid w:val="0"/>
              <w:ind w:firstLine="480"/>
              <w:jc w:val="center"/>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017E8824">
            <w:pPr>
              <w:snapToGrid w:val="0"/>
              <w:ind w:firstLine="480"/>
              <w:jc w:val="center"/>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6E396DF8">
            <w:pPr>
              <w:snapToGrid w:val="0"/>
              <w:ind w:firstLine="480"/>
              <w:jc w:val="center"/>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2C3CB955">
            <w:pPr>
              <w:snapToGrid w:val="0"/>
              <w:ind w:firstLine="480"/>
              <w:jc w:val="center"/>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309EC906">
            <w:pPr>
              <w:snapToGrid w:val="0"/>
              <w:ind w:firstLine="480"/>
              <w:jc w:val="center"/>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5692A82C">
            <w:pPr>
              <w:snapToGrid w:val="0"/>
              <w:ind w:firstLine="480"/>
              <w:jc w:val="center"/>
              <w:rPr>
                <w:rFonts w:ascii="宋体" w:hAnsi="宋体" w:eastAsia="宋体" w:cs="宋体"/>
              </w:rPr>
            </w:pPr>
          </w:p>
        </w:tc>
      </w:tr>
      <w:tr w14:paraId="5039D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6A5BAEE4">
            <w:pPr>
              <w:snapToGrid w:val="0"/>
              <w:ind w:firstLine="480"/>
              <w:rPr>
                <w:rFonts w:ascii="宋体" w:hAnsi="宋体" w:eastAsia="宋体" w:cs="宋体"/>
              </w:rPr>
            </w:pPr>
          </w:p>
        </w:tc>
        <w:tc>
          <w:tcPr>
            <w:tcW w:w="1766" w:type="dxa"/>
            <w:tcBorders>
              <w:top w:val="single" w:color="auto" w:sz="4" w:space="0"/>
              <w:left w:val="single" w:color="auto" w:sz="4" w:space="0"/>
              <w:bottom w:val="single" w:color="000000" w:sz="2" w:space="0"/>
              <w:right w:val="single" w:color="auto" w:sz="4" w:space="0"/>
            </w:tcBorders>
            <w:vAlign w:val="center"/>
          </w:tcPr>
          <w:p w14:paraId="5A515EA2">
            <w:pPr>
              <w:snapToGrid w:val="0"/>
              <w:ind w:firstLine="480"/>
              <w:rPr>
                <w:rFonts w:ascii="宋体" w:hAnsi="宋体" w:eastAsia="宋体" w:cs="宋体"/>
              </w:rPr>
            </w:pPr>
            <w:r>
              <w:rPr>
                <w:rFonts w:hint="eastAsia" w:ascii="宋体" w:hAnsi="宋体" w:eastAsia="宋体" w:cs="宋体"/>
              </w:rPr>
              <w:t>····</w:t>
            </w:r>
          </w:p>
        </w:tc>
        <w:tc>
          <w:tcPr>
            <w:tcW w:w="1168" w:type="dxa"/>
            <w:tcBorders>
              <w:top w:val="single" w:color="auto" w:sz="4" w:space="0"/>
              <w:left w:val="single" w:color="auto" w:sz="4" w:space="0"/>
              <w:bottom w:val="single" w:color="000000" w:sz="2" w:space="0"/>
              <w:right w:val="single" w:color="000000" w:sz="2" w:space="0"/>
            </w:tcBorders>
            <w:vAlign w:val="center"/>
          </w:tcPr>
          <w:p w14:paraId="7EA845B7">
            <w:pPr>
              <w:snapToGrid w:val="0"/>
              <w:ind w:firstLine="480"/>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188767A8">
            <w:pPr>
              <w:snapToGrid w:val="0"/>
              <w:ind w:firstLine="480"/>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1DA05A58">
            <w:pPr>
              <w:snapToGrid w:val="0"/>
              <w:ind w:firstLine="480"/>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2BB6B24B">
            <w:pPr>
              <w:snapToGrid w:val="0"/>
              <w:ind w:firstLine="480"/>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1AE2B64C">
            <w:pPr>
              <w:snapToGrid w:val="0"/>
              <w:ind w:firstLine="480"/>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06784D4A">
            <w:pPr>
              <w:snapToGrid w:val="0"/>
              <w:ind w:firstLine="480"/>
              <w:rPr>
                <w:rFonts w:ascii="宋体" w:hAnsi="宋体" w:eastAsia="宋体" w:cs="宋体"/>
              </w:rPr>
            </w:pPr>
          </w:p>
        </w:tc>
      </w:tr>
      <w:tr w14:paraId="532E3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55A913D5">
            <w:pPr>
              <w:snapToGrid w:val="0"/>
              <w:ind w:firstLine="480"/>
              <w:rPr>
                <w:rFonts w:ascii="宋体" w:hAnsi="宋体" w:eastAsia="宋体" w:cs="宋体"/>
              </w:rPr>
            </w:pPr>
          </w:p>
        </w:tc>
        <w:tc>
          <w:tcPr>
            <w:tcW w:w="1766" w:type="dxa"/>
            <w:tcBorders>
              <w:top w:val="single" w:color="auto" w:sz="4" w:space="0"/>
              <w:left w:val="single" w:color="auto" w:sz="4" w:space="0"/>
              <w:bottom w:val="single" w:color="000000" w:sz="2" w:space="0"/>
              <w:right w:val="single" w:color="auto" w:sz="4" w:space="0"/>
            </w:tcBorders>
            <w:vAlign w:val="center"/>
          </w:tcPr>
          <w:p w14:paraId="526AA686">
            <w:pPr>
              <w:snapToGrid w:val="0"/>
              <w:ind w:firstLine="480"/>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60833BD8">
            <w:pPr>
              <w:snapToGrid w:val="0"/>
              <w:ind w:firstLine="480"/>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259BAD27">
            <w:pPr>
              <w:snapToGrid w:val="0"/>
              <w:ind w:firstLine="480"/>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604E8948">
            <w:pPr>
              <w:snapToGrid w:val="0"/>
              <w:ind w:firstLine="480"/>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3FF58060">
            <w:pPr>
              <w:snapToGrid w:val="0"/>
              <w:ind w:firstLine="480"/>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484AA7F5">
            <w:pPr>
              <w:snapToGrid w:val="0"/>
              <w:ind w:firstLine="480"/>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731A4DF9">
            <w:pPr>
              <w:snapToGrid w:val="0"/>
              <w:ind w:firstLine="480"/>
              <w:rPr>
                <w:rFonts w:ascii="宋体" w:hAnsi="宋体" w:eastAsia="宋体" w:cs="宋体"/>
              </w:rPr>
            </w:pPr>
          </w:p>
        </w:tc>
      </w:tr>
      <w:tr w14:paraId="77FE0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30541B02">
            <w:pPr>
              <w:snapToGrid w:val="0"/>
              <w:ind w:firstLine="480"/>
              <w:rPr>
                <w:rFonts w:ascii="宋体" w:hAnsi="宋体" w:eastAsia="宋体" w:cs="宋体"/>
              </w:rPr>
            </w:pPr>
          </w:p>
        </w:tc>
        <w:tc>
          <w:tcPr>
            <w:tcW w:w="1766" w:type="dxa"/>
            <w:tcBorders>
              <w:top w:val="single" w:color="auto" w:sz="4" w:space="0"/>
              <w:left w:val="single" w:color="auto" w:sz="4" w:space="0"/>
              <w:bottom w:val="single" w:color="000000" w:sz="2" w:space="0"/>
              <w:right w:val="single" w:color="auto" w:sz="4" w:space="0"/>
            </w:tcBorders>
            <w:vAlign w:val="center"/>
          </w:tcPr>
          <w:p w14:paraId="259CF7E4">
            <w:pPr>
              <w:snapToGrid w:val="0"/>
              <w:ind w:firstLine="480"/>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11DEA957">
            <w:pPr>
              <w:snapToGrid w:val="0"/>
              <w:ind w:firstLine="480"/>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26133B55">
            <w:pPr>
              <w:snapToGrid w:val="0"/>
              <w:ind w:firstLine="480"/>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4AD805B8">
            <w:pPr>
              <w:snapToGrid w:val="0"/>
              <w:ind w:firstLine="480"/>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5C603584">
            <w:pPr>
              <w:snapToGrid w:val="0"/>
              <w:ind w:firstLine="480"/>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71F1E257">
            <w:pPr>
              <w:snapToGrid w:val="0"/>
              <w:ind w:firstLine="480"/>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67851831">
            <w:pPr>
              <w:snapToGrid w:val="0"/>
              <w:ind w:firstLine="480"/>
              <w:rPr>
                <w:rFonts w:ascii="宋体" w:hAnsi="宋体" w:eastAsia="宋体" w:cs="宋体"/>
              </w:rPr>
            </w:pPr>
          </w:p>
        </w:tc>
      </w:tr>
      <w:tr w14:paraId="4FCDC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669C6059">
            <w:pPr>
              <w:snapToGrid w:val="0"/>
              <w:ind w:firstLine="480"/>
              <w:rPr>
                <w:rFonts w:ascii="宋体" w:hAnsi="宋体" w:eastAsia="宋体" w:cs="宋体"/>
              </w:rPr>
            </w:pPr>
          </w:p>
        </w:tc>
        <w:tc>
          <w:tcPr>
            <w:tcW w:w="1766" w:type="dxa"/>
            <w:tcBorders>
              <w:top w:val="single" w:color="auto" w:sz="4" w:space="0"/>
              <w:left w:val="single" w:color="auto" w:sz="4" w:space="0"/>
              <w:bottom w:val="single" w:color="000000" w:sz="2" w:space="0"/>
              <w:right w:val="single" w:color="auto" w:sz="4" w:space="0"/>
            </w:tcBorders>
            <w:vAlign w:val="center"/>
          </w:tcPr>
          <w:p w14:paraId="1829175E">
            <w:pPr>
              <w:snapToGrid w:val="0"/>
              <w:ind w:firstLine="480"/>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7B722D3D">
            <w:pPr>
              <w:snapToGrid w:val="0"/>
              <w:ind w:firstLine="480"/>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663E70EC">
            <w:pPr>
              <w:snapToGrid w:val="0"/>
              <w:ind w:firstLine="480"/>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047F0001">
            <w:pPr>
              <w:snapToGrid w:val="0"/>
              <w:ind w:firstLine="480"/>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172FD9EB">
            <w:pPr>
              <w:snapToGrid w:val="0"/>
              <w:ind w:firstLine="480"/>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21C7BEA6">
            <w:pPr>
              <w:snapToGrid w:val="0"/>
              <w:ind w:firstLine="480"/>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06E9BB94">
            <w:pPr>
              <w:snapToGrid w:val="0"/>
              <w:ind w:firstLine="480"/>
              <w:rPr>
                <w:rFonts w:ascii="宋体" w:hAnsi="宋体" w:eastAsia="宋体" w:cs="宋体"/>
              </w:rPr>
            </w:pPr>
          </w:p>
        </w:tc>
      </w:tr>
      <w:tr w14:paraId="45A20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40B7F99">
            <w:pPr>
              <w:snapToGrid w:val="0"/>
              <w:ind w:firstLine="480"/>
              <w:rPr>
                <w:rFonts w:ascii="宋体" w:hAnsi="宋体" w:eastAsia="宋体" w:cs="宋体"/>
              </w:rPr>
            </w:pPr>
          </w:p>
        </w:tc>
        <w:tc>
          <w:tcPr>
            <w:tcW w:w="1766" w:type="dxa"/>
            <w:tcBorders>
              <w:top w:val="single" w:color="auto" w:sz="4" w:space="0"/>
              <w:left w:val="single" w:color="auto" w:sz="4" w:space="0"/>
              <w:bottom w:val="single" w:color="000000" w:sz="2" w:space="0"/>
              <w:right w:val="single" w:color="auto" w:sz="4" w:space="0"/>
            </w:tcBorders>
            <w:vAlign w:val="center"/>
          </w:tcPr>
          <w:p w14:paraId="682AC7F4">
            <w:pPr>
              <w:snapToGrid w:val="0"/>
              <w:ind w:firstLine="480"/>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4C45BE65">
            <w:pPr>
              <w:snapToGrid w:val="0"/>
              <w:ind w:firstLine="480"/>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2AA611F8">
            <w:pPr>
              <w:snapToGrid w:val="0"/>
              <w:ind w:firstLine="480"/>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400C1270">
            <w:pPr>
              <w:snapToGrid w:val="0"/>
              <w:ind w:firstLine="480"/>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2A2C2722">
            <w:pPr>
              <w:snapToGrid w:val="0"/>
              <w:ind w:firstLine="480"/>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7AE61206">
            <w:pPr>
              <w:snapToGrid w:val="0"/>
              <w:ind w:firstLine="480"/>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674E65BD">
            <w:pPr>
              <w:snapToGrid w:val="0"/>
              <w:ind w:firstLine="480"/>
              <w:rPr>
                <w:rFonts w:ascii="宋体" w:hAnsi="宋体" w:eastAsia="宋体" w:cs="宋体"/>
              </w:rPr>
            </w:pPr>
          </w:p>
        </w:tc>
      </w:tr>
      <w:tr w14:paraId="2187D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73754736">
            <w:pPr>
              <w:snapToGrid w:val="0"/>
              <w:ind w:firstLine="480"/>
              <w:rPr>
                <w:rFonts w:ascii="宋体" w:hAnsi="宋体" w:eastAsia="宋体" w:cs="宋体"/>
              </w:rPr>
            </w:pPr>
          </w:p>
        </w:tc>
        <w:tc>
          <w:tcPr>
            <w:tcW w:w="1766" w:type="dxa"/>
            <w:tcBorders>
              <w:top w:val="single" w:color="auto" w:sz="4" w:space="0"/>
              <w:left w:val="single" w:color="auto" w:sz="4" w:space="0"/>
              <w:bottom w:val="single" w:color="000000" w:sz="2" w:space="0"/>
              <w:right w:val="single" w:color="auto" w:sz="4" w:space="0"/>
            </w:tcBorders>
            <w:vAlign w:val="center"/>
          </w:tcPr>
          <w:p w14:paraId="7539EA9C">
            <w:pPr>
              <w:snapToGrid w:val="0"/>
              <w:ind w:firstLine="480"/>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49EA5696">
            <w:pPr>
              <w:snapToGrid w:val="0"/>
              <w:ind w:firstLine="480"/>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3E089255">
            <w:pPr>
              <w:snapToGrid w:val="0"/>
              <w:ind w:firstLine="480"/>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69E2988C">
            <w:pPr>
              <w:snapToGrid w:val="0"/>
              <w:ind w:firstLine="480"/>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3503329D">
            <w:pPr>
              <w:snapToGrid w:val="0"/>
              <w:ind w:firstLine="480"/>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56B97F42">
            <w:pPr>
              <w:snapToGrid w:val="0"/>
              <w:ind w:firstLine="480"/>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2553F918">
            <w:pPr>
              <w:snapToGrid w:val="0"/>
              <w:ind w:firstLine="480"/>
              <w:rPr>
                <w:rFonts w:ascii="宋体" w:hAnsi="宋体" w:eastAsia="宋体" w:cs="宋体"/>
              </w:rPr>
            </w:pPr>
          </w:p>
        </w:tc>
      </w:tr>
    </w:tbl>
    <w:p w14:paraId="73B7628B">
      <w:pPr>
        <w:spacing w:line="420" w:lineRule="exact"/>
        <w:rPr>
          <w:rFonts w:ascii="宋体" w:hAnsi="宋体" w:eastAsia="宋体" w:cs="宋体"/>
          <w:sz w:val="24"/>
          <w:lang w:eastAsia="zh-CN"/>
        </w:rPr>
      </w:pPr>
      <w:r>
        <w:rPr>
          <w:rFonts w:hint="eastAsia" w:ascii="宋体" w:hAnsi="宋体" w:eastAsia="宋体" w:cs="宋体"/>
          <w:sz w:val="24"/>
          <w:lang w:eastAsia="zh-CN"/>
        </w:rPr>
        <w:t>附：1、按照招标文件要求提供相应资质证明材料。</w:t>
      </w:r>
    </w:p>
    <w:p w14:paraId="5D4C6961">
      <w:pPr>
        <w:spacing w:line="420" w:lineRule="exact"/>
        <w:rPr>
          <w:rFonts w:ascii="宋体" w:hAnsi="宋体" w:eastAsia="宋体" w:cs="宋体"/>
          <w:sz w:val="24"/>
          <w:lang w:eastAsia="zh-CN"/>
        </w:rPr>
      </w:pPr>
    </w:p>
    <w:p w14:paraId="577383E1">
      <w:pPr>
        <w:pStyle w:val="20"/>
        <w:rPr>
          <w:rFonts w:hAnsi="宋体" w:eastAsia="宋体" w:cs="宋体"/>
          <w:lang w:eastAsia="zh-CN"/>
        </w:rPr>
      </w:pPr>
    </w:p>
    <w:p w14:paraId="0597402F">
      <w:pPr>
        <w:pStyle w:val="20"/>
        <w:rPr>
          <w:rFonts w:hAnsi="宋体" w:eastAsia="宋体" w:cs="宋体"/>
          <w:lang w:eastAsia="zh-CN"/>
        </w:rPr>
      </w:pPr>
    </w:p>
    <w:p w14:paraId="1685FEB4">
      <w:pPr>
        <w:spacing w:line="50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 xml:space="preserve">投标单位（单位盖章）： </w:t>
      </w:r>
    </w:p>
    <w:p w14:paraId="2D88F8A3">
      <w:pPr>
        <w:spacing w:line="50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法定代表人或代理人（签字或盖章）</w:t>
      </w:r>
    </w:p>
    <w:p w14:paraId="7AB7565C">
      <w:pPr>
        <w:pStyle w:val="20"/>
        <w:rPr>
          <w:rFonts w:hAnsi="宋体" w:eastAsia="宋体" w:cs="宋体"/>
          <w:sz w:val="24"/>
          <w:lang w:eastAsia="zh-CN"/>
        </w:rPr>
      </w:pPr>
      <w:r>
        <w:rPr>
          <w:rFonts w:hint="eastAsia" w:hAnsi="宋体" w:eastAsia="宋体" w:cs="宋体"/>
          <w:sz w:val="24"/>
          <w:szCs w:val="24"/>
          <w:lang w:eastAsia="zh-CN"/>
        </w:rPr>
        <w:t>日期：    年    月    日</w:t>
      </w:r>
    </w:p>
    <w:p w14:paraId="6678FCC2">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lang w:eastAsia="zh-CN"/>
        </w:rPr>
      </w:pPr>
    </w:p>
    <w:p w14:paraId="4A8589B3">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lang w:eastAsia="zh-CN"/>
        </w:rPr>
      </w:pPr>
    </w:p>
    <w:p w14:paraId="00006F19">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lang w:eastAsia="zh-CN"/>
        </w:rPr>
      </w:pPr>
    </w:p>
    <w:p w14:paraId="2BB2C81B">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lang w:eastAsia="zh-CN"/>
        </w:rPr>
      </w:pPr>
    </w:p>
    <w:p w14:paraId="04B38C3B">
      <w:pPr>
        <w:spacing w:line="360" w:lineRule="auto"/>
        <w:rPr>
          <w:rFonts w:ascii="宋体" w:hAnsi="宋体" w:eastAsia="宋体" w:cs="宋体"/>
          <w:b/>
          <w:lang w:eastAsia="zh-CN"/>
        </w:rPr>
      </w:pPr>
      <w:r>
        <w:rPr>
          <w:rFonts w:hint="eastAsia" w:ascii="宋体" w:hAnsi="宋体" w:eastAsia="宋体" w:cs="宋体"/>
          <w:b/>
          <w:sz w:val="32"/>
          <w:szCs w:val="32"/>
          <w:lang w:eastAsia="zh-CN"/>
        </w:rPr>
        <w:t xml:space="preserve">16、中小企业声明函      </w:t>
      </w:r>
      <w:r>
        <w:rPr>
          <w:rFonts w:hint="eastAsia" w:ascii="宋体" w:hAnsi="宋体" w:eastAsia="宋体" w:cs="宋体"/>
          <w:b/>
          <w:lang w:eastAsia="zh-CN"/>
        </w:rPr>
        <w:t xml:space="preserve">           </w:t>
      </w:r>
    </w:p>
    <w:p w14:paraId="77175B38">
      <w:pPr>
        <w:autoSpaceDE w:val="0"/>
        <w:autoSpaceDN w:val="0"/>
        <w:adjustRightInd w:val="0"/>
        <w:spacing w:line="400" w:lineRule="exact"/>
        <w:rPr>
          <w:rFonts w:ascii="宋体" w:hAnsi="宋体" w:eastAsia="宋体" w:cs="宋体"/>
          <w:sz w:val="28"/>
          <w:szCs w:val="28"/>
          <w:lang w:eastAsia="zh-CN"/>
        </w:rPr>
      </w:pPr>
      <w:r>
        <w:rPr>
          <w:rFonts w:hint="eastAsia" w:ascii="宋体" w:hAnsi="宋体" w:eastAsia="宋体" w:cs="宋体"/>
          <w:b/>
          <w:lang w:eastAsia="zh-CN"/>
        </w:rPr>
        <w:t xml:space="preserve">                         </w:t>
      </w:r>
      <w:r>
        <w:rPr>
          <w:rFonts w:hint="eastAsia" w:ascii="宋体" w:hAnsi="宋体" w:eastAsia="宋体" w:cs="宋体"/>
          <w:sz w:val="28"/>
          <w:szCs w:val="28"/>
          <w:lang w:eastAsia="zh-CN"/>
        </w:rPr>
        <w:t>中小企业声明函（服务）</w:t>
      </w:r>
    </w:p>
    <w:p w14:paraId="56135E7D">
      <w:pPr>
        <w:spacing w:line="44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本公司郑重声明，根据《政府采购促进中小企业发展管理办法》（财库﹝2020﹞46号）的规定，本公司参加</w:t>
      </w:r>
      <w:r>
        <w:rPr>
          <w:rFonts w:hint="eastAsia" w:ascii="宋体" w:hAnsi="宋体" w:eastAsia="宋体" w:cs="宋体"/>
          <w:sz w:val="24"/>
          <w:u w:val="single"/>
          <w:lang w:eastAsia="zh-CN"/>
        </w:rPr>
        <w:t xml:space="preserve"> </w:t>
      </w:r>
      <w:r>
        <w:rPr>
          <w:rFonts w:hint="eastAsia" w:ascii="宋体" w:hAnsi="宋体" w:eastAsia="宋体" w:cs="宋体"/>
          <w:b/>
          <w:sz w:val="24"/>
          <w:szCs w:val="24"/>
          <w:u w:val="single"/>
          <w:lang w:eastAsia="zh-CN"/>
        </w:rPr>
        <w:t xml:space="preserve">太仓市城市管理局  </w:t>
      </w:r>
      <w:r>
        <w:rPr>
          <w:rFonts w:hint="eastAsia" w:ascii="宋体" w:hAnsi="宋体" w:eastAsia="宋体" w:cs="宋体"/>
          <w:sz w:val="24"/>
          <w:lang w:eastAsia="zh-CN"/>
        </w:rPr>
        <w:t>的</w:t>
      </w:r>
      <w:r>
        <w:rPr>
          <w:rFonts w:hint="eastAsia" w:ascii="宋体" w:hAnsi="宋体" w:eastAsia="宋体" w:cs="宋体"/>
          <w:sz w:val="24"/>
          <w:u w:val="single"/>
          <w:lang w:eastAsia="zh-CN"/>
        </w:rPr>
        <w:t xml:space="preserve"> </w:t>
      </w:r>
      <w:r>
        <w:rPr>
          <w:rFonts w:hint="eastAsia" w:ascii="宋体" w:hAnsi="宋体" w:eastAsia="宋体" w:cs="宋体"/>
          <w:b/>
          <w:sz w:val="24"/>
          <w:szCs w:val="24"/>
          <w:u w:val="single"/>
          <w:lang w:eastAsia="zh-CN"/>
        </w:rPr>
        <w:t>2026年建筑垃圾工程渣土人车企管理系统</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编号 </w:t>
      </w:r>
      <w:r>
        <w:rPr>
          <w:rFonts w:hint="eastAsia" w:ascii="宋体" w:hAnsi="宋体" w:eastAsia="宋体" w:cs="宋体"/>
          <w:b/>
          <w:sz w:val="24"/>
          <w:szCs w:val="24"/>
          <w:u w:val="single"/>
          <w:lang w:eastAsia="zh-CN"/>
        </w:rPr>
        <w:t>JSZC-320585-JZCG-G2026-0032</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号采购活动，服务全部由符合政策要求的中小企业承接。相关企业的具体情况如下：</w:t>
      </w:r>
    </w:p>
    <w:p w14:paraId="401CD806">
      <w:pPr>
        <w:numPr>
          <w:ilvl w:val="0"/>
          <w:numId w:val="3"/>
        </w:numPr>
        <w:spacing w:line="440" w:lineRule="exact"/>
        <w:ind w:firstLine="480" w:firstLineChars="200"/>
        <w:rPr>
          <w:rFonts w:ascii="宋体" w:hAnsi="宋体" w:eastAsia="宋体" w:cs="宋体"/>
          <w:sz w:val="24"/>
          <w:szCs w:val="24"/>
          <w:lang w:eastAsia="zh-CN"/>
        </w:rPr>
      </w:pPr>
      <w:r>
        <w:rPr>
          <w:rFonts w:hint="eastAsia" w:ascii="宋体" w:hAnsi="宋体" w:eastAsia="宋体" w:cs="宋体"/>
          <w:i/>
          <w:sz w:val="24"/>
          <w:szCs w:val="24"/>
          <w:u w:val="single"/>
          <w:lang w:eastAsia="zh-CN"/>
        </w:rPr>
        <w:t>（标的名称）</w:t>
      </w:r>
      <w:r>
        <w:rPr>
          <w:rFonts w:hint="eastAsia" w:ascii="宋体" w:hAnsi="宋体" w:eastAsia="宋体" w:cs="宋体"/>
          <w:sz w:val="24"/>
          <w:szCs w:val="24"/>
          <w:lang w:eastAsia="zh-CN"/>
        </w:rPr>
        <w:t>，属于</w:t>
      </w:r>
      <w:r>
        <w:rPr>
          <w:rFonts w:hint="eastAsia" w:ascii="宋体" w:hAnsi="宋体" w:eastAsia="宋体" w:cs="宋体"/>
          <w:sz w:val="24"/>
          <w:szCs w:val="24"/>
          <w:u w:val="single"/>
          <w:lang w:eastAsia="zh-CN"/>
        </w:rPr>
        <w:t xml:space="preserve">        </w:t>
      </w:r>
      <w:r>
        <w:rPr>
          <w:rFonts w:hint="eastAsia" w:ascii="宋体" w:hAnsi="宋体" w:eastAsia="宋体" w:cs="宋体"/>
          <w:i/>
          <w:sz w:val="24"/>
          <w:szCs w:val="24"/>
          <w:lang w:eastAsia="zh-CN"/>
        </w:rPr>
        <w:t>行业</w:t>
      </w:r>
      <w:r>
        <w:rPr>
          <w:rFonts w:hint="eastAsia" w:ascii="宋体" w:hAnsi="宋体" w:eastAsia="宋体" w:cs="宋体"/>
          <w:sz w:val="24"/>
          <w:szCs w:val="24"/>
          <w:lang w:eastAsia="zh-CN"/>
        </w:rPr>
        <w:t>；承接企业为</w:t>
      </w:r>
      <w:r>
        <w:rPr>
          <w:rFonts w:hint="eastAsia" w:ascii="宋体" w:hAnsi="宋体" w:eastAsia="宋体" w:cs="宋体"/>
          <w:i/>
          <w:sz w:val="24"/>
          <w:szCs w:val="24"/>
          <w:u w:val="single"/>
          <w:lang w:eastAsia="zh-CN"/>
        </w:rPr>
        <w:t>（企业名称）</w:t>
      </w:r>
      <w:r>
        <w:rPr>
          <w:rFonts w:hint="eastAsia" w:ascii="宋体" w:hAnsi="宋体" w:eastAsia="宋体" w:cs="宋体"/>
          <w:sz w:val="24"/>
          <w:szCs w:val="24"/>
          <w:lang w:eastAsia="zh-CN"/>
        </w:rPr>
        <w:t>，从业人员</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人，营业收入为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万元，资产总额为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万元</w:t>
      </w:r>
      <w:r>
        <w:fldChar w:fldCharType="begin"/>
      </w:r>
      <w:r>
        <w:instrText xml:space="preserve"> HYPERLINK \l "_bookmark1" </w:instrText>
      </w:r>
      <w:r>
        <w:fldChar w:fldCharType="separate"/>
      </w:r>
      <w:r>
        <w:rPr>
          <w:rFonts w:hint="eastAsia" w:ascii="宋体" w:hAnsi="宋体" w:eastAsia="宋体" w:cs="宋体"/>
          <w:position w:val="16"/>
          <w:sz w:val="24"/>
          <w:szCs w:val="24"/>
          <w:lang w:eastAsia="zh-CN"/>
        </w:rPr>
        <w:t>1</w:t>
      </w:r>
      <w:r>
        <w:rPr>
          <w:rFonts w:hint="eastAsia" w:ascii="宋体" w:hAnsi="宋体" w:eastAsia="宋体" w:cs="宋体"/>
          <w:position w:val="16"/>
          <w:sz w:val="24"/>
          <w:szCs w:val="24"/>
          <w:lang w:eastAsia="zh-CN"/>
        </w:rPr>
        <w:fldChar w:fldCharType="end"/>
      </w:r>
      <w:r>
        <w:rPr>
          <w:rFonts w:hint="eastAsia" w:ascii="宋体" w:hAnsi="宋体" w:eastAsia="宋体" w:cs="宋体"/>
          <w:sz w:val="24"/>
          <w:szCs w:val="24"/>
          <w:lang w:eastAsia="zh-CN"/>
        </w:rPr>
        <w:t>，属于</w:t>
      </w:r>
      <w:r>
        <w:rPr>
          <w:rFonts w:hint="eastAsia" w:ascii="宋体" w:hAnsi="宋体" w:eastAsia="宋体" w:cs="宋体"/>
          <w:i/>
          <w:sz w:val="24"/>
          <w:szCs w:val="24"/>
          <w:u w:val="single"/>
          <w:lang w:eastAsia="zh-CN"/>
        </w:rPr>
        <w:t xml:space="preserve">          </w:t>
      </w:r>
      <w:r>
        <w:rPr>
          <w:rFonts w:hint="eastAsia" w:ascii="宋体" w:hAnsi="宋体" w:eastAsia="宋体" w:cs="宋体"/>
          <w:i/>
          <w:sz w:val="24"/>
          <w:szCs w:val="24"/>
          <w:lang w:eastAsia="zh-CN"/>
        </w:rPr>
        <w:t>（中型企业、小型企业、微型企业，</w:t>
      </w:r>
      <w:r>
        <w:rPr>
          <w:rFonts w:hint="eastAsia" w:ascii="宋体" w:hAnsi="宋体" w:eastAsia="宋体" w:cs="宋体"/>
          <w:b/>
          <w:bCs/>
          <w:i/>
          <w:sz w:val="24"/>
          <w:szCs w:val="24"/>
          <w:lang w:eastAsia="zh-CN"/>
        </w:rPr>
        <w:t>三者选一填写</w:t>
      </w:r>
      <w:r>
        <w:rPr>
          <w:rFonts w:hint="eastAsia" w:ascii="宋体" w:hAnsi="宋体" w:eastAsia="宋体" w:cs="宋体"/>
          <w:i/>
          <w:sz w:val="24"/>
          <w:szCs w:val="24"/>
          <w:lang w:eastAsia="zh-CN"/>
        </w:rPr>
        <w:t>）</w:t>
      </w:r>
      <w:r>
        <w:rPr>
          <w:rFonts w:hint="eastAsia" w:ascii="宋体" w:hAnsi="宋体" w:eastAsia="宋体" w:cs="宋体"/>
          <w:sz w:val="24"/>
          <w:szCs w:val="24"/>
          <w:lang w:eastAsia="zh-CN"/>
        </w:rPr>
        <w:t>；</w:t>
      </w:r>
    </w:p>
    <w:p w14:paraId="2D982643">
      <w:pPr>
        <w:spacing w:line="44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w:t>
      </w:r>
    </w:p>
    <w:p w14:paraId="4100A824">
      <w:pPr>
        <w:spacing w:line="44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以上企业，不属于大企业的分支机构，不存在控股股东为大企业的情形，也不存在与大企业的负责人为同一人的情形。</w:t>
      </w:r>
    </w:p>
    <w:p w14:paraId="513F31B6">
      <w:pPr>
        <w:spacing w:line="44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本企业对上述声明内容的真实性负责。如有虚假，将依法承担相应责任。</w:t>
      </w:r>
    </w:p>
    <w:p w14:paraId="0062FBA5">
      <w:pPr>
        <w:spacing w:line="440" w:lineRule="exact"/>
        <w:ind w:right="960" w:firstLine="4800" w:firstLineChars="2000"/>
        <w:rPr>
          <w:rFonts w:ascii="宋体" w:hAnsi="宋体" w:eastAsia="宋体" w:cs="宋体"/>
          <w:sz w:val="24"/>
          <w:lang w:eastAsia="zh-CN"/>
        </w:rPr>
      </w:pPr>
      <w:r>
        <w:rPr>
          <w:rFonts w:hint="eastAsia" w:ascii="宋体" w:hAnsi="宋体" w:eastAsia="宋体" w:cs="宋体"/>
          <w:sz w:val="24"/>
          <w:lang w:eastAsia="zh-CN"/>
        </w:rPr>
        <w:t>企业名称（盖章）：</w:t>
      </w:r>
    </w:p>
    <w:p w14:paraId="705CAB53">
      <w:pPr>
        <w:spacing w:line="440" w:lineRule="exact"/>
        <w:ind w:right="1120" w:firstLine="4800" w:firstLineChars="2000"/>
        <w:rPr>
          <w:rFonts w:ascii="宋体" w:hAnsi="宋体" w:eastAsia="宋体" w:cs="宋体"/>
          <w:sz w:val="24"/>
          <w:lang w:eastAsia="zh-CN"/>
        </w:rPr>
      </w:pPr>
      <w:r>
        <w:rPr>
          <w:rFonts w:hint="eastAsia" w:ascii="宋体" w:hAnsi="宋体" w:eastAsia="宋体" w:cs="宋体"/>
          <w:sz w:val="24"/>
          <w:lang w:eastAsia="zh-CN"/>
        </w:rPr>
        <w:t>日期：</w:t>
      </w:r>
    </w:p>
    <w:p w14:paraId="2E258CCF">
      <w:pPr>
        <w:spacing w:after="0" w:line="440" w:lineRule="exact"/>
        <w:ind w:firstLine="480" w:firstLineChars="200"/>
        <w:rPr>
          <w:rFonts w:ascii="宋体" w:hAnsi="宋体" w:eastAsia="宋体" w:cs="宋体"/>
          <w:sz w:val="24"/>
          <w:szCs w:val="24"/>
          <w:lang w:eastAsia="zh-CN"/>
        </w:rPr>
      </w:pPr>
      <w:r>
        <w:rPr>
          <w:rFonts w:hint="eastAsia" w:ascii="宋体" w:hAnsi="宋体" w:eastAsia="宋体" w:cs="宋体"/>
          <w:sz w:val="24"/>
          <w:lang w:eastAsia="zh-CN"/>
        </w:rPr>
        <w:t>从</w:t>
      </w:r>
      <w:r>
        <w:rPr>
          <w:rFonts w:hint="eastAsia" w:ascii="宋体" w:hAnsi="宋体" w:eastAsia="宋体" w:cs="宋体"/>
          <w:sz w:val="24"/>
          <w:szCs w:val="24"/>
          <w:lang w:eastAsia="zh-CN"/>
        </w:rPr>
        <w:t>业人员、营业收入、资产总额填报上一年度数据，无上一年度数据的新成立企业可不填报。</w:t>
      </w:r>
    </w:p>
    <w:p w14:paraId="7197BA96">
      <w:pPr>
        <w:spacing w:after="0"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备注：</w:t>
      </w:r>
    </w:p>
    <w:p w14:paraId="64DE0114">
      <w:pPr>
        <w:spacing w:after="0"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1、本项目</w:t>
      </w:r>
      <w:r>
        <w:rPr>
          <w:rFonts w:hint="eastAsia" w:ascii="宋体" w:hAnsi="宋体" w:eastAsia="宋体" w:cs="宋体"/>
          <w:b/>
          <w:bCs/>
          <w:sz w:val="24"/>
          <w:szCs w:val="24"/>
          <w:lang w:eastAsia="zh-CN"/>
        </w:rPr>
        <w:t>专门面向</w:t>
      </w:r>
      <w:r>
        <w:rPr>
          <w:rFonts w:hint="eastAsia" w:ascii="宋体" w:hAnsi="宋体" w:eastAsia="宋体" w:cs="宋体"/>
          <w:sz w:val="24"/>
          <w:szCs w:val="24"/>
          <w:lang w:eastAsia="zh-CN"/>
        </w:rPr>
        <w:t>中小企业采购，投标人应提供中小企业声明函或残疾人福利性单位声明函或省级以上监狱管理局、戒毒管理局（含新疆生产建设兵团）出具的属于监狱企业的证明文件,</w:t>
      </w:r>
      <w:r>
        <w:rPr>
          <w:rFonts w:hint="eastAsia" w:ascii="宋体" w:hAnsi="宋体" w:eastAsia="宋体" w:cs="宋体"/>
          <w:b/>
          <w:bCs/>
          <w:sz w:val="24"/>
          <w:szCs w:val="24"/>
          <w:lang w:eastAsia="zh-CN"/>
        </w:rPr>
        <w:t>否则视为投标无效</w:t>
      </w:r>
    </w:p>
    <w:p w14:paraId="33DC4E62">
      <w:pPr>
        <w:spacing w:after="0"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2、投标人提供的中小企业声明函必须包含本项目所有服务及其服务承接企业，并按照声明函格式填写完整、明确，否则视为未按规定提供声明函，投标无效。</w:t>
      </w:r>
    </w:p>
    <w:p w14:paraId="25B7D195">
      <w:pPr>
        <w:spacing w:after="0"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3、中标、成交供应商享受规定的中小企业扶持政策的，《中小企业声明函》应当随中标、成交结果同时公告，接受社会监督。</w:t>
      </w:r>
    </w:p>
    <w:p w14:paraId="17EFFBA7">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lang w:eastAsia="zh-CN"/>
        </w:rPr>
      </w:pPr>
      <w:r>
        <w:rPr>
          <w:rFonts w:hint="eastAsia" w:ascii="宋体" w:hAnsi="宋体" w:eastAsia="宋体" w:cs="宋体"/>
          <w:b/>
          <w:color w:val="000000"/>
          <w:sz w:val="32"/>
          <w:lang w:eastAsia="zh-CN"/>
        </w:rPr>
        <w:t> </w:t>
      </w:r>
    </w:p>
    <w:p w14:paraId="6C95E3D2">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lang w:eastAsia="zh-CN"/>
        </w:rPr>
      </w:pPr>
    </w:p>
    <w:p w14:paraId="4D51EB4B">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lang w:eastAsia="zh-CN"/>
        </w:rPr>
      </w:pPr>
    </w:p>
    <w:p w14:paraId="5ABC8DC3">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bCs/>
          <w:color w:val="000000"/>
          <w:sz w:val="32"/>
          <w:szCs w:val="32"/>
          <w:lang w:eastAsia="zh-CN"/>
        </w:rPr>
      </w:pPr>
      <w:r>
        <w:rPr>
          <w:rFonts w:hint="eastAsia" w:ascii="宋体" w:hAnsi="宋体" w:eastAsia="宋体" w:cs="宋体"/>
          <w:b/>
          <w:color w:val="000000"/>
          <w:sz w:val="32"/>
          <w:lang w:eastAsia="zh-CN"/>
        </w:rPr>
        <w:t>17、残疾人福利性单位声明函（如有）</w:t>
      </w:r>
    </w:p>
    <w:p w14:paraId="0E9752CD">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lang w:eastAsia="zh-CN"/>
        </w:rPr>
      </w:pPr>
      <w:r>
        <w:rPr>
          <w:rFonts w:hint="eastAsia" w:ascii="宋体" w:hAnsi="宋体" w:eastAsia="宋体" w:cs="宋体"/>
          <w:b/>
          <w:color w:val="000000"/>
          <w:sz w:val="32"/>
          <w:lang w:eastAsia="zh-CN"/>
        </w:rPr>
        <w:t> </w:t>
      </w:r>
    </w:p>
    <w:p w14:paraId="5E503798">
      <w:pPr>
        <w:pBdr>
          <w:top w:val="none" w:color="000000" w:sz="0" w:space="0"/>
          <w:left w:val="none" w:color="000000" w:sz="0" w:space="0"/>
          <w:bottom w:val="none" w:color="000000" w:sz="0" w:space="0"/>
          <w:right w:val="none" w:color="000000" w:sz="0" w:space="0"/>
        </w:pBdr>
        <w:spacing w:after="0" w:line="479" w:lineRule="atLeast"/>
        <w:ind w:firstLine="2560"/>
        <w:rPr>
          <w:rFonts w:ascii="宋体" w:hAnsi="宋体" w:eastAsia="宋体" w:cs="宋体"/>
          <w:lang w:eastAsia="zh-CN"/>
        </w:rPr>
      </w:pPr>
      <w:r>
        <w:rPr>
          <w:rFonts w:hint="eastAsia" w:ascii="宋体" w:hAnsi="宋体" w:eastAsia="宋体" w:cs="宋体"/>
          <w:color w:val="000000"/>
          <w:sz w:val="32"/>
          <w:lang w:eastAsia="zh-CN"/>
        </w:rPr>
        <w:t>残疾人福利性单位声明函</w:t>
      </w:r>
    </w:p>
    <w:p w14:paraId="4671BA1B">
      <w:pPr>
        <w:pBdr>
          <w:top w:val="none" w:color="000000" w:sz="0" w:space="0"/>
          <w:left w:val="none" w:color="000000" w:sz="0" w:space="0"/>
          <w:bottom w:val="none" w:color="000000" w:sz="0" w:space="0"/>
          <w:right w:val="none" w:color="000000" w:sz="0" w:space="0"/>
        </w:pBdr>
        <w:spacing w:after="0" w:line="479" w:lineRule="atLeast"/>
        <w:ind w:firstLine="1928"/>
        <w:rPr>
          <w:rFonts w:ascii="宋体" w:hAnsi="宋体" w:eastAsia="宋体" w:cs="宋体"/>
          <w:lang w:eastAsia="zh-CN"/>
        </w:rPr>
      </w:pPr>
      <w:r>
        <w:rPr>
          <w:rFonts w:hint="eastAsia" w:ascii="宋体" w:hAnsi="宋体" w:eastAsia="宋体" w:cs="宋体"/>
          <w:b/>
          <w:color w:val="000000"/>
          <w:sz w:val="32"/>
          <w:lang w:eastAsia="zh-CN"/>
        </w:rPr>
        <w:t> </w:t>
      </w:r>
    </w:p>
    <w:p w14:paraId="13FD6944">
      <w:pPr>
        <w:pBdr>
          <w:top w:val="none" w:color="000000" w:sz="0" w:space="0"/>
          <w:left w:val="none" w:color="000000" w:sz="0" w:space="0"/>
          <w:bottom w:val="none" w:color="000000" w:sz="0" w:space="0"/>
          <w:right w:val="none" w:color="000000" w:sz="0" w:space="0"/>
        </w:pBdr>
        <w:spacing w:after="0" w:line="479" w:lineRule="atLeast"/>
        <w:ind w:firstLine="480"/>
        <w:rPr>
          <w:rFonts w:ascii="宋体" w:hAnsi="宋体" w:eastAsia="宋体" w:cs="宋体"/>
          <w:lang w:eastAsia="zh-CN"/>
        </w:rPr>
      </w:pPr>
      <w:r>
        <w:rPr>
          <w:rFonts w:hint="eastAsia" w:ascii="宋体" w:hAnsi="宋体" w:eastAsia="宋体" w:cs="宋体"/>
          <w:color w:val="000000"/>
          <w:sz w:val="24"/>
          <w:lang w:eastAsia="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BBC05CE">
      <w:pPr>
        <w:pBdr>
          <w:top w:val="none" w:color="000000" w:sz="0" w:space="0"/>
          <w:left w:val="none" w:color="000000" w:sz="0" w:space="0"/>
          <w:bottom w:val="none" w:color="000000" w:sz="0" w:space="0"/>
          <w:right w:val="none" w:color="000000" w:sz="0" w:space="0"/>
        </w:pBdr>
        <w:spacing w:after="0" w:line="479" w:lineRule="atLeast"/>
        <w:ind w:firstLine="480"/>
        <w:rPr>
          <w:rFonts w:ascii="宋体" w:hAnsi="宋体" w:eastAsia="宋体" w:cs="宋体"/>
          <w:lang w:eastAsia="zh-CN"/>
        </w:rPr>
      </w:pPr>
      <w:r>
        <w:rPr>
          <w:rFonts w:hint="eastAsia" w:ascii="宋体" w:hAnsi="宋体" w:eastAsia="宋体" w:cs="宋体"/>
          <w:color w:val="000000"/>
          <w:sz w:val="24"/>
          <w:lang w:eastAsia="zh-CN"/>
        </w:rPr>
        <w:t>本单位对上述声明的真实性负责。如有虚假，将依法承担相应责任。</w:t>
      </w:r>
    </w:p>
    <w:p w14:paraId="7737A133">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lang w:eastAsia="zh-CN"/>
        </w:rPr>
      </w:pPr>
      <w:r>
        <w:rPr>
          <w:rFonts w:hint="eastAsia" w:ascii="宋体" w:hAnsi="宋体" w:eastAsia="宋体" w:cs="宋体"/>
          <w:color w:val="000000"/>
          <w:sz w:val="24"/>
          <w:lang w:eastAsia="zh-CN"/>
        </w:rPr>
        <w:t> </w:t>
      </w:r>
    </w:p>
    <w:p w14:paraId="2C301AFD">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lang w:eastAsia="zh-CN"/>
        </w:rPr>
      </w:pPr>
      <w:r>
        <w:rPr>
          <w:rFonts w:hint="eastAsia" w:ascii="宋体" w:hAnsi="宋体" w:eastAsia="宋体" w:cs="宋体"/>
          <w:color w:val="000000"/>
          <w:sz w:val="24"/>
          <w:lang w:eastAsia="zh-CN"/>
        </w:rPr>
        <w:t> </w:t>
      </w:r>
    </w:p>
    <w:p w14:paraId="4C882052">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lang w:eastAsia="zh-CN"/>
        </w:rPr>
      </w:pPr>
      <w:r>
        <w:rPr>
          <w:rFonts w:hint="eastAsia" w:ascii="宋体" w:hAnsi="宋体" w:eastAsia="宋体" w:cs="宋体"/>
          <w:color w:val="000000"/>
          <w:sz w:val="24"/>
          <w:lang w:eastAsia="zh-CN"/>
        </w:rPr>
        <w:t>             单位名称（盖章）：</w:t>
      </w:r>
    </w:p>
    <w:p w14:paraId="1D4CBD69">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lang w:eastAsia="zh-CN"/>
        </w:rPr>
      </w:pPr>
      <w:r>
        <w:rPr>
          <w:rFonts w:hint="eastAsia" w:ascii="宋体" w:hAnsi="宋体" w:eastAsia="宋体" w:cs="宋体"/>
          <w:color w:val="000000"/>
          <w:sz w:val="24"/>
          <w:lang w:eastAsia="zh-CN"/>
        </w:rPr>
        <w:t>                    日 期：</w:t>
      </w:r>
    </w:p>
    <w:p w14:paraId="240B33E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24"/>
          <w:lang w:eastAsia="zh-CN"/>
        </w:rPr>
        <w:t>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p>
    <w:p w14:paraId="5CD2AE5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24"/>
          <w:lang w:eastAsia="zh-CN"/>
        </w:rPr>
        <w:t> </w:t>
      </w:r>
    </w:p>
    <w:p w14:paraId="1977D4EB">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252FF88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3C5D9BD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6E2FA62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3505D7F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3C3C238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6A2C06B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3609E94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35462F7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6098B62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5D9218D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48D0D6C9">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000000"/>
          <w:sz w:val="32"/>
          <w:lang w:eastAsia="zh-CN"/>
        </w:rPr>
      </w:pPr>
      <w:r>
        <w:rPr>
          <w:rFonts w:hint="eastAsia" w:ascii="宋体" w:hAnsi="宋体" w:eastAsia="宋体" w:cs="宋体"/>
          <w:b/>
          <w:color w:val="000000"/>
          <w:sz w:val="32"/>
          <w:lang w:eastAsia="zh-CN"/>
        </w:rPr>
        <w:t>18、监狱企业证明文件（如有）</w:t>
      </w:r>
    </w:p>
    <w:p w14:paraId="0ECCCA91">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000000"/>
          <w:sz w:val="32"/>
          <w:lang w:eastAsia="zh-CN"/>
        </w:rPr>
      </w:pPr>
    </w:p>
    <w:p w14:paraId="6183E594">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000000"/>
          <w:sz w:val="32"/>
          <w:lang w:eastAsia="zh-CN"/>
        </w:rPr>
      </w:pPr>
    </w:p>
    <w:p w14:paraId="1C0B54DB">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color w:val="000000"/>
          <w:sz w:val="32"/>
          <w:lang w:eastAsia="zh-CN"/>
        </w:rPr>
      </w:pPr>
      <w:r>
        <w:rPr>
          <w:rFonts w:hint="eastAsia" w:ascii="宋体" w:hAnsi="宋体" w:eastAsia="宋体" w:cs="宋体"/>
          <w:sz w:val="24"/>
          <w:szCs w:val="24"/>
          <w:lang w:eastAsia="zh-CN"/>
        </w:rPr>
        <w:t xml:space="preserve">                    </w:t>
      </w:r>
      <w:r>
        <w:rPr>
          <w:rFonts w:hint="eastAsia" w:ascii="宋体" w:hAnsi="宋体" w:eastAsia="宋体" w:cs="宋体"/>
          <w:color w:val="000000"/>
          <w:sz w:val="32"/>
          <w:lang w:eastAsia="zh-CN"/>
        </w:rPr>
        <w:t>监狱企业证明文件</w:t>
      </w:r>
    </w:p>
    <w:p w14:paraId="79C31339">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color w:val="000000"/>
          <w:sz w:val="32"/>
          <w:lang w:eastAsia="zh-CN"/>
        </w:rPr>
      </w:pPr>
    </w:p>
    <w:p w14:paraId="4BC55E5A">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color w:val="000000"/>
          <w:sz w:val="24"/>
          <w:lang w:eastAsia="zh-CN"/>
        </w:rPr>
      </w:pPr>
      <w:r>
        <w:rPr>
          <w:rFonts w:hint="eastAsia" w:ascii="宋体" w:hAnsi="宋体" w:eastAsia="宋体" w:cs="宋体"/>
          <w:color w:val="000000"/>
          <w:sz w:val="32"/>
          <w:lang w:eastAsia="zh-CN"/>
        </w:rPr>
        <w:t xml:space="preserve"> </w:t>
      </w:r>
      <w:r>
        <w:rPr>
          <w:rFonts w:hint="eastAsia" w:ascii="宋体" w:hAnsi="宋体" w:eastAsia="宋体" w:cs="宋体"/>
          <w:color w:val="000000"/>
          <w:sz w:val="24"/>
          <w:lang w:eastAsia="zh-CN"/>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14:paraId="6DC18B38">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lang w:eastAsia="zh-CN"/>
        </w:rPr>
      </w:pPr>
    </w:p>
    <w:p w14:paraId="3506CC18">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lang w:eastAsia="zh-CN"/>
        </w:rPr>
      </w:pPr>
    </w:p>
    <w:p w14:paraId="60D08C29">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3B9DD9C3">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31B7D1A7">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73F2B5E7">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41394EA3">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4E8A9676">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35BAFF24">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61DACC7C">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21E3AB08">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362520A8">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4962A333">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681BB105">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0962F053">
      <w:pPr>
        <w:outlineLvl w:val="0"/>
        <w:rPr>
          <w:rFonts w:ascii="宋体" w:hAnsi="宋体" w:eastAsia="宋体" w:cs="宋体"/>
          <w:b/>
          <w:bCs/>
          <w:sz w:val="30"/>
          <w:szCs w:val="30"/>
          <w:lang w:eastAsia="zh-CN"/>
        </w:rPr>
      </w:pPr>
    </w:p>
    <w:p w14:paraId="33AA5C05">
      <w:pPr>
        <w:outlineLvl w:val="0"/>
        <w:rPr>
          <w:rFonts w:ascii="宋体" w:hAnsi="宋体" w:eastAsia="宋体" w:cs="宋体"/>
          <w:b/>
          <w:bCs/>
          <w:sz w:val="30"/>
          <w:szCs w:val="30"/>
          <w:lang w:eastAsia="zh-CN"/>
        </w:rPr>
      </w:pPr>
    </w:p>
    <w:p w14:paraId="29990AAD">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6F3B6709">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54ECBC74">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19069578">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2CA0E294">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33211445">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lang w:eastAsia="zh-CN"/>
        </w:rPr>
      </w:pPr>
      <w:r>
        <w:rPr>
          <w:rFonts w:hint="eastAsia" w:ascii="宋体" w:hAnsi="宋体" w:eastAsia="宋体" w:cs="宋体"/>
          <w:b/>
          <w:color w:val="000000"/>
          <w:sz w:val="44"/>
          <w:lang w:eastAsia="zh-CN"/>
        </w:rPr>
        <w:t>第五部分  评标方法与评标标准</w:t>
      </w:r>
    </w:p>
    <w:p w14:paraId="1713600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评标方法</w:t>
      </w:r>
    </w:p>
    <w:p w14:paraId="5D56BE09">
      <w:pPr>
        <w:numPr>
          <w:ilvl w:val="0"/>
          <w:numId w:val="4"/>
        </w:numPr>
        <w:pBdr>
          <w:top w:val="none" w:color="000000" w:sz="0" w:space="0"/>
          <w:left w:val="none" w:color="000000" w:sz="0" w:space="0"/>
          <w:bottom w:val="none" w:color="000000" w:sz="0" w:space="0"/>
          <w:right w:val="none" w:color="000000" w:sz="0" w:space="0"/>
        </w:pBdr>
        <w:spacing w:after="0" w:line="460" w:lineRule="atLeast"/>
        <w:ind w:firstLine="482"/>
        <w:rPr>
          <w:rFonts w:ascii="宋体" w:hAnsi="宋体" w:eastAsia="宋体" w:cs="宋体"/>
          <w:sz w:val="24"/>
          <w:szCs w:val="24"/>
          <w:lang w:eastAsia="zh-CN"/>
        </w:rPr>
      </w:pPr>
      <w:r>
        <w:rPr>
          <w:rFonts w:hint="eastAsia" w:ascii="宋体" w:hAnsi="宋体" w:eastAsia="宋体" w:cs="宋体"/>
          <w:sz w:val="24"/>
          <w:szCs w:val="24"/>
          <w:lang w:eastAsia="zh-CN"/>
        </w:rPr>
        <w:t>本次招标的评标方法采用综合评分法。即指投标文件满足招标文件全部实质性要求，且按照评审因素的量化指标评审得分最高的投标人为中标候选人的评标方法。采购人书面授权评标委员会直接确定中标供应商。</w:t>
      </w:r>
    </w:p>
    <w:p w14:paraId="63C53788">
      <w:pPr>
        <w:numPr>
          <w:ilvl w:val="0"/>
          <w:numId w:val="4"/>
        </w:numPr>
        <w:pBdr>
          <w:top w:val="none" w:color="000000" w:sz="0" w:space="0"/>
          <w:left w:val="none" w:color="000000" w:sz="0" w:space="0"/>
          <w:bottom w:val="none" w:color="000000" w:sz="0" w:space="0"/>
          <w:right w:val="none" w:color="000000" w:sz="0" w:space="0"/>
        </w:pBdr>
        <w:spacing w:after="0" w:line="460" w:lineRule="atLeast"/>
        <w:ind w:firstLine="482"/>
        <w:rPr>
          <w:rFonts w:ascii="宋体" w:hAnsi="宋体" w:eastAsia="宋体" w:cs="宋体"/>
          <w:sz w:val="24"/>
          <w:szCs w:val="24"/>
          <w:lang w:eastAsia="zh-CN"/>
        </w:rPr>
      </w:pPr>
      <w:r>
        <w:rPr>
          <w:rFonts w:hint="eastAsia" w:ascii="宋体" w:hAnsi="宋体" w:eastAsia="宋体" w:cs="宋体"/>
          <w:sz w:val="24"/>
          <w:szCs w:val="24"/>
          <w:lang w:eastAsia="zh-CN"/>
        </w:rPr>
        <w:t>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p>
    <w:p w14:paraId="1FF05B90">
      <w:pPr>
        <w:numPr>
          <w:ilvl w:val="0"/>
          <w:numId w:val="4"/>
        </w:numPr>
        <w:pBdr>
          <w:top w:val="none" w:color="000000" w:sz="0" w:space="0"/>
          <w:left w:val="none" w:color="000000" w:sz="0" w:space="0"/>
          <w:bottom w:val="none" w:color="000000" w:sz="0" w:space="0"/>
          <w:right w:val="none" w:color="000000" w:sz="0" w:space="0"/>
        </w:pBdr>
        <w:spacing w:after="0" w:line="460" w:lineRule="atLeast"/>
        <w:ind w:firstLine="482"/>
        <w:rPr>
          <w:rFonts w:ascii="宋体" w:hAnsi="宋体" w:eastAsia="宋体" w:cs="宋体"/>
          <w:sz w:val="24"/>
          <w:szCs w:val="24"/>
          <w:lang w:eastAsia="zh-CN"/>
        </w:rPr>
      </w:pPr>
      <w:r>
        <w:rPr>
          <w:rFonts w:hint="eastAsia" w:ascii="宋体" w:hAnsi="宋体" w:eastAsia="宋体" w:cs="宋体"/>
          <w:sz w:val="24"/>
          <w:szCs w:val="24"/>
          <w:lang w:eastAsia="zh-CN"/>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62F56027">
      <w:pPr>
        <w:numPr>
          <w:ilvl w:val="0"/>
          <w:numId w:val="4"/>
        </w:numPr>
        <w:pBdr>
          <w:top w:val="none" w:color="000000" w:sz="0" w:space="0"/>
          <w:left w:val="none" w:color="000000" w:sz="0" w:space="0"/>
          <w:bottom w:val="none" w:color="000000" w:sz="0" w:space="0"/>
          <w:right w:val="none" w:color="000000" w:sz="0" w:space="0"/>
        </w:pBdr>
        <w:spacing w:after="0" w:line="460" w:lineRule="atLeast"/>
        <w:ind w:firstLine="482"/>
        <w:rPr>
          <w:rFonts w:ascii="宋体" w:hAnsi="宋体" w:eastAsia="宋体" w:cs="宋体"/>
          <w:sz w:val="24"/>
          <w:szCs w:val="24"/>
          <w:lang w:eastAsia="zh-CN"/>
        </w:rPr>
      </w:pPr>
      <w:r>
        <w:rPr>
          <w:rFonts w:hint="eastAsia" w:ascii="宋体" w:hAnsi="宋体" w:eastAsia="宋体" w:cs="宋体"/>
          <w:sz w:val="24"/>
          <w:szCs w:val="24"/>
          <w:lang w:eastAsia="zh-CN"/>
        </w:rPr>
        <w:t>、如出现评审得分最高的投标人有两个或两个以上的，以投标报价较低者优先作为该标段中标候选人，如果投标报价也相同的，则由公证机构组织以抽签方式确定中标候选人。</w:t>
      </w:r>
    </w:p>
    <w:p w14:paraId="7A76A4E3">
      <w:pPr>
        <w:pBdr>
          <w:top w:val="none" w:color="000000" w:sz="0" w:space="0"/>
          <w:left w:val="none" w:color="000000" w:sz="0" w:space="0"/>
          <w:bottom w:val="none" w:color="000000" w:sz="0" w:space="0"/>
          <w:right w:val="none" w:color="000000" w:sz="0" w:space="0"/>
        </w:pBdr>
        <w:spacing w:after="0" w:line="460" w:lineRule="atLeast"/>
        <w:ind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4A087CF">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lang w:eastAsia="zh-CN"/>
        </w:rPr>
      </w:pPr>
      <w:r>
        <w:rPr>
          <w:rFonts w:hint="eastAsia" w:ascii="宋体" w:hAnsi="宋体" w:eastAsia="宋体" w:cs="宋体"/>
          <w:sz w:val="24"/>
          <w:szCs w:val="24"/>
          <w:lang w:eastAsia="zh-CN"/>
        </w:rPr>
        <w:t>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p>
    <w:p w14:paraId="0D86E70B">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lang w:eastAsia="zh-CN"/>
        </w:rPr>
      </w:pPr>
      <w:r>
        <w:rPr>
          <w:rFonts w:hint="eastAsia" w:ascii="宋体" w:hAnsi="宋体" w:eastAsia="宋体" w:cs="宋体"/>
          <w:sz w:val="24"/>
          <w:lang w:eastAsia="zh-CN"/>
        </w:rPr>
        <w:t>七、中小企业相关政策：</w:t>
      </w:r>
    </w:p>
    <w:p w14:paraId="0B5A587B">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ascii="宋体" w:hAnsi="宋体" w:eastAsia="宋体" w:cs="宋体"/>
          <w:sz w:val="24"/>
          <w:lang w:eastAsia="zh-CN"/>
        </w:rPr>
      </w:pPr>
      <w:r>
        <w:rPr>
          <w:rFonts w:hint="eastAsia" w:ascii="宋体" w:hAnsi="宋体" w:eastAsia="宋体" w:cs="宋体"/>
          <w:sz w:val="24"/>
          <w:lang w:eastAsia="zh-CN"/>
        </w:rPr>
        <w:t>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lang w:eastAsia="zh-CN"/>
        </w:rPr>
        <w:t>但与大企业的负责人为同一人，或者与大企业存在直接控股、管理关系的除外。</w:t>
      </w:r>
      <w:r>
        <w:rPr>
          <w:rFonts w:hint="eastAsia" w:ascii="宋体" w:hAnsi="宋体" w:eastAsia="宋体" w:cs="宋体"/>
          <w:sz w:val="24"/>
          <w:lang w:eastAsia="zh-CN"/>
        </w:rPr>
        <w:t>符合中小企业划分标准的个体工商户，在政府采购活动中视同中小企业.</w:t>
      </w:r>
    </w:p>
    <w:p w14:paraId="2401251A">
      <w:pP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本项目专门面向中小企业采购，投标人应当提供中小企业声明函或残疾人福利性单位声明函或省级以上监狱管理局、戒毒管理局（含新疆生产建设兵团）出具的属于监狱企业的证明文件,否则视为投标无效。</w:t>
      </w:r>
    </w:p>
    <w:p w14:paraId="5AF915AF">
      <w:pP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专门面向中小企业采购的项目，不再执行价格评审优惠的扶持政策。</w:t>
      </w:r>
    </w:p>
    <w:p w14:paraId="20C1C01B">
      <w:pPr>
        <w:pStyle w:val="19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w:t>
      </w:r>
    </w:p>
    <w:p w14:paraId="43F38401">
      <w:pPr>
        <w:pStyle w:val="198"/>
        <w:spacing w:line="500" w:lineRule="exact"/>
        <w:rPr>
          <w:rFonts w:asciiTheme="minorEastAsia" w:hAnsiTheme="minorEastAsia" w:eastAsiaTheme="minorEastAsia"/>
          <w:b/>
          <w:bCs/>
          <w:sz w:val="24"/>
          <w:szCs w:val="24"/>
          <w:lang w:eastAsia="zh-CN"/>
        </w:rPr>
      </w:pPr>
      <w:r>
        <w:rPr>
          <w:rFonts w:hint="eastAsia" w:asciiTheme="minorEastAsia" w:hAnsiTheme="minorEastAsia" w:eastAsiaTheme="minorEastAsia"/>
          <w:b/>
          <w:sz w:val="24"/>
          <w:szCs w:val="24"/>
          <w:lang w:eastAsia="zh-CN"/>
        </w:rPr>
        <w:t>评分标准</w:t>
      </w:r>
      <w:bookmarkStart w:id="9" w:name="_Hlk166575460"/>
      <w:bookmarkStart w:id="10" w:name="OLE_LINK22"/>
    </w:p>
    <w:p w14:paraId="701BFD0B">
      <w:pPr>
        <w:pStyle w:val="198"/>
        <w:spacing w:line="500" w:lineRule="exact"/>
        <w:rPr>
          <w:rFonts w:ascii="宋体" w:hAnsi="宋体" w:eastAsia="宋体"/>
          <w:b/>
          <w:bCs/>
          <w:sz w:val="24"/>
          <w:szCs w:val="24"/>
          <w:lang w:eastAsia="zh-CN"/>
        </w:rPr>
      </w:pPr>
      <w:r>
        <w:rPr>
          <w:rFonts w:hint="eastAsia" w:ascii="宋体" w:hAnsi="宋体" w:eastAsia="宋体"/>
          <w:b/>
          <w:bCs/>
          <w:sz w:val="24"/>
          <w:szCs w:val="24"/>
          <w:lang w:eastAsia="zh-CN"/>
        </w:rPr>
        <w:t>一、价格分（20分）</w:t>
      </w:r>
    </w:p>
    <w:p w14:paraId="7CC7714C">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第一步：投标报价低于或等于财政预算价格的，为有效投标报价。超财政预算的投标报价为无效投标报价。</w:t>
      </w:r>
    </w:p>
    <w:p w14:paraId="0A527CCE">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第二步：在所有有效投标报价中满足采购文件要求，且有效投标价格的平均值为评标基准价，其他投标人的价格分按照下列公式计算（计算结果四舍五入保留两位小数）。</w:t>
      </w:r>
    </w:p>
    <w:p w14:paraId="198A989F">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报价得分=(评标基准价/投标报价)×20%×100</w:t>
      </w:r>
    </w:p>
    <w:p w14:paraId="750DBE8F">
      <w:pPr>
        <w:pStyle w:val="198"/>
        <w:spacing w:line="500" w:lineRule="exact"/>
        <w:rPr>
          <w:rFonts w:ascii="宋体" w:hAnsi="宋体" w:eastAsia="宋体"/>
          <w:b/>
          <w:bCs/>
          <w:sz w:val="24"/>
          <w:szCs w:val="24"/>
          <w:lang w:eastAsia="zh-CN"/>
        </w:rPr>
      </w:pPr>
      <w:r>
        <w:rPr>
          <w:rFonts w:hint="eastAsia" w:ascii="宋体" w:hAnsi="宋体" w:eastAsia="宋体"/>
          <w:b/>
          <w:bCs/>
          <w:sz w:val="24"/>
          <w:szCs w:val="24"/>
          <w:lang w:eastAsia="zh-CN"/>
        </w:rPr>
        <w:t>二、技术评分（61分）</w:t>
      </w:r>
    </w:p>
    <w:p w14:paraId="2B5479FF">
      <w:pPr>
        <w:pStyle w:val="198"/>
        <w:spacing w:line="500" w:lineRule="exact"/>
        <w:ind w:firstLine="48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1、项目需求理解（8分）</w:t>
      </w:r>
    </w:p>
    <w:p w14:paraId="62D903D3">
      <w:pPr>
        <w:pStyle w:val="230"/>
        <w:spacing w:after="0" w:line="50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投标单位对项目现状及需求了解清晰透彻，提供对太仓市建筑垃圾（工程渣土）管理系统建设项目的①项目建设需求分析、②项目建设范围及必要性分析。</w:t>
      </w:r>
    </w:p>
    <w:p w14:paraId="3A74ADD7">
      <w:pPr>
        <w:pStyle w:val="230"/>
        <w:spacing w:after="0" w:line="500" w:lineRule="exact"/>
        <w:ind w:firstLine="480" w:firstLineChars="200"/>
        <w:rPr>
          <w:rFonts w:asciiTheme="minorEastAsia" w:hAnsiTheme="minorEastAsia" w:eastAsia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highlight w:val="none"/>
          <w:lang w:eastAsia="zh-CN"/>
          <w14:textFill>
            <w14:solidFill>
              <w14:schemeClr w14:val="tx1"/>
            </w14:solidFill>
          </w14:textFill>
        </w:rPr>
        <w:t>方案内容每有一项内容针对本项目且符合本项目实际需求的，得4分，满分8</w:t>
      </w:r>
      <w:r>
        <w:rPr>
          <w:rFonts w:asciiTheme="minorEastAsia" w:hAnsiTheme="minorEastAsia" w:eastAsiaTheme="minorEastAsia"/>
          <w:color w:val="000000" w:themeColor="text1"/>
          <w:sz w:val="24"/>
          <w:highlight w:val="none"/>
          <w:lang w:eastAsia="zh-CN"/>
          <w14:textFill>
            <w14:solidFill>
              <w14:schemeClr w14:val="tx1"/>
            </w14:solidFill>
          </w14:textFill>
        </w:rPr>
        <w:t>分</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w:t>
      </w:r>
    </w:p>
    <w:p w14:paraId="293DD212">
      <w:pPr>
        <w:pStyle w:val="230"/>
        <w:spacing w:after="0" w:line="500" w:lineRule="exact"/>
        <w:ind w:firstLine="480" w:firstLineChars="200"/>
        <w:rPr>
          <w:rFonts w:asciiTheme="minorEastAsia" w:hAnsiTheme="minorEastAsia" w:eastAsia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highlight w:val="none"/>
          <w:lang w:eastAsia="zh-CN"/>
          <w14:textFill>
            <w14:solidFill>
              <w14:schemeClr w14:val="tx1"/>
            </w14:solidFill>
          </w14:textFill>
        </w:rPr>
        <w:t>每缺少一项内容，或内容错误，或内容非专门针对本项目，或内容不能满足本项目实际需求的，不得分。</w:t>
      </w:r>
    </w:p>
    <w:p w14:paraId="43B0C286">
      <w:pPr>
        <w:pStyle w:val="198"/>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2、项目总体设计（5分）</w:t>
      </w:r>
    </w:p>
    <w:p w14:paraId="6F235B2E">
      <w:pPr>
        <w:pStyle w:val="230"/>
        <w:spacing w:after="0" w:line="500" w:lineRule="exact"/>
        <w:ind w:firstLine="480" w:firstLineChars="20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投标单位根据采购需求和业务理解，提供①太仓市建筑垃圾（工程渣土）管理系统建设项目总体设计方案、②关键技术应用方案、③系统架构设计规划图、④项目架构设计总体说明。</w:t>
      </w:r>
    </w:p>
    <w:p w14:paraId="3A6DDF02">
      <w:pPr>
        <w:pStyle w:val="230"/>
        <w:spacing w:after="0" w:line="500" w:lineRule="exact"/>
        <w:ind w:firstLine="480" w:firstLineChars="200"/>
        <w:rPr>
          <w:rFonts w:asciiTheme="minorEastAsia" w:hAnsiTheme="minorEastAsia" w:eastAsia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highlight w:val="none"/>
          <w:lang w:eastAsia="zh-CN"/>
          <w14:textFill>
            <w14:solidFill>
              <w14:schemeClr w14:val="tx1"/>
            </w14:solidFill>
          </w14:textFill>
        </w:rPr>
        <w:t>方案内容每有一项内容针对本项目且符合本项目实际需求的，得</w:t>
      </w:r>
      <w:r>
        <w:rPr>
          <w:rFonts w:asciiTheme="minorEastAsia" w:hAnsiTheme="minorEastAsia" w:eastAsiaTheme="minorEastAsia"/>
          <w:color w:val="000000" w:themeColor="text1"/>
          <w:sz w:val="24"/>
          <w:highlight w:val="none"/>
          <w:lang w:eastAsia="zh-CN"/>
          <w14:textFill>
            <w14:solidFill>
              <w14:schemeClr w14:val="tx1"/>
            </w14:solidFill>
          </w14:textFill>
        </w:rPr>
        <w:t>1.</w:t>
      </w: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25</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分，满分</w:t>
      </w:r>
      <w:r>
        <w:rPr>
          <w:rFonts w:asciiTheme="minorEastAsia" w:hAnsiTheme="minorEastAsia" w:eastAsiaTheme="minorEastAsia"/>
          <w:color w:val="000000" w:themeColor="text1"/>
          <w:sz w:val="24"/>
          <w:highlight w:val="none"/>
          <w:lang w:eastAsia="zh-CN"/>
          <w14:textFill>
            <w14:solidFill>
              <w14:schemeClr w14:val="tx1"/>
            </w14:solidFill>
          </w14:textFill>
        </w:rPr>
        <w:t>5分</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w:t>
      </w:r>
    </w:p>
    <w:p w14:paraId="24112DC3">
      <w:pPr>
        <w:pStyle w:val="230"/>
        <w:spacing w:after="0" w:line="500" w:lineRule="exact"/>
        <w:ind w:firstLine="480" w:firstLineChars="200"/>
        <w:rPr>
          <w:rFonts w:asciiTheme="minorEastAsia" w:hAnsiTheme="minorEastAsia" w:eastAsia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highlight w:val="none"/>
          <w:lang w:eastAsia="zh-CN"/>
          <w14:textFill>
            <w14:solidFill>
              <w14:schemeClr w14:val="tx1"/>
            </w14:solidFill>
          </w14:textFill>
        </w:rPr>
        <w:t>每缺少一项内容，或内容错误，或内容非专门针对本项目，或内容不能满足本项目实际需求的，不得分。</w:t>
      </w:r>
    </w:p>
    <w:p w14:paraId="42156A1B">
      <w:pPr>
        <w:pStyle w:val="198"/>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3、项目具体建设方案（15分）</w:t>
      </w:r>
    </w:p>
    <w:p w14:paraId="4A946699">
      <w:pPr>
        <w:pStyle w:val="198"/>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（1）具体应用系统设计（5分）</w:t>
      </w:r>
    </w:p>
    <w:p w14:paraId="3A30DECA">
      <w:pPr>
        <w:pStyle w:val="198"/>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投标单位应对太仓市建筑垃圾（工程渣土）管理系统建设项目整体应用系统进行具体精细化架构级方案设计，系统架构需综合考虑信息分析与业务需求、信息服务需求与整体决策需求。围绕太仓市建筑垃圾（工程渣土）管理系统建设项目的建设方向综合设计模型架构，提供对应①建设清单说明描述、②规范多数据来源接口建设方案、③数据管理建设方案、④完善的历史数据迁移方案⑤技术框架选型。</w:t>
      </w:r>
    </w:p>
    <w:p w14:paraId="7FDFB1BD">
      <w:pPr>
        <w:pStyle w:val="230"/>
        <w:spacing w:after="0" w:line="500" w:lineRule="exact"/>
        <w:ind w:firstLine="480" w:firstLineChars="200"/>
        <w:rPr>
          <w:rFonts w:asciiTheme="minorEastAsia" w:hAnsiTheme="minorEastAsia" w:eastAsia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highlight w:val="none"/>
          <w:lang w:eastAsia="zh-CN"/>
          <w14:textFill>
            <w14:solidFill>
              <w14:schemeClr w14:val="tx1"/>
            </w14:solidFill>
          </w14:textFill>
        </w:rPr>
        <w:t>方案内容每有一项内容针对本项目且符合本项目实际需求的，得1分，满分5</w:t>
      </w:r>
      <w:r>
        <w:rPr>
          <w:rFonts w:asciiTheme="minorEastAsia" w:hAnsiTheme="minorEastAsia" w:eastAsiaTheme="minorEastAsia"/>
          <w:color w:val="000000" w:themeColor="text1"/>
          <w:sz w:val="24"/>
          <w:highlight w:val="none"/>
          <w:lang w:eastAsia="zh-CN"/>
          <w14:textFill>
            <w14:solidFill>
              <w14:schemeClr w14:val="tx1"/>
            </w14:solidFill>
          </w14:textFill>
        </w:rPr>
        <w:t>分</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w:t>
      </w:r>
    </w:p>
    <w:p w14:paraId="43B28F01">
      <w:pPr>
        <w:pStyle w:val="230"/>
        <w:spacing w:after="0" w:line="500" w:lineRule="exact"/>
        <w:ind w:firstLine="480" w:firstLineChars="200"/>
        <w:rPr>
          <w:rFonts w:asciiTheme="minorEastAsia" w:hAnsiTheme="minorEastAsia" w:eastAsia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highlight w:val="none"/>
          <w:lang w:eastAsia="zh-CN"/>
          <w14:textFill>
            <w14:solidFill>
              <w14:schemeClr w14:val="tx1"/>
            </w14:solidFill>
          </w14:textFill>
        </w:rPr>
        <w:t>每缺少一项内容，或内容错误，或内容非专门针对本项目，或内容不能满足本项目实际需求的，不得分。</w:t>
      </w:r>
    </w:p>
    <w:p w14:paraId="3424F035">
      <w:pPr>
        <w:pStyle w:val="198"/>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（2）核心业务功能方案（10分）</w:t>
      </w:r>
    </w:p>
    <w:p w14:paraId="081FE8BD">
      <w:pPr>
        <w:pStyle w:val="230"/>
        <w:spacing w:after="0" w:line="500" w:lineRule="exact"/>
        <w:ind w:firstLine="480" w:firstLineChars="20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根据招标文件要求和投标人提供的核心业务功能方案进行评分，方案内包含：①外部严防；②内部严管；③融合画像；④轨迹检索；⑤外部数据接入。</w:t>
      </w:r>
    </w:p>
    <w:p w14:paraId="4B305913">
      <w:pPr>
        <w:pStyle w:val="230"/>
        <w:spacing w:after="0" w:line="500" w:lineRule="exact"/>
        <w:ind w:firstLine="480" w:firstLineChars="200"/>
        <w:rPr>
          <w:rFonts w:asciiTheme="minorEastAsia" w:hAnsiTheme="minorEastAsia" w:eastAsia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highlight w:val="none"/>
          <w:lang w:eastAsia="zh-CN"/>
          <w14:textFill>
            <w14:solidFill>
              <w14:schemeClr w14:val="tx1"/>
            </w14:solidFill>
          </w14:textFill>
        </w:rPr>
        <w:t>方案内容每有一项内容针对本项目且符合本项目实际需求的，得2分，满分10</w:t>
      </w:r>
      <w:r>
        <w:rPr>
          <w:rFonts w:asciiTheme="minorEastAsia" w:hAnsiTheme="minorEastAsia" w:eastAsiaTheme="minorEastAsia"/>
          <w:color w:val="000000" w:themeColor="text1"/>
          <w:sz w:val="24"/>
          <w:highlight w:val="none"/>
          <w:lang w:eastAsia="zh-CN"/>
          <w14:textFill>
            <w14:solidFill>
              <w14:schemeClr w14:val="tx1"/>
            </w14:solidFill>
          </w14:textFill>
        </w:rPr>
        <w:t>分</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w:t>
      </w:r>
    </w:p>
    <w:p w14:paraId="18D61382">
      <w:pPr>
        <w:pStyle w:val="230"/>
        <w:spacing w:after="0" w:line="500" w:lineRule="exact"/>
        <w:ind w:firstLine="480" w:firstLineChars="200"/>
        <w:rPr>
          <w:rFonts w:asciiTheme="minorEastAsia" w:hAnsiTheme="minorEastAsia" w:eastAsiaTheme="minorEastAsia"/>
          <w:sz w:val="24"/>
          <w:szCs w:val="24"/>
          <w:highlight w:val="none"/>
          <w:lang w:eastAsia="zh-CN"/>
        </w:rPr>
      </w:pPr>
      <w:r>
        <w:rPr>
          <w:rFonts w:hint="eastAsia" w:asciiTheme="minorEastAsia" w:hAnsiTheme="minorEastAsia" w:eastAsiaTheme="minorEastAsia"/>
          <w:color w:val="000000" w:themeColor="text1"/>
          <w:sz w:val="24"/>
          <w:highlight w:val="none"/>
          <w:lang w:eastAsia="zh-CN"/>
          <w14:textFill>
            <w14:solidFill>
              <w14:schemeClr w14:val="tx1"/>
            </w14:solidFill>
          </w14:textFill>
        </w:rPr>
        <w:t>每缺少一项内容，或内容错误，或内容非专门针对本项目，或内容不能满足本项目实际需求的，不得分。</w:t>
      </w:r>
    </w:p>
    <w:p w14:paraId="67B72164">
      <w:pPr>
        <w:pStyle w:val="198"/>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4、项目开发实施管理方案（6分）</w:t>
      </w:r>
    </w:p>
    <w:p w14:paraId="7788D7E2">
      <w:pPr>
        <w:pStyle w:val="198"/>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投标单位应根据项目实际开发实施计划，提供①项目实施及人员规划组织方案、②开发工作流程方案、③项目实施进度计划、④阶段测试实施方案等，进行综合评定。</w:t>
      </w:r>
    </w:p>
    <w:p w14:paraId="57CF0225">
      <w:pPr>
        <w:pStyle w:val="230"/>
        <w:spacing w:after="0" w:line="500" w:lineRule="exact"/>
        <w:ind w:firstLine="480" w:firstLineChars="200"/>
        <w:rPr>
          <w:rFonts w:asciiTheme="minorEastAsia" w:hAnsiTheme="minorEastAsia" w:eastAsia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highlight w:val="none"/>
          <w:lang w:eastAsia="zh-CN"/>
          <w14:textFill>
            <w14:solidFill>
              <w14:schemeClr w14:val="tx1"/>
            </w14:solidFill>
          </w14:textFill>
        </w:rPr>
        <w:t>方案内容每有一项内容针对本项目且符合本项目实际需求的，得1.5分，满分</w:t>
      </w:r>
      <w:r>
        <w:rPr>
          <w:rFonts w:asciiTheme="minorEastAsia" w:hAnsiTheme="minorEastAsia" w:eastAsiaTheme="minorEastAsia"/>
          <w:color w:val="000000" w:themeColor="text1"/>
          <w:sz w:val="24"/>
          <w:highlight w:val="none"/>
          <w:lang w:eastAsia="zh-CN"/>
          <w14:textFill>
            <w14:solidFill>
              <w14:schemeClr w14:val="tx1"/>
            </w14:solidFill>
          </w14:textFill>
        </w:rPr>
        <w:t>6分</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w:t>
      </w:r>
    </w:p>
    <w:p w14:paraId="3B9227D3">
      <w:pPr>
        <w:pStyle w:val="230"/>
        <w:spacing w:after="0" w:line="500" w:lineRule="exact"/>
        <w:ind w:firstLine="480" w:firstLineChars="200"/>
        <w:rPr>
          <w:rFonts w:asciiTheme="minorEastAsia" w:hAnsiTheme="minorEastAsia" w:eastAsia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highlight w:val="none"/>
          <w:lang w:eastAsia="zh-CN"/>
          <w14:textFill>
            <w14:solidFill>
              <w14:schemeClr w14:val="tx1"/>
            </w14:solidFill>
          </w14:textFill>
        </w:rPr>
        <w:t>每缺少一项内容，或内容错误，或内容非专门针对本项目，或内容不能满足本项目实际需求的，不得分。</w:t>
      </w:r>
    </w:p>
    <w:p w14:paraId="710E9015">
      <w:pPr>
        <w:pStyle w:val="198"/>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5、系统安全方案（6分）</w:t>
      </w:r>
    </w:p>
    <w:p w14:paraId="56BA6BF1">
      <w:pPr>
        <w:pStyle w:val="230"/>
        <w:spacing w:after="0" w:line="500" w:lineRule="exact"/>
        <w:ind w:firstLine="480" w:firstLineChars="20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投标单位应基于本项目特征提供①完善的数据安全获取部署方案、②网络安全配置方案、③隐私数据安全保护方案。</w:t>
      </w:r>
    </w:p>
    <w:p w14:paraId="48CBCF32">
      <w:pPr>
        <w:pStyle w:val="230"/>
        <w:spacing w:after="0" w:line="500" w:lineRule="exact"/>
        <w:ind w:firstLine="480" w:firstLineChars="200"/>
        <w:rPr>
          <w:rFonts w:asciiTheme="minorEastAsia" w:hAnsiTheme="minorEastAsia" w:eastAsia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highlight w:val="none"/>
          <w:lang w:eastAsia="zh-CN"/>
          <w14:textFill>
            <w14:solidFill>
              <w14:schemeClr w14:val="tx1"/>
            </w14:solidFill>
          </w14:textFill>
        </w:rPr>
        <w:t>方案内容每有一项内容针对本项目且符合本项目实际需求的，得</w:t>
      </w:r>
      <w:r>
        <w:rPr>
          <w:rFonts w:asciiTheme="minorEastAsia" w:hAnsiTheme="minorEastAsia" w:eastAsiaTheme="minorEastAsia"/>
          <w:color w:val="000000" w:themeColor="text1"/>
          <w:sz w:val="24"/>
          <w:highlight w:val="none"/>
          <w:lang w:eastAsia="zh-CN"/>
          <w14:textFill>
            <w14:solidFill>
              <w14:schemeClr w14:val="tx1"/>
            </w14:solidFill>
          </w14:textFill>
        </w:rPr>
        <w:t>2</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分，满分</w:t>
      </w:r>
      <w:r>
        <w:rPr>
          <w:rFonts w:asciiTheme="minorEastAsia" w:hAnsiTheme="minorEastAsia" w:eastAsiaTheme="minorEastAsia"/>
          <w:color w:val="000000" w:themeColor="text1"/>
          <w:sz w:val="24"/>
          <w:highlight w:val="none"/>
          <w:lang w:eastAsia="zh-CN"/>
          <w14:textFill>
            <w14:solidFill>
              <w14:schemeClr w14:val="tx1"/>
            </w14:solidFill>
          </w14:textFill>
        </w:rPr>
        <w:t>6分</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w:t>
      </w:r>
    </w:p>
    <w:p w14:paraId="4DD8986A">
      <w:pPr>
        <w:pStyle w:val="230"/>
        <w:spacing w:after="0" w:line="500" w:lineRule="exact"/>
        <w:ind w:firstLine="480" w:firstLineChars="200"/>
        <w:rPr>
          <w:rFonts w:asciiTheme="minorEastAsia" w:hAnsiTheme="minorEastAsia" w:eastAsia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highlight w:val="none"/>
          <w:lang w:eastAsia="zh-CN"/>
          <w14:textFill>
            <w14:solidFill>
              <w14:schemeClr w14:val="tx1"/>
            </w14:solidFill>
          </w14:textFill>
        </w:rPr>
        <w:t>每缺少一项内容，或内容错误，或内容非专门针对本项目，或内容不能满足本项目实际需求的，不得分。</w:t>
      </w:r>
    </w:p>
    <w:p w14:paraId="095BFFE4">
      <w:pPr>
        <w:pStyle w:val="198"/>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6、和相关系统对接与适配方案（5 分）</w:t>
      </w:r>
    </w:p>
    <w:p w14:paraId="29747817">
      <w:pPr>
        <w:pStyle w:val="230"/>
        <w:spacing w:after="0" w:line="500" w:lineRule="exact"/>
        <w:ind w:firstLine="480" w:firstLineChars="200"/>
        <w:rPr>
          <w:rFonts w:asciiTheme="minorEastAsia" w:hAnsiTheme="minorEastAsia" w:eastAsia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sz w:val="24"/>
          <w:szCs w:val="24"/>
          <w:highlight w:val="none"/>
          <w:lang w:eastAsia="zh-CN"/>
        </w:rPr>
        <w:t xml:space="preserve">投标人应结合项目与人车企安全态势感知平台的对接要求，提供科学、可行、安全的系统对接与适配方案。方案需包含：①系统对接思路；②平台部署与适配方案；③网络安全与边界防护方案；④标准化数据对接实施路径；⑤系统兼容性与集成适配方案。                    </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方案内容每有一项内容针对本项目且符合本项目实际需求的，得1分，满分5分。</w:t>
      </w:r>
    </w:p>
    <w:p w14:paraId="742FCEE9">
      <w:pPr>
        <w:pStyle w:val="230"/>
        <w:spacing w:after="0" w:line="500" w:lineRule="exact"/>
        <w:ind w:firstLine="480" w:firstLineChars="200"/>
        <w:rPr>
          <w:rFonts w:asciiTheme="minorEastAsia" w:hAnsiTheme="minorEastAsia" w:eastAsia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highlight w:val="none"/>
          <w:lang w:eastAsia="zh-CN"/>
          <w14:textFill>
            <w14:solidFill>
              <w14:schemeClr w14:val="tx1"/>
            </w14:solidFill>
          </w14:textFill>
        </w:rPr>
        <w:t>每缺少一项内容，或内容错误，或内容非专门针对本项目，或内容不能满足本项目实际需求的，不得分。</w:t>
      </w:r>
    </w:p>
    <w:p w14:paraId="6921C890">
      <w:pPr>
        <w:pStyle w:val="198"/>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7、风险管理方案（4分）</w:t>
      </w:r>
    </w:p>
    <w:p w14:paraId="50182955">
      <w:pPr>
        <w:pStyle w:val="230"/>
        <w:spacing w:after="0" w:line="500" w:lineRule="exact"/>
        <w:ind w:firstLine="480" w:firstLineChars="20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根据招标文件要求和投标人提供的风险管理方案进行评分，方案内包含:①风险管理计划；②风险识别；③风险分析；④风险应对措施。</w:t>
      </w:r>
    </w:p>
    <w:p w14:paraId="49F686BB">
      <w:pPr>
        <w:pStyle w:val="230"/>
        <w:spacing w:after="0" w:line="500" w:lineRule="exact"/>
        <w:ind w:firstLine="480" w:firstLineChars="200"/>
        <w:rPr>
          <w:rFonts w:asciiTheme="minorEastAsia" w:hAnsiTheme="minorEastAsia" w:eastAsia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highlight w:val="none"/>
          <w:lang w:eastAsia="zh-CN"/>
          <w14:textFill>
            <w14:solidFill>
              <w14:schemeClr w14:val="tx1"/>
            </w14:solidFill>
          </w14:textFill>
        </w:rPr>
        <w:t>方案内容每有一项内容针对本项目且符合本项目实际需求的，得1分，满分4</w:t>
      </w:r>
      <w:r>
        <w:rPr>
          <w:rFonts w:asciiTheme="minorEastAsia" w:hAnsiTheme="minorEastAsia" w:eastAsiaTheme="minorEastAsia"/>
          <w:color w:val="000000" w:themeColor="text1"/>
          <w:sz w:val="24"/>
          <w:highlight w:val="none"/>
          <w:lang w:eastAsia="zh-CN"/>
          <w14:textFill>
            <w14:solidFill>
              <w14:schemeClr w14:val="tx1"/>
            </w14:solidFill>
          </w14:textFill>
        </w:rPr>
        <w:t>分</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w:t>
      </w:r>
    </w:p>
    <w:p w14:paraId="119BA082">
      <w:pPr>
        <w:pStyle w:val="230"/>
        <w:spacing w:after="0" w:line="500" w:lineRule="exact"/>
        <w:ind w:firstLine="480" w:firstLineChars="200"/>
        <w:rPr>
          <w:rFonts w:asciiTheme="minorEastAsia" w:hAnsiTheme="minorEastAsia" w:eastAsia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highlight w:val="none"/>
          <w:lang w:eastAsia="zh-CN"/>
          <w14:textFill>
            <w14:solidFill>
              <w14:schemeClr w14:val="tx1"/>
            </w14:solidFill>
          </w14:textFill>
        </w:rPr>
        <w:t>每缺少一项内容，或内容错误，或内容非专门针对本项目，或内容不能满足本项目实际需求的，不得分。</w:t>
      </w:r>
    </w:p>
    <w:p w14:paraId="1A695646">
      <w:pPr>
        <w:pStyle w:val="198"/>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8、应急事件处理预案（6分）</w:t>
      </w:r>
    </w:p>
    <w:p w14:paraId="561F7400">
      <w:pPr>
        <w:pStyle w:val="230"/>
        <w:spacing w:after="0" w:line="500" w:lineRule="exact"/>
        <w:ind w:firstLine="480" w:firstLineChars="20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投标单位应基于本项目特点提供对应的应急事件处理预案方案内包含:①应急响应分级；②应急响应流程；③应急预案。</w:t>
      </w:r>
    </w:p>
    <w:p w14:paraId="0FB2032A">
      <w:pPr>
        <w:pStyle w:val="230"/>
        <w:spacing w:after="0" w:line="500" w:lineRule="exact"/>
        <w:ind w:firstLine="480" w:firstLineChars="200"/>
        <w:rPr>
          <w:rFonts w:asciiTheme="minorEastAsia" w:hAnsiTheme="minorEastAsia" w:eastAsia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highlight w:val="none"/>
          <w:lang w:eastAsia="zh-CN"/>
          <w14:textFill>
            <w14:solidFill>
              <w14:schemeClr w14:val="tx1"/>
            </w14:solidFill>
          </w14:textFill>
        </w:rPr>
        <w:t>方案内容每有一项内容针对本项目且符合本项目实际需求的，得2分，满分</w:t>
      </w:r>
      <w:r>
        <w:rPr>
          <w:rFonts w:asciiTheme="minorEastAsia" w:hAnsiTheme="minorEastAsia" w:eastAsiaTheme="minorEastAsia"/>
          <w:color w:val="000000" w:themeColor="text1"/>
          <w:sz w:val="24"/>
          <w:highlight w:val="none"/>
          <w:lang w:eastAsia="zh-CN"/>
          <w14:textFill>
            <w14:solidFill>
              <w14:schemeClr w14:val="tx1"/>
            </w14:solidFill>
          </w14:textFill>
        </w:rPr>
        <w:t>6分</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w:t>
      </w:r>
    </w:p>
    <w:p w14:paraId="3B300999">
      <w:pPr>
        <w:pStyle w:val="230"/>
        <w:spacing w:after="0" w:line="500" w:lineRule="exact"/>
        <w:ind w:firstLine="480" w:firstLineChars="200"/>
        <w:rPr>
          <w:rFonts w:asciiTheme="minorEastAsia" w:hAnsiTheme="minorEastAsia" w:eastAsia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highlight w:val="none"/>
          <w:lang w:eastAsia="zh-CN"/>
          <w14:textFill>
            <w14:solidFill>
              <w14:schemeClr w14:val="tx1"/>
            </w14:solidFill>
          </w14:textFill>
        </w:rPr>
        <w:t>每缺少一项内容，或内容错误，或内容非专门针对本项目，或内容不能满足本项目实际需求的，不得分。</w:t>
      </w:r>
    </w:p>
    <w:p w14:paraId="3CECF3EC">
      <w:pPr>
        <w:pStyle w:val="198"/>
        <w:spacing w:line="500" w:lineRule="exact"/>
        <w:ind w:firstLine="480"/>
        <w:rPr>
          <w:highlight w:val="none"/>
          <w:lang w:eastAsia="zh-CN"/>
        </w:rPr>
      </w:pPr>
      <w:r>
        <w:rPr>
          <w:rFonts w:hint="eastAsia" w:asciiTheme="minorEastAsia" w:hAnsiTheme="minorEastAsia" w:eastAsiaTheme="minorEastAsia"/>
          <w:sz w:val="24"/>
          <w:szCs w:val="24"/>
          <w:highlight w:val="none"/>
          <w:lang w:eastAsia="zh-CN"/>
        </w:rPr>
        <w:t>9、运维培训售后方案深化（6分）</w:t>
      </w:r>
    </w:p>
    <w:p w14:paraId="69566732">
      <w:pPr>
        <w:pStyle w:val="198"/>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（1）质量管理控制方案与培训（4分）</w:t>
      </w:r>
    </w:p>
    <w:p w14:paraId="32C1C76D">
      <w:pPr>
        <w:pStyle w:val="230"/>
        <w:spacing w:after="0" w:line="500" w:lineRule="exact"/>
        <w:ind w:firstLine="480" w:firstLineChars="20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为保障项目实施质量及人员操作熟练性，投标人需制定详细的质量管理控制与培训方案，至少涵盖：①质量管理控制方案、②培训方案。</w:t>
      </w:r>
    </w:p>
    <w:p w14:paraId="4F0C6768">
      <w:pPr>
        <w:pStyle w:val="230"/>
        <w:spacing w:after="0" w:line="500" w:lineRule="exact"/>
        <w:ind w:firstLine="480" w:firstLineChars="200"/>
        <w:rPr>
          <w:rFonts w:asciiTheme="minorEastAsia" w:hAnsiTheme="minorEastAsia" w:eastAsia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highlight w:val="none"/>
          <w:lang w:eastAsia="zh-CN"/>
          <w14:textFill>
            <w14:solidFill>
              <w14:schemeClr w14:val="tx1"/>
            </w14:solidFill>
          </w14:textFill>
        </w:rPr>
        <w:t>方案内容每有一项内容针对本项目且符合本项目实际需求的，得2分，满分4</w:t>
      </w:r>
      <w:r>
        <w:rPr>
          <w:rFonts w:asciiTheme="minorEastAsia" w:hAnsiTheme="minorEastAsia" w:eastAsiaTheme="minorEastAsia"/>
          <w:color w:val="000000" w:themeColor="text1"/>
          <w:sz w:val="24"/>
          <w:highlight w:val="none"/>
          <w:lang w:eastAsia="zh-CN"/>
          <w14:textFill>
            <w14:solidFill>
              <w14:schemeClr w14:val="tx1"/>
            </w14:solidFill>
          </w14:textFill>
        </w:rPr>
        <w:t>分</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w:t>
      </w:r>
    </w:p>
    <w:p w14:paraId="29E7CD36">
      <w:pPr>
        <w:pStyle w:val="230"/>
        <w:spacing w:after="0" w:line="500" w:lineRule="exact"/>
        <w:ind w:firstLine="480" w:firstLineChars="200"/>
        <w:rPr>
          <w:rFonts w:asciiTheme="minorEastAsia" w:hAnsiTheme="minorEastAsia" w:eastAsia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highlight w:val="none"/>
          <w:lang w:eastAsia="zh-CN"/>
          <w14:textFill>
            <w14:solidFill>
              <w14:schemeClr w14:val="tx1"/>
            </w14:solidFill>
          </w14:textFill>
        </w:rPr>
        <w:t>每缺少一项内容，或内容错误，或内容非专门针对本项目，或内容不能满足本项目实际需求的，不得分。</w:t>
      </w:r>
    </w:p>
    <w:p w14:paraId="3CB84E95">
      <w:pPr>
        <w:pStyle w:val="198"/>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（2）售后服务（2分）</w:t>
      </w:r>
    </w:p>
    <w:p w14:paraId="05AB8C4A">
      <w:pPr>
        <w:pStyle w:val="230"/>
        <w:spacing w:after="0" w:line="500" w:lineRule="exact"/>
        <w:ind w:firstLine="480" w:firstLineChars="20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为了保证项目的售后服务质量，投标人需制定详细的售后服务方案，至少包括①售后服务人员配置及职责分工方案、②售后服务故障响应方式和时间保障方案。</w:t>
      </w:r>
    </w:p>
    <w:p w14:paraId="2131A46A">
      <w:pPr>
        <w:pStyle w:val="230"/>
        <w:spacing w:after="0" w:line="500" w:lineRule="exact"/>
        <w:ind w:firstLine="480" w:firstLineChars="200"/>
        <w:rPr>
          <w:rFonts w:asciiTheme="minorEastAsia" w:hAnsiTheme="minorEastAsia" w:eastAsia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highlight w:val="none"/>
          <w:lang w:eastAsia="zh-CN"/>
          <w14:textFill>
            <w14:solidFill>
              <w14:schemeClr w14:val="tx1"/>
            </w14:solidFill>
          </w14:textFill>
        </w:rPr>
        <w:t>方案内容每有一项内容针对本项目且符合本项目实际需求的，得1分，满分2</w:t>
      </w:r>
      <w:r>
        <w:rPr>
          <w:rFonts w:asciiTheme="minorEastAsia" w:hAnsiTheme="minorEastAsia" w:eastAsiaTheme="minorEastAsia"/>
          <w:color w:val="000000" w:themeColor="text1"/>
          <w:sz w:val="24"/>
          <w:highlight w:val="none"/>
          <w:lang w:eastAsia="zh-CN"/>
          <w14:textFill>
            <w14:solidFill>
              <w14:schemeClr w14:val="tx1"/>
            </w14:solidFill>
          </w14:textFill>
        </w:rPr>
        <w:t>分</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w:t>
      </w:r>
    </w:p>
    <w:p w14:paraId="087D2C76">
      <w:pPr>
        <w:pStyle w:val="230"/>
        <w:spacing w:after="0" w:line="500" w:lineRule="exact"/>
        <w:ind w:firstLine="480" w:firstLineChars="200"/>
        <w:rPr>
          <w:rFonts w:ascii="宋体" w:hAnsi="宋体" w:cs="宋体" w:eastAsiaTheme="minorEastAsia"/>
          <w:b/>
          <w:bCs/>
          <w:sz w:val="24"/>
          <w:szCs w:val="24"/>
          <w:highlight w:val="none"/>
          <w:lang w:eastAsia="zh-CN"/>
        </w:rPr>
      </w:pPr>
      <w:r>
        <w:rPr>
          <w:rFonts w:hint="eastAsia" w:asciiTheme="minorEastAsia" w:hAnsiTheme="minorEastAsia" w:eastAsiaTheme="minorEastAsia"/>
          <w:color w:val="000000" w:themeColor="text1"/>
          <w:sz w:val="24"/>
          <w:highlight w:val="none"/>
          <w:lang w:eastAsia="zh-CN"/>
          <w14:textFill>
            <w14:solidFill>
              <w14:schemeClr w14:val="tx1"/>
            </w14:solidFill>
          </w14:textFill>
        </w:rPr>
        <w:t>每缺少一项内容，或内容错误，或内容非专门针对本项目，或内容不能满足本项目实际需求的，不得分。</w:t>
      </w:r>
    </w:p>
    <w:p w14:paraId="451F55F3">
      <w:pPr>
        <w:pStyle w:val="198"/>
        <w:spacing w:line="500" w:lineRule="exact"/>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三、商务评分（19分）</w:t>
      </w:r>
    </w:p>
    <w:p w14:paraId="5E313620">
      <w:pPr>
        <w:pStyle w:val="198"/>
        <w:spacing w:line="500" w:lineRule="exact"/>
        <w:ind w:firstLine="48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1、与本项目相关业绩案例（6分）</w:t>
      </w:r>
    </w:p>
    <w:p w14:paraId="20F64437">
      <w:pPr>
        <w:pStyle w:val="198"/>
        <w:spacing w:line="500" w:lineRule="exact"/>
        <w:ind w:firstLine="48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投标人自2023年1月1日起，与本项目类似的软件信息化项目案例，按招标文件要求每提供一份得2分，最高不超过6分。</w:t>
      </w:r>
    </w:p>
    <w:p w14:paraId="22A3BC9C">
      <w:pPr>
        <w:pStyle w:val="198"/>
        <w:spacing w:line="500" w:lineRule="exact"/>
        <w:ind w:firstLine="48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注：投标文件中提供合同的复印件或扫描件并加盖公章，不提供不得分。</w:t>
      </w:r>
    </w:p>
    <w:p w14:paraId="7E878336">
      <w:pPr>
        <w:pStyle w:val="198"/>
        <w:spacing w:line="500" w:lineRule="exact"/>
        <w:ind w:firstLine="480"/>
        <w:rPr>
          <w:rFonts w:asciiTheme="minorEastAsia" w:hAnsiTheme="minorEastAsia" w:eastAsiaTheme="minorEastAsia"/>
          <w:sz w:val="24"/>
          <w:szCs w:val="24"/>
          <w:highlight w:val="none"/>
          <w:lang w:eastAsia="zh-CN"/>
        </w:rPr>
      </w:pPr>
      <w:bookmarkStart w:id="11" w:name="_GoBack"/>
      <w:r>
        <w:rPr>
          <w:rFonts w:hint="eastAsia" w:asciiTheme="minorEastAsia" w:hAnsiTheme="minorEastAsia" w:eastAsiaTheme="minorEastAsia"/>
          <w:sz w:val="24"/>
          <w:szCs w:val="24"/>
          <w:highlight w:val="none"/>
          <w:lang w:eastAsia="zh-CN"/>
        </w:rPr>
        <w:t>2、针对本项目的人员配备（9分）</w:t>
      </w:r>
    </w:p>
    <w:p w14:paraId="0F8C502A">
      <w:pPr>
        <w:pStyle w:val="198"/>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（1）</w:t>
      </w:r>
      <w:r>
        <w:rPr>
          <w:rFonts w:asciiTheme="minorEastAsia" w:hAnsiTheme="minorEastAsia" w:eastAsiaTheme="minorEastAsia"/>
          <w:sz w:val="24"/>
          <w:szCs w:val="24"/>
          <w:highlight w:val="none"/>
          <w:lang w:eastAsia="zh-CN"/>
        </w:rPr>
        <w:t>为保证项目安全，投标人为本项目配备的核心人员中，须至少配备1名项目经理、1名技术负责人、1名核心开发人员，上述3名人员须为不同人员，且均需持有中国信息安全测评中心颁发的CISP注册信息安全专业人员证书，每</w:t>
      </w:r>
      <w:r>
        <w:rPr>
          <w:rFonts w:hint="eastAsia" w:asciiTheme="minorEastAsia" w:hAnsiTheme="minorEastAsia" w:eastAsiaTheme="minorEastAsia"/>
          <w:sz w:val="24"/>
          <w:szCs w:val="24"/>
          <w:highlight w:val="none"/>
          <w:lang w:val="en-US" w:eastAsia="zh-CN"/>
        </w:rPr>
        <w:t>提供</w:t>
      </w:r>
      <w:r>
        <w:rPr>
          <w:rFonts w:asciiTheme="minorEastAsia" w:hAnsiTheme="minorEastAsia" w:eastAsiaTheme="minorEastAsia"/>
          <w:sz w:val="24"/>
          <w:szCs w:val="24"/>
          <w:highlight w:val="none"/>
          <w:lang w:eastAsia="zh-CN"/>
        </w:rPr>
        <w:t>1名符合要求的人员，</w:t>
      </w:r>
      <w:r>
        <w:rPr>
          <w:rFonts w:hint="eastAsia" w:asciiTheme="minorEastAsia" w:hAnsiTheme="minorEastAsia" w:eastAsiaTheme="minorEastAsia"/>
          <w:sz w:val="24"/>
          <w:szCs w:val="24"/>
          <w:highlight w:val="none"/>
          <w:lang w:val="en-US" w:eastAsia="zh-CN"/>
        </w:rPr>
        <w:t>得2</w:t>
      </w:r>
      <w:r>
        <w:rPr>
          <w:rFonts w:asciiTheme="minorEastAsia" w:hAnsiTheme="minorEastAsia" w:eastAsiaTheme="minorEastAsia"/>
          <w:sz w:val="24"/>
          <w:szCs w:val="24"/>
          <w:highlight w:val="none"/>
          <w:lang w:eastAsia="zh-CN"/>
        </w:rPr>
        <w:t>分</w:t>
      </w:r>
      <w:r>
        <w:rPr>
          <w:rFonts w:hint="eastAsia"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全部满足上述要求得6分</w:t>
      </w:r>
      <w:r>
        <w:rPr>
          <w:rFonts w:hint="eastAsia" w:asciiTheme="minorEastAsia" w:hAnsiTheme="minorEastAsia" w:eastAsiaTheme="minorEastAsia"/>
          <w:sz w:val="24"/>
          <w:szCs w:val="24"/>
          <w:highlight w:val="none"/>
          <w:lang w:eastAsia="zh-CN"/>
        </w:rPr>
        <w:t>。</w:t>
      </w:r>
    </w:p>
    <w:p w14:paraId="332EADB1">
      <w:pPr>
        <w:pStyle w:val="198"/>
        <w:spacing w:line="500" w:lineRule="exact"/>
        <w:ind w:firstLine="48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（2）投标人承诺在服务期内，未经采购人同意，不得随意更换本项目所提供服务人员（包含核心人员），拟投入服务人员不少于5人的，得3分；</w:t>
      </w:r>
    </w:p>
    <w:bookmarkEnd w:id="11"/>
    <w:p w14:paraId="06DFA432">
      <w:pPr>
        <w:pStyle w:val="198"/>
        <w:spacing w:line="500" w:lineRule="exact"/>
        <w:ind w:firstLine="48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3</w:t>
      </w:r>
      <w:r>
        <w:rPr>
          <w:rFonts w:hint="eastAsia" w:asciiTheme="minorEastAsia" w:hAnsiTheme="minorEastAsia" w:eastAsiaTheme="minorEastAsia"/>
          <w:sz w:val="24"/>
          <w:szCs w:val="24"/>
          <w:lang w:eastAsia="zh-CN"/>
        </w:rPr>
        <w:t>、交付周期（4分）</w:t>
      </w:r>
    </w:p>
    <w:p w14:paraId="4CAAD0CE">
      <w:pPr>
        <w:pStyle w:val="198"/>
        <w:spacing w:line="50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由于项目需求紧急，要求投标人承诺中标后在合同签订后</w:t>
      </w:r>
      <w:r>
        <w:rPr>
          <w:rFonts w:asciiTheme="minorEastAsia" w:hAnsiTheme="minorEastAsia" w:eastAsiaTheme="minorEastAsia"/>
          <w:sz w:val="24"/>
          <w:szCs w:val="24"/>
          <w:lang w:eastAsia="zh-CN"/>
        </w:rPr>
        <w:t>3</w:t>
      </w:r>
      <w:r>
        <w:rPr>
          <w:rFonts w:hint="eastAsia" w:ascii="宋体" w:hAnsi="宋体" w:eastAsia="宋体" w:cs="宋体"/>
          <w:sz w:val="24"/>
          <w:szCs w:val="24"/>
          <w:shd w:val="clear" w:color="auto" w:fill="FFFFFF"/>
          <w:lang w:eastAsia="zh-CN"/>
        </w:rPr>
        <w:t>0天内完成项目建设</w:t>
      </w:r>
      <w:r>
        <w:rPr>
          <w:rFonts w:hint="eastAsia" w:asciiTheme="minorEastAsia" w:hAnsiTheme="minorEastAsia" w:eastAsiaTheme="minorEastAsia"/>
          <w:sz w:val="24"/>
          <w:szCs w:val="24"/>
          <w:lang w:eastAsia="zh-CN"/>
        </w:rPr>
        <w:t>，提供承诺函加盖公章的得4分，否则不得分。</w:t>
      </w:r>
    </w:p>
    <w:p w14:paraId="501942FB">
      <w:pPr>
        <w:pStyle w:val="198"/>
        <w:spacing w:line="500" w:lineRule="exact"/>
        <w:rPr>
          <w:rFonts w:asciiTheme="minorEastAsia" w:hAnsiTheme="minorEastAsia" w:eastAsiaTheme="minorEastAsia"/>
          <w:bCs/>
          <w:sz w:val="24"/>
          <w:szCs w:val="24"/>
          <w:lang w:eastAsia="zh-CN"/>
        </w:rPr>
      </w:pPr>
    </w:p>
    <w:p w14:paraId="742B7058">
      <w:pPr>
        <w:pStyle w:val="198"/>
        <w:spacing w:line="500" w:lineRule="exact"/>
        <w:rPr>
          <w:rFonts w:asciiTheme="minorEastAsia" w:hAnsiTheme="minorEastAsia" w:eastAsiaTheme="minorEastAsia"/>
          <w:sz w:val="24"/>
          <w:szCs w:val="24"/>
          <w:lang w:eastAsia="zh-CN"/>
        </w:rPr>
      </w:pPr>
    </w:p>
    <w:bookmarkEnd w:id="9"/>
    <w:bookmarkEnd w:id="10"/>
    <w:p w14:paraId="4181E604">
      <w:pPr>
        <w:pStyle w:val="198"/>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注： 1、报价超过采购预算的为无效投标。</w:t>
      </w:r>
    </w:p>
    <w:p w14:paraId="2F61FFA5">
      <w:pPr>
        <w:pStyle w:val="198"/>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2、针对评分标准中评分的每一条，投标人均应提供相关电子证明资料并作出相应说明供评委评判，不提供相关电子证明资料的视为不具备该项得分的条件。</w:t>
      </w:r>
    </w:p>
    <w:p w14:paraId="5D992EC3">
      <w:pPr>
        <w:pStyle w:val="198"/>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3、所有复印件字迹须复印清晰可见,复印不全或字迹不清晰的，视为未提供。</w:t>
      </w:r>
    </w:p>
    <w:p w14:paraId="58A3D62A">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205BF59B">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02EA07D0">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673A7B7F">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49A0952C">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3087A841">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5F4E9556">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64C3E845">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4AB28BB6">
      <w:pPr>
        <w:pBdr>
          <w:top w:val="none" w:color="000000" w:sz="0" w:space="0"/>
          <w:left w:val="none" w:color="000000" w:sz="0" w:space="0"/>
          <w:bottom w:val="none" w:color="000000" w:sz="0" w:space="0"/>
          <w:right w:val="none" w:color="000000" w:sz="0" w:space="0"/>
        </w:pBdr>
        <w:spacing w:before="240" w:after="240"/>
        <w:jc w:val="both"/>
        <w:rPr>
          <w:rFonts w:ascii="宋体" w:hAnsi="宋体" w:eastAsia="宋体" w:cs="宋体"/>
          <w:b/>
          <w:color w:val="000000"/>
          <w:sz w:val="44"/>
          <w:lang w:eastAsia="zh-CN"/>
        </w:rPr>
      </w:pPr>
    </w:p>
    <w:p w14:paraId="3EA6AD7E">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1B5A9597">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lang w:eastAsia="zh-CN"/>
        </w:rPr>
      </w:pPr>
      <w:r>
        <w:rPr>
          <w:rFonts w:hint="eastAsia" w:ascii="宋体" w:hAnsi="宋体" w:eastAsia="宋体" w:cs="宋体"/>
          <w:b/>
          <w:color w:val="000000"/>
          <w:sz w:val="44"/>
          <w:lang w:eastAsia="zh-CN"/>
        </w:rPr>
        <w:t>第六部分 合同格式</w:t>
      </w:r>
    </w:p>
    <w:p w14:paraId="7D297B06">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w:t>
      </w:r>
    </w:p>
    <w:p w14:paraId="3B6185B9">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lang w:eastAsia="zh-CN"/>
        </w:rPr>
      </w:pPr>
      <w:r>
        <w:rPr>
          <w:rFonts w:hint="eastAsia" w:ascii="宋体" w:hAnsi="宋体" w:eastAsia="宋体" w:cs="宋体"/>
          <w:color w:val="000000"/>
          <w:sz w:val="28"/>
          <w:lang w:eastAsia="zh-CN"/>
        </w:rPr>
        <w:t> </w:t>
      </w:r>
    </w:p>
    <w:p w14:paraId="2753DD74">
      <w:pPr>
        <w:pBdr>
          <w:top w:val="none" w:color="000000" w:sz="0" w:space="0"/>
          <w:left w:val="none" w:color="000000" w:sz="0" w:space="0"/>
          <w:bottom w:val="none" w:color="000000" w:sz="0" w:space="0"/>
          <w:right w:val="none" w:color="000000" w:sz="0" w:space="0"/>
        </w:pBdr>
        <w:spacing w:after="0" w:line="439" w:lineRule="atLeast"/>
        <w:ind w:firstLine="643"/>
        <w:jc w:val="center"/>
        <w:rPr>
          <w:rFonts w:ascii="宋体" w:hAnsi="宋体" w:eastAsia="宋体" w:cs="宋体"/>
          <w:lang w:eastAsia="zh-CN"/>
        </w:rPr>
      </w:pPr>
      <w:r>
        <w:rPr>
          <w:rFonts w:hint="eastAsia" w:ascii="宋体" w:hAnsi="宋体" w:eastAsia="宋体" w:cs="宋体"/>
          <w:b/>
          <w:color w:val="000000"/>
          <w:sz w:val="32"/>
          <w:lang w:eastAsia="zh-CN"/>
        </w:rPr>
        <w:t>合同主要条款</w:t>
      </w:r>
    </w:p>
    <w:p w14:paraId="57637D69">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采购人（以下称甲方）供应商：（以下称乙方）</w:t>
      </w:r>
    </w:p>
    <w:p w14:paraId="1ECF0FEB">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地址：地址：</w:t>
      </w:r>
    </w:p>
    <w:p w14:paraId="08A27DFF">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电话：电话：</w:t>
      </w:r>
    </w:p>
    <w:p w14:paraId="5CC84806">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lang w:eastAsia="zh-CN"/>
        </w:rPr>
      </w:pPr>
      <w:r>
        <w:rPr>
          <w:rFonts w:hint="eastAsia" w:ascii="宋体" w:hAnsi="宋体" w:eastAsia="宋体" w:cs="宋体"/>
          <w:color w:val="000000"/>
          <w:sz w:val="24"/>
          <w:lang w:eastAsia="zh-CN"/>
        </w:rPr>
        <w:t>根据《中华人民共和国民法典》、《中华人民共和国政府采购法》等法律法规的规定，甲、乙双方按照苏州市公共资源交易中心太仓分中心组织的关于</w:t>
      </w:r>
      <w:r>
        <w:rPr>
          <w:rFonts w:hint="eastAsia" w:ascii="宋体" w:hAnsi="宋体" w:eastAsia="宋体" w:cs="宋体"/>
          <w:b/>
          <w:sz w:val="24"/>
          <w:szCs w:val="24"/>
          <w:u w:val="single"/>
          <w:lang w:eastAsia="zh-CN"/>
        </w:rPr>
        <w:t>太仓市城市管理局2026年建筑垃圾工程渣土人车企管理系统</w:t>
      </w:r>
      <w:r>
        <w:rPr>
          <w:rFonts w:hint="eastAsia" w:ascii="宋体" w:hAnsi="宋体" w:eastAsia="宋体" w:cs="宋体"/>
          <w:color w:val="000000"/>
          <w:sz w:val="24"/>
          <w:lang w:eastAsia="zh-CN"/>
        </w:rPr>
        <w:t>项目（</w:t>
      </w:r>
      <w:r>
        <w:rPr>
          <w:rFonts w:hint="eastAsia" w:ascii="宋体" w:hAnsi="宋体" w:eastAsia="宋体" w:cs="宋体"/>
          <w:b/>
          <w:color w:val="000000"/>
          <w:sz w:val="24"/>
          <w:lang w:eastAsia="zh-CN"/>
        </w:rPr>
        <w:t>编号</w:t>
      </w:r>
      <w:r>
        <w:rPr>
          <w:rFonts w:hint="eastAsia" w:ascii="宋体" w:hAnsi="宋体" w:eastAsia="宋体" w:cs="宋体"/>
          <w:b/>
          <w:sz w:val="24"/>
          <w:szCs w:val="24"/>
          <w:lang w:eastAsia="zh-CN"/>
        </w:rPr>
        <w:t>JSZC-320585-JZCG-G2026-0032</w:t>
      </w:r>
      <w:r>
        <w:rPr>
          <w:rFonts w:hint="eastAsia" w:ascii="宋体" w:hAnsi="宋体" w:eastAsia="宋体" w:cs="宋体"/>
          <w:color w:val="000000"/>
          <w:sz w:val="24"/>
          <w:lang w:eastAsia="zh-CN"/>
        </w:rPr>
        <w:t>）的招标结果，签订本合同。</w:t>
      </w:r>
    </w:p>
    <w:p w14:paraId="0A7FE45A">
      <w:pPr>
        <w:pBdr>
          <w:top w:val="none" w:color="000000" w:sz="0" w:space="0"/>
          <w:left w:val="none" w:color="000000" w:sz="0" w:space="0"/>
          <w:bottom w:val="none" w:color="000000" w:sz="0" w:space="0"/>
          <w:right w:val="none" w:color="000000" w:sz="0" w:space="0"/>
        </w:pBdr>
        <w:spacing w:after="0" w:line="460" w:lineRule="atLeast"/>
        <w:ind w:firstLine="472"/>
        <w:jc w:val="both"/>
        <w:rPr>
          <w:rFonts w:ascii="宋体" w:hAnsi="宋体" w:eastAsia="宋体" w:cs="宋体"/>
          <w:lang w:eastAsia="zh-CN"/>
        </w:rPr>
      </w:pPr>
      <w:r>
        <w:rPr>
          <w:rFonts w:hint="eastAsia" w:ascii="宋体" w:hAnsi="宋体" w:eastAsia="宋体" w:cs="宋体"/>
          <w:b/>
          <w:color w:val="000000"/>
          <w:sz w:val="24"/>
          <w:lang w:eastAsia="zh-CN"/>
        </w:rPr>
        <w:t>第一条 服务范围</w:t>
      </w:r>
    </w:p>
    <w:p w14:paraId="6767FFD3">
      <w:pPr>
        <w:pBdr>
          <w:top w:val="none" w:color="000000" w:sz="0" w:space="0"/>
          <w:left w:val="none" w:color="000000" w:sz="0" w:space="0"/>
          <w:bottom w:val="none" w:color="000000" w:sz="0" w:space="0"/>
          <w:right w:val="none" w:color="000000" w:sz="0" w:space="0"/>
        </w:pBdr>
        <w:spacing w:after="0" w:line="460" w:lineRule="atLeast"/>
        <w:ind w:left="420"/>
        <w:jc w:val="both"/>
        <w:rPr>
          <w:rFonts w:ascii="宋体" w:hAnsi="宋体" w:eastAsia="宋体" w:cs="宋体"/>
          <w:lang w:eastAsia="zh-CN"/>
        </w:rPr>
      </w:pPr>
      <w:r>
        <w:rPr>
          <w:rFonts w:hint="eastAsia" w:ascii="宋体" w:hAnsi="宋体" w:eastAsia="宋体" w:cs="宋体"/>
          <w:color w:val="000000"/>
          <w:sz w:val="24"/>
          <w:lang w:eastAsia="zh-CN"/>
        </w:rPr>
        <w:t> 甲方聘请乙方提供以下服务：</w:t>
      </w:r>
    </w:p>
    <w:p w14:paraId="1BCE2529">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（1）本合同项下的服务指：</w:t>
      </w:r>
    </w:p>
    <w:p w14:paraId="4E7451C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（2）服务内容：</w:t>
      </w:r>
    </w:p>
    <w:p w14:paraId="5F7184B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（3）服务标准：</w:t>
      </w:r>
    </w:p>
    <w:p w14:paraId="20FC9F3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（4）交付时间、地点：甲方指定。</w:t>
      </w:r>
    </w:p>
    <w:p w14:paraId="1674F92B">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 xml:space="preserve">第二条 组成本合同的有关文件 </w:t>
      </w:r>
    </w:p>
    <w:p w14:paraId="2087A79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下列与本次采购活动有关的文件及有关附件是本合同不可分割的组成部分，与本合同具有同等法律效力，这些文件包括但不限于：</w:t>
      </w:r>
    </w:p>
    <w:p w14:paraId="0F34EB7B">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招标采购文件（</w:t>
      </w:r>
      <w:r>
        <w:rPr>
          <w:rFonts w:hint="eastAsia" w:ascii="宋体" w:hAnsi="宋体" w:eastAsia="宋体" w:cs="宋体"/>
          <w:b/>
          <w:color w:val="000000"/>
          <w:sz w:val="24"/>
          <w:lang w:eastAsia="zh-CN"/>
        </w:rPr>
        <w:t>编号：</w:t>
      </w:r>
      <w:r>
        <w:rPr>
          <w:rFonts w:hint="eastAsia" w:ascii="宋体" w:hAnsi="宋体" w:eastAsia="宋体" w:cs="宋体"/>
          <w:b/>
          <w:sz w:val="24"/>
          <w:szCs w:val="24"/>
          <w:lang w:eastAsia="zh-CN"/>
        </w:rPr>
        <w:t>JSZC-320585-JZCG-G2026-0032</w:t>
      </w:r>
      <w:r>
        <w:rPr>
          <w:rFonts w:hint="eastAsia" w:ascii="宋体" w:hAnsi="宋体" w:eastAsia="宋体" w:cs="宋体"/>
          <w:color w:val="000000"/>
          <w:sz w:val="24"/>
          <w:lang w:eastAsia="zh-CN"/>
        </w:rPr>
        <w:t>）</w:t>
      </w:r>
    </w:p>
    <w:p w14:paraId="7C3A73D2">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乙方提供的投标文件和投标报价表；</w:t>
      </w:r>
    </w:p>
    <w:p w14:paraId="697A2A96">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乙方在投标过程中所作的其他承诺、声明、书面澄清等；</w:t>
      </w:r>
    </w:p>
    <w:p w14:paraId="0EC09A88">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rPr>
      </w:pPr>
      <w:r>
        <w:rPr>
          <w:rFonts w:hint="eastAsia" w:ascii="宋体" w:hAnsi="宋体" w:eastAsia="宋体" w:cs="宋体"/>
          <w:color w:val="000000"/>
          <w:sz w:val="24"/>
        </w:rPr>
        <w:t>中标通知书；</w:t>
      </w:r>
    </w:p>
    <w:p w14:paraId="0DF50550">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甲乙双方商定的其他文件等。</w:t>
      </w:r>
    </w:p>
    <w:p w14:paraId="0BD9807E">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 xml:space="preserve">第三条 合同总价款 </w:t>
      </w:r>
    </w:p>
    <w:p w14:paraId="32231E9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合同价格按此次成交价格执行，合同总金额为人民币___________（大写）人民币，小写：（￥：）元整。</w:t>
      </w:r>
    </w:p>
    <w:p w14:paraId="085A59C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合同总价款包括完成本项目所需的所有服务内容、相关劳务支出及其配套的工具耗材、人员培训发生的所有含税费用、支付给员工的工资和国家强制缴纳的各种社会保障资金，以及投标人认为需要的其他费用等。</w:t>
      </w:r>
    </w:p>
    <w:p w14:paraId="0D32307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除非合同条款中另有规定，本合同执行期间合同总价款不变。</w:t>
      </w:r>
    </w:p>
    <w:p w14:paraId="5979CF32">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第四条 合同款支付</w:t>
      </w:r>
    </w:p>
    <w:p w14:paraId="310E911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1、本合同项下所有款项均以人民币支付。</w:t>
      </w:r>
    </w:p>
    <w:p w14:paraId="16E04C9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hint="eastAsia" w:ascii="宋体" w:hAnsi="宋体" w:eastAsia="宋体" w:cs="宋体"/>
          <w:color w:val="000000"/>
          <w:sz w:val="24"/>
          <w:lang w:eastAsia="zh-CN"/>
        </w:rPr>
        <w:t>2、本合同项下的采购资金由甲方自行支付，乙方向甲方开具发票。</w:t>
      </w:r>
    </w:p>
    <w:p w14:paraId="35E5EEC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hint="eastAsia" w:ascii="宋体" w:hAnsi="宋体" w:eastAsia="宋体" w:cs="宋体"/>
          <w:color w:val="000000"/>
          <w:sz w:val="24"/>
          <w:lang w:eastAsia="zh-CN"/>
        </w:rPr>
        <w:t>3、根据现行税法对乙方征收的与本合同有关的一切税费均由乙方承担。</w:t>
      </w:r>
    </w:p>
    <w:p w14:paraId="51071B0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hint="eastAsia" w:ascii="宋体" w:hAnsi="宋体" w:eastAsia="宋体" w:cs="宋体"/>
          <w:color w:val="000000"/>
          <w:sz w:val="24"/>
          <w:lang w:eastAsia="zh-CN"/>
        </w:rPr>
        <w:t>4、付款步骤：</w:t>
      </w:r>
    </w:p>
    <w:p w14:paraId="18A55668">
      <w:pPr>
        <w:pStyle w:val="18"/>
        <w:rPr>
          <w:rFonts w:ascii="宋体" w:hAnsi="宋体" w:eastAsia="宋体" w:cs="宋体"/>
          <w:lang w:eastAsia="zh-CN"/>
        </w:rPr>
      </w:pPr>
    </w:p>
    <w:p w14:paraId="19F08C5B">
      <w:pPr>
        <w:pBdr>
          <w:top w:val="none" w:color="000000" w:sz="0" w:space="0"/>
          <w:left w:val="none" w:color="000000" w:sz="0" w:space="0"/>
          <w:bottom w:val="none" w:color="000000" w:sz="0" w:space="0"/>
          <w:right w:val="none" w:color="000000" w:sz="0" w:space="0"/>
        </w:pBdr>
        <w:spacing w:after="0" w:line="85" w:lineRule="atLeast"/>
        <w:ind w:firstLine="482"/>
        <w:jc w:val="both"/>
        <w:rPr>
          <w:rFonts w:ascii="宋体" w:hAnsi="宋体" w:eastAsia="宋体" w:cs="宋体"/>
          <w:lang w:eastAsia="zh-CN"/>
        </w:rPr>
      </w:pPr>
      <w:r>
        <w:rPr>
          <w:rFonts w:hint="eastAsia" w:ascii="宋体" w:hAnsi="宋体" w:eastAsia="宋体" w:cs="宋体"/>
          <w:b/>
          <w:sz w:val="24"/>
          <w:lang w:eastAsia="zh-CN"/>
        </w:rPr>
        <w:t>第五条 服务质量、成果要求</w:t>
      </w:r>
    </w:p>
    <w:p w14:paraId="3C4537D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sz w:val="24"/>
          <w:lang w:eastAsia="zh-CN"/>
        </w:rPr>
        <w:t>1、项目完成后甲方将组织专业人员进行项目的验收工作，如存在问题，乙方应进行改进，直至验收合格为止；</w:t>
      </w:r>
    </w:p>
    <w:p w14:paraId="467C9A4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2、验收标准: 按采购文件要求、乙方的投标承诺或国家相关标准。</w:t>
      </w:r>
    </w:p>
    <w:p w14:paraId="3536BDAE">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第六条 甲、乙双方权利义务</w:t>
      </w:r>
    </w:p>
    <w:p w14:paraId="10177EA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1、甲方应当为保证项目服务的完成，给予乙方积极支持，为乙方提供项目实施的必要条件；</w:t>
      </w:r>
    </w:p>
    <w:p w14:paraId="70636AB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2、甲方应当按照本合同约定按时支付合同金额。</w:t>
      </w:r>
    </w:p>
    <w:p w14:paraId="3102E83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3、乙方提交的服务成果未经甲方书面许可，不得向任何第三方泄露。</w:t>
      </w:r>
    </w:p>
    <w:p w14:paraId="579292A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4、乙方提供必要的技术培训，协助甲方完成其他需要中标单位配合的服务。</w:t>
      </w:r>
    </w:p>
    <w:p w14:paraId="2D116F0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hint="eastAsia" w:ascii="宋体" w:hAnsi="宋体" w:eastAsia="宋体" w:cs="宋体"/>
          <w:color w:val="000000"/>
          <w:sz w:val="24"/>
          <w:lang w:eastAsia="zh-CN"/>
        </w:rPr>
        <w:t>5、乙方根据国家标准、行业标准和规范要求及标书规定的服务质量标准和有关要求，保质保量地完成服务工作。</w:t>
      </w:r>
    </w:p>
    <w:p w14:paraId="10DE4A20">
      <w:pPr>
        <w:pStyle w:val="18"/>
        <w:ind w:firstLine="480" w:firstLineChars="200"/>
        <w:rPr>
          <w:rFonts w:ascii="宋体" w:hAnsi="宋体" w:eastAsia="宋体" w:cs="宋体"/>
          <w:lang w:eastAsia="zh-CN"/>
        </w:rPr>
      </w:pPr>
      <w:r>
        <w:rPr>
          <w:rFonts w:hint="eastAsia" w:ascii="宋体" w:hAnsi="宋体" w:eastAsia="宋体" w:cs="宋体"/>
          <w:color w:val="000000"/>
          <w:sz w:val="24"/>
          <w:lang w:eastAsia="zh-CN"/>
        </w:rPr>
        <w:t>6、</w:t>
      </w:r>
      <w:r>
        <w:rPr>
          <w:rFonts w:hint="eastAsia" w:ascii="宋体" w:hAnsi="宋体" w:eastAsia="宋体" w:cs="宋体"/>
          <w:bCs/>
          <w:kern w:val="1"/>
          <w:sz w:val="21"/>
          <w:szCs w:val="21"/>
          <w:lang w:eastAsia="zh-CN"/>
        </w:rPr>
        <w:t>服务期内，乙方应承诺免费提供二次移机服务。</w:t>
      </w:r>
    </w:p>
    <w:p w14:paraId="3ACE5F87">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第七条 知识产权</w:t>
      </w:r>
    </w:p>
    <w:p w14:paraId="1A3396D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1、在合同履行过程中，由甲方向乙方提供的资料－－包括但不限于程序、文件、报告、说明、图表等均归甲方所有。</w:t>
      </w:r>
    </w:p>
    <w:p w14:paraId="482E4C95">
      <w:pPr>
        <w:numPr>
          <w:ilvl w:val="255"/>
          <w:numId w:val="0"/>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2、在合同履行完毕后，乙方依据本合同及本合同附件向甲方提供的任何程序、文件、报告、说明、图表等的知识产权均归甲方所有（但属于乙方或第三方的除外），乙方不得以任何形式使用或向第三方透露。</w:t>
      </w:r>
    </w:p>
    <w:p w14:paraId="333CDCDA">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第八条 保密条款</w:t>
      </w:r>
    </w:p>
    <w:p w14:paraId="40F1602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0703750B">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第九条 风险责任</w:t>
      </w:r>
    </w:p>
    <w:p w14:paraId="2AADE08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6B8BFB27">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第十条 履约保证金（本项目不涉及）</w:t>
      </w:r>
    </w:p>
    <w:p w14:paraId="742EEC0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1、乙方应按招标文件的约定要求提供相应的履约保证金。</w:t>
      </w:r>
    </w:p>
    <w:p w14:paraId="4721688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2、履约保证金的有效期为合同生效之日起至合同主要义务履行完毕止。</w:t>
      </w:r>
    </w:p>
    <w:p w14:paraId="67B43F3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3、如乙方未能履行合同规定的义务，或因乙方责任应由乙方承担的赔偿未完成，甲方有权从履约保证金中取得补偿。</w:t>
      </w:r>
    </w:p>
    <w:p w14:paraId="08E8F21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4、履约保证金待合同主要义务全部履行完毕后全额退回（不计息）。</w:t>
      </w:r>
    </w:p>
    <w:p w14:paraId="6B9C84DE">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第十一条 合同的变更和终止</w:t>
      </w:r>
    </w:p>
    <w:p w14:paraId="6EA2260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1、本合同一经签订，甲乙双方不得擅自变更、中止或终止合同。</w:t>
      </w:r>
    </w:p>
    <w:p w14:paraId="5D9A555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2、除发生法律规定的不能预见、不能避免并不能克服的客观情况外，甲乙双方不得放弃或拒绝履行合同。乙方放弃或拒绝履行合同，保证金不予退还。</w:t>
      </w:r>
    </w:p>
    <w:p w14:paraId="04C84F8F">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第十二条 合同的转让</w:t>
      </w:r>
    </w:p>
    <w:p w14:paraId="13A0E4D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1、乙方不得擅自部分或全部转让其应履行的合同义务。    </w:t>
      </w:r>
    </w:p>
    <w:p w14:paraId="1E77AEF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2、乙方在履行合同过程中，不得将服务项目委托给第三方。</w:t>
      </w:r>
    </w:p>
    <w:p w14:paraId="707F6582">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第十三条 违约责任</w:t>
      </w:r>
    </w:p>
    <w:p w14:paraId="6266262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1、在合同生效后，甲方无理由要求终止服务的，应向乙方偿付合同总价款的5%，作为违约金，违约金不足以补偿损失的，乙方有权要求甲方补足。</w:t>
      </w:r>
    </w:p>
    <w:p w14:paraId="03D1D49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2、甲方逾期付款的，应按照逾期付款金额的每天万分之四支付逾期付款违约金。</w:t>
      </w:r>
    </w:p>
    <w:p w14:paraId="23D4C64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3、乙方不能按时提供服务（逾期超过十五天视为不能服务），或服务不合格从而影响甲方按期正常使用的，甲方有权解除合同，乙方应向甲方偿付合同总价款5%的违约金，违约金不足以补偿损失的甲方有权要求乙方补足。</w:t>
      </w:r>
    </w:p>
    <w:p w14:paraId="34C8229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4、乙方项目组成员须按招标文件承诺人员配备，未经甲方同意不得擅自更换；如更换需向甲方支付赔偿金。</w:t>
      </w:r>
    </w:p>
    <w:p w14:paraId="7CE47BB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5、乙方在承担上述一项或多项违约责任后，仍应继续履行合同规定的义务（甲方解除合同的除外）。甲方未能及时追究乙方的任何一项违约责任并不表明甲方放弃追究乙方该项或其他违约责任。</w:t>
      </w:r>
    </w:p>
    <w:p w14:paraId="646AC211">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6、其他未尽事宜，以《民法典》和《政府采购法》等有关法律法规规定为准，无相关规定的，双方协商解决。</w:t>
      </w:r>
    </w:p>
    <w:p w14:paraId="6EA3F4FE">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第十四条 不可抗力</w:t>
      </w:r>
    </w:p>
    <w:p w14:paraId="22FAA6E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p>
    <w:p w14:paraId="04E2358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因合同一方迟延履行后发生不可抗力的，不能免除责任。</w:t>
      </w:r>
    </w:p>
    <w:p w14:paraId="752D3431">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第十五条 索赔</w:t>
      </w:r>
    </w:p>
    <w:p w14:paraId="6238311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14:paraId="20BF16FE">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第十六条 争议的解决</w:t>
      </w:r>
    </w:p>
    <w:p w14:paraId="5DE1E27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1、因服务的质量问题发生争议的，应当邀请国家认可的质量检测机构对服务项目质量进行鉴定。项目符合标准的，鉴定费由甲方承担；项目不符合质量标准的，鉴定费由乙方承担。</w:t>
      </w:r>
    </w:p>
    <w:p w14:paraId="3DBADBE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2、因履行本合同引起的或与本合同有关的争议，甲、乙双方应首先通过友好协商解决，如果协商不能解决争议，则向甲方所在地有管辖权的人民法院提起诉讼；</w:t>
      </w:r>
    </w:p>
    <w:p w14:paraId="44932ED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3、在法院审理和仲裁期间，除有争议部分外，本合同其他部分应继续履行。</w:t>
      </w:r>
    </w:p>
    <w:p w14:paraId="5D78ECF5">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 xml:space="preserve">第十七条 诚实信用 </w:t>
      </w:r>
    </w:p>
    <w:p w14:paraId="032760B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乙方应诚实信用，严格按照招标文件要求和投标承诺履行合同，不向甲方进行商业贿赂或者提供不正当利益。</w:t>
      </w:r>
    </w:p>
    <w:p w14:paraId="18B589DF">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第十八条 合同生效及其他</w:t>
      </w:r>
    </w:p>
    <w:p w14:paraId="0776F78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1、本合同自经甲乙双方授权代表签订并加盖公章后，自签订之日起生效。</w:t>
      </w:r>
    </w:p>
    <w:p w14:paraId="7A01988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hint="eastAsia" w:ascii="宋体" w:hAnsi="宋体" w:eastAsia="宋体" w:cs="宋体"/>
          <w:color w:val="000000"/>
          <w:sz w:val="24"/>
          <w:lang w:eastAsia="zh-CN"/>
        </w:rPr>
        <w:t>2、本合同一式肆份，甲乙双方各执贰份。</w:t>
      </w:r>
    </w:p>
    <w:p w14:paraId="2A465C2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3、本合同应按照中华人民共和国的现行法律进行解释。</w:t>
      </w:r>
    </w:p>
    <w:p w14:paraId="6848F7B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 </w:t>
      </w:r>
    </w:p>
    <w:p w14:paraId="5253006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甲方（采购人）：（盖章）                     乙方（供应商）：（盖章）</w:t>
      </w:r>
    </w:p>
    <w:p w14:paraId="5542D3E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代表人：                   代表人：</w:t>
      </w:r>
    </w:p>
    <w:p w14:paraId="7FC8C52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电话：                    电话：</w:t>
      </w:r>
    </w:p>
    <w:p w14:paraId="54410AE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开户银行：                                   开户银行：</w:t>
      </w:r>
    </w:p>
    <w:p w14:paraId="5E4C9C6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帐号：                                       帐号：</w:t>
      </w:r>
    </w:p>
    <w:p w14:paraId="3C1A179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日期： 年 月  日                             日期：    年  月   日</w:t>
      </w:r>
    </w:p>
    <w:p w14:paraId="5008618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 </w:t>
      </w:r>
    </w:p>
    <w:p w14:paraId="6C91AE0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 </w:t>
      </w:r>
    </w:p>
    <w:p w14:paraId="2BCD979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 xml:space="preserve"> </w:t>
      </w:r>
    </w:p>
    <w:p w14:paraId="093E1284">
      <w:pPr>
        <w:pBdr>
          <w:top w:val="none" w:color="000000" w:sz="0" w:space="0"/>
          <w:left w:val="none" w:color="000000" w:sz="0" w:space="0"/>
          <w:bottom w:val="none" w:color="000000" w:sz="0" w:space="0"/>
          <w:right w:val="none" w:color="000000" w:sz="0" w:space="0"/>
        </w:pBdr>
        <w:spacing w:before="240" w:after="240" w:line="460" w:lineRule="atLeast"/>
        <w:ind w:left="1260" w:firstLine="4180" w:firstLineChars="1900"/>
        <w:rPr>
          <w:rFonts w:ascii="宋体" w:hAnsi="宋体" w:eastAsia="宋体" w:cs="宋体"/>
          <w:lang w:eastAsia="zh-CN"/>
        </w:rPr>
      </w:pPr>
    </w:p>
    <w:p w14:paraId="2D591970">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lang w:eastAsia="zh-CN"/>
        </w:rPr>
      </w:pPr>
      <w:r>
        <w:rPr>
          <w:rFonts w:hint="eastAsia" w:ascii="宋体" w:hAnsi="宋体" w:eastAsia="宋体" w:cs="宋体"/>
          <w:color w:val="000000"/>
          <w:sz w:val="24"/>
          <w:lang w:eastAsia="zh-CN"/>
        </w:rPr>
        <w:t> </w:t>
      </w:r>
    </w:p>
    <w:p w14:paraId="4E319C1A">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lang w:eastAsia="zh-CN"/>
        </w:rPr>
      </w:pPr>
      <w:r>
        <w:rPr>
          <w:rFonts w:hint="eastAsia" w:ascii="宋体" w:hAnsi="宋体" w:eastAsia="宋体" w:cs="宋体"/>
          <w:color w:val="000000"/>
          <w:sz w:val="24"/>
          <w:lang w:eastAsia="zh-CN"/>
        </w:rPr>
        <w:t> </w:t>
      </w:r>
    </w:p>
    <w:p w14:paraId="603E770C">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lang w:eastAsia="zh-CN"/>
        </w:rPr>
      </w:pPr>
      <w:r>
        <w:rPr>
          <w:rFonts w:hint="eastAsia" w:ascii="宋体" w:hAnsi="宋体" w:eastAsia="宋体" w:cs="宋体"/>
          <w:color w:val="000000"/>
          <w:sz w:val="24"/>
          <w:lang w:eastAsia="zh-CN"/>
        </w:rPr>
        <w:t> </w:t>
      </w:r>
    </w:p>
    <w:p w14:paraId="5769ECE3">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lang w:eastAsia="zh-CN"/>
        </w:rPr>
      </w:pPr>
      <w:r>
        <w:rPr>
          <w:rFonts w:hint="eastAsia" w:ascii="宋体" w:hAnsi="宋体" w:eastAsia="宋体" w:cs="宋体"/>
          <w:color w:val="000000"/>
          <w:sz w:val="24"/>
          <w:lang w:eastAsia="zh-CN"/>
        </w:rPr>
        <w:t>（全文完）</w:t>
      </w:r>
    </w:p>
    <w:p w14:paraId="15B19F07">
      <w:pPr>
        <w:rPr>
          <w:rFonts w:ascii="宋体" w:hAnsi="宋体" w:eastAsia="宋体" w:cs="宋体"/>
          <w:lang w:eastAsia="zh-CN"/>
        </w:rPr>
      </w:pPr>
    </w:p>
    <w:sectPr>
      <w:pgSz w:w="11906" w:h="16838"/>
      <w:pgMar w:top="1134" w:right="850"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86"/>
    <w:family w:val="roma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embedRegular r:id="rId1" w:fontKey="{196311BC-1977-4471-BA17-2F4995CF1163}"/>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embedRegular r:id="rId2" w:fontKey="{D04A596E-C774-4532-9CCD-0CB12593F408}"/>
  </w:font>
  <w:font w:name="Arial">
    <w:panose1 w:val="020B0604020202020204"/>
    <w:charset w:val="00"/>
    <w:family w:val="auto"/>
    <w:pitch w:val="default"/>
    <w:sig w:usb0="E0002EFF" w:usb1="C000785B" w:usb2="00000009" w:usb3="00000000" w:csb0="400001FF" w:csb1="FFFF0000"/>
  </w:font>
  <w:font w:name="KSOFF9CBECC6">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F4A07FC9"/>
    <w:multiLevelType w:val="singleLevel"/>
    <w:tmpl w:val="F4A07FC9"/>
    <w:lvl w:ilvl="0" w:tentative="0">
      <w:start w:val="1"/>
      <w:numFmt w:val="chineseCounting"/>
      <w:suff w:val="nothing"/>
      <w:lvlText w:val="%1、"/>
      <w:lvlJc w:val="left"/>
      <w:rPr>
        <w:rFonts w:hint="eastAsia"/>
      </w:rPr>
    </w:lvl>
  </w:abstractNum>
  <w:abstractNum w:abstractNumId="2">
    <w:nsid w:val="40716661"/>
    <w:multiLevelType w:val="multilevel"/>
    <w:tmpl w:val="40716661"/>
    <w:lvl w:ilvl="0" w:tentative="0">
      <w:start w:val="1"/>
      <w:numFmt w:val="bullet"/>
      <w:pStyle w:val="16"/>
      <w:lvlText w:val=""/>
      <w:lvlJc w:val="left"/>
      <w:pPr>
        <w:ind w:left="420" w:hanging="42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57877EDA"/>
    <w:multiLevelType w:val="singleLevel"/>
    <w:tmpl w:val="57877EDA"/>
    <w:lvl w:ilvl="0" w:tentative="0">
      <w:start w:val="2"/>
      <w:numFmt w:val="chineseCounting"/>
      <w:suff w:val="nothing"/>
      <w:lvlText w:val="%1、"/>
      <w:lvlJc w:val="left"/>
      <w:rPr>
        <w:rFonts w:hint="eastAsia"/>
      </w:rPr>
    </w:lvl>
  </w:abstractNum>
  <w:abstractNum w:abstractNumId="4">
    <w:nsid w:val="700F940D"/>
    <w:multiLevelType w:val="singleLevel"/>
    <w:tmpl w:val="700F940D"/>
    <w:lvl w:ilvl="0" w:tentative="0">
      <w:start w:val="1"/>
      <w:numFmt w:val="decimal"/>
      <w:suff w:val="nothing"/>
      <w:lvlText w:val="%1、"/>
      <w:lvlJc w:val="left"/>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708"/>
  <w:noPunctuationKerning w:val="1"/>
  <w:characterSpacingControl w:val="doNotCompress"/>
  <w:footnotePr>
    <w:footnote w:id="0"/>
    <w:footnote w:id="1"/>
  </w:footnotePr>
  <w:endnotePr>
    <w:endnote w:id="0"/>
    <w:endnote w:id="1"/>
  </w:endnotePr>
  <w:compat>
    <w:balanceSingleByteDoubleByteWidth/>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wMjE2NTg3NmQ5OGFlNmI5NjU3MmMzODI4MTg5NGYifQ=="/>
  </w:docVars>
  <w:rsids>
    <w:rsidRoot w:val="007F0DE6"/>
    <w:rsid w:val="00010B6B"/>
    <w:rsid w:val="00036C66"/>
    <w:rsid w:val="00041FC6"/>
    <w:rsid w:val="0004479D"/>
    <w:rsid w:val="0007014C"/>
    <w:rsid w:val="000729B7"/>
    <w:rsid w:val="00075F06"/>
    <w:rsid w:val="00083134"/>
    <w:rsid w:val="00083CEF"/>
    <w:rsid w:val="00091A06"/>
    <w:rsid w:val="000B2774"/>
    <w:rsid w:val="000D53C5"/>
    <w:rsid w:val="000E11FC"/>
    <w:rsid w:val="000E2B67"/>
    <w:rsid w:val="0010056D"/>
    <w:rsid w:val="00115263"/>
    <w:rsid w:val="00142C8E"/>
    <w:rsid w:val="00155E38"/>
    <w:rsid w:val="00157EAC"/>
    <w:rsid w:val="0016197C"/>
    <w:rsid w:val="00162CCC"/>
    <w:rsid w:val="00174989"/>
    <w:rsid w:val="001818D4"/>
    <w:rsid w:val="001B07CF"/>
    <w:rsid w:val="001B3E8E"/>
    <w:rsid w:val="001E2034"/>
    <w:rsid w:val="001E232E"/>
    <w:rsid w:val="00210BBC"/>
    <w:rsid w:val="00214F01"/>
    <w:rsid w:val="00223343"/>
    <w:rsid w:val="00236AAA"/>
    <w:rsid w:val="00252087"/>
    <w:rsid w:val="00255EDA"/>
    <w:rsid w:val="00266D48"/>
    <w:rsid w:val="00273F62"/>
    <w:rsid w:val="00285A4E"/>
    <w:rsid w:val="0028764F"/>
    <w:rsid w:val="00294C0A"/>
    <w:rsid w:val="002B77CB"/>
    <w:rsid w:val="002C4198"/>
    <w:rsid w:val="002C4AD5"/>
    <w:rsid w:val="002D611E"/>
    <w:rsid w:val="0030724E"/>
    <w:rsid w:val="003257DC"/>
    <w:rsid w:val="003301EA"/>
    <w:rsid w:val="00333A07"/>
    <w:rsid w:val="003606C2"/>
    <w:rsid w:val="0038564D"/>
    <w:rsid w:val="0038756E"/>
    <w:rsid w:val="00394D7E"/>
    <w:rsid w:val="0039535E"/>
    <w:rsid w:val="003A3F86"/>
    <w:rsid w:val="003C7CE9"/>
    <w:rsid w:val="003F2D59"/>
    <w:rsid w:val="00434066"/>
    <w:rsid w:val="00446EFD"/>
    <w:rsid w:val="00464508"/>
    <w:rsid w:val="004716E5"/>
    <w:rsid w:val="004746F4"/>
    <w:rsid w:val="004A60E4"/>
    <w:rsid w:val="004F0272"/>
    <w:rsid w:val="005105A1"/>
    <w:rsid w:val="00516C43"/>
    <w:rsid w:val="00517E59"/>
    <w:rsid w:val="00563AE4"/>
    <w:rsid w:val="005669B5"/>
    <w:rsid w:val="00573A8F"/>
    <w:rsid w:val="00586530"/>
    <w:rsid w:val="00586910"/>
    <w:rsid w:val="005B374D"/>
    <w:rsid w:val="005B5AD8"/>
    <w:rsid w:val="005B655F"/>
    <w:rsid w:val="005C6EC5"/>
    <w:rsid w:val="005E5A6C"/>
    <w:rsid w:val="005F70DF"/>
    <w:rsid w:val="0061491B"/>
    <w:rsid w:val="006431FF"/>
    <w:rsid w:val="00657435"/>
    <w:rsid w:val="006723B2"/>
    <w:rsid w:val="00676780"/>
    <w:rsid w:val="0068271F"/>
    <w:rsid w:val="006A2360"/>
    <w:rsid w:val="006B5ED2"/>
    <w:rsid w:val="006B790A"/>
    <w:rsid w:val="006C3996"/>
    <w:rsid w:val="006D2CEE"/>
    <w:rsid w:val="006D54EE"/>
    <w:rsid w:val="006E0068"/>
    <w:rsid w:val="006F50E8"/>
    <w:rsid w:val="00704F2B"/>
    <w:rsid w:val="00710B80"/>
    <w:rsid w:val="00714B0F"/>
    <w:rsid w:val="00730946"/>
    <w:rsid w:val="00735C13"/>
    <w:rsid w:val="007451F9"/>
    <w:rsid w:val="00753620"/>
    <w:rsid w:val="007538D2"/>
    <w:rsid w:val="00761877"/>
    <w:rsid w:val="0077294B"/>
    <w:rsid w:val="00776716"/>
    <w:rsid w:val="00784319"/>
    <w:rsid w:val="00786FD7"/>
    <w:rsid w:val="007B4D8B"/>
    <w:rsid w:val="007B7EC5"/>
    <w:rsid w:val="007C11A7"/>
    <w:rsid w:val="007D5EBD"/>
    <w:rsid w:val="007E1BF7"/>
    <w:rsid w:val="007E5911"/>
    <w:rsid w:val="007F0DE6"/>
    <w:rsid w:val="00814CA2"/>
    <w:rsid w:val="0082769A"/>
    <w:rsid w:val="00845D80"/>
    <w:rsid w:val="0087086C"/>
    <w:rsid w:val="008A37EA"/>
    <w:rsid w:val="008C1DA5"/>
    <w:rsid w:val="008D2F90"/>
    <w:rsid w:val="008E50B7"/>
    <w:rsid w:val="008F2AD1"/>
    <w:rsid w:val="008F4677"/>
    <w:rsid w:val="008F4D1E"/>
    <w:rsid w:val="00905DA5"/>
    <w:rsid w:val="009154D1"/>
    <w:rsid w:val="0092301D"/>
    <w:rsid w:val="009310ED"/>
    <w:rsid w:val="0093550D"/>
    <w:rsid w:val="00937BE4"/>
    <w:rsid w:val="00944CF3"/>
    <w:rsid w:val="00954F53"/>
    <w:rsid w:val="00955A38"/>
    <w:rsid w:val="009611A7"/>
    <w:rsid w:val="00964CE0"/>
    <w:rsid w:val="00970D4F"/>
    <w:rsid w:val="0097284A"/>
    <w:rsid w:val="00972AB0"/>
    <w:rsid w:val="009836E2"/>
    <w:rsid w:val="009A3B6C"/>
    <w:rsid w:val="009B3FDF"/>
    <w:rsid w:val="009D5F79"/>
    <w:rsid w:val="00A03019"/>
    <w:rsid w:val="00A15ABA"/>
    <w:rsid w:val="00A17D9C"/>
    <w:rsid w:val="00A26497"/>
    <w:rsid w:val="00A26A71"/>
    <w:rsid w:val="00A36FB2"/>
    <w:rsid w:val="00A437C8"/>
    <w:rsid w:val="00A5470E"/>
    <w:rsid w:val="00A6462C"/>
    <w:rsid w:val="00A67FB4"/>
    <w:rsid w:val="00AC4642"/>
    <w:rsid w:val="00AC4F98"/>
    <w:rsid w:val="00AD27E1"/>
    <w:rsid w:val="00AF3487"/>
    <w:rsid w:val="00B241AA"/>
    <w:rsid w:val="00B33CCF"/>
    <w:rsid w:val="00B37F16"/>
    <w:rsid w:val="00B475D8"/>
    <w:rsid w:val="00B72DC6"/>
    <w:rsid w:val="00B77710"/>
    <w:rsid w:val="00B878A3"/>
    <w:rsid w:val="00B93981"/>
    <w:rsid w:val="00B96740"/>
    <w:rsid w:val="00BB2ABD"/>
    <w:rsid w:val="00BC1F45"/>
    <w:rsid w:val="00BF0525"/>
    <w:rsid w:val="00C04AF5"/>
    <w:rsid w:val="00C1244D"/>
    <w:rsid w:val="00C17033"/>
    <w:rsid w:val="00C30EF1"/>
    <w:rsid w:val="00C3330E"/>
    <w:rsid w:val="00C416AE"/>
    <w:rsid w:val="00C45F8E"/>
    <w:rsid w:val="00CB2D12"/>
    <w:rsid w:val="00CB79AF"/>
    <w:rsid w:val="00CC26BF"/>
    <w:rsid w:val="00CC658F"/>
    <w:rsid w:val="00CD5937"/>
    <w:rsid w:val="00CE2B25"/>
    <w:rsid w:val="00CF5237"/>
    <w:rsid w:val="00D05536"/>
    <w:rsid w:val="00D0587C"/>
    <w:rsid w:val="00D2649C"/>
    <w:rsid w:val="00D45B2D"/>
    <w:rsid w:val="00D46B3E"/>
    <w:rsid w:val="00D517D5"/>
    <w:rsid w:val="00D52C59"/>
    <w:rsid w:val="00D81227"/>
    <w:rsid w:val="00DA25D4"/>
    <w:rsid w:val="00DD4534"/>
    <w:rsid w:val="00DD465E"/>
    <w:rsid w:val="00DE2BD4"/>
    <w:rsid w:val="00DE387B"/>
    <w:rsid w:val="00DF4F6A"/>
    <w:rsid w:val="00E01B1C"/>
    <w:rsid w:val="00E217B4"/>
    <w:rsid w:val="00E35A81"/>
    <w:rsid w:val="00E567D4"/>
    <w:rsid w:val="00E80838"/>
    <w:rsid w:val="00E8090E"/>
    <w:rsid w:val="00EA0414"/>
    <w:rsid w:val="00F038D7"/>
    <w:rsid w:val="00F75474"/>
    <w:rsid w:val="00FD243C"/>
    <w:rsid w:val="00FD69BC"/>
    <w:rsid w:val="0108045C"/>
    <w:rsid w:val="01352A75"/>
    <w:rsid w:val="01594127"/>
    <w:rsid w:val="015A37EA"/>
    <w:rsid w:val="01607B27"/>
    <w:rsid w:val="016B5866"/>
    <w:rsid w:val="017E6F26"/>
    <w:rsid w:val="01816CCD"/>
    <w:rsid w:val="018A439F"/>
    <w:rsid w:val="018C3C07"/>
    <w:rsid w:val="01902A68"/>
    <w:rsid w:val="019A16C2"/>
    <w:rsid w:val="01B05289"/>
    <w:rsid w:val="01BD6FEA"/>
    <w:rsid w:val="01BE5EE2"/>
    <w:rsid w:val="01D362E5"/>
    <w:rsid w:val="01EF7A4A"/>
    <w:rsid w:val="01F95D80"/>
    <w:rsid w:val="020656B2"/>
    <w:rsid w:val="022C3D13"/>
    <w:rsid w:val="023849B2"/>
    <w:rsid w:val="023F0464"/>
    <w:rsid w:val="02685C0C"/>
    <w:rsid w:val="028401BC"/>
    <w:rsid w:val="028D7194"/>
    <w:rsid w:val="02902EC5"/>
    <w:rsid w:val="02AD379B"/>
    <w:rsid w:val="02D346D0"/>
    <w:rsid w:val="02DC29E0"/>
    <w:rsid w:val="02F246D9"/>
    <w:rsid w:val="02F81F47"/>
    <w:rsid w:val="03047538"/>
    <w:rsid w:val="03233E3F"/>
    <w:rsid w:val="032D1344"/>
    <w:rsid w:val="032F65C6"/>
    <w:rsid w:val="03506E80"/>
    <w:rsid w:val="035F0913"/>
    <w:rsid w:val="03682B63"/>
    <w:rsid w:val="037F533E"/>
    <w:rsid w:val="038C4E6B"/>
    <w:rsid w:val="0398305C"/>
    <w:rsid w:val="03DD7476"/>
    <w:rsid w:val="03E2554B"/>
    <w:rsid w:val="03FF5FEC"/>
    <w:rsid w:val="04022533"/>
    <w:rsid w:val="040352F1"/>
    <w:rsid w:val="0409246F"/>
    <w:rsid w:val="042518DB"/>
    <w:rsid w:val="042625A3"/>
    <w:rsid w:val="042942EB"/>
    <w:rsid w:val="04312BCD"/>
    <w:rsid w:val="04386104"/>
    <w:rsid w:val="043D53C4"/>
    <w:rsid w:val="044F7A70"/>
    <w:rsid w:val="04885A51"/>
    <w:rsid w:val="04953B87"/>
    <w:rsid w:val="0495752E"/>
    <w:rsid w:val="049A4F9F"/>
    <w:rsid w:val="049F59C7"/>
    <w:rsid w:val="04A5420D"/>
    <w:rsid w:val="04B675AB"/>
    <w:rsid w:val="04C63673"/>
    <w:rsid w:val="052D0A47"/>
    <w:rsid w:val="053E7B62"/>
    <w:rsid w:val="054860FE"/>
    <w:rsid w:val="05584545"/>
    <w:rsid w:val="05706B86"/>
    <w:rsid w:val="059B2032"/>
    <w:rsid w:val="05B71D21"/>
    <w:rsid w:val="05CA1591"/>
    <w:rsid w:val="05D57D4F"/>
    <w:rsid w:val="05DF1E68"/>
    <w:rsid w:val="05E473C0"/>
    <w:rsid w:val="05E67E04"/>
    <w:rsid w:val="05EE39D5"/>
    <w:rsid w:val="05F41246"/>
    <w:rsid w:val="06136339"/>
    <w:rsid w:val="063369E2"/>
    <w:rsid w:val="063929D2"/>
    <w:rsid w:val="06583220"/>
    <w:rsid w:val="06671455"/>
    <w:rsid w:val="068E389E"/>
    <w:rsid w:val="06B76715"/>
    <w:rsid w:val="06B97252"/>
    <w:rsid w:val="06C214AB"/>
    <w:rsid w:val="06D5408A"/>
    <w:rsid w:val="06D56BBC"/>
    <w:rsid w:val="06E40CFB"/>
    <w:rsid w:val="06E7071E"/>
    <w:rsid w:val="0708351A"/>
    <w:rsid w:val="07130AA2"/>
    <w:rsid w:val="0726165F"/>
    <w:rsid w:val="072A4378"/>
    <w:rsid w:val="072F2B00"/>
    <w:rsid w:val="07411695"/>
    <w:rsid w:val="07485C35"/>
    <w:rsid w:val="075616D4"/>
    <w:rsid w:val="07572F4B"/>
    <w:rsid w:val="0763471D"/>
    <w:rsid w:val="07723F20"/>
    <w:rsid w:val="07850796"/>
    <w:rsid w:val="07902912"/>
    <w:rsid w:val="07BE784C"/>
    <w:rsid w:val="07DA0F85"/>
    <w:rsid w:val="07F58830"/>
    <w:rsid w:val="07FE5F67"/>
    <w:rsid w:val="08063F32"/>
    <w:rsid w:val="08070DBA"/>
    <w:rsid w:val="080A371B"/>
    <w:rsid w:val="08206DC6"/>
    <w:rsid w:val="08360F6E"/>
    <w:rsid w:val="08414B1F"/>
    <w:rsid w:val="088071AD"/>
    <w:rsid w:val="088F4F0F"/>
    <w:rsid w:val="08BC2723"/>
    <w:rsid w:val="08C01BD2"/>
    <w:rsid w:val="08DF3C56"/>
    <w:rsid w:val="08E020A1"/>
    <w:rsid w:val="091619D4"/>
    <w:rsid w:val="09280184"/>
    <w:rsid w:val="09283B1E"/>
    <w:rsid w:val="093553CD"/>
    <w:rsid w:val="093735E0"/>
    <w:rsid w:val="095C5111"/>
    <w:rsid w:val="0967158D"/>
    <w:rsid w:val="09716B74"/>
    <w:rsid w:val="09AB2883"/>
    <w:rsid w:val="09AD1FC1"/>
    <w:rsid w:val="09B6385B"/>
    <w:rsid w:val="09BB0699"/>
    <w:rsid w:val="09D44C87"/>
    <w:rsid w:val="09FF081E"/>
    <w:rsid w:val="0A1479AA"/>
    <w:rsid w:val="0A235265"/>
    <w:rsid w:val="0A385297"/>
    <w:rsid w:val="0A68783C"/>
    <w:rsid w:val="0A897917"/>
    <w:rsid w:val="0ABE2077"/>
    <w:rsid w:val="0AC83D78"/>
    <w:rsid w:val="0AD007F3"/>
    <w:rsid w:val="0ADB2E37"/>
    <w:rsid w:val="0AE73BFA"/>
    <w:rsid w:val="0AEB75F3"/>
    <w:rsid w:val="0AF67721"/>
    <w:rsid w:val="0B0E6CE7"/>
    <w:rsid w:val="0B14133A"/>
    <w:rsid w:val="0B3D6F23"/>
    <w:rsid w:val="0B5168CC"/>
    <w:rsid w:val="0B5944A0"/>
    <w:rsid w:val="0B79797A"/>
    <w:rsid w:val="0B8209C4"/>
    <w:rsid w:val="0B8B27F2"/>
    <w:rsid w:val="0BA164E4"/>
    <w:rsid w:val="0BA91206"/>
    <w:rsid w:val="0BCF4FF5"/>
    <w:rsid w:val="0BE5451F"/>
    <w:rsid w:val="0BF65812"/>
    <w:rsid w:val="0BF815F9"/>
    <w:rsid w:val="0C013567"/>
    <w:rsid w:val="0C187AD8"/>
    <w:rsid w:val="0C3454F2"/>
    <w:rsid w:val="0C3639BD"/>
    <w:rsid w:val="0C50326D"/>
    <w:rsid w:val="0C585ACF"/>
    <w:rsid w:val="0C704BA0"/>
    <w:rsid w:val="0C75510F"/>
    <w:rsid w:val="0C77725A"/>
    <w:rsid w:val="0C7F1F92"/>
    <w:rsid w:val="0C967A0F"/>
    <w:rsid w:val="0C99484A"/>
    <w:rsid w:val="0CB5172B"/>
    <w:rsid w:val="0CB851D1"/>
    <w:rsid w:val="0CC14427"/>
    <w:rsid w:val="0CD42055"/>
    <w:rsid w:val="0CE12497"/>
    <w:rsid w:val="0CF719AC"/>
    <w:rsid w:val="0D2C3290"/>
    <w:rsid w:val="0D47180A"/>
    <w:rsid w:val="0D481FE1"/>
    <w:rsid w:val="0D4D288D"/>
    <w:rsid w:val="0D655436"/>
    <w:rsid w:val="0D8B0691"/>
    <w:rsid w:val="0DA91FA5"/>
    <w:rsid w:val="0DCE43DC"/>
    <w:rsid w:val="0DDA49A4"/>
    <w:rsid w:val="0DDE1683"/>
    <w:rsid w:val="0DEF6B59"/>
    <w:rsid w:val="0DF207C8"/>
    <w:rsid w:val="0E0C6F4D"/>
    <w:rsid w:val="0E0F135C"/>
    <w:rsid w:val="0E1636C8"/>
    <w:rsid w:val="0E16687D"/>
    <w:rsid w:val="0E320F7E"/>
    <w:rsid w:val="0E3E1F96"/>
    <w:rsid w:val="0E430CAE"/>
    <w:rsid w:val="0E8C7A87"/>
    <w:rsid w:val="0E974001"/>
    <w:rsid w:val="0E9C7E08"/>
    <w:rsid w:val="0E9E0861"/>
    <w:rsid w:val="0EC463B8"/>
    <w:rsid w:val="0ECE389A"/>
    <w:rsid w:val="0EDF093D"/>
    <w:rsid w:val="0F0A5113"/>
    <w:rsid w:val="0F0C11A0"/>
    <w:rsid w:val="0F4200B5"/>
    <w:rsid w:val="0F627A6F"/>
    <w:rsid w:val="0F674F99"/>
    <w:rsid w:val="0F6E0A41"/>
    <w:rsid w:val="0F6F14C5"/>
    <w:rsid w:val="0F903819"/>
    <w:rsid w:val="0F917D0E"/>
    <w:rsid w:val="0F9964C0"/>
    <w:rsid w:val="0F9D08A1"/>
    <w:rsid w:val="0FB7217C"/>
    <w:rsid w:val="0FBB2C2E"/>
    <w:rsid w:val="0FCB598A"/>
    <w:rsid w:val="0FE47D6F"/>
    <w:rsid w:val="0FE633CA"/>
    <w:rsid w:val="10056E5C"/>
    <w:rsid w:val="100E2CD2"/>
    <w:rsid w:val="101C1378"/>
    <w:rsid w:val="101E40A6"/>
    <w:rsid w:val="103F0E1E"/>
    <w:rsid w:val="104657FA"/>
    <w:rsid w:val="1056672C"/>
    <w:rsid w:val="10615C9F"/>
    <w:rsid w:val="108E13AA"/>
    <w:rsid w:val="10A3244C"/>
    <w:rsid w:val="10A52ACF"/>
    <w:rsid w:val="10B60D4A"/>
    <w:rsid w:val="10B8469B"/>
    <w:rsid w:val="10C06C14"/>
    <w:rsid w:val="110C7889"/>
    <w:rsid w:val="11266DCE"/>
    <w:rsid w:val="11414DCE"/>
    <w:rsid w:val="11425841"/>
    <w:rsid w:val="11464F6F"/>
    <w:rsid w:val="1146662D"/>
    <w:rsid w:val="114B4D73"/>
    <w:rsid w:val="116025A6"/>
    <w:rsid w:val="116247F2"/>
    <w:rsid w:val="116C2129"/>
    <w:rsid w:val="116F4E15"/>
    <w:rsid w:val="11934328"/>
    <w:rsid w:val="11A15B95"/>
    <w:rsid w:val="11AD71ED"/>
    <w:rsid w:val="11B11256"/>
    <w:rsid w:val="11B377F5"/>
    <w:rsid w:val="11D017E2"/>
    <w:rsid w:val="11D850C2"/>
    <w:rsid w:val="12085E44"/>
    <w:rsid w:val="121305AE"/>
    <w:rsid w:val="121E1571"/>
    <w:rsid w:val="122E5FCD"/>
    <w:rsid w:val="123A2749"/>
    <w:rsid w:val="125D2A83"/>
    <w:rsid w:val="1265240A"/>
    <w:rsid w:val="1269663E"/>
    <w:rsid w:val="127748BA"/>
    <w:rsid w:val="127B0070"/>
    <w:rsid w:val="12872B83"/>
    <w:rsid w:val="12B446BB"/>
    <w:rsid w:val="12BF6EC2"/>
    <w:rsid w:val="12EC63AE"/>
    <w:rsid w:val="12F232D0"/>
    <w:rsid w:val="12F26C28"/>
    <w:rsid w:val="13161EAC"/>
    <w:rsid w:val="131E7C21"/>
    <w:rsid w:val="1369446C"/>
    <w:rsid w:val="1395739F"/>
    <w:rsid w:val="13985350"/>
    <w:rsid w:val="13A36513"/>
    <w:rsid w:val="13CA09F7"/>
    <w:rsid w:val="13CA6201"/>
    <w:rsid w:val="14146680"/>
    <w:rsid w:val="14200360"/>
    <w:rsid w:val="14284B77"/>
    <w:rsid w:val="14587163"/>
    <w:rsid w:val="14595607"/>
    <w:rsid w:val="145E6E6F"/>
    <w:rsid w:val="148C1AFD"/>
    <w:rsid w:val="14B42A8B"/>
    <w:rsid w:val="14CE77A6"/>
    <w:rsid w:val="14E3117E"/>
    <w:rsid w:val="14F00757"/>
    <w:rsid w:val="14F745AC"/>
    <w:rsid w:val="15131D1F"/>
    <w:rsid w:val="151E4E3D"/>
    <w:rsid w:val="152809B3"/>
    <w:rsid w:val="152D1B5C"/>
    <w:rsid w:val="152E179B"/>
    <w:rsid w:val="1534628B"/>
    <w:rsid w:val="15646B25"/>
    <w:rsid w:val="157478D0"/>
    <w:rsid w:val="15942D1C"/>
    <w:rsid w:val="15A13247"/>
    <w:rsid w:val="15AA2780"/>
    <w:rsid w:val="15B37E5A"/>
    <w:rsid w:val="15CA55A0"/>
    <w:rsid w:val="15D3492B"/>
    <w:rsid w:val="15DA0777"/>
    <w:rsid w:val="15DA5BCF"/>
    <w:rsid w:val="15DF4EF3"/>
    <w:rsid w:val="15E85D79"/>
    <w:rsid w:val="15ED6CEF"/>
    <w:rsid w:val="1609570C"/>
    <w:rsid w:val="160A072D"/>
    <w:rsid w:val="163D3ECB"/>
    <w:rsid w:val="163F30A5"/>
    <w:rsid w:val="16543968"/>
    <w:rsid w:val="16651371"/>
    <w:rsid w:val="167A1196"/>
    <w:rsid w:val="167B6ABD"/>
    <w:rsid w:val="167B7165"/>
    <w:rsid w:val="16AD232F"/>
    <w:rsid w:val="16B54F2B"/>
    <w:rsid w:val="16BA3B60"/>
    <w:rsid w:val="16CE6389"/>
    <w:rsid w:val="16E15B36"/>
    <w:rsid w:val="16E96798"/>
    <w:rsid w:val="16ED0036"/>
    <w:rsid w:val="170F7137"/>
    <w:rsid w:val="171B69ED"/>
    <w:rsid w:val="17364111"/>
    <w:rsid w:val="173F62BC"/>
    <w:rsid w:val="17400AAE"/>
    <w:rsid w:val="17405EFF"/>
    <w:rsid w:val="1742154A"/>
    <w:rsid w:val="175F3CBD"/>
    <w:rsid w:val="178C2C73"/>
    <w:rsid w:val="178E059F"/>
    <w:rsid w:val="17A31A07"/>
    <w:rsid w:val="17A5361A"/>
    <w:rsid w:val="17AA3BE9"/>
    <w:rsid w:val="17B30426"/>
    <w:rsid w:val="17BD5C5B"/>
    <w:rsid w:val="17BF2254"/>
    <w:rsid w:val="17D130CA"/>
    <w:rsid w:val="17DB42A1"/>
    <w:rsid w:val="17E65DE2"/>
    <w:rsid w:val="17F92A70"/>
    <w:rsid w:val="17FD0AB3"/>
    <w:rsid w:val="180D5BB3"/>
    <w:rsid w:val="180F1083"/>
    <w:rsid w:val="181A6957"/>
    <w:rsid w:val="1826172F"/>
    <w:rsid w:val="182D1DAB"/>
    <w:rsid w:val="18534811"/>
    <w:rsid w:val="18610453"/>
    <w:rsid w:val="186F2E51"/>
    <w:rsid w:val="187666DE"/>
    <w:rsid w:val="187D2C11"/>
    <w:rsid w:val="189B710E"/>
    <w:rsid w:val="189D1976"/>
    <w:rsid w:val="18C16049"/>
    <w:rsid w:val="18C17C9F"/>
    <w:rsid w:val="18C7725A"/>
    <w:rsid w:val="19097208"/>
    <w:rsid w:val="19121EB7"/>
    <w:rsid w:val="19131A6C"/>
    <w:rsid w:val="19411E32"/>
    <w:rsid w:val="195E352F"/>
    <w:rsid w:val="1986426C"/>
    <w:rsid w:val="199F5D7D"/>
    <w:rsid w:val="19A41797"/>
    <w:rsid w:val="19B03E18"/>
    <w:rsid w:val="19E31C94"/>
    <w:rsid w:val="19E45FFF"/>
    <w:rsid w:val="19E60C62"/>
    <w:rsid w:val="19ED69C8"/>
    <w:rsid w:val="1A295B46"/>
    <w:rsid w:val="1A412A41"/>
    <w:rsid w:val="1A6127ED"/>
    <w:rsid w:val="1A663A40"/>
    <w:rsid w:val="1A7E3DF2"/>
    <w:rsid w:val="1A907657"/>
    <w:rsid w:val="1AA72884"/>
    <w:rsid w:val="1AA94BBC"/>
    <w:rsid w:val="1AD2534F"/>
    <w:rsid w:val="1AD322CA"/>
    <w:rsid w:val="1AEF5429"/>
    <w:rsid w:val="1AF244DC"/>
    <w:rsid w:val="1AF26ABB"/>
    <w:rsid w:val="1B0F0870"/>
    <w:rsid w:val="1B1F2A60"/>
    <w:rsid w:val="1B266CCF"/>
    <w:rsid w:val="1B2D3BD8"/>
    <w:rsid w:val="1B4B60AB"/>
    <w:rsid w:val="1B4E1A56"/>
    <w:rsid w:val="1B5740D5"/>
    <w:rsid w:val="1B600016"/>
    <w:rsid w:val="1B6228FE"/>
    <w:rsid w:val="1B6D6CE7"/>
    <w:rsid w:val="1B7309A0"/>
    <w:rsid w:val="1B835140"/>
    <w:rsid w:val="1B931E27"/>
    <w:rsid w:val="1BD9657D"/>
    <w:rsid w:val="1BDB6ED7"/>
    <w:rsid w:val="1BDE43F2"/>
    <w:rsid w:val="1BE151AB"/>
    <w:rsid w:val="1BEF4FC5"/>
    <w:rsid w:val="1BEF6F05"/>
    <w:rsid w:val="1C057B1D"/>
    <w:rsid w:val="1C180642"/>
    <w:rsid w:val="1C24274C"/>
    <w:rsid w:val="1C3A2374"/>
    <w:rsid w:val="1C506F2C"/>
    <w:rsid w:val="1C570813"/>
    <w:rsid w:val="1CA078F9"/>
    <w:rsid w:val="1CAB6228"/>
    <w:rsid w:val="1CB570DB"/>
    <w:rsid w:val="1CC23D13"/>
    <w:rsid w:val="1CCE2310"/>
    <w:rsid w:val="1CD122BF"/>
    <w:rsid w:val="1CD35F20"/>
    <w:rsid w:val="1CFF5E2E"/>
    <w:rsid w:val="1D08627B"/>
    <w:rsid w:val="1D104023"/>
    <w:rsid w:val="1D1B21C5"/>
    <w:rsid w:val="1D1B264F"/>
    <w:rsid w:val="1D250621"/>
    <w:rsid w:val="1D276139"/>
    <w:rsid w:val="1D29474A"/>
    <w:rsid w:val="1D325D11"/>
    <w:rsid w:val="1D3C0D46"/>
    <w:rsid w:val="1D517485"/>
    <w:rsid w:val="1D5F6A27"/>
    <w:rsid w:val="1D6C1205"/>
    <w:rsid w:val="1D7621D4"/>
    <w:rsid w:val="1D8D4321"/>
    <w:rsid w:val="1D8F11DA"/>
    <w:rsid w:val="1D950A24"/>
    <w:rsid w:val="1D9A4113"/>
    <w:rsid w:val="1DB7314C"/>
    <w:rsid w:val="1DBA6CF9"/>
    <w:rsid w:val="1DC21E0D"/>
    <w:rsid w:val="1DD978F7"/>
    <w:rsid w:val="1DFF5131"/>
    <w:rsid w:val="1E050847"/>
    <w:rsid w:val="1E150E82"/>
    <w:rsid w:val="1E1C21DC"/>
    <w:rsid w:val="1E264020"/>
    <w:rsid w:val="1E2E3A04"/>
    <w:rsid w:val="1E696F4E"/>
    <w:rsid w:val="1E6D4E62"/>
    <w:rsid w:val="1E84542F"/>
    <w:rsid w:val="1E8C61B7"/>
    <w:rsid w:val="1E8D1673"/>
    <w:rsid w:val="1E9F7E8B"/>
    <w:rsid w:val="1EB7011B"/>
    <w:rsid w:val="1EB94157"/>
    <w:rsid w:val="1EDC65DA"/>
    <w:rsid w:val="1EE5554D"/>
    <w:rsid w:val="1EEC32CA"/>
    <w:rsid w:val="1EF07AD2"/>
    <w:rsid w:val="1F023B78"/>
    <w:rsid w:val="1F513E7C"/>
    <w:rsid w:val="1F5E2AD1"/>
    <w:rsid w:val="1F614B27"/>
    <w:rsid w:val="1F817EB6"/>
    <w:rsid w:val="1F822566"/>
    <w:rsid w:val="1F8C246B"/>
    <w:rsid w:val="1F8F2F11"/>
    <w:rsid w:val="1F962F0F"/>
    <w:rsid w:val="1FC14A30"/>
    <w:rsid w:val="1FD92BF8"/>
    <w:rsid w:val="1FED023F"/>
    <w:rsid w:val="200E17F4"/>
    <w:rsid w:val="20233781"/>
    <w:rsid w:val="202A4B20"/>
    <w:rsid w:val="20341435"/>
    <w:rsid w:val="20491C70"/>
    <w:rsid w:val="204E5186"/>
    <w:rsid w:val="2057109A"/>
    <w:rsid w:val="206B64E3"/>
    <w:rsid w:val="207F3F62"/>
    <w:rsid w:val="207F48C4"/>
    <w:rsid w:val="209764D5"/>
    <w:rsid w:val="209B47E6"/>
    <w:rsid w:val="209E4EDF"/>
    <w:rsid w:val="20AB20EA"/>
    <w:rsid w:val="20C5736E"/>
    <w:rsid w:val="20C665F5"/>
    <w:rsid w:val="20D17711"/>
    <w:rsid w:val="211B34D7"/>
    <w:rsid w:val="211E78C3"/>
    <w:rsid w:val="21204F6E"/>
    <w:rsid w:val="21247AE2"/>
    <w:rsid w:val="213502B5"/>
    <w:rsid w:val="213E633D"/>
    <w:rsid w:val="2141032E"/>
    <w:rsid w:val="214C1638"/>
    <w:rsid w:val="21765713"/>
    <w:rsid w:val="217703D3"/>
    <w:rsid w:val="21974A71"/>
    <w:rsid w:val="219C3471"/>
    <w:rsid w:val="21AD786B"/>
    <w:rsid w:val="21BE0A80"/>
    <w:rsid w:val="21C21E4F"/>
    <w:rsid w:val="21DA2D2D"/>
    <w:rsid w:val="21DC7A2C"/>
    <w:rsid w:val="21E604A4"/>
    <w:rsid w:val="21E90A15"/>
    <w:rsid w:val="222018DF"/>
    <w:rsid w:val="22285AC3"/>
    <w:rsid w:val="222C0A77"/>
    <w:rsid w:val="223E60B1"/>
    <w:rsid w:val="22584856"/>
    <w:rsid w:val="226838C5"/>
    <w:rsid w:val="227504D7"/>
    <w:rsid w:val="2279312F"/>
    <w:rsid w:val="227A269D"/>
    <w:rsid w:val="22857651"/>
    <w:rsid w:val="2288155B"/>
    <w:rsid w:val="2295149B"/>
    <w:rsid w:val="22EB547C"/>
    <w:rsid w:val="23031EF6"/>
    <w:rsid w:val="23150F4C"/>
    <w:rsid w:val="2344433B"/>
    <w:rsid w:val="234A61BC"/>
    <w:rsid w:val="2359307A"/>
    <w:rsid w:val="235A165B"/>
    <w:rsid w:val="23750563"/>
    <w:rsid w:val="2384113B"/>
    <w:rsid w:val="23AE4698"/>
    <w:rsid w:val="23C84743"/>
    <w:rsid w:val="23C924EF"/>
    <w:rsid w:val="23D11896"/>
    <w:rsid w:val="23D43437"/>
    <w:rsid w:val="23E15DC6"/>
    <w:rsid w:val="23F33B43"/>
    <w:rsid w:val="23F34004"/>
    <w:rsid w:val="24170D14"/>
    <w:rsid w:val="24250560"/>
    <w:rsid w:val="24261C56"/>
    <w:rsid w:val="242A4935"/>
    <w:rsid w:val="243A4B0E"/>
    <w:rsid w:val="24486677"/>
    <w:rsid w:val="245174FF"/>
    <w:rsid w:val="24675FCD"/>
    <w:rsid w:val="249266BC"/>
    <w:rsid w:val="249C05E8"/>
    <w:rsid w:val="24B35575"/>
    <w:rsid w:val="24B52566"/>
    <w:rsid w:val="24BC7A84"/>
    <w:rsid w:val="24DC53BA"/>
    <w:rsid w:val="24F72BE5"/>
    <w:rsid w:val="250172C4"/>
    <w:rsid w:val="250A44A9"/>
    <w:rsid w:val="251F0FA4"/>
    <w:rsid w:val="25333EDC"/>
    <w:rsid w:val="253D662D"/>
    <w:rsid w:val="25402452"/>
    <w:rsid w:val="2548687D"/>
    <w:rsid w:val="25610B70"/>
    <w:rsid w:val="25712922"/>
    <w:rsid w:val="258C10A9"/>
    <w:rsid w:val="258C61DC"/>
    <w:rsid w:val="25953661"/>
    <w:rsid w:val="25990692"/>
    <w:rsid w:val="25A25AF3"/>
    <w:rsid w:val="25B50131"/>
    <w:rsid w:val="25C81AD7"/>
    <w:rsid w:val="25D15F3A"/>
    <w:rsid w:val="25DF3269"/>
    <w:rsid w:val="25EA1E95"/>
    <w:rsid w:val="25F01153"/>
    <w:rsid w:val="25F43BD8"/>
    <w:rsid w:val="26057907"/>
    <w:rsid w:val="26391E74"/>
    <w:rsid w:val="2644443D"/>
    <w:rsid w:val="26574EA4"/>
    <w:rsid w:val="26671C07"/>
    <w:rsid w:val="26960C7A"/>
    <w:rsid w:val="26A91BA1"/>
    <w:rsid w:val="26AB7124"/>
    <w:rsid w:val="26AF11EF"/>
    <w:rsid w:val="26DE174A"/>
    <w:rsid w:val="26F92AA3"/>
    <w:rsid w:val="27064F08"/>
    <w:rsid w:val="27104A8F"/>
    <w:rsid w:val="271733B6"/>
    <w:rsid w:val="271F432B"/>
    <w:rsid w:val="273744E1"/>
    <w:rsid w:val="273E6FA8"/>
    <w:rsid w:val="27475FF3"/>
    <w:rsid w:val="27502BDB"/>
    <w:rsid w:val="27631CD2"/>
    <w:rsid w:val="27707FFD"/>
    <w:rsid w:val="27782A57"/>
    <w:rsid w:val="278B787F"/>
    <w:rsid w:val="278D1E58"/>
    <w:rsid w:val="27925130"/>
    <w:rsid w:val="279322BB"/>
    <w:rsid w:val="27AD2A18"/>
    <w:rsid w:val="27B165EA"/>
    <w:rsid w:val="27BD11FC"/>
    <w:rsid w:val="27CB3EB2"/>
    <w:rsid w:val="27FE0BF3"/>
    <w:rsid w:val="28095660"/>
    <w:rsid w:val="2813684C"/>
    <w:rsid w:val="282E6701"/>
    <w:rsid w:val="284157D3"/>
    <w:rsid w:val="284E1E85"/>
    <w:rsid w:val="284E4D34"/>
    <w:rsid w:val="2860696E"/>
    <w:rsid w:val="28763096"/>
    <w:rsid w:val="287727C3"/>
    <w:rsid w:val="28924D94"/>
    <w:rsid w:val="289D2D0E"/>
    <w:rsid w:val="289E5635"/>
    <w:rsid w:val="28B77DA5"/>
    <w:rsid w:val="28CC13F6"/>
    <w:rsid w:val="28D252DE"/>
    <w:rsid w:val="28E01B29"/>
    <w:rsid w:val="28FC212B"/>
    <w:rsid w:val="290066D8"/>
    <w:rsid w:val="296138D0"/>
    <w:rsid w:val="29820B83"/>
    <w:rsid w:val="29920799"/>
    <w:rsid w:val="29974552"/>
    <w:rsid w:val="29A547A1"/>
    <w:rsid w:val="29A95E08"/>
    <w:rsid w:val="29AF6880"/>
    <w:rsid w:val="29C61EF4"/>
    <w:rsid w:val="29D33005"/>
    <w:rsid w:val="2A085306"/>
    <w:rsid w:val="2A115A11"/>
    <w:rsid w:val="2A4558DD"/>
    <w:rsid w:val="2A5B2A6E"/>
    <w:rsid w:val="2A6A2869"/>
    <w:rsid w:val="2A930FD0"/>
    <w:rsid w:val="2A993FBF"/>
    <w:rsid w:val="2AA66977"/>
    <w:rsid w:val="2AAF553D"/>
    <w:rsid w:val="2AFA2AC3"/>
    <w:rsid w:val="2B0014CC"/>
    <w:rsid w:val="2B077644"/>
    <w:rsid w:val="2B182B8B"/>
    <w:rsid w:val="2B30380D"/>
    <w:rsid w:val="2B33345C"/>
    <w:rsid w:val="2B3D4247"/>
    <w:rsid w:val="2B411DD3"/>
    <w:rsid w:val="2B4912AC"/>
    <w:rsid w:val="2B5E2C0B"/>
    <w:rsid w:val="2B8A26A1"/>
    <w:rsid w:val="2B97601B"/>
    <w:rsid w:val="2B9C3E60"/>
    <w:rsid w:val="2BA62DAA"/>
    <w:rsid w:val="2BC82991"/>
    <w:rsid w:val="2BCA63F7"/>
    <w:rsid w:val="2BDA1F52"/>
    <w:rsid w:val="2BFC07E7"/>
    <w:rsid w:val="2C0E26AE"/>
    <w:rsid w:val="2C1B123E"/>
    <w:rsid w:val="2C1E7B76"/>
    <w:rsid w:val="2C4E35B4"/>
    <w:rsid w:val="2C5A3F68"/>
    <w:rsid w:val="2C662511"/>
    <w:rsid w:val="2C6B3A80"/>
    <w:rsid w:val="2C6D5CA7"/>
    <w:rsid w:val="2C7C5FF8"/>
    <w:rsid w:val="2C8421F8"/>
    <w:rsid w:val="2C8F50CC"/>
    <w:rsid w:val="2C9372C3"/>
    <w:rsid w:val="2C990D4C"/>
    <w:rsid w:val="2C99144E"/>
    <w:rsid w:val="2CA033FE"/>
    <w:rsid w:val="2CB7174F"/>
    <w:rsid w:val="2CC34636"/>
    <w:rsid w:val="2CCF0BEF"/>
    <w:rsid w:val="2CDE49A3"/>
    <w:rsid w:val="2CEA7B60"/>
    <w:rsid w:val="2CFE6975"/>
    <w:rsid w:val="2D006EBF"/>
    <w:rsid w:val="2D0B6241"/>
    <w:rsid w:val="2D182DED"/>
    <w:rsid w:val="2D2F3858"/>
    <w:rsid w:val="2D3111D5"/>
    <w:rsid w:val="2D3C541C"/>
    <w:rsid w:val="2D454ECA"/>
    <w:rsid w:val="2D470CFE"/>
    <w:rsid w:val="2D5D46E4"/>
    <w:rsid w:val="2D626010"/>
    <w:rsid w:val="2D6A64F5"/>
    <w:rsid w:val="2D753CFA"/>
    <w:rsid w:val="2DA0726B"/>
    <w:rsid w:val="2DB229EA"/>
    <w:rsid w:val="2DB32C12"/>
    <w:rsid w:val="2DC109C9"/>
    <w:rsid w:val="2DC873F9"/>
    <w:rsid w:val="2DDE4C78"/>
    <w:rsid w:val="2DF40C52"/>
    <w:rsid w:val="2E24482E"/>
    <w:rsid w:val="2E2B150B"/>
    <w:rsid w:val="2E2E540B"/>
    <w:rsid w:val="2E414930"/>
    <w:rsid w:val="2E44260C"/>
    <w:rsid w:val="2E456552"/>
    <w:rsid w:val="2E5528C9"/>
    <w:rsid w:val="2E57460D"/>
    <w:rsid w:val="2E5E510B"/>
    <w:rsid w:val="2E641567"/>
    <w:rsid w:val="2E6B5CE4"/>
    <w:rsid w:val="2E756E38"/>
    <w:rsid w:val="2E7E37CB"/>
    <w:rsid w:val="2EA3017F"/>
    <w:rsid w:val="2EA85428"/>
    <w:rsid w:val="2EBA17F3"/>
    <w:rsid w:val="2EBF5196"/>
    <w:rsid w:val="2EC92CDF"/>
    <w:rsid w:val="2F243B16"/>
    <w:rsid w:val="2F37573D"/>
    <w:rsid w:val="2F592EEF"/>
    <w:rsid w:val="2F7556D3"/>
    <w:rsid w:val="2F826C7E"/>
    <w:rsid w:val="2F8E0352"/>
    <w:rsid w:val="2F982F1C"/>
    <w:rsid w:val="2F9E7B1A"/>
    <w:rsid w:val="2FAA5090"/>
    <w:rsid w:val="2FF32805"/>
    <w:rsid w:val="3013151E"/>
    <w:rsid w:val="301D177E"/>
    <w:rsid w:val="303C3A3A"/>
    <w:rsid w:val="303E057F"/>
    <w:rsid w:val="30672449"/>
    <w:rsid w:val="306B4469"/>
    <w:rsid w:val="306B61B1"/>
    <w:rsid w:val="306E51E0"/>
    <w:rsid w:val="30757574"/>
    <w:rsid w:val="307A5F4C"/>
    <w:rsid w:val="308068EE"/>
    <w:rsid w:val="308322C9"/>
    <w:rsid w:val="308961B9"/>
    <w:rsid w:val="30B23C05"/>
    <w:rsid w:val="30BF62D4"/>
    <w:rsid w:val="30C056D0"/>
    <w:rsid w:val="30DB7DA5"/>
    <w:rsid w:val="30E07F4C"/>
    <w:rsid w:val="31131BA9"/>
    <w:rsid w:val="311C44E5"/>
    <w:rsid w:val="312B3E8C"/>
    <w:rsid w:val="313A5D95"/>
    <w:rsid w:val="314827FE"/>
    <w:rsid w:val="31505DB0"/>
    <w:rsid w:val="31540D79"/>
    <w:rsid w:val="31551D13"/>
    <w:rsid w:val="31563118"/>
    <w:rsid w:val="31717246"/>
    <w:rsid w:val="3174012A"/>
    <w:rsid w:val="3197003B"/>
    <w:rsid w:val="31A0481E"/>
    <w:rsid w:val="31B7039B"/>
    <w:rsid w:val="31B7111A"/>
    <w:rsid w:val="31B71515"/>
    <w:rsid w:val="31BD078C"/>
    <w:rsid w:val="31CA6854"/>
    <w:rsid w:val="31D44B61"/>
    <w:rsid w:val="31DE2B4D"/>
    <w:rsid w:val="31E83708"/>
    <w:rsid w:val="31E87A66"/>
    <w:rsid w:val="31EE3C79"/>
    <w:rsid w:val="320E382B"/>
    <w:rsid w:val="3213758F"/>
    <w:rsid w:val="321B1AA4"/>
    <w:rsid w:val="321C1D19"/>
    <w:rsid w:val="3235176B"/>
    <w:rsid w:val="32400C87"/>
    <w:rsid w:val="325918CF"/>
    <w:rsid w:val="325D6B2E"/>
    <w:rsid w:val="32896101"/>
    <w:rsid w:val="32C52C47"/>
    <w:rsid w:val="32C94C9E"/>
    <w:rsid w:val="32DE330D"/>
    <w:rsid w:val="32E05A08"/>
    <w:rsid w:val="32E57833"/>
    <w:rsid w:val="32F26CA9"/>
    <w:rsid w:val="32FB5E03"/>
    <w:rsid w:val="330D60DF"/>
    <w:rsid w:val="33245B12"/>
    <w:rsid w:val="332938DF"/>
    <w:rsid w:val="332B647C"/>
    <w:rsid w:val="333A17C4"/>
    <w:rsid w:val="333F5C66"/>
    <w:rsid w:val="33414383"/>
    <w:rsid w:val="335557CC"/>
    <w:rsid w:val="33600955"/>
    <w:rsid w:val="33613147"/>
    <w:rsid w:val="336E6104"/>
    <w:rsid w:val="33823567"/>
    <w:rsid w:val="339F2A24"/>
    <w:rsid w:val="33A114C1"/>
    <w:rsid w:val="33BA38D4"/>
    <w:rsid w:val="33BB2F25"/>
    <w:rsid w:val="33BC09D9"/>
    <w:rsid w:val="33C04B29"/>
    <w:rsid w:val="33C86994"/>
    <w:rsid w:val="33E74A98"/>
    <w:rsid w:val="33EF143A"/>
    <w:rsid w:val="33F3440D"/>
    <w:rsid w:val="33FA021C"/>
    <w:rsid w:val="340115C5"/>
    <w:rsid w:val="340A4636"/>
    <w:rsid w:val="343165C7"/>
    <w:rsid w:val="34517138"/>
    <w:rsid w:val="34607C42"/>
    <w:rsid w:val="34682F8F"/>
    <w:rsid w:val="346B5EFB"/>
    <w:rsid w:val="34895E96"/>
    <w:rsid w:val="348B44B6"/>
    <w:rsid w:val="34995170"/>
    <w:rsid w:val="349F38B6"/>
    <w:rsid w:val="34A776C4"/>
    <w:rsid w:val="34B169C9"/>
    <w:rsid w:val="34DE60C9"/>
    <w:rsid w:val="34EE5D24"/>
    <w:rsid w:val="34F11E28"/>
    <w:rsid w:val="34F27E01"/>
    <w:rsid w:val="351630D6"/>
    <w:rsid w:val="35243365"/>
    <w:rsid w:val="356E5F25"/>
    <w:rsid w:val="35A32465"/>
    <w:rsid w:val="35A61A02"/>
    <w:rsid w:val="35AB2023"/>
    <w:rsid w:val="35B5088A"/>
    <w:rsid w:val="35C32630"/>
    <w:rsid w:val="35D159BB"/>
    <w:rsid w:val="35D37A1A"/>
    <w:rsid w:val="35D505D5"/>
    <w:rsid w:val="35F66AB0"/>
    <w:rsid w:val="35F70337"/>
    <w:rsid w:val="35FA386B"/>
    <w:rsid w:val="36005014"/>
    <w:rsid w:val="36116644"/>
    <w:rsid w:val="362B3C79"/>
    <w:rsid w:val="364B0880"/>
    <w:rsid w:val="365329C9"/>
    <w:rsid w:val="366D1C32"/>
    <w:rsid w:val="36BE3E5D"/>
    <w:rsid w:val="36C5697A"/>
    <w:rsid w:val="3702081D"/>
    <w:rsid w:val="37033A44"/>
    <w:rsid w:val="371E359A"/>
    <w:rsid w:val="37225306"/>
    <w:rsid w:val="37227933"/>
    <w:rsid w:val="3725736F"/>
    <w:rsid w:val="377238F0"/>
    <w:rsid w:val="37735DD8"/>
    <w:rsid w:val="37B87E84"/>
    <w:rsid w:val="37BF2ED1"/>
    <w:rsid w:val="37DA0B41"/>
    <w:rsid w:val="37DD191E"/>
    <w:rsid w:val="37E515AE"/>
    <w:rsid w:val="380C7912"/>
    <w:rsid w:val="381846B4"/>
    <w:rsid w:val="38236F89"/>
    <w:rsid w:val="382D21BA"/>
    <w:rsid w:val="38383D3E"/>
    <w:rsid w:val="38385EF5"/>
    <w:rsid w:val="38637074"/>
    <w:rsid w:val="38697A82"/>
    <w:rsid w:val="387E180D"/>
    <w:rsid w:val="38B1249D"/>
    <w:rsid w:val="38B43A06"/>
    <w:rsid w:val="38BF212A"/>
    <w:rsid w:val="38DC599E"/>
    <w:rsid w:val="38F10CF9"/>
    <w:rsid w:val="38F664F4"/>
    <w:rsid w:val="38FF481D"/>
    <w:rsid w:val="39185737"/>
    <w:rsid w:val="39233807"/>
    <w:rsid w:val="39334BF1"/>
    <w:rsid w:val="393F72EF"/>
    <w:rsid w:val="39432FF0"/>
    <w:rsid w:val="394F5B57"/>
    <w:rsid w:val="396B5856"/>
    <w:rsid w:val="396E021D"/>
    <w:rsid w:val="39756F5A"/>
    <w:rsid w:val="39957901"/>
    <w:rsid w:val="39A9494A"/>
    <w:rsid w:val="39E6217A"/>
    <w:rsid w:val="39E972FE"/>
    <w:rsid w:val="39F3426D"/>
    <w:rsid w:val="3A027683"/>
    <w:rsid w:val="3A1120C1"/>
    <w:rsid w:val="3A1A4D37"/>
    <w:rsid w:val="3A46610D"/>
    <w:rsid w:val="3A5C534F"/>
    <w:rsid w:val="3A86181E"/>
    <w:rsid w:val="3A91205A"/>
    <w:rsid w:val="3A9C0F91"/>
    <w:rsid w:val="3AB619A2"/>
    <w:rsid w:val="3AD0284A"/>
    <w:rsid w:val="3AF1513B"/>
    <w:rsid w:val="3AF90273"/>
    <w:rsid w:val="3B0A5A56"/>
    <w:rsid w:val="3B183E87"/>
    <w:rsid w:val="3B1F6858"/>
    <w:rsid w:val="3B312E76"/>
    <w:rsid w:val="3B530501"/>
    <w:rsid w:val="3B603E1F"/>
    <w:rsid w:val="3B8B1C67"/>
    <w:rsid w:val="3B954FF7"/>
    <w:rsid w:val="3BC40F71"/>
    <w:rsid w:val="3BEC425C"/>
    <w:rsid w:val="3C0E3C43"/>
    <w:rsid w:val="3C207376"/>
    <w:rsid w:val="3C26487D"/>
    <w:rsid w:val="3C2F7D87"/>
    <w:rsid w:val="3C377CDA"/>
    <w:rsid w:val="3C3B0276"/>
    <w:rsid w:val="3C580D2F"/>
    <w:rsid w:val="3C6009E1"/>
    <w:rsid w:val="3C601127"/>
    <w:rsid w:val="3C662C8F"/>
    <w:rsid w:val="3C727FFF"/>
    <w:rsid w:val="3C7544A7"/>
    <w:rsid w:val="3C805325"/>
    <w:rsid w:val="3CB216F4"/>
    <w:rsid w:val="3CBD684B"/>
    <w:rsid w:val="3CBE263C"/>
    <w:rsid w:val="3CF3591C"/>
    <w:rsid w:val="3CF63160"/>
    <w:rsid w:val="3CFE6938"/>
    <w:rsid w:val="3D010F7C"/>
    <w:rsid w:val="3D3D7634"/>
    <w:rsid w:val="3D401C1C"/>
    <w:rsid w:val="3D473543"/>
    <w:rsid w:val="3D6F3A0F"/>
    <w:rsid w:val="3D6F7EA4"/>
    <w:rsid w:val="3D7A4060"/>
    <w:rsid w:val="3D7A4B49"/>
    <w:rsid w:val="3D923A0C"/>
    <w:rsid w:val="3D9537E3"/>
    <w:rsid w:val="3DAE590C"/>
    <w:rsid w:val="3DC7569D"/>
    <w:rsid w:val="3DD903F7"/>
    <w:rsid w:val="3DDC249D"/>
    <w:rsid w:val="3DF40654"/>
    <w:rsid w:val="3DF83775"/>
    <w:rsid w:val="3E065C4A"/>
    <w:rsid w:val="3E394CB4"/>
    <w:rsid w:val="3E476558"/>
    <w:rsid w:val="3E4C5014"/>
    <w:rsid w:val="3E512E53"/>
    <w:rsid w:val="3E520883"/>
    <w:rsid w:val="3E652396"/>
    <w:rsid w:val="3E7A2248"/>
    <w:rsid w:val="3E906C09"/>
    <w:rsid w:val="3EA370A9"/>
    <w:rsid w:val="3EB2415C"/>
    <w:rsid w:val="3EC568C6"/>
    <w:rsid w:val="3ECD587E"/>
    <w:rsid w:val="3EF063A7"/>
    <w:rsid w:val="3EF85B60"/>
    <w:rsid w:val="3EFF66C6"/>
    <w:rsid w:val="3F0763D8"/>
    <w:rsid w:val="3F164A3D"/>
    <w:rsid w:val="3F1B30E3"/>
    <w:rsid w:val="3F1E5052"/>
    <w:rsid w:val="3F2808C8"/>
    <w:rsid w:val="3F291D8B"/>
    <w:rsid w:val="3F3270CF"/>
    <w:rsid w:val="3F45436B"/>
    <w:rsid w:val="3F626D3A"/>
    <w:rsid w:val="3F6D2C48"/>
    <w:rsid w:val="3F956391"/>
    <w:rsid w:val="3F9A3D5F"/>
    <w:rsid w:val="3FBC1912"/>
    <w:rsid w:val="3FBC26A0"/>
    <w:rsid w:val="3FD50AE3"/>
    <w:rsid w:val="3FE5711C"/>
    <w:rsid w:val="3FF525F2"/>
    <w:rsid w:val="401B7EF1"/>
    <w:rsid w:val="40296D17"/>
    <w:rsid w:val="402B0F4A"/>
    <w:rsid w:val="404412B1"/>
    <w:rsid w:val="4049475E"/>
    <w:rsid w:val="404C14EF"/>
    <w:rsid w:val="405859EA"/>
    <w:rsid w:val="408D78A0"/>
    <w:rsid w:val="4099647C"/>
    <w:rsid w:val="40A05660"/>
    <w:rsid w:val="40C03776"/>
    <w:rsid w:val="40C36BE9"/>
    <w:rsid w:val="40DC2D46"/>
    <w:rsid w:val="40F36F47"/>
    <w:rsid w:val="41181BEA"/>
    <w:rsid w:val="41231E08"/>
    <w:rsid w:val="413B58D0"/>
    <w:rsid w:val="414C0395"/>
    <w:rsid w:val="414E7502"/>
    <w:rsid w:val="41606318"/>
    <w:rsid w:val="41630D72"/>
    <w:rsid w:val="41683285"/>
    <w:rsid w:val="419F0609"/>
    <w:rsid w:val="41A67CE3"/>
    <w:rsid w:val="41C55060"/>
    <w:rsid w:val="41DA68BA"/>
    <w:rsid w:val="41DC3706"/>
    <w:rsid w:val="41DF1BFB"/>
    <w:rsid w:val="41EC1C89"/>
    <w:rsid w:val="41FA3722"/>
    <w:rsid w:val="420966BB"/>
    <w:rsid w:val="424C6C0A"/>
    <w:rsid w:val="42557E28"/>
    <w:rsid w:val="425767DC"/>
    <w:rsid w:val="425E43CE"/>
    <w:rsid w:val="4268461C"/>
    <w:rsid w:val="426F6322"/>
    <w:rsid w:val="42702226"/>
    <w:rsid w:val="427E1619"/>
    <w:rsid w:val="429D2E2C"/>
    <w:rsid w:val="42A70BDE"/>
    <w:rsid w:val="42A81132"/>
    <w:rsid w:val="42AC6580"/>
    <w:rsid w:val="42AD2B81"/>
    <w:rsid w:val="42C06B42"/>
    <w:rsid w:val="42D74DC6"/>
    <w:rsid w:val="42F93A27"/>
    <w:rsid w:val="42FD26B3"/>
    <w:rsid w:val="43004EEC"/>
    <w:rsid w:val="43150C59"/>
    <w:rsid w:val="431A2A2C"/>
    <w:rsid w:val="43434B7B"/>
    <w:rsid w:val="4346662F"/>
    <w:rsid w:val="435C15FD"/>
    <w:rsid w:val="437F6C93"/>
    <w:rsid w:val="438416AD"/>
    <w:rsid w:val="43A55671"/>
    <w:rsid w:val="43AC46EF"/>
    <w:rsid w:val="43F138B1"/>
    <w:rsid w:val="43F33102"/>
    <w:rsid w:val="440C3942"/>
    <w:rsid w:val="443459F8"/>
    <w:rsid w:val="445C0661"/>
    <w:rsid w:val="44683560"/>
    <w:rsid w:val="447A08AC"/>
    <w:rsid w:val="44B87F40"/>
    <w:rsid w:val="44BC4E35"/>
    <w:rsid w:val="44C86176"/>
    <w:rsid w:val="44DF2E05"/>
    <w:rsid w:val="44F90386"/>
    <w:rsid w:val="45041A1C"/>
    <w:rsid w:val="451707F1"/>
    <w:rsid w:val="452366F3"/>
    <w:rsid w:val="4534316D"/>
    <w:rsid w:val="45371EF3"/>
    <w:rsid w:val="45392618"/>
    <w:rsid w:val="45402545"/>
    <w:rsid w:val="4555414A"/>
    <w:rsid w:val="4560294A"/>
    <w:rsid w:val="45833FED"/>
    <w:rsid w:val="45A373E2"/>
    <w:rsid w:val="45B60AD7"/>
    <w:rsid w:val="45BE0849"/>
    <w:rsid w:val="45C225FA"/>
    <w:rsid w:val="45C239A0"/>
    <w:rsid w:val="45E76A91"/>
    <w:rsid w:val="45F730E2"/>
    <w:rsid w:val="45F804FD"/>
    <w:rsid w:val="46100BB2"/>
    <w:rsid w:val="46284338"/>
    <w:rsid w:val="464D66FD"/>
    <w:rsid w:val="4668065B"/>
    <w:rsid w:val="46687D40"/>
    <w:rsid w:val="46714440"/>
    <w:rsid w:val="467153EA"/>
    <w:rsid w:val="468F3F55"/>
    <w:rsid w:val="469311A1"/>
    <w:rsid w:val="46972481"/>
    <w:rsid w:val="46B0631F"/>
    <w:rsid w:val="46B92938"/>
    <w:rsid w:val="46DF10ED"/>
    <w:rsid w:val="46E60531"/>
    <w:rsid w:val="46F54466"/>
    <w:rsid w:val="46F5747F"/>
    <w:rsid w:val="470D5947"/>
    <w:rsid w:val="471C502F"/>
    <w:rsid w:val="472A1C2F"/>
    <w:rsid w:val="473A7B31"/>
    <w:rsid w:val="473F2A28"/>
    <w:rsid w:val="47461C71"/>
    <w:rsid w:val="47490241"/>
    <w:rsid w:val="47522510"/>
    <w:rsid w:val="475226B7"/>
    <w:rsid w:val="47676FD3"/>
    <w:rsid w:val="477B7BF9"/>
    <w:rsid w:val="478C7274"/>
    <w:rsid w:val="47A17504"/>
    <w:rsid w:val="47A72000"/>
    <w:rsid w:val="47AD6995"/>
    <w:rsid w:val="47EC65DD"/>
    <w:rsid w:val="47F912B4"/>
    <w:rsid w:val="480870D6"/>
    <w:rsid w:val="48124CD0"/>
    <w:rsid w:val="4813365D"/>
    <w:rsid w:val="481C1C7A"/>
    <w:rsid w:val="48544C5D"/>
    <w:rsid w:val="485B2DD8"/>
    <w:rsid w:val="48824E96"/>
    <w:rsid w:val="488841DB"/>
    <w:rsid w:val="488E4926"/>
    <w:rsid w:val="488F751A"/>
    <w:rsid w:val="48A97BAE"/>
    <w:rsid w:val="48B94799"/>
    <w:rsid w:val="48DE105D"/>
    <w:rsid w:val="48E05F8B"/>
    <w:rsid w:val="49075F93"/>
    <w:rsid w:val="4907721A"/>
    <w:rsid w:val="493D02F0"/>
    <w:rsid w:val="49415542"/>
    <w:rsid w:val="494372C2"/>
    <w:rsid w:val="4945688B"/>
    <w:rsid w:val="49490401"/>
    <w:rsid w:val="494A6D61"/>
    <w:rsid w:val="49674CED"/>
    <w:rsid w:val="496A41BD"/>
    <w:rsid w:val="497924D6"/>
    <w:rsid w:val="497B2F65"/>
    <w:rsid w:val="49851C09"/>
    <w:rsid w:val="49AA7DF1"/>
    <w:rsid w:val="49B37253"/>
    <w:rsid w:val="49CA7BE0"/>
    <w:rsid w:val="49D8709E"/>
    <w:rsid w:val="49E3500C"/>
    <w:rsid w:val="49F05058"/>
    <w:rsid w:val="4A0F50CE"/>
    <w:rsid w:val="4A1B6B46"/>
    <w:rsid w:val="4A201680"/>
    <w:rsid w:val="4A3B4335"/>
    <w:rsid w:val="4A445061"/>
    <w:rsid w:val="4A544A27"/>
    <w:rsid w:val="4A7315C2"/>
    <w:rsid w:val="4A7D2570"/>
    <w:rsid w:val="4A86077A"/>
    <w:rsid w:val="4A9F092F"/>
    <w:rsid w:val="4AB34ACD"/>
    <w:rsid w:val="4AD40242"/>
    <w:rsid w:val="4ADA5F2B"/>
    <w:rsid w:val="4AE64A75"/>
    <w:rsid w:val="4B185C3F"/>
    <w:rsid w:val="4B2A6428"/>
    <w:rsid w:val="4B603761"/>
    <w:rsid w:val="4B747171"/>
    <w:rsid w:val="4B767E95"/>
    <w:rsid w:val="4B8450D0"/>
    <w:rsid w:val="4B871B00"/>
    <w:rsid w:val="4B964F6D"/>
    <w:rsid w:val="4B9D78B2"/>
    <w:rsid w:val="4BA00395"/>
    <w:rsid w:val="4BA16EFA"/>
    <w:rsid w:val="4BBB6E8D"/>
    <w:rsid w:val="4BC474BD"/>
    <w:rsid w:val="4BCD3735"/>
    <w:rsid w:val="4BD11AEB"/>
    <w:rsid w:val="4BD35B9A"/>
    <w:rsid w:val="4BE14B27"/>
    <w:rsid w:val="4C0112BA"/>
    <w:rsid w:val="4C1D1C48"/>
    <w:rsid w:val="4C2B42CE"/>
    <w:rsid w:val="4C3127BF"/>
    <w:rsid w:val="4C590416"/>
    <w:rsid w:val="4C5D37B5"/>
    <w:rsid w:val="4C682EEE"/>
    <w:rsid w:val="4C783DA9"/>
    <w:rsid w:val="4C9B7CF9"/>
    <w:rsid w:val="4CA00282"/>
    <w:rsid w:val="4CA54071"/>
    <w:rsid w:val="4CAC7F8B"/>
    <w:rsid w:val="4CAE37E9"/>
    <w:rsid w:val="4CBA1290"/>
    <w:rsid w:val="4CBB5905"/>
    <w:rsid w:val="4CC346AC"/>
    <w:rsid w:val="4CDC11BF"/>
    <w:rsid w:val="4CE44275"/>
    <w:rsid w:val="4CED0D52"/>
    <w:rsid w:val="4D0D7B68"/>
    <w:rsid w:val="4D336BF4"/>
    <w:rsid w:val="4D4203D5"/>
    <w:rsid w:val="4D4E1D6A"/>
    <w:rsid w:val="4D5919D7"/>
    <w:rsid w:val="4D5B161B"/>
    <w:rsid w:val="4D676599"/>
    <w:rsid w:val="4D6F3665"/>
    <w:rsid w:val="4D737DF8"/>
    <w:rsid w:val="4DA24324"/>
    <w:rsid w:val="4DAD3044"/>
    <w:rsid w:val="4DBB41D6"/>
    <w:rsid w:val="4DED1250"/>
    <w:rsid w:val="4DED5C61"/>
    <w:rsid w:val="4DF07B9B"/>
    <w:rsid w:val="4DF21B45"/>
    <w:rsid w:val="4DF41387"/>
    <w:rsid w:val="4E056021"/>
    <w:rsid w:val="4E083C63"/>
    <w:rsid w:val="4E305E8F"/>
    <w:rsid w:val="4E3E6654"/>
    <w:rsid w:val="4E44189E"/>
    <w:rsid w:val="4E5616EC"/>
    <w:rsid w:val="4E5976A9"/>
    <w:rsid w:val="4E8F351A"/>
    <w:rsid w:val="4EA002DA"/>
    <w:rsid w:val="4EA12ED9"/>
    <w:rsid w:val="4EA4544E"/>
    <w:rsid w:val="4EB642D5"/>
    <w:rsid w:val="4EC21913"/>
    <w:rsid w:val="4EE103BD"/>
    <w:rsid w:val="4F124412"/>
    <w:rsid w:val="4F312180"/>
    <w:rsid w:val="4F32668A"/>
    <w:rsid w:val="4F443F90"/>
    <w:rsid w:val="4F53261D"/>
    <w:rsid w:val="4F6C1DA7"/>
    <w:rsid w:val="4F72007F"/>
    <w:rsid w:val="4F74161A"/>
    <w:rsid w:val="4F7A15B8"/>
    <w:rsid w:val="4F7B14BC"/>
    <w:rsid w:val="4F9325A6"/>
    <w:rsid w:val="4FE54CF8"/>
    <w:rsid w:val="4FEC6F37"/>
    <w:rsid w:val="50045E65"/>
    <w:rsid w:val="5013205A"/>
    <w:rsid w:val="50376A42"/>
    <w:rsid w:val="50504BEF"/>
    <w:rsid w:val="505D2EAC"/>
    <w:rsid w:val="506928E4"/>
    <w:rsid w:val="507956C4"/>
    <w:rsid w:val="507B1B23"/>
    <w:rsid w:val="5094661F"/>
    <w:rsid w:val="50987566"/>
    <w:rsid w:val="509A45D8"/>
    <w:rsid w:val="509D3DAA"/>
    <w:rsid w:val="50A24C75"/>
    <w:rsid w:val="50B40124"/>
    <w:rsid w:val="50BF6984"/>
    <w:rsid w:val="50D74521"/>
    <w:rsid w:val="50DB17A5"/>
    <w:rsid w:val="50E35A2B"/>
    <w:rsid w:val="50E74AF8"/>
    <w:rsid w:val="510E2C37"/>
    <w:rsid w:val="511A2EB4"/>
    <w:rsid w:val="51260B39"/>
    <w:rsid w:val="5144471C"/>
    <w:rsid w:val="514914C0"/>
    <w:rsid w:val="514F1ACC"/>
    <w:rsid w:val="51660DAD"/>
    <w:rsid w:val="51826465"/>
    <w:rsid w:val="51D07209"/>
    <w:rsid w:val="51ED28DB"/>
    <w:rsid w:val="51EF337D"/>
    <w:rsid w:val="51FA5962"/>
    <w:rsid w:val="52017789"/>
    <w:rsid w:val="520E3099"/>
    <w:rsid w:val="52234FCD"/>
    <w:rsid w:val="52274682"/>
    <w:rsid w:val="522E2CD6"/>
    <w:rsid w:val="52485DB3"/>
    <w:rsid w:val="52775D30"/>
    <w:rsid w:val="527F119D"/>
    <w:rsid w:val="52944F27"/>
    <w:rsid w:val="529A179A"/>
    <w:rsid w:val="52E9545F"/>
    <w:rsid w:val="52F83C37"/>
    <w:rsid w:val="53505617"/>
    <w:rsid w:val="535F2EBB"/>
    <w:rsid w:val="53796226"/>
    <w:rsid w:val="539406C4"/>
    <w:rsid w:val="539F3A83"/>
    <w:rsid w:val="539F6178"/>
    <w:rsid w:val="53B67728"/>
    <w:rsid w:val="53B92BED"/>
    <w:rsid w:val="53C03E02"/>
    <w:rsid w:val="53CD67D4"/>
    <w:rsid w:val="53DC1DC4"/>
    <w:rsid w:val="53DF065D"/>
    <w:rsid w:val="53E26D38"/>
    <w:rsid w:val="53EF7165"/>
    <w:rsid w:val="53F4497D"/>
    <w:rsid w:val="541F5701"/>
    <w:rsid w:val="54232489"/>
    <w:rsid w:val="543C3113"/>
    <w:rsid w:val="54544E81"/>
    <w:rsid w:val="54620F12"/>
    <w:rsid w:val="546B4F37"/>
    <w:rsid w:val="547005D8"/>
    <w:rsid w:val="54711D95"/>
    <w:rsid w:val="54785A5E"/>
    <w:rsid w:val="54897774"/>
    <w:rsid w:val="549160F4"/>
    <w:rsid w:val="549C7AAA"/>
    <w:rsid w:val="549F7EBB"/>
    <w:rsid w:val="54C969A0"/>
    <w:rsid w:val="54DB4AA8"/>
    <w:rsid w:val="54E16D76"/>
    <w:rsid w:val="54F3439D"/>
    <w:rsid w:val="55083CB2"/>
    <w:rsid w:val="550E5E99"/>
    <w:rsid w:val="551E59F9"/>
    <w:rsid w:val="552407A3"/>
    <w:rsid w:val="552433F4"/>
    <w:rsid w:val="55256E5C"/>
    <w:rsid w:val="552E30A9"/>
    <w:rsid w:val="553050B0"/>
    <w:rsid w:val="554274DF"/>
    <w:rsid w:val="554E0741"/>
    <w:rsid w:val="555472DE"/>
    <w:rsid w:val="555B3055"/>
    <w:rsid w:val="555D3D8A"/>
    <w:rsid w:val="559612BE"/>
    <w:rsid w:val="559A3AFF"/>
    <w:rsid w:val="55A5242C"/>
    <w:rsid w:val="55B82B9F"/>
    <w:rsid w:val="55D63B38"/>
    <w:rsid w:val="55DD1092"/>
    <w:rsid w:val="55DD5DA9"/>
    <w:rsid w:val="55E41B6A"/>
    <w:rsid w:val="55F263E2"/>
    <w:rsid w:val="55F50805"/>
    <w:rsid w:val="561F0C3E"/>
    <w:rsid w:val="562F597A"/>
    <w:rsid w:val="56383DC9"/>
    <w:rsid w:val="563927A9"/>
    <w:rsid w:val="564E1B99"/>
    <w:rsid w:val="56575D4A"/>
    <w:rsid w:val="56676AEF"/>
    <w:rsid w:val="567710EF"/>
    <w:rsid w:val="56916559"/>
    <w:rsid w:val="56952EFD"/>
    <w:rsid w:val="569B61BE"/>
    <w:rsid w:val="56A81A8F"/>
    <w:rsid w:val="56BB60E6"/>
    <w:rsid w:val="56C30FD1"/>
    <w:rsid w:val="56C337D5"/>
    <w:rsid w:val="56CF6FE9"/>
    <w:rsid w:val="56DF1078"/>
    <w:rsid w:val="56F86DD6"/>
    <w:rsid w:val="56FD166E"/>
    <w:rsid w:val="56FD3863"/>
    <w:rsid w:val="5703501E"/>
    <w:rsid w:val="570A3D11"/>
    <w:rsid w:val="573F71E7"/>
    <w:rsid w:val="57487D48"/>
    <w:rsid w:val="57593E38"/>
    <w:rsid w:val="575B7AEE"/>
    <w:rsid w:val="5760193C"/>
    <w:rsid w:val="57625063"/>
    <w:rsid w:val="57723665"/>
    <w:rsid w:val="57812E00"/>
    <w:rsid w:val="57902273"/>
    <w:rsid w:val="579A2606"/>
    <w:rsid w:val="57A66A82"/>
    <w:rsid w:val="57BE4AFC"/>
    <w:rsid w:val="57D51C25"/>
    <w:rsid w:val="57DD0A64"/>
    <w:rsid w:val="585B6D7A"/>
    <w:rsid w:val="58617D01"/>
    <w:rsid w:val="58743E37"/>
    <w:rsid w:val="589715D5"/>
    <w:rsid w:val="589B7F70"/>
    <w:rsid w:val="58A77395"/>
    <w:rsid w:val="58AC3D5C"/>
    <w:rsid w:val="58D83DD1"/>
    <w:rsid w:val="58DB2FF0"/>
    <w:rsid w:val="58DF0893"/>
    <w:rsid w:val="58E85C6B"/>
    <w:rsid w:val="58EA6137"/>
    <w:rsid w:val="58F23C38"/>
    <w:rsid w:val="590D718C"/>
    <w:rsid w:val="591C7D2C"/>
    <w:rsid w:val="592340EB"/>
    <w:rsid w:val="593311DC"/>
    <w:rsid w:val="5975259B"/>
    <w:rsid w:val="599B4D8A"/>
    <w:rsid w:val="59AF0C8F"/>
    <w:rsid w:val="59EA4ACE"/>
    <w:rsid w:val="5A0E2BFB"/>
    <w:rsid w:val="5A142D37"/>
    <w:rsid w:val="5A144EA7"/>
    <w:rsid w:val="5A304D8C"/>
    <w:rsid w:val="5A34799E"/>
    <w:rsid w:val="5A5334FD"/>
    <w:rsid w:val="5AAC3830"/>
    <w:rsid w:val="5AAE2000"/>
    <w:rsid w:val="5AD60A52"/>
    <w:rsid w:val="5ADF69B2"/>
    <w:rsid w:val="5AE10618"/>
    <w:rsid w:val="5AF075C8"/>
    <w:rsid w:val="5AFE0E6A"/>
    <w:rsid w:val="5B226B8A"/>
    <w:rsid w:val="5B42452C"/>
    <w:rsid w:val="5B431A4A"/>
    <w:rsid w:val="5B461E74"/>
    <w:rsid w:val="5B4D3762"/>
    <w:rsid w:val="5B971E59"/>
    <w:rsid w:val="5B9D4663"/>
    <w:rsid w:val="5BA34E69"/>
    <w:rsid w:val="5BA57104"/>
    <w:rsid w:val="5BAB60E8"/>
    <w:rsid w:val="5BB55DDF"/>
    <w:rsid w:val="5BC66116"/>
    <w:rsid w:val="5BD10109"/>
    <w:rsid w:val="5BE74688"/>
    <w:rsid w:val="5BEB1544"/>
    <w:rsid w:val="5C0F4D6F"/>
    <w:rsid w:val="5C135436"/>
    <w:rsid w:val="5C147BE6"/>
    <w:rsid w:val="5C25514A"/>
    <w:rsid w:val="5C2E6FD7"/>
    <w:rsid w:val="5C376A17"/>
    <w:rsid w:val="5C3D5B2D"/>
    <w:rsid w:val="5C446E76"/>
    <w:rsid w:val="5C5C5A87"/>
    <w:rsid w:val="5C5F05F6"/>
    <w:rsid w:val="5C610D7B"/>
    <w:rsid w:val="5C845CB7"/>
    <w:rsid w:val="5C924BA4"/>
    <w:rsid w:val="5C9D0FF5"/>
    <w:rsid w:val="5CBA47AC"/>
    <w:rsid w:val="5CBE6030"/>
    <w:rsid w:val="5CDF7904"/>
    <w:rsid w:val="5CEB35C0"/>
    <w:rsid w:val="5CFE5D52"/>
    <w:rsid w:val="5D0601B9"/>
    <w:rsid w:val="5D0B4F44"/>
    <w:rsid w:val="5D1F7DEB"/>
    <w:rsid w:val="5D221657"/>
    <w:rsid w:val="5D313C24"/>
    <w:rsid w:val="5D402CB9"/>
    <w:rsid w:val="5D48660D"/>
    <w:rsid w:val="5D557128"/>
    <w:rsid w:val="5D6469BA"/>
    <w:rsid w:val="5D816133"/>
    <w:rsid w:val="5D96002C"/>
    <w:rsid w:val="5D9E3B68"/>
    <w:rsid w:val="5DB74FEB"/>
    <w:rsid w:val="5E02773A"/>
    <w:rsid w:val="5E047C0D"/>
    <w:rsid w:val="5E09467A"/>
    <w:rsid w:val="5E12148A"/>
    <w:rsid w:val="5E157D79"/>
    <w:rsid w:val="5E227B93"/>
    <w:rsid w:val="5E54045B"/>
    <w:rsid w:val="5E551FA8"/>
    <w:rsid w:val="5E5A5D2E"/>
    <w:rsid w:val="5E7D0099"/>
    <w:rsid w:val="5E84255C"/>
    <w:rsid w:val="5E987E55"/>
    <w:rsid w:val="5EAB4FEB"/>
    <w:rsid w:val="5EB717A4"/>
    <w:rsid w:val="5EBB38E1"/>
    <w:rsid w:val="5EC62EAD"/>
    <w:rsid w:val="5EF863A1"/>
    <w:rsid w:val="5F1F3836"/>
    <w:rsid w:val="5F23206C"/>
    <w:rsid w:val="5F3F5C59"/>
    <w:rsid w:val="5F42611B"/>
    <w:rsid w:val="5FAE34B2"/>
    <w:rsid w:val="5FB56B9A"/>
    <w:rsid w:val="5FC53EA4"/>
    <w:rsid w:val="5FC80274"/>
    <w:rsid w:val="5FEB2087"/>
    <w:rsid w:val="5FFE35E1"/>
    <w:rsid w:val="601E6760"/>
    <w:rsid w:val="6047069C"/>
    <w:rsid w:val="6049667C"/>
    <w:rsid w:val="60577B63"/>
    <w:rsid w:val="605D6288"/>
    <w:rsid w:val="608E7761"/>
    <w:rsid w:val="609F1058"/>
    <w:rsid w:val="60AE49C0"/>
    <w:rsid w:val="60B007A2"/>
    <w:rsid w:val="60BC7E32"/>
    <w:rsid w:val="60CF0BDA"/>
    <w:rsid w:val="60D51BC6"/>
    <w:rsid w:val="60EC6C65"/>
    <w:rsid w:val="60EF129E"/>
    <w:rsid w:val="610703E7"/>
    <w:rsid w:val="610942A3"/>
    <w:rsid w:val="611A36A1"/>
    <w:rsid w:val="6126627C"/>
    <w:rsid w:val="613D18B9"/>
    <w:rsid w:val="614C6677"/>
    <w:rsid w:val="61944392"/>
    <w:rsid w:val="619F62BB"/>
    <w:rsid w:val="61AF4F12"/>
    <w:rsid w:val="61B139E9"/>
    <w:rsid w:val="61B30D6E"/>
    <w:rsid w:val="61E626B5"/>
    <w:rsid w:val="61F6319D"/>
    <w:rsid w:val="61FB346D"/>
    <w:rsid w:val="6201768D"/>
    <w:rsid w:val="621A60BA"/>
    <w:rsid w:val="622758AC"/>
    <w:rsid w:val="624F1172"/>
    <w:rsid w:val="625135B1"/>
    <w:rsid w:val="62747A3D"/>
    <w:rsid w:val="628B4387"/>
    <w:rsid w:val="629E3798"/>
    <w:rsid w:val="62A7041D"/>
    <w:rsid w:val="62C23A3B"/>
    <w:rsid w:val="62E1204D"/>
    <w:rsid w:val="62ED7301"/>
    <w:rsid w:val="6310387B"/>
    <w:rsid w:val="63121ACA"/>
    <w:rsid w:val="63247994"/>
    <w:rsid w:val="63691809"/>
    <w:rsid w:val="638E648F"/>
    <w:rsid w:val="63A7460D"/>
    <w:rsid w:val="63D11E16"/>
    <w:rsid w:val="63D12A9E"/>
    <w:rsid w:val="63D14A1D"/>
    <w:rsid w:val="63E654CA"/>
    <w:rsid w:val="63E928BD"/>
    <w:rsid w:val="63F012B1"/>
    <w:rsid w:val="63F8696A"/>
    <w:rsid w:val="641E24E4"/>
    <w:rsid w:val="64316908"/>
    <w:rsid w:val="644274C5"/>
    <w:rsid w:val="645341FF"/>
    <w:rsid w:val="6456713A"/>
    <w:rsid w:val="646D6694"/>
    <w:rsid w:val="64884E90"/>
    <w:rsid w:val="64960F65"/>
    <w:rsid w:val="64962E6A"/>
    <w:rsid w:val="64B522CA"/>
    <w:rsid w:val="64C71FC9"/>
    <w:rsid w:val="64CD65E2"/>
    <w:rsid w:val="64D023BB"/>
    <w:rsid w:val="64D30232"/>
    <w:rsid w:val="64E62A09"/>
    <w:rsid w:val="64E85552"/>
    <w:rsid w:val="64FD16B5"/>
    <w:rsid w:val="650107A5"/>
    <w:rsid w:val="65021802"/>
    <w:rsid w:val="65240694"/>
    <w:rsid w:val="652960ED"/>
    <w:rsid w:val="65542320"/>
    <w:rsid w:val="65586590"/>
    <w:rsid w:val="65586FEA"/>
    <w:rsid w:val="656F677D"/>
    <w:rsid w:val="65813C49"/>
    <w:rsid w:val="658B4366"/>
    <w:rsid w:val="658E00B5"/>
    <w:rsid w:val="65920347"/>
    <w:rsid w:val="65EA5E34"/>
    <w:rsid w:val="65FC4B34"/>
    <w:rsid w:val="66000869"/>
    <w:rsid w:val="66092EF7"/>
    <w:rsid w:val="6616520B"/>
    <w:rsid w:val="66274345"/>
    <w:rsid w:val="664621FE"/>
    <w:rsid w:val="665F7929"/>
    <w:rsid w:val="66640801"/>
    <w:rsid w:val="667878EE"/>
    <w:rsid w:val="66815672"/>
    <w:rsid w:val="668876B0"/>
    <w:rsid w:val="668926A2"/>
    <w:rsid w:val="669E782C"/>
    <w:rsid w:val="66A73B58"/>
    <w:rsid w:val="66B41026"/>
    <w:rsid w:val="66C1556A"/>
    <w:rsid w:val="66F308D8"/>
    <w:rsid w:val="67024DD6"/>
    <w:rsid w:val="6715113E"/>
    <w:rsid w:val="67301B85"/>
    <w:rsid w:val="673E5311"/>
    <w:rsid w:val="675D72E6"/>
    <w:rsid w:val="67673F42"/>
    <w:rsid w:val="6783612B"/>
    <w:rsid w:val="67A57AA1"/>
    <w:rsid w:val="67AC2808"/>
    <w:rsid w:val="67AD37C1"/>
    <w:rsid w:val="67FA56DC"/>
    <w:rsid w:val="67FA5D06"/>
    <w:rsid w:val="68130719"/>
    <w:rsid w:val="68194362"/>
    <w:rsid w:val="682C1A00"/>
    <w:rsid w:val="6832133F"/>
    <w:rsid w:val="683902C1"/>
    <w:rsid w:val="68393CDE"/>
    <w:rsid w:val="68530FFC"/>
    <w:rsid w:val="689E282D"/>
    <w:rsid w:val="68AC630D"/>
    <w:rsid w:val="68BB1472"/>
    <w:rsid w:val="68BC0BE4"/>
    <w:rsid w:val="68BC740F"/>
    <w:rsid w:val="68D458E5"/>
    <w:rsid w:val="68F0485E"/>
    <w:rsid w:val="68F33FA2"/>
    <w:rsid w:val="68F81F90"/>
    <w:rsid w:val="68F91E38"/>
    <w:rsid w:val="68FA2A14"/>
    <w:rsid w:val="68FFB27C"/>
    <w:rsid w:val="691F6928"/>
    <w:rsid w:val="69217A0B"/>
    <w:rsid w:val="6928655F"/>
    <w:rsid w:val="693910C9"/>
    <w:rsid w:val="693B6262"/>
    <w:rsid w:val="69580538"/>
    <w:rsid w:val="695B09A3"/>
    <w:rsid w:val="697B45FB"/>
    <w:rsid w:val="69873CB7"/>
    <w:rsid w:val="69970F50"/>
    <w:rsid w:val="699D27C3"/>
    <w:rsid w:val="69C42446"/>
    <w:rsid w:val="69D232B7"/>
    <w:rsid w:val="69D350CC"/>
    <w:rsid w:val="69D95727"/>
    <w:rsid w:val="69DE01D6"/>
    <w:rsid w:val="69EB6954"/>
    <w:rsid w:val="69EF258C"/>
    <w:rsid w:val="6A104EFC"/>
    <w:rsid w:val="6A370CC1"/>
    <w:rsid w:val="6A3C2CAE"/>
    <w:rsid w:val="6A42201C"/>
    <w:rsid w:val="6A661A33"/>
    <w:rsid w:val="6A6D5267"/>
    <w:rsid w:val="6A6F301B"/>
    <w:rsid w:val="6A7C7C71"/>
    <w:rsid w:val="6A861A5C"/>
    <w:rsid w:val="6A9C494F"/>
    <w:rsid w:val="6AC94753"/>
    <w:rsid w:val="6AD863F4"/>
    <w:rsid w:val="6ADF1F02"/>
    <w:rsid w:val="6AE01F43"/>
    <w:rsid w:val="6AE663EC"/>
    <w:rsid w:val="6AEA61BC"/>
    <w:rsid w:val="6AEB77F4"/>
    <w:rsid w:val="6AF2325E"/>
    <w:rsid w:val="6AF8446A"/>
    <w:rsid w:val="6B2F472F"/>
    <w:rsid w:val="6B547D9C"/>
    <w:rsid w:val="6B7D3886"/>
    <w:rsid w:val="6B804E6F"/>
    <w:rsid w:val="6B884D1B"/>
    <w:rsid w:val="6B9B71D6"/>
    <w:rsid w:val="6B9F218D"/>
    <w:rsid w:val="6BCD255C"/>
    <w:rsid w:val="6BD35BB1"/>
    <w:rsid w:val="6BE1394E"/>
    <w:rsid w:val="6C387E59"/>
    <w:rsid w:val="6C5B5A67"/>
    <w:rsid w:val="6C705245"/>
    <w:rsid w:val="6C7B1437"/>
    <w:rsid w:val="6C8625DB"/>
    <w:rsid w:val="6C866B30"/>
    <w:rsid w:val="6C9A12DE"/>
    <w:rsid w:val="6C9C4351"/>
    <w:rsid w:val="6C9E7C0C"/>
    <w:rsid w:val="6CED3D9E"/>
    <w:rsid w:val="6D2428B6"/>
    <w:rsid w:val="6D4838E0"/>
    <w:rsid w:val="6D643EB4"/>
    <w:rsid w:val="6D6D347A"/>
    <w:rsid w:val="6D6E5977"/>
    <w:rsid w:val="6D7A3069"/>
    <w:rsid w:val="6D8930FC"/>
    <w:rsid w:val="6D9708D2"/>
    <w:rsid w:val="6DA06E95"/>
    <w:rsid w:val="6DAC0E0C"/>
    <w:rsid w:val="6DBB0CF3"/>
    <w:rsid w:val="6DC8568C"/>
    <w:rsid w:val="6DCB42E2"/>
    <w:rsid w:val="6DDB511C"/>
    <w:rsid w:val="6DE557E6"/>
    <w:rsid w:val="6E150C6D"/>
    <w:rsid w:val="6E222F10"/>
    <w:rsid w:val="6E242939"/>
    <w:rsid w:val="6E2C5DEA"/>
    <w:rsid w:val="6E46167B"/>
    <w:rsid w:val="6E480461"/>
    <w:rsid w:val="6E48193B"/>
    <w:rsid w:val="6E5579FD"/>
    <w:rsid w:val="6E5C30E1"/>
    <w:rsid w:val="6E6B5A3C"/>
    <w:rsid w:val="6E731AD6"/>
    <w:rsid w:val="6E944B83"/>
    <w:rsid w:val="6E9C37E3"/>
    <w:rsid w:val="6E9C6F8F"/>
    <w:rsid w:val="6EDA4C28"/>
    <w:rsid w:val="6EFB3413"/>
    <w:rsid w:val="6EFD0845"/>
    <w:rsid w:val="6F022D1A"/>
    <w:rsid w:val="6F132C1E"/>
    <w:rsid w:val="6F14706F"/>
    <w:rsid w:val="6F18019A"/>
    <w:rsid w:val="6F421372"/>
    <w:rsid w:val="6F565098"/>
    <w:rsid w:val="6F573DFF"/>
    <w:rsid w:val="6F58044D"/>
    <w:rsid w:val="6F6477A9"/>
    <w:rsid w:val="6F66668B"/>
    <w:rsid w:val="6F750D54"/>
    <w:rsid w:val="6F8073E4"/>
    <w:rsid w:val="6F93B1CA"/>
    <w:rsid w:val="6F9D4EAA"/>
    <w:rsid w:val="6FBC36FE"/>
    <w:rsid w:val="6FF628E9"/>
    <w:rsid w:val="700D1198"/>
    <w:rsid w:val="70161AAC"/>
    <w:rsid w:val="701B21DD"/>
    <w:rsid w:val="701F1FF4"/>
    <w:rsid w:val="70346D04"/>
    <w:rsid w:val="70432E4B"/>
    <w:rsid w:val="705545FE"/>
    <w:rsid w:val="70586F9C"/>
    <w:rsid w:val="708159DE"/>
    <w:rsid w:val="708D23D2"/>
    <w:rsid w:val="70AA67F9"/>
    <w:rsid w:val="70E433CD"/>
    <w:rsid w:val="70F25AEA"/>
    <w:rsid w:val="710260FA"/>
    <w:rsid w:val="710B293A"/>
    <w:rsid w:val="71124B74"/>
    <w:rsid w:val="713069E7"/>
    <w:rsid w:val="71431EA2"/>
    <w:rsid w:val="71476952"/>
    <w:rsid w:val="716112E1"/>
    <w:rsid w:val="71856D0C"/>
    <w:rsid w:val="71900427"/>
    <w:rsid w:val="71990363"/>
    <w:rsid w:val="71B30207"/>
    <w:rsid w:val="71B30FF0"/>
    <w:rsid w:val="71CA611F"/>
    <w:rsid w:val="71D075FE"/>
    <w:rsid w:val="71EC4AFB"/>
    <w:rsid w:val="71EF3819"/>
    <w:rsid w:val="71FF35FA"/>
    <w:rsid w:val="720154B6"/>
    <w:rsid w:val="72020261"/>
    <w:rsid w:val="72064B2D"/>
    <w:rsid w:val="721F4D5E"/>
    <w:rsid w:val="72284EAE"/>
    <w:rsid w:val="723B1E5C"/>
    <w:rsid w:val="723B5E0C"/>
    <w:rsid w:val="72404382"/>
    <w:rsid w:val="72471037"/>
    <w:rsid w:val="72507D09"/>
    <w:rsid w:val="725C226F"/>
    <w:rsid w:val="725D42D9"/>
    <w:rsid w:val="7260088E"/>
    <w:rsid w:val="726C6F84"/>
    <w:rsid w:val="726E0DB1"/>
    <w:rsid w:val="7295239E"/>
    <w:rsid w:val="72A92925"/>
    <w:rsid w:val="72D37E55"/>
    <w:rsid w:val="72E878E2"/>
    <w:rsid w:val="72E9243B"/>
    <w:rsid w:val="72F3049B"/>
    <w:rsid w:val="72FB146A"/>
    <w:rsid w:val="730F5118"/>
    <w:rsid w:val="73154BDF"/>
    <w:rsid w:val="731A0F9A"/>
    <w:rsid w:val="731A56C1"/>
    <w:rsid w:val="731C421F"/>
    <w:rsid w:val="73263829"/>
    <w:rsid w:val="735B7EFD"/>
    <w:rsid w:val="73661E82"/>
    <w:rsid w:val="73682094"/>
    <w:rsid w:val="737B2654"/>
    <w:rsid w:val="73C54E87"/>
    <w:rsid w:val="73C642E9"/>
    <w:rsid w:val="73C7367A"/>
    <w:rsid w:val="73CE0BB5"/>
    <w:rsid w:val="73D55378"/>
    <w:rsid w:val="740C18F7"/>
    <w:rsid w:val="74136DC0"/>
    <w:rsid w:val="74353534"/>
    <w:rsid w:val="74577C79"/>
    <w:rsid w:val="745B748A"/>
    <w:rsid w:val="746A5CE0"/>
    <w:rsid w:val="748C4463"/>
    <w:rsid w:val="748F4A0F"/>
    <w:rsid w:val="74A80B8B"/>
    <w:rsid w:val="74AB224A"/>
    <w:rsid w:val="74AC3AD6"/>
    <w:rsid w:val="74AD4E9D"/>
    <w:rsid w:val="74CB7EBC"/>
    <w:rsid w:val="74D61079"/>
    <w:rsid w:val="74E77CF2"/>
    <w:rsid w:val="74EA07C2"/>
    <w:rsid w:val="74F73C70"/>
    <w:rsid w:val="751A0B78"/>
    <w:rsid w:val="75537292"/>
    <w:rsid w:val="75590FD1"/>
    <w:rsid w:val="75595A2C"/>
    <w:rsid w:val="756E47F6"/>
    <w:rsid w:val="7573EA39"/>
    <w:rsid w:val="7577498F"/>
    <w:rsid w:val="75802848"/>
    <w:rsid w:val="758D09DB"/>
    <w:rsid w:val="75B143AB"/>
    <w:rsid w:val="75FB6DC0"/>
    <w:rsid w:val="75FC57C0"/>
    <w:rsid w:val="761E6A3A"/>
    <w:rsid w:val="764667C5"/>
    <w:rsid w:val="76486300"/>
    <w:rsid w:val="76612E69"/>
    <w:rsid w:val="766457E1"/>
    <w:rsid w:val="76646708"/>
    <w:rsid w:val="76654879"/>
    <w:rsid w:val="76822D80"/>
    <w:rsid w:val="76884062"/>
    <w:rsid w:val="76A9541B"/>
    <w:rsid w:val="76B727A1"/>
    <w:rsid w:val="76BF6794"/>
    <w:rsid w:val="76D572EE"/>
    <w:rsid w:val="76D72C36"/>
    <w:rsid w:val="771C0673"/>
    <w:rsid w:val="7737735C"/>
    <w:rsid w:val="773C09D1"/>
    <w:rsid w:val="77641BAA"/>
    <w:rsid w:val="77993045"/>
    <w:rsid w:val="77A80638"/>
    <w:rsid w:val="77C465EB"/>
    <w:rsid w:val="77C47BFC"/>
    <w:rsid w:val="77D5581E"/>
    <w:rsid w:val="77F51A1C"/>
    <w:rsid w:val="78262FA8"/>
    <w:rsid w:val="78397A29"/>
    <w:rsid w:val="783D2EA5"/>
    <w:rsid w:val="785123A8"/>
    <w:rsid w:val="785323F6"/>
    <w:rsid w:val="786334A0"/>
    <w:rsid w:val="788D5FD3"/>
    <w:rsid w:val="78912205"/>
    <w:rsid w:val="78A9238C"/>
    <w:rsid w:val="78C65DC2"/>
    <w:rsid w:val="78DE76B6"/>
    <w:rsid w:val="78E33893"/>
    <w:rsid w:val="78E340F0"/>
    <w:rsid w:val="78E86C9B"/>
    <w:rsid w:val="78F1360E"/>
    <w:rsid w:val="78F429F5"/>
    <w:rsid w:val="79096FB7"/>
    <w:rsid w:val="791D1BC6"/>
    <w:rsid w:val="79454CB6"/>
    <w:rsid w:val="795F466D"/>
    <w:rsid w:val="79634262"/>
    <w:rsid w:val="797414BE"/>
    <w:rsid w:val="7988152E"/>
    <w:rsid w:val="79970A37"/>
    <w:rsid w:val="79A869D1"/>
    <w:rsid w:val="79AE5B25"/>
    <w:rsid w:val="79B547E6"/>
    <w:rsid w:val="79C169DE"/>
    <w:rsid w:val="79E27FCF"/>
    <w:rsid w:val="7A000CE6"/>
    <w:rsid w:val="7A0A7936"/>
    <w:rsid w:val="7A135964"/>
    <w:rsid w:val="7A1A3230"/>
    <w:rsid w:val="7A3270EA"/>
    <w:rsid w:val="7A484C7B"/>
    <w:rsid w:val="7A5D7C7C"/>
    <w:rsid w:val="7A664E79"/>
    <w:rsid w:val="7A6A2D6F"/>
    <w:rsid w:val="7A76196C"/>
    <w:rsid w:val="7A907EB4"/>
    <w:rsid w:val="7A925C48"/>
    <w:rsid w:val="7AAC0E92"/>
    <w:rsid w:val="7AB04670"/>
    <w:rsid w:val="7AB2517C"/>
    <w:rsid w:val="7AC64CC7"/>
    <w:rsid w:val="7AD03E18"/>
    <w:rsid w:val="7AD832B8"/>
    <w:rsid w:val="7AFF4DAE"/>
    <w:rsid w:val="7B051B2F"/>
    <w:rsid w:val="7B0F352B"/>
    <w:rsid w:val="7B1A0118"/>
    <w:rsid w:val="7B220E2F"/>
    <w:rsid w:val="7B274114"/>
    <w:rsid w:val="7B340A01"/>
    <w:rsid w:val="7B36744F"/>
    <w:rsid w:val="7B4F5C3D"/>
    <w:rsid w:val="7B754522"/>
    <w:rsid w:val="7B79358D"/>
    <w:rsid w:val="7B9513BF"/>
    <w:rsid w:val="7BA137EB"/>
    <w:rsid w:val="7BA778D5"/>
    <w:rsid w:val="7BC8224F"/>
    <w:rsid w:val="7BCC4096"/>
    <w:rsid w:val="7BD8593A"/>
    <w:rsid w:val="7C041B40"/>
    <w:rsid w:val="7C044E19"/>
    <w:rsid w:val="7C092D60"/>
    <w:rsid w:val="7C0A5FBE"/>
    <w:rsid w:val="7C0F7F8B"/>
    <w:rsid w:val="7C333462"/>
    <w:rsid w:val="7C3D07C3"/>
    <w:rsid w:val="7C512703"/>
    <w:rsid w:val="7C5151E9"/>
    <w:rsid w:val="7C5F6A31"/>
    <w:rsid w:val="7C701FB9"/>
    <w:rsid w:val="7C741461"/>
    <w:rsid w:val="7C8617DD"/>
    <w:rsid w:val="7C924CC6"/>
    <w:rsid w:val="7C9F70CD"/>
    <w:rsid w:val="7CE51EBE"/>
    <w:rsid w:val="7CE85FF3"/>
    <w:rsid w:val="7D003EF5"/>
    <w:rsid w:val="7D1F55E6"/>
    <w:rsid w:val="7D2237C4"/>
    <w:rsid w:val="7D3B060D"/>
    <w:rsid w:val="7D5E4EA5"/>
    <w:rsid w:val="7D6304C0"/>
    <w:rsid w:val="7D711B45"/>
    <w:rsid w:val="7D734A9C"/>
    <w:rsid w:val="7D7B252F"/>
    <w:rsid w:val="7D8121D3"/>
    <w:rsid w:val="7D9F78FE"/>
    <w:rsid w:val="7DB41072"/>
    <w:rsid w:val="7DB61C4E"/>
    <w:rsid w:val="7DC44934"/>
    <w:rsid w:val="7DC9331A"/>
    <w:rsid w:val="7DDA0B16"/>
    <w:rsid w:val="7DF17F93"/>
    <w:rsid w:val="7E0C5A4C"/>
    <w:rsid w:val="7E125388"/>
    <w:rsid w:val="7E16039D"/>
    <w:rsid w:val="7E1709EC"/>
    <w:rsid w:val="7E315B57"/>
    <w:rsid w:val="7E3415D4"/>
    <w:rsid w:val="7E3851BC"/>
    <w:rsid w:val="7E394D59"/>
    <w:rsid w:val="7E4A2AAE"/>
    <w:rsid w:val="7E512016"/>
    <w:rsid w:val="7E5240FA"/>
    <w:rsid w:val="7E6D459F"/>
    <w:rsid w:val="7E7C433A"/>
    <w:rsid w:val="7E9F5329"/>
    <w:rsid w:val="7EA72D63"/>
    <w:rsid w:val="7EA91D51"/>
    <w:rsid w:val="7EAA0693"/>
    <w:rsid w:val="7EAA33E0"/>
    <w:rsid w:val="7EB02EB2"/>
    <w:rsid w:val="7EBA74F2"/>
    <w:rsid w:val="7EC7148B"/>
    <w:rsid w:val="7EC96572"/>
    <w:rsid w:val="7EF426FE"/>
    <w:rsid w:val="7EF71AC3"/>
    <w:rsid w:val="7F2430A7"/>
    <w:rsid w:val="7F334B56"/>
    <w:rsid w:val="7F335D39"/>
    <w:rsid w:val="7F3A7638"/>
    <w:rsid w:val="7F41056D"/>
    <w:rsid w:val="7F6D1B1B"/>
    <w:rsid w:val="7F883B53"/>
    <w:rsid w:val="7F8C5FCC"/>
    <w:rsid w:val="7F9B4AC3"/>
    <w:rsid w:val="7FA455ED"/>
    <w:rsid w:val="7FBB6D75"/>
    <w:rsid w:val="7FBF1BCD"/>
    <w:rsid w:val="7FC339DC"/>
    <w:rsid w:val="7FCE09C9"/>
    <w:rsid w:val="7FF84060"/>
    <w:rsid w:val="8FEDB9A7"/>
    <w:rsid w:val="9EBB360D"/>
    <w:rsid w:val="D5D9E5C7"/>
    <w:rsid w:val="D725A8FE"/>
    <w:rsid w:val="DAFB3086"/>
    <w:rsid w:val="E74FCAD3"/>
    <w:rsid w:val="F5AFDB36"/>
    <w:rsid w:val="FBE380C0"/>
    <w:rsid w:val="FE7FB314"/>
    <w:rsid w:val="FF5FF1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qFormat="1" w:unhideWhenUsed="0" w:uiPriority="0" w:semiHidden="0"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3">
    <w:name w:val="heading 1"/>
    <w:basedOn w:val="1"/>
    <w:next w:val="1"/>
    <w:link w:val="52"/>
    <w:qFormat/>
    <w:uiPriority w:val="9"/>
    <w:pPr>
      <w:keepNext/>
      <w:keepLines/>
      <w:spacing w:before="480"/>
      <w:outlineLvl w:val="0"/>
    </w:pPr>
    <w:rPr>
      <w:rFonts w:ascii="Arial" w:hAnsi="Arial" w:eastAsia="Arial" w:cs="Arial"/>
      <w:sz w:val="40"/>
      <w:szCs w:val="40"/>
    </w:rPr>
  </w:style>
  <w:style w:type="paragraph" w:styleId="4">
    <w:name w:val="heading 2"/>
    <w:basedOn w:val="1"/>
    <w:next w:val="1"/>
    <w:link w:val="53"/>
    <w:unhideWhenUsed/>
    <w:qFormat/>
    <w:uiPriority w:val="9"/>
    <w:pPr>
      <w:keepNext/>
      <w:keepLines/>
      <w:spacing w:before="360"/>
      <w:outlineLvl w:val="1"/>
    </w:pPr>
    <w:rPr>
      <w:rFonts w:ascii="Arial" w:hAnsi="Arial" w:eastAsia="Arial" w:cs="Arial"/>
      <w:sz w:val="34"/>
    </w:rPr>
  </w:style>
  <w:style w:type="paragraph" w:styleId="5">
    <w:name w:val="heading 3"/>
    <w:basedOn w:val="1"/>
    <w:next w:val="1"/>
    <w:link w:val="54"/>
    <w:unhideWhenUsed/>
    <w:qFormat/>
    <w:uiPriority w:val="9"/>
    <w:pPr>
      <w:keepNext/>
      <w:keepLines/>
      <w:spacing w:before="320"/>
      <w:outlineLvl w:val="2"/>
    </w:pPr>
    <w:rPr>
      <w:rFonts w:ascii="Arial" w:hAnsi="Arial" w:eastAsia="Arial" w:cs="Arial"/>
      <w:sz w:val="30"/>
      <w:szCs w:val="30"/>
    </w:rPr>
  </w:style>
  <w:style w:type="paragraph" w:styleId="6">
    <w:name w:val="heading 4"/>
    <w:basedOn w:val="1"/>
    <w:next w:val="1"/>
    <w:link w:val="55"/>
    <w:unhideWhenUsed/>
    <w:qFormat/>
    <w:uiPriority w:val="9"/>
    <w:pPr>
      <w:keepNext/>
      <w:keepLines/>
      <w:spacing w:before="320"/>
      <w:outlineLvl w:val="3"/>
    </w:pPr>
    <w:rPr>
      <w:rFonts w:ascii="Arial" w:hAnsi="Arial" w:eastAsia="Arial" w:cs="Arial"/>
      <w:b/>
      <w:bCs/>
      <w:sz w:val="26"/>
      <w:szCs w:val="26"/>
    </w:rPr>
  </w:style>
  <w:style w:type="paragraph" w:styleId="7">
    <w:name w:val="heading 5"/>
    <w:basedOn w:val="1"/>
    <w:next w:val="1"/>
    <w:link w:val="56"/>
    <w:unhideWhenUsed/>
    <w:qFormat/>
    <w:uiPriority w:val="9"/>
    <w:pPr>
      <w:keepNext/>
      <w:keepLines/>
      <w:spacing w:before="320"/>
      <w:outlineLvl w:val="4"/>
    </w:pPr>
    <w:rPr>
      <w:rFonts w:ascii="Arial" w:hAnsi="Arial" w:eastAsia="Arial" w:cs="Arial"/>
      <w:b/>
      <w:bCs/>
      <w:sz w:val="24"/>
      <w:szCs w:val="24"/>
    </w:rPr>
  </w:style>
  <w:style w:type="paragraph" w:styleId="8">
    <w:name w:val="heading 6"/>
    <w:basedOn w:val="1"/>
    <w:next w:val="1"/>
    <w:link w:val="57"/>
    <w:unhideWhenUsed/>
    <w:qFormat/>
    <w:uiPriority w:val="9"/>
    <w:pPr>
      <w:keepNext/>
      <w:keepLines/>
      <w:spacing w:before="320"/>
      <w:outlineLvl w:val="5"/>
    </w:pPr>
    <w:rPr>
      <w:rFonts w:ascii="Arial" w:hAnsi="Arial" w:eastAsia="Arial" w:cs="Arial"/>
      <w:b/>
      <w:bCs/>
    </w:rPr>
  </w:style>
  <w:style w:type="paragraph" w:styleId="9">
    <w:name w:val="heading 7"/>
    <w:basedOn w:val="1"/>
    <w:next w:val="1"/>
    <w:link w:val="58"/>
    <w:unhideWhenUsed/>
    <w:qFormat/>
    <w:uiPriority w:val="9"/>
    <w:pPr>
      <w:keepNext/>
      <w:keepLines/>
      <w:spacing w:before="320"/>
      <w:outlineLvl w:val="6"/>
    </w:pPr>
    <w:rPr>
      <w:rFonts w:ascii="Arial" w:hAnsi="Arial" w:eastAsia="Arial" w:cs="Arial"/>
      <w:b/>
      <w:bCs/>
      <w:i/>
      <w:iCs/>
    </w:rPr>
  </w:style>
  <w:style w:type="paragraph" w:styleId="10">
    <w:name w:val="heading 8"/>
    <w:basedOn w:val="1"/>
    <w:next w:val="1"/>
    <w:link w:val="59"/>
    <w:unhideWhenUsed/>
    <w:qFormat/>
    <w:uiPriority w:val="9"/>
    <w:pPr>
      <w:keepNext/>
      <w:keepLines/>
      <w:spacing w:before="320"/>
      <w:outlineLvl w:val="7"/>
    </w:pPr>
    <w:rPr>
      <w:rFonts w:ascii="Arial" w:hAnsi="Arial" w:eastAsia="Arial" w:cs="Arial"/>
      <w:i/>
      <w:iCs/>
    </w:rPr>
  </w:style>
  <w:style w:type="paragraph" w:styleId="11">
    <w:name w:val="heading 9"/>
    <w:basedOn w:val="1"/>
    <w:next w:val="1"/>
    <w:link w:val="60"/>
    <w:unhideWhenUsed/>
    <w:qFormat/>
    <w:uiPriority w:val="9"/>
    <w:pPr>
      <w:keepNext/>
      <w:keepLines/>
      <w:spacing w:before="320"/>
      <w:outlineLvl w:val="8"/>
    </w:pPr>
    <w:rPr>
      <w:rFonts w:ascii="Arial" w:hAnsi="Arial" w:eastAsia="Arial" w:cs="Arial"/>
      <w:i/>
      <w:iCs/>
      <w:sz w:val="21"/>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macro"/>
    <w:link w:val="209"/>
    <w:qFormat/>
    <w:uiPriority w:val="0"/>
    <w:pPr>
      <w:widowControl w:val="0"/>
      <w:tabs>
        <w:tab w:val="left" w:pos="480"/>
        <w:tab w:val="left" w:pos="960"/>
        <w:tab w:val="left" w:pos="1440"/>
        <w:tab w:val="left" w:pos="1920"/>
        <w:tab w:val="left" w:pos="2400"/>
        <w:tab w:val="left" w:pos="2880"/>
        <w:tab w:val="left" w:pos="3360"/>
        <w:tab w:val="left" w:pos="3840"/>
        <w:tab w:val="left" w:pos="4320"/>
      </w:tabs>
      <w:ind w:firstLine="440"/>
    </w:pPr>
    <w:rPr>
      <w:rFonts w:ascii="Courier New" w:hAnsi="Courier New" w:eastAsia="宋体" w:cs="Courier New"/>
      <w:sz w:val="24"/>
      <w:szCs w:val="24"/>
      <w:lang w:val="en-US" w:eastAsia="zh-CN" w:bidi="ar-SA"/>
    </w:rPr>
  </w:style>
  <w:style w:type="paragraph" w:styleId="12">
    <w:name w:val="toc 7"/>
    <w:basedOn w:val="1"/>
    <w:next w:val="1"/>
    <w:unhideWhenUsed/>
    <w:qFormat/>
    <w:uiPriority w:val="39"/>
    <w:pPr>
      <w:spacing w:after="57"/>
      <w:ind w:left="1701"/>
    </w:pPr>
  </w:style>
  <w:style w:type="paragraph" w:styleId="13">
    <w:name w:val="index 8"/>
    <w:basedOn w:val="1"/>
    <w:next w:val="1"/>
    <w:qFormat/>
    <w:uiPriority w:val="0"/>
    <w:pPr>
      <w:widowControl w:val="0"/>
      <w:spacing w:after="0" w:line="288" w:lineRule="auto"/>
      <w:ind w:left="1400"/>
      <w:jc w:val="both"/>
    </w:pPr>
    <w:rPr>
      <w:rFonts w:ascii="MiSans" w:hAnsi="MiSans" w:eastAsia="MiSans"/>
      <w:lang w:eastAsia="zh-CN"/>
    </w:rPr>
  </w:style>
  <w:style w:type="paragraph" w:styleId="14">
    <w:name w:val="Normal Indent"/>
    <w:basedOn w:val="1"/>
    <w:next w:val="1"/>
    <w:qFormat/>
    <w:uiPriority w:val="0"/>
    <w:pPr>
      <w:ind w:firstLine="420"/>
    </w:pPr>
  </w:style>
  <w:style w:type="paragraph" w:styleId="15">
    <w:name w:val="caption"/>
    <w:basedOn w:val="1"/>
    <w:next w:val="1"/>
    <w:semiHidden/>
    <w:unhideWhenUsed/>
    <w:qFormat/>
    <w:uiPriority w:val="35"/>
    <w:rPr>
      <w:b/>
      <w:bCs/>
      <w:color w:val="5B9BD5" w:themeColor="accent1"/>
      <w:sz w:val="18"/>
      <w:szCs w:val="18"/>
      <w14:textFill>
        <w14:solidFill>
          <w14:schemeClr w14:val="accent1"/>
        </w14:solidFill>
      </w14:textFill>
    </w:rPr>
  </w:style>
  <w:style w:type="paragraph" w:styleId="16">
    <w:name w:val="List Bullet"/>
    <w:basedOn w:val="1"/>
    <w:qFormat/>
    <w:uiPriority w:val="0"/>
    <w:pPr>
      <w:widowControl w:val="0"/>
      <w:numPr>
        <w:ilvl w:val="0"/>
        <w:numId w:val="1"/>
      </w:numPr>
      <w:spacing w:before="50" w:after="50" w:line="288" w:lineRule="auto"/>
      <w:ind w:left="454" w:hanging="454"/>
      <w:jc w:val="both"/>
    </w:pPr>
    <w:rPr>
      <w:rFonts w:ascii="MiSans" w:hAnsi="MiSans" w:eastAsia="MiSans"/>
      <w:lang w:eastAsia="zh-CN"/>
    </w:rPr>
  </w:style>
  <w:style w:type="paragraph" w:styleId="17">
    <w:name w:val="Document Map"/>
    <w:basedOn w:val="1"/>
    <w:next w:val="18"/>
    <w:qFormat/>
    <w:uiPriority w:val="99"/>
    <w:pPr>
      <w:shd w:val="clear" w:color="auto" w:fill="000080"/>
    </w:pPr>
  </w:style>
  <w:style w:type="paragraph" w:styleId="18">
    <w:name w:val="Body Text"/>
    <w:basedOn w:val="1"/>
    <w:next w:val="1"/>
    <w:qFormat/>
    <w:uiPriority w:val="0"/>
    <w:rPr>
      <w:rFonts w:ascii="楷体_GB2312" w:hAnsi="Arial" w:eastAsia="楷体_GB2312"/>
      <w:sz w:val="28"/>
    </w:rPr>
  </w:style>
  <w:style w:type="paragraph" w:styleId="19">
    <w:name w:val="annotation text"/>
    <w:basedOn w:val="1"/>
    <w:link w:val="224"/>
    <w:qFormat/>
    <w:uiPriority w:val="99"/>
    <w:rPr>
      <w:rFonts w:ascii="Calibri" w:hAnsi="Calibri"/>
    </w:rPr>
  </w:style>
  <w:style w:type="paragraph" w:styleId="20">
    <w:name w:val="Body Text Indent"/>
    <w:basedOn w:val="1"/>
    <w:link w:val="206"/>
    <w:qFormat/>
    <w:uiPriority w:val="0"/>
    <w:pPr>
      <w:adjustRightInd w:val="0"/>
      <w:spacing w:line="312" w:lineRule="atLeast"/>
      <w:ind w:firstLine="574"/>
      <w:textAlignment w:val="baseline"/>
    </w:pPr>
    <w:rPr>
      <w:rFonts w:ascii="宋体"/>
      <w:sz w:val="28"/>
    </w:rPr>
  </w:style>
  <w:style w:type="paragraph" w:styleId="21">
    <w:name w:val="Block Text"/>
    <w:basedOn w:val="1"/>
    <w:next w:val="18"/>
    <w:qFormat/>
    <w:uiPriority w:val="0"/>
    <w:pPr>
      <w:tabs>
        <w:tab w:val="left" w:pos="3840"/>
        <w:tab w:val="left" w:pos="6360"/>
      </w:tabs>
      <w:spacing w:line="300" w:lineRule="auto"/>
      <w:ind w:left="182" w:right="-1" w:firstLine="476"/>
    </w:pPr>
    <w:rPr>
      <w:rFonts w:ascii="楷体_GB2312" w:hAnsi="Times New Roman" w:eastAsia="楷体_GB2312"/>
      <w:sz w:val="28"/>
      <w:szCs w:val="20"/>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qFormat/>
    <w:uiPriority w:val="99"/>
    <w:rPr>
      <w:rFonts w:ascii="宋体" w:hAnsi="Courier New"/>
    </w:rPr>
  </w:style>
  <w:style w:type="paragraph" w:styleId="25">
    <w:name w:val="toc 8"/>
    <w:basedOn w:val="1"/>
    <w:next w:val="1"/>
    <w:unhideWhenUsed/>
    <w:qFormat/>
    <w:uiPriority w:val="39"/>
    <w:pPr>
      <w:spacing w:after="57"/>
      <w:ind w:left="1984"/>
    </w:pPr>
  </w:style>
  <w:style w:type="paragraph" w:styleId="26">
    <w:name w:val="endnote text"/>
    <w:basedOn w:val="1"/>
    <w:link w:val="196"/>
    <w:semiHidden/>
    <w:unhideWhenUsed/>
    <w:qFormat/>
    <w:uiPriority w:val="99"/>
    <w:pPr>
      <w:spacing w:after="0" w:line="240" w:lineRule="auto"/>
    </w:pPr>
    <w:rPr>
      <w:sz w:val="20"/>
    </w:rPr>
  </w:style>
  <w:style w:type="paragraph" w:styleId="27">
    <w:name w:val="Balloon Text"/>
    <w:basedOn w:val="1"/>
    <w:link w:val="208"/>
    <w:semiHidden/>
    <w:unhideWhenUsed/>
    <w:qFormat/>
    <w:uiPriority w:val="99"/>
    <w:pPr>
      <w:spacing w:after="0" w:line="240" w:lineRule="auto"/>
    </w:pPr>
    <w:rPr>
      <w:sz w:val="18"/>
      <w:szCs w:val="18"/>
    </w:rPr>
  </w:style>
  <w:style w:type="paragraph" w:styleId="28">
    <w:name w:val="footer"/>
    <w:basedOn w:val="1"/>
    <w:link w:val="69"/>
    <w:unhideWhenUsed/>
    <w:qFormat/>
    <w:uiPriority w:val="99"/>
    <w:pPr>
      <w:tabs>
        <w:tab w:val="center" w:pos="7143"/>
        <w:tab w:val="right" w:pos="14287"/>
      </w:tabs>
      <w:spacing w:after="0" w:line="240" w:lineRule="auto"/>
    </w:pPr>
  </w:style>
  <w:style w:type="paragraph" w:styleId="29">
    <w:name w:val="header"/>
    <w:basedOn w:val="1"/>
    <w:link w:val="67"/>
    <w:unhideWhenUsed/>
    <w:qFormat/>
    <w:uiPriority w:val="99"/>
    <w:pPr>
      <w:tabs>
        <w:tab w:val="center" w:pos="7143"/>
        <w:tab w:val="right" w:pos="14287"/>
      </w:tabs>
      <w:spacing w:after="0" w:line="240" w:lineRule="auto"/>
    </w:pPr>
  </w:style>
  <w:style w:type="paragraph" w:styleId="30">
    <w:name w:val="toc 1"/>
    <w:basedOn w:val="1"/>
    <w:next w:val="1"/>
    <w:unhideWhenUsed/>
    <w:qFormat/>
    <w:uiPriority w:val="39"/>
    <w:pPr>
      <w:spacing w:after="57"/>
    </w:pPr>
  </w:style>
  <w:style w:type="paragraph" w:styleId="31">
    <w:name w:val="toc 4"/>
    <w:basedOn w:val="1"/>
    <w:next w:val="1"/>
    <w:unhideWhenUsed/>
    <w:qFormat/>
    <w:uiPriority w:val="39"/>
    <w:pPr>
      <w:spacing w:after="57"/>
      <w:ind w:left="850"/>
    </w:pPr>
  </w:style>
  <w:style w:type="paragraph" w:styleId="32">
    <w:name w:val="Subtitle"/>
    <w:basedOn w:val="1"/>
    <w:next w:val="1"/>
    <w:link w:val="62"/>
    <w:qFormat/>
    <w:uiPriority w:val="11"/>
    <w:pPr>
      <w:spacing w:before="200"/>
    </w:pPr>
    <w:rPr>
      <w:sz w:val="24"/>
      <w:szCs w:val="24"/>
    </w:rPr>
  </w:style>
  <w:style w:type="paragraph" w:styleId="33">
    <w:name w:val="footnote text"/>
    <w:basedOn w:val="1"/>
    <w:link w:val="195"/>
    <w:semiHidden/>
    <w:unhideWhenUsed/>
    <w:qFormat/>
    <w:uiPriority w:val="99"/>
    <w:pPr>
      <w:spacing w:after="40" w:line="240" w:lineRule="auto"/>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pPr>
      <w:spacing w:after="0"/>
    </w:pPr>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lang w:eastAsia="zh-CN"/>
    </w:rPr>
  </w:style>
  <w:style w:type="paragraph" w:styleId="39">
    <w:name w:val="Normal (Web)"/>
    <w:basedOn w:val="1"/>
    <w:qFormat/>
    <w:uiPriority w:val="0"/>
    <w:rPr>
      <w:szCs w:val="20"/>
    </w:rPr>
  </w:style>
  <w:style w:type="paragraph" w:styleId="40">
    <w:name w:val="Title"/>
    <w:basedOn w:val="1"/>
    <w:next w:val="1"/>
    <w:link w:val="61"/>
    <w:qFormat/>
    <w:uiPriority w:val="10"/>
    <w:pPr>
      <w:spacing w:before="300"/>
      <w:contextualSpacing/>
    </w:pPr>
    <w:rPr>
      <w:sz w:val="48"/>
      <w:szCs w:val="48"/>
    </w:rPr>
  </w:style>
  <w:style w:type="paragraph" w:styleId="41">
    <w:name w:val="annotation subject"/>
    <w:basedOn w:val="19"/>
    <w:next w:val="19"/>
    <w:link w:val="225"/>
    <w:semiHidden/>
    <w:unhideWhenUsed/>
    <w:qFormat/>
    <w:uiPriority w:val="99"/>
    <w:rPr>
      <w:rFonts w:asciiTheme="minorHAnsi" w:hAnsiTheme="minorHAnsi"/>
      <w:b/>
      <w:bCs/>
    </w:rPr>
  </w:style>
  <w:style w:type="paragraph" w:styleId="42">
    <w:name w:val="Body Text First Indent 2"/>
    <w:basedOn w:val="20"/>
    <w:unhideWhenUsed/>
    <w:qFormat/>
    <w:uiPriority w:val="0"/>
    <w:pPr>
      <w:ind w:firstLine="420"/>
    </w:pPr>
    <w:rPr>
      <w:rFonts w:ascii="Times New Roman"/>
      <w:sz w:val="24"/>
      <w:szCs w:val="24"/>
    </w:rPr>
  </w:style>
  <w:style w:type="table" w:styleId="44">
    <w:name w:val="Table Grid"/>
    <w:basedOn w:val="4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6">
    <w:name w:val="Strong"/>
    <w:basedOn w:val="45"/>
    <w:qFormat/>
    <w:uiPriority w:val="22"/>
    <w:rPr>
      <w:b/>
    </w:rPr>
  </w:style>
  <w:style w:type="character" w:styleId="47">
    <w:name w:val="endnote reference"/>
    <w:semiHidden/>
    <w:unhideWhenUsed/>
    <w:qFormat/>
    <w:uiPriority w:val="99"/>
    <w:rPr>
      <w:vertAlign w:val="superscript"/>
    </w:rPr>
  </w:style>
  <w:style w:type="character" w:styleId="48">
    <w:name w:val="Hyperlink"/>
    <w:unhideWhenUsed/>
    <w:qFormat/>
    <w:uiPriority w:val="99"/>
    <w:rPr>
      <w:color w:val="0563C1" w:themeColor="hyperlink"/>
      <w:u w:val="single"/>
      <w14:textFill>
        <w14:solidFill>
          <w14:schemeClr w14:val="hlink"/>
        </w14:solidFill>
      </w14:textFill>
    </w:rPr>
  </w:style>
  <w:style w:type="character" w:styleId="49">
    <w:name w:val="annotation reference"/>
    <w:basedOn w:val="45"/>
    <w:semiHidden/>
    <w:unhideWhenUsed/>
    <w:qFormat/>
    <w:uiPriority w:val="99"/>
    <w:rPr>
      <w:sz w:val="21"/>
      <w:szCs w:val="21"/>
    </w:rPr>
  </w:style>
  <w:style w:type="character" w:styleId="50">
    <w:name w:val="footnote reference"/>
    <w:unhideWhenUsed/>
    <w:qFormat/>
    <w:uiPriority w:val="99"/>
    <w:rPr>
      <w:vertAlign w:val="superscript"/>
    </w:rPr>
  </w:style>
  <w:style w:type="paragraph" w:customStyle="1" w:styleId="51">
    <w:name w:val="正文文本缩进1"/>
    <w:next w:val="1"/>
    <w:qFormat/>
    <w:uiPriority w:val="0"/>
    <w:pPr>
      <w:widowControl w:val="0"/>
      <w:ind w:firstLine="645"/>
      <w:jc w:val="both"/>
    </w:pPr>
    <w:rPr>
      <w:rFonts w:ascii="楷体_GB2312" w:hAnsi="宋体" w:eastAsia="楷体_GB2312" w:cs="宋体"/>
      <w:sz w:val="32"/>
      <w:szCs w:val="32"/>
      <w:lang w:val="en-US" w:eastAsia="zh-CN" w:bidi="ar-SA"/>
    </w:rPr>
  </w:style>
  <w:style w:type="character" w:customStyle="1" w:styleId="52">
    <w:name w:val="标题 1 Char"/>
    <w:link w:val="3"/>
    <w:qFormat/>
    <w:uiPriority w:val="9"/>
    <w:rPr>
      <w:rFonts w:ascii="Arial" w:hAnsi="Arial" w:eastAsia="Arial" w:cs="Arial"/>
      <w:sz w:val="40"/>
      <w:szCs w:val="40"/>
    </w:rPr>
  </w:style>
  <w:style w:type="character" w:customStyle="1" w:styleId="53">
    <w:name w:val="标题 2 Char"/>
    <w:link w:val="4"/>
    <w:qFormat/>
    <w:uiPriority w:val="9"/>
    <w:rPr>
      <w:rFonts w:ascii="Arial" w:hAnsi="Arial" w:eastAsia="Arial" w:cs="Arial"/>
      <w:sz w:val="34"/>
    </w:rPr>
  </w:style>
  <w:style w:type="character" w:customStyle="1" w:styleId="54">
    <w:name w:val="标题 3 Char"/>
    <w:link w:val="5"/>
    <w:qFormat/>
    <w:uiPriority w:val="9"/>
    <w:rPr>
      <w:rFonts w:ascii="Arial" w:hAnsi="Arial" w:eastAsia="Arial" w:cs="Arial"/>
      <w:sz w:val="30"/>
      <w:szCs w:val="30"/>
    </w:rPr>
  </w:style>
  <w:style w:type="character" w:customStyle="1" w:styleId="55">
    <w:name w:val="标题 4 Char"/>
    <w:link w:val="6"/>
    <w:qFormat/>
    <w:uiPriority w:val="9"/>
    <w:rPr>
      <w:rFonts w:ascii="Arial" w:hAnsi="Arial" w:eastAsia="Arial" w:cs="Arial"/>
      <w:b/>
      <w:bCs/>
      <w:sz w:val="26"/>
      <w:szCs w:val="26"/>
    </w:rPr>
  </w:style>
  <w:style w:type="character" w:customStyle="1" w:styleId="56">
    <w:name w:val="标题 5 Char"/>
    <w:link w:val="7"/>
    <w:qFormat/>
    <w:uiPriority w:val="9"/>
    <w:rPr>
      <w:rFonts w:ascii="Arial" w:hAnsi="Arial" w:eastAsia="Arial" w:cs="Arial"/>
      <w:b/>
      <w:bCs/>
      <w:sz w:val="24"/>
      <w:szCs w:val="24"/>
    </w:rPr>
  </w:style>
  <w:style w:type="character" w:customStyle="1" w:styleId="57">
    <w:name w:val="标题 6 Char"/>
    <w:link w:val="8"/>
    <w:qFormat/>
    <w:uiPriority w:val="9"/>
    <w:rPr>
      <w:rFonts w:ascii="Arial" w:hAnsi="Arial" w:eastAsia="Arial" w:cs="Arial"/>
      <w:b/>
      <w:bCs/>
      <w:sz w:val="22"/>
      <w:szCs w:val="22"/>
    </w:rPr>
  </w:style>
  <w:style w:type="character" w:customStyle="1" w:styleId="58">
    <w:name w:val="标题 7 Char"/>
    <w:link w:val="9"/>
    <w:qFormat/>
    <w:uiPriority w:val="9"/>
    <w:rPr>
      <w:rFonts w:ascii="Arial" w:hAnsi="Arial" w:eastAsia="Arial" w:cs="Arial"/>
      <w:b/>
      <w:bCs/>
      <w:i/>
      <w:iCs/>
      <w:sz w:val="22"/>
      <w:szCs w:val="22"/>
    </w:rPr>
  </w:style>
  <w:style w:type="character" w:customStyle="1" w:styleId="59">
    <w:name w:val="标题 8 Char"/>
    <w:link w:val="10"/>
    <w:qFormat/>
    <w:uiPriority w:val="9"/>
    <w:rPr>
      <w:rFonts w:ascii="Arial" w:hAnsi="Arial" w:eastAsia="Arial" w:cs="Arial"/>
      <w:i/>
      <w:iCs/>
      <w:sz w:val="22"/>
      <w:szCs w:val="22"/>
    </w:rPr>
  </w:style>
  <w:style w:type="character" w:customStyle="1" w:styleId="60">
    <w:name w:val="标题 9 Char"/>
    <w:link w:val="11"/>
    <w:qFormat/>
    <w:uiPriority w:val="9"/>
    <w:rPr>
      <w:rFonts w:ascii="Arial" w:hAnsi="Arial" w:eastAsia="Arial" w:cs="Arial"/>
      <w:i/>
      <w:iCs/>
      <w:sz w:val="21"/>
      <w:szCs w:val="21"/>
    </w:rPr>
  </w:style>
  <w:style w:type="character" w:customStyle="1" w:styleId="61">
    <w:name w:val="标题 Char"/>
    <w:link w:val="40"/>
    <w:qFormat/>
    <w:uiPriority w:val="10"/>
    <w:rPr>
      <w:sz w:val="48"/>
      <w:szCs w:val="48"/>
    </w:rPr>
  </w:style>
  <w:style w:type="character" w:customStyle="1" w:styleId="62">
    <w:name w:val="副标题 Char"/>
    <w:link w:val="32"/>
    <w:qFormat/>
    <w:uiPriority w:val="11"/>
    <w:rPr>
      <w:sz w:val="24"/>
      <w:szCs w:val="24"/>
    </w:rPr>
  </w:style>
  <w:style w:type="paragraph" w:styleId="63">
    <w:name w:val="Quote"/>
    <w:basedOn w:val="1"/>
    <w:next w:val="1"/>
    <w:link w:val="64"/>
    <w:qFormat/>
    <w:uiPriority w:val="29"/>
    <w:pPr>
      <w:ind w:left="720" w:right="720"/>
    </w:pPr>
    <w:rPr>
      <w:i/>
    </w:rPr>
  </w:style>
  <w:style w:type="character" w:customStyle="1" w:styleId="64">
    <w:name w:val="引用 Char"/>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6">
    <w:name w:val="明显引用 Char"/>
    <w:link w:val="65"/>
    <w:qFormat/>
    <w:uiPriority w:val="30"/>
    <w:rPr>
      <w:i/>
    </w:rPr>
  </w:style>
  <w:style w:type="character" w:customStyle="1" w:styleId="67">
    <w:name w:val="页眉 Char"/>
    <w:link w:val="29"/>
    <w:qFormat/>
    <w:uiPriority w:val="99"/>
  </w:style>
  <w:style w:type="character" w:customStyle="1" w:styleId="68">
    <w:name w:val="Footer Char"/>
    <w:qFormat/>
    <w:uiPriority w:val="99"/>
  </w:style>
  <w:style w:type="character" w:customStyle="1" w:styleId="69">
    <w:name w:val="页脚 Char"/>
    <w:link w:val="28"/>
    <w:qFormat/>
    <w:uiPriority w:val="99"/>
  </w:style>
  <w:style w:type="table" w:customStyle="1" w:styleId="70">
    <w:name w:val="Table Grid Light"/>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1">
    <w:name w:val="无格式表格 11"/>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无格式表格 21"/>
    <w:basedOn w:val="4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无格式表格 31"/>
    <w:basedOn w:val="4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无格式表格 41"/>
    <w:basedOn w:val="4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无格式表格 51"/>
    <w:basedOn w:val="4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网格表 1 浅色1"/>
    <w:basedOn w:val="4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Grid Table 1 Light - Accent 1"/>
    <w:basedOn w:val="43"/>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8">
    <w:name w:val="Grid Table 1 Light - Accent 2"/>
    <w:basedOn w:val="4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9">
    <w:name w:val="Grid Table 1 Light - Accent 3"/>
    <w:basedOn w:val="4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0">
    <w:name w:val="Grid Table 1 Light - Accent 4"/>
    <w:basedOn w:val="4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1">
    <w:name w:val="Grid Table 1 Light - Accent 5"/>
    <w:basedOn w:val="43"/>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2">
    <w:name w:val="Grid Table 1 Light - Accent 6"/>
    <w:basedOn w:val="4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3">
    <w:name w:val="网格表 2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2 - Accent 1"/>
    <w:basedOn w:val="43"/>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5">
    <w:name w:val="Grid Table 2 - Accent 2"/>
    <w:basedOn w:val="4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6">
    <w:name w:val="Grid Table 2 - Accent 3"/>
    <w:basedOn w:val="4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7">
    <w:name w:val="Grid Table 2 - Accent 4"/>
    <w:basedOn w:val="4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8">
    <w:name w:val="Grid Table 2 - Accent 5"/>
    <w:basedOn w:val="43"/>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9">
    <w:name w:val="Grid Table 2 - Accent 6"/>
    <w:basedOn w:val="4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0">
    <w:name w:val="网格表 3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3 - Accent 1"/>
    <w:basedOn w:val="43"/>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2">
    <w:name w:val="Grid Table 3 - Accent 2"/>
    <w:basedOn w:val="4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3">
    <w:name w:val="Grid Table 3 - Accent 3"/>
    <w:basedOn w:val="4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4">
    <w:name w:val="Grid Table 3 - Accent 4"/>
    <w:basedOn w:val="4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5">
    <w:name w:val="Grid Table 3 - Accent 5"/>
    <w:basedOn w:val="43"/>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6">
    <w:name w:val="Grid Table 3 - Accent 6"/>
    <w:basedOn w:val="4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7">
    <w:name w:val="网格表 41"/>
    <w:basedOn w:val="4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4 - Accent 1"/>
    <w:basedOn w:val="43"/>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9">
    <w:name w:val="Grid Table 4 - Accent 2"/>
    <w:basedOn w:val="43"/>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0">
    <w:name w:val="Grid Table 4 - Accent 3"/>
    <w:basedOn w:val="43"/>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1">
    <w:name w:val="Grid Table 4 - Accent 4"/>
    <w:basedOn w:val="43"/>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2">
    <w:name w:val="Grid Table 4 - Accent 5"/>
    <w:basedOn w:val="43"/>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3">
    <w:name w:val="Grid Table 4 - Accent 6"/>
    <w:basedOn w:val="43"/>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4">
    <w:name w:val="网格表 5 深色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5">
    <w:name w:val="Grid Table 5 Dark- Accent 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6">
    <w:name w:val="Grid Table 5 Dark - Accent 2"/>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7">
    <w:name w:val="Grid Table 5 Dark - Accent 3"/>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8">
    <w:name w:val="Grid Table 5 Dark- Accent 4"/>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9">
    <w:name w:val="Grid Table 5 Dark - Accent 5"/>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0">
    <w:name w:val="Grid Table 5 Dark - Accent 6"/>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1">
    <w:name w:val="网格表 6 彩色1"/>
    <w:basedOn w:val="4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6 Colorful - Accent 1"/>
    <w:basedOn w:val="43"/>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3">
    <w:name w:val="Grid Table 6 Colorful - Accent 2"/>
    <w:basedOn w:val="4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4">
    <w:name w:val="Grid Table 6 Colorful - Accent 3"/>
    <w:basedOn w:val="43"/>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5">
    <w:name w:val="Grid Table 6 Colorful - Accent 4"/>
    <w:basedOn w:val="4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6">
    <w:name w:val="Grid Table 6 Colorful - Accent 5"/>
    <w:basedOn w:val="43"/>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7">
    <w:name w:val="Grid Table 6 Colorful - Accent 6"/>
    <w:basedOn w:val="43"/>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8">
    <w:name w:val="网格表 7 彩色1"/>
    <w:basedOn w:val="4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7 Colorful - Accent 1"/>
    <w:basedOn w:val="43"/>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0">
    <w:name w:val="Grid Table 7 Colorful - Accent 2"/>
    <w:basedOn w:val="43"/>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1">
    <w:name w:val="Grid Table 7 Colorful - Accent 3"/>
    <w:basedOn w:val="43"/>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2">
    <w:name w:val="Grid Table 7 Colorful - Accent 4"/>
    <w:basedOn w:val="43"/>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3">
    <w:name w:val="Grid Table 7 Colorful - Accent 5"/>
    <w:basedOn w:val="43"/>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4">
    <w:name w:val="Grid Table 7 Colorful - Accent 6"/>
    <w:basedOn w:val="43"/>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5">
    <w:name w:val="清单表 1 浅色1"/>
    <w:basedOn w:val="4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6">
    <w:name w:val="List Table 1 Light - Accent 1"/>
    <w:basedOn w:val="43"/>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7">
    <w:name w:val="List Table 1 Light - Accent 2"/>
    <w:basedOn w:val="43"/>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8">
    <w:name w:val="List Table 1 Light - Accent 3"/>
    <w:basedOn w:val="43"/>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9">
    <w:name w:val="List Table 1 Light - Accent 4"/>
    <w:basedOn w:val="43"/>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0">
    <w:name w:val="List Table 1 Light - Accent 5"/>
    <w:basedOn w:val="43"/>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1">
    <w:name w:val="List Table 1 Light - Accent 6"/>
    <w:basedOn w:val="43"/>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2">
    <w:name w:val="清单表 21"/>
    <w:basedOn w:val="4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2 - Accent 1"/>
    <w:basedOn w:val="43"/>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4">
    <w:name w:val="List Table 2 - Accent 2"/>
    <w:basedOn w:val="43"/>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5">
    <w:name w:val="List Table 2 - Accent 3"/>
    <w:basedOn w:val="43"/>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6">
    <w:name w:val="List Table 2 - Accent 4"/>
    <w:basedOn w:val="43"/>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7">
    <w:name w:val="List Table 2 - Accent 5"/>
    <w:basedOn w:val="43"/>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8">
    <w:name w:val="List Table 2 - Accent 6"/>
    <w:basedOn w:val="43"/>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9">
    <w:name w:val="清单表 3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0">
    <w:name w:val="List Table 3 - Accent 1"/>
    <w:basedOn w:val="43"/>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1">
    <w:name w:val="List Table 3 - Accent 2"/>
    <w:basedOn w:val="4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2">
    <w:name w:val="List Table 3 - Accent 3"/>
    <w:basedOn w:val="43"/>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3">
    <w:name w:val="List Table 3 - Accent 4"/>
    <w:basedOn w:val="4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4">
    <w:name w:val="List Table 3 - Accent 5"/>
    <w:basedOn w:val="43"/>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5">
    <w:name w:val="List Table 3 - Accent 6"/>
    <w:basedOn w:val="43"/>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6">
    <w:name w:val="清单表 4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4 - Accent 1"/>
    <w:basedOn w:val="43"/>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8">
    <w:name w:val="List Table 4 - Accent 2"/>
    <w:basedOn w:val="43"/>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9">
    <w:name w:val="List Table 4 - Accent 3"/>
    <w:basedOn w:val="43"/>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0">
    <w:name w:val="List Table 4 - Accent 4"/>
    <w:basedOn w:val="43"/>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1">
    <w:name w:val="List Table 4 - Accent 5"/>
    <w:basedOn w:val="43"/>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2">
    <w:name w:val="List Table 4 - Accent 6"/>
    <w:basedOn w:val="43"/>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3">
    <w:name w:val="清单表 5 深色1"/>
    <w:basedOn w:val="4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4">
    <w:name w:val="List Table 5 Dark - Accent 1"/>
    <w:basedOn w:val="43"/>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5">
    <w:name w:val="List Table 5 Dark - Accent 2"/>
    <w:basedOn w:val="43"/>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6">
    <w:name w:val="List Table 5 Dark - Accent 3"/>
    <w:basedOn w:val="43"/>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7">
    <w:name w:val="List Table 5 Dark - Accent 4"/>
    <w:basedOn w:val="43"/>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8">
    <w:name w:val="List Table 5 Dark - Accent 5"/>
    <w:basedOn w:val="43"/>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9">
    <w:name w:val="List Table 5 Dark - Accent 6"/>
    <w:basedOn w:val="43"/>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0">
    <w:name w:val="清单表 6 彩色1"/>
    <w:basedOn w:val="4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1">
    <w:name w:val="List Table 6 Colorful - Accent 1"/>
    <w:basedOn w:val="43"/>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2">
    <w:name w:val="List Table 6 Colorful - Accent 2"/>
    <w:basedOn w:val="43"/>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3">
    <w:name w:val="List Table 6 Colorful - Accent 3"/>
    <w:basedOn w:val="43"/>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4">
    <w:name w:val="List Table 6 Colorful - Accent 4"/>
    <w:basedOn w:val="43"/>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5">
    <w:name w:val="List Table 6 Colorful - Accent 5"/>
    <w:basedOn w:val="43"/>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6">
    <w:name w:val="List Table 6 Colorful - Accent 6"/>
    <w:basedOn w:val="43"/>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7">
    <w:name w:val="清单表 7 彩色1"/>
    <w:basedOn w:val="4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List Table 7 Colorful - Accent 1"/>
    <w:basedOn w:val="43"/>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9">
    <w:name w:val="List Table 7 Colorful - Accent 2"/>
    <w:basedOn w:val="43"/>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0">
    <w:name w:val="List Table 7 Colorful - Accent 3"/>
    <w:basedOn w:val="43"/>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1">
    <w:name w:val="List Table 7 Colorful - Accent 4"/>
    <w:basedOn w:val="43"/>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2">
    <w:name w:val="List Table 7 Colorful - Accent 5"/>
    <w:basedOn w:val="43"/>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3">
    <w:name w:val="List Table 7 Colorful - Accent 6"/>
    <w:basedOn w:val="43"/>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4">
    <w:name w:val="Lined - Accent"/>
    <w:basedOn w:val="4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Lined - Accent 1"/>
    <w:basedOn w:val="43"/>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6">
    <w:name w:val="Lined - Accent 2"/>
    <w:basedOn w:val="43"/>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7">
    <w:name w:val="Lined - Accent 3"/>
    <w:basedOn w:val="43"/>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8">
    <w:name w:val="Lined - Accent 4"/>
    <w:basedOn w:val="43"/>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9">
    <w:name w:val="Lined - Accent 5"/>
    <w:basedOn w:val="43"/>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0">
    <w:name w:val="Lined - Accent 6"/>
    <w:basedOn w:val="43"/>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1">
    <w:name w:val="Bordered &amp; Lined - Accent"/>
    <w:basedOn w:val="4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Bordered &amp; Lined - Accent 1"/>
    <w:basedOn w:val="43"/>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3">
    <w:name w:val="Bordered &amp; Lined - Accent 2"/>
    <w:basedOn w:val="43"/>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4">
    <w:name w:val="Bordered &amp; Lined - Accent 3"/>
    <w:basedOn w:val="43"/>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5">
    <w:name w:val="Bordered &amp; Lined - Accent 4"/>
    <w:basedOn w:val="43"/>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6">
    <w:name w:val="Bordered &amp; Lined - Accent 5"/>
    <w:basedOn w:val="43"/>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7">
    <w:name w:val="Bordered &amp; Lined - Accent 6"/>
    <w:basedOn w:val="43"/>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8">
    <w:name w:val="Bordered"/>
    <w:basedOn w:val="4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9">
    <w:name w:val="Bordered - Accent 1"/>
    <w:basedOn w:val="43"/>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0">
    <w:name w:val="Bordered - Accent 2"/>
    <w:basedOn w:val="4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1">
    <w:name w:val="Bordered - Accent 3"/>
    <w:basedOn w:val="4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2">
    <w:name w:val="Bordered - Accent 4"/>
    <w:basedOn w:val="4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3">
    <w:name w:val="Bordered - Accent 5"/>
    <w:basedOn w:val="43"/>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4">
    <w:name w:val="Bordered - Accent 6"/>
    <w:basedOn w:val="4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5">
    <w:name w:val="脚注文本 Char"/>
    <w:link w:val="33"/>
    <w:qFormat/>
    <w:uiPriority w:val="99"/>
    <w:rPr>
      <w:sz w:val="18"/>
    </w:rPr>
  </w:style>
  <w:style w:type="character" w:customStyle="1" w:styleId="196">
    <w:name w:val="尾注文本 Char"/>
    <w:link w:val="26"/>
    <w:qFormat/>
    <w:uiPriority w:val="99"/>
    <w:rPr>
      <w:sz w:val="20"/>
    </w:rPr>
  </w:style>
  <w:style w:type="paragraph" w:customStyle="1" w:styleId="197">
    <w:name w:val="TOC 标题1"/>
    <w:unhideWhenUsed/>
    <w:qFormat/>
    <w:uiPriority w:val="39"/>
    <w:pPr>
      <w:spacing w:after="200" w:line="276" w:lineRule="auto"/>
    </w:pPr>
    <w:rPr>
      <w:rFonts w:asciiTheme="minorHAnsi" w:hAnsiTheme="minorHAnsi" w:eastAsiaTheme="minorHAnsi" w:cstheme="minorBidi"/>
      <w:sz w:val="22"/>
      <w:szCs w:val="22"/>
      <w:lang w:val="en-US" w:eastAsia="en-US" w:bidi="ar-SA"/>
    </w:rPr>
  </w:style>
  <w:style w:type="paragraph" w:styleId="198">
    <w:name w:val="No Spacing"/>
    <w:basedOn w:val="1"/>
    <w:qFormat/>
    <w:uiPriority w:val="99"/>
    <w:pPr>
      <w:spacing w:after="0" w:line="240" w:lineRule="auto"/>
    </w:pPr>
  </w:style>
  <w:style w:type="paragraph" w:styleId="199">
    <w:name w:val="List Paragraph"/>
    <w:basedOn w:val="1"/>
    <w:qFormat/>
    <w:uiPriority w:val="34"/>
    <w:pPr>
      <w:ind w:left="720"/>
      <w:contextualSpacing/>
    </w:pPr>
  </w:style>
  <w:style w:type="paragraph" w:customStyle="1" w:styleId="200">
    <w:name w:val="Plain Text2"/>
    <w:basedOn w:val="1"/>
    <w:qFormat/>
    <w:uiPriority w:val="99"/>
    <w:pPr>
      <w:adjustRightInd w:val="0"/>
    </w:pPr>
    <w:rPr>
      <w:rFonts w:ascii="宋体" w:hAnsi="Courier New" w:eastAsia="楷体_GB2312"/>
      <w:sz w:val="28"/>
    </w:rPr>
  </w:style>
  <w:style w:type="paragraph" w:customStyle="1" w:styleId="201">
    <w:name w:val="纯文本6"/>
    <w:basedOn w:val="1"/>
    <w:qFormat/>
    <w:uiPriority w:val="0"/>
    <w:pPr>
      <w:adjustRightInd w:val="0"/>
      <w:textAlignment w:val="baseline"/>
    </w:pPr>
    <w:rPr>
      <w:rFonts w:ascii="宋体" w:hAnsi="Courier New" w:eastAsia="楷体_GB2312"/>
      <w:sz w:val="26"/>
    </w:rPr>
  </w:style>
  <w:style w:type="paragraph" w:customStyle="1" w:styleId="202">
    <w:name w:val="_正文"/>
    <w:basedOn w:val="1"/>
    <w:qFormat/>
    <w:uiPriority w:val="0"/>
    <w:pPr>
      <w:spacing w:line="360" w:lineRule="auto"/>
      <w:ind w:firstLine="200" w:firstLineChars="200"/>
    </w:pPr>
    <w:rPr>
      <w:sz w:val="24"/>
      <w:szCs w:val="24"/>
    </w:rPr>
  </w:style>
  <w:style w:type="paragraph" w:customStyle="1" w:styleId="203">
    <w:name w:val="纯文本1"/>
    <w:basedOn w:val="1"/>
    <w:qFormat/>
    <w:uiPriority w:val="0"/>
    <w:pPr>
      <w:adjustRightInd w:val="0"/>
      <w:textAlignment w:val="baseline"/>
    </w:pPr>
    <w:rPr>
      <w:rFonts w:ascii="宋体" w:hAnsi="Courier New" w:eastAsia="楷体_GB2312"/>
      <w:sz w:val="26"/>
    </w:rPr>
  </w:style>
  <w:style w:type="paragraph" w:customStyle="1" w:styleId="204">
    <w:name w:val="段"/>
    <w:next w:val="1"/>
    <w:qFormat/>
    <w:uiPriority w:val="0"/>
    <w:pPr>
      <w:ind w:firstLine="200"/>
      <w:jc w:val="both"/>
    </w:pPr>
    <w:rPr>
      <w:rFonts w:ascii="宋体" w:hAnsi="Times New Roman" w:eastAsia="宋体" w:cs="Times New Roman"/>
      <w:lang w:val="en-US" w:eastAsia="zh-CN" w:bidi="ar-SA"/>
    </w:rPr>
  </w:style>
  <w:style w:type="paragraph" w:customStyle="1" w:styleId="205">
    <w:name w:val="纯文本2"/>
    <w:basedOn w:val="1"/>
    <w:qFormat/>
    <w:uiPriority w:val="0"/>
    <w:rPr>
      <w:rFonts w:ascii="宋体" w:hAnsi="Courier New" w:eastAsia="楷体_GB2312" w:cs="Times New Roman"/>
      <w:sz w:val="26"/>
      <w:szCs w:val="20"/>
    </w:rPr>
  </w:style>
  <w:style w:type="character" w:customStyle="1" w:styleId="206">
    <w:name w:val="正文文本缩进 Char"/>
    <w:basedOn w:val="45"/>
    <w:link w:val="20"/>
    <w:qFormat/>
    <w:uiPriority w:val="0"/>
    <w:rPr>
      <w:rFonts w:hint="default" w:ascii="Arial" w:hAnsi="Arial" w:eastAsia="Arial" w:cs="Times New Roman"/>
      <w:sz w:val="22"/>
      <w:szCs w:val="22"/>
      <w:lang w:eastAsia="en-US"/>
    </w:rPr>
  </w:style>
  <w:style w:type="paragraph" w:customStyle="1" w:styleId="207">
    <w:name w:val="纯文本11"/>
    <w:basedOn w:val="1"/>
    <w:qFormat/>
    <w:uiPriority w:val="0"/>
    <w:pPr>
      <w:widowControl w:val="0"/>
      <w:adjustRightInd w:val="0"/>
      <w:jc w:val="both"/>
      <w:textAlignment w:val="baseline"/>
    </w:pPr>
    <w:rPr>
      <w:rFonts w:ascii="宋体" w:hAnsi="Courier New" w:eastAsia="楷体_GB2312"/>
      <w:kern w:val="2"/>
      <w:sz w:val="28"/>
      <w:szCs w:val="20"/>
    </w:rPr>
  </w:style>
  <w:style w:type="character" w:customStyle="1" w:styleId="208">
    <w:name w:val="批注框文本 Char"/>
    <w:basedOn w:val="45"/>
    <w:link w:val="27"/>
    <w:semiHidden/>
    <w:qFormat/>
    <w:uiPriority w:val="99"/>
    <w:rPr>
      <w:rFonts w:asciiTheme="minorHAnsi" w:hAnsiTheme="minorHAnsi" w:eastAsiaTheme="minorHAnsi" w:cstheme="minorBidi"/>
      <w:sz w:val="18"/>
      <w:szCs w:val="18"/>
      <w:lang w:eastAsia="en-US"/>
    </w:rPr>
  </w:style>
  <w:style w:type="character" w:customStyle="1" w:styleId="209">
    <w:name w:val="宏文本 Char"/>
    <w:basedOn w:val="45"/>
    <w:link w:val="2"/>
    <w:qFormat/>
    <w:uiPriority w:val="0"/>
    <w:rPr>
      <w:rFonts w:ascii="Courier New" w:hAnsi="Courier New" w:cs="Courier New"/>
      <w:sz w:val="24"/>
      <w:szCs w:val="24"/>
    </w:rPr>
  </w:style>
  <w:style w:type="paragraph" w:customStyle="1" w:styleId="210">
    <w:name w:val="纯文本3"/>
    <w:basedOn w:val="1"/>
    <w:qFormat/>
    <w:uiPriority w:val="0"/>
    <w:rPr>
      <w:rFonts w:ascii="仿宋" w:hAnsi="Cambria Math" w:eastAsia="Wingdings" w:cs="华文楷体"/>
      <w:sz w:val="26"/>
      <w:szCs w:val="20"/>
    </w:rPr>
  </w:style>
  <w:style w:type="paragraph" w:customStyle="1" w:styleId="211">
    <w:name w:val="普通(网站)1"/>
    <w:basedOn w:val="1"/>
    <w:qFormat/>
    <w:uiPriority w:val="0"/>
    <w:pPr>
      <w:widowControl w:val="0"/>
      <w:spacing w:before="100" w:beforeAutospacing="1" w:after="100" w:afterAutospacing="1" w:line="240" w:lineRule="auto"/>
    </w:pPr>
    <w:rPr>
      <w:rFonts w:ascii="Calibri" w:hAnsi="Calibri" w:eastAsia="宋体" w:cs="Times New Roman"/>
      <w:sz w:val="24"/>
      <w:szCs w:val="24"/>
      <w:lang w:eastAsia="zh-CN"/>
    </w:rPr>
  </w:style>
  <w:style w:type="character" w:customStyle="1" w:styleId="212">
    <w:name w:val="NormalCharacter"/>
    <w:link w:val="213"/>
    <w:semiHidden/>
    <w:qFormat/>
    <w:uiPriority w:val="0"/>
    <w:rPr>
      <w:rFonts w:asciiTheme="minorHAnsi" w:hAnsiTheme="minorHAnsi" w:eastAsiaTheme="minorEastAsia" w:cstheme="minorBidi"/>
      <w:szCs w:val="22"/>
    </w:rPr>
  </w:style>
  <w:style w:type="paragraph" w:customStyle="1" w:styleId="213">
    <w:name w:val="UserStyle_3"/>
    <w:basedOn w:val="1"/>
    <w:link w:val="212"/>
    <w:autoRedefine/>
    <w:qFormat/>
    <w:uiPriority w:val="0"/>
    <w:pPr>
      <w:spacing w:after="160" w:line="240" w:lineRule="exact"/>
    </w:pPr>
    <w:rPr>
      <w:rFonts w:eastAsiaTheme="minorEastAsia"/>
    </w:rPr>
  </w:style>
  <w:style w:type="character" w:customStyle="1" w:styleId="214">
    <w:name w:val="font11"/>
    <w:basedOn w:val="45"/>
    <w:qFormat/>
    <w:uiPriority w:val="0"/>
    <w:rPr>
      <w:rFonts w:hint="eastAsia" w:ascii="宋体" w:hAnsi="宋体" w:eastAsia="宋体" w:cs="宋体"/>
      <w:color w:val="000000"/>
      <w:sz w:val="21"/>
      <w:szCs w:val="21"/>
      <w:u w:val="none"/>
    </w:rPr>
  </w:style>
  <w:style w:type="character" w:customStyle="1" w:styleId="215">
    <w:name w:val="font21"/>
    <w:basedOn w:val="45"/>
    <w:qFormat/>
    <w:uiPriority w:val="0"/>
    <w:rPr>
      <w:rFonts w:ascii="Calibri" w:hAnsi="Calibri" w:cs="Calibri"/>
      <w:color w:val="000000"/>
      <w:sz w:val="21"/>
      <w:szCs w:val="21"/>
      <w:u w:val="none"/>
    </w:rPr>
  </w:style>
  <w:style w:type="character" w:customStyle="1" w:styleId="216">
    <w:name w:val="font31"/>
    <w:basedOn w:val="45"/>
    <w:qFormat/>
    <w:uiPriority w:val="0"/>
    <w:rPr>
      <w:rFonts w:ascii="Arial" w:hAnsi="Arial" w:cs="Arial"/>
      <w:color w:val="000000"/>
      <w:sz w:val="20"/>
      <w:szCs w:val="20"/>
      <w:u w:val="none"/>
    </w:rPr>
  </w:style>
  <w:style w:type="character" w:customStyle="1" w:styleId="217">
    <w:name w:val="font41"/>
    <w:basedOn w:val="45"/>
    <w:qFormat/>
    <w:uiPriority w:val="0"/>
    <w:rPr>
      <w:rFonts w:hint="eastAsia" w:ascii="微软雅黑" w:hAnsi="微软雅黑" w:eastAsia="微软雅黑" w:cs="微软雅黑"/>
      <w:color w:val="000000"/>
      <w:sz w:val="20"/>
      <w:szCs w:val="20"/>
      <w:u w:val="none"/>
      <w:vertAlign w:val="superscript"/>
    </w:rPr>
  </w:style>
  <w:style w:type="paragraph" w:customStyle="1" w:styleId="218">
    <w:name w:val="无间隔1"/>
    <w:basedOn w:val="1"/>
    <w:qFormat/>
    <w:uiPriority w:val="1"/>
    <w:pPr>
      <w:spacing w:after="0" w:line="240" w:lineRule="auto"/>
    </w:pPr>
    <w:rPr>
      <w:rFonts w:ascii="Times New Roman" w:hAnsi="Times New Roman" w:eastAsia="宋体" w:cs="Times New Roman"/>
    </w:rPr>
  </w:style>
  <w:style w:type="paragraph" w:customStyle="1" w:styleId="219">
    <w:name w:val="￥正文"/>
    <w:basedOn w:val="1"/>
    <w:link w:val="221"/>
    <w:qFormat/>
    <w:uiPriority w:val="0"/>
    <w:pPr>
      <w:spacing w:line="360" w:lineRule="auto"/>
      <w:ind w:firstLine="200" w:firstLineChars="200"/>
    </w:pPr>
    <w:rPr>
      <w:rFonts w:ascii="Calibri" w:hAnsi="Calibri"/>
      <w:sz w:val="24"/>
    </w:rPr>
  </w:style>
  <w:style w:type="paragraph" w:customStyle="1" w:styleId="220">
    <w:name w:val="首行缩进"/>
    <w:basedOn w:val="1"/>
    <w:qFormat/>
    <w:uiPriority w:val="0"/>
    <w:pPr>
      <w:spacing w:line="360" w:lineRule="auto"/>
      <w:ind w:firstLine="480" w:firstLineChars="200"/>
    </w:pPr>
    <w:rPr>
      <w:rFonts w:ascii="宋体" w:hAnsi="宋体"/>
      <w:sz w:val="24"/>
      <w:szCs w:val="24"/>
    </w:rPr>
  </w:style>
  <w:style w:type="character" w:customStyle="1" w:styleId="221">
    <w:name w:val="￥正文 Char"/>
    <w:link w:val="219"/>
    <w:qFormat/>
    <w:uiPriority w:val="0"/>
    <w:rPr>
      <w:rFonts w:ascii="Calibri" w:hAnsi="Calibri"/>
      <w:sz w:val="24"/>
      <w:szCs w:val="22"/>
    </w:rPr>
  </w:style>
  <w:style w:type="paragraph" w:customStyle="1" w:styleId="222">
    <w:name w:val="方案正文"/>
    <w:basedOn w:val="1"/>
    <w:qFormat/>
    <w:uiPriority w:val="0"/>
    <w:pPr>
      <w:snapToGrid w:val="0"/>
      <w:spacing w:line="440" w:lineRule="atLeast"/>
    </w:pPr>
    <w:rPr>
      <w:sz w:val="24"/>
    </w:rPr>
  </w:style>
  <w:style w:type="paragraph" w:customStyle="1" w:styleId="223">
    <w:name w:val="修订1"/>
    <w:hidden/>
    <w:unhideWhenUsed/>
    <w:qFormat/>
    <w:uiPriority w:val="99"/>
    <w:rPr>
      <w:rFonts w:asciiTheme="minorHAnsi" w:hAnsiTheme="minorHAnsi" w:eastAsiaTheme="minorHAnsi" w:cstheme="minorBidi"/>
      <w:sz w:val="22"/>
      <w:szCs w:val="22"/>
      <w:lang w:val="en-US" w:eastAsia="en-US" w:bidi="ar-SA"/>
    </w:rPr>
  </w:style>
  <w:style w:type="character" w:customStyle="1" w:styleId="224">
    <w:name w:val="批注文字 Char"/>
    <w:basedOn w:val="45"/>
    <w:link w:val="19"/>
    <w:qFormat/>
    <w:uiPriority w:val="99"/>
    <w:rPr>
      <w:rFonts w:ascii="Calibri" w:hAnsi="Calibri" w:eastAsiaTheme="minorHAnsi" w:cstheme="minorBidi"/>
      <w:sz w:val="22"/>
      <w:szCs w:val="22"/>
      <w:lang w:eastAsia="en-US"/>
    </w:rPr>
  </w:style>
  <w:style w:type="character" w:customStyle="1" w:styleId="225">
    <w:name w:val="批注主题 Char"/>
    <w:basedOn w:val="224"/>
    <w:link w:val="41"/>
    <w:semiHidden/>
    <w:qFormat/>
    <w:uiPriority w:val="99"/>
    <w:rPr>
      <w:rFonts w:asciiTheme="minorHAnsi" w:hAnsiTheme="minorHAnsi" w:eastAsiaTheme="minorHAnsi" w:cstheme="minorBidi"/>
      <w:b/>
      <w:bCs/>
      <w:sz w:val="22"/>
      <w:szCs w:val="22"/>
      <w:lang w:eastAsia="en-US"/>
    </w:rPr>
  </w:style>
  <w:style w:type="paragraph" w:customStyle="1" w:styleId="226">
    <w:name w:val="Heading3"/>
    <w:basedOn w:val="1"/>
    <w:next w:val="1"/>
    <w:autoRedefine/>
    <w:qFormat/>
    <w:uiPriority w:val="0"/>
    <w:pPr>
      <w:keepNext/>
      <w:keepLines/>
      <w:snapToGrid w:val="0"/>
      <w:spacing w:before="156" w:after="156" w:line="360" w:lineRule="auto"/>
    </w:pPr>
    <w:rPr>
      <w:rFonts w:ascii="宋体" w:hAnsi="宋体" w:eastAsia="宋体" w:cs="宋体"/>
      <w:b/>
      <w:bCs/>
      <w:color w:val="000000"/>
      <w:sz w:val="24"/>
      <w:szCs w:val="24"/>
      <w:lang w:eastAsia="zh-CN"/>
    </w:rPr>
  </w:style>
  <w:style w:type="paragraph" w:customStyle="1" w:styleId="227">
    <w:name w:val="null3"/>
    <w:hidden/>
    <w:qFormat/>
    <w:uiPriority w:val="0"/>
    <w:rPr>
      <w:rFonts w:hint="eastAsia" w:asciiTheme="minorHAnsi" w:hAnsiTheme="minorHAnsi" w:eastAsiaTheme="minorEastAsia" w:cstheme="minorBidi"/>
      <w:lang w:val="en-US" w:eastAsia="zh-Hans" w:bidi="ar-SA"/>
    </w:rPr>
  </w:style>
  <w:style w:type="paragraph" w:customStyle="1" w:styleId="228">
    <w:name w:val="Table Text"/>
    <w:basedOn w:val="1"/>
    <w:semiHidden/>
    <w:qFormat/>
    <w:uiPriority w:val="0"/>
    <w:rPr>
      <w:rFonts w:ascii="黑体" w:hAnsi="黑体" w:eastAsia="黑体" w:cs="黑体"/>
      <w:sz w:val="18"/>
      <w:szCs w:val="18"/>
    </w:rPr>
  </w:style>
  <w:style w:type="table" w:customStyle="1" w:styleId="229">
    <w:name w:val="Table Normal"/>
    <w:semiHidden/>
    <w:unhideWhenUsed/>
    <w:qFormat/>
    <w:uiPriority w:val="0"/>
    <w:tblPr>
      <w:tblCellMar>
        <w:top w:w="0" w:type="dxa"/>
        <w:left w:w="0" w:type="dxa"/>
        <w:bottom w:w="0" w:type="dxa"/>
        <w:right w:w="0" w:type="dxa"/>
      </w:tblCellMar>
    </w:tblPr>
  </w:style>
  <w:style w:type="paragraph" w:customStyle="1" w:styleId="230">
    <w:name w:val="无间隔2"/>
    <w:basedOn w:val="1"/>
    <w:qFormat/>
    <w:uiPriority w:val="99"/>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651ED-F508-41B5-B233-3528A4CED928}">
  <ds:schemaRefs/>
</ds:datastoreItem>
</file>

<file path=docProps/app.xml><?xml version="1.0" encoding="utf-8"?>
<Properties xmlns="http://schemas.openxmlformats.org/officeDocument/2006/extended-properties" xmlns:vt="http://schemas.openxmlformats.org/officeDocument/2006/docPropsVTypes">
  <Template>Normal</Template>
  <Company>HP</Company>
  <Pages>64</Pages>
  <Words>14667</Words>
  <Characters>16048</Characters>
  <Lines>284</Lines>
  <Paragraphs>80</Paragraphs>
  <TotalTime>65</TotalTime>
  <ScaleCrop>false</ScaleCrop>
  <LinksUpToDate>false</LinksUpToDate>
  <CharactersWithSpaces>16191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2025-05-14T18:46:00Z</dcterms:created>
  <dc:creator>周萌</dc:creator>
  <cp:lastModifiedBy>Only Q</cp:lastModifiedBy>
  <cp:lastPrinted>2025-02-26T23:12:00Z</cp:lastPrinted>
  <dcterms:modified xsi:type="dcterms:W3CDTF">2026-05-18T04:27:28Z</dcterms:modified>
  <cp:revision>117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4B1804905435408D8332A5F103F78EBA_13</vt:lpwstr>
  </property>
  <property fmtid="{D5CDD505-2E9C-101B-9397-08002B2CF9AE}" pid="4" name="KSOTemplateDocerSaveRecord">
    <vt:lpwstr>eyJoZGlkIjoiYzBmMTFkM2YzY2FiNTQ0MmZmMjliOTA5MjdiNmI1NDUiLCJ1c2VySWQiOiI0NTU4MjY1MzAifQ==</vt:lpwstr>
  </property>
</Properties>
</file>