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978"/>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978"/>
        <w:jc w:val="center"/>
        <w:rPr>
          <w:b/>
          <w:bCs/>
          <w:color w:val="000000"/>
          <w:sz w:val="60"/>
          <w:szCs w:val="60"/>
        </w:rPr>
      </w:pPr>
      <w:r>
        <w:rPr>
          <w:b/>
          <w:bCs/>
          <w:color w:val="000000"/>
          <w:sz w:val="60"/>
          <w:szCs w:val="60"/>
        </w:rPr>
      </w:r>
      <w:r/>
    </w:p>
    <w:p>
      <w:pPr>
        <w:pStyle w:val="978"/>
        <w:jc w:val="center"/>
        <w:rPr>
          <w:b/>
          <w:bCs/>
          <w:color w:val="000000"/>
          <w:sz w:val="60"/>
          <w:szCs w:val="60"/>
        </w:rPr>
      </w:pPr>
      <w:r>
        <w:rPr>
          <w:b/>
          <w:bCs/>
          <w:color w:val="000000"/>
          <w:sz w:val="60"/>
          <w:szCs w:val="60"/>
        </w:rPr>
        <w:t xml:space="preserve">竞</w:t>
      </w:r>
      <w:r>
        <w:rPr>
          <w:rFonts w:hint="eastAsia"/>
          <w:b/>
          <w:bCs/>
          <w:color w:val="000000"/>
          <w:sz w:val="60"/>
          <w:szCs w:val="60"/>
        </w:rPr>
        <w:t xml:space="preserve"> </w:t>
      </w:r>
      <w:r>
        <w:rPr>
          <w:b/>
          <w:bCs/>
          <w:color w:val="000000"/>
          <w:sz w:val="60"/>
          <w:szCs w:val="60"/>
        </w:rPr>
        <w:t xml:space="preserve">争</w:t>
      </w:r>
      <w:r>
        <w:rPr>
          <w:rFonts w:hint="eastAsia"/>
          <w:b/>
          <w:bCs/>
          <w:color w:val="000000"/>
          <w:sz w:val="60"/>
          <w:szCs w:val="60"/>
        </w:rPr>
        <w:t xml:space="preserve"> </w:t>
      </w:r>
      <w:r>
        <w:rPr>
          <w:b/>
          <w:bCs/>
          <w:color w:val="000000"/>
          <w:sz w:val="60"/>
          <w:szCs w:val="60"/>
        </w:rPr>
        <w:t xml:space="preserve">性</w:t>
      </w:r>
      <w:r>
        <w:rPr>
          <w:rFonts w:hint="eastAsia"/>
          <w:b/>
          <w:bCs/>
          <w:color w:val="000000"/>
          <w:sz w:val="60"/>
          <w:szCs w:val="60"/>
        </w:rPr>
        <w:t xml:space="preserve"> </w:t>
      </w:r>
      <w:r>
        <w:rPr>
          <w:b/>
          <w:bCs/>
          <w:color w:val="000000"/>
          <w:sz w:val="60"/>
          <w:szCs w:val="60"/>
        </w:rPr>
        <w:t xml:space="preserve">磋</w:t>
      </w:r>
      <w:r>
        <w:rPr>
          <w:rFonts w:hint="eastAsia"/>
          <w:b/>
          <w:bCs/>
          <w:color w:val="000000"/>
          <w:sz w:val="60"/>
          <w:szCs w:val="60"/>
        </w:rPr>
        <w:t xml:space="preserve"> </w:t>
      </w:r>
      <w:r>
        <w:rPr>
          <w:b/>
          <w:bCs/>
          <w:color w:val="000000"/>
          <w:sz w:val="60"/>
          <w:szCs w:val="60"/>
        </w:rPr>
        <w:t xml:space="preserve">商</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978"/>
        <w:ind w:left="2833" w:hanging="1901"/>
        <w:jc w:val="left"/>
        <w:spacing w:line="360" w:lineRule="auto"/>
        <w:tabs>
          <w:tab w:val="left" w:pos="5609" w:leader="none"/>
        </w:tabs>
        <w:rPr>
          <w:bCs/>
          <w:color w:val="000000"/>
          <w:sz w:val="36"/>
          <w:szCs w:val="36"/>
        </w:rPr>
      </w:pPr>
      <w:r>
        <w:rPr>
          <w:bCs/>
          <w:color w:val="000000"/>
          <w:sz w:val="36"/>
          <w:szCs w:val="36"/>
        </w:rPr>
        <w:t xml:space="preserve">项目名称：</w:t>
      </w:r>
      <w:bookmarkStart w:id="0" w:name="OLE_LINK2"/>
      <w:r>
        <w:rPr>
          <w:rFonts w:hint="eastAsia"/>
          <w:bCs/>
          <w:color w:val="000000"/>
          <w:sz w:val="36"/>
          <w:szCs w:val="36"/>
        </w:rPr>
        <w:t xml:space="preserve">常州市武进区第二高级中学物业服务采购项目</w:t>
      </w:r>
      <w:bookmarkEnd w:id="0"/>
      <w:r>
        <w:rPr>
          <w:bCs/>
          <w:color w:val="000000"/>
          <w:sz w:val="36"/>
          <w:szCs w:val="36"/>
        </w:rPr>
        <w:tab/>
        <w:tab/>
      </w:r>
      <w:r/>
    </w:p>
    <w:p>
      <w:pPr>
        <w:pStyle w:val="978"/>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bCs/>
          <w:color w:val="000000"/>
          <w:sz w:val="36"/>
          <w:szCs w:val="36"/>
        </w:rPr>
        <w:t xml:space="preserve">JSZC-320412-JZCG-C2026-0020</w:t>
      </w:r>
      <w:r>
        <w:rPr>
          <w:bCs/>
          <w:color w:val="000000"/>
          <w:sz w:val="36"/>
          <w:szCs w:val="36"/>
        </w:rPr>
      </w:r>
      <w:r/>
    </w:p>
    <w:p>
      <w:pPr>
        <w:pStyle w:val="978"/>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常州市武进区第二高级中学</w:t>
      </w:r>
      <w:r>
        <w:rPr>
          <w:bCs/>
          <w:color w:val="000000"/>
          <w:sz w:val="36"/>
          <w:szCs w:val="36"/>
        </w:rPr>
      </w:r>
      <w:r/>
    </w:p>
    <w:p>
      <w:pPr>
        <w:pStyle w:val="978"/>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rFonts w:ascii="Arial" w:hAnsi="Arial"/>
          <w:b/>
          <w:bCs/>
          <w:color w:val="000000"/>
          <w:sz w:val="32"/>
        </w:rPr>
        <w:t xml:space="preserve"> </w:t>
      </w:r>
      <w:r>
        <w:rPr>
          <w:bCs/>
          <w:color w:val="000000"/>
          <w:sz w:val="36"/>
          <w:szCs w:val="36"/>
        </w:rPr>
        <w:t xml:space="preserve"> </w:t>
      </w:r>
      <w:r/>
    </w:p>
    <w:p>
      <w:pPr>
        <w:pStyle w:val="978"/>
        <w:jc w:val="left"/>
        <w:widowControl/>
        <w:rPr>
          <w:rFonts w:hint="eastAsia"/>
          <w:color w:val="000000"/>
          <w:sz w:val="24"/>
        </w:rPr>
      </w:pPr>
      <w:r>
        <w:rPr>
          <w:b/>
          <w:bCs/>
          <w:color w:val="000000"/>
          <w:sz w:val="44"/>
        </w:rPr>
        <w:br w:type="page" w:clear="all"/>
      </w:r>
      <w:r>
        <w:rPr>
          <w:rFonts w:hint="eastAsia"/>
          <w:color w:val="000000"/>
          <w:sz w:val="24"/>
        </w:rPr>
      </w:r>
      <w:r/>
    </w:p>
    <w:p>
      <w:pPr>
        <w:pStyle w:val="978"/>
        <w:jc w:val="center"/>
        <w:spacing w:line="360" w:lineRule="auto"/>
        <w:rPr>
          <w:b/>
          <w:color w:val="000000"/>
          <w:sz w:val="36"/>
          <w:szCs w:val="36"/>
        </w:rPr>
        <w:outlineLvl w:val="0"/>
      </w:pPr>
      <w:r/>
      <w:bookmarkStart w:id="1"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1"/>
      <w:r>
        <w:rPr>
          <w:b/>
          <w:color w:val="000000"/>
          <w:sz w:val="36"/>
          <w:szCs w:val="36"/>
        </w:rPr>
      </w:r>
      <w:r/>
    </w:p>
    <w:p>
      <w:pPr>
        <w:pStyle w:val="978"/>
        <w:jc w:val="center"/>
        <w:spacing w:line="360" w:lineRule="auto"/>
        <w:rPr>
          <w:rFonts w:hint="eastAsia"/>
          <w:b/>
          <w:color w:val="000000"/>
          <w:sz w:val="36"/>
          <w:szCs w:val="36"/>
        </w:rPr>
        <w:outlineLvl w:val="0"/>
      </w:pPr>
      <w:r>
        <w:rPr>
          <w:rFonts w:hint="eastAsia"/>
          <w:b/>
          <w:color w:val="000000"/>
          <w:sz w:val="36"/>
          <w:szCs w:val="36"/>
        </w:rPr>
      </w:r>
      <w:r/>
    </w:p>
    <w:p>
      <w:pPr>
        <w:pStyle w:val="978"/>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磋商</w:t>
      </w:r>
      <w:r>
        <w:rPr>
          <w:b/>
          <w:color w:val="000000"/>
          <w:sz w:val="30"/>
          <w:szCs w:val="30"/>
        </w:rPr>
        <w:t xml:space="preserve">邀请</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rFonts w:hint="eastAsia"/>
          <w:b/>
          <w:color w:val="000000"/>
          <w:sz w:val="30"/>
          <w:szCs w:val="30"/>
        </w:rPr>
        <w:t xml:space="preserve">第二章 </w:t>
      </w:r>
      <w:r>
        <w:rPr>
          <w:b/>
          <w:color w:val="000000"/>
          <w:sz w:val="30"/>
          <w:szCs w:val="30"/>
        </w:rPr>
        <w:t xml:space="preserve"> 供应商须知</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评审</w:t>
      </w:r>
      <w:r>
        <w:rPr>
          <w:b/>
          <w:color w:val="000000"/>
          <w:sz w:val="30"/>
          <w:szCs w:val="30"/>
        </w:rPr>
        <w:t xml:space="preserve">程序</w:t>
      </w:r>
      <w:r>
        <w:rPr>
          <w:rFonts w:hint="eastAsia"/>
          <w:b/>
          <w:color w:val="000000"/>
          <w:sz w:val="30"/>
          <w:szCs w:val="30"/>
        </w:rPr>
        <w:t xml:space="preserve">、</w:t>
      </w:r>
      <w:r>
        <w:rPr>
          <w:b/>
          <w:color w:val="000000"/>
          <w:sz w:val="30"/>
          <w:szCs w:val="30"/>
        </w:rPr>
        <w:t xml:space="preserve">评</w:t>
      </w:r>
      <w:r>
        <w:rPr>
          <w:rFonts w:hint="eastAsia"/>
          <w:b/>
          <w:color w:val="000000"/>
          <w:sz w:val="30"/>
          <w:szCs w:val="30"/>
        </w:rPr>
        <w:t xml:space="preserve">审</w:t>
      </w:r>
      <w:r>
        <w:rPr>
          <w:b/>
          <w:color w:val="000000"/>
          <w:sz w:val="30"/>
          <w:szCs w:val="30"/>
        </w:rPr>
        <w:t xml:space="preserve">方法和评</w:t>
      </w:r>
      <w:r>
        <w:rPr>
          <w:rFonts w:hint="eastAsia"/>
          <w:b/>
          <w:color w:val="000000"/>
          <w:sz w:val="30"/>
          <w:szCs w:val="30"/>
        </w:rPr>
        <w:t xml:space="preserve">审</w:t>
      </w:r>
      <w:r>
        <w:rPr>
          <w:b/>
          <w:color w:val="000000"/>
          <w:sz w:val="30"/>
          <w:szCs w:val="30"/>
        </w:rPr>
        <w:t xml:space="preserve">标准</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rFonts w:hint="eastAsia"/>
          <w:b/>
          <w:color w:val="000000"/>
          <w:sz w:val="30"/>
          <w:szCs w:val="30"/>
        </w:rPr>
        <w:t xml:space="preserve">第五章 </w:t>
      </w:r>
      <w:r>
        <w:rPr>
          <w:b/>
          <w:color w:val="000000"/>
          <w:sz w:val="30"/>
          <w:szCs w:val="30"/>
        </w:rPr>
        <w:t xml:space="preserve"> 采购需求</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p>
    <w:p>
      <w:pPr>
        <w:pStyle w:val="978"/>
        <w:rPr>
          <w:rFonts w:hint="eastAsia"/>
          <w:b/>
          <w:color w:val="000000"/>
          <w:sz w:val="30"/>
          <w:szCs w:val="30"/>
        </w:rPr>
      </w:pPr>
      <w:r>
        <w:rPr>
          <w:rFonts w:hint="eastAsia"/>
          <w:b/>
          <w:color w:val="000000"/>
          <w:sz w:val="30"/>
          <w:szCs w:val="30"/>
        </w:rPr>
      </w:r>
      <w:r/>
    </w:p>
    <w:p>
      <w:pPr>
        <w:pStyle w:val="978"/>
        <w:rPr>
          <w:color w:val="000000"/>
        </w:rPr>
      </w:pPr>
      <w:r>
        <w:rPr>
          <w:color w:val="000000"/>
        </w:rPr>
      </w:r>
      <w:r/>
    </w:p>
    <w:p>
      <w:pPr>
        <w:pStyle w:val="978"/>
        <w:rPr>
          <w:color w:val="000000"/>
        </w:rPr>
      </w:pPr>
      <w:r>
        <w:rPr>
          <w:color w:val="000000"/>
        </w:rPr>
      </w:r>
      <w:r/>
    </w:p>
    <w:p>
      <w:pPr>
        <w:pStyle w:val="978"/>
        <w:rPr>
          <w:color w:val="000000"/>
        </w:rPr>
      </w:pPr>
      <w:r>
        <w:rPr>
          <w:color w:val="000000"/>
        </w:rPr>
      </w:r>
      <w:r/>
    </w:p>
    <w:p>
      <w:pPr>
        <w:pStyle w:val="1031"/>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1031"/>
        <w:spacing w:line="360" w:lineRule="auto"/>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031"/>
        <w:spacing w:line="360" w:lineRule="auto"/>
        <w:rPr>
          <w:b w:val="0"/>
          <w:color w:val="000000"/>
          <w:sz w:val="36"/>
          <w:szCs w:val="36"/>
        </w:rPr>
      </w:pPr>
      <w:r>
        <w:rPr>
          <w:b w:val="0"/>
          <w:color w:val="000000"/>
          <w:sz w:val="36"/>
          <w:szCs w:val="36"/>
        </w:rPr>
      </w:r>
      <w:r/>
    </w:p>
    <w:p>
      <w:pPr>
        <w:pStyle w:val="978"/>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sz w:val="36"/>
          <w:szCs w:val="36"/>
        </w:rPr>
      </w:r>
      <w:r/>
    </w:p>
    <w:p>
      <w:pPr>
        <w:pStyle w:val="978"/>
        <w:jc w:val="center"/>
        <w:spacing w:line="360" w:lineRule="auto"/>
        <w:rPr>
          <w:b/>
          <w:color w:val="000000"/>
          <w:sz w:val="36"/>
          <w:szCs w:val="36"/>
        </w:rPr>
        <w:outlineLvl w:val="0"/>
      </w:pPr>
      <w:r/>
      <w:bookmarkStart w:id="2" w:name="_Toc104818925"/>
      <w:r>
        <w:rPr>
          <w:b/>
          <w:color w:val="000000"/>
          <w:sz w:val="36"/>
          <w:szCs w:val="36"/>
        </w:rPr>
        <w:t xml:space="preserve">第一章   采购邀请</w:t>
      </w:r>
      <w:bookmarkEnd w:id="2"/>
      <w:r/>
      <w:bookmarkStart w:id="3" w:name="_Toc35393621"/>
      <w:r/>
      <w:bookmarkStart w:id="4" w:name="_Toc28359002"/>
      <w:r/>
      <w:bookmarkStart w:id="5" w:name="_Toc35393790"/>
      <w:r/>
      <w:bookmarkStart w:id="6" w:name="_Toc28359079"/>
      <w:r/>
      <w:bookmarkStart w:id="7" w:name="_Hlk24379207"/>
      <w:r>
        <w:rPr>
          <w:b/>
          <w:color w:val="000000"/>
          <w:sz w:val="36"/>
          <w:szCs w:val="36"/>
        </w:rPr>
      </w:r>
      <w:r/>
    </w:p>
    <w:p>
      <w:pPr>
        <w:pStyle w:val="978"/>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常州市武进区第二高级中学</w:t>
      </w:r>
      <w:r>
        <w:rPr>
          <w:rFonts w:hint="eastAsia" w:ascii="宋体" w:hAnsi="宋体"/>
          <w:color w:val="000000"/>
          <w:sz w:val="24"/>
        </w:rPr>
        <w:t xml:space="preserve">的委托，常州市武进区政府采购中心就</w:t>
      </w:r>
      <w:r>
        <w:rPr>
          <w:rFonts w:hint="eastAsia" w:ascii="宋体" w:hAnsi="宋体"/>
          <w:color w:val="000000"/>
          <w:sz w:val="24"/>
        </w:rPr>
        <w:t xml:space="preserve">常州市武进区第二高级中学物业服务采购项目</w:t>
      </w:r>
      <w:r>
        <w:rPr>
          <w:rFonts w:hint="eastAsia" w:ascii="宋体" w:hAnsi="宋体"/>
          <w:color w:val="000000"/>
          <w:sz w:val="24"/>
        </w:rPr>
        <w:t xml:space="preserve">进行竞争性磋商采购，各潜在供应商可在“苏采云”平台自行免费下载磋商文件，并于</w:t>
      </w:r>
      <w:r>
        <w:rPr>
          <w:rFonts w:hint="eastAsia" w:ascii="宋体" w:hAnsi="宋体"/>
          <w:color w:val="000000"/>
          <w:sz w:val="24"/>
        </w:rPr>
        <w:t xml:space="preserve">2026年</w:t>
      </w:r>
      <w:r>
        <w:rPr>
          <w:rFonts w:hint="eastAsia" w:ascii="宋体" w:hAnsi="宋体"/>
          <w:color w:val="000000"/>
          <w:sz w:val="24"/>
        </w:rPr>
        <w:t xml:space="preserve">6</w:t>
      </w:r>
      <w:r>
        <w:rPr>
          <w:rFonts w:hint="eastAsia" w:ascii="宋体" w:hAnsi="宋体"/>
          <w:color w:val="000000"/>
          <w:sz w:val="24"/>
        </w:rPr>
        <w:t xml:space="preserve">月</w:t>
      </w:r>
      <w:r>
        <w:rPr>
          <w:rFonts w:hint="eastAsia" w:ascii="宋体" w:hAnsi="宋体"/>
          <w:color w:val="000000"/>
          <w:sz w:val="24"/>
        </w:rPr>
        <w:t xml:space="preserve">4</w:t>
      </w:r>
      <w:r>
        <w:rPr>
          <w:rFonts w:hint="eastAsia" w:ascii="宋体" w:hAnsi="宋体"/>
          <w:color w:val="000000"/>
          <w:sz w:val="24"/>
        </w:rPr>
        <w:t xml:space="preserve">日</w:t>
      </w:r>
      <w:r>
        <w:rPr>
          <w:rFonts w:hint="eastAsia" w:ascii="宋体" w:hAnsi="宋体"/>
          <w:color w:val="000000"/>
          <w:sz w:val="24"/>
        </w:rPr>
        <w:t xml:space="preserve">9:00</w:t>
      </w:r>
      <w:r>
        <w:rPr>
          <w:rFonts w:hint="eastAsia" w:ascii="宋体" w:hAnsi="宋体"/>
          <w:color w:val="000000"/>
          <w:sz w:val="24"/>
        </w:rPr>
        <w:t xml:space="preserve">（</w:t>
      </w:r>
      <w:r>
        <w:rPr>
          <w:rFonts w:hint="eastAsia" w:ascii="宋体" w:hAnsi="宋体"/>
          <w:bCs/>
          <w:color w:val="000000"/>
          <w:sz w:val="24"/>
        </w:rPr>
        <w:t xml:space="preserve">北京时间）前递交响应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98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3"/>
      <w:r/>
      <w:bookmarkEnd w:id="4"/>
      <w:r/>
      <w:bookmarkEnd w:id="5"/>
      <w:r/>
      <w:bookmarkEnd w:id="6"/>
      <w:r>
        <w:rPr>
          <w:rFonts w:ascii="Times New Roman" w:hAnsi="Times New Roman" w:eastAsia="宋体"/>
          <w:color w:val="000000"/>
          <w:sz w:val="24"/>
          <w:szCs w:val="24"/>
        </w:rPr>
      </w:r>
      <w:r/>
    </w:p>
    <w:p>
      <w:pPr>
        <w:pStyle w:val="978"/>
        <w:ind w:firstLine="480"/>
        <w:spacing w:line="360" w:lineRule="auto"/>
        <w:rPr>
          <w:rFonts w:ascii="宋体" w:hAnsi="宋体"/>
          <w:color w:val="000000"/>
          <w:sz w:val="24"/>
        </w:rPr>
      </w:pPr>
      <w:r>
        <w:rPr>
          <w:rFonts w:ascii="宋体" w:hAnsi="宋体"/>
          <w:color w:val="000000"/>
          <w:sz w:val="24"/>
        </w:rPr>
        <w:t xml:space="preserve">1.项目编号：</w:t>
      </w:r>
      <w:r>
        <w:rPr>
          <w:rFonts w:ascii="宋体" w:hAnsi="宋体"/>
          <w:color w:val="000000"/>
          <w:sz w:val="24"/>
        </w:rPr>
        <w:t xml:space="preserve">JSZC-320412-JZCG-C2026-0020</w:t>
      </w:r>
      <w:r>
        <w:rPr>
          <w:rFonts w:ascii="宋体" w:hAnsi="宋体"/>
          <w:color w:val="000000"/>
          <w:sz w:val="24"/>
        </w:rPr>
        <w:t xml:space="preserve"> </w:t>
      </w:r>
      <w:r/>
    </w:p>
    <w:p>
      <w:pPr>
        <w:pStyle w:val="978"/>
        <w:ind w:firstLine="480"/>
        <w:spacing w:line="360" w:lineRule="auto"/>
        <w:rPr>
          <w:color w:val="000000"/>
          <w:sz w:val="24"/>
        </w:rPr>
      </w:pPr>
      <w:r>
        <w:rPr>
          <w:color w:val="000000"/>
          <w:sz w:val="24"/>
        </w:rPr>
        <w:t xml:space="preserve">2.项目名称：</w:t>
      </w:r>
      <w:r>
        <w:rPr>
          <w:rFonts w:hint="eastAsia"/>
          <w:color w:val="000000"/>
          <w:sz w:val="24"/>
        </w:rPr>
        <w:t xml:space="preserve">常州市武进区第二高级中学物业服务采购项目</w:t>
      </w:r>
      <w:r>
        <w:rPr>
          <w:color w:val="000000"/>
          <w:sz w:val="24"/>
        </w:rPr>
        <w:t xml:space="preserve"> </w:t>
      </w:r>
      <w:r/>
    </w:p>
    <w:p>
      <w:pPr>
        <w:pStyle w:val="978"/>
        <w:ind w:firstLine="480"/>
        <w:spacing w:line="360" w:lineRule="auto"/>
        <w:rPr>
          <w:color w:val="000000"/>
          <w:sz w:val="24"/>
        </w:rPr>
      </w:pPr>
      <w:r>
        <w:rPr>
          <w:color w:val="000000"/>
          <w:sz w:val="24"/>
        </w:rPr>
        <w:t xml:space="preserve">3.</w:t>
      </w:r>
      <w:bookmarkEnd w:id="7"/>
      <w:r>
        <w:rPr>
          <w:color w:val="000000"/>
          <w:sz w:val="24"/>
        </w:rPr>
        <w:t xml:space="preserve">项目预算金额：</w:t>
      </w:r>
      <w:r>
        <w:rPr>
          <w:rFonts w:hint="eastAsia"/>
          <w:color w:val="000000"/>
          <w:sz w:val="24"/>
        </w:rPr>
        <w:t xml:space="preserve">66.</w:t>
      </w:r>
      <w:r>
        <w:rPr>
          <w:rFonts w:hint="eastAsia"/>
          <w:color w:val="000000"/>
          <w:sz w:val="24"/>
        </w:rPr>
        <w:t xml:space="preserve">24</w:t>
      </w:r>
      <w:r>
        <w:rPr>
          <w:color w:val="000000"/>
          <w:sz w:val="24"/>
        </w:rPr>
        <w:t xml:space="preserve">万元、项目最高限价：</w:t>
      </w:r>
      <w:r>
        <w:rPr>
          <w:rFonts w:hint="eastAsia"/>
          <w:color w:val="000000"/>
          <w:sz w:val="24"/>
        </w:rPr>
        <w:t xml:space="preserve">66.24</w:t>
      </w:r>
      <w:r>
        <w:rPr>
          <w:color w:val="000000"/>
          <w:sz w:val="24"/>
        </w:rPr>
        <w:t xml:space="preserve">万元</w:t>
      </w:r>
      <w:r/>
    </w:p>
    <w:p>
      <w:pPr>
        <w:pStyle w:val="978"/>
        <w:ind w:firstLine="480"/>
        <w:spacing w:line="360" w:lineRule="auto"/>
        <w:rPr>
          <w:rFonts w:hint="eastAsia"/>
          <w:color w:val="000000"/>
          <w:sz w:val="24"/>
        </w:rPr>
      </w:pPr>
      <w:r>
        <w:rPr>
          <w:color w:val="000000"/>
          <w:sz w:val="24"/>
        </w:rPr>
        <w:t xml:space="preserve">4.采购需求：</w:t>
      </w:r>
      <w:r>
        <w:rPr>
          <w:rFonts w:hint="eastAsia"/>
          <w:color w:val="000000"/>
          <w:sz w:val="24"/>
        </w:rPr>
        <w:t xml:space="preserve">本项目为常州市武进区第二高级中学物业服务采购，服务内容包括但不限于校园公共区域清洁卫生服务，楼宇物业服务、宿舍管理、水电维修、厕所卫生清洁等。以现场实际为准。</w:t>
      </w:r>
      <w:r/>
    </w:p>
    <w:p>
      <w:pPr>
        <w:pStyle w:val="978"/>
        <w:ind w:firstLine="480"/>
        <w:spacing w:line="360" w:lineRule="auto"/>
        <w:rPr>
          <w:color w:val="000000"/>
          <w:sz w:val="24"/>
          <w:u w:val="single"/>
        </w:rPr>
      </w:pPr>
      <w:r>
        <w:rPr>
          <w:color w:val="000000"/>
          <w:sz w:val="24"/>
        </w:rPr>
        <w:t xml:space="preserve">5.合同履行期限：</w:t>
      </w:r>
      <w:r>
        <w:rPr>
          <w:rFonts w:hint="eastAsia"/>
          <w:color w:val="000000"/>
          <w:sz w:val="24"/>
        </w:rPr>
        <w:t xml:space="preserve">一年（自2026年7月1日起至2027年6月30日止）</w:t>
      </w:r>
      <w:r>
        <w:rPr>
          <w:color w:val="000000"/>
          <w:sz w:val="24"/>
        </w:rPr>
        <w:t xml:space="preserve">  </w:t>
      </w:r>
      <w:r>
        <w:rPr>
          <w:color w:val="000000"/>
          <w:sz w:val="24"/>
          <w:u w:val="single"/>
        </w:rPr>
      </w:r>
      <w:r/>
    </w:p>
    <w:p>
      <w:pPr>
        <w:pStyle w:val="978"/>
        <w:ind w:firstLine="480"/>
        <w:spacing w:line="360" w:lineRule="auto"/>
        <w:rPr>
          <w:color w:val="000000"/>
          <w:sz w:val="24"/>
        </w:rPr>
      </w:pPr>
      <w:r>
        <w:rPr>
          <w:color w:val="000000"/>
          <w:sz w:val="24"/>
        </w:rPr>
        <w:t xml:space="preserve">6.本项目是否接受联合体：否。</w:t>
      </w:r>
      <w:r/>
    </w:p>
    <w:p>
      <w:pPr>
        <w:pStyle w:val="978"/>
        <w:ind w:firstLine="480"/>
        <w:spacing w:line="360" w:lineRule="auto"/>
        <w:rPr>
          <w:color w:val="000000"/>
          <w:sz w:val="24"/>
        </w:rPr>
      </w:pPr>
      <w:r/>
      <w:bookmarkStart w:id="8" w:name="_Toc28359003"/>
      <w:r/>
      <w:bookmarkStart w:id="9" w:name="_Toc35393791"/>
      <w:r/>
      <w:bookmarkStart w:id="10" w:name="_Toc35393622"/>
      <w:r/>
      <w:bookmarkStart w:id="11" w:name="_Toc28359080"/>
      <w:r>
        <w:rPr>
          <w:color w:val="000000"/>
          <w:sz w:val="24"/>
        </w:rPr>
        <w:t xml:space="preserve">7</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p>
    <w:p>
      <w:pPr>
        <w:pStyle w:val="98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8"/>
      <w:r/>
      <w:bookmarkEnd w:id="9"/>
      <w:r/>
      <w:bookmarkEnd w:id="10"/>
      <w:r/>
      <w:bookmarkEnd w:id="11"/>
      <w:r>
        <w:rPr>
          <w:rFonts w:ascii="Times New Roman" w:hAnsi="Times New Roman" w:eastAsia="宋体"/>
          <w:color w:val="000000"/>
          <w:sz w:val="24"/>
          <w:szCs w:val="24"/>
        </w:rPr>
      </w:r>
      <w:r/>
    </w:p>
    <w:p>
      <w:pPr>
        <w:pStyle w:val="978"/>
        <w:ind w:firstLine="480"/>
        <w:spacing w:line="360" w:lineRule="auto"/>
        <w:rPr>
          <w:rFonts w:hint="eastAsia"/>
          <w:color w:val="000000"/>
          <w:sz w:val="24"/>
        </w:rPr>
      </w:pPr>
      <w:r/>
      <w:bookmarkStart w:id="12" w:name="_Toc28359081"/>
      <w:r/>
      <w:bookmarkStart w:id="13" w:name="_Toc28359004"/>
      <w:r>
        <w:rPr>
          <w:color w:val="000000"/>
          <w:sz w:val="24"/>
        </w:rPr>
        <w:t xml:space="preserve">1.满足《中华人民共和国政府采购法》第二十二条规定</w:t>
      </w:r>
      <w:r>
        <w:rPr>
          <w:rFonts w:hint="eastAsia"/>
          <w:color w:val="000000"/>
          <w:sz w:val="24"/>
        </w:rPr>
        <w:t xml:space="preserve">以及下列情形：</w:t>
      </w:r>
      <w:r/>
    </w:p>
    <w:p>
      <w:pPr>
        <w:pStyle w:val="978"/>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w:t>
      </w:r>
      <w:r>
        <w:rPr>
          <w:rFonts w:hint="eastAsia"/>
          <w:color w:val="000000"/>
          <w:sz w:val="24"/>
        </w:rPr>
        <w:t xml:space="preserve">政府采购严重失信行为记录名单；</w:t>
      </w:r>
      <w:r>
        <w:rPr>
          <w:color w:val="000000"/>
          <w:sz w:val="24"/>
        </w:rPr>
      </w:r>
      <w:r/>
    </w:p>
    <w:p>
      <w:pPr>
        <w:pStyle w:val="978"/>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978"/>
        <w:ind w:firstLine="480"/>
        <w:spacing w:line="360" w:lineRule="auto"/>
        <w:rPr>
          <w:color w:val="000000"/>
          <w:sz w:val="24"/>
        </w:rPr>
      </w:pPr>
      <w:r>
        <w:rPr>
          <w:color w:val="000000"/>
          <w:sz w:val="24"/>
        </w:rPr>
        <w:t xml:space="preserve">2.落实政府采购政策需满足的资格要求：</w:t>
      </w:r>
      <w:r/>
    </w:p>
    <w:p>
      <w:pPr>
        <w:pStyle w:val="978"/>
        <w:ind w:firstLine="480"/>
        <w:spacing w:line="360" w:lineRule="auto"/>
        <w:rPr>
          <w:color w:val="000000"/>
          <w:sz w:val="24"/>
        </w:rPr>
      </w:pPr>
      <w:r>
        <w:rPr>
          <w:color w:val="000000"/>
          <w:sz w:val="24"/>
        </w:rPr>
        <w:t xml:space="preserve">2.1 中小企业政策</w:t>
      </w:r>
      <w:r/>
    </w:p>
    <w:p>
      <w:pPr>
        <w:pStyle w:val="978"/>
        <w:ind w:firstLine="480"/>
        <w:spacing w:line="360" w:lineRule="auto"/>
        <w:rPr>
          <w:color w:val="000000"/>
          <w:sz w:val="24"/>
        </w:rPr>
      </w:pPr>
      <w:r>
        <w:rPr>
          <w:color w:val="000000"/>
          <w:sz w:val="24"/>
        </w:rPr>
        <w:t xml:space="preserve">本项目专门面向小微企业采购。即：提供的货物全部由符合政策要求的小微企业制造、服务全部由符合政策要求的小微企业承接。</w:t>
      </w:r>
      <w:r>
        <w:rPr>
          <w:color w:val="000000"/>
          <w:sz w:val="24"/>
        </w:rPr>
      </w:r>
      <w:r/>
    </w:p>
    <w:p>
      <w:pPr>
        <w:pStyle w:val="978"/>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978"/>
        <w:ind w:firstLine="480"/>
        <w:spacing w:line="360" w:lineRule="auto"/>
        <w:rPr>
          <w:rFonts w:hint="eastAsia"/>
          <w:color w:val="000000"/>
          <w:sz w:val="24"/>
        </w:rPr>
      </w:pPr>
      <w:r>
        <w:rPr>
          <w:color w:val="000000"/>
          <w:sz w:val="24"/>
        </w:rPr>
        <w:t xml:space="preserve">3.1本项目是否接受分支机构参与</w:t>
      </w:r>
      <w:r>
        <w:rPr>
          <w:rFonts w:hint="eastAsia"/>
          <w:color w:val="000000"/>
          <w:sz w:val="24"/>
        </w:rPr>
        <w:t xml:space="preserve">磋商</w:t>
      </w:r>
      <w:r>
        <w:rPr>
          <w:color w:val="000000"/>
          <w:sz w:val="24"/>
        </w:rPr>
        <w:t xml:space="preserve">：否</w:t>
      </w:r>
      <w:r>
        <w:rPr>
          <w:rFonts w:hint="eastAsia"/>
          <w:color w:val="000000"/>
          <w:sz w:val="24"/>
        </w:rPr>
        <w:t xml:space="preserve">。</w:t>
      </w:r>
      <w:r/>
    </w:p>
    <w:p>
      <w:pPr>
        <w:pStyle w:val="978"/>
        <w:ind w:firstLine="480"/>
        <w:spacing w:line="360" w:lineRule="auto"/>
        <w:rPr>
          <w:rFonts w:hint="eastAsia"/>
          <w:color w:val="000000"/>
          <w:sz w:val="24"/>
        </w:rPr>
      </w:pPr>
      <w:r>
        <w:rPr>
          <w:color w:val="000000"/>
          <w:sz w:val="24"/>
        </w:rPr>
        <w:t xml:space="preserve">3.2本项目是否属于政府购买服务：否</w:t>
      </w:r>
      <w:r>
        <w:rPr>
          <w:rFonts w:hint="eastAsia"/>
          <w:color w:val="000000"/>
          <w:sz w:val="24"/>
        </w:rPr>
        <w:t xml:space="preserve">。</w:t>
      </w:r>
      <w:r/>
    </w:p>
    <w:p>
      <w:pPr>
        <w:pStyle w:val="978"/>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rFonts w:hint="eastAsia"/>
          <w:i/>
          <w:iCs/>
          <w:color w:val="000000"/>
          <w:sz w:val="24"/>
          <w:u w:val="single"/>
        </w:rPr>
      </w:r>
      <w:r/>
    </w:p>
    <w:p>
      <w:pPr>
        <w:pStyle w:val="980"/>
        <w:ind w:firstLine="482"/>
        <w:jc w:val="left"/>
        <w:spacing w:before="0" w:line="360" w:lineRule="auto"/>
        <w:widowControl/>
        <w:rPr>
          <w:rFonts w:ascii="Times New Roman" w:hAnsi="Times New Roman" w:eastAsia="宋体"/>
          <w:color w:val="000000"/>
          <w:sz w:val="24"/>
          <w:szCs w:val="24"/>
        </w:rPr>
      </w:pPr>
      <w:r/>
      <w:bookmarkEnd w:id="12"/>
      <w:r/>
      <w:bookmarkEnd w:id="13"/>
      <w:r/>
      <w:bookmarkStart w:id="14" w:name="_Hlk149911415"/>
      <w:r/>
      <w:bookmarkStart w:id="15" w:name="_Hlk167199606"/>
      <w:r>
        <w:rPr>
          <w:rFonts w:ascii="Times New Roman" w:hAnsi="Times New Roman" w:eastAsia="宋体"/>
          <w:color w:val="000000"/>
          <w:sz w:val="24"/>
          <w:szCs w:val="24"/>
        </w:rPr>
        <w:t xml:space="preserve">三、获取</w:t>
      </w:r>
      <w:r>
        <w:rPr>
          <w:rFonts w:hint="eastAsia" w:ascii="Times New Roman" w:hAnsi="Times New Roman" w:eastAsia="宋体"/>
          <w:color w:val="000000"/>
          <w:sz w:val="24"/>
          <w:szCs w:val="24"/>
        </w:rPr>
        <w:t xml:space="preserve">采购</w:t>
      </w:r>
      <w:r>
        <w:rPr>
          <w:rFonts w:ascii="Times New Roman" w:hAnsi="Times New Roman" w:eastAsia="宋体"/>
          <w:color w:val="000000"/>
          <w:sz w:val="24"/>
          <w:szCs w:val="24"/>
        </w:rPr>
        <w:t xml:space="preserve">文件</w:t>
      </w:r>
      <w:r/>
    </w:p>
    <w:p>
      <w:pPr>
        <w:pStyle w:val="978"/>
        <w:ind w:firstLine="540"/>
        <w:spacing w:line="360" w:lineRule="auto"/>
        <w:rPr>
          <w:rFonts w:ascii="宋体" w:hAnsi="宋体" w:cs="宋体"/>
          <w:color w:val="000000"/>
          <w:sz w:val="24"/>
        </w:rPr>
      </w:pPr>
      <w:r>
        <w:rPr>
          <w:rFonts w:hint="eastAsia" w:ascii="宋体" w:hAnsi="宋体" w:cs="宋体"/>
          <w:color w:val="000000"/>
          <w:sz w:val="24"/>
        </w:rPr>
        <w:t xml:space="preserve">1.时间：</w:t>
      </w:r>
      <w:r>
        <w:rPr>
          <w:rFonts w:hint="eastAsia"/>
          <w:color w:val="000000"/>
          <w:sz w:val="24"/>
          <w:lang w:bidi="ar"/>
        </w:rPr>
        <w:t xml:space="preserve">自磋商文件公告发布之日起</w:t>
      </w:r>
      <w:r>
        <w:rPr>
          <w:color w:val="000000"/>
          <w:sz w:val="24"/>
          <w:lang w:bidi="ar"/>
        </w:rPr>
        <w:t xml:space="preserve">5</w:t>
      </w:r>
      <w:r>
        <w:rPr>
          <w:rFonts w:hint="eastAsia"/>
          <w:color w:val="000000"/>
          <w:sz w:val="24"/>
          <w:lang w:bidi="ar"/>
        </w:rPr>
        <w:t xml:space="preserve">个工作日。</w:t>
      </w:r>
      <w:r>
        <w:rPr>
          <w:rFonts w:ascii="宋体" w:hAnsi="宋体" w:cs="宋体"/>
          <w:color w:val="000000"/>
          <w:sz w:val="24"/>
        </w:rPr>
      </w:r>
      <w:r/>
    </w:p>
    <w:p>
      <w:pPr>
        <w:pStyle w:val="978"/>
        <w:ind w:firstLine="54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1160"/>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lang w:bidi="ar"/>
        </w:rPr>
      </w:r>
      <w:r/>
    </w:p>
    <w:p>
      <w:pPr>
        <w:pStyle w:val="1160"/>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rPr>
          <w:rFonts w:hint="eastAsia" w:ascii="Times New Roman" w:hAnsi="Times New Roman" w:cs="Times New Roman"/>
          <w:lang w:bidi="ar"/>
        </w:rPr>
      </w:r>
      <w:r/>
    </w:p>
    <w:p>
      <w:pPr>
        <w:pStyle w:val="980"/>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w:t>
      </w:r>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978"/>
        <w:ind w:firstLine="480"/>
        <w:spacing w:line="360" w:lineRule="auto"/>
        <w:rPr>
          <w:rFonts w:ascii="宋体" w:hAnsi="宋体"/>
          <w:bCs/>
          <w:color w:val="000000"/>
          <w:sz w:val="24"/>
          <w:u w:val="single"/>
        </w:rPr>
      </w:pPr>
      <w:r>
        <w:rPr>
          <w:rFonts w:hint="eastAsia"/>
          <w:color w:val="000000"/>
          <w:sz w:val="24"/>
          <w:lang w:bidi="ar"/>
        </w:rPr>
        <w:t xml:space="preserve">1、</w:t>
      </w:r>
      <w:r>
        <w:rPr>
          <w:color w:val="000000"/>
          <w:sz w:val="24"/>
          <w:lang w:bidi="ar"/>
        </w:rPr>
        <w:t xml:space="preserve">截止时间：</w:t>
      </w:r>
      <w:r>
        <w:rPr>
          <w:color w:val="000000"/>
          <w:sz w:val="24"/>
          <w:lang w:bidi="ar"/>
        </w:rPr>
        <w:t xml:space="preserve">202</w:t>
      </w:r>
      <w:r>
        <w:rPr>
          <w:rFonts w:hint="eastAsia"/>
          <w:color w:val="000000"/>
          <w:sz w:val="24"/>
          <w:lang w:bidi="ar"/>
        </w:rPr>
        <w:t xml:space="preserve">6</w:t>
      </w:r>
      <w:r>
        <w:rPr>
          <w:color w:val="000000"/>
          <w:sz w:val="24"/>
          <w:lang w:bidi="ar"/>
        </w:rPr>
        <w:t xml:space="preserve">年</w:t>
      </w:r>
      <w:r>
        <w:rPr>
          <w:rFonts w:hint="eastAsia"/>
          <w:color w:val="000000"/>
          <w:sz w:val="24"/>
          <w:lang w:bidi="ar"/>
        </w:rPr>
        <w:t xml:space="preserve">6</w:t>
      </w:r>
      <w:r>
        <w:rPr>
          <w:color w:val="000000"/>
          <w:sz w:val="24"/>
          <w:lang w:bidi="ar"/>
        </w:rPr>
        <w:t xml:space="preserve">月</w:t>
      </w:r>
      <w:r>
        <w:rPr>
          <w:rFonts w:hint="eastAsia"/>
          <w:color w:val="000000"/>
          <w:sz w:val="24"/>
          <w:lang w:bidi="ar"/>
        </w:rPr>
        <w:t xml:space="preserve">4</w:t>
      </w:r>
      <w:r>
        <w:rPr>
          <w:color w:val="000000"/>
          <w:sz w:val="24"/>
          <w:lang w:bidi="ar"/>
        </w:rPr>
        <w:t xml:space="preserve">日</w:t>
      </w:r>
      <w:r>
        <w:rPr>
          <w:rFonts w:hint="eastAsia"/>
          <w:color w:val="000000"/>
          <w:sz w:val="24"/>
          <w:lang w:bidi="ar"/>
        </w:rPr>
        <w:t xml:space="preserve">9</w:t>
      </w:r>
      <w:r>
        <w:rPr>
          <w:rFonts w:hint="eastAsia"/>
          <w:color w:val="000000"/>
          <w:sz w:val="24"/>
          <w:lang w:bidi="ar"/>
        </w:rPr>
        <w:t xml:space="preserve">:</w:t>
      </w:r>
      <w:r>
        <w:rPr>
          <w:color w:val="000000"/>
          <w:sz w:val="24"/>
          <w:lang w:bidi="ar"/>
        </w:rPr>
        <w:t xml:space="preserve">00（</w:t>
      </w:r>
      <w:r>
        <w:rPr>
          <w:bCs/>
          <w:color w:val="000000"/>
          <w:sz w:val="24"/>
          <w:lang w:bidi="ar"/>
        </w:rPr>
        <w:t xml:space="preserve">北京时间）</w:t>
      </w:r>
      <w:r>
        <w:rPr>
          <w:rFonts w:hint="eastAsia" w:ascii="宋体" w:hAnsi="宋体"/>
          <w:bCs/>
          <w:color w:val="000000"/>
          <w:sz w:val="24"/>
        </w:rPr>
        <w:t xml:space="preserve">。</w:t>
      </w:r>
      <w:r>
        <w:rPr>
          <w:rFonts w:ascii="宋体" w:hAnsi="宋体"/>
          <w:bCs/>
          <w:color w:val="000000"/>
          <w:sz w:val="24"/>
          <w:u w:val="single"/>
        </w:rPr>
      </w:r>
      <w:r/>
    </w:p>
    <w:p>
      <w:pPr>
        <w:pStyle w:val="978"/>
        <w:ind w:firstLine="48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980"/>
        <w:ind w:firstLine="482"/>
        <w:jc w:val="both"/>
        <w:spacing w:before="0" w:line="360" w:lineRule="auto"/>
        <w:rPr>
          <w:rFonts w:ascii="Times New Roman" w:hAnsi="Times New Roman" w:eastAsia="宋体"/>
          <w:b w:val="0"/>
          <w:color w:val="000000"/>
          <w:sz w:val="24"/>
          <w:szCs w:val="24"/>
          <w:lang w:bidi="ar"/>
        </w:rPr>
      </w:pPr>
      <w:r/>
      <w:bookmarkStart w:id="16" w:name="_Hlk181701353"/>
      <w:r>
        <w:rPr>
          <w:rFonts w:hint="eastAsia" w:ascii="Times New Roman" w:hAnsi="Times New Roman" w:eastAsia="宋体"/>
          <w:color w:val="000000"/>
          <w:sz w:val="24"/>
          <w:szCs w:val="24"/>
          <w:lang w:bidi="ar"/>
        </w:rPr>
        <w:t xml:space="preserve">五、开启</w:t>
      </w:r>
      <w:r>
        <w:rPr>
          <w:rFonts w:ascii="Times New Roman" w:hAnsi="Times New Roman" w:eastAsia="宋体"/>
          <w:b w:val="0"/>
          <w:color w:val="000000"/>
          <w:sz w:val="24"/>
          <w:szCs w:val="24"/>
          <w:lang w:bidi="ar"/>
        </w:rPr>
      </w:r>
      <w:r/>
    </w:p>
    <w:p>
      <w:pPr>
        <w:pStyle w:val="1040"/>
        <w:ind w:firstLine="480"/>
        <w:jc w:val="both"/>
        <w:spacing w:before="0" w:beforeAutospacing="0" w:after="0" w:afterAutospacing="0" w:line="360" w:lineRule="auto"/>
        <w:rPr>
          <w:rFonts w:ascii="Times New Roman" w:hAnsi="Times New Roman" w:cs="Times New Roman"/>
          <w:color w:val="000000"/>
          <w:lang w:bidi="ar"/>
        </w:rPr>
      </w:pPr>
      <w:r>
        <w:rPr>
          <w:rFonts w:hint="eastAsia" w:ascii="Times New Roman" w:hAnsi="Times New Roman" w:cs="Times New Roman"/>
          <w:color w:val="000000"/>
          <w:lang w:bidi="ar"/>
        </w:rPr>
        <w:t xml:space="preserve">1、时间：</w:t>
      </w:r>
      <w:r>
        <w:rPr>
          <w:rFonts w:ascii="Times New Roman" w:hAnsi="Times New Roman" w:cs="Times New Roman"/>
          <w:color w:val="000000"/>
          <w:lang w:bidi="ar"/>
        </w:rPr>
        <w:t xml:space="preserve">202</w:t>
      </w:r>
      <w:r>
        <w:rPr>
          <w:rFonts w:hint="eastAsia" w:ascii="Times New Roman" w:hAnsi="Times New Roman" w:cs="Times New Roman"/>
          <w:color w:val="000000"/>
          <w:lang w:bidi="ar"/>
        </w:rPr>
        <w:t xml:space="preserve">6</w:t>
      </w:r>
      <w:r>
        <w:rPr>
          <w:rFonts w:ascii="Times New Roman" w:hAnsi="Times New Roman" w:cs="Times New Roman"/>
          <w:color w:val="000000"/>
          <w:lang w:bidi="ar"/>
        </w:rPr>
        <w:t xml:space="preserve">年</w:t>
      </w:r>
      <w:r>
        <w:rPr>
          <w:rFonts w:hint="eastAsia" w:ascii="Times New Roman" w:hAnsi="Times New Roman" w:cs="Times New Roman"/>
          <w:color w:val="000000"/>
          <w:lang w:bidi="ar"/>
        </w:rPr>
        <w:t xml:space="preserve">6</w:t>
      </w:r>
      <w:r>
        <w:rPr>
          <w:rFonts w:ascii="Times New Roman" w:hAnsi="Times New Roman" w:cs="Times New Roman"/>
          <w:color w:val="000000"/>
          <w:lang w:bidi="ar"/>
        </w:rPr>
        <w:t xml:space="preserve">月</w:t>
      </w:r>
      <w:r>
        <w:rPr>
          <w:rFonts w:hint="eastAsia" w:ascii="Times New Roman" w:hAnsi="Times New Roman" w:cs="Times New Roman"/>
          <w:color w:val="000000"/>
          <w:lang w:bidi="ar"/>
        </w:rPr>
        <w:t xml:space="preserve">4</w:t>
      </w:r>
      <w:r>
        <w:rPr>
          <w:rFonts w:ascii="Times New Roman" w:hAnsi="Times New Roman" w:cs="Times New Roman"/>
          <w:color w:val="000000"/>
          <w:lang w:bidi="ar"/>
        </w:rPr>
        <w:t xml:space="preserve">日</w:t>
      </w:r>
      <w:r>
        <w:rPr>
          <w:rFonts w:hint="eastAsia" w:ascii="Times New Roman" w:hAnsi="Times New Roman" w:cs="Times New Roman"/>
          <w:color w:val="000000"/>
          <w:lang w:bidi="ar"/>
        </w:rPr>
        <w:t xml:space="preserve">9</w:t>
      </w:r>
      <w:r>
        <w:rPr>
          <w:rFonts w:hint="eastAsia" w:ascii="Times New Roman" w:hAnsi="Times New Roman" w:cs="Times New Roman"/>
          <w:color w:val="000000"/>
          <w:lang w:bidi="ar"/>
        </w:rPr>
        <w:t xml:space="preserve">:</w:t>
      </w:r>
      <w:r>
        <w:rPr>
          <w:rFonts w:ascii="Times New Roman" w:hAnsi="Times New Roman" w:cs="Times New Roman"/>
          <w:color w:val="000000"/>
          <w:lang w:bidi="ar"/>
        </w:rPr>
        <w:t xml:space="preserve">0</w:t>
      </w:r>
      <w:r>
        <w:rPr>
          <w:rFonts w:ascii="Times New Roman" w:hAnsi="Times New Roman" w:cs="Times New Roman"/>
          <w:color w:val="000000"/>
          <w:lang w:bidi="ar"/>
        </w:rPr>
        <w:t xml:space="preserve">0</w:t>
      </w:r>
      <w:r>
        <w:rPr>
          <w:rFonts w:hint="eastAsia" w:ascii="Times New Roman" w:hAnsi="Times New Roman" w:cs="Times New Roman"/>
          <w:color w:val="000000"/>
          <w:lang w:bidi="ar"/>
        </w:rPr>
        <w:t xml:space="preserve">（北京时间）</w:t>
      </w:r>
      <w:r>
        <w:rPr>
          <w:rFonts w:ascii="Times New Roman" w:hAnsi="Times New Roman" w:cs="Times New Roman"/>
          <w:color w:val="000000"/>
          <w:lang w:bidi="ar"/>
        </w:rPr>
      </w:r>
      <w:r/>
    </w:p>
    <w:p>
      <w:pPr>
        <w:pStyle w:val="978"/>
        <w:ind w:firstLine="480"/>
        <w:spacing w:line="360" w:lineRule="auto"/>
        <w:rPr>
          <w:rFonts w:hint="eastAsia"/>
          <w:color w:val="000000"/>
          <w:sz w:val="24"/>
          <w:lang w:bidi="ar"/>
        </w:rPr>
      </w:pPr>
      <w:r>
        <w:rPr>
          <w:rFonts w:hint="eastAsia"/>
          <w:color w:val="000000"/>
          <w:sz w:val="24"/>
          <w:lang w:bidi="ar"/>
        </w:rPr>
        <w:t xml:space="preserve">2、地点：“苏采云”政府采购一体化平台</w:t>
      </w:r>
      <w:r/>
    </w:p>
    <w:p>
      <w:pPr>
        <w:pStyle w:val="980"/>
        <w:ind w:firstLine="482"/>
        <w:jc w:val="left"/>
        <w:spacing w:before="0" w:line="360" w:lineRule="auto"/>
        <w:rPr>
          <w:rFonts w:ascii="Times New Roman" w:hAnsi="Times New Roman" w:eastAsia="宋体"/>
          <w:color w:val="000000"/>
          <w:sz w:val="24"/>
          <w:szCs w:val="24"/>
        </w:rPr>
      </w:pPr>
      <w:r/>
      <w:bookmarkEnd w:id="14"/>
      <w:r/>
      <w:bookmarkEnd w:id="16"/>
      <w:r/>
      <w:bookmarkStart w:id="17" w:name="_Toc35393625"/>
      <w:r/>
      <w:bookmarkStart w:id="18" w:name="_Toc28359007"/>
      <w:r/>
      <w:bookmarkStart w:id="19" w:name="_Toc35393794"/>
      <w:r/>
      <w:bookmarkStart w:id="20" w:name="_Toc28359084"/>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17"/>
      <w:r/>
      <w:bookmarkEnd w:id="18"/>
      <w:r/>
      <w:bookmarkEnd w:id="19"/>
      <w:r/>
      <w:bookmarkEnd w:id="20"/>
      <w:r>
        <w:rPr>
          <w:rFonts w:ascii="Times New Roman" w:hAnsi="Times New Roman" w:eastAsia="宋体"/>
          <w:color w:val="000000"/>
          <w:sz w:val="24"/>
          <w:szCs w:val="24"/>
        </w:rPr>
      </w:r>
      <w:r/>
    </w:p>
    <w:p>
      <w:pPr>
        <w:pStyle w:val="978"/>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980"/>
        <w:ind w:firstLine="482"/>
        <w:jc w:val="left"/>
        <w:spacing w:before="0" w:line="360" w:lineRule="auto"/>
        <w:rPr>
          <w:rFonts w:ascii="Times New Roman" w:hAnsi="Times New Roman" w:eastAsia="宋体"/>
          <w:color w:val="000000"/>
          <w:sz w:val="24"/>
          <w:szCs w:val="24"/>
        </w:rPr>
      </w:pPr>
      <w:r/>
      <w:bookmarkStart w:id="21" w:name="_Toc35393626"/>
      <w:r/>
      <w:bookmarkStart w:id="22" w:name="_Toc35393795"/>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1"/>
      <w:r/>
      <w:bookmarkEnd w:id="22"/>
      <w:r>
        <w:rPr>
          <w:rFonts w:ascii="Times New Roman" w:hAnsi="Times New Roman" w:eastAsia="宋体"/>
          <w:color w:val="000000"/>
          <w:sz w:val="24"/>
          <w:szCs w:val="24"/>
        </w:rPr>
      </w:r>
      <w:r/>
    </w:p>
    <w:p>
      <w:pPr>
        <w:pStyle w:val="978"/>
        <w:ind w:firstLine="480"/>
        <w:spacing w:line="360" w:lineRule="auto"/>
        <w:rPr>
          <w:color w:val="000000"/>
          <w:sz w:val="24"/>
          <w:lang w:bidi="ar"/>
        </w:rPr>
      </w:pPr>
      <w:r/>
      <w:bookmarkEnd w:id="15"/>
      <w:r/>
      <w:bookmarkStart w:id="23" w:name="_Hlk181701382"/>
      <w:r/>
      <w:bookmarkStart w:id="24" w:name="_Toc28359008"/>
      <w:r/>
      <w:bookmarkStart w:id="25" w:name="_Toc28359085"/>
      <w:r/>
      <w:bookmarkStart w:id="26" w:name="_Toc35393627"/>
      <w:r/>
      <w:bookmarkStart w:id="27" w:name="_Toc35393796"/>
      <w:r/>
      <w:bookmarkStart w:id="28" w:name="_Hlk167199615"/>
      <w:r>
        <w:rPr>
          <w:color w:val="000000"/>
          <w:sz w:val="24"/>
          <w:lang w:bidi="ar"/>
        </w:rPr>
        <w:t xml:space="preserve">1</w:t>
      </w:r>
      <w:r>
        <w:rPr>
          <w:rFonts w:hint="eastAsia"/>
          <w:color w:val="000000"/>
          <w:sz w:val="24"/>
          <w:lang w:bidi="ar"/>
        </w:rPr>
        <w:t xml:space="preserve">、磋商保证金：无需缴纳。</w:t>
      </w:r>
      <w:r>
        <w:rPr>
          <w:color w:val="000000"/>
          <w:sz w:val="24"/>
          <w:lang w:bidi="ar"/>
        </w:rPr>
      </w:r>
      <w:r/>
    </w:p>
    <w:p>
      <w:pPr>
        <w:pStyle w:val="978"/>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lang w:bidi="ar"/>
        </w:rPr>
        <w:t xml:space="preserve"> </w:t>
      </w:r>
      <w:r/>
    </w:p>
    <w:p>
      <w:pPr>
        <w:pStyle w:val="978"/>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980"/>
        <w:ind w:firstLine="480"/>
        <w:jc w:val="left"/>
        <w:spacing w:before="0" w:line="360" w:lineRule="auto"/>
        <w:rPr>
          <w:rFonts w:ascii="Times New Roman" w:hAnsi="Times New Roman" w:eastAsia="宋体"/>
          <w:b w:val="0"/>
          <w:color w:val="000000"/>
          <w:sz w:val="24"/>
          <w:szCs w:val="24"/>
          <w:lang w:bidi="ar"/>
        </w:rPr>
      </w:pPr>
      <w:r>
        <w:rPr>
          <w:rFonts w:ascii="Times New Roman" w:hAnsi="Times New Roman" w:eastAsia="宋体"/>
          <w:b w:val="0"/>
          <w:color w:val="000000"/>
          <w:sz w:val="24"/>
          <w:szCs w:val="24"/>
          <w:lang w:bidi="ar"/>
        </w:rPr>
        <w:t xml:space="preserve">4</w:t>
      </w:r>
      <w:r>
        <w:rPr>
          <w:rFonts w:hint="eastAsia" w:ascii="Times New Roman" w:hAnsi="Times New Roman" w:eastAsia="宋体"/>
          <w:b w:val="0"/>
          <w:color w:val="000000"/>
          <w:sz w:val="24"/>
          <w:szCs w:val="24"/>
          <w:lang w:bidi="ar"/>
        </w:rPr>
        <w:t xml:space="preserve">、采购公告内容与采购文件不一致的，以采购文件为准。</w:t>
      </w:r>
      <w:r>
        <w:rPr>
          <w:rFonts w:ascii="Times New Roman" w:hAnsi="Times New Roman" w:eastAsia="宋体"/>
          <w:b w:val="0"/>
          <w:color w:val="000000"/>
          <w:sz w:val="24"/>
          <w:szCs w:val="24"/>
          <w:lang w:bidi="ar"/>
        </w:rPr>
      </w:r>
      <w:r/>
    </w:p>
    <w:p>
      <w:pPr>
        <w:pStyle w:val="993"/>
        <w:rPr>
          <w:rFonts w:hint="eastAsia"/>
          <w:lang w:bidi="ar"/>
        </w:rPr>
      </w:pPr>
      <w:r>
        <w:rPr>
          <w:rFonts w:hint="eastAsia" w:ascii="Times New Roman"/>
          <w:b/>
        </w:rPr>
        <w:t xml:space="preserve">5、电子化招</w:t>
      </w:r>
      <w:r>
        <w:rPr>
          <w:rFonts w:hint="eastAsia" w:ascii="Times New Roman"/>
          <w:b/>
        </w:rPr>
        <w:t xml:space="preserve">投标技术支持电话：</w:t>
      </w:r>
      <w:r>
        <w:rPr>
          <w:rFonts w:ascii="Times New Roman"/>
          <w:b/>
        </w:rPr>
        <w:t xml:space="preserve">0519-85588210/ 0519-85588163</w:t>
      </w:r>
      <w:r>
        <w:rPr>
          <w:rFonts w:hint="eastAsia"/>
          <w:lang w:bidi="ar"/>
        </w:rPr>
      </w:r>
      <w:r/>
    </w:p>
    <w:p>
      <w:pPr>
        <w:pStyle w:val="980"/>
        <w:ind w:firstLine="482"/>
        <w:jc w:val="left"/>
        <w:spacing w:before="0" w:line="360" w:lineRule="auto"/>
        <w:rPr>
          <w:rFonts w:ascii="Times New Roman" w:hAnsi="Times New Roman" w:eastAsia="宋体"/>
          <w:color w:val="000000"/>
          <w:sz w:val="24"/>
          <w:szCs w:val="24"/>
        </w:rPr>
      </w:pPr>
      <w:r/>
      <w:bookmarkEnd w:id="23"/>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4"/>
      <w:r/>
      <w:bookmarkEnd w:id="25"/>
      <w:r/>
      <w:bookmarkEnd w:id="26"/>
      <w:r/>
      <w:bookmarkEnd w:id="27"/>
      <w:r>
        <w:rPr>
          <w:rFonts w:ascii="Times New Roman" w:hAnsi="Times New Roman" w:eastAsia="宋体"/>
          <w:color w:val="000000"/>
          <w:sz w:val="24"/>
          <w:szCs w:val="24"/>
        </w:rPr>
      </w:r>
      <w:r/>
    </w:p>
    <w:p>
      <w:pPr>
        <w:pStyle w:val="978"/>
        <w:ind w:firstLine="482"/>
        <w:jc w:val="left"/>
        <w:spacing w:line="360" w:lineRule="auto"/>
        <w:widowControl/>
        <w:rPr>
          <w:b/>
          <w:color w:val="000000"/>
          <w:sz w:val="24"/>
        </w:rPr>
      </w:pPr>
      <w:r/>
      <w:bookmarkEnd w:id="28"/>
      <w:r/>
      <w:bookmarkStart w:id="29" w:name="_Hlk149911588"/>
      <w:r/>
      <w:bookmarkStart w:id="30" w:name="_Toc28359087"/>
      <w:r/>
      <w:bookmarkStart w:id="31" w:name="_Toc28359010"/>
      <w:r>
        <w:rPr>
          <w:b/>
          <w:color w:val="000000"/>
          <w:sz w:val="24"/>
        </w:rPr>
        <w:t xml:space="preserve">1</w:t>
      </w:r>
      <w:r>
        <w:rPr>
          <w:rFonts w:hint="eastAsia"/>
          <w:b/>
          <w:color w:val="000000"/>
          <w:sz w:val="24"/>
        </w:rPr>
        <w:t xml:space="preserve">、采购人信息</w:t>
      </w:r>
      <w:r>
        <w:rPr>
          <w:b/>
          <w:color w:val="000000"/>
          <w:sz w:val="24"/>
        </w:rPr>
      </w:r>
      <w:r/>
    </w:p>
    <w:p>
      <w:pPr>
        <w:pStyle w:val="978"/>
        <w:ind w:firstLine="480"/>
        <w:jc w:val="left"/>
        <w:spacing w:line="360" w:lineRule="auto"/>
        <w:rPr>
          <w:color w:val="000000"/>
          <w:sz w:val="24"/>
        </w:rPr>
      </w:pPr>
      <w:r/>
      <w:bookmarkStart w:id="32" w:name="_Toc28359009"/>
      <w:r/>
      <w:bookmarkStart w:id="33" w:name="_Toc28359086"/>
      <w:r>
        <w:rPr>
          <w:rFonts w:hint="eastAsia"/>
          <w:color w:val="000000"/>
          <w:sz w:val="24"/>
        </w:rPr>
        <w:t xml:space="preserve">单位名称：常州市武进区第二高级中学</w:t>
      </w:r>
      <w:r>
        <w:rPr>
          <w:color w:val="000000"/>
          <w:sz w:val="24"/>
        </w:rPr>
        <w:t xml:space="preserve"> </w:t>
      </w:r>
      <w:r/>
    </w:p>
    <w:p>
      <w:pPr>
        <w:pStyle w:val="978"/>
        <w:ind w:firstLine="480"/>
        <w:jc w:val="left"/>
        <w:spacing w:line="360" w:lineRule="auto"/>
        <w:rPr>
          <w:color w:val="000000"/>
          <w:sz w:val="24"/>
        </w:rPr>
      </w:pPr>
      <w:r>
        <w:rPr>
          <w:rFonts w:hint="eastAsia"/>
          <w:color w:val="000000"/>
          <w:sz w:val="24"/>
        </w:rPr>
        <w:t xml:space="preserve">单位地址：常州市武进经济开发区荷塘路31号</w:t>
      </w:r>
      <w:r>
        <w:rPr>
          <w:color w:val="000000"/>
          <w:sz w:val="24"/>
        </w:rPr>
        <w:t xml:space="preserve"> </w:t>
      </w:r>
      <w:r/>
    </w:p>
    <w:p>
      <w:pPr>
        <w:pStyle w:val="1160"/>
        <w:ind w:firstLine="480"/>
        <w:spacing w:line="360" w:lineRule="auto"/>
      </w:pPr>
      <w:r>
        <w:rPr>
          <w:rFonts w:hint="eastAsia"/>
        </w:rPr>
        <w:t xml:space="preserve">联系人：沈老师</w:t>
      </w:r>
      <w:r>
        <w:t xml:space="preserve"> </w:t>
      </w:r>
      <w:r/>
    </w:p>
    <w:p>
      <w:pPr>
        <w:pStyle w:val="978"/>
        <w:ind w:firstLine="480"/>
        <w:jc w:val="left"/>
        <w:spacing w:line="360" w:lineRule="auto"/>
        <w:rPr>
          <w:color w:val="000000"/>
          <w:sz w:val="24"/>
          <w:u w:val="single"/>
        </w:rPr>
      </w:pPr>
      <w:r>
        <w:rPr>
          <w:rFonts w:hint="eastAsia"/>
          <w:color w:val="000000"/>
          <w:sz w:val="24"/>
        </w:rPr>
        <w:t xml:space="preserve">联系电话：0519-86551709 </w:t>
      </w:r>
      <w:r>
        <w:rPr>
          <w:color w:val="000000"/>
          <w:sz w:val="24"/>
        </w:rPr>
        <w:t xml:space="preserve"> </w:t>
      </w:r>
      <w:r>
        <w:rPr>
          <w:color w:val="000000"/>
          <w:sz w:val="24"/>
          <w:u w:val="single"/>
        </w:rPr>
      </w:r>
      <w:r/>
    </w:p>
    <w:p>
      <w:pPr>
        <w:pStyle w:val="978"/>
        <w:ind w:firstLine="482"/>
        <w:jc w:val="left"/>
        <w:spacing w:line="360" w:lineRule="auto"/>
        <w:rPr>
          <w:b/>
          <w:color w:val="000000"/>
          <w:sz w:val="24"/>
        </w:rPr>
      </w:pPr>
      <w:r>
        <w:rPr>
          <w:b/>
          <w:color w:val="000000"/>
          <w:sz w:val="24"/>
        </w:rPr>
        <w:t xml:space="preserve">2</w:t>
      </w:r>
      <w:r>
        <w:rPr>
          <w:rFonts w:hint="eastAsia"/>
          <w:b/>
          <w:color w:val="000000"/>
          <w:sz w:val="24"/>
        </w:rPr>
        <w:t xml:space="preserve">、采购代理机构信息</w:t>
      </w:r>
      <w:r>
        <w:rPr>
          <w:b/>
          <w:color w:val="000000"/>
          <w:sz w:val="24"/>
        </w:rPr>
      </w:r>
      <w:r/>
    </w:p>
    <w:p>
      <w:pPr>
        <w:pStyle w:val="978"/>
        <w:ind w:firstLine="480"/>
        <w:jc w:val="left"/>
        <w:spacing w:line="360" w:lineRule="auto"/>
        <w:rPr>
          <w:color w:val="000000"/>
          <w:sz w:val="24"/>
        </w:rPr>
      </w:pPr>
      <w:r>
        <w:rPr>
          <w:rFonts w:hint="eastAsia"/>
          <w:color w:val="000000"/>
          <w:sz w:val="24"/>
        </w:rPr>
        <w:t xml:space="preserve">单位名称：常州市武进区政府采购中心</w:t>
      </w:r>
      <w:bookmarkEnd w:id="32"/>
      <w:r/>
      <w:bookmarkEnd w:id="33"/>
      <w:r>
        <w:rPr>
          <w:color w:val="000000"/>
          <w:sz w:val="24"/>
        </w:rPr>
      </w:r>
      <w:r/>
    </w:p>
    <w:p>
      <w:pPr>
        <w:pStyle w:val="978"/>
        <w:ind w:firstLine="480"/>
        <w:jc w:val="left"/>
        <w:spacing w:line="360" w:lineRule="auto"/>
        <w:rPr>
          <w:color w:val="000000"/>
          <w:sz w:val="24"/>
        </w:rPr>
      </w:pPr>
      <w:r>
        <w:rPr>
          <w:rFonts w:hint="eastAsia"/>
          <w:color w:val="000000"/>
          <w:sz w:val="24"/>
        </w:rPr>
        <w:t xml:space="preserve">单位地址：常州市武进区武宜中路1号天豪大厦3号楼515室</w:t>
      </w:r>
      <w:r>
        <w:rPr>
          <w:color w:val="000000"/>
          <w:sz w:val="24"/>
        </w:rPr>
      </w:r>
      <w:r/>
    </w:p>
    <w:p>
      <w:pPr>
        <w:pStyle w:val="978"/>
        <w:ind w:firstLine="480"/>
        <w:jc w:val="left"/>
        <w:spacing w:line="360" w:lineRule="auto"/>
        <w:rPr>
          <w:rFonts w:hint="eastAsia"/>
          <w:color w:val="000000"/>
          <w:sz w:val="24"/>
        </w:rPr>
      </w:pPr>
      <w:r>
        <w:rPr>
          <w:rFonts w:hint="eastAsia"/>
          <w:color w:val="000000"/>
          <w:sz w:val="24"/>
        </w:rPr>
        <w:t xml:space="preserve">联系人：蒋女士</w:t>
      </w:r>
      <w:r/>
    </w:p>
    <w:p>
      <w:pPr>
        <w:pStyle w:val="978"/>
        <w:ind w:firstLine="480"/>
        <w:jc w:val="left"/>
        <w:spacing w:line="360" w:lineRule="auto"/>
        <w:rPr>
          <w:color w:val="000000"/>
          <w:sz w:val="24"/>
          <w:highlight w:val="yellow"/>
        </w:rPr>
      </w:pPr>
      <w:r>
        <w:rPr>
          <w:rFonts w:hint="eastAsia"/>
          <w:color w:val="000000"/>
          <w:sz w:val="24"/>
        </w:rPr>
        <w:t xml:space="preserve">联系电话：0519-88068620</w:t>
      </w:r>
      <w:r>
        <w:rPr>
          <w:color w:val="000000"/>
          <w:sz w:val="24"/>
          <w:highlight w:val="yellow"/>
        </w:rPr>
      </w:r>
      <w:r/>
    </w:p>
    <w:p>
      <w:pPr>
        <w:pStyle w:val="1160"/>
        <w:ind w:firstLine="482"/>
        <w:spacing w:line="360" w:lineRule="auto"/>
        <w:rPr>
          <w:b/>
        </w:rPr>
      </w:pPr>
      <w:r/>
      <w:bookmarkEnd w:id="29"/>
      <w:r>
        <w:rPr>
          <w:rFonts w:hint="eastAsia" w:ascii="Times New Roman" w:hAnsi="Times New Roman" w:cs="Times New Roman"/>
          <w:b/>
        </w:rPr>
        <w:t xml:space="preserve"> </w:t>
      </w:r>
      <w:r>
        <w:rPr>
          <w:rFonts w:hint="eastAsia"/>
          <w:lang w:val="zh-TW" w:bidi="ar"/>
        </w:rPr>
        <w:t xml:space="preserve">　　　　　　　</w:t>
      </w:r>
      <w:r>
        <w:rPr>
          <w:b/>
        </w:rPr>
      </w:r>
      <w:r/>
    </w:p>
    <w:p>
      <w:pPr>
        <w:pStyle w:val="978"/>
        <w:jc w:val="left"/>
        <w:spacing w:line="360" w:lineRule="auto"/>
        <w:widowControl/>
        <w:rPr>
          <w:color w:val="000000"/>
          <w:sz w:val="24"/>
        </w:rPr>
      </w:pPr>
      <w:r/>
      <w:bookmarkEnd w:id="30"/>
      <w:r/>
      <w:bookmarkEnd w:id="31"/>
      <w:r/>
      <w:bookmarkStart w:id="34" w:name="_Hlk149911702"/>
      <w:r>
        <w:rPr>
          <w:color w:val="000000"/>
          <w:sz w:val="24"/>
        </w:rPr>
      </w:r>
      <w:r/>
    </w:p>
    <w:p>
      <w:pPr>
        <w:pStyle w:val="978"/>
        <w:jc w:val="center"/>
        <w:spacing w:line="360" w:lineRule="auto"/>
        <w:rPr>
          <w:b/>
          <w:color w:val="000000"/>
          <w:sz w:val="32"/>
          <w:szCs w:val="32"/>
        </w:rPr>
        <w:outlineLvl w:val="0"/>
      </w:pPr>
      <w:r>
        <w:rPr>
          <w:color w:val="000000"/>
          <w:sz w:val="24"/>
        </w:rPr>
        <w:br w:type="page" w:clear="all"/>
      </w:r>
      <w:bookmarkEnd w:id="34"/>
      <w:r/>
      <w:bookmarkStart w:id="35" w:name="_Toc264969275"/>
      <w:r/>
      <w:bookmarkStart w:id="36" w:name="_Toc305158928"/>
      <w:r/>
      <w:bookmarkStart w:id="37" w:name="_Toc104818926"/>
      <w:r/>
      <w:bookmarkStart w:id="38" w:name="_Toc512937850"/>
      <w:r/>
      <w:bookmarkStart w:id="39" w:name="_Toc195842950"/>
      <w:r/>
      <w:bookmarkStart w:id="40" w:name="_Toc127151777"/>
      <w:r/>
      <w:bookmarkStart w:id="41" w:name="_Toc353825548"/>
      <w:r/>
      <w:bookmarkStart w:id="42" w:name="_Toc226965856"/>
      <w:r/>
      <w:bookmarkStart w:id="43" w:name="_Toc150774783"/>
      <w:r/>
      <w:bookmarkStart w:id="44" w:name="_Toc353873938"/>
      <w:r/>
      <w:bookmarkStart w:id="45" w:name="_Toc127161488"/>
      <w:r/>
      <w:bookmarkStart w:id="46" w:name="_Toc305158854"/>
      <w:r/>
      <w:bookmarkStart w:id="47" w:name="_Toc265228423"/>
      <w:r>
        <w:rPr>
          <w:b/>
          <w:color w:val="000000"/>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rPr>
      </w:r>
      <w:r/>
    </w:p>
    <w:p>
      <w:pPr>
        <w:pStyle w:val="980"/>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48" w:name="_Toc164229214"/>
      <w:r/>
      <w:bookmarkStart w:id="49" w:name="_Toc151193907"/>
      <w:r/>
      <w:bookmarkStart w:id="50" w:name="_Toc164608633"/>
      <w:r/>
      <w:bookmarkStart w:id="51" w:name="_Toc150774724"/>
      <w:r/>
      <w:bookmarkStart w:id="52" w:name="_Toc226965792"/>
      <w:r/>
      <w:bookmarkStart w:id="53" w:name="_Toc226965709"/>
      <w:r/>
      <w:bookmarkStart w:id="54" w:name="_Toc150774619"/>
      <w:r/>
      <w:bookmarkStart w:id="55" w:name="_Toc151193617"/>
      <w:r/>
      <w:bookmarkStart w:id="56" w:name="_Toc520356144"/>
      <w:r/>
      <w:bookmarkStart w:id="57" w:name="_Toc150509270"/>
      <w:r/>
      <w:bookmarkStart w:id="58" w:name="_Toc151193833"/>
      <w:r/>
      <w:bookmarkStart w:id="59" w:name="_Toc164608788"/>
      <w:r/>
      <w:bookmarkStart w:id="60" w:name="_Toc149720812"/>
      <w:r/>
      <w:bookmarkStart w:id="61" w:name="_Toc195842884"/>
      <w:r/>
      <w:bookmarkStart w:id="62" w:name="_Toc226337215"/>
      <w:r/>
      <w:bookmarkStart w:id="63" w:name="_Toc164229360"/>
      <w:r/>
      <w:bookmarkStart w:id="64" w:name="_Toc151193761"/>
      <w:r/>
      <w:bookmarkStart w:id="65" w:name="_Toc127151519"/>
      <w:r/>
      <w:bookmarkStart w:id="66" w:name="_Toc150480757"/>
      <w:r/>
      <w:bookmarkStart w:id="67" w:name="_Toc127161433"/>
      <w:r/>
      <w:bookmarkStart w:id="68" w:name="_Toc226309763"/>
      <w:r/>
      <w:bookmarkStart w:id="69" w:name="_Toc164351613"/>
      <w:r/>
      <w:bookmarkStart w:id="70" w:name="_Toc151193689"/>
      <w:r/>
      <w:bookmarkStart w:id="71" w:name="_Toc127151720"/>
      <w:r/>
      <w:bookmarkStart w:id="72" w:name="_Toc151190146"/>
      <w:r/>
      <w:bookmarkStart w:id="73" w:name="_Toc142311021"/>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w:t>
      </w:r>
      <w:r>
        <w:rPr>
          <w:rFonts w:ascii="Times New Roman" w:hAnsi="Times New Roman" w:eastAsia="宋体"/>
          <w:color w:val="000000"/>
          <w:sz w:val="28"/>
        </w:rPr>
        <w:t xml:space="preserve">料表</w:t>
      </w:r>
      <w:r>
        <w:rPr>
          <w:rFonts w:hint="eastAsia" w:ascii="Times New Roman" w:hAnsi="Times New Roman" w:eastAsia="宋体"/>
          <w:b w:val="0"/>
          <w:color w:val="000000"/>
          <w:sz w:val="28"/>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78"/>
              <w:jc w:val="center"/>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978"/>
              <w:jc w:val="center"/>
              <w:rPr>
                <w:b/>
                <w:bCs/>
                <w:color w:val="000000"/>
                <w:sz w:val="24"/>
              </w:rPr>
            </w:pPr>
            <w:r>
              <w:rPr>
                <w:b/>
                <w:bCs/>
                <w:color w:val="000000"/>
                <w:sz w:val="24"/>
              </w:rPr>
              <w:t xml:space="preserve">条目</w:t>
            </w:r>
            <w:r/>
          </w:p>
        </w:tc>
        <w:tc>
          <w:tcPr>
            <w:tcW w:w="7540" w:type="dxa"/>
            <w:vAlign w:val="center"/>
            <w:textDirection w:val="lrTb"/>
            <w:noWrap w:val="false"/>
          </w:tcPr>
          <w:p>
            <w:pPr>
              <w:pStyle w:val="978"/>
              <w:jc w:val="center"/>
              <w:rPr>
                <w:b/>
                <w:bCs/>
                <w:color w:val="000000"/>
                <w:sz w:val="24"/>
              </w:rPr>
            </w:pPr>
            <w:r>
              <w:rPr>
                <w:b/>
                <w:bCs/>
                <w:color w:val="000000"/>
                <w:sz w:val="24"/>
              </w:rPr>
              <w:t xml:space="preserve">内容</w:t>
            </w:r>
            <w:r/>
          </w:p>
        </w:tc>
      </w:tr>
      <w:tr>
        <w:trPr>
          <w:trHeight w:val="479"/>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pStyle w:val="978"/>
              <w:jc w:val="left"/>
              <w:spacing w:line="360" w:lineRule="exact"/>
              <w:rPr>
                <w:color w:val="000000"/>
                <w:sz w:val="24"/>
                <w:u w:val="single"/>
              </w:rPr>
            </w:pPr>
            <w:r>
              <w:rPr>
                <w:color w:val="000000"/>
                <w:sz w:val="24"/>
              </w:rPr>
              <w:t xml:space="preserve">项目属性：服务</w:t>
            </w:r>
            <w:r>
              <w:rPr>
                <w:color w:val="000000"/>
                <w:sz w:val="24"/>
                <w:u w:val="single"/>
              </w:rPr>
            </w:r>
            <w:r/>
          </w:p>
        </w:tc>
      </w:tr>
      <w:tr>
        <w:trPr>
          <w:trHeight w:val="401"/>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是否属于科研仪器设备采购项目：否</w:t>
            </w:r>
            <w:r/>
          </w:p>
        </w:tc>
      </w:tr>
      <w:tr>
        <w:trPr>
          <w:trHeight w:val="2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不组织</w:t>
            </w:r>
            <w:r/>
          </w:p>
        </w:tc>
      </w:tr>
      <w:tr>
        <w:trPr>
          <w:trHeight w:val="2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答疑会</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不召开</w:t>
            </w:r>
            <w:r/>
          </w:p>
        </w:tc>
      </w:tr>
      <w:tr>
        <w:trPr>
          <w:trHeight w:val="2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pStyle w:val="978"/>
              <w:jc w:val="left"/>
              <w:spacing w:line="360" w:lineRule="exact"/>
              <w:rPr>
                <w:rFonts w:hint="eastAsia"/>
                <w:color w:val="000000"/>
              </w:rPr>
            </w:pPr>
            <w:r>
              <w:rPr>
                <w:color w:val="000000"/>
                <w:sz w:val="24"/>
              </w:rPr>
              <w:t xml:space="preserve">投标样品递交：不需要</w:t>
            </w:r>
            <w:r>
              <w:rPr>
                <w:rFonts w:hint="eastAsia"/>
                <w:color w:val="000000"/>
              </w:rPr>
            </w:r>
            <w:r/>
          </w:p>
        </w:tc>
      </w:tr>
      <w:tr>
        <w:trPr>
          <w:trHeight w:val="804"/>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本项目专门面向小微企业采购，在评审时不再对小微企业执行价格评审优惠政策。</w:t>
            </w:r>
            <w:r>
              <w:rPr>
                <w:color w:val="000000"/>
                <w:sz w:val="24"/>
              </w:rPr>
            </w:r>
            <w:r/>
          </w:p>
        </w:tc>
      </w:tr>
      <w:tr>
        <w:trPr>
          <w:trHeight w:val="972"/>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pStyle w:val="978"/>
              <w:jc w:val="center"/>
              <w:spacing w:line="360" w:lineRule="exact"/>
              <w:rPr>
                <w:rFonts w:hint="eastAsia"/>
                <w:sz w:val="24"/>
              </w:rPr>
            </w:pPr>
            <w:r>
              <w:rPr>
                <w:rFonts w:hint="eastAsia"/>
                <w:sz w:val="24"/>
              </w:rPr>
              <w:t xml:space="preserve">本国产品政策支持</w:t>
            </w:r>
            <w:r/>
          </w:p>
        </w:tc>
        <w:tc>
          <w:tcPr>
            <w:tcW w:w="7540" w:type="dxa"/>
            <w:vAlign w:val="center"/>
            <w:textDirection w:val="lrTb"/>
            <w:noWrap w:val="false"/>
          </w:tcPr>
          <w:p>
            <w:pPr>
              <w:pStyle w:val="980"/>
              <w:jc w:val="both"/>
              <w:keepLines w:val="0"/>
              <w:keepNext w:val="0"/>
              <w:spacing w:before="0" w:line="360" w:lineRule="exact"/>
              <w:shd w:val="clear" w:color="auto" w:fill="ffffff"/>
              <w:widowControl/>
              <w:rPr>
                <w:sz w:val="24"/>
              </w:rPr>
            </w:pPr>
            <w:r>
              <w:rPr>
                <w:rFonts w:hint="eastAsia" w:ascii="Times New Roman" w:hAnsi="Times New Roman" w:eastAsia="宋体"/>
                <w:b w:val="0"/>
                <w:sz w:val="24"/>
                <w:szCs w:val="24"/>
              </w:rPr>
              <w:t xml:space="preserve">本项目</w:t>
            </w:r>
            <w:r>
              <w:rPr>
                <w:rFonts w:hint="eastAsia" w:ascii="Times New Roman" w:hAnsi="Times New Roman" w:eastAsia="宋体"/>
                <w:b w:val="0"/>
                <w:sz w:val="24"/>
                <w:szCs w:val="24"/>
                <w:u w:val="single"/>
              </w:rPr>
              <w:t xml:space="preserve">不适用</w:t>
            </w:r>
            <w:r>
              <w:rPr>
                <w:rFonts w:hint="eastAsia" w:ascii="Times New Roman" w:hAnsi="Times New Roman" w:eastAsia="宋体"/>
                <w:b w:val="0"/>
                <w:sz w:val="24"/>
                <w:szCs w:val="24"/>
              </w:rPr>
              <w:t xml:space="preserve">本国产品政策功能。（如适用，具体要求详见第四章“评标方法”—“政府采购中实施本国产品标准及相关政策”。）</w:t>
            </w:r>
            <w:r>
              <w:rPr>
                <w:sz w:val="24"/>
              </w:rPr>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w:t>
            </w:r>
            <w:r>
              <w:rPr>
                <w:color w:val="000000"/>
                <w:sz w:val="24"/>
              </w:rPr>
              <w:t xml:space="preserve">行业：</w:t>
            </w:r>
            <w:r>
              <w:rPr>
                <w:rFonts w:hint="eastAsia" w:ascii="宋体" w:hAnsi="宋体" w:cs="宋体"/>
                <w:b/>
                <w:bCs/>
                <w:color w:val="000000"/>
                <w:sz w:val="24"/>
                <w:u w:val="single"/>
              </w:rPr>
              <w:t xml:space="preserve">物业管理</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84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pStyle w:val="978"/>
              <w:jc w:val="center"/>
              <w:spacing w:line="360" w:lineRule="exact"/>
              <w:rPr>
                <w:color w:val="000000"/>
                <w:sz w:val="24"/>
              </w:rPr>
            </w:pPr>
            <w:r>
              <w:rPr>
                <w:rFonts w:hint="eastAsia"/>
                <w:color w:val="000000"/>
                <w:sz w:val="24"/>
              </w:rPr>
              <w:t xml:space="preserve">响应</w:t>
            </w:r>
            <w:r>
              <w:rPr>
                <w:color w:val="000000"/>
                <w:sz w:val="24"/>
              </w:rPr>
              <w:t xml:space="preserve">有效期</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p>
        </w:tc>
      </w:tr>
      <w:tr>
        <w:trPr>
          <w:trHeight w:val="659"/>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978"/>
              <w:jc w:val="center"/>
              <w:spacing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978"/>
              <w:jc w:val="left"/>
              <w:spacing w:line="360" w:lineRule="exact"/>
              <w:rPr>
                <w:rFonts w:hint="eastAsia"/>
                <w:color w:val="000000"/>
                <w:sz w:val="24"/>
              </w:rPr>
            </w:pPr>
            <w:r>
              <w:rPr>
                <w:rFonts w:hint="eastAsia"/>
                <w:color w:val="000000"/>
                <w:sz w:val="24"/>
              </w:rPr>
              <w:t xml:space="preserve">不收取</w:t>
            </w:r>
            <w:r/>
          </w:p>
        </w:tc>
      </w:tr>
      <w:tr>
        <w:trPr>
          <w:trHeight w:val="659"/>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pStyle w:val="978"/>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已登记参加本项目的供应商对磋商文件如有疑问，可于</w:t>
            </w:r>
            <w:r>
              <w:rPr>
                <w:rFonts w:hint="eastAsia"/>
                <w:color w:val="000000"/>
                <w:sz w:val="24"/>
              </w:rPr>
              <w:t xml:space="preserve">2026</w:t>
            </w:r>
            <w:r>
              <w:rPr>
                <w:color w:val="000000"/>
                <w:sz w:val="24"/>
              </w:rPr>
              <w:t xml:space="preserve">年</w:t>
            </w:r>
            <w:r>
              <w:rPr>
                <w:rFonts w:hint="eastAsia"/>
                <w:color w:val="000000"/>
                <w:sz w:val="24"/>
              </w:rPr>
              <w:t xml:space="preserve">5</w:t>
            </w:r>
            <w:r>
              <w:rPr>
                <w:color w:val="000000"/>
                <w:sz w:val="24"/>
              </w:rPr>
              <w:t xml:space="preserve">月</w:t>
            </w:r>
            <w:r>
              <w:rPr>
                <w:rFonts w:hint="eastAsia"/>
                <w:color w:val="000000"/>
                <w:sz w:val="24"/>
              </w:rPr>
              <w:t xml:space="preserve">29</w:t>
            </w:r>
            <w:r>
              <w:rPr>
                <w:color w:val="000000"/>
                <w:sz w:val="24"/>
              </w:rPr>
              <w:t xml:space="preserve">日</w:t>
            </w:r>
            <w:r>
              <w:rPr>
                <w:rFonts w:hint="eastAsia"/>
                <w:color w:val="000000"/>
                <w:sz w:val="24"/>
              </w:rPr>
              <w:t xml:space="preserve">17时00</w:t>
            </w:r>
            <w:r>
              <w:rPr>
                <w:color w:val="000000"/>
                <w:sz w:val="24"/>
              </w:rPr>
              <w:t xml:space="preserve">分</w:t>
            </w:r>
            <w:r>
              <w:rPr>
                <w:rFonts w:hint="eastAsia"/>
                <w:color w:val="000000"/>
                <w:sz w:val="24"/>
              </w:rPr>
              <w:t xml:space="preserve">前将相关疑问（格式详见磋商文件中“关于磋商文件的询问内容”）发送至邮</w:t>
            </w:r>
            <w:r>
              <w:rPr>
                <w:rFonts w:hint="eastAsia"/>
                <w:color w:val="000000"/>
                <w:sz w:val="24"/>
              </w:rPr>
              <w:t xml:space="preserve">箱（</w:t>
            </w:r>
            <w:r>
              <w:rPr>
                <w:color w:val="000000"/>
                <w:sz w:val="24"/>
              </w:rPr>
              <w:t xml:space="preserve">wjzfcg</w:t>
            </w:r>
            <w:r>
              <w:rPr>
                <w:rFonts w:hint="eastAsia"/>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rPr>
            </w:r>
            <w:r/>
          </w:p>
        </w:tc>
      </w:tr>
      <w:tr>
        <w:trPr>
          <w:trHeight w:val="162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pStyle w:val="978"/>
              <w:jc w:val="center"/>
              <w:spacing w:line="360" w:lineRule="exact"/>
              <w:rPr>
                <w:color w:val="000000"/>
                <w:sz w:val="24"/>
              </w:rPr>
            </w:pPr>
            <w:r>
              <w:rPr>
                <w:rFonts w:ascii="宋体" w:hAnsi="宋体"/>
                <w:color w:val="000000"/>
                <w:sz w:val="24"/>
              </w:rPr>
              <w:t xml:space="preserve">磋商报价次数</w:t>
            </w:r>
            <w:r>
              <w:rPr>
                <w:color w:val="000000"/>
                <w:sz w:val="24"/>
              </w:rPr>
            </w:r>
            <w:r/>
          </w:p>
        </w:tc>
        <w:tc>
          <w:tcPr>
            <w:tcW w:w="7540" w:type="dxa"/>
            <w:vAlign w:val="center"/>
            <w:textDirection w:val="lrTb"/>
            <w:noWrap w:val="false"/>
          </w:tcPr>
          <w:p>
            <w:pPr>
              <w:pStyle w:val="978"/>
              <w:jc w:val="left"/>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978"/>
              <w:jc w:val="left"/>
              <w:spacing w:line="360" w:lineRule="exact"/>
              <w:rPr>
                <w:rFonts w:hint="eastAsia"/>
                <w:color w:val="000000"/>
                <w:sz w:val="24"/>
              </w:rPr>
            </w:pPr>
            <w:r>
              <w:rPr>
                <w:rFonts w:hint="eastAsia" w:ascii="宋体" w:hAnsi="宋体"/>
                <w:color w:val="000000"/>
                <w:sz w:val="24"/>
              </w:rPr>
              <w:t xml:space="preserve">2、最后报价中的单价按总价同比例下调。</w:t>
            </w:r>
            <w:r>
              <w:rPr>
                <w:rFonts w:hint="eastAsia"/>
                <w:color w:val="000000"/>
                <w:sz w:val="24"/>
              </w:rPr>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接收质</w:t>
            </w:r>
            <w:r>
              <w:rPr>
                <w:color w:val="000000"/>
                <w:sz w:val="24"/>
              </w:rPr>
              <w:t xml:space="preserve">疑的联系方式</w:t>
            </w:r>
            <w:r>
              <w:rPr>
                <w:rFonts w:hint="eastAsia"/>
                <w:color w:val="000000"/>
                <w:sz w:val="24"/>
              </w:rPr>
              <w:t xml:space="preserve">：</w:t>
            </w:r>
            <w:r>
              <w:rPr>
                <w:color w:val="000000"/>
                <w:sz w:val="24"/>
              </w:rPr>
            </w:r>
            <w:r/>
          </w:p>
          <w:p>
            <w:pPr>
              <w:pStyle w:val="1160"/>
              <w:spacing w:line="360" w:lineRule="exact"/>
            </w:pPr>
            <w:r>
              <w:t xml:space="preserve">（）采购人联系电话、通讯地址详见《第一章采购邀请》。</w:t>
            </w:r>
            <w:r/>
          </w:p>
          <w:p>
            <w:pPr>
              <w:pStyle w:val="978"/>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978"/>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p>
          <w:p>
            <w:pPr>
              <w:pStyle w:val="978"/>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978"/>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rPr>
            </w:r>
            <w:r/>
          </w:p>
        </w:tc>
      </w:tr>
    </w:tbl>
    <w:p>
      <w:pPr>
        <w:pStyle w:val="978"/>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color w:val="000000"/>
          <w:sz w:val="24"/>
        </w:rPr>
      </w:r>
      <w:r/>
    </w:p>
    <w:p>
      <w:pPr>
        <w:pStyle w:val="980"/>
        <w:jc w:val="left"/>
        <w:spacing w:before="0" w:line="360" w:lineRule="auto"/>
        <w:tabs>
          <w:tab w:val="center" w:pos="4592" w:leader="none"/>
          <w:tab w:val="left" w:pos="7860" w:leader="none"/>
        </w:tabs>
        <w:rPr>
          <w:rFonts w:ascii="Times New Roman" w:hAnsi="Times New Roman" w:eastAsia="宋体"/>
          <w:color w:val="000000"/>
          <w:sz w:val="28"/>
        </w:rPr>
      </w:pPr>
      <w:r/>
      <w:bookmarkStart w:id="74" w:name="_Toc520356143"/>
      <w:r/>
      <w:bookmarkStart w:id="75" w:name="_Toc127151518"/>
      <w:r>
        <w:rPr>
          <w:rFonts w:ascii="Times New Roman" w:hAnsi="Times New Roman" w:eastAsia="宋体"/>
          <w:color w:val="000000"/>
          <w:sz w:val="28"/>
        </w:rPr>
        <w:tab/>
      </w:r>
      <w:bookmarkStart w:id="76" w:name="_Toc151193906"/>
      <w:r/>
      <w:bookmarkStart w:id="77" w:name="_Toc151193760"/>
      <w:r/>
      <w:bookmarkStart w:id="78" w:name="_Toc265228356"/>
      <w:r/>
      <w:bookmarkStart w:id="79" w:name="_Toc151193616"/>
      <w:r/>
      <w:bookmarkStart w:id="80" w:name="_Toc305158786"/>
      <w:r/>
      <w:bookmarkStart w:id="81" w:name="_Toc226309762"/>
      <w:r/>
      <w:bookmarkStart w:id="82" w:name="_Toc264969208"/>
      <w:r/>
      <w:bookmarkStart w:id="83" w:name="_Toc151190145"/>
      <w:r/>
      <w:bookmarkStart w:id="84" w:name="_Toc226965791"/>
      <w:r/>
      <w:bookmarkStart w:id="85" w:name="_Toc142311020"/>
      <w:r/>
      <w:bookmarkStart w:id="86" w:name="_Toc151193688"/>
      <w:r/>
      <w:bookmarkStart w:id="87" w:name="_Toc150509269"/>
      <w:r/>
      <w:bookmarkStart w:id="88" w:name="_Toc150480756"/>
      <w:r/>
      <w:bookmarkStart w:id="89" w:name="_Toc150774723"/>
      <w:r/>
      <w:bookmarkStart w:id="90" w:name="_Toc150774618"/>
      <w:r/>
      <w:bookmarkStart w:id="91" w:name="_Toc226337214"/>
      <w:r/>
      <w:bookmarkStart w:id="92" w:name="_Toc305158860"/>
      <w:r/>
      <w:bookmarkStart w:id="93" w:name="_Toc226965708"/>
      <w:r/>
      <w:bookmarkStart w:id="94" w:name="_Toc195842883"/>
      <w:r/>
      <w:bookmarkStart w:id="95" w:name="_Toc151193832"/>
      <w:r>
        <w:rPr>
          <w:rFonts w:hint="eastAsia" w:ascii="Times New Roman" w:hAnsi="Times New Roman" w:eastAsia="宋体"/>
          <w:color w:val="000000"/>
          <w:sz w:val="28"/>
        </w:rPr>
        <w:t xml:space="preserve">第二节</w:t>
      </w:r>
      <w:r>
        <w:rPr>
          <w:rFonts w:ascii="Times New Roman" w:hAnsi="Times New Roman" w:eastAsia="宋体"/>
          <w:color w:val="000000"/>
          <w:sz w:val="28"/>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000000"/>
          <w:sz w:val="28"/>
        </w:rPr>
        <w:tab/>
      </w:r>
      <w:r/>
    </w:p>
    <w:p>
      <w:pPr>
        <w:pStyle w:val="978"/>
        <w:keepLines/>
        <w:keepNext/>
        <w:spacing w:line="360" w:lineRule="auto"/>
        <w:rPr>
          <w:rFonts w:hint="eastAsia"/>
          <w:b/>
          <w:bCs/>
          <w:color w:val="000000"/>
          <w:sz w:val="32"/>
          <w:szCs w:val="32"/>
        </w:rPr>
        <w:outlineLvl w:val="2"/>
      </w:pPr>
      <w:r/>
      <w:bookmarkStart w:id="96" w:name="_Toc513029203"/>
      <w:r/>
      <w:bookmarkStart w:id="97" w:name="_Toc16938519"/>
      <w:r/>
      <w:bookmarkStart w:id="98" w:name="_Toc120614214"/>
      <w:r/>
      <w:bookmarkStart w:id="99" w:name="_Toc20823275"/>
      <w:r/>
      <w:bookmarkStart w:id="100" w:name="_Toc305158822"/>
      <w:r/>
      <w:bookmarkStart w:id="101" w:name="_Toc264969244"/>
      <w:r/>
      <w:bookmarkStart w:id="102" w:name="_Toc305158896"/>
      <w:r/>
      <w:bookmarkStart w:id="103" w:name="_Toc353873664"/>
      <w:r/>
      <w:bookmarkStart w:id="104" w:name="_Toc142311056"/>
      <w:r/>
      <w:bookmarkStart w:id="105" w:name="_Toc226337250"/>
      <w:r/>
      <w:bookmarkStart w:id="106" w:name="_Toc353825544"/>
      <w:r/>
      <w:bookmarkStart w:id="107" w:name="_Toc265228392"/>
      <w:r/>
      <w:bookmarkStart w:id="108" w:name="_Toc150774759"/>
      <w:r/>
      <w:bookmarkStart w:id="109" w:name="_Toc226965827"/>
      <w:r/>
      <w:bookmarkStart w:id="110" w:name="_Toc353873934"/>
      <w:r/>
      <w:bookmarkStart w:id="111" w:name="_Toc150480792"/>
      <w:r/>
      <w:bookmarkStart w:id="112" w:name="_Toc127151554"/>
      <w:r>
        <w:rPr>
          <w:rFonts w:hint="eastAsia"/>
          <w:b/>
          <w:bCs/>
          <w:color w:val="000000"/>
          <w:sz w:val="32"/>
          <w:szCs w:val="32"/>
        </w:rPr>
        <w:t xml:space="preserve">一、总则</w:t>
      </w:r>
      <w:bookmarkEnd w:id="96"/>
      <w:r/>
      <w:bookmarkEnd w:id="97"/>
      <w:r/>
      <w:bookmarkEnd w:id="98"/>
      <w:r/>
      <w:bookmarkEnd w:id="99"/>
      <w:r>
        <w:rPr>
          <w:rFonts w:hint="eastAsia"/>
          <w:b/>
          <w:bCs/>
          <w:color w:val="000000"/>
          <w:sz w:val="32"/>
          <w:szCs w:val="32"/>
        </w:rPr>
      </w:r>
      <w:r/>
    </w:p>
    <w:p>
      <w:pPr>
        <w:pStyle w:val="978"/>
        <w:keepLines/>
        <w:keepNext/>
        <w:spacing w:line="360" w:lineRule="auto"/>
        <w:rPr>
          <w:rFonts w:hint="eastAsia" w:ascii="Arial" w:hAnsi="Arial" w:eastAsia="黑体" w:cs="Arial"/>
          <w:color w:val="000000"/>
          <w:sz w:val="28"/>
          <w:szCs w:val="28"/>
        </w:rPr>
        <w:outlineLvl w:val="3"/>
      </w:pPr>
      <w:r/>
      <w:bookmarkStart w:id="113" w:name="_Hlt16619475"/>
      <w:r/>
      <w:bookmarkEnd w:id="113"/>
      <w:r/>
      <w:bookmarkStart w:id="114" w:name="_Toc458694821"/>
      <w:r/>
      <w:bookmarkStart w:id="115" w:name="_Toc20823276"/>
      <w:r/>
      <w:bookmarkStart w:id="116" w:name="_Toc513029204"/>
      <w:r/>
      <w:bookmarkStart w:id="117" w:name="_Toc16938520"/>
      <w:r>
        <w:rPr>
          <w:rFonts w:hint="eastAsia" w:ascii="Arial" w:hAnsi="Arial" w:eastAsia="黑体" w:cs="Arial"/>
          <w:color w:val="000000"/>
          <w:sz w:val="28"/>
          <w:szCs w:val="28"/>
        </w:rPr>
        <w:t xml:space="preserve">1</w:t>
      </w:r>
      <w:bookmarkEnd w:id="114"/>
      <w:r>
        <w:rPr>
          <w:rFonts w:hint="eastAsia" w:ascii="Arial" w:hAnsi="Arial" w:eastAsia="黑体" w:cs="Arial"/>
          <w:color w:val="000000"/>
          <w:sz w:val="28"/>
          <w:szCs w:val="28"/>
        </w:rPr>
        <w:t xml:space="preserve">、采购方式</w:t>
      </w:r>
      <w:bookmarkEnd w:id="115"/>
      <w:r/>
      <w:bookmarkEnd w:id="116"/>
      <w:r/>
      <w:bookmarkEnd w:id="117"/>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pStyle w:val="978"/>
        <w:keepLines/>
        <w:keepNext/>
        <w:spacing w:line="360" w:lineRule="auto"/>
        <w:rPr>
          <w:rFonts w:hint="eastAsia" w:ascii="Arial" w:hAnsi="Arial" w:eastAsia="黑体" w:cs="Arial"/>
          <w:color w:val="000000"/>
          <w:sz w:val="28"/>
          <w:szCs w:val="28"/>
        </w:rPr>
        <w:outlineLvl w:val="3"/>
      </w:pPr>
      <w:r/>
      <w:bookmarkStart w:id="118" w:name="_Toc20823277"/>
      <w:r/>
      <w:bookmarkStart w:id="119" w:name="_Toc16938521"/>
      <w:r/>
      <w:bookmarkStart w:id="120" w:name="_Toc513029205"/>
      <w:r>
        <w:rPr>
          <w:rFonts w:hint="eastAsia" w:ascii="Arial" w:hAnsi="Arial" w:eastAsia="黑体" w:cs="Arial"/>
          <w:color w:val="000000"/>
          <w:sz w:val="28"/>
          <w:szCs w:val="28"/>
        </w:rPr>
        <w:t xml:space="preserve">2、合格的</w:t>
      </w:r>
      <w:bookmarkEnd w:id="118"/>
      <w:r/>
      <w:bookmarkEnd w:id="119"/>
      <w:r/>
      <w:bookmarkEnd w:id="120"/>
      <w:r>
        <w:rPr>
          <w:rFonts w:hint="eastAsia" w:ascii="Arial" w:hAnsi="Arial" w:eastAsia="黑体" w:cs="Arial"/>
          <w:color w:val="000000"/>
          <w:sz w:val="28"/>
          <w:szCs w:val="28"/>
        </w:rPr>
        <w:t xml:space="preserve">供应商</w:t>
      </w:r>
      <w:r/>
    </w:p>
    <w:p>
      <w:pPr>
        <w:pStyle w:val="978"/>
        <w:spacing w:line="360" w:lineRule="auto"/>
        <w:rPr>
          <w:rFonts w:hint="eastAsia" w:ascii="宋体" w:hAnsi="宋体"/>
          <w:color w:val="000000"/>
          <w:sz w:val="24"/>
        </w:rPr>
      </w:pPr>
      <w:r>
        <w:rPr>
          <w:rFonts w:hint="eastAsia" w:ascii="宋体" w:hAnsi="宋体"/>
          <w:color w:val="000000"/>
          <w:sz w:val="24"/>
        </w:rPr>
        <w:t xml:space="preserve">2.1满足磋商公告中供应商资格要求的规定。</w:t>
      </w:r>
      <w:r/>
    </w:p>
    <w:p>
      <w:pPr>
        <w:pStyle w:val="978"/>
        <w:spacing w:line="360" w:lineRule="auto"/>
        <w:rPr>
          <w:rFonts w:hint="eastAsia" w:ascii="宋体" w:hAnsi="宋体"/>
          <w:color w:val="000000"/>
          <w:sz w:val="24"/>
        </w:rPr>
      </w:pPr>
      <w:r>
        <w:rPr>
          <w:rFonts w:hint="eastAsia" w:ascii="宋体" w:hAnsi="宋体"/>
          <w:color w:val="000000"/>
          <w:sz w:val="24"/>
        </w:rPr>
        <w:t xml:space="preserve">2.2 满足本磋商文件实质性要求和条件的规定。</w:t>
      </w:r>
      <w:r/>
    </w:p>
    <w:p>
      <w:pPr>
        <w:pStyle w:val="978"/>
        <w:keepLines/>
        <w:keepNext/>
        <w:spacing w:line="360" w:lineRule="auto"/>
        <w:rPr>
          <w:rFonts w:hint="eastAsia" w:ascii="Arial" w:hAnsi="Arial" w:eastAsia="黑体" w:cs="Arial"/>
          <w:color w:val="000000"/>
          <w:sz w:val="28"/>
          <w:szCs w:val="28"/>
        </w:rPr>
        <w:outlineLvl w:val="3"/>
      </w:pPr>
      <w:r/>
      <w:bookmarkStart w:id="121" w:name="_Toc513029206"/>
      <w:r/>
      <w:bookmarkStart w:id="122" w:name="_Toc16938522"/>
      <w:r/>
      <w:bookmarkStart w:id="123" w:name="_Toc20823278"/>
      <w:r>
        <w:rPr>
          <w:rFonts w:hint="eastAsia" w:ascii="Arial" w:hAnsi="Arial" w:eastAsia="黑体" w:cs="Arial"/>
          <w:color w:val="000000"/>
          <w:sz w:val="28"/>
          <w:szCs w:val="28"/>
        </w:rPr>
        <w:t xml:space="preserve">3、适用法律</w:t>
      </w:r>
      <w:bookmarkEnd w:id="121"/>
      <w:r/>
      <w:bookmarkEnd w:id="122"/>
      <w:r/>
      <w:bookmarkEnd w:id="123"/>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78"/>
        <w:keepLines/>
        <w:keepNext/>
        <w:spacing w:line="360" w:lineRule="auto"/>
        <w:rPr>
          <w:rFonts w:hint="eastAsia" w:ascii="Arial" w:hAnsi="Arial" w:eastAsia="黑体" w:cs="Arial"/>
          <w:color w:val="000000"/>
          <w:sz w:val="28"/>
          <w:szCs w:val="28"/>
        </w:rPr>
        <w:outlineLvl w:val="3"/>
      </w:pPr>
      <w:r/>
      <w:bookmarkStart w:id="124" w:name="_Toc16938523"/>
      <w:r/>
      <w:bookmarkStart w:id="125" w:name="_Toc20823279"/>
      <w:r/>
      <w:bookmarkStart w:id="126" w:name="_Toc513029207"/>
      <w:r/>
      <w:bookmarkStart w:id="127" w:name="_Toc462564067"/>
      <w:r>
        <w:rPr>
          <w:rFonts w:hint="eastAsia" w:ascii="Arial" w:hAnsi="Arial" w:eastAsia="黑体" w:cs="Arial"/>
          <w:color w:val="000000"/>
          <w:sz w:val="28"/>
          <w:szCs w:val="28"/>
        </w:rPr>
        <w:t xml:space="preserve">4、磋商费用</w:t>
      </w:r>
      <w:bookmarkEnd w:id="124"/>
      <w:r/>
      <w:bookmarkEnd w:id="125"/>
      <w:r/>
      <w:bookmarkEnd w:id="126"/>
      <w:r/>
      <w:bookmarkEnd w:id="127"/>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供应商应自行承担所有与参加本次磋商有关的费用，无论磋商过程中的做法和结果如何，常州市武进区政府采购中心（以下简称采购中心</w:t>
      </w:r>
      <w:r>
        <w:rPr>
          <w:rFonts w:hint="eastAsia" w:ascii="宋体" w:hAnsi="宋体"/>
          <w:color w:val="000000"/>
          <w:sz w:val="24"/>
          <w:szCs w:val="21"/>
        </w:rPr>
        <w:t xml:space="preserve">）在任何情况下均无义务和责任承担这些费用。</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4.2本次磋商采购中心和采购人不收取标书工本费与成交服务费。</w:t>
      </w:r>
      <w:r/>
    </w:p>
    <w:p>
      <w:pPr>
        <w:pStyle w:val="978"/>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pStyle w:val="978"/>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78"/>
        <w:keepLines/>
        <w:keepNext/>
        <w:spacing w:line="360" w:lineRule="auto"/>
        <w:rPr>
          <w:rFonts w:hint="eastAsia"/>
          <w:b/>
          <w:bCs/>
          <w:color w:val="000000"/>
          <w:sz w:val="32"/>
          <w:szCs w:val="32"/>
        </w:rPr>
        <w:outlineLvl w:val="2"/>
      </w:pPr>
      <w:r/>
      <w:bookmarkStart w:id="128" w:name="_Toc20823281"/>
      <w:r/>
      <w:bookmarkStart w:id="129" w:name="_Toc16938525"/>
      <w:r/>
      <w:bookmarkStart w:id="130" w:name="_Toc513029209"/>
      <w:r/>
      <w:bookmarkStart w:id="131" w:name="_Toc120614215"/>
      <w:r>
        <w:rPr>
          <w:rFonts w:hint="eastAsia"/>
          <w:b/>
          <w:bCs/>
          <w:color w:val="000000"/>
          <w:sz w:val="32"/>
          <w:szCs w:val="32"/>
        </w:rPr>
        <w:t xml:space="preserve">二、</w:t>
      </w:r>
      <w:bookmarkEnd w:id="128"/>
      <w:r/>
      <w:bookmarkEnd w:id="129"/>
      <w:r/>
      <w:bookmarkEnd w:id="130"/>
      <w:r/>
      <w:bookmarkEnd w:id="131"/>
      <w:r>
        <w:rPr>
          <w:rFonts w:hint="eastAsia"/>
          <w:b/>
          <w:bCs/>
          <w:color w:val="000000"/>
          <w:sz w:val="32"/>
          <w:szCs w:val="32"/>
        </w:rPr>
        <w:t xml:space="preserve">磋商文件</w:t>
      </w:r>
      <w:r/>
    </w:p>
    <w:p>
      <w:pPr>
        <w:pStyle w:val="978"/>
        <w:keepLines/>
        <w:keepNext/>
        <w:spacing w:line="360" w:lineRule="auto"/>
        <w:rPr>
          <w:rFonts w:hint="eastAsia" w:ascii="Arial" w:hAnsi="Arial" w:eastAsia="黑体" w:cs="Arial"/>
          <w:color w:val="000000"/>
          <w:sz w:val="28"/>
          <w:szCs w:val="28"/>
        </w:rPr>
        <w:outlineLvl w:val="3"/>
      </w:pPr>
      <w:r/>
      <w:bookmarkStart w:id="132" w:name="_Toc16938526"/>
      <w:r/>
      <w:bookmarkStart w:id="133" w:name="_Toc20823282"/>
      <w:r/>
      <w:bookmarkStart w:id="134" w:name="_Toc513029210"/>
      <w:r>
        <w:rPr>
          <w:rFonts w:hint="eastAsia" w:ascii="Arial" w:hAnsi="Arial" w:eastAsia="黑体" w:cs="Arial"/>
          <w:color w:val="000000"/>
          <w:sz w:val="28"/>
          <w:szCs w:val="28"/>
        </w:rPr>
        <w:t xml:space="preserve">6、磋商文件构成</w:t>
      </w:r>
      <w:bookmarkEnd w:id="132"/>
      <w:r/>
      <w:bookmarkEnd w:id="133"/>
      <w:r/>
      <w:bookmarkEnd w:id="134"/>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pStyle w:val="978"/>
        <w:spacing w:line="360" w:lineRule="auto"/>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（2）供应商须知</w:t>
      </w:r>
      <w:r/>
    </w:p>
    <w:p>
      <w:pPr>
        <w:pStyle w:val="978"/>
        <w:spacing w:line="360" w:lineRule="auto"/>
        <w:rPr>
          <w:rFonts w:hint="eastAsia" w:ascii="宋体" w:hAnsi="宋体"/>
          <w:color w:val="000000"/>
          <w:sz w:val="24"/>
        </w:rPr>
      </w:pPr>
      <w:r>
        <w:rPr>
          <w:rFonts w:hint="eastAsia" w:ascii="宋体" w:hAnsi="宋体"/>
          <w:color w:val="000000"/>
          <w:sz w:val="24"/>
        </w:rPr>
        <w:t xml:space="preserve">（3）资格审查</w:t>
      </w:r>
      <w:r/>
    </w:p>
    <w:p>
      <w:pPr>
        <w:pStyle w:val="978"/>
        <w:spacing w:line="360" w:lineRule="auto"/>
        <w:rPr>
          <w:rFonts w:hint="eastAsia" w:ascii="宋体" w:hAnsi="宋体"/>
          <w:color w:val="000000"/>
          <w:sz w:val="24"/>
        </w:rPr>
      </w:pPr>
      <w:r>
        <w:rPr>
          <w:rFonts w:hint="eastAsia" w:ascii="宋体" w:hAnsi="宋体"/>
          <w:color w:val="000000"/>
          <w:sz w:val="24"/>
        </w:rPr>
        <w:t xml:space="preserve">（4）评审程序、评标方法和评审标准</w:t>
      </w:r>
      <w:r/>
    </w:p>
    <w:p>
      <w:pPr>
        <w:pStyle w:val="978"/>
        <w:spacing w:line="360" w:lineRule="auto"/>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978"/>
        <w:spacing w:line="360" w:lineRule="auto"/>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（7）响应文件的组成及提交须知</w:t>
      </w:r>
      <w:r/>
    </w:p>
    <w:p>
      <w:pPr>
        <w:pStyle w:val="978"/>
        <w:spacing w:line="360" w:lineRule="auto"/>
        <w:rPr>
          <w:rFonts w:hint="eastAsia" w:ascii="宋体" w:hAnsi="宋体"/>
          <w:color w:val="000000"/>
          <w:sz w:val="24"/>
        </w:rPr>
      </w:pPr>
      <w:r>
        <w:rPr>
          <w:rFonts w:hint="eastAsia" w:ascii="宋体" w:hAnsi="宋体"/>
          <w:color w:val="000000"/>
          <w:sz w:val="24"/>
        </w:rPr>
        <w:t xml:space="preserve">（8）响应文件格式</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78"/>
        <w:keepLines/>
        <w:keepNext/>
        <w:spacing w:line="360" w:lineRule="auto"/>
        <w:rPr>
          <w:rFonts w:hint="eastAsia" w:ascii="Arial" w:hAnsi="Arial" w:eastAsia="黑体" w:cs="Arial"/>
          <w:color w:val="000000"/>
          <w:sz w:val="28"/>
          <w:szCs w:val="28"/>
        </w:rPr>
        <w:outlineLvl w:val="3"/>
      </w:pPr>
      <w:r/>
      <w:bookmarkStart w:id="135" w:name="_Toc462564070"/>
      <w:r/>
      <w:bookmarkStart w:id="136" w:name="_Toc513029211"/>
      <w:r/>
      <w:bookmarkStart w:id="137" w:name="_Toc20823283"/>
      <w:r/>
      <w:bookmarkStart w:id="138" w:name="_Toc16938527"/>
      <w:r>
        <w:rPr>
          <w:rFonts w:hint="eastAsia" w:ascii="Arial" w:hAnsi="Arial" w:eastAsia="黑体" w:cs="Arial"/>
          <w:color w:val="000000"/>
          <w:sz w:val="28"/>
          <w:szCs w:val="28"/>
        </w:rPr>
        <w:t xml:space="preserve">7、磋商文件的澄清</w:t>
      </w:r>
      <w:bookmarkEnd w:id="135"/>
      <w:r/>
      <w:bookmarkEnd w:id="136"/>
      <w:r/>
      <w:bookmarkEnd w:id="137"/>
      <w:r/>
      <w:bookmarkEnd w:id="138"/>
      <w:r>
        <w:rPr>
          <w:rFonts w:hint="eastAsia" w:ascii="Arial" w:hAnsi="Arial" w:eastAsia="黑体" w:cs="Arial"/>
          <w:color w:val="000000"/>
          <w:sz w:val="28"/>
          <w:szCs w:val="28"/>
        </w:rPr>
      </w:r>
      <w:r/>
    </w:p>
    <w:p>
      <w:pPr>
        <w:pStyle w:val="978"/>
        <w:spacing w:line="360" w:lineRule="auto"/>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978"/>
        <w:keepLines/>
        <w:keepNext/>
        <w:spacing w:line="360" w:lineRule="auto"/>
        <w:rPr>
          <w:rFonts w:hint="eastAsia" w:ascii="Arial" w:hAnsi="Arial" w:eastAsia="黑体" w:cs="Arial"/>
          <w:color w:val="000000"/>
          <w:sz w:val="28"/>
          <w:szCs w:val="28"/>
        </w:rPr>
        <w:outlineLvl w:val="3"/>
      </w:pPr>
      <w:r/>
      <w:bookmarkStart w:id="139" w:name="_Toc20823284"/>
      <w:r/>
      <w:bookmarkStart w:id="140" w:name="_Toc513029212"/>
      <w:r/>
      <w:bookmarkStart w:id="141" w:name="_Toc462564071"/>
      <w:r/>
      <w:bookmarkStart w:id="142" w:name="_Toc16938528"/>
      <w:r>
        <w:rPr>
          <w:rFonts w:hint="eastAsia" w:ascii="Arial" w:hAnsi="Arial" w:eastAsia="黑体" w:cs="Arial"/>
          <w:color w:val="000000"/>
          <w:sz w:val="28"/>
          <w:szCs w:val="28"/>
        </w:rPr>
        <w:t xml:space="preserve">8、磋商文件的澄清和修改</w:t>
      </w:r>
      <w:bookmarkEnd w:id="139"/>
      <w:r/>
      <w:bookmarkEnd w:id="140"/>
      <w:r/>
      <w:bookmarkEnd w:id="141"/>
      <w:r/>
      <w:bookmarkEnd w:id="142"/>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澄清或者修改的内容作为磋商文件的组成部分。澄清或者修改的内容可能影响响应文件编制的，采购中心将在提交首次响应文件截止时间至少5日前，在“江苏省政府采购网</w:t>
      </w:r>
      <w:r>
        <w:rPr>
          <w:rFonts w:hint="eastAsia" w:ascii="宋体" w:hAnsi="宋体"/>
          <w:color w:val="000000"/>
          <w:sz w:val="24"/>
          <w:szCs w:val="21"/>
        </w:rPr>
        <w:t xml:space="preserve">”、“常州市政府采购网”上发布书面更正公告形式通知所有获取磋商文件的供应商,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8.2采购中心可以视采购项目的具体情况，组织供应商进行现场考察或召开磋商前答疑会，但不单独或分别组织只有一个供应商参加的现场考察和答疑会。</w:t>
      </w:r>
      <w:r/>
    </w:p>
    <w:p>
      <w:pPr>
        <w:pStyle w:val="978"/>
        <w:keepLines/>
        <w:keepNext/>
        <w:spacing w:line="360" w:lineRule="auto"/>
        <w:rPr>
          <w:rFonts w:hint="eastAsia"/>
          <w:b/>
          <w:bCs/>
          <w:color w:val="000000"/>
          <w:sz w:val="32"/>
          <w:szCs w:val="32"/>
        </w:rPr>
        <w:outlineLvl w:val="2"/>
      </w:pPr>
      <w:r/>
      <w:bookmarkStart w:id="143" w:name="_Toc462564072"/>
      <w:r/>
      <w:bookmarkStart w:id="144" w:name="_Toc20823285"/>
      <w:r/>
      <w:bookmarkStart w:id="145" w:name="_Toc120614216"/>
      <w:r/>
      <w:bookmarkStart w:id="146" w:name="_Toc16938529"/>
      <w:r/>
      <w:bookmarkStart w:id="147" w:name="_Toc513029213"/>
      <w:r>
        <w:rPr>
          <w:rFonts w:hint="eastAsia"/>
          <w:b/>
          <w:bCs/>
          <w:color w:val="000000"/>
          <w:sz w:val="32"/>
          <w:szCs w:val="32"/>
        </w:rPr>
        <w:t xml:space="preserve">三、响应文件的编制</w:t>
      </w:r>
      <w:bookmarkEnd w:id="143"/>
      <w:r/>
      <w:bookmarkEnd w:id="144"/>
      <w:r/>
      <w:bookmarkEnd w:id="145"/>
      <w:r/>
      <w:bookmarkEnd w:id="146"/>
      <w:r/>
      <w:bookmarkEnd w:id="147"/>
      <w:r>
        <w:rPr>
          <w:rFonts w:hint="eastAsia"/>
          <w:b/>
          <w:bCs/>
          <w:color w:val="000000"/>
          <w:sz w:val="32"/>
          <w:szCs w:val="32"/>
        </w:rPr>
      </w:r>
      <w:r/>
    </w:p>
    <w:p>
      <w:pPr>
        <w:pStyle w:val="978"/>
        <w:keepLines/>
        <w:keepNext/>
        <w:spacing w:line="360" w:lineRule="auto"/>
        <w:rPr>
          <w:rFonts w:hint="eastAsia" w:ascii="Arial" w:hAnsi="Arial" w:eastAsia="黑体" w:cs="Arial"/>
          <w:b/>
          <w:color w:val="000000"/>
          <w:sz w:val="28"/>
          <w:szCs w:val="28"/>
        </w:rPr>
        <w:outlineLvl w:val="3"/>
      </w:pPr>
      <w:r/>
      <w:bookmarkStart w:id="148" w:name="_Toc513029214"/>
      <w:r/>
      <w:bookmarkStart w:id="149" w:name="_Toc20823286"/>
      <w:r/>
      <w:bookmarkStart w:id="150" w:name="_Toc462564073"/>
      <w:r/>
      <w:bookmarkStart w:id="151" w:name="_Toc16938530"/>
      <w:r>
        <w:rPr>
          <w:rFonts w:hint="eastAsia" w:ascii="Arial" w:hAnsi="Arial" w:eastAsia="黑体" w:cs="Arial"/>
          <w:color w:val="000000"/>
          <w:sz w:val="28"/>
          <w:szCs w:val="28"/>
        </w:rPr>
        <w:t xml:space="preserve">9、响应文件的语言及度量衡单位</w:t>
      </w:r>
      <w:bookmarkEnd w:id="148"/>
      <w:r/>
      <w:bookmarkEnd w:id="149"/>
      <w:r/>
      <w:bookmarkEnd w:id="150"/>
      <w:r/>
      <w:bookmarkEnd w:id="151"/>
      <w:r>
        <w:rPr>
          <w:rFonts w:hint="eastAsia" w:ascii="Arial" w:hAnsi="Arial" w:eastAsia="黑体" w:cs="Arial"/>
          <w:b/>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供应商提交的响应文件以及供应商与采购中心就有关</w:t>
      </w:r>
      <w:r>
        <w:rPr>
          <w:rFonts w:hint="eastAsia" w:ascii="宋体" w:hAnsi="宋体"/>
          <w:color w:val="000000"/>
          <w:sz w:val="24"/>
          <w:szCs w:val="21"/>
        </w:rPr>
        <w:t xml:space="preserve">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pStyle w:val="978"/>
        <w:keepLines/>
        <w:keepNext/>
        <w:spacing w:line="360" w:lineRule="auto"/>
        <w:rPr>
          <w:rFonts w:hint="eastAsia" w:ascii="Arial" w:hAnsi="Arial" w:eastAsia="黑体" w:cs="Arial"/>
          <w:color w:val="000000"/>
          <w:sz w:val="28"/>
          <w:szCs w:val="28"/>
        </w:rPr>
        <w:outlineLvl w:val="3"/>
      </w:pPr>
      <w:r/>
      <w:bookmarkStart w:id="152" w:name="_Toc462564074"/>
      <w:r/>
      <w:bookmarkStart w:id="153" w:name="_Toc16938531"/>
      <w:r/>
      <w:bookmarkStart w:id="154" w:name="_Toc513029215"/>
      <w:r/>
      <w:bookmarkStart w:id="155" w:name="_Toc20823287"/>
      <w:r>
        <w:rPr>
          <w:rFonts w:hint="eastAsia" w:ascii="Arial" w:hAnsi="Arial" w:eastAsia="黑体" w:cs="Arial"/>
          <w:color w:val="000000"/>
          <w:sz w:val="28"/>
          <w:szCs w:val="28"/>
        </w:rPr>
        <w:t xml:space="preserve">10、响应文件构成</w:t>
      </w:r>
      <w:bookmarkEnd w:id="152"/>
      <w:r/>
      <w:bookmarkEnd w:id="153"/>
      <w:r/>
      <w:bookmarkEnd w:id="154"/>
      <w:r/>
      <w:bookmarkEnd w:id="155"/>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p>
    <w:p>
      <w:pPr>
        <w:pStyle w:val="978"/>
        <w:keepLines/>
        <w:keepNext/>
        <w:spacing w:line="360" w:lineRule="auto"/>
        <w:rPr>
          <w:rFonts w:ascii="Arial" w:hAnsi="Arial" w:eastAsia="黑体" w:cs="Arial"/>
          <w:color w:val="000000"/>
          <w:sz w:val="28"/>
          <w:szCs w:val="28"/>
        </w:rPr>
        <w:outlineLvl w:val="3"/>
      </w:pPr>
      <w:r/>
      <w:bookmarkStart w:id="156" w:name="_Toc49090508"/>
      <w:r/>
      <w:bookmarkStart w:id="157" w:name="_Hlt26670360"/>
      <w:r/>
      <w:bookmarkEnd w:id="157"/>
      <w:r/>
      <w:bookmarkStart w:id="158" w:name="_Hlt26954838"/>
      <w:r/>
      <w:bookmarkEnd w:id="158"/>
      <w:r/>
      <w:bookmarkStart w:id="159" w:name="_Hlt26668975"/>
      <w:r/>
      <w:bookmarkEnd w:id="159"/>
      <w:r/>
      <w:bookmarkStart w:id="160" w:name="_Toc513029219"/>
      <w:r/>
      <w:bookmarkStart w:id="161" w:name="_Toc49090509"/>
      <w:r/>
      <w:bookmarkStart w:id="162" w:name="_Toc49090507"/>
      <w:r/>
      <w:bookmarkStart w:id="163" w:name="_Toc14577354"/>
      <w:r/>
      <w:bookmarkStart w:id="164" w:name="_Toc14577357"/>
      <w:r/>
      <w:bookmarkStart w:id="165" w:name="_Toc513029216"/>
      <w:r/>
      <w:bookmarkStart w:id="166" w:name="_Toc14577355"/>
      <w:r>
        <w:rPr>
          <w:rFonts w:hint="eastAsia" w:ascii="Arial" w:hAnsi="Arial" w:eastAsia="黑体" w:cs="Arial"/>
          <w:color w:val="000000"/>
          <w:sz w:val="28"/>
          <w:szCs w:val="28"/>
        </w:rPr>
        <w:t xml:space="preserve">11、证明磋商响应标的符合磋商文件规定的文件</w:t>
      </w:r>
      <w:bookmarkEnd w:id="160"/>
      <w:r/>
      <w:bookmarkEnd w:id="161"/>
      <w:r/>
      <w:bookmarkEnd w:id="162"/>
      <w:r/>
      <w:bookmarkEnd w:id="163"/>
      <w:r/>
      <w:bookmarkEnd w:id="164"/>
      <w:r/>
      <w:bookmarkEnd w:id="165"/>
      <w:r>
        <w:rPr>
          <w:rFonts w:ascii="Arial" w:hAnsi="Arial" w:eastAsia="黑体" w:cs="Arial"/>
          <w:color w:val="000000"/>
          <w:sz w:val="28"/>
          <w:szCs w:val="28"/>
        </w:rPr>
      </w:r>
      <w:r/>
    </w:p>
    <w:p>
      <w:pPr>
        <w:pStyle w:val="978"/>
        <w:keepLines/>
        <w:keepNext/>
        <w:spacing w:line="360" w:lineRule="auto"/>
        <w:rPr>
          <w:rFonts w:hint="eastAsia" w:ascii="Arial" w:hAnsi="Arial" w:eastAsia="黑体" w:cs="Arial"/>
          <w:color w:val="000000"/>
          <w:sz w:val="28"/>
          <w:szCs w:val="28"/>
        </w:rPr>
        <w:outlineLvl w:val="3"/>
      </w:pPr>
      <w:r>
        <w:rPr>
          <w:rFonts w:hint="eastAsia" w:ascii="宋体" w:hAnsi="宋体"/>
          <w:color w:val="000000"/>
          <w:sz w:val="24"/>
        </w:rPr>
        <w:t xml:space="preserve">11.1供应商应按照磋商文件要求提交</w:t>
      </w:r>
      <w:r>
        <w:rPr>
          <w:rFonts w:hint="eastAsia" w:ascii="宋体" w:hAnsi="宋体"/>
          <w:color w:val="000000"/>
          <w:sz w:val="24"/>
        </w:rPr>
        <w:t xml:space="preserve">证明文件，证明其及磋商响应标的符合磋商文件规定。</w:t>
      </w:r>
      <w:r>
        <w:rPr>
          <w:rFonts w:hint="eastAsia" w:ascii="Arial" w:hAnsi="Arial" w:eastAsia="黑体" w:cs="Arial"/>
          <w:color w:val="000000"/>
          <w:sz w:val="28"/>
          <w:szCs w:val="28"/>
        </w:rPr>
      </w:r>
      <w:r/>
    </w:p>
    <w:p>
      <w:pPr>
        <w:pStyle w:val="978"/>
        <w:spacing w:line="360" w:lineRule="auto"/>
        <w:rPr>
          <w:rFonts w:hint="eastAsia" w:ascii="宋体" w:hAnsi="宋体"/>
          <w:color w:val="000000"/>
          <w:sz w:val="24"/>
        </w:rPr>
      </w:pPr>
      <w:r>
        <w:rPr>
          <w:rFonts w:hint="eastAsia" w:ascii="宋体" w:hAnsi="宋体"/>
          <w:color w:val="000000"/>
          <w:sz w:val="24"/>
        </w:rPr>
        <w:t xml:space="preserve">11.2磋商文件对证明文件无明确形式要求的，证明文件可以以文字资料、图纸和数据等形式提交。</w:t>
      </w:r>
      <w:r/>
    </w:p>
    <w:p>
      <w:pPr>
        <w:pStyle w:val="978"/>
        <w:keepLines/>
        <w:keepNext/>
        <w:spacing w:line="360" w:lineRule="auto"/>
        <w:rPr>
          <w:rFonts w:hint="eastAsia" w:ascii="Arial" w:hAnsi="Arial" w:eastAsia="黑体" w:cs="Arial"/>
          <w:color w:val="000000"/>
          <w:sz w:val="28"/>
          <w:szCs w:val="28"/>
        </w:rPr>
        <w:outlineLvl w:val="3"/>
      </w:pPr>
      <w:r/>
      <w:bookmarkEnd w:id="156"/>
      <w:r/>
      <w:bookmarkEnd w:id="166"/>
      <w:r>
        <w:rPr>
          <w:rFonts w:hint="eastAsia" w:ascii="Arial" w:hAnsi="Arial" w:eastAsia="黑体" w:cs="Arial"/>
          <w:color w:val="000000"/>
          <w:sz w:val="28"/>
          <w:szCs w:val="28"/>
        </w:rPr>
        <w:t xml:space="preserve">12、报价明细表</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978"/>
        <w:keepLines/>
        <w:keepNext/>
        <w:spacing w:line="360" w:lineRule="auto"/>
        <w:rPr>
          <w:rFonts w:hint="eastAsia" w:ascii="Arial" w:hAnsi="Arial" w:eastAsia="黑体" w:cs="Arial"/>
          <w:color w:val="000000"/>
          <w:sz w:val="28"/>
          <w:szCs w:val="28"/>
        </w:rPr>
        <w:outlineLvl w:val="3"/>
      </w:pPr>
      <w:r/>
      <w:bookmarkStart w:id="167" w:name="_Hlt26670482"/>
      <w:r/>
      <w:bookmarkEnd w:id="167"/>
      <w:r/>
      <w:bookmarkStart w:id="168" w:name="_Hlt26954731"/>
      <w:r/>
      <w:bookmarkEnd w:id="168"/>
      <w:r/>
      <w:bookmarkStart w:id="169" w:name="_Hlt26670486"/>
      <w:r/>
      <w:bookmarkEnd w:id="169"/>
      <w:r/>
      <w:bookmarkStart w:id="170" w:name="_Hlt26954848"/>
      <w:r/>
      <w:bookmarkEnd w:id="170"/>
      <w:r/>
      <w:bookmarkStart w:id="171" w:name="_Hlt26954846"/>
      <w:r/>
      <w:bookmarkEnd w:id="171"/>
      <w:r>
        <w:rPr>
          <w:rFonts w:hint="eastAsia" w:ascii="Arial" w:hAnsi="Arial" w:eastAsia="黑体" w:cs="Arial"/>
          <w:color w:val="000000"/>
          <w:sz w:val="28"/>
          <w:szCs w:val="28"/>
        </w:rPr>
        <w:t xml:space="preserve">13、技术要求响应及偏离表、商务要求响应及偏离表</w:t>
      </w:r>
      <w:r/>
    </w:p>
    <w:p>
      <w:pPr>
        <w:pStyle w:val="978"/>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供应商需对磋商文件中的技术要求逐项作出响应或偏离，并说明原因。</w:t>
      </w:r>
      <w:r/>
    </w:p>
    <w:p>
      <w:pPr>
        <w:pStyle w:val="978"/>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13.2供应商可在响应文件中提供认为需要</w:t>
      </w:r>
      <w:r>
        <w:rPr>
          <w:rFonts w:hint="eastAsia" w:ascii="宋体" w:hAnsi="Arial" w:cs="宋体"/>
          <w:color w:val="000000"/>
          <w:sz w:val="24"/>
          <w:szCs w:val="21"/>
          <w:lang w:val="zh-CN"/>
        </w:rPr>
        <w:t xml:space="preserve">的其他技术文件或说明。</w:t>
      </w:r>
      <w:r/>
    </w:p>
    <w:p>
      <w:pPr>
        <w:pStyle w:val="978"/>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978"/>
        <w:spacing w:line="360" w:lineRule="auto"/>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p>
    <w:p>
      <w:pPr>
        <w:pStyle w:val="978"/>
        <w:spacing w:line="360" w:lineRule="auto"/>
        <w:rPr>
          <w:rFonts w:hint="eastAsia" w:ascii="宋体" w:hAnsi="宋体"/>
          <w:color w:val="000000"/>
          <w:sz w:val="24"/>
        </w:rPr>
      </w:pPr>
      <w:r>
        <w:rPr>
          <w:rFonts w:hint="eastAsia" w:ascii="宋体" w:hAnsi="宋体"/>
          <w:color w:val="000000"/>
          <w:sz w:val="24"/>
        </w:rPr>
        <w:t xml:space="preserve">14.2供应商需根据磋商文件要求提供培训计划。</w:t>
      </w:r>
      <w:r/>
    </w:p>
    <w:p>
      <w:pPr>
        <w:pStyle w:val="978"/>
        <w:spacing w:line="360" w:lineRule="auto"/>
        <w:rPr>
          <w:rFonts w:hint="eastAsia" w:ascii="宋体" w:hAnsi="宋体"/>
          <w:color w:val="000000"/>
          <w:sz w:val="24"/>
        </w:rPr>
      </w:pPr>
      <w:r>
        <w:rPr>
          <w:rFonts w:hint="eastAsia" w:ascii="宋体" w:hAnsi="宋体"/>
          <w:color w:val="000000"/>
          <w:sz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978"/>
        <w:keepLines/>
        <w:keepNext/>
        <w:spacing w:line="360" w:lineRule="auto"/>
        <w:rPr>
          <w:rFonts w:hint="eastAsia" w:ascii="Arial" w:hAnsi="Arial" w:eastAsia="黑体" w:cs="Arial"/>
          <w:color w:val="000000"/>
          <w:sz w:val="28"/>
          <w:szCs w:val="28"/>
        </w:rPr>
        <w:outlineLvl w:val="3"/>
      </w:pPr>
      <w:r/>
      <w:bookmarkStart w:id="172" w:name="_Toc49090510"/>
      <w:r/>
      <w:bookmarkStart w:id="173" w:name="_Toc14577359"/>
      <w:r>
        <w:rPr>
          <w:rFonts w:hint="eastAsia" w:ascii="Arial" w:hAnsi="Arial" w:eastAsia="黑体" w:cs="Arial"/>
          <w:color w:val="000000"/>
          <w:sz w:val="28"/>
          <w:szCs w:val="28"/>
        </w:rPr>
        <w:t xml:space="preserve">15、磋商响应函</w:t>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r/>
    </w:p>
    <w:p>
      <w:pPr>
        <w:pStyle w:val="978"/>
        <w:keepLines/>
        <w:keepNext/>
        <w:spacing w:line="360" w:lineRule="auto"/>
        <w:rPr>
          <w:rFonts w:hint="eastAsia" w:ascii="Arial" w:hAnsi="Arial" w:eastAsia="黑体" w:cs="Arial"/>
          <w:color w:val="000000"/>
          <w:sz w:val="28"/>
          <w:szCs w:val="28"/>
        </w:rPr>
        <w:outlineLvl w:val="3"/>
      </w:pPr>
      <w:r/>
      <w:bookmarkEnd w:id="172"/>
      <w:r/>
      <w:bookmarkEnd w:id="173"/>
      <w:r/>
      <w:bookmarkStart w:id="174" w:name="_Toc49090511"/>
      <w:r/>
      <w:bookmarkStart w:id="175" w:name="_Toc14577360"/>
      <w:r>
        <w:rPr>
          <w:rFonts w:hint="eastAsia" w:ascii="Arial" w:hAnsi="Arial" w:eastAsia="黑体" w:cs="Arial"/>
          <w:color w:val="000000"/>
          <w:sz w:val="28"/>
          <w:szCs w:val="28"/>
        </w:rPr>
        <w:t xml:space="preserve">16、磋商有效期</w:t>
      </w:r>
      <w:bookmarkEnd w:id="174"/>
      <w:r/>
      <w:bookmarkEnd w:id="175"/>
      <w:r>
        <w:rPr>
          <w:rFonts w:hint="eastAsia" w:ascii="Arial" w:hAnsi="Arial" w:eastAsia="黑体" w:cs="Arial"/>
          <w:color w:val="000000"/>
          <w:sz w:val="28"/>
          <w:szCs w:val="28"/>
        </w:rPr>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16.1磋商有效期为采购中心规定的提交响应文件截止之日后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p>
    <w:p>
      <w:pPr>
        <w:pStyle w:val="978"/>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p>
    <w:p>
      <w:pPr>
        <w:pStyle w:val="978"/>
        <w:keepLines/>
        <w:keepNext/>
        <w:spacing w:line="360" w:lineRule="auto"/>
        <w:rPr>
          <w:rFonts w:hint="eastAsia"/>
          <w:b/>
          <w:bCs/>
          <w:color w:val="000000"/>
          <w:sz w:val="32"/>
          <w:szCs w:val="32"/>
        </w:rPr>
        <w:outlineLvl w:val="2"/>
      </w:pPr>
      <w:r/>
      <w:bookmarkStart w:id="176" w:name="_Toc20823296"/>
      <w:r/>
      <w:bookmarkStart w:id="177" w:name="_Toc120614217"/>
      <w:r/>
      <w:bookmarkStart w:id="178" w:name="_Toc16938540"/>
      <w:r/>
      <w:bookmarkStart w:id="179" w:name="_Hlt26954852"/>
      <w:r/>
      <w:bookmarkEnd w:id="179"/>
      <w:r/>
      <w:bookmarkStart w:id="180" w:name="_Toc513029224"/>
      <w:r/>
      <w:bookmarkStart w:id="181" w:name="_Hlt26954739"/>
      <w:r/>
      <w:bookmarkEnd w:id="181"/>
      <w:r>
        <w:rPr>
          <w:rFonts w:hint="eastAsia"/>
          <w:b/>
          <w:bCs/>
          <w:color w:val="000000"/>
          <w:sz w:val="32"/>
          <w:szCs w:val="32"/>
        </w:rPr>
        <w:t xml:space="preserve">四、响应文件的递交</w:t>
      </w:r>
      <w:bookmarkEnd w:id="176"/>
      <w:r/>
      <w:bookmarkEnd w:id="177"/>
      <w:r/>
      <w:bookmarkEnd w:id="178"/>
      <w:r/>
      <w:bookmarkEnd w:id="180"/>
      <w:r>
        <w:rPr>
          <w:rFonts w:hint="eastAsia"/>
          <w:b/>
          <w:bCs/>
          <w:color w:val="000000"/>
          <w:sz w:val="32"/>
          <w:szCs w:val="32"/>
        </w:rPr>
      </w:r>
      <w:r/>
    </w:p>
    <w:p>
      <w:pPr>
        <w:pStyle w:val="978"/>
        <w:keepLines/>
        <w:keepNext/>
        <w:spacing w:line="360" w:lineRule="auto"/>
        <w:rPr>
          <w:rFonts w:hint="eastAsia" w:ascii="黑体" w:hAnsi="Arial" w:eastAsia="黑体" w:cs="Arial"/>
          <w:color w:val="000000"/>
          <w:sz w:val="28"/>
          <w:szCs w:val="28"/>
        </w:rPr>
        <w:outlineLvl w:val="3"/>
      </w:pPr>
      <w:r/>
      <w:bookmarkStart w:id="182" w:name="_Toc462564084"/>
      <w:r/>
      <w:bookmarkStart w:id="183" w:name="_Toc16938541"/>
      <w:r/>
      <w:bookmarkStart w:id="184" w:name="_Toc20823297"/>
      <w:r/>
      <w:bookmarkStart w:id="185"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82"/>
      <w:r/>
      <w:bookmarkEnd w:id="183"/>
      <w:r/>
      <w:bookmarkEnd w:id="184"/>
      <w:r/>
      <w:bookmarkEnd w:id="185"/>
      <w:r>
        <w:rPr>
          <w:rFonts w:hint="eastAsia" w:ascii="黑体" w:hAnsi="Arial" w:eastAsia="黑体" w:cs="Arial"/>
          <w:color w:val="000000"/>
          <w:sz w:val="28"/>
          <w:szCs w:val="28"/>
        </w:rPr>
        <w:t xml:space="preserve">响应文件的递交</w:t>
      </w:r>
      <w:r/>
    </w:p>
    <w:p>
      <w:pPr>
        <w:pStyle w:val="978"/>
        <w:spacing w:line="360" w:lineRule="auto"/>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rPr>
          <w:rFonts w:hint="eastAsia" w:ascii="宋体" w:hAnsi="宋体"/>
          <w:bCs/>
          <w:color w:val="000000"/>
          <w:sz w:val="24"/>
          <w:szCs w:val="21"/>
        </w:rPr>
        <w:t xml:space="preserve">。</w:t>
      </w:r>
      <w:bookmarkStart w:id="186" w:name="_Toc513029226"/>
      <w:r/>
      <w:bookmarkStart w:id="187" w:name="_Toc20823298"/>
      <w:r/>
      <w:bookmarkStart w:id="188" w:name="_Toc16938542"/>
      <w:r>
        <w:rPr>
          <w:rFonts w:ascii="宋体" w:hAnsi="宋体"/>
          <w:bCs/>
          <w:color w:val="000000"/>
          <w:sz w:val="24"/>
          <w:szCs w:val="21"/>
        </w:rPr>
      </w:r>
      <w:r/>
    </w:p>
    <w:p>
      <w:pPr>
        <w:pStyle w:val="978"/>
        <w:keepLines/>
        <w:keepNext/>
        <w:spacing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86"/>
      <w:r/>
      <w:bookmarkEnd w:id="187"/>
      <w:r/>
      <w:bookmarkEnd w:id="188"/>
      <w:r>
        <w:rPr>
          <w:rFonts w:hint="eastAsia" w:ascii="宋体" w:hAnsi="宋体" w:eastAsia="黑体" w:cs="Arial"/>
          <w:bCs/>
          <w:color w:val="000000"/>
          <w:sz w:val="24"/>
          <w:szCs w:val="28"/>
        </w:rPr>
      </w:r>
      <w:r/>
    </w:p>
    <w:p>
      <w:pPr>
        <w:pStyle w:val="978"/>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978"/>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978"/>
        <w:keepLines/>
        <w:keepNext/>
        <w:spacing w:line="360" w:lineRule="auto"/>
        <w:rPr>
          <w:rFonts w:hint="eastAsia" w:ascii="Arial" w:hAnsi="Arial" w:eastAsia="黑体" w:cs="Arial"/>
          <w:color w:val="000000"/>
          <w:sz w:val="28"/>
          <w:szCs w:val="28"/>
        </w:rPr>
        <w:outlineLvl w:val="3"/>
      </w:pPr>
      <w:r/>
      <w:bookmarkStart w:id="189" w:name="_Toc513029227"/>
      <w:r/>
      <w:bookmarkStart w:id="190" w:name="_Toc16938543"/>
      <w:r/>
      <w:bookmarkStart w:id="191"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89"/>
      <w:r/>
      <w:bookmarkEnd w:id="190"/>
      <w:r/>
      <w:bookmarkEnd w:id="191"/>
      <w:r>
        <w:rPr>
          <w:rFonts w:hint="eastAsia" w:ascii="Arial" w:hAnsi="Arial" w:eastAsia="黑体" w:cs="Arial"/>
          <w:color w:val="000000"/>
          <w:sz w:val="28"/>
          <w:szCs w:val="28"/>
        </w:rPr>
        <w:t xml:space="preserve">的拒收</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采购中心拒绝接收在其规定的提交响应文件截止时间后上传的任何电子响应文件。</w:t>
      </w:r>
      <w:r/>
    </w:p>
    <w:p>
      <w:pPr>
        <w:pStyle w:val="978"/>
        <w:keepLines/>
        <w:keepNext/>
        <w:spacing w:line="360" w:lineRule="auto"/>
        <w:rPr>
          <w:rFonts w:hint="eastAsia" w:ascii="Arial" w:hAnsi="Arial" w:eastAsia="黑体" w:cs="Arial"/>
          <w:color w:val="000000"/>
          <w:sz w:val="28"/>
          <w:szCs w:val="28"/>
        </w:rPr>
        <w:outlineLvl w:val="3"/>
      </w:pPr>
      <w:r/>
      <w:bookmarkStart w:id="192" w:name="_Toc20823300"/>
      <w:r/>
      <w:bookmarkStart w:id="193" w:name="_Toc16938544"/>
      <w:r/>
      <w:bookmarkStart w:id="194"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92"/>
      <w:r/>
      <w:bookmarkEnd w:id="193"/>
      <w:r/>
      <w:bookmarkEnd w:id="194"/>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供应商撤回电子响应文件，则认为其不再参与本项目磋商活动。</w:t>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.2响应文件的修改</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w:t>
      </w:r>
      <w:r>
        <w:rPr>
          <w:rFonts w:hint="eastAsia" w:ascii="宋体" w:hAnsi="宋体"/>
          <w:bCs/>
          <w:color w:val="000000"/>
          <w:sz w:val="24"/>
          <w:szCs w:val="21"/>
        </w:rPr>
        <w:t xml:space="preserve">磋商有效期满之间的这段时间内，供应商不得撤回其响应文件。</w:t>
      </w:r>
      <w:r/>
    </w:p>
    <w:p>
      <w:pPr>
        <w:pStyle w:val="978"/>
        <w:keepLines/>
        <w:keepNext/>
        <w:spacing w:line="360" w:lineRule="auto"/>
        <w:rPr>
          <w:rFonts w:hint="eastAsia"/>
          <w:b/>
          <w:bCs/>
          <w:color w:val="000000"/>
          <w:sz w:val="32"/>
          <w:szCs w:val="32"/>
        </w:rPr>
        <w:outlineLvl w:val="2"/>
      </w:pPr>
      <w:r/>
      <w:bookmarkStart w:id="195" w:name="_Toc16938545"/>
      <w:r/>
      <w:bookmarkStart w:id="196" w:name="_Toc20823301"/>
      <w:r/>
      <w:bookmarkStart w:id="197" w:name="_Toc120614218"/>
      <w:r/>
      <w:bookmarkStart w:id="198" w:name="_Toc513029229"/>
      <w:r>
        <w:rPr>
          <w:rFonts w:hint="eastAsia"/>
          <w:b/>
          <w:bCs/>
          <w:color w:val="000000"/>
          <w:sz w:val="32"/>
          <w:szCs w:val="32"/>
        </w:rPr>
        <w:t xml:space="preserve">五、响应文件的解密与评审</w:t>
      </w:r>
      <w:bookmarkEnd w:id="195"/>
      <w:r/>
      <w:bookmarkEnd w:id="196"/>
      <w:r/>
      <w:bookmarkEnd w:id="197"/>
      <w:r/>
      <w:bookmarkEnd w:id="198"/>
      <w:r>
        <w:rPr>
          <w:rFonts w:hint="eastAsia"/>
          <w:b/>
          <w:bCs/>
          <w:color w:val="000000"/>
          <w:sz w:val="32"/>
          <w:szCs w:val="32"/>
        </w:rPr>
      </w:r>
      <w:r/>
    </w:p>
    <w:p>
      <w:pPr>
        <w:pStyle w:val="978"/>
        <w:keepLines/>
        <w:keepNext/>
        <w:spacing w:line="360" w:lineRule="auto"/>
        <w:rPr>
          <w:rFonts w:hint="eastAsia" w:ascii="Arial" w:hAnsi="Arial" w:eastAsia="黑体" w:cs="Arial"/>
          <w:color w:val="000000"/>
          <w:sz w:val="28"/>
          <w:szCs w:val="28"/>
        </w:rPr>
        <w:outlineLvl w:val="3"/>
      </w:pPr>
      <w:r/>
      <w:bookmarkStart w:id="199" w:name="_Toc16938546"/>
      <w:r/>
      <w:bookmarkStart w:id="200" w:name="_Toc513029230"/>
      <w:r/>
      <w:bookmarkStart w:id="201" w:name="_Toc20823302"/>
      <w:r>
        <w:rPr>
          <w:rFonts w:hint="eastAsia" w:ascii="Arial" w:hAnsi="Arial" w:eastAsia="黑体" w:cs="Arial"/>
          <w:color w:val="000000"/>
          <w:sz w:val="28"/>
          <w:szCs w:val="28"/>
        </w:rPr>
        <w:t xml:space="preserve">22、</w:t>
      </w:r>
      <w:bookmarkEnd w:id="199"/>
      <w:r/>
      <w:bookmarkEnd w:id="200"/>
      <w:r/>
      <w:bookmarkEnd w:id="201"/>
      <w:r>
        <w:rPr>
          <w:rFonts w:hint="eastAsia" w:ascii="Arial" w:hAnsi="Arial" w:eastAsia="黑体" w:cs="Arial"/>
          <w:color w:val="000000"/>
          <w:sz w:val="28"/>
          <w:szCs w:val="28"/>
        </w:rPr>
        <w:t xml:space="preserve">响应文件解密</w:t>
      </w:r>
      <w:r/>
    </w:p>
    <w:p>
      <w:pPr>
        <w:pStyle w:val="978"/>
        <w:spacing w:line="360" w:lineRule="auto"/>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供应商应当按照《操作手册》规定，在苏采云系统规定的时间内对磋商响应文件进行解密。</w:t>
      </w:r>
      <w:r>
        <w:rPr>
          <w:rFonts w:hint="eastAsia"/>
          <w:color w:val="000000"/>
          <w:szCs w:val="21"/>
        </w:rPr>
      </w:r>
      <w:r/>
    </w:p>
    <w:p>
      <w:pPr>
        <w:pStyle w:val="978"/>
        <w:keepLines/>
        <w:keepNext/>
        <w:spacing w:line="360" w:lineRule="auto"/>
        <w:rPr>
          <w:rFonts w:hint="eastAsia" w:ascii="Arial" w:hAnsi="Arial" w:eastAsia="黑体" w:cs="Arial"/>
          <w:color w:val="000000"/>
          <w:sz w:val="28"/>
          <w:szCs w:val="28"/>
        </w:rPr>
        <w:outlineLvl w:val="3"/>
      </w:pPr>
      <w:r/>
      <w:bookmarkStart w:id="202" w:name="_Toc16938547"/>
      <w:r/>
      <w:bookmarkStart w:id="203" w:name="_Toc20823303"/>
      <w:r/>
      <w:bookmarkStart w:id="204"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p>
    <w:p>
      <w:pPr>
        <w:pStyle w:val="978"/>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.2磋商小组独立工作，负责评审所有响应文件并确定成交侯选人。</w:t>
      </w:r>
      <w:r/>
    </w:p>
    <w:p>
      <w:pPr>
        <w:pStyle w:val="978"/>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p>
    <w:p>
      <w:pPr>
        <w:pStyle w:val="978"/>
        <w:spacing w:line="360" w:lineRule="auto"/>
        <w:rPr>
          <w:rFonts w:hint="eastAsia" w:ascii="宋体" w:hAnsi="宋体"/>
          <w:bCs/>
          <w:color w:val="000000"/>
          <w:sz w:val="24"/>
          <w:szCs w:val="21"/>
        </w:rPr>
      </w:pPr>
      <w:r/>
      <w:bookmarkEnd w:id="202"/>
      <w:r/>
      <w:bookmarkEnd w:id="203"/>
      <w:r/>
      <w:bookmarkEnd w:id="204"/>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w:t>
      </w:r>
      <w:r>
        <w:rPr>
          <w:rFonts w:hint="eastAsia" w:ascii="宋体" w:hAnsi="宋体"/>
          <w:bCs/>
          <w:color w:val="000000"/>
          <w:sz w:val="24"/>
          <w:szCs w:val="21"/>
        </w:rPr>
        <w:t xml:space="preserve">有保密责任。</w:t>
      </w:r>
      <w:r/>
    </w:p>
    <w:p>
      <w:pPr>
        <w:pStyle w:val="97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p>
    <w:p>
      <w:pPr>
        <w:pStyle w:val="97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在项目评审期间，采购中心将设专门人员与供应商联系。</w:t>
      </w:r>
      <w:r/>
    </w:p>
    <w:p>
      <w:pPr>
        <w:pStyle w:val="978"/>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p>
    <w:p>
      <w:pPr>
        <w:pStyle w:val="978"/>
        <w:keepLines/>
        <w:keepNext/>
        <w:spacing w:line="360" w:lineRule="auto"/>
        <w:rPr>
          <w:rFonts w:hint="eastAsia" w:ascii="Arial" w:hAnsi="Arial" w:eastAsia="黑体" w:cs="Arial"/>
          <w:color w:val="000000"/>
          <w:sz w:val="28"/>
          <w:szCs w:val="28"/>
        </w:rPr>
        <w:outlineLvl w:val="3"/>
      </w:pPr>
      <w:r/>
      <w:bookmarkStart w:id="205" w:name="_Toc20823304"/>
      <w:r/>
      <w:bookmarkStart w:id="206" w:name="_Toc16938548"/>
      <w:r/>
      <w:bookmarkStart w:id="207"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205"/>
      <w:r/>
      <w:bookmarkEnd w:id="206"/>
      <w:r/>
      <w:bookmarkEnd w:id="207"/>
      <w:r>
        <w:rPr>
          <w:rFonts w:hint="eastAsia" w:ascii="Arial" w:hAnsi="Arial" w:eastAsia="黑体" w:cs="Arial"/>
          <w:color w:val="000000"/>
          <w:sz w:val="28"/>
          <w:szCs w:val="28"/>
        </w:rPr>
      </w:r>
      <w:r/>
    </w:p>
    <w:p>
      <w:pPr>
        <w:pStyle w:val="978"/>
        <w:spacing w:line="360" w:lineRule="auto"/>
        <w:rPr>
          <w:rFonts w:hint="eastAsia" w:ascii="宋体" w:hAnsi="宋体" w:cs="宋体"/>
          <w:color w:val="000000"/>
          <w:sz w:val="24"/>
        </w:rPr>
      </w:pPr>
      <w:r>
        <w:rPr>
          <w:rFonts w:hint="eastAsia"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w:t>
      </w:r>
      <w:r>
        <w:rPr>
          <w:rFonts w:hint="eastAsia" w:ascii="宋体" w:hAnsi="宋体" w:cs="宋体"/>
          <w:color w:val="000000"/>
          <w:sz w:val="24"/>
        </w:rPr>
        <w:t xml:space="preserve">清、说明或者更正不得超出响应文件的范围或者改变响应文件的实质性内容。磋商小组并非对每个供应商都作澄清要求。</w:t>
      </w:r>
      <w:r/>
    </w:p>
    <w:p>
      <w:pPr>
        <w:pStyle w:val="978"/>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 更正，其风险由供应商自行承担。</w:t>
      </w:r>
      <w:r/>
    </w:p>
    <w:p>
      <w:pPr>
        <w:pStyle w:val="978"/>
        <w:keepLines/>
        <w:keepNext/>
        <w:spacing w:line="360" w:lineRule="auto"/>
        <w:rPr>
          <w:rFonts w:hint="eastAsia" w:ascii="Arial" w:hAnsi="Arial" w:eastAsia="黑体" w:cs="Arial"/>
          <w:color w:val="000000"/>
          <w:sz w:val="28"/>
          <w:szCs w:val="28"/>
        </w:rPr>
        <w:outlineLvl w:val="3"/>
      </w:pPr>
      <w:r/>
      <w:bookmarkStart w:id="208" w:name="_Toc16938549"/>
      <w:r/>
      <w:bookmarkStart w:id="209" w:name="_Toc20823305"/>
      <w:r/>
      <w:bookmarkStart w:id="210" w:name="_Toc51302923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208"/>
      <w:r/>
      <w:bookmarkEnd w:id="209"/>
      <w:r/>
      <w:bookmarkEnd w:id="210"/>
      <w:r>
        <w:rPr>
          <w:rFonts w:hint="eastAsia" w:ascii="Arial" w:hAnsi="Arial" w:eastAsia="黑体" w:cs="Arial"/>
          <w:color w:val="000000"/>
          <w:sz w:val="28"/>
          <w:szCs w:val="28"/>
        </w:rPr>
        <w:t xml:space="preserve">查</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w:t>
      </w:r>
      <w:r>
        <w:rPr>
          <w:rFonts w:hint="eastAsia" w:ascii="宋体" w:hAnsi="宋体"/>
          <w:bCs/>
          <w:color w:val="000000"/>
          <w:sz w:val="24"/>
          <w:szCs w:val="21"/>
        </w:rPr>
        <w:t xml:space="preserve">文件审查分为资格审查和符合性审查。</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pStyle w:val="97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w:t>
      </w:r>
      <w:r>
        <w:rPr>
          <w:rFonts w:hint="eastAsia" w:ascii="宋体" w:hAnsi="宋体"/>
          <w:color w:val="000000"/>
          <w:sz w:val="24"/>
        </w:rPr>
        <w:t xml:space="preserve">求的供应商的竞争地位产生不公正的影响。重大偏离由磋商小组按照少数服从多数的原则认定。磋商小组决定响应文件的响应性只根据响应文件本身的内容，而不寻求外部的证据。</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规定的时间内未成功解密电子响应文件的。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26.3.3同一</w:t>
      </w:r>
      <w:r>
        <w:rPr>
          <w:rFonts w:hint="eastAsia" w:ascii="宋体" w:hAnsi="宋体"/>
          <w:bCs/>
          <w:color w:val="000000"/>
          <w:sz w:val="24"/>
          <w:szCs w:val="21"/>
        </w:rPr>
        <w:t xml:space="preserve">供应商提交两个（含两个）以上不同的响应文件或者最后报价的。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w:t>
      </w:r>
      <w:r>
        <w:rPr>
          <w:rFonts w:hint="eastAsia" w:ascii="宋体" w:hAnsi="宋体"/>
          <w:bCs/>
          <w:color w:val="000000"/>
          <w:sz w:val="24"/>
          <w:szCs w:val="21"/>
        </w:rPr>
        <w:t xml:space="preserve">小组将予以拒绝，供应商不得通过修改或撤销不合要求的偏离或保留而使其成为实质性响应的文件。</w:t>
      </w:r>
      <w:r/>
    </w:p>
    <w:p>
      <w:pPr>
        <w:pStyle w:val="978"/>
        <w:spacing w:line="360" w:lineRule="auto"/>
        <w:rPr>
          <w:rFonts w:hint="eastAsia" w:ascii="宋体" w:hAnsi="宋体"/>
          <w:color w:val="000000"/>
          <w:sz w:val="24"/>
          <w:szCs w:val="21"/>
        </w:rPr>
      </w:pPr>
      <w:r/>
      <w:bookmarkStart w:id="211" w:name="_Toc20823306"/>
      <w:r/>
      <w:bookmarkStart w:id="212" w:name="_Toc16938550"/>
      <w:r/>
      <w:bookmarkStart w:id="213"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.6供应商在项目评审全过程中应保持通讯畅通，并安排专人与采购中心及磋商小组联系。</w:t>
      </w:r>
      <w:r/>
    </w:p>
    <w:p>
      <w:pPr>
        <w:pStyle w:val="978"/>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1"/>
      <w:r/>
      <w:bookmarkEnd w:id="212"/>
      <w:r/>
      <w:bookmarkEnd w:id="213"/>
      <w:r>
        <w:rPr>
          <w:rFonts w:hint="eastAsia" w:ascii="Arial" w:hAnsi="Arial" w:eastAsia="黑体" w:cs="Arial"/>
          <w:color w:val="000000"/>
          <w:sz w:val="28"/>
          <w:szCs w:val="28"/>
        </w:rPr>
        <w:t xml:space="preserve">磋商程序及评审方法和评审标准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27.1磋商程序</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27.1.1对于通过资格</w:t>
      </w:r>
      <w:r>
        <w:rPr>
          <w:rFonts w:hint="eastAsia" w:ascii="宋体" w:hAnsi="宋体"/>
          <w:color w:val="000000"/>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磋商文件不能详细列明采购标的的技术、服务要求，</w:t>
      </w:r>
      <w:r>
        <w:rPr>
          <w:rFonts w:hint="eastAsia" w:ascii="宋体" w:hAnsi="宋体"/>
          <w:color w:val="000000"/>
          <w:sz w:val="24"/>
        </w:rPr>
        <w:t xml:space="preserve">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27.1.3供应商未在磋商小组规定的时间内在苏采云系统中提交最后报价的视为放弃磋商，其响应文件按无效</w:t>
      </w:r>
      <w:r>
        <w:rPr>
          <w:rFonts w:hint="eastAsia" w:ascii="宋体" w:hAnsi="宋体"/>
          <w:color w:val="000000"/>
          <w:sz w:val="24"/>
        </w:rPr>
        <w:t xml:space="preserve">响应处理，最后报价格式表须加盖CA电子公章,否则视为未提交最后报价。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w:t>
      </w:r>
      <w:r>
        <w:rPr>
          <w:rFonts w:hint="eastAsia" w:ascii="宋体" w:hAnsi="宋体"/>
          <w:color w:val="000000"/>
          <w:sz w:val="24"/>
        </w:rPr>
        <w:t xml:space="preserve">审得分最高的供应商为成交候选供应商的评审方法。评审时，磋商小组各成员独立对每个有效响应的文件进行评价、打分，然后汇总每个供应商每项评分因素的得分。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27.2.2评审标准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见本磋商文件第四章规定。</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27.3采购活动终止的情况</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27.3.1因情况变化，不再符合规定的竞争性磋商采购方式适用情形的。</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27.3.2出现影响采购公正的违法、违规行为的。</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27.3.3除本磋商文件第二章第27.1.2条第三款规定的情形外，在采购过程中符合要求的供应商或者最后报价未超过采购预算的供应商不足3家的。</w:t>
      </w:r>
      <w:r/>
    </w:p>
    <w:p>
      <w:pPr>
        <w:pStyle w:val="978"/>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27.3.4在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p>
    <w:p>
      <w:pPr>
        <w:pStyle w:val="978"/>
        <w:keepLines/>
        <w:keepNext/>
        <w:spacing w:line="360" w:lineRule="auto"/>
        <w:rPr>
          <w:rFonts w:hint="eastAsia"/>
          <w:b/>
          <w:bCs/>
          <w:color w:val="000000"/>
          <w:sz w:val="32"/>
          <w:szCs w:val="32"/>
        </w:rPr>
        <w:outlineLvl w:val="2"/>
      </w:pPr>
      <w:r/>
      <w:bookmarkStart w:id="214" w:name="_Toc20823307"/>
      <w:r/>
      <w:bookmarkStart w:id="215" w:name="_Toc16938551"/>
      <w:r/>
      <w:bookmarkStart w:id="216" w:name="_Toc513029235"/>
      <w:r/>
      <w:bookmarkStart w:id="217" w:name="_Toc120614219"/>
      <w:r>
        <w:rPr>
          <w:rFonts w:hint="eastAsia"/>
          <w:b/>
          <w:bCs/>
          <w:color w:val="000000"/>
          <w:sz w:val="32"/>
          <w:szCs w:val="32"/>
        </w:rPr>
        <w:t xml:space="preserve">六、</w:t>
      </w:r>
      <w:bookmarkEnd w:id="214"/>
      <w:r/>
      <w:bookmarkEnd w:id="215"/>
      <w:r/>
      <w:bookmarkEnd w:id="216"/>
      <w:r/>
      <w:bookmarkEnd w:id="217"/>
      <w:r>
        <w:rPr>
          <w:rFonts w:hint="eastAsia"/>
          <w:b/>
          <w:bCs/>
          <w:color w:val="000000"/>
          <w:sz w:val="32"/>
          <w:szCs w:val="32"/>
        </w:rPr>
        <w:t xml:space="preserve">成交</w:t>
      </w:r>
      <w:r/>
    </w:p>
    <w:p>
      <w:pPr>
        <w:pStyle w:val="978"/>
        <w:keepLines/>
        <w:keepNext/>
        <w:spacing w:line="360" w:lineRule="auto"/>
        <w:rPr>
          <w:rFonts w:hint="eastAsia" w:ascii="黑体" w:hAnsi="宋体" w:eastAsia="黑体"/>
          <w:bCs/>
          <w:color w:val="000000"/>
          <w:sz w:val="30"/>
          <w:szCs w:val="30"/>
        </w:rPr>
        <w:outlineLvl w:val="3"/>
      </w:pPr>
      <w:r/>
      <w:bookmarkStart w:id="218" w:name="_Toc20823310"/>
      <w:r/>
      <w:bookmarkStart w:id="219" w:name="_Toc16938554"/>
      <w:r/>
      <w:bookmarkStart w:id="220"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20"/>
      <w:r>
        <w:rPr>
          <w:rFonts w:hint="eastAsia" w:ascii="黑体" w:hAnsi="宋体" w:eastAsia="黑体"/>
          <w:bCs/>
          <w:color w:val="000000"/>
          <w:sz w:val="30"/>
          <w:szCs w:val="30"/>
        </w:rPr>
        <w:t xml:space="preserve">确定</w:t>
      </w:r>
      <w:bookmarkEnd w:id="218"/>
      <w:r/>
      <w:bookmarkEnd w:id="219"/>
      <w:r>
        <w:rPr>
          <w:rFonts w:hint="eastAsia" w:ascii="黑体" w:hAnsi="宋体" w:eastAsia="黑体"/>
          <w:bCs/>
          <w:color w:val="000000"/>
          <w:sz w:val="30"/>
          <w:szCs w:val="30"/>
        </w:rPr>
        <w:t xml:space="preserve">成交单位</w:t>
      </w:r>
      <w:r/>
    </w:p>
    <w:p>
      <w:pPr>
        <w:pStyle w:val="978"/>
        <w:spacing w:line="36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w:t>
      </w:r>
      <w:r>
        <w:rPr>
          <w:rFonts w:hint="eastAsia" w:ascii="宋体" w:hAnsi="宋体"/>
          <w:bCs/>
          <w:color w:val="000000"/>
          <w:sz w:val="24"/>
          <w:szCs w:val="21"/>
        </w:rPr>
        <w:t xml:space="preserve">的成交候选供应商中，按照排序由高到低的原则确定成交供应商。采购人确定成交供应商后，采购中心将在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28.3.1提供虚假材料谋取成交的。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28.3.2与评审专家、采购人、其他供应商或者采购中心工作人员恶意串通的。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28.3.3向评审专家、采购人或采购中心工作人员行贿或者提供其他不正当利益的。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不满足本磋商文件规定的实质性要求，但在评审过程中又未被磋商小组发现的。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成交后无正当理由拒不与采购人签订政府采购合同或者未按照磋商文件确定的事项签订政府采购合同的。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将政府采购合同转包的。</w:t>
      </w:r>
      <w:r/>
    </w:p>
    <w:p>
      <w:pPr>
        <w:pStyle w:val="978"/>
        <w:keepLines/>
        <w:keepNext/>
        <w:spacing w:line="360" w:lineRule="auto"/>
        <w:rPr>
          <w:rFonts w:hint="eastAsia" w:ascii="黑体" w:hAnsi="宋体" w:eastAsia="黑体"/>
          <w:bCs/>
          <w:color w:val="000000"/>
          <w:sz w:val="30"/>
          <w:szCs w:val="30"/>
        </w:rPr>
        <w:outlineLvl w:val="3"/>
      </w:pPr>
      <w:r/>
      <w:bookmarkStart w:id="221"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1"/>
      <w:r>
        <w:rPr>
          <w:rFonts w:hint="eastAsia" w:ascii="黑体" w:hAnsi="宋体" w:eastAsia="黑体"/>
          <w:bCs/>
          <w:color w:val="000000"/>
          <w:sz w:val="30"/>
          <w:szCs w:val="30"/>
        </w:rPr>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w:t>
      </w:r>
      <w:r/>
    </w:p>
    <w:p>
      <w:pPr>
        <w:pStyle w:val="978"/>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w:t>
      </w:r>
      <w:r>
        <w:rPr>
          <w:rFonts w:hint="eastAsia" w:ascii="宋体" w:hAnsi="宋体"/>
          <w:color w:val="000000"/>
          <w:sz w:val="24"/>
        </w:rPr>
        <w:t xml:space="preserve">.1</w:t>
      </w:r>
      <w:r>
        <w:rPr>
          <w:rFonts w:hAnsi="宋体" w:cs="宋体"/>
          <w:color w:val="000000"/>
          <w:sz w:val="24"/>
        </w:rPr>
        <w:t xml:space="preserve">对可以质疑的采购文件提出质疑的，为收到采购文件之日或者采购文件公告期限届满之日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对成交结果提出质疑的，为成交结果公告期限届满之日。</w:t>
      </w:r>
      <w:r>
        <w:rPr>
          <w:rFonts w:hint="eastAsia" w:hAnsi="宋体" w:cs="宋体"/>
          <w:color w:val="000000"/>
          <w:sz w:val="24"/>
        </w:rPr>
      </w:r>
      <w:r/>
    </w:p>
    <w:p>
      <w:pPr>
        <w:pStyle w:val="978"/>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pStyle w:val="978"/>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1160"/>
        <w:ind w:firstLine="480"/>
        <w:spacing w:line="360" w:lineRule="auto"/>
        <w:rPr>
          <w:rFonts w:hint="eastAsia"/>
        </w:rPr>
      </w:pPr>
      <w:r>
        <w:rPr>
          <w:rFonts w:hint="eastAsia"/>
        </w:rPr>
        <w:t xml:space="preserve">根据《政府采购质疑和投诉办法》(财政部第 94 号令)第十一条规定，提出质疑的供应商应当是参与所质疑项目采购活动的供应商。</w:t>
      </w:r>
      <w:r>
        <w:rPr>
          <w:rFonts w:hint="eastAsia"/>
          <w:b/>
          <w:bCs/>
        </w:rPr>
        <w:t xml:space="preserve">因此凡是对磋商文件提出质疑的供应商，必须是依法获取磋商文件的供应商，请将合法获取磋商文件的证明材料(即《投标供应商确认函》)</w:t>
      </w:r>
      <w:r>
        <w:rPr>
          <w:rFonts w:hint="eastAsia"/>
          <w:b/>
          <w:bCs/>
        </w:rPr>
        <w:t xml:space="preserve">与质疑函一起递交，否则不予受理。</w:t>
      </w:r>
      <w:r>
        <w:rPr>
          <w:rFonts w:hint="eastAsia"/>
        </w:rPr>
      </w:r>
      <w:r/>
    </w:p>
    <w:p>
      <w:pPr>
        <w:pStyle w:val="978"/>
        <w:ind w:firstLine="480"/>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p>
    <w:p>
      <w:pPr>
        <w:pStyle w:val="978"/>
        <w:jc w:val="left"/>
        <w:spacing w:line="360" w:lineRule="auto"/>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978"/>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978"/>
        <w:jc w:val="left"/>
        <w:spacing w:line="360" w:lineRule="auto"/>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.5.5供应商组成联合体参加磋商，联合体中任何一方或多方未按要求签字、盖章、加盖公章的质疑。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8"/>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pStyle w:val="978"/>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成交结果确定后，采购中心将向成交供应商发出成交通知书。</w:t>
      </w:r>
      <w:r>
        <w:rPr>
          <w:rFonts w:hint="eastAsia" w:ascii="宋体" w:hAnsi="宋体" w:cs="宋体"/>
          <w:color w:val="000000"/>
          <w:sz w:val="24"/>
        </w:rPr>
        <w:t xml:space="preserve">请成交供应商在成</w:t>
      </w:r>
      <w:r>
        <w:rPr>
          <w:rFonts w:hint="eastAsia" w:ascii="宋体" w:hAnsi="宋体" w:cs="宋体"/>
          <w:color w:val="000000"/>
          <w:sz w:val="24"/>
        </w:rPr>
        <w:t xml:space="preserve">交结果公告届满之日起30日内,使用CA数字证书登录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及时下载成交通知书【中标通知书领取相关事宜请致电：0519-88068618/88068615】。因系统存储空间有限，自成交结果公告届满之日起30日后，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78"/>
        <w:keepLines/>
        <w:keepNext/>
        <w:spacing w:line="360" w:lineRule="auto"/>
        <w:rPr>
          <w:rFonts w:hint="eastAsia"/>
          <w:b/>
          <w:bCs/>
          <w:color w:val="000000"/>
          <w:sz w:val="32"/>
          <w:szCs w:val="32"/>
        </w:rPr>
        <w:outlineLvl w:val="2"/>
      </w:pPr>
      <w:r/>
      <w:bookmarkStart w:id="222" w:name="_Toc20823308"/>
      <w:r/>
      <w:bookmarkStart w:id="223" w:name="_Toc513029236"/>
      <w:r/>
      <w:bookmarkStart w:id="224" w:name="_Toc120614220"/>
      <w:r/>
      <w:bookmarkStart w:id="225" w:name="_Toc16938552"/>
      <w:r>
        <w:rPr>
          <w:rFonts w:hint="eastAsia"/>
          <w:b/>
          <w:bCs/>
          <w:color w:val="000000"/>
          <w:sz w:val="32"/>
          <w:szCs w:val="32"/>
        </w:rPr>
        <w:t xml:space="preserve">七、授予合同</w:t>
      </w:r>
      <w:bookmarkEnd w:id="224"/>
      <w:r>
        <w:rPr>
          <w:rFonts w:hint="eastAsia"/>
          <w:b/>
          <w:bCs/>
          <w:color w:val="000000"/>
          <w:sz w:val="32"/>
          <w:szCs w:val="32"/>
        </w:rPr>
      </w:r>
      <w:r/>
    </w:p>
    <w:p>
      <w:pPr>
        <w:pStyle w:val="978"/>
        <w:keepLines/>
        <w:keepNext/>
        <w:spacing w:line="360" w:lineRule="auto"/>
        <w:rPr>
          <w:rFonts w:hint="eastAsia" w:ascii="黑体" w:hAnsi="宋体" w:eastAsia="黑体"/>
          <w:bCs/>
          <w:color w:val="000000"/>
          <w:sz w:val="30"/>
          <w:szCs w:val="30"/>
        </w:rPr>
        <w:outlineLvl w:val="3"/>
      </w:pPr>
      <w:r/>
      <w:bookmarkEnd w:id="222"/>
      <w:r/>
      <w:bookmarkEnd w:id="223"/>
      <w:r/>
      <w:bookmarkEnd w:id="225"/>
      <w:r/>
      <w:bookmarkStart w:id="226" w:name="_Toc513029237"/>
      <w:r/>
      <w:bookmarkStart w:id="227" w:name="_Toc16938553"/>
      <w:r/>
      <w:bookmarkStart w:id="22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978"/>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.l成交供应商应当在成交通知书发出之日起三十日内，按照磋商文件确定的事项与采购人签订政府采购合同。</w:t>
      </w:r>
      <w:r/>
    </w:p>
    <w:p>
      <w:pPr>
        <w:pStyle w:val="97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.2磋商文件、成交供应商的响应文件及磋商过程中有关澄清、承诺文件均应作为合同附件。</w:t>
      </w:r>
      <w:r/>
    </w:p>
    <w:p>
      <w:pPr>
        <w:pStyle w:val="97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p>
    <w:p>
      <w:pPr>
        <w:pStyle w:val="978"/>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p>
    <w:p>
      <w:pPr>
        <w:pStyle w:val="978"/>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olor w:val="000000"/>
          <w:sz w:val="24"/>
        </w:rPr>
        <w:t xml:space="preserve">10%。</w:t>
      </w:r>
      <w:r>
        <w:rPr>
          <w:rFonts w:ascii="宋体" w:hAnsi="宋体"/>
          <w:color w:val="000000"/>
          <w:sz w:val="24"/>
        </w:rPr>
      </w:r>
      <w:r/>
    </w:p>
    <w:p>
      <w:pPr>
        <w:pStyle w:val="1160"/>
        <w:spacing w:line="500" w:lineRule="exact"/>
        <w:rPr>
          <w:rFonts w:ascii="黑体" w:hAnsi="宋体" w:eastAsia="黑体" w:cs="Times New Roman"/>
          <w:bCs/>
          <w:sz w:val="30"/>
          <w:szCs w:val="30"/>
        </w:rPr>
      </w:pPr>
      <w:r/>
      <w:bookmarkStart w:id="229" w:name="_Hlk159590471"/>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978"/>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w:t>
      </w:r>
      <w:r>
        <w:rPr>
          <w:color w:val="000000"/>
          <w:sz w:val="24"/>
        </w:rPr>
        <w:t xml:space="preserve">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78"/>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78"/>
        <w:ind w:firstLine="480"/>
        <w:jc w:val="left"/>
        <w:spacing w:line="500" w:lineRule="exact"/>
        <w:tabs>
          <w:tab w:val="left" w:pos="1980" w:leader="none"/>
        </w:tabs>
        <w:rPr>
          <w:bCs/>
          <w:color w:val="000000"/>
          <w:sz w:val="24"/>
        </w:rPr>
      </w:pPr>
      <w:r>
        <w:rPr>
          <w:bCs/>
          <w:color w:val="000000"/>
          <w:sz w:val="24"/>
        </w:rPr>
        <w:t xml:space="preserve">33.2.3</w:t>
      </w:r>
      <w:r>
        <w:rPr>
          <w:rFonts w:hint="eastAsia"/>
          <w:bCs/>
          <w:color w:val="000000"/>
          <w:sz w:val="24"/>
        </w:rPr>
        <w:t xml:space="preserve">、</w:t>
      </w:r>
      <w:r>
        <w:rPr>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rPr>
        <w:t xml:space="preserve">否则投标无效</w:t>
      </w:r>
      <w:r>
        <w:rPr>
          <w:bCs/>
          <w:color w:val="000000"/>
          <w:sz w:val="24"/>
        </w:rPr>
        <w:t xml:space="preserve">；</w:t>
      </w:r>
      <w:r/>
    </w:p>
    <w:p>
      <w:pPr>
        <w:pStyle w:val="978"/>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97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w:t>
      </w:r>
      <w:r>
        <w:rPr>
          <w:color w:val="000000"/>
          <w:sz w:val="24"/>
        </w:rPr>
        <w:t xml:space="preserve">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pStyle w:val="978"/>
        <w:ind w:firstLine="480"/>
        <w:jc w:val="left"/>
        <w:spacing w:line="50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w:t>
      </w:r>
      <w:r>
        <w:rPr>
          <w:rFonts w:hint="eastAsia"/>
          <w:color w:val="000000"/>
          <w:sz w:val="24"/>
        </w:rPr>
        <w:t xml:space="preserve">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97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1160"/>
        <w:ind w:firstLine="482"/>
        <w:spacing w:line="500" w:lineRule="exact"/>
        <w:rPr>
          <w:rFonts w:ascii="宋体" w:hAnsi="宋体" w:cs="Times New Roman"/>
          <w:b/>
          <w:bCs/>
        </w:rPr>
      </w:pPr>
      <w:r>
        <w:rPr>
          <w:rFonts w:hint="eastAsia" w:ascii="宋体" w:hAnsi="宋体" w:cs="Times New Roman"/>
          <w:b/>
          <w:bCs/>
        </w:rPr>
        <w:t xml:space="preserve">33.8绿色采购政策：</w:t>
      </w:r>
      <w:r>
        <w:rPr>
          <w:rFonts w:ascii="宋体" w:hAnsi="宋体" w:cs="Times New Roman"/>
          <w:b/>
          <w:bCs/>
        </w:rPr>
      </w:r>
      <w:r/>
    </w:p>
    <w:p>
      <w:pPr>
        <w:pStyle w:val="978"/>
        <w:ind w:firstLine="482"/>
        <w:spacing w:line="480" w:lineRule="exact"/>
        <w:rPr>
          <w:rFonts w:hint="eastAsia"/>
          <w:color w:val="000000"/>
          <w:sz w:val="24"/>
        </w:rPr>
      </w:pPr>
      <w:r>
        <w:rPr>
          <w:rFonts w:hint="eastAsia" w:ascii="宋体" w:hAnsi="宋体"/>
          <w:b/>
          <w:bCs/>
          <w:color w:val="000000"/>
          <w:sz w:val="24"/>
        </w:rPr>
        <w:t xml:space="preserve">33.8.1绿色数据中心政策：</w:t>
      </w:r>
      <w:r>
        <w:rPr>
          <w:rFonts w:hint="eastAsia"/>
          <w:color w:val="000000"/>
          <w:sz w:val="24"/>
        </w:rPr>
        <w:t xml:space="preserve">依据《绿色数据中心政府采购需求标准（试行）》</w:t>
      </w:r>
      <w:r>
        <w:rPr>
          <w:rFonts w:hint="eastAsia"/>
          <w:color w:val="000000"/>
          <w:sz w:val="24"/>
        </w:rPr>
        <w:t xml:space="preserve">（财办库〔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w:t>
      </w:r>
      <w:r>
        <w:rPr>
          <w:rFonts w:hint="eastAsia"/>
          <w:color w:val="000000"/>
          <w:sz w:val="24"/>
        </w:rPr>
        <w:t xml:space="preserve">检测、认证的，可要求供应商在验收阶段提供相关检测报告、认证报告。</w:t>
      </w:r>
      <w:r/>
    </w:p>
    <w:p>
      <w:pPr>
        <w:pStyle w:val="978"/>
        <w:ind w:firstLine="482"/>
        <w:spacing w:line="480" w:lineRule="exact"/>
        <w:rPr>
          <w:color w:val="000000"/>
          <w:sz w:val="24"/>
        </w:rPr>
      </w:pPr>
      <w:r>
        <w:rPr>
          <w:rFonts w:hint="eastAsia" w:ascii="宋体" w:hAnsi="宋体"/>
          <w:b/>
          <w:bCs/>
          <w:color w:val="000000"/>
          <w:sz w:val="24"/>
        </w:rPr>
        <w:t xml:space="preserve">33.8.2推广应用绿色建材：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978"/>
        <w:ind w:firstLine="482"/>
        <w:spacing w:line="480" w:lineRule="exact"/>
        <w:rPr>
          <w:color w:val="000000"/>
          <w:sz w:val="24"/>
        </w:rPr>
      </w:pPr>
      <w:r>
        <w:rPr>
          <w:rFonts w:hint="eastAsia" w:ascii="宋体" w:hAnsi="宋体"/>
          <w:b/>
          <w:bCs/>
          <w:color w:val="000000"/>
          <w:sz w:val="24"/>
        </w:rPr>
        <w:t xml:space="preserve">33.8.3优先使用低挥发性有机化合物产品：</w:t>
      </w:r>
      <w:r>
        <w:rPr>
          <w:rFonts w:hint="eastAsia"/>
          <w:color w:val="000000"/>
          <w:sz w:val="24"/>
        </w:rPr>
        <w:t xml:space="preserve">采购人要落实挥发性有机化合物（</w:t>
      </w:r>
      <w:r>
        <w:rPr>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978"/>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978"/>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w:t>
      </w:r>
      <w:r>
        <w:rPr>
          <w:rFonts w:hint="eastAsia"/>
          <w:color w:val="000000"/>
          <w:sz w:val="24"/>
        </w:rPr>
        <w:t xml:space="preserve">〔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978"/>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1040"/>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w:t>
      </w:r>
      <w:r>
        <w:rPr>
          <w:rFonts w:hint="eastAsia" w:ascii="Times New Roman" w:hAnsi="Times New Roman" w:cs="Times New Roman"/>
        </w:rPr>
        <w:t xml:space="preserve">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《国务院办公厅关于在政府采购中实施本国产品标准及相关政策的通知》（国办发〔2025〕34号）</w:t>
      </w:r>
      <w:r>
        <w:rPr>
          <w:rFonts w:ascii="Times New Roman" w:hAnsi="Times New Roman" w:cs="Times New Roman"/>
        </w:rPr>
      </w:r>
      <w:r/>
    </w:p>
    <w:p>
      <w:pPr>
        <w:pStyle w:val="978"/>
        <w:spacing w:line="360" w:lineRule="auto"/>
        <w:rPr>
          <w:rFonts w:ascii="宋体" w:hAnsi="宋体"/>
          <w:color w:val="000000"/>
          <w:sz w:val="24"/>
        </w:rPr>
      </w:pPr>
      <w:r>
        <w:rPr>
          <w:rFonts w:ascii="宋体" w:hAnsi="宋体"/>
          <w:color w:val="000000"/>
          <w:sz w:val="24"/>
        </w:rPr>
      </w:r>
      <w:r/>
    </w:p>
    <w:p>
      <w:pPr>
        <w:pStyle w:val="978"/>
        <w:spacing w:line="360" w:lineRule="auto"/>
        <w:rPr>
          <w:rFonts w:hint="eastAsia" w:ascii="宋体" w:hAnsi="宋体"/>
          <w:color w:val="000000"/>
          <w:sz w:val="24"/>
        </w:rPr>
      </w:pPr>
      <w:r/>
      <w:bookmarkEnd w:id="229"/>
      <w:r>
        <w:rPr>
          <w:rFonts w:hint="eastAsia" w:ascii="宋体" w:hAnsi="宋体"/>
          <w:color w:val="000000"/>
          <w:sz w:val="24"/>
        </w:rPr>
      </w:r>
      <w:r/>
    </w:p>
    <w:p>
      <w:pPr>
        <w:pStyle w:val="978"/>
        <w:jc w:val="center"/>
        <w:spacing w:line="360" w:lineRule="auto"/>
        <w:rPr>
          <w:rFonts w:hint="eastAsia"/>
          <w:b/>
          <w:color w:val="000000"/>
          <w:sz w:val="36"/>
          <w:szCs w:val="36"/>
        </w:rPr>
        <w:outlineLvl w:val="0"/>
      </w:pPr>
      <w:r/>
      <w:bookmarkEnd w:id="226"/>
      <w:r/>
      <w:bookmarkEnd w:id="227"/>
      <w:r/>
      <w:bookmarkEnd w:id="228"/>
      <w:r/>
      <w:bookmarkStart w:id="230" w:name="_Toc104818927"/>
      <w:r>
        <w:rPr>
          <w:b/>
          <w:color w:val="000000"/>
          <w:sz w:val="36"/>
          <w:szCs w:val="36"/>
        </w:rPr>
        <w:br w:type="page" w:clear="all"/>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231" w:name="_Toc99301421"/>
      <w:r>
        <w:rPr>
          <w:b/>
          <w:color w:val="000000"/>
          <w:sz w:val="36"/>
          <w:szCs w:val="36"/>
        </w:rPr>
        <w:t xml:space="preserve"> 资格审查</w:t>
      </w:r>
      <w:bookmarkEnd w:id="231"/>
      <w:r>
        <w:rPr>
          <w:rFonts w:hint="eastAsia"/>
          <w:b/>
          <w:color w:val="000000"/>
          <w:sz w:val="36"/>
          <w:szCs w:val="36"/>
        </w:rPr>
      </w:r>
      <w:r/>
    </w:p>
    <w:p>
      <w:pPr>
        <w:pStyle w:val="978"/>
        <w:ind w:firstLine="2891"/>
        <w:spacing w:line="360" w:lineRule="auto"/>
        <w:tabs>
          <w:tab w:val="left" w:pos="360" w:leader="none"/>
          <w:tab w:val="left" w:pos="900" w:leader="none"/>
        </w:tabs>
        <w:rPr>
          <w:b/>
          <w:color w:val="000000"/>
          <w:sz w:val="32"/>
          <w:szCs w:val="32"/>
        </w:rPr>
        <w:outlineLvl w:val="1"/>
      </w:pPr>
      <w:r/>
      <w:bookmarkStart w:id="232" w:name="_Toc99301422"/>
      <w:r>
        <w:rPr>
          <w:rFonts w:hint="eastAsia"/>
          <w:b/>
          <w:color w:val="000000"/>
          <w:sz w:val="32"/>
          <w:szCs w:val="32"/>
        </w:rPr>
        <w:t xml:space="preserve">第一节 </w:t>
      </w:r>
      <w:r>
        <w:rPr>
          <w:b/>
          <w:color w:val="000000"/>
          <w:sz w:val="32"/>
          <w:szCs w:val="32"/>
        </w:rPr>
        <w:t xml:space="preserve">资格审查程序</w:t>
      </w:r>
      <w:bookmarkEnd w:id="232"/>
      <w:r>
        <w:rPr>
          <w:b/>
          <w:color w:val="000000"/>
          <w:sz w:val="32"/>
          <w:szCs w:val="32"/>
        </w:rPr>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rFonts w:hint="eastAsia"/>
          <w:color w:val="000000"/>
          <w:sz w:val="24"/>
        </w:rPr>
        <w:t xml:space="preserve">响应</w:t>
      </w:r>
      <w:r>
        <w:rPr>
          <w:color w:val="000000"/>
          <w:sz w:val="24"/>
        </w:rPr>
        <w:t xml:space="preserve">文件开启后，采购人代表将根据《资格审查要求》中的规定，对</w:t>
      </w:r>
      <w:r>
        <w:rPr>
          <w:rFonts w:hint="eastAsia"/>
          <w:color w:val="000000"/>
          <w:sz w:val="24"/>
        </w:rPr>
        <w:t xml:space="preserve">供应商</w:t>
      </w:r>
      <w:r>
        <w:rPr>
          <w:color w:val="000000"/>
          <w:sz w:val="24"/>
        </w:rPr>
        <w:t xml:space="preserve">进行资格审查，并形成资格审查结果。</w:t>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w:t>
      </w:r>
      <w:r>
        <w:rPr>
          <w:rFonts w:hint="eastAsia"/>
          <w:color w:val="000000"/>
          <w:sz w:val="24"/>
        </w:rPr>
        <w:t xml:space="preserve">磋商</w:t>
      </w:r>
      <w:r>
        <w:rPr>
          <w:color w:val="000000"/>
          <w:sz w:val="24"/>
        </w:rPr>
        <w:t xml:space="preserve">文件另有规定外，均为“实质性格式”文件。</w:t>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rFonts w:hint="eastAsia"/>
          <w:color w:val="000000"/>
          <w:sz w:val="24"/>
        </w:rPr>
        <w:t xml:space="preserve">供应商</w:t>
      </w:r>
      <w:r>
        <w:rPr>
          <w:color w:val="000000"/>
          <w:sz w:val="24"/>
        </w:rPr>
        <w:t xml:space="preserve">《资格证明文件》有任何一项不符合《资格审查要求》的，资格审查不合格，其</w:t>
      </w:r>
      <w:r>
        <w:rPr>
          <w:rFonts w:hint="eastAsia"/>
          <w:color w:val="000000"/>
          <w:sz w:val="24"/>
        </w:rPr>
        <w:t xml:space="preserve">响应</w:t>
      </w:r>
      <w:r>
        <w:rPr>
          <w:color w:val="000000"/>
          <w:sz w:val="24"/>
        </w:rPr>
        <w:t xml:space="preserve">无效。</w:t>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资格审查合格的供应商不足3家的，不进行</w:t>
      </w:r>
      <w:r>
        <w:rPr>
          <w:rFonts w:hint="eastAsia"/>
          <w:color w:val="000000"/>
          <w:sz w:val="24"/>
        </w:rPr>
        <w:t xml:space="preserve">评审</w:t>
      </w:r>
      <w:r>
        <w:rPr>
          <w:color w:val="000000"/>
          <w:sz w:val="24"/>
        </w:rPr>
        <w:t xml:space="preserve">。</w:t>
      </w:r>
      <w:r/>
    </w:p>
    <w:p>
      <w:pPr>
        <w:pStyle w:val="978"/>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pStyle w:val="978"/>
              <w:jc w:val="center"/>
              <w:tabs>
                <w:tab w:val="left" w:pos="1080" w:leader="none"/>
              </w:tabs>
              <w:rPr>
                <w:b/>
                <w:color w:val="000000"/>
                <w:sz w:val="24"/>
              </w:rPr>
            </w:pPr>
            <w:r>
              <w:rPr>
                <w:b/>
                <w:color w:val="000000"/>
                <w:sz w:val="24"/>
              </w:rPr>
              <w:t xml:space="preserve">序号</w:t>
            </w:r>
            <w:r/>
          </w:p>
        </w:tc>
        <w:tc>
          <w:tcPr>
            <w:tcW w:w="1066" w:type="pct"/>
            <w:vAlign w:val="center"/>
            <w:textDirection w:val="lrTb"/>
            <w:noWrap w:val="false"/>
          </w:tcPr>
          <w:p>
            <w:pPr>
              <w:pStyle w:val="978"/>
              <w:jc w:val="center"/>
              <w:tabs>
                <w:tab w:val="left" w:pos="1080" w:leader="none"/>
              </w:tabs>
              <w:rPr>
                <w:b/>
                <w:color w:val="000000"/>
                <w:sz w:val="24"/>
              </w:rPr>
            </w:pPr>
            <w:r>
              <w:rPr>
                <w:b/>
                <w:color w:val="000000"/>
                <w:sz w:val="24"/>
              </w:rPr>
              <w:t xml:space="preserve">审查因素</w:t>
            </w:r>
            <w:r/>
          </w:p>
        </w:tc>
        <w:tc>
          <w:tcPr>
            <w:tcW w:w="2595" w:type="pct"/>
            <w:vAlign w:val="center"/>
            <w:textDirection w:val="lrTb"/>
            <w:noWrap w:val="false"/>
          </w:tcPr>
          <w:p>
            <w:pPr>
              <w:pStyle w:val="978"/>
              <w:jc w:val="center"/>
              <w:tabs>
                <w:tab w:val="left" w:pos="1080" w:leader="none"/>
              </w:tabs>
              <w:rPr>
                <w:b/>
                <w:color w:val="000000"/>
                <w:sz w:val="24"/>
              </w:rPr>
            </w:pPr>
            <w:r>
              <w:rPr>
                <w:b/>
                <w:color w:val="000000"/>
                <w:sz w:val="24"/>
              </w:rPr>
              <w:t xml:space="preserve">审查内容</w:t>
            </w:r>
            <w:r/>
          </w:p>
        </w:tc>
        <w:tc>
          <w:tcPr>
            <w:tcW w:w="881" w:type="pct"/>
            <w:vAlign w:val="center"/>
            <w:textDirection w:val="lrTb"/>
            <w:noWrap w:val="false"/>
          </w:tcPr>
          <w:p>
            <w:pPr>
              <w:pStyle w:val="978"/>
              <w:jc w:val="center"/>
              <w:tabs>
                <w:tab w:val="left" w:pos="1080" w:leader="none"/>
              </w:tabs>
              <w:rPr>
                <w:b/>
                <w:color w:val="000000"/>
                <w:sz w:val="24"/>
              </w:rPr>
            </w:pPr>
            <w:r>
              <w:rPr>
                <w:b/>
                <w:color w:val="000000"/>
                <w:sz w:val="24"/>
              </w:rPr>
              <w:t xml:space="preserve">格式要求</w:t>
            </w:r>
            <w:r/>
          </w:p>
        </w:tc>
      </w:tr>
      <w:tr>
        <w:trPr>
          <w:cantSplit/>
          <w:trHeight w:val="468"/>
        </w:trPr>
        <w:tc>
          <w:tcPr>
            <w:tcW w:w="455" w:type="pct"/>
            <w:vAlign w:val="center"/>
            <w:textDirection w:val="lrTb"/>
            <w:noWrap w:val="false"/>
          </w:tcPr>
          <w:p>
            <w:pPr>
              <w:pStyle w:val="978"/>
              <w:jc w:val="center"/>
              <w:tabs>
                <w:tab w:val="left" w:pos="1080" w:leader="none"/>
              </w:tabs>
              <w:rPr>
                <w:color w:val="000000"/>
                <w:sz w:val="24"/>
              </w:rPr>
            </w:pPr>
            <w:r>
              <w:rPr>
                <w:color w:val="000000"/>
                <w:sz w:val="24"/>
              </w:rPr>
              <w:t xml:space="preserve">1</w:t>
            </w:r>
            <w:r/>
          </w:p>
        </w:tc>
        <w:tc>
          <w:tcPr>
            <w:tcW w:w="1066" w:type="pct"/>
            <w:vAlign w:val="center"/>
            <w:textDirection w:val="lrTb"/>
            <w:noWrap w:val="false"/>
          </w:tcPr>
          <w:p>
            <w:pPr>
              <w:pStyle w:val="978"/>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2595" w:type="pct"/>
            <w:vAlign w:val="center"/>
            <w:textDirection w:val="lrTb"/>
            <w:noWrap w:val="false"/>
          </w:tcPr>
          <w:p>
            <w:pPr>
              <w:pStyle w:val="978"/>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1" w:type="pct"/>
            <w:vAlign w:val="center"/>
            <w:textDirection w:val="lrTb"/>
            <w:noWrap w:val="false"/>
          </w:tcPr>
          <w:p>
            <w:pPr>
              <w:pStyle w:val="978"/>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455" w:type="pct"/>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2</w:t>
            </w:r>
            <w:r/>
          </w:p>
        </w:tc>
        <w:tc>
          <w:tcPr>
            <w:tcW w:w="1066" w:type="pct"/>
            <w:vAlign w:val="center"/>
            <w:textDirection w:val="lrTb"/>
            <w:noWrap w:val="false"/>
          </w:tcPr>
          <w:p>
            <w:pPr>
              <w:pStyle w:val="978"/>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5" w:type="pct"/>
            <w:vAlign w:val="center"/>
            <w:textDirection w:val="lrTb"/>
            <w:noWrap w:val="false"/>
          </w:tcPr>
          <w:p>
            <w:pPr>
              <w:pStyle w:val="978"/>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1" w:type="pct"/>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3</w:t>
            </w:r>
            <w:r/>
          </w:p>
        </w:tc>
        <w:tc>
          <w:tcPr>
            <w:tcW w:w="1066" w:type="pct"/>
            <w:vAlign w:val="center"/>
            <w:textDirection w:val="lrTb"/>
            <w:noWrap w:val="false"/>
          </w:tcPr>
          <w:p>
            <w:pPr>
              <w:pStyle w:val="978"/>
              <w:tabs>
                <w:tab w:val="left" w:pos="1080" w:leader="none"/>
              </w:tabs>
              <w:rPr>
                <w:color w:val="000000"/>
                <w:sz w:val="24"/>
              </w:rPr>
            </w:pPr>
            <w:r>
              <w:rPr>
                <w:rFonts w:hint="eastAsia"/>
                <w:color w:val="000000"/>
                <w:sz w:val="24"/>
              </w:rPr>
              <w:t xml:space="preserve">供应商资格声明</w:t>
            </w:r>
            <w:r>
              <w:rPr>
                <w:color w:val="000000"/>
                <w:sz w:val="24"/>
              </w:rPr>
            </w:r>
            <w:r/>
          </w:p>
        </w:tc>
        <w:tc>
          <w:tcPr>
            <w:tcW w:w="2595" w:type="pct"/>
            <w:vAlign w:val="center"/>
            <w:textDirection w:val="lrTb"/>
            <w:noWrap w:val="false"/>
          </w:tcPr>
          <w:p>
            <w:pPr>
              <w:pStyle w:val="978"/>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1" w:type="pct"/>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4</w:t>
            </w:r>
            <w:r/>
          </w:p>
        </w:tc>
        <w:tc>
          <w:tcPr>
            <w:tcW w:w="1066" w:type="pct"/>
            <w:vAlign w:val="center"/>
            <w:textDirection w:val="lrTb"/>
            <w:noWrap w:val="false"/>
          </w:tcPr>
          <w:p>
            <w:pPr>
              <w:pStyle w:val="978"/>
              <w:tabs>
                <w:tab w:val="left" w:pos="1080" w:leader="none"/>
              </w:tabs>
              <w:rPr>
                <w:color w:val="000000"/>
                <w:sz w:val="24"/>
              </w:rPr>
            </w:pPr>
            <w:r>
              <w:rPr>
                <w:rFonts w:hint="eastAsia"/>
                <w:color w:val="000000"/>
                <w:sz w:val="24"/>
              </w:rPr>
              <w:t xml:space="preserve">供应商</w:t>
            </w:r>
            <w:r>
              <w:rPr>
                <w:color w:val="000000"/>
                <w:sz w:val="24"/>
              </w:rPr>
              <w:t xml:space="preserve">信用记录</w:t>
            </w:r>
            <w:r/>
          </w:p>
        </w:tc>
        <w:tc>
          <w:tcPr>
            <w:tcW w:w="2595" w:type="pct"/>
            <w:vAlign w:val="center"/>
            <w:textDirection w:val="lrTb"/>
            <w:noWrap w:val="false"/>
          </w:tcPr>
          <w:p>
            <w:pPr>
              <w:pStyle w:val="978"/>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978"/>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p>
          <w:p>
            <w:pPr>
              <w:pStyle w:val="978"/>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p>
          <w:p>
            <w:pPr>
              <w:pStyle w:val="978"/>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w:t>
            </w:r>
            <w:r>
              <w:rPr>
                <w:color w:val="000000"/>
                <w:sz w:val="24"/>
              </w:rPr>
              <w:t xml:space="preserve">用原则：经认定的被列入失信被执行人、重大税收违法案件当事人名单、政府采购严重违法失信行为记录名单的供应商，其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881" w:type="pct"/>
            <w:vAlign w:val="center"/>
            <w:textDirection w:val="lrTb"/>
            <w:noWrap w:val="false"/>
          </w:tcPr>
          <w:p>
            <w:pPr>
              <w:pStyle w:val="978"/>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p>
        </w:tc>
      </w:tr>
      <w:tr>
        <w:trPr>
          <w:cantSplit/>
          <w:trHeight w:val="468"/>
        </w:trPr>
        <w:tc>
          <w:tcPr>
            <w:tcW w:w="455" w:type="pct"/>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5</w:t>
            </w:r>
            <w:r/>
          </w:p>
        </w:tc>
        <w:tc>
          <w:tcPr>
            <w:tcW w:w="1066" w:type="pct"/>
            <w:vAlign w:val="center"/>
            <w:textDirection w:val="lrTb"/>
            <w:noWrap w:val="false"/>
          </w:tcPr>
          <w:p>
            <w:pPr>
              <w:pStyle w:val="978"/>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5" w:type="pct"/>
            <w:vAlign w:val="center"/>
            <w:textDirection w:val="lrTb"/>
            <w:noWrap w:val="false"/>
          </w:tcPr>
          <w:p>
            <w:pPr>
              <w:pStyle w:val="978"/>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1" w:type="pct"/>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6</w:t>
            </w:r>
            <w:r/>
          </w:p>
        </w:tc>
        <w:tc>
          <w:tcPr>
            <w:tcW w:w="1066" w:type="pct"/>
            <w:vAlign w:val="center"/>
            <w:textDirection w:val="lrTb"/>
            <w:noWrap w:val="false"/>
          </w:tcPr>
          <w:p>
            <w:pPr>
              <w:pStyle w:val="978"/>
              <w:tabs>
                <w:tab w:val="left" w:pos="1080" w:leader="none"/>
              </w:tabs>
              <w:rPr>
                <w:color w:val="000000"/>
                <w:sz w:val="24"/>
              </w:rPr>
            </w:pPr>
            <w:r>
              <w:rPr>
                <w:color w:val="000000"/>
                <w:sz w:val="24"/>
              </w:rPr>
              <w:t xml:space="preserve">落实政府采购政策需满足的资格要求</w:t>
            </w:r>
            <w:r/>
          </w:p>
        </w:tc>
        <w:tc>
          <w:tcPr>
            <w:tcW w:w="2595" w:type="pct"/>
            <w:vAlign w:val="center"/>
            <w:textDirection w:val="lrTb"/>
            <w:noWrap w:val="false"/>
          </w:tcPr>
          <w:p>
            <w:pPr>
              <w:pStyle w:val="978"/>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881" w:type="pct"/>
            <w:vAlign w:val="center"/>
            <w:textDirection w:val="lrTb"/>
            <w:noWrap w:val="false"/>
          </w:tcPr>
          <w:p>
            <w:pPr>
              <w:pStyle w:val="978"/>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color w:val="000000"/>
                <w:sz w:val="24"/>
              </w:rPr>
              <w:t xml:space="preserve">《</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978"/>
              <w:jc w:val="center"/>
              <w:tabs>
                <w:tab w:val="left" w:pos="1080" w:leader="none"/>
              </w:tabs>
              <w:rPr>
                <w:rFonts w:hint="eastAsia"/>
                <w:b/>
                <w:color w:val="000000"/>
                <w:sz w:val="24"/>
              </w:rPr>
            </w:pPr>
            <w:r>
              <w:rPr>
                <w:rFonts w:hint="eastAsia"/>
                <w:b/>
                <w:color w:val="000000"/>
                <w:sz w:val="24"/>
              </w:rPr>
              <w:t xml:space="preserve">7</w:t>
            </w:r>
            <w:r/>
          </w:p>
        </w:tc>
        <w:tc>
          <w:tcPr>
            <w:tcW w:w="1066" w:type="pct"/>
            <w:vAlign w:val="center"/>
            <w:textDirection w:val="lrTb"/>
            <w:noWrap w:val="false"/>
          </w:tcPr>
          <w:p>
            <w:pPr>
              <w:pStyle w:val="978"/>
              <w:tabs>
                <w:tab w:val="left" w:pos="1080" w:leader="none"/>
              </w:tabs>
              <w:rPr>
                <w:b/>
                <w:color w:val="000000"/>
                <w:sz w:val="24"/>
              </w:rPr>
            </w:pPr>
            <w:r>
              <w:rPr>
                <w:b/>
                <w:color w:val="000000"/>
                <w:sz w:val="24"/>
              </w:rPr>
              <w:t xml:space="preserve">本项目的特定资格要求</w:t>
            </w:r>
            <w:r/>
          </w:p>
        </w:tc>
        <w:tc>
          <w:tcPr>
            <w:tcW w:w="2595" w:type="pct"/>
            <w:vAlign w:val="center"/>
            <w:textDirection w:val="lrTb"/>
            <w:noWrap w:val="false"/>
          </w:tcPr>
          <w:p>
            <w:pPr>
              <w:pStyle w:val="978"/>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881" w:type="pct"/>
            <w:vAlign w:val="center"/>
            <w:textDirection w:val="lrTb"/>
            <w:noWrap w:val="false"/>
          </w:tcPr>
          <w:p>
            <w:pPr>
              <w:pStyle w:val="978"/>
              <w:tabs>
                <w:tab w:val="left" w:pos="1080" w:leader="none"/>
              </w:tabs>
              <w:rPr>
                <w:color w:val="000000"/>
                <w:sz w:val="24"/>
              </w:rPr>
            </w:pPr>
            <w:r>
              <w:rPr>
                <w:color w:val="000000"/>
                <w:sz w:val="24"/>
              </w:rPr>
            </w:r>
            <w:r/>
          </w:p>
        </w:tc>
      </w:tr>
      <w:tr>
        <w:trPr>
          <w:cantSplit/>
          <w:trHeight w:val="4548"/>
        </w:trPr>
        <w:tc>
          <w:tcPr>
            <w:tcW w:w="455" w:type="pct"/>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8</w:t>
            </w:r>
            <w:r/>
          </w:p>
        </w:tc>
        <w:tc>
          <w:tcPr>
            <w:tcW w:w="1066" w:type="pct"/>
            <w:vAlign w:val="center"/>
            <w:textDirection w:val="lrTb"/>
            <w:noWrap w:val="false"/>
          </w:tcPr>
          <w:p>
            <w:pPr>
              <w:pStyle w:val="978"/>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2595" w:type="pct"/>
            <w:vAlign w:val="center"/>
            <w:textDirection w:val="lrTb"/>
            <w:noWrap w:val="false"/>
          </w:tcPr>
          <w:p>
            <w:pPr>
              <w:pStyle w:val="978"/>
              <w:tabs>
                <w:tab w:val="left" w:pos="1080" w:leader="none"/>
              </w:tabs>
              <w:rPr>
                <w:color w:val="000000"/>
                <w:sz w:val="24"/>
              </w:rPr>
            </w:pPr>
            <w:r>
              <w:rPr>
                <w:color w:val="000000"/>
                <w:sz w:val="24"/>
              </w:rPr>
              <w:t xml:space="preserve">1、如本项目接受联合体</w:t>
            </w:r>
            <w:r>
              <w:rPr>
                <w:rFonts w:hint="eastAsia"/>
                <w:color w:val="000000"/>
                <w:sz w:val="24"/>
              </w:rPr>
              <w:t xml:space="preserve">磋商</w:t>
            </w:r>
            <w:r>
              <w:rPr>
                <w:color w:val="000000"/>
                <w:sz w:val="24"/>
              </w:rPr>
              <w:t xml:space="preserve">，且供应商为联合体时必须提供《联合协议》，明确各方拟承担的工作和责任，并指定联合体牵头人，授权其代表所有联合体成员负责本项目</w:t>
            </w:r>
            <w:r>
              <w:rPr>
                <w:rFonts w:hint="eastAsia"/>
                <w:color w:val="000000"/>
                <w:sz w:val="24"/>
              </w:rPr>
              <w:t xml:space="preserve">磋商</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p>
          <w:p>
            <w:pPr>
              <w:pStyle w:val="978"/>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978"/>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978"/>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978"/>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pStyle w:val="978"/>
              <w:tabs>
                <w:tab w:val="left" w:pos="1080" w:leader="none"/>
              </w:tabs>
              <w:rPr>
                <w:color w:val="000000"/>
                <w:sz w:val="24"/>
              </w:rPr>
            </w:pPr>
            <w:r>
              <w:rPr>
                <w:color w:val="000000"/>
                <w:sz w:val="24"/>
              </w:rPr>
              <w:t xml:space="preserve">6、若联合体中任一成员单位中途退出，则该联合体的响应无效。</w:t>
            </w:r>
            <w:r/>
          </w:p>
          <w:p>
            <w:pPr>
              <w:pStyle w:val="978"/>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p>
        </w:tc>
        <w:tc>
          <w:tcPr>
            <w:tcW w:w="881" w:type="pct"/>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p>
        </w:tc>
      </w:tr>
    </w:tbl>
    <w:p>
      <w:pPr>
        <w:pStyle w:val="978"/>
        <w:spacing w:line="360" w:lineRule="auto"/>
        <w:rPr>
          <w:b/>
          <w:color w:val="000000"/>
          <w:sz w:val="36"/>
          <w:szCs w:val="36"/>
        </w:rPr>
        <w:outlineLvl w:val="0"/>
      </w:pPr>
      <w:r>
        <w:rPr>
          <w:b/>
          <w:color w:val="000000"/>
          <w:sz w:val="36"/>
          <w:szCs w:val="36"/>
        </w:rPr>
      </w:r>
      <w:r/>
    </w:p>
    <w:p>
      <w:pPr>
        <w:pStyle w:val="978"/>
        <w:jc w:val="center"/>
        <w:spacing w:line="360" w:lineRule="auto"/>
        <w:rPr>
          <w:b/>
          <w:color w:val="000000"/>
          <w:sz w:val="36"/>
          <w:szCs w:val="36"/>
        </w:rPr>
        <w:outlineLvl w:val="0"/>
      </w:pPr>
      <w:r>
        <w:rPr>
          <w:b/>
          <w:color w:val="000000"/>
          <w:sz w:val="36"/>
          <w:szCs w:val="36"/>
        </w:rPr>
        <w:br w:type="page" w:clear="all"/>
        <w:t xml:space="preserve">第四章</w:t>
      </w:r>
      <w:r>
        <w:rPr>
          <w:rFonts w:hint="eastAsia"/>
          <w:b/>
          <w:color w:val="000000"/>
          <w:sz w:val="36"/>
          <w:szCs w:val="36"/>
        </w:rPr>
        <w:t xml:space="preserve"> </w:t>
      </w:r>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230"/>
      <w:r/>
      <w:bookmarkStart w:id="233" w:name="_Toc487900382"/>
      <w:r>
        <w:rPr>
          <w:b/>
          <w:color w:val="000000"/>
          <w:sz w:val="36"/>
          <w:szCs w:val="36"/>
        </w:rPr>
      </w:r>
      <w:r/>
    </w:p>
    <w:p>
      <w:pPr>
        <w:pStyle w:val="978"/>
        <w:ind w:firstLine="2570"/>
        <w:jc w:val="left"/>
        <w:spacing w:line="360" w:lineRule="auto"/>
        <w:tabs>
          <w:tab w:val="left" w:pos="360" w:leader="none"/>
          <w:tab w:val="left" w:pos="900" w:leader="none"/>
        </w:tabs>
        <w:rPr>
          <w:b/>
          <w:color w:val="000000"/>
          <w:sz w:val="32"/>
          <w:szCs w:val="32"/>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233"/>
      <w:r/>
      <w:bookmarkStart w:id="234" w:name="_Toc353873665"/>
      <w:r/>
      <w:bookmarkStart w:id="235" w:name="_Toc226337251"/>
      <w:r/>
      <w:bookmarkStart w:id="236" w:name="_Toc353873941"/>
      <w:r/>
      <w:bookmarkStart w:id="237" w:name="_Toc353825551"/>
      <w:r/>
      <w:bookmarkStart w:id="238" w:name="_Toc150774760"/>
      <w:r/>
      <w:bookmarkStart w:id="239" w:name="_Toc195842920"/>
      <w:r/>
      <w:bookmarkStart w:id="240" w:name="_Toc142311057"/>
      <w:r/>
      <w:bookmarkStart w:id="241" w:name="_Toc305158823"/>
      <w:r/>
      <w:bookmarkStart w:id="242" w:name="_Toc305158897"/>
      <w:r/>
      <w:bookmarkStart w:id="243" w:name="_Toc226965828"/>
      <w:r/>
      <w:bookmarkStart w:id="244" w:name="_Toc353873935"/>
      <w:r/>
      <w:bookmarkStart w:id="245" w:name="_Toc264969245"/>
      <w:r/>
      <w:bookmarkStart w:id="246" w:name="_Toc127151555"/>
      <w:r/>
      <w:bookmarkStart w:id="247" w:name="_Toc353825545"/>
      <w:r/>
      <w:bookmarkStart w:id="248" w:name="_Toc150480793"/>
      <w:r/>
      <w:bookmarkStart w:id="249" w:name="_Toc265228393"/>
      <w:r>
        <w:rPr>
          <w:rFonts w:hint="eastAsia"/>
          <w:b/>
          <w:color w:val="000000"/>
          <w:sz w:val="32"/>
          <w:szCs w:val="32"/>
        </w:rPr>
        <w:t xml:space="preserve">第一节 符合性审查程序</w:t>
      </w:r>
      <w:r>
        <w:rPr>
          <w:b/>
          <w:color w:val="000000"/>
          <w:sz w:val="32"/>
          <w:szCs w:val="32"/>
        </w:rPr>
      </w:r>
      <w:r/>
    </w:p>
    <w:p>
      <w:pPr>
        <w:pStyle w:val="978"/>
        <w:ind w:firstLine="480"/>
        <w:spacing w:line="360" w:lineRule="auto"/>
        <w:tabs>
          <w:tab w:val="left" w:pos="360" w:leader="none"/>
        </w:tabs>
        <w:rPr>
          <w:color w:val="000000"/>
          <w:sz w:val="24"/>
        </w:rPr>
        <w:outlineLvl w:val="1"/>
      </w:pPr>
      <w:r>
        <w:rPr>
          <w:rFonts w:ascii="Symbol" w:hAnsi="Symbol" w:cs="Symbol"/>
          <w:color w:val="000000"/>
          <w:sz w:val="24"/>
        </w:rPr>
        <w:t xml:space="preserve">一、</w:t>
      </w:r>
      <w:r>
        <w:rPr>
          <w:rFonts w:hint="eastAsia"/>
          <w:color w:val="000000"/>
          <w:sz w:val="24"/>
        </w:rPr>
        <w:t xml:space="preserve">磋商</w:t>
      </w:r>
      <w:r>
        <w:rPr>
          <w:color w:val="000000"/>
          <w:sz w:val="24"/>
        </w:rPr>
        <w:t xml:space="preserve">小组对资格审查合格的</w:t>
      </w:r>
      <w:r>
        <w:rPr>
          <w:rFonts w:hint="eastAsia"/>
          <w:color w:val="000000"/>
          <w:sz w:val="24"/>
        </w:rPr>
        <w:t xml:space="preserve">供应商</w:t>
      </w:r>
      <w:r>
        <w:rPr>
          <w:color w:val="000000"/>
          <w:sz w:val="24"/>
        </w:rPr>
        <w:t xml:space="preserve">的</w:t>
      </w:r>
      <w:r>
        <w:rPr>
          <w:rFonts w:hint="eastAsia"/>
          <w:color w:val="000000"/>
          <w:sz w:val="24"/>
        </w:rPr>
        <w:t xml:space="preserve">响应</w:t>
      </w:r>
      <w:r>
        <w:rPr>
          <w:color w:val="000000"/>
          <w:sz w:val="24"/>
        </w:rPr>
        <w:t xml:space="preserve">文件进行符合性审查，以</w:t>
      </w:r>
      <w:r>
        <w:rPr>
          <w:color w:val="000000"/>
          <w:sz w:val="24"/>
        </w:rPr>
        <w:t xml:space="preserve">确定其是否满足磋商文件的实质性要求。</w:t>
      </w:r>
      <w:bookmarkStart w:id="250" w:name="_Toc520356167"/>
      <w:r>
        <w:rPr>
          <w:color w:val="000000"/>
          <w:sz w:val="24"/>
        </w:rPr>
      </w:r>
      <w:r/>
    </w:p>
    <w:p>
      <w:pPr>
        <w:pStyle w:val="978"/>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磋商</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文件是否实质上响应</w:t>
      </w:r>
      <w:r>
        <w:rPr>
          <w:rFonts w:hint="eastAsia"/>
          <w:color w:val="000000"/>
          <w:sz w:val="24"/>
        </w:rPr>
        <w:t xml:space="preserve">磋商</w:t>
      </w:r>
      <w:r>
        <w:rPr>
          <w:color w:val="000000"/>
          <w:sz w:val="24"/>
        </w:rPr>
        <w:t xml:space="preserve">文件进行符合性审查，并形成符合性审查评审结果。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50"/>
      <w:r>
        <w:rPr>
          <w:rFonts w:hint="eastAsia"/>
          <w:color w:val="000000"/>
          <w:sz w:val="24"/>
        </w:rPr>
        <w:t xml:space="preserve">的，响应无效。</w:t>
      </w:r>
      <w:r>
        <w:rPr>
          <w:color w:val="000000"/>
          <w:sz w:val="24"/>
        </w:rPr>
      </w:r>
      <w:r/>
    </w:p>
    <w:p>
      <w:pPr>
        <w:pStyle w:val="978"/>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1160"/>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pct"/>
            <w:vAlign w:val="center"/>
            <w:textDirection w:val="lrTb"/>
            <w:noWrap w:val="false"/>
          </w:tcPr>
          <w:p>
            <w:pPr>
              <w:pStyle w:val="978"/>
              <w:jc w:val="center"/>
              <w:widowControl/>
              <w:rPr>
                <w:b/>
                <w:color w:val="000000"/>
                <w:sz w:val="24"/>
              </w:rPr>
            </w:pPr>
            <w:r>
              <w:rPr>
                <w:b/>
                <w:color w:val="000000"/>
                <w:sz w:val="24"/>
              </w:rPr>
              <w:t xml:space="preserve">序号</w:t>
            </w:r>
            <w:r/>
          </w:p>
        </w:tc>
        <w:tc>
          <w:tcPr>
            <w:tcW w:w="947" w:type="pct"/>
            <w:vAlign w:val="center"/>
            <w:textDirection w:val="lrTb"/>
            <w:noWrap w:val="false"/>
          </w:tcPr>
          <w:p>
            <w:pPr>
              <w:pStyle w:val="978"/>
              <w:jc w:val="center"/>
              <w:widowControl/>
              <w:rPr>
                <w:b/>
                <w:color w:val="000000"/>
                <w:sz w:val="24"/>
              </w:rPr>
            </w:pPr>
            <w:r>
              <w:rPr>
                <w:b/>
                <w:color w:val="000000"/>
                <w:sz w:val="24"/>
              </w:rPr>
              <w:t xml:space="preserve">审查因素</w:t>
            </w:r>
            <w:r/>
          </w:p>
        </w:tc>
        <w:tc>
          <w:tcPr>
            <w:tcW w:w="2404" w:type="pct"/>
            <w:vAlign w:val="center"/>
            <w:textDirection w:val="lrTb"/>
            <w:noWrap w:val="false"/>
          </w:tcPr>
          <w:p>
            <w:pPr>
              <w:pStyle w:val="978"/>
              <w:jc w:val="center"/>
              <w:widowControl/>
              <w:rPr>
                <w:b/>
                <w:color w:val="000000"/>
                <w:sz w:val="24"/>
              </w:rPr>
            </w:pPr>
            <w:r>
              <w:rPr>
                <w:b/>
                <w:color w:val="000000"/>
                <w:sz w:val="24"/>
              </w:rPr>
              <w:t xml:space="preserve">审查内容</w:t>
            </w:r>
            <w:r/>
          </w:p>
        </w:tc>
        <w:tc>
          <w:tcPr>
            <w:tcW w:w="1167" w:type="pct"/>
            <w:vAlign w:val="center"/>
            <w:textDirection w:val="lrTb"/>
            <w:noWrap w:val="false"/>
          </w:tcPr>
          <w:p>
            <w:pPr>
              <w:pStyle w:val="978"/>
              <w:jc w:val="center"/>
              <w:widowControl/>
              <w:rPr>
                <w:rFonts w:hint="eastAsia"/>
                <w:b/>
                <w:color w:val="000000"/>
                <w:sz w:val="24"/>
              </w:rPr>
            </w:pPr>
            <w:r>
              <w:rPr>
                <w:rFonts w:hint="eastAsia"/>
                <w:b/>
                <w:color w:val="000000"/>
                <w:sz w:val="24"/>
              </w:rPr>
              <w:t xml:space="preserve">格式要求</w:t>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1</w:t>
            </w:r>
            <w:r/>
          </w:p>
        </w:tc>
        <w:tc>
          <w:tcPr>
            <w:tcW w:w="947" w:type="pct"/>
            <w:vAlign w:val="center"/>
            <w:textDirection w:val="lrTb"/>
            <w:noWrap w:val="false"/>
          </w:tcPr>
          <w:p>
            <w:pPr>
              <w:pStyle w:val="978"/>
              <w:jc w:val="left"/>
              <w:widowControl/>
              <w:rPr>
                <w:color w:val="000000"/>
                <w:sz w:val="24"/>
              </w:rPr>
            </w:pPr>
            <w:r>
              <w:rPr>
                <w:rFonts w:hint="eastAsia"/>
                <w:color w:val="000000"/>
                <w:sz w:val="24"/>
              </w:rPr>
              <w:t xml:space="preserve">响应函</w:t>
            </w:r>
            <w:r>
              <w:rPr>
                <w:color w:val="000000"/>
                <w:sz w:val="24"/>
              </w:rPr>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167" w:type="pct"/>
            <w:vAlign w:val="center"/>
            <w:textDirection w:val="lrTb"/>
            <w:noWrap w:val="false"/>
          </w:tcPr>
          <w:p>
            <w:pPr>
              <w:pStyle w:val="978"/>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2</w:t>
            </w:r>
            <w:r/>
          </w:p>
        </w:tc>
        <w:tc>
          <w:tcPr>
            <w:tcW w:w="947" w:type="pct"/>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完整性</w:t>
            </w:r>
            <w:r/>
          </w:p>
        </w:tc>
        <w:tc>
          <w:tcPr>
            <w:tcW w:w="2404" w:type="pct"/>
            <w:vAlign w:val="center"/>
            <w:textDirection w:val="lrTb"/>
            <w:noWrap w:val="false"/>
          </w:tcPr>
          <w:p>
            <w:pPr>
              <w:pStyle w:val="978"/>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7" w:type="pct"/>
            <w:vAlign w:val="center"/>
            <w:textDirection w:val="lrTb"/>
            <w:noWrap w:val="false"/>
          </w:tcPr>
          <w:p>
            <w:pPr>
              <w:pStyle w:val="978"/>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3</w:t>
            </w:r>
            <w:r/>
          </w:p>
        </w:tc>
        <w:tc>
          <w:tcPr>
            <w:tcW w:w="947" w:type="pct"/>
            <w:vAlign w:val="center"/>
            <w:textDirection w:val="lrTb"/>
            <w:noWrap w:val="false"/>
          </w:tcPr>
          <w:p>
            <w:pPr>
              <w:pStyle w:val="978"/>
              <w:jc w:val="left"/>
              <w:widowControl/>
              <w:rPr>
                <w:color w:val="000000"/>
                <w:sz w:val="24"/>
              </w:rPr>
            </w:pPr>
            <w:r>
              <w:rPr>
                <w:color w:val="000000"/>
                <w:sz w:val="24"/>
              </w:rPr>
              <w:t xml:space="preserve">报价</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4</w:t>
            </w:r>
            <w:r>
              <w:rPr>
                <w:color w:val="000000"/>
                <w:sz w:val="24"/>
              </w:rPr>
            </w:r>
            <w:r/>
          </w:p>
        </w:tc>
        <w:tc>
          <w:tcPr>
            <w:tcW w:w="947" w:type="pct"/>
            <w:vAlign w:val="center"/>
            <w:textDirection w:val="lrTb"/>
            <w:noWrap w:val="false"/>
          </w:tcPr>
          <w:p>
            <w:pPr>
              <w:pStyle w:val="978"/>
              <w:jc w:val="left"/>
              <w:widowControl/>
              <w:rPr>
                <w:color w:val="000000"/>
                <w:sz w:val="24"/>
              </w:rPr>
            </w:pPr>
            <w:r>
              <w:rPr>
                <w:color w:val="000000"/>
                <w:sz w:val="24"/>
              </w:rPr>
              <w:t xml:space="preserve">报价唯一性</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5</w:t>
            </w:r>
            <w:r/>
          </w:p>
        </w:tc>
        <w:tc>
          <w:tcPr>
            <w:tcW w:w="947" w:type="pct"/>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有效期</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6</w:t>
            </w:r>
            <w:r/>
          </w:p>
        </w:tc>
        <w:tc>
          <w:tcPr>
            <w:tcW w:w="947" w:type="pct"/>
            <w:vAlign w:val="center"/>
            <w:textDirection w:val="lrTb"/>
            <w:noWrap w:val="false"/>
          </w:tcPr>
          <w:p>
            <w:pPr>
              <w:pStyle w:val="978"/>
              <w:jc w:val="left"/>
              <w:widowControl/>
              <w:rPr>
                <w:color w:val="000000"/>
                <w:sz w:val="24"/>
              </w:rPr>
            </w:pPr>
            <w:r>
              <w:rPr>
                <w:color w:val="000000"/>
                <w:sz w:val="24"/>
              </w:rPr>
              <w:t xml:space="preserve">签署、加盖公章</w:t>
            </w:r>
            <w:r/>
          </w:p>
        </w:tc>
        <w:tc>
          <w:tcPr>
            <w:tcW w:w="2404" w:type="pct"/>
            <w:vAlign w:val="center"/>
            <w:textDirection w:val="lrTb"/>
            <w:noWrap w:val="false"/>
          </w:tcPr>
          <w:p>
            <w:pPr>
              <w:pStyle w:val="978"/>
              <w:jc w:val="left"/>
              <w:widowControl/>
              <w:rPr>
                <w:color w:val="000000"/>
                <w:sz w:val="24"/>
              </w:rPr>
            </w:pPr>
            <w:r>
              <w:rPr>
                <w:color w:val="000000"/>
                <w:sz w:val="24"/>
              </w:rPr>
              <w:t xml:space="preserve">按照磋商文件要求签署、加盖公章的；</w:t>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rFonts w:hint="eastAsia"/>
                <w:color w:val="000000"/>
                <w:sz w:val="24"/>
              </w:rPr>
              <w:t xml:space="preserve">7</w:t>
            </w:r>
            <w:r>
              <w:rPr>
                <w:color w:val="000000"/>
                <w:sz w:val="24"/>
              </w:rPr>
            </w:r>
            <w:r/>
          </w:p>
        </w:tc>
        <w:tc>
          <w:tcPr>
            <w:tcW w:w="947" w:type="pct"/>
            <w:vAlign w:val="center"/>
            <w:textDirection w:val="lrTb"/>
            <w:noWrap w:val="false"/>
          </w:tcPr>
          <w:p>
            <w:pPr>
              <w:pStyle w:val="978"/>
              <w:jc w:val="left"/>
              <w:widowControl/>
              <w:rPr>
                <w:color w:val="000000"/>
                <w:sz w:val="24"/>
              </w:rPr>
            </w:pPr>
            <w:r>
              <w:rPr>
                <w:rFonts w:hint="eastAsia"/>
                <w:color w:val="000000"/>
                <w:sz w:val="24"/>
              </w:rPr>
              <w:t xml:space="preserve">实质性格式</w:t>
            </w:r>
            <w:r>
              <w:rPr>
                <w:color w:val="000000"/>
                <w:sz w:val="24"/>
              </w:rPr>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文件均按磋商</w:t>
            </w:r>
            <w:r>
              <w:rPr>
                <w:color w:val="000000"/>
                <w:sz w:val="24"/>
              </w:rPr>
              <w:t xml:space="preserve">文件</w:t>
            </w:r>
            <w:r>
              <w:rPr>
                <w:rFonts w:hint="eastAsia"/>
                <w:color w:val="000000"/>
                <w:sz w:val="24"/>
              </w:rPr>
              <w:t xml:space="preserve">要求提供；</w:t>
            </w:r>
            <w:r>
              <w:rPr>
                <w:color w:val="000000"/>
                <w:sz w:val="24"/>
              </w:rPr>
            </w:r>
            <w:r/>
          </w:p>
        </w:tc>
        <w:tc>
          <w:tcPr>
            <w:tcW w:w="1167" w:type="pct"/>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8</w:t>
            </w:r>
            <w:r/>
          </w:p>
        </w:tc>
        <w:tc>
          <w:tcPr>
            <w:tcW w:w="947" w:type="pct"/>
            <w:vAlign w:val="center"/>
            <w:textDirection w:val="lrTb"/>
            <w:noWrap w:val="false"/>
          </w:tcPr>
          <w:p>
            <w:pPr>
              <w:pStyle w:val="978"/>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9</w:t>
            </w:r>
            <w:r/>
          </w:p>
        </w:tc>
        <w:tc>
          <w:tcPr>
            <w:tcW w:w="947" w:type="pct"/>
            <w:vAlign w:val="center"/>
            <w:textDirection w:val="lrTb"/>
            <w:noWrap w:val="false"/>
          </w:tcPr>
          <w:p>
            <w:pPr>
              <w:pStyle w:val="978"/>
              <w:jc w:val="left"/>
              <w:widowControl/>
              <w:rPr>
                <w:color w:val="000000"/>
                <w:sz w:val="24"/>
              </w:rPr>
            </w:pPr>
            <w:r>
              <w:rPr>
                <w:color w:val="000000"/>
                <w:sz w:val="24"/>
              </w:rPr>
              <w:t xml:space="preserve">分包承担主体资质（如有）</w:t>
            </w:r>
            <w:r/>
          </w:p>
        </w:tc>
        <w:tc>
          <w:tcPr>
            <w:tcW w:w="2404" w:type="pct"/>
            <w:vAlign w:val="center"/>
            <w:textDirection w:val="lrTb"/>
            <w:noWrap w:val="false"/>
          </w:tcPr>
          <w:p>
            <w:pPr>
              <w:pStyle w:val="978"/>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10</w:t>
            </w:r>
            <w:r/>
          </w:p>
        </w:tc>
        <w:tc>
          <w:tcPr>
            <w:tcW w:w="947" w:type="pct"/>
            <w:vAlign w:val="center"/>
            <w:textDirection w:val="lrTb"/>
            <w:noWrap w:val="false"/>
          </w:tcPr>
          <w:p>
            <w:pPr>
              <w:pStyle w:val="978"/>
              <w:jc w:val="left"/>
              <w:widowControl/>
              <w:rPr>
                <w:color w:val="000000"/>
                <w:sz w:val="24"/>
              </w:rPr>
            </w:pPr>
            <w:r>
              <w:rPr>
                <w:color w:val="000000"/>
                <w:sz w:val="24"/>
              </w:rPr>
              <w:t xml:space="preserve">分包意向协议（如有）</w:t>
            </w:r>
            <w:r/>
          </w:p>
        </w:tc>
        <w:tc>
          <w:tcPr>
            <w:tcW w:w="2404" w:type="pct"/>
            <w:vAlign w:val="center"/>
            <w:textDirection w:val="lrTb"/>
            <w:noWrap w:val="false"/>
          </w:tcPr>
          <w:p>
            <w:pPr>
              <w:pStyle w:val="978"/>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color w:val="000000"/>
                <w:sz w:val="24"/>
              </w:rPr>
              <w:t xml:space="preserve">（如有）</w:t>
            </w:r>
            <w:r>
              <w:rPr>
                <w:color w:val="000000"/>
                <w:sz w:val="24"/>
              </w:rPr>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11</w:t>
            </w:r>
            <w:r/>
          </w:p>
        </w:tc>
        <w:tc>
          <w:tcPr>
            <w:tcW w:w="947" w:type="pct"/>
            <w:vAlign w:val="center"/>
            <w:textDirection w:val="lrTb"/>
            <w:noWrap w:val="false"/>
          </w:tcPr>
          <w:p>
            <w:pPr>
              <w:pStyle w:val="978"/>
              <w:jc w:val="left"/>
              <w:widowControl/>
              <w:rPr>
                <w:color w:val="000000"/>
                <w:sz w:val="24"/>
              </w:rPr>
            </w:pPr>
            <w:r>
              <w:rPr>
                <w:color w:val="000000"/>
                <w:sz w:val="24"/>
              </w:rPr>
              <w:t xml:space="preserve">报价的修正（如有）</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p>
        </w:tc>
        <w:tc>
          <w:tcPr>
            <w:tcW w:w="1167" w:type="pct"/>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978"/>
              <w:jc w:val="center"/>
              <w:widowControl/>
              <w:rPr>
                <w:color w:val="000000"/>
                <w:sz w:val="24"/>
              </w:rPr>
            </w:pPr>
            <w:r>
              <w:rPr>
                <w:color w:val="000000"/>
                <w:sz w:val="24"/>
              </w:rPr>
              <w:t xml:space="preserve">12</w:t>
            </w:r>
            <w:r/>
          </w:p>
        </w:tc>
        <w:tc>
          <w:tcPr>
            <w:tcW w:w="947" w:type="pct"/>
            <w:vAlign w:val="center"/>
            <w:textDirection w:val="lrTb"/>
            <w:noWrap w:val="false"/>
          </w:tcPr>
          <w:p>
            <w:pPr>
              <w:pStyle w:val="978"/>
              <w:jc w:val="left"/>
              <w:widowControl/>
              <w:rPr>
                <w:color w:val="000000"/>
                <w:sz w:val="24"/>
              </w:rPr>
            </w:pPr>
            <w:r>
              <w:rPr>
                <w:color w:val="000000"/>
                <w:sz w:val="24"/>
              </w:rPr>
              <w:t xml:space="preserve">报价合理性</w:t>
            </w:r>
            <w:r/>
          </w:p>
        </w:tc>
        <w:tc>
          <w:tcPr>
            <w:tcW w:w="2404" w:type="pct"/>
            <w:vAlign w:val="center"/>
            <w:textDirection w:val="lrTb"/>
            <w:noWrap w:val="false"/>
          </w:tcPr>
          <w:p>
            <w:pPr>
              <w:pStyle w:val="978"/>
              <w:jc w:val="left"/>
              <w:widowControl/>
              <w:rPr>
                <w:rFonts w:hint="eastAsia"/>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pStyle w:val="978"/>
              <w:jc w:val="left"/>
              <w:widowControl/>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w:t>
            </w:r>
            <w:r>
              <w:rPr>
                <w:rFonts w:hint="eastAsia"/>
                <w:color w:val="000000"/>
                <w:sz w:val="24"/>
              </w:rPr>
              <w:t xml:space="preserve">响应）报价平均值×50%；</w:t>
            </w:r>
            <w:r/>
          </w:p>
          <w:p>
            <w:pPr>
              <w:pStyle w:val="978"/>
              <w:jc w:val="left"/>
              <w:widowControl/>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p>
          <w:p>
            <w:pPr>
              <w:pStyle w:val="978"/>
              <w:jc w:val="left"/>
              <w:widowControl/>
              <w:rPr>
                <w:rFonts w:hint="eastAsia"/>
                <w:color w:val="000000"/>
                <w:sz w:val="24"/>
              </w:rPr>
            </w:pPr>
            <w:r>
              <w:rPr>
                <w:rFonts w:hint="eastAsia"/>
                <w:color w:val="000000"/>
                <w:sz w:val="24"/>
              </w:rPr>
              <w:t xml:space="preserve">3.投标（响应）报价低于采购项目最高限价45%的，即投标（响应）报价&lt;采购项目最高限价×45%；</w:t>
            </w:r>
            <w:r/>
          </w:p>
          <w:p>
            <w:pPr>
              <w:pStyle w:val="978"/>
              <w:jc w:val="left"/>
              <w:widowControl/>
              <w:rPr>
                <w:rFonts w:hint="eastAsia"/>
                <w:color w:val="000000"/>
                <w:sz w:val="24"/>
              </w:rPr>
            </w:pPr>
            <w:r>
              <w:rPr>
                <w:rFonts w:hint="eastAsia"/>
                <w:color w:val="000000"/>
                <w:sz w:val="24"/>
              </w:rPr>
              <w:t xml:space="preserve">4.评审委员会基于专业判断，认为供应商报价过低，有可能影响产品质量或者不能诚信履约的其他情形。</w:t>
            </w:r>
            <w:r/>
          </w:p>
          <w:p>
            <w:pPr>
              <w:pStyle w:val="978"/>
              <w:jc w:val="left"/>
              <w:widowControl/>
              <w:rPr>
                <w:rFonts w:hint="eastAsia"/>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w:t>
            </w:r>
            <w:r>
              <w:rPr>
                <w:rFonts w:hint="eastAsia"/>
                <w:color w:val="000000"/>
                <w:sz w:val="24"/>
              </w:rPr>
              <w:t xml:space="preserve">商的合理时间一般不少于30分钟。其中，属于第3项情形，供应商已随投标（响应）文件一并提交相关书面说明及必要的证明材料的，在评审现场可不再重复提交。</w:t>
            </w:r>
            <w:r/>
          </w:p>
          <w:p>
            <w:pPr>
              <w:pStyle w:val="978"/>
              <w:jc w:val="left"/>
              <w:widowControl/>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Pr>
                <w:rFonts w:hint="eastAsia"/>
                <w:color w:val="000000"/>
                <w:sz w:val="24"/>
              </w:rPr>
              <w:t xml:space="preserve">证明材料不能证明其报价合理性的，评审委员会应当将其作为无效投标（响应）处理。</w:t>
            </w:r>
            <w:r/>
          </w:p>
          <w:p>
            <w:pPr>
              <w:pStyle w:val="978"/>
              <w:jc w:val="left"/>
              <w:widowControl/>
              <w:rPr>
                <w:rFonts w:hint="eastAsia" w:ascii="宋体" w:hAnsi="宋体"/>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tc>
        <w:tc>
          <w:tcPr>
            <w:tcW w:w="1167" w:type="pct"/>
            <w:vAlign w:val="center"/>
            <w:textDirection w:val="lrTb"/>
            <w:noWrap w:val="false"/>
          </w:tcPr>
          <w:p>
            <w:pPr>
              <w:pStyle w:val="97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3</w:t>
            </w:r>
            <w:r/>
          </w:p>
        </w:tc>
        <w:tc>
          <w:tcPr>
            <w:tcW w:w="947" w:type="pct"/>
            <w:vAlign w:val="center"/>
            <w:textDirection w:val="lrTb"/>
            <w:noWrap w:val="false"/>
          </w:tcPr>
          <w:p>
            <w:pPr>
              <w:pStyle w:val="978"/>
              <w:jc w:val="left"/>
              <w:widowControl/>
              <w:rPr>
                <w:color w:val="000000"/>
                <w:sz w:val="24"/>
              </w:rPr>
            </w:pPr>
            <w:r>
              <w:rPr>
                <w:color w:val="000000"/>
                <w:sz w:val="24"/>
              </w:rPr>
              <w:t xml:space="preserve">进口产品</w:t>
            </w:r>
            <w:r/>
          </w:p>
          <w:p>
            <w:pPr>
              <w:pStyle w:val="978"/>
              <w:jc w:val="left"/>
              <w:widowControl/>
              <w:rPr>
                <w:color w:val="000000"/>
                <w:sz w:val="24"/>
              </w:rPr>
            </w:pPr>
            <w:r>
              <w:rPr>
                <w:color w:val="000000"/>
                <w:sz w:val="24"/>
              </w:rPr>
              <w:t xml:space="preserve">（如有）</w:t>
            </w:r>
            <w:r/>
          </w:p>
        </w:tc>
        <w:tc>
          <w:tcPr>
            <w:tcW w:w="2404" w:type="pct"/>
            <w:vAlign w:val="center"/>
            <w:textDirection w:val="lrTb"/>
            <w:noWrap w:val="false"/>
          </w:tcPr>
          <w:p>
            <w:pPr>
              <w:pStyle w:val="978"/>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7" w:type="pct"/>
            <w:vAlign w:val="center"/>
            <w:textDirection w:val="lrTb"/>
            <w:noWrap w:val="false"/>
          </w:tcPr>
          <w:p>
            <w:pPr>
              <w:pStyle w:val="97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4</w:t>
            </w:r>
            <w:r/>
          </w:p>
        </w:tc>
        <w:tc>
          <w:tcPr>
            <w:tcW w:w="947" w:type="pct"/>
            <w:vAlign w:val="center"/>
            <w:textDirection w:val="lrTb"/>
            <w:noWrap w:val="false"/>
          </w:tcPr>
          <w:p>
            <w:pPr>
              <w:pStyle w:val="978"/>
              <w:jc w:val="left"/>
              <w:widowControl/>
              <w:rPr>
                <w:color w:val="000000"/>
                <w:sz w:val="24"/>
              </w:rPr>
            </w:pPr>
            <w:r>
              <w:rPr>
                <w:color w:val="000000"/>
                <w:sz w:val="24"/>
              </w:rPr>
              <w:t xml:space="preserve">国家有关部门对供应商的响应产品有强制性规定或要求的</w:t>
            </w:r>
            <w:r/>
          </w:p>
        </w:tc>
        <w:tc>
          <w:tcPr>
            <w:tcW w:w="2404" w:type="pct"/>
            <w:vAlign w:val="center"/>
            <w:textDirection w:val="lrTb"/>
            <w:noWrap w:val="false"/>
          </w:tcPr>
          <w:p>
            <w:pPr>
              <w:pStyle w:val="978"/>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78"/>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rPr>
            </w:r>
            <w:r/>
          </w:p>
        </w:tc>
        <w:tc>
          <w:tcPr>
            <w:tcW w:w="1167" w:type="pct"/>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978"/>
              <w:jc w:val="center"/>
              <w:widowControl/>
              <w:rPr>
                <w:rFonts w:hint="eastAsia"/>
                <w:color w:val="000000"/>
                <w:sz w:val="24"/>
              </w:rPr>
            </w:pPr>
            <w:r>
              <w:rPr>
                <w:rFonts w:hint="eastAsia"/>
                <w:color w:val="000000"/>
                <w:sz w:val="24"/>
              </w:rPr>
              <w:t xml:space="preserve">15</w:t>
            </w:r>
            <w:r/>
          </w:p>
        </w:tc>
        <w:tc>
          <w:tcPr>
            <w:tcW w:w="947" w:type="pct"/>
            <w:vAlign w:val="center"/>
            <w:textDirection w:val="lrTb"/>
            <w:noWrap w:val="false"/>
          </w:tcPr>
          <w:p>
            <w:pPr>
              <w:pStyle w:val="978"/>
              <w:jc w:val="left"/>
              <w:widowControl/>
              <w:rPr>
                <w:color w:val="000000"/>
                <w:sz w:val="24"/>
              </w:rPr>
            </w:pPr>
            <w:r>
              <w:rPr>
                <w:color w:val="000000"/>
                <w:sz w:val="24"/>
              </w:rPr>
              <w:t xml:space="preserve">公平竞争</w:t>
            </w:r>
            <w:r/>
          </w:p>
        </w:tc>
        <w:tc>
          <w:tcPr>
            <w:tcW w:w="2404" w:type="pct"/>
            <w:vAlign w:val="center"/>
            <w:textDirection w:val="lrTb"/>
            <w:noWrap w:val="false"/>
          </w:tcPr>
          <w:p>
            <w:pPr>
              <w:pStyle w:val="978"/>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416"/>
        </w:trPr>
        <w:tc>
          <w:tcPr>
            <w:tcW w:w="482" w:type="pct"/>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6</w:t>
            </w:r>
            <w:r/>
          </w:p>
        </w:tc>
        <w:tc>
          <w:tcPr>
            <w:tcW w:w="947" w:type="pct"/>
            <w:vAlign w:val="center"/>
            <w:textDirection w:val="lrTb"/>
            <w:noWrap w:val="false"/>
          </w:tcPr>
          <w:p>
            <w:pPr>
              <w:pStyle w:val="978"/>
              <w:jc w:val="left"/>
              <w:widowControl/>
              <w:rPr>
                <w:color w:val="000000"/>
                <w:sz w:val="24"/>
              </w:rPr>
            </w:pPr>
            <w:r>
              <w:rPr>
                <w:color w:val="000000"/>
                <w:sz w:val="24"/>
              </w:rPr>
              <w:t xml:space="preserve">串通响应</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w:t>
            </w:r>
            <w:r>
              <w:rPr>
                <w:rFonts w:hint="eastAsia" w:ascii="宋体" w:hAnsi="宋体"/>
                <w:color w:val="000000"/>
                <w:sz w:val="24"/>
              </w:rPr>
              <w:t xml:space="preserve">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7" w:type="pct"/>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7</w:t>
            </w:r>
            <w:r/>
          </w:p>
        </w:tc>
        <w:tc>
          <w:tcPr>
            <w:tcW w:w="947" w:type="pct"/>
            <w:vAlign w:val="center"/>
            <w:textDirection w:val="lrTb"/>
            <w:noWrap w:val="false"/>
          </w:tcPr>
          <w:p>
            <w:pPr>
              <w:pStyle w:val="978"/>
              <w:jc w:val="left"/>
              <w:widowControl/>
              <w:rPr>
                <w:color w:val="000000"/>
                <w:sz w:val="24"/>
              </w:rPr>
            </w:pPr>
            <w:r>
              <w:rPr>
                <w:color w:val="000000"/>
                <w:sz w:val="24"/>
              </w:rPr>
              <w:t xml:space="preserve">附加条件</w:t>
            </w:r>
            <w:r/>
          </w:p>
        </w:tc>
        <w:tc>
          <w:tcPr>
            <w:tcW w:w="2404" w:type="pct"/>
            <w:vAlign w:val="center"/>
            <w:textDirection w:val="lrTb"/>
            <w:noWrap w:val="false"/>
          </w:tcPr>
          <w:p>
            <w:pPr>
              <w:pStyle w:val="978"/>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p>
        </w:tc>
        <w:tc>
          <w:tcPr>
            <w:tcW w:w="1167" w:type="pct"/>
            <w:vAlign w:val="center"/>
            <w:textDirection w:val="lrTb"/>
            <w:noWrap w:val="false"/>
          </w:tcPr>
          <w:p>
            <w:pPr>
              <w:pStyle w:val="978"/>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978"/>
              <w:jc w:val="center"/>
              <w:widowControl/>
              <w:rPr>
                <w:rFonts w:hint="eastAsia"/>
                <w:color w:val="000000"/>
                <w:sz w:val="24"/>
              </w:rPr>
            </w:pPr>
            <w:r>
              <w:rPr>
                <w:rFonts w:hint="eastAsia"/>
                <w:color w:val="000000"/>
                <w:sz w:val="24"/>
              </w:rPr>
              <w:t xml:space="preserve">18</w:t>
            </w:r>
            <w:r/>
          </w:p>
        </w:tc>
        <w:tc>
          <w:tcPr>
            <w:tcW w:w="947" w:type="pct"/>
            <w:vAlign w:val="center"/>
            <w:textDirection w:val="lrTb"/>
            <w:noWrap w:val="false"/>
          </w:tcPr>
          <w:p>
            <w:pPr>
              <w:pStyle w:val="978"/>
              <w:jc w:val="left"/>
              <w:widowControl/>
              <w:rPr>
                <w:color w:val="000000"/>
                <w:sz w:val="24"/>
              </w:rPr>
            </w:pPr>
            <w:r>
              <w:rPr>
                <w:color w:val="000000"/>
                <w:sz w:val="24"/>
              </w:rPr>
              <w:t xml:space="preserve">其他无效情形</w:t>
            </w:r>
            <w:r/>
          </w:p>
        </w:tc>
        <w:tc>
          <w:tcPr>
            <w:tcW w:w="2404" w:type="pct"/>
            <w:vAlign w:val="center"/>
            <w:textDirection w:val="lrTb"/>
            <w:noWrap w:val="false"/>
          </w:tcPr>
          <w:p>
            <w:pPr>
              <w:pStyle w:val="978"/>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167" w:type="pct"/>
            <w:vAlign w:val="center"/>
            <w:textDirection w:val="lrTb"/>
            <w:noWrap w:val="false"/>
          </w:tcPr>
          <w:p>
            <w:pPr>
              <w:pStyle w:val="978"/>
              <w:jc w:val="left"/>
              <w:widowControl/>
              <w:rPr>
                <w:color w:val="000000"/>
                <w:sz w:val="24"/>
              </w:rPr>
            </w:pPr>
            <w:r>
              <w:rPr>
                <w:color w:val="000000"/>
                <w:sz w:val="24"/>
              </w:rPr>
            </w:r>
            <w:r/>
          </w:p>
        </w:tc>
      </w:tr>
    </w:tbl>
    <w:p>
      <w:pPr>
        <w:pStyle w:val="978"/>
        <w:ind w:firstLine="602"/>
        <w:jc w:val="left"/>
        <w:spacing w:line="360" w:lineRule="auto"/>
        <w:widowControl/>
        <w:rPr>
          <w:color w:val="000000"/>
          <w:sz w:val="24"/>
        </w:rPr>
      </w:pPr>
      <w:r/>
      <w:bookmarkStart w:id="251" w:name="_Hlt487972895"/>
      <w:r/>
      <w:bookmarkEnd w:id="251"/>
      <w:r>
        <w:rPr>
          <w:rFonts w:ascii="Symbol" w:hAnsi="Symbol" w:cs="Symbol"/>
          <w:b/>
          <w:color w:val="000000"/>
          <w:sz w:val="30"/>
          <w:szCs w:val="30"/>
        </w:rPr>
        <w:t xml:space="preserve">二、磋商、响应文件有关事项的澄清、说明或者更正和最后报价</w:t>
      </w:r>
      <w:r>
        <w:rPr>
          <w:color w:val="000000"/>
          <w:sz w:val="24"/>
        </w:rPr>
      </w:r>
      <w:r/>
    </w:p>
    <w:p>
      <w:pPr>
        <w:pStyle w:val="978"/>
        <w:ind w:firstLine="480"/>
        <w:spacing w:line="360" w:lineRule="auto"/>
        <w:tabs>
          <w:tab w:val="left" w:pos="1080" w:leader="none"/>
          <w:tab w:val="left" w:pos="1589" w:leader="none"/>
        </w:tabs>
        <w:rPr>
          <w:color w:val="000000"/>
          <w:sz w:val="24"/>
        </w:rPr>
      </w:pPr>
      <w:r>
        <w:rPr>
          <w:rFonts w:hint="eastAsia"/>
          <w:color w:val="000000"/>
          <w:sz w:val="24"/>
        </w:rPr>
        <w:t xml:space="preserve">（</w:t>
      </w:r>
      <w:r>
        <w:rPr>
          <w:color w:val="000000"/>
          <w:sz w:val="24"/>
        </w:rPr>
        <w:t xml:space="preserve">一）磋商小组</w:t>
      </w:r>
      <w:r>
        <w:rPr>
          <w:color w:val="000000"/>
          <w:sz w:val="24"/>
        </w:rPr>
        <w:t xml:space="preserve">所有成员应当集中与单一供应商分别进行磋商，并给予所有参加磋商的供应商平等的磋商机会。</w:t>
      </w:r>
      <w:r>
        <w:rPr>
          <w:rFonts w:hint="eastAsia"/>
          <w:color w:val="000000"/>
          <w:sz w:val="24"/>
        </w:rPr>
        <w:t xml:space="preserve">具体要求详见第二章2</w:t>
      </w:r>
      <w:r>
        <w:rPr>
          <w:color w:val="000000"/>
          <w:sz w:val="24"/>
        </w:rPr>
        <w:t xml:space="preserve">7.1</w:t>
      </w:r>
      <w:r>
        <w:rPr>
          <w:rFonts w:hint="eastAsia"/>
          <w:color w:val="000000"/>
          <w:sz w:val="24"/>
        </w:rPr>
        <w:t xml:space="preserve">磋商程序。</w:t>
      </w:r>
      <w:r>
        <w:rPr>
          <w:color w:val="000000"/>
          <w:sz w:val="24"/>
        </w:rPr>
      </w:r>
      <w:r/>
    </w:p>
    <w:p>
      <w:pPr>
        <w:pStyle w:val="978"/>
        <w:ind w:firstLine="480"/>
        <w:spacing w:line="360" w:lineRule="auto"/>
        <w:tabs>
          <w:tab w:val="left" w:pos="360" w:leader="none"/>
        </w:tabs>
        <w:rPr>
          <w:color w:val="000000"/>
          <w:sz w:val="24"/>
        </w:rPr>
        <w:outlineLvl w:val="1"/>
      </w:pPr>
      <w:r>
        <w:rPr>
          <w:rFonts w:hint="eastAsia"/>
          <w:color w:val="000000"/>
          <w:sz w:val="24"/>
        </w:rPr>
        <w:t xml:space="preserve">（二）</w:t>
      </w:r>
      <w:r>
        <w:rPr>
          <w:color w:val="000000"/>
          <w:sz w:val="24"/>
        </w:rPr>
        <w:t xml:space="preserve">最后报价的算术修正及政策调整</w:t>
      </w:r>
      <w:r/>
    </w:p>
    <w:p>
      <w:pPr>
        <w:pStyle w:val="978"/>
        <w:ind w:firstLine="480"/>
        <w:spacing w:line="360" w:lineRule="auto"/>
        <w:tabs>
          <w:tab w:val="left" w:pos="1080" w:leader="none"/>
          <w:tab w:val="left" w:pos="1589" w:leader="none"/>
        </w:tabs>
        <w:rPr>
          <w:color w:val="000000"/>
          <w:sz w:val="24"/>
        </w:rPr>
      </w:pPr>
      <w:r>
        <w:rPr>
          <w:color w:val="000000"/>
          <w:sz w:val="24"/>
        </w:rPr>
        <w:t xml:space="preserve">1</w:t>
      </w:r>
      <w:r>
        <w:rPr>
          <w:rFonts w:hint="eastAsia"/>
          <w:color w:val="000000"/>
          <w:sz w:val="24"/>
        </w:rPr>
        <w:t xml:space="preserve">、</w:t>
      </w:r>
      <w:r>
        <w:rPr>
          <w:color w:val="000000"/>
          <w:sz w:val="24"/>
        </w:rPr>
        <w:t xml:space="preserve">最后报价须包含竞争性磋商文件全部内容，如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p>
    <w:p>
      <w:pPr>
        <w:pStyle w:val="978"/>
        <w:ind w:firstLine="480"/>
        <w:spacing w:line="360" w:lineRule="auto"/>
        <w:tabs>
          <w:tab w:val="left" w:pos="1080" w:leader="none"/>
          <w:tab w:val="left" w:pos="1589" w:leader="none"/>
          <w:tab w:val="left" w:pos="1872" w:leader="none"/>
        </w:tabs>
        <w:rPr>
          <w:color w:val="000000"/>
          <w:sz w:val="24"/>
        </w:rPr>
      </w:pPr>
      <w:r>
        <w:rPr>
          <w:rFonts w:hint="eastAsia"/>
          <w:color w:val="000000"/>
          <w:sz w:val="24"/>
        </w:rPr>
        <w:t xml:space="preserve">2、</w:t>
      </w:r>
      <w:r>
        <w:rPr>
          <w:color w:val="000000"/>
          <w:sz w:val="24"/>
        </w:rPr>
        <w:t xml:space="preserve">最后报价出现前后不一致的，按照下列规定修正：</w:t>
      </w:r>
      <w:r/>
    </w:p>
    <w:p>
      <w:pPr>
        <w:pStyle w:val="978"/>
        <w:ind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2.1</w:t>
      </w:r>
      <w:r>
        <w:rPr>
          <w:rFonts w:hint="eastAsia"/>
          <w:color w:val="000000"/>
          <w:sz w:val="24"/>
        </w:rPr>
        <w:t xml:space="preserve">、</w:t>
      </w:r>
      <w:r>
        <w:rPr>
          <w:color w:val="000000"/>
          <w:sz w:val="24"/>
        </w:rPr>
        <w:t xml:space="preserve">大写金额和小写金额不一致的，以大写金额为准；</w:t>
      </w:r>
      <w:r/>
    </w:p>
    <w:p>
      <w:pPr>
        <w:pStyle w:val="978"/>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单价金额小数点或者百分比有明显错位的，以最后报价一览表的总价为准，并修改单价；</w:t>
      </w:r>
      <w:r/>
    </w:p>
    <w:p>
      <w:pPr>
        <w:pStyle w:val="978"/>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.3</w:t>
      </w:r>
      <w:r>
        <w:rPr>
          <w:rFonts w:hint="eastAsia"/>
          <w:color w:val="000000"/>
          <w:sz w:val="24"/>
        </w:rPr>
        <w:t xml:space="preserve">、</w:t>
      </w:r>
      <w:r>
        <w:rPr>
          <w:color w:val="000000"/>
          <w:sz w:val="24"/>
        </w:rPr>
        <w:t xml:space="preserve">总价金额与按单价汇总金额不一致的，以单价金额计算结果为准。</w:t>
      </w:r>
      <w:r/>
    </w:p>
    <w:p>
      <w:pPr>
        <w:pStyle w:val="978"/>
        <w:ind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p>
    <w:p>
      <w:pPr>
        <w:pStyle w:val="978"/>
        <w:ind w:firstLine="480"/>
        <w:spacing w:line="360" w:lineRule="auto"/>
        <w:tabs>
          <w:tab w:val="left" w:pos="1080" w:leader="none"/>
          <w:tab w:val="left" w:pos="1589" w:leader="none"/>
        </w:tabs>
        <w:rPr>
          <w:color w:val="000000"/>
          <w:sz w:val="24"/>
        </w:rPr>
      </w:pPr>
      <w:r>
        <w:rPr>
          <w:rFonts w:hint="eastAsia"/>
          <w:color w:val="000000"/>
          <w:sz w:val="24"/>
        </w:rPr>
        <w:t xml:space="preserve">（三）</w:t>
      </w:r>
      <w:r>
        <w:rPr>
          <w:color w:val="000000"/>
          <w:sz w:val="24"/>
        </w:rPr>
        <w:t xml:space="preserve">落实政府采购政策的价格调整：</w:t>
      </w:r>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978"/>
        <w:ind w:firstLine="602"/>
        <w:spacing w:line="360" w:lineRule="auto"/>
        <w:tabs>
          <w:tab w:val="left" w:pos="360" w:leader="none"/>
        </w:tabs>
        <w:rPr>
          <w:b/>
          <w:color w:val="000000"/>
          <w:sz w:val="30"/>
          <w:szCs w:val="30"/>
        </w:rPr>
        <w:outlineLvl w:val="1"/>
      </w:pPr>
      <w:r/>
      <w:bookmarkEnd w:id="236"/>
      <w:r/>
      <w:bookmarkEnd w:id="237"/>
      <w:r>
        <w:rPr>
          <w:rFonts w:hint="eastAsia"/>
          <w:b/>
          <w:color w:val="000000"/>
          <w:sz w:val="30"/>
          <w:szCs w:val="30"/>
        </w:rPr>
        <w:t xml:space="preserve">三、</w:t>
      </w:r>
      <w:r>
        <w:rPr>
          <w:b/>
          <w:color w:val="000000"/>
          <w:sz w:val="30"/>
          <w:szCs w:val="30"/>
        </w:rPr>
        <w:t xml:space="preserve">评审方法和评审标准</w:t>
      </w:r>
      <w:r/>
    </w:p>
    <w:p>
      <w:pPr>
        <w:pStyle w:val="978"/>
        <w:ind w:firstLine="480"/>
        <w:jc w:val="left"/>
        <w:spacing w:line="360" w:lineRule="auto"/>
        <w:widowControl/>
        <w:rPr>
          <w:rFonts w:hint="eastAsia"/>
          <w:color w:val="000000"/>
          <w:sz w:val="24"/>
        </w:rPr>
      </w:pPr>
      <w:r>
        <w:rPr>
          <w:rFonts w:hint="eastAsia"/>
          <w:color w:val="000000"/>
          <w:sz w:val="24"/>
        </w:rPr>
        <w:t xml:space="preserve">（一）</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978"/>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2" w:name="_Toc195842911"/>
      <w:r/>
      <w:bookmarkStart w:id="253" w:name="_Ref467307010"/>
      <w:r/>
      <w:bookmarkStart w:id="254" w:name="_Toc226965736"/>
      <w:r/>
      <w:bookmarkStart w:id="255" w:name="_Toc164351640"/>
      <w:r/>
      <w:bookmarkStart w:id="256" w:name="_Toc151193788"/>
      <w:r/>
      <w:bookmarkStart w:id="257" w:name="_Toc150509297"/>
      <w:r/>
      <w:bookmarkStart w:id="258" w:name="_Toc164608660"/>
      <w:r/>
      <w:bookmarkStart w:id="259" w:name="_Toc164608815"/>
      <w:r/>
      <w:bookmarkStart w:id="260" w:name="_Toc151193716"/>
      <w:r/>
      <w:bookmarkStart w:id="261" w:name="_Toc164229387"/>
      <w:r/>
      <w:bookmarkStart w:id="262" w:name="_Toc149720839"/>
      <w:r/>
      <w:bookmarkStart w:id="263" w:name="_Toc150774751"/>
      <w:r/>
      <w:bookmarkStart w:id="264" w:name="_Toc226309790"/>
      <w:r/>
      <w:bookmarkStart w:id="265" w:name="_Toc305158888"/>
      <w:r/>
      <w:bookmarkStart w:id="266" w:name="_Toc520356170"/>
      <w:r/>
      <w:bookmarkStart w:id="267" w:name="_Toc151193860"/>
      <w:r/>
      <w:bookmarkStart w:id="268" w:name="_Toc164229241"/>
      <w:r/>
      <w:bookmarkStart w:id="269" w:name="_Toc127151747"/>
      <w:r/>
      <w:bookmarkStart w:id="270" w:name="_Toc150480784"/>
      <w:r/>
      <w:bookmarkStart w:id="271" w:name="_Toc226965819"/>
      <w:r/>
      <w:bookmarkStart w:id="272" w:name="_Toc264969236"/>
      <w:r/>
      <w:bookmarkStart w:id="273" w:name="_Toc127151546"/>
      <w:r/>
      <w:bookmarkStart w:id="274" w:name="_Toc226337242"/>
      <w:r/>
      <w:bookmarkStart w:id="275" w:name="_Toc151193644"/>
      <w:r/>
      <w:bookmarkStart w:id="276" w:name="_Toc142311048"/>
      <w:r/>
      <w:bookmarkStart w:id="277" w:name="_Toc151193934"/>
      <w:r/>
      <w:bookmarkStart w:id="278" w:name="_Toc127161460"/>
      <w:r/>
      <w:bookmarkStart w:id="279" w:name="_Toc265228384"/>
      <w:r/>
      <w:bookmarkStart w:id="280" w:name="_Toc151190173"/>
      <w:r/>
      <w:bookmarkStart w:id="281" w:name="_Toc150774646"/>
      <w:r/>
      <w:bookmarkStart w:id="282" w:name="_Toc305158814"/>
      <w:r>
        <w:rPr>
          <w:b/>
          <w:color w:val="000000"/>
          <w:sz w:val="30"/>
          <w:szCs w:val="30"/>
        </w:rPr>
        <w:t xml:space="preserve">成交候选人名单</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b/>
          <w:color w:val="000000"/>
          <w:sz w:val="30"/>
          <w:szCs w:val="30"/>
        </w:rPr>
      </w:r>
      <w:r/>
    </w:p>
    <w:p>
      <w:pPr>
        <w:pStyle w:val="978"/>
        <w:ind w:firstLine="480"/>
        <w:spacing w:line="360" w:lineRule="auto"/>
        <w:tabs>
          <w:tab w:val="left" w:pos="1080" w:leader="none"/>
          <w:tab w:val="left" w:pos="1589" w:leader="none"/>
          <w:tab w:val="left" w:pos="1872" w:leader="none"/>
        </w:tabs>
        <w:rPr>
          <w:color w:val="000000"/>
          <w:sz w:val="24"/>
          <w:szCs w:val="20"/>
        </w:rPr>
      </w:pPr>
      <w:r>
        <w:rPr>
          <w:color w:val="000000"/>
          <w:sz w:val="24"/>
        </w:rPr>
        <w:t xml:space="preserve">1</w:t>
      </w:r>
      <w:r>
        <w:rPr>
          <w:rFonts w:hint="eastAsia"/>
          <w:color w:val="000000"/>
          <w:sz w:val="24"/>
          <w:szCs w:val="20"/>
        </w:rPr>
        <w:t xml:space="preserve">、</w:t>
      </w:r>
      <w:r>
        <w:rPr>
          <w:color w:val="000000"/>
          <w:sz w:val="24"/>
          <w:szCs w:val="20"/>
        </w:rPr>
        <w:t xml:space="preserve">磋商</w:t>
      </w:r>
      <w:r>
        <w:rPr>
          <w:color w:val="000000"/>
          <w:sz w:val="24"/>
          <w:szCs w:val="20"/>
        </w:rPr>
        <w:t xml:space="preserve">小组根据最终供应商排序，依次推荐排序前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（若在磋商文件允许的情形下提交最后报价的供应商为二家，则依次推荐二名供应商为成交候选供应商），并编写评审报告。</w:t>
      </w:r>
      <w:r/>
    </w:p>
    <w:p>
      <w:pPr>
        <w:pStyle w:val="978"/>
        <w:ind w:firstLine="480"/>
        <w:spacing w:line="360" w:lineRule="auto"/>
        <w:tabs>
          <w:tab w:val="left" w:pos="1080" w:leader="none"/>
          <w:tab w:val="left" w:pos="1589" w:leader="none"/>
          <w:tab w:val="left" w:pos="1872"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磋商小组要对评分汇总情况进行复核，特别是对排名第一的、报价最低的、响应文件被认定为无效的情形进行重点复核。</w:t>
      </w:r>
      <w:r/>
    </w:p>
    <w:p>
      <w:pPr>
        <w:pStyle w:val="978"/>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pStyle w:val="978"/>
        <w:ind w:firstLine="480"/>
        <w:jc w:val="left"/>
        <w:spacing w:line="360" w:lineRule="auto"/>
        <w:widowControl/>
        <w:tabs>
          <w:tab w:val="left" w:pos="1080" w:leader="none"/>
          <w:tab w:val="left" w:pos="1589" w:leader="none"/>
          <w:tab w:val="left" w:pos="1872" w:leader="none"/>
        </w:tabs>
        <w:rPr>
          <w:b/>
          <w:color w:val="000000"/>
          <w:sz w:val="24"/>
        </w:rPr>
      </w:pPr>
      <w:r>
        <w:rPr>
          <w:rFonts w:hint="eastAsia"/>
          <w:color w:val="000000"/>
          <w:sz w:val="24"/>
        </w:rPr>
        <w:t xml:space="preserve">（一）</w:t>
      </w: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978"/>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978"/>
        <w:ind w:firstLine="2891"/>
        <w:jc w:val="left"/>
        <w:spacing w:line="360" w:lineRule="auto"/>
        <w:widowControl/>
        <w:rPr>
          <w:rFonts w:ascii="宋体" w:hAnsi="宋体"/>
          <w:b/>
          <w:bCs/>
          <w:color w:val="000000"/>
          <w:sz w:val="32"/>
          <w:szCs w:val="32"/>
        </w:rPr>
      </w:pPr>
      <w:r>
        <w:rPr>
          <w:rFonts w:hint="eastAsia" w:ascii="宋体" w:hAnsi="宋体"/>
          <w:b/>
          <w:bCs/>
          <w:color w:val="000000"/>
          <w:sz w:val="32"/>
          <w:szCs w:val="32"/>
        </w:rPr>
        <w:t xml:space="preserve">第三节 评标方法</w:t>
      </w:r>
      <w:r>
        <w:rPr>
          <w:rFonts w:ascii="宋体" w:hAnsi="宋体"/>
          <w:b/>
          <w:bCs/>
          <w:color w:val="000000"/>
          <w:sz w:val="32"/>
          <w:szCs w:val="32"/>
        </w:rPr>
      </w:r>
      <w:r/>
    </w:p>
    <w:p>
      <w:pPr>
        <w:pStyle w:val="978"/>
        <w:ind w:firstLine="480"/>
        <w:spacing w:line="360" w:lineRule="auto"/>
        <w:tabs>
          <w:tab w:val="left" w:pos="360" w:leader="none"/>
        </w:tabs>
        <w:rPr>
          <w:rFonts w:ascii="宋体" w:hAnsi="宋体" w:cs="楷体"/>
          <w:color w:val="000000"/>
          <w:sz w:val="24"/>
        </w:rPr>
        <w:outlineLvl w:val="1"/>
      </w:pPr>
      <w:r>
        <w:rPr>
          <w:color w:val="000000"/>
          <w:sz w:val="24"/>
        </w:rPr>
        <w:t xml:space="preserve">一</w:t>
      </w:r>
      <w:r>
        <w:rPr>
          <w:rFonts w:hint="eastAsia"/>
          <w:color w:val="000000"/>
          <w:sz w:val="24"/>
        </w:rPr>
        <w:t xml:space="preserve">、</w:t>
      </w:r>
      <w:r>
        <w:rPr>
          <w:color w:val="000000"/>
          <w:sz w:val="24"/>
        </w:rPr>
        <w:t xml:space="preserve">磋商小组将根据各供应商的评审排序以及磋商文件中关于</w:t>
      </w:r>
      <w:r>
        <w:rPr>
          <w:color w:val="000000"/>
          <w:sz w:val="24"/>
        </w:rPr>
        <w:t xml:space="preserve">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rPr>
        <w:t xml:space="preserve">；</w:t>
      </w:r>
      <w:r>
        <w:rPr>
          <w:color w:val="000000"/>
          <w:sz w:val="24"/>
        </w:rPr>
        <w:t xml:space="preserve">评审得分相同的，按照最后报价由低到高的顺序推荐</w:t>
      </w:r>
      <w:r>
        <w:rPr>
          <w:rFonts w:hint="eastAsia"/>
          <w:color w:val="000000"/>
          <w:sz w:val="24"/>
        </w:rPr>
        <w:t xml:space="preserve">；</w:t>
      </w:r>
      <w:r>
        <w:rPr>
          <w:rFonts w:hint="eastAsia" w:ascii="宋体" w:hAnsi="宋体"/>
          <w:color w:val="000000"/>
          <w:sz w:val="24"/>
          <w:szCs w:val="21"/>
        </w:rPr>
        <w:t xml:space="preserve">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p>
    <w:p>
      <w:pPr>
        <w:pStyle w:val="978"/>
        <w:ind w:firstLine="480"/>
        <w:spacing w:line="360" w:lineRule="auto"/>
        <w:tabs>
          <w:tab w:val="left" w:pos="360" w:leader="none"/>
        </w:tabs>
        <w:rPr>
          <w:color w:val="000000"/>
          <w:sz w:val="24"/>
        </w:rPr>
        <w:outlineLvl w:val="1"/>
      </w:pPr>
      <w:r>
        <w:rPr>
          <w:color w:val="000000"/>
          <w:sz w:val="24"/>
        </w:rPr>
        <w:t xml:space="preserve">二</w:t>
      </w:r>
      <w:r>
        <w:rPr>
          <w:rFonts w:hint="eastAsia"/>
          <w:color w:val="000000"/>
          <w:sz w:val="24"/>
        </w:rPr>
        <w:t xml:space="preserve">、每部分的得分保留小数点后两位，合计得分保留小数点后两位</w:t>
      </w:r>
      <w:r>
        <w:rPr>
          <w:color w:val="000000"/>
          <w:sz w:val="24"/>
        </w:rPr>
        <w:t xml:space="preserve">，第三位四舍五入。</w:t>
      </w:r>
      <w:r>
        <w:rPr>
          <w:rFonts w:hint="eastAsia"/>
          <w:color w:val="000000"/>
          <w:sz w:val="24"/>
        </w:rPr>
        <w:t xml:space="preserve"> </w:t>
      </w:r>
      <w:r>
        <w:rPr>
          <w:color w:val="000000"/>
          <w:sz w:val="24"/>
        </w:rPr>
        <w:t xml:space="preserve">            </w:t>
      </w:r>
      <w:r/>
    </w:p>
    <w:p>
      <w:pPr>
        <w:pStyle w:val="978"/>
        <w:ind w:firstLine="441"/>
        <w:jc w:val="left"/>
        <w:spacing w:line="360" w:lineRule="auto"/>
        <w:rPr>
          <w:rFonts w:hint="eastAsia" w:ascii="宋体" w:hAnsi="宋体"/>
          <w:b/>
          <w:color w:val="000000"/>
          <w:sz w:val="24"/>
          <w:highlight w:val="yellow"/>
        </w:rPr>
      </w:pPr>
      <w:r/>
      <w:bookmarkStart w:id="283" w:name="_Hlk149916140"/>
      <w:r>
        <w:rPr>
          <w:rFonts w:hint="eastAsia" w:ascii="宋体" w:hAnsi="宋体"/>
          <w:b/>
          <w:color w:val="000000"/>
          <w:sz w:val="24"/>
        </w:rPr>
        <w:t xml:space="preserve">三、政府采购政策功能落实</w:t>
      </w:r>
      <w:r>
        <w:rPr>
          <w:rFonts w:hint="eastAsia" w:ascii="宋体" w:hAnsi="宋体"/>
          <w:b/>
          <w:color w:val="000000"/>
          <w:sz w:val="24"/>
          <w:highlight w:val="yellow"/>
        </w:rPr>
      </w:r>
      <w:r/>
    </w:p>
    <w:p>
      <w:pPr>
        <w:pStyle w:val="978"/>
        <w:ind w:firstLine="480"/>
        <w:jc w:val="left"/>
        <w:spacing w:line="360" w:lineRule="auto"/>
        <w:rPr>
          <w:rFonts w:hint="eastAsia" w:ascii="宋体" w:hAnsi="宋体"/>
          <w:color w:val="000000"/>
          <w:sz w:val="24"/>
        </w:rPr>
      </w:pPr>
      <w:r/>
      <w:bookmarkEnd w:id="283"/>
      <w:r>
        <w:rPr>
          <w:rFonts w:hint="eastAsia" w:ascii="宋体" w:hAnsi="宋体"/>
          <w:color w:val="000000"/>
          <w:sz w:val="24"/>
        </w:rPr>
        <w:t xml:space="preserve">1、小微型企业价格扣除</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w:t>
      </w:r>
      <w:r>
        <w:rPr>
          <w:rFonts w:hint="eastAsia" w:ascii="宋体" w:hAnsi="宋体"/>
          <w:color w:val="000000"/>
          <w:sz w:val="24"/>
        </w:rPr>
        <w:t xml:space="preserve">狱企业）视同小型、微型企业。</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978"/>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1046"/>
        <w:ind w:firstLine="480"/>
        <w:spacing w:after="0" w:line="360" w:lineRule="auto"/>
        <w:tabs>
          <w:tab w:val="left" w:pos="567" w:leader="none"/>
        </w:tabs>
        <w:rPr>
          <w:rFonts w:hint="eastAsia" w:ascii="宋体" w:hAnsi="宋体"/>
          <w:sz w:val="24"/>
          <w:lang w:bidi="en-US"/>
        </w:rPr>
      </w:pPr>
      <w:r>
        <w:rPr>
          <w:rFonts w:hint="eastAsia" w:ascii="宋体" w:hAnsi="宋体"/>
          <w:sz w:val="24"/>
          <w:lang w:bidi="en-US"/>
        </w:rPr>
        <w:t xml:space="preserve">7、政府采购中实施本国产品标准及相关政策：</w:t>
      </w:r>
      <w:r/>
    </w:p>
    <w:p>
      <w:pPr>
        <w:pStyle w:val="1238"/>
        <w:ind w:left="0" w:firstLine="420"/>
        <w:spacing w:line="360" w:lineRule="auto"/>
        <w:rPr>
          <w:rFonts w:hint="eastAsia" w:ascii="宋体" w:hAnsi="宋体"/>
          <w:color w:val="000000"/>
          <w:sz w:val="24"/>
        </w:rPr>
      </w:pPr>
      <w:r>
        <w:rPr>
          <w:rFonts w:hint="eastAsia" w:ascii="宋体" w:hAnsi="宋体"/>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w:t>
      </w:r>
      <w:r>
        <w:rPr>
          <w:rFonts w:hint="eastAsia" w:ascii="宋体" w:hAnsi="宋体"/>
          <w:color w:val="000000"/>
          <w:sz w:val="24"/>
        </w:rPr>
        <w:t xml:space="preserve">文物和陈列品，图书和档案，特种动植物，农林牧渔业产品，矿与矿物，电力、城市燃气、蒸汽和热水、水，食品、饮料和烟草原料，无形资产。</w:t>
      </w:r>
      <w:r/>
    </w:p>
    <w:p>
      <w:pPr>
        <w:pStyle w:val="1238"/>
        <w:ind w:left="0" w:firstLine="420"/>
        <w:spacing w:line="360" w:lineRule="auto"/>
        <w:rPr>
          <w:rFonts w:hint="eastAsia" w:ascii="宋体" w:hAnsi="宋体"/>
          <w:color w:val="000000"/>
          <w:sz w:val="24"/>
        </w:rPr>
      </w:pPr>
      <w:r>
        <w:rPr>
          <w:rFonts w:hint="eastAsia" w:ascii="宋体" w:hAnsi="宋体"/>
          <w:color w:val="000000"/>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6"/>
        <w:ind w:firstLine="480"/>
        <w:spacing w:after="0" w:line="360" w:lineRule="auto"/>
        <w:tabs>
          <w:tab w:val="left" w:pos="567" w:leader="none"/>
        </w:tabs>
        <w:rPr>
          <w:rFonts w:hint="eastAsia" w:ascii="宋体" w:hAnsi="宋体"/>
          <w:b/>
          <w:bCs/>
          <w:color w:val="000000"/>
          <w:sz w:val="24"/>
        </w:rPr>
      </w:pPr>
      <w:r>
        <w:rPr>
          <w:rFonts w:hint="eastAsia" w:ascii="宋体" w:hAnsi="宋体"/>
          <w:color w:val="000000"/>
          <w:sz w:val="24"/>
        </w:rPr>
        <w:t xml:space="preserve">7.3 本项目政府采购活动中既有本国产品又有非本国产品参与竞争的，依法对本国产品给予价格评审优惠，对本国产品</w:t>
      </w:r>
      <w:r>
        <w:rPr>
          <w:rFonts w:hint="eastAsia" w:ascii="宋体" w:hAnsi="宋体"/>
          <w:color w:val="000000"/>
          <w:sz w:val="24"/>
        </w:rPr>
        <w:t xml:space="preserve">的报价给予 20%的价格扣除，用扣除后的价格参与评审。</w:t>
      </w:r>
      <w:r>
        <w:rPr>
          <w:rFonts w:hint="eastAsia" w:ascii="宋体" w:hAnsi="宋体"/>
          <w:b/>
          <w:bCs/>
          <w:color w:val="000000"/>
          <w:sz w:val="24"/>
        </w:rPr>
        <w:t xml:space="preserve">如全部都是本国产品参与投标，所有供应商都不再给予价格评审优惠。</w:t>
      </w:r>
      <w:r/>
    </w:p>
    <w:p>
      <w:pPr>
        <w:pStyle w:val="1240"/>
        <w:spacing w:before="0" w:after="0"/>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w:t>
      </w:r>
      <w:r>
        <w:rPr>
          <w:rFonts w:hint="eastAsia" w:ascii="宋体" w:hAnsi="宋体"/>
        </w:rPr>
        <w:t xml:space="preserve">的价格参与评审。</w:t>
      </w:r>
      <w:r>
        <w:rPr>
          <w:rFonts w:hint="eastAsia" w:ascii="宋体" w:hAnsi="宋体"/>
          <w:b/>
          <w:bCs/>
        </w:rPr>
        <w:t xml:space="preserve">供应商未填写比例数值，或比例数值未达到80%的，将不享受本国产品价格评审优惠。</w:t>
      </w:r>
      <w:r/>
    </w:p>
    <w:p>
      <w:pPr>
        <w:pStyle w:val="1240"/>
        <w:spacing w:before="0" w:after="0"/>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1240"/>
        <w:spacing w:before="0" w:after="0"/>
        <w:rPr>
          <w:rFonts w:hint="eastAsia" w:ascii="宋体" w:hAnsi="宋体"/>
        </w:rPr>
      </w:pPr>
      <w:r>
        <w:rPr>
          <w:rFonts w:hint="eastAsia" w:ascii="宋体" w:hAnsi="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8"/>
        <w:ind w:firstLine="480"/>
        <w:jc w:val="left"/>
        <w:spacing w:line="360" w:lineRule="auto"/>
        <w:rPr>
          <w:rFonts w:hint="eastAsia"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r>
      <w:r/>
    </w:p>
    <w:p>
      <w:pPr>
        <w:pStyle w:val="978"/>
        <w:ind w:firstLine="480"/>
        <w:spacing w:line="360" w:lineRule="auto"/>
        <w:tabs>
          <w:tab w:val="left" w:pos="360" w:leader="none"/>
        </w:tabs>
        <w:rPr>
          <w:color w:val="000000"/>
          <w:sz w:val="24"/>
        </w:rPr>
        <w:outlineLvl w:val="1"/>
      </w:pPr>
      <w:r>
        <w:rPr>
          <w:color w:val="000000"/>
          <w:sz w:val="24"/>
        </w:rPr>
      </w:r>
      <w:r/>
    </w:p>
    <w:p>
      <w:pPr>
        <w:pStyle w:val="978"/>
        <w:ind w:firstLine="3120"/>
        <w:spacing w:line="360" w:lineRule="auto"/>
        <w:tabs>
          <w:tab w:val="left" w:pos="360" w:leader="none"/>
        </w:tabs>
        <w:rPr>
          <w:color w:val="000000"/>
          <w:sz w:val="24"/>
        </w:rPr>
        <w:outlineLvl w:val="1"/>
      </w:pPr>
      <w:r>
        <w:rPr>
          <w:color w:val="000000"/>
          <w:sz w:val="24"/>
        </w:rPr>
        <w:t xml:space="preserve">  </w:t>
      </w:r>
      <w:r/>
    </w:p>
    <w:p>
      <w:pPr>
        <w:pStyle w:val="978"/>
        <w:ind w:firstLine="3120"/>
        <w:spacing w:line="360" w:lineRule="auto"/>
        <w:tabs>
          <w:tab w:val="left" w:pos="360" w:leader="none"/>
        </w:tabs>
        <w:rPr>
          <w:rFonts w:hint="eastAsia" w:ascii="宋体" w:hAnsi="宋体" w:cs="楷体"/>
          <w:color w:val="000000"/>
          <w:sz w:val="24"/>
        </w:rPr>
        <w:outlineLvl w:val="1"/>
      </w:pPr>
      <w:r>
        <w:rPr>
          <w:color w:val="000000"/>
          <w:sz w:val="24"/>
        </w:rPr>
        <w:br w:type="page" w:clear="all"/>
      </w:r>
      <w:r>
        <w:rPr>
          <w:rFonts w:hint="eastAsia" w:ascii="宋体" w:hAnsi="宋体"/>
          <w:b/>
          <w:bCs/>
          <w:color w:val="000000"/>
          <w:sz w:val="32"/>
          <w:szCs w:val="32"/>
        </w:rPr>
        <w:t xml:space="preserve">第四节 评审标准</w:t>
      </w:r>
      <w:r>
        <w:rPr>
          <w:rFonts w:hint="eastAsia" w:ascii="宋体" w:hAnsi="宋体" w:cs="楷体"/>
          <w:color w:val="000000"/>
          <w:sz w:val="24"/>
        </w:rPr>
      </w:r>
      <w:r/>
    </w:p>
    <w:tbl>
      <w:tblPr>
        <w:tblW w:w="9356"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10"/>
        <w:gridCol w:w="5460"/>
        <w:gridCol w:w="771"/>
        <w:gridCol w:w="2415"/>
      </w:tblGrid>
      <w:tr>
        <w:trPr>
          <w:trHeight w:val="603"/>
        </w:trPr>
        <w:tc>
          <w:tcPr>
            <w:tcW w:w="710"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评审因素</w:t>
            </w:r>
            <w:r/>
          </w:p>
        </w:tc>
        <w:tc>
          <w:tcPr>
            <w:tcW w:w="5460"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评分细则</w:t>
            </w:r>
            <w:r/>
          </w:p>
        </w:tc>
        <w:tc>
          <w:tcPr>
            <w:tcW w:w="771"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分值（分）</w:t>
            </w:r>
            <w:r/>
          </w:p>
        </w:tc>
        <w:tc>
          <w:tcPr>
            <w:tcW w:w="2415"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提供材料要求及备注</w:t>
            </w:r>
            <w:r/>
          </w:p>
        </w:tc>
      </w:tr>
      <w:tr>
        <w:trPr>
          <w:trHeight w:val="1009"/>
        </w:trPr>
        <w:tc>
          <w:tcPr>
            <w:tcW w:w="710"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tc>
        <w:tc>
          <w:tcPr>
            <w:tcW w:w="5460"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bCs/>
                <w:color w:val="000000"/>
                <w:sz w:val="24"/>
              </w:rPr>
              <w:t xml:space="preserve">价格分采用低价优先</w:t>
            </w:r>
            <w:r>
              <w:rPr>
                <w:rFonts w:hint="eastAsia" w:ascii="宋体" w:hAnsi="宋体" w:cs="宋体"/>
                <w:bCs/>
                <w:color w:val="000000"/>
                <w:sz w:val="24"/>
              </w:rPr>
              <w:t xml:space="preserve">法计算，即满足磋商文件要求且最后报价最低的磋商报价为基准价，其价格分为满分，其它供应商的价格分统一按照以下公式计算：磋商报价得分=基准价／最后磋商报价×分值</w:t>
            </w:r>
            <w:r>
              <w:rPr>
                <w:rFonts w:hint="eastAsia" w:ascii="宋体" w:hAnsi="宋体" w:cs="宋体"/>
                <w:color w:val="000000"/>
                <w:sz w:val="24"/>
              </w:rPr>
            </w:r>
            <w:r/>
          </w:p>
        </w:tc>
        <w:tc>
          <w:tcPr>
            <w:tcW w:w="771" w:type="dxa"/>
            <w:vAlign w:val="center"/>
            <w:textDirection w:val="lrTb"/>
            <w:noWrap w:val="false"/>
          </w:tcPr>
          <w:p>
            <w:pPr>
              <w:pStyle w:val="978"/>
              <w:jc w:val="center"/>
              <w:spacing w:line="300" w:lineRule="exact"/>
              <w:widowControl/>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trHeight w:val="1009"/>
        </w:trPr>
        <w:tc>
          <w:tcPr>
            <w:gridSpan w:val="4"/>
            <w:tcW w:w="9356"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b/>
                <w:sz w:val="24"/>
              </w:rPr>
              <w:t xml:space="preserve">评分项（2.1-2.6）属于暗标评审项，各供应商提供的文字内容、图片均不得出现供应商的名称及标志标记，否则暗标项均不得分。</w:t>
            </w:r>
            <w:r>
              <w:rPr>
                <w:rFonts w:hint="eastAsia" w:ascii="宋体" w:hAnsi="宋体" w:cs="宋体"/>
                <w:color w:val="000000"/>
                <w:sz w:val="24"/>
              </w:rPr>
            </w:r>
            <w:r/>
          </w:p>
        </w:tc>
      </w:tr>
      <w:tr>
        <w:trPr>
          <w:cantSplit/>
          <w:trHeight w:val="604"/>
        </w:trPr>
        <w:tc>
          <w:tcPr>
            <w:tcW w:w="710" w:type="dxa"/>
            <w:vAlign w:val="center"/>
            <w:vMerge w:val="restart"/>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主观分</w:t>
            </w:r>
            <w:r/>
          </w:p>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（36） </w:t>
            </w:r>
            <w:r/>
          </w:p>
        </w:tc>
        <w:tc>
          <w:tcPr>
            <w:tcW w:w="5460" w:type="dxa"/>
            <w:vAlign w:val="center"/>
            <w:textDirection w:val="lrTb"/>
            <w:noWrap w:val="false"/>
          </w:tcPr>
          <w:p>
            <w:pPr>
              <w:pStyle w:val="1237"/>
              <w:spacing w:before="0" w:beforeAutospacing="0" w:after="0" w:afterAutospacing="0" w:line="320" w:lineRule="exact"/>
              <w:widowControl w:val="off"/>
              <w:rPr>
                <w:rFonts w:hint="eastAsia"/>
              </w:rPr>
            </w:pPr>
            <w:r>
              <w:rPr>
                <w:rFonts w:hint="eastAsia"/>
                <w:color w:val="000000"/>
              </w:rPr>
              <w:t xml:space="preserve">2.1 </w:t>
            </w:r>
            <w:r>
              <w:rPr>
                <w:rFonts w:hint="eastAsia"/>
                <w:b/>
                <w:bCs/>
              </w:rPr>
              <w:t xml:space="preserve">物业服务整体方案：</w:t>
            </w:r>
            <w:r>
              <w:rPr>
                <w:rFonts w:hint="eastAsia"/>
                <w:color w:val="000000"/>
              </w:rPr>
              <w:t xml:space="preserve">针对本项目</w:t>
            </w:r>
            <w:r>
              <w:rPr>
                <w:rFonts w:hint="eastAsia"/>
              </w:rPr>
              <w:t xml:space="preserve">包括物业服务内容及范围、组织框架、制定规章制度、岗位职责、岗位分工等。</w:t>
            </w:r>
            <w:r/>
          </w:p>
          <w:p>
            <w:pPr>
              <w:pStyle w:val="1237"/>
              <w:spacing w:before="0" w:beforeAutospacing="0" w:after="0" w:afterAutospacing="0" w:line="320" w:lineRule="exact"/>
              <w:widowControl w:val="off"/>
              <w:rPr>
                <w:rFonts w:hint="eastAsia"/>
                <w:color w:val="000000"/>
              </w:rPr>
            </w:pPr>
            <w:r>
              <w:rPr>
                <w:rFonts w:hint="eastAsia"/>
              </w:rPr>
              <w:t xml:space="preserve">内容完整全面、方案科学合理、针对性强，优于项目需求的得6分；内容较为完整、方案基本合理，符合采购需求的得4分；内容不太完整、方案针对性有欠缺的得2分；未提供方案的本项不得分。</w:t>
            </w:r>
            <w:r>
              <w:rPr>
                <w:rFonts w:hint="eastAsia"/>
                <w:color w:val="000000"/>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bCs/>
                <w:color w:val="000000"/>
                <w:szCs w:val="24"/>
                <w:u w:val="none"/>
              </w:rPr>
              <w:t xml:space="preserve">6</w:t>
            </w:r>
            <w:r>
              <w:rPr>
                <w:rFonts w:hint="eastAsia" w:hAnsi="宋体" w:cs="宋体"/>
                <w:b w:val="0"/>
                <w:color w:val="000000"/>
                <w:szCs w:val="24"/>
                <w:u w:val="none"/>
              </w:rPr>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1237"/>
              <w:spacing w:before="0" w:beforeAutospacing="0" w:after="0" w:afterAutospacing="0" w:line="320" w:lineRule="exact"/>
              <w:widowControl w:val="off"/>
              <w:rPr>
                <w:rFonts w:hint="eastAsia"/>
              </w:rPr>
            </w:pPr>
            <w:r/>
            <w:bookmarkStart w:id="284" w:name="OLE_LINK3"/>
            <w:r>
              <w:rPr>
                <w:rFonts w:hint="eastAsia"/>
                <w:color w:val="000000"/>
              </w:rPr>
              <w:t xml:space="preserve">2.2</w:t>
            </w:r>
            <w:r>
              <w:rPr>
                <w:rFonts w:hint="eastAsia"/>
                <w:b/>
                <w:bCs/>
              </w:rPr>
              <w:t xml:space="preserve">人员培训计划及服务承诺：</w:t>
            </w:r>
            <w:r>
              <w:rPr>
                <w:rFonts w:hint="eastAsia"/>
                <w:color w:val="000000"/>
              </w:rPr>
              <w:t xml:space="preserve">针对人员培训计划及服务承诺、培训周期、培训内容等</w:t>
            </w:r>
            <w:r>
              <w:rPr>
                <w:rFonts w:hint="eastAsia"/>
              </w:rPr>
              <w:t xml:space="preserve">。</w:t>
            </w:r>
            <w:r/>
          </w:p>
          <w:p>
            <w:pPr>
              <w:pStyle w:val="978"/>
              <w:jc w:val="left"/>
              <w:spacing w:line="300" w:lineRule="exact"/>
              <w:rPr>
                <w:rFonts w:hint="eastAsia" w:ascii="宋体" w:hAnsi="宋体" w:cs="宋体"/>
                <w:color w:val="000000"/>
                <w:sz w:val="24"/>
              </w:rPr>
            </w:pPr>
            <w:r>
              <w:rPr>
                <w:rFonts w:hint="eastAsia" w:ascii="宋体" w:hAnsi="宋体"/>
                <w:sz w:val="24"/>
              </w:rPr>
              <w:t xml:space="preserve">内容完整全面、方案科学合理、针对性强，优于项目需求的得6分；内容较为完整、方案基本合理，符合采购需求的得4分；内容不太完整、方</w:t>
            </w:r>
            <w:r>
              <w:rPr>
                <w:rFonts w:hint="eastAsia" w:ascii="宋体" w:hAnsi="宋体" w:cs="宋体"/>
                <w:sz w:val="24"/>
              </w:rPr>
              <w:t xml:space="preserve">案针对性有欠缺的得2分；未提供方案的本项不得分。</w:t>
            </w:r>
            <w:bookmarkEnd w:id="284"/>
            <w:r>
              <w:rPr>
                <w:rFonts w:hint="eastAsia" w:ascii="宋体" w:hAnsi="宋体" w:cs="宋体"/>
                <w:color w:val="000000"/>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hint="eastAsia" w:ascii="宋体" w:hAnsi="宋体"/>
                <w:color w:val="000000"/>
                <w:sz w:val="24"/>
              </w:rPr>
            </w:pPr>
            <w:r/>
            <w:bookmarkStart w:id="285" w:name="OLE_LINK4"/>
            <w:r>
              <w:rPr>
                <w:rFonts w:hint="eastAsia" w:ascii="宋体" w:hAnsi="宋体"/>
                <w:sz w:val="24"/>
              </w:rPr>
              <w:t xml:space="preserve">2.3</w:t>
            </w:r>
            <w:r>
              <w:rPr>
                <w:rFonts w:hint="eastAsia" w:ascii="宋体" w:hAnsi="宋体"/>
                <w:b/>
                <w:bCs/>
                <w:sz w:val="24"/>
              </w:rPr>
              <w:t xml:space="preserve">保洁服务方案：</w:t>
            </w:r>
            <w:r>
              <w:rPr>
                <w:rFonts w:hint="eastAsia" w:ascii="宋体" w:hAnsi="宋体"/>
                <w:color w:val="000000"/>
                <w:sz w:val="24"/>
              </w:rPr>
              <w:t xml:space="preserve">针对本项目保洁方案全面合理。工作质量标准高、工作流程完备，有具体时间、具体计划。</w:t>
            </w:r>
            <w:r/>
          </w:p>
          <w:p>
            <w:pPr>
              <w:pStyle w:val="978"/>
              <w:jc w:val="left"/>
              <w:spacing w:line="300" w:lineRule="exact"/>
              <w:rPr>
                <w:rFonts w:hint="eastAsia" w:ascii="宋体" w:hAnsi="宋体" w:cs="宋体"/>
                <w:sz w:val="24"/>
              </w:rPr>
            </w:pPr>
            <w:r>
              <w:rPr>
                <w:rFonts w:hint="eastAsia" w:ascii="宋体" w:hAnsi="宋体"/>
                <w:color w:val="000000"/>
                <w:sz w:val="24"/>
              </w:rPr>
              <w:t xml:space="preserve">内容完整全面、方案科学合理、针对性强，优于项目</w:t>
            </w:r>
            <w:r>
              <w:rPr>
                <w:rFonts w:hint="eastAsia" w:ascii="宋体" w:hAnsi="宋体"/>
                <w:color w:val="000000"/>
                <w:sz w:val="24"/>
              </w:rPr>
              <w:t xml:space="preserve">需求的得6分；内容较为完整、方案基本合理，符合采购需求的得4分；内容不太完整、方案针对性有欠缺的得2分；未提供方案的本项不得分。</w:t>
            </w:r>
            <w:bookmarkEnd w:id="285"/>
            <w:r>
              <w:rPr>
                <w:rFonts w:hint="eastAsia" w:ascii="宋体" w:hAnsi="宋体" w:cs="宋体"/>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hint="eastAsia" w:ascii="宋体" w:hAnsi="宋体"/>
                <w:sz w:val="24"/>
              </w:rPr>
            </w:pPr>
            <w:r/>
            <w:bookmarkStart w:id="286" w:name="OLE_LINK5"/>
            <w:r>
              <w:rPr>
                <w:rFonts w:hint="eastAsia" w:ascii="宋体" w:hAnsi="宋体"/>
                <w:sz w:val="24"/>
              </w:rPr>
              <w:t xml:space="preserve">2.4</w:t>
            </w:r>
            <w:r>
              <w:rPr>
                <w:rFonts w:hint="eastAsia" w:ascii="宋体" w:hAnsi="宋体"/>
                <w:b/>
                <w:bCs/>
                <w:sz w:val="24"/>
              </w:rPr>
              <w:t xml:space="preserve">宿管服务方案：</w:t>
            </w:r>
            <w:r>
              <w:rPr>
                <w:rFonts w:hint="eastAsia" w:ascii="宋体" w:hAnsi="宋体"/>
                <w:color w:val="000000"/>
                <w:sz w:val="24"/>
              </w:rPr>
              <w:t xml:space="preserve">针对本项目</w:t>
            </w:r>
            <w:r>
              <w:rPr>
                <w:rFonts w:hint="eastAsia" w:ascii="宋体" w:hAnsi="宋体"/>
                <w:sz w:val="24"/>
              </w:rPr>
              <w:t xml:space="preserve">宿管服务</w:t>
            </w:r>
            <w:r>
              <w:rPr>
                <w:rFonts w:hint="eastAsia" w:ascii="宋体" w:hAnsi="宋体"/>
                <w:color w:val="000000"/>
                <w:sz w:val="24"/>
              </w:rPr>
              <w:t xml:space="preserve">全面合理。工作质量标准高、工作流程完备，有具体时间、具体计划。</w:t>
            </w:r>
            <w:r>
              <w:rPr>
                <w:rFonts w:hint="eastAsia" w:ascii="宋体" w:hAnsi="宋体"/>
                <w:sz w:val="24"/>
              </w:rPr>
            </w:r>
            <w:r/>
          </w:p>
          <w:p>
            <w:pPr>
              <w:pStyle w:val="978"/>
              <w:jc w:val="left"/>
              <w:spacing w:line="300" w:lineRule="exact"/>
              <w:rPr>
                <w:rFonts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内容完整全面、方案科学合理、针对性强，优于项目需求的得6分；内容较为完整、方案基本合理，符合采购需求的得4分；内容不太完整、方案针对性有欠缺的得2分；未提供方案的本项不得分。</w:t>
            </w:r>
            <w:bookmarkEnd w:id="286"/>
            <w:r>
              <w:rPr>
                <w:rFonts w:ascii="宋体" w:hAnsi="宋体" w:cs="宋体"/>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544"/>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hint="eastAsia" w:ascii="宋体" w:hAnsi="宋体"/>
                <w:color w:val="000000"/>
                <w:sz w:val="24"/>
              </w:rPr>
            </w:pPr>
            <w:r>
              <w:rPr>
                <w:rFonts w:hint="eastAsia" w:ascii="宋体" w:hAnsi="宋体"/>
                <w:sz w:val="24"/>
              </w:rPr>
              <w:t xml:space="preserve">2.5</w:t>
            </w:r>
            <w:r>
              <w:rPr>
                <w:rFonts w:hint="eastAsia" w:ascii="宋体" w:hAnsi="宋体"/>
                <w:b/>
                <w:bCs/>
                <w:sz w:val="24"/>
              </w:rPr>
              <w:t xml:space="preserve">维修服务方案：</w:t>
            </w:r>
            <w:r>
              <w:rPr>
                <w:rFonts w:hint="eastAsia" w:ascii="宋体" w:hAnsi="宋体"/>
                <w:color w:val="000000"/>
                <w:sz w:val="24"/>
              </w:rPr>
              <w:t xml:space="preserve">针对本项目维修服务方案全面合理。工作质量标准高、工作流程完备，有具体时间、具体计划。</w:t>
            </w:r>
            <w:r/>
          </w:p>
          <w:p>
            <w:pPr>
              <w:pStyle w:val="978"/>
              <w:jc w:val="left"/>
              <w:spacing w:line="300" w:lineRule="exact"/>
              <w:rPr>
                <w:rFonts w:hint="eastAsia"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内容完整全面、方案科学合理、针对性强，优于项目需求的得6分；内容较为完整、方案基本合理，符合采购需求的得4分；内容不太完整、方案针对性有欠缺的得2分；未提供方案的本项不得分。</w:t>
            </w:r>
            <w:r>
              <w:rPr>
                <w:rFonts w:hint="eastAsia" w:ascii="宋体" w:hAnsi="宋体" w:cs="宋体"/>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hint="eastAsia" w:ascii="宋体" w:hAnsi="宋体"/>
                <w:sz w:val="24"/>
              </w:rPr>
            </w:pPr>
            <w:r/>
            <w:bookmarkStart w:id="287" w:name="OLE_LINK6"/>
            <w:r>
              <w:rPr>
                <w:rFonts w:hint="eastAsia" w:ascii="宋体" w:hAnsi="宋体"/>
                <w:color w:val="000000"/>
                <w:sz w:val="24"/>
              </w:rPr>
              <w:t xml:space="preserve">2.6</w:t>
            </w:r>
            <w:r>
              <w:rPr>
                <w:rFonts w:hint="eastAsia" w:ascii="宋体" w:hAnsi="宋体"/>
                <w:b/>
                <w:bCs/>
                <w:sz w:val="24"/>
              </w:rPr>
              <w:t xml:space="preserve">应急事件处理预案：</w:t>
            </w:r>
            <w:r>
              <w:rPr>
                <w:rFonts w:hint="eastAsia" w:ascii="宋体" w:hAnsi="宋体"/>
                <w:color w:val="000000"/>
                <w:sz w:val="24"/>
              </w:rPr>
              <w:t xml:space="preserve">针对本项目突发火灾、停电等学生突发状况及其他危害学生突发事件</w:t>
            </w:r>
            <w:r>
              <w:rPr>
                <w:rFonts w:hint="eastAsia" w:ascii="宋体" w:hAnsi="宋体"/>
                <w:sz w:val="24"/>
              </w:rPr>
              <w:t xml:space="preserve">。</w:t>
            </w:r>
            <w:r/>
          </w:p>
          <w:p>
            <w:pPr>
              <w:pStyle w:val="978"/>
              <w:jc w:val="left"/>
              <w:spacing w:line="300" w:lineRule="exact"/>
              <w:rPr>
                <w:rFonts w:ascii="宋体" w:hAnsi="宋体"/>
                <w:color w:val="000000"/>
                <w:sz w:val="24"/>
              </w:rPr>
            </w:pPr>
            <w:r>
              <w:rPr>
                <w:rFonts w:hint="eastAsia" w:ascii="宋体" w:hAnsi="宋体"/>
                <w:color w:val="000000"/>
                <w:sz w:val="24"/>
              </w:rPr>
              <w:t xml:space="preserve">内容完整全面、方案科学合理、针对性强，优于项目需求的得6分；</w:t>
            </w:r>
            <w:r>
              <w:rPr>
                <w:rFonts w:hint="eastAsia" w:ascii="宋体" w:hAnsi="宋体"/>
                <w:sz w:val="24"/>
              </w:rPr>
              <w:t xml:space="preserve">内容较为完整、方案基本合理，符合采购需求的得4分；内容不太完整、方案针对性有欠缺的得2分；未提供方案的本项不得分。</w:t>
            </w:r>
            <w:bookmarkEnd w:id="287"/>
            <w:r>
              <w:rPr>
                <w:rFonts w:ascii="宋体" w:hAnsi="宋体"/>
                <w:color w:val="000000"/>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92"/>
        </w:trPr>
        <w:tc>
          <w:tcPr>
            <w:tcW w:w="710" w:type="dxa"/>
            <w:vAlign w:val="center"/>
            <w:vMerge w:val="restart"/>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p>
            <w:pPr>
              <w:pStyle w:val="1010"/>
              <w:jc w:val="center"/>
              <w:rPr>
                <w:rFonts w:hint="eastAsia"/>
              </w:rPr>
            </w:pPr>
            <w:r>
              <w:rPr>
                <w:rFonts w:hint="eastAsia" w:cs="宋体"/>
                <w:color w:val="000000"/>
              </w:rPr>
              <w:t xml:space="preserve">（34分）</w:t>
            </w:r>
            <w:r>
              <w:rPr>
                <w:rFonts w:hint="eastAsia"/>
              </w:rPr>
            </w:r>
            <w:r/>
          </w:p>
        </w:tc>
        <w:tc>
          <w:tcPr>
            <w:tcW w:w="5460" w:type="dxa"/>
            <w:vAlign w:val="center"/>
            <w:textDirection w:val="lrTb"/>
            <w:noWrap w:val="false"/>
          </w:tcPr>
          <w:p>
            <w:pPr>
              <w:pStyle w:val="978"/>
              <w:jc w:val="left"/>
              <w:spacing w:line="300" w:lineRule="exact"/>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b/>
                <w:bCs/>
                <w:color w:val="000000"/>
                <w:sz w:val="24"/>
              </w:rPr>
              <w:t xml:space="preserve">体系认</w:t>
            </w:r>
            <w:r>
              <w:rPr>
                <w:rFonts w:hint="eastAsia" w:ascii="宋体" w:hAnsi="宋体" w:cs="宋体"/>
                <w:b/>
                <w:bCs/>
                <w:color w:val="000000"/>
                <w:sz w:val="24"/>
              </w:rPr>
              <w:t xml:space="preserve">证：</w:t>
            </w:r>
            <w:r>
              <w:rPr>
                <w:rFonts w:hint="eastAsia" w:ascii="宋体" w:hAnsi="宋体" w:cs="宋体"/>
                <w:color w:val="000000"/>
                <w:sz w:val="24"/>
              </w:rPr>
              <w:t xml:space="preserve">供应商具有质量管理体系认证证书、环境管理体系认证证书、职业健康安全管理体系认证证书的，有一项得1分，最高得3分。</w:t>
            </w:r>
            <w:r/>
          </w:p>
        </w:tc>
        <w:tc>
          <w:tcPr>
            <w:tcW w:w="771" w:type="dxa"/>
            <w:vAlign w:val="center"/>
            <w:textDirection w:val="lrTb"/>
            <w:noWrap w:val="false"/>
          </w:tcPr>
          <w:p>
            <w:pPr>
              <w:pStyle w:val="981"/>
              <w:jc w:val="center"/>
              <w:rPr>
                <w:rFonts w:hint="eastAsia" w:hAnsi="宋体" w:cs="宋体"/>
                <w:b w:val="0"/>
                <w:color w:val="000000"/>
                <w:szCs w:val="24"/>
              </w:rPr>
            </w:pPr>
            <w:r>
              <w:rPr>
                <w:rFonts w:hint="eastAsia" w:hAnsi="宋体" w:cs="宋体"/>
                <w:b w:val="0"/>
                <w:color w:val="000000"/>
                <w:szCs w:val="24"/>
                <w:u w:val="none"/>
              </w:rPr>
              <w:t xml:space="preserve">3</w:t>
            </w:r>
            <w:r>
              <w:rPr>
                <w:rFonts w:hint="eastAsia" w:hAnsi="宋体" w:cs="宋体"/>
                <w:b w:val="0"/>
                <w:color w:val="000000"/>
                <w:szCs w:val="24"/>
              </w:rPr>
            </w:r>
            <w:r/>
          </w:p>
        </w:tc>
        <w:tc>
          <w:tcPr>
            <w:tcW w:w="2415"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提供证书【证书须在国家认监委网站查询状态为“有效”。】</w:t>
            </w:r>
            <w:r/>
          </w:p>
        </w:tc>
      </w:tr>
      <w:tr>
        <w:trPr>
          <w:cantSplit/>
          <w:trHeight w:val="776"/>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hint="eastAsia" w:ascii="宋体" w:hAnsi="宋体" w:cs="宋体"/>
                <w:sz w:val="24"/>
              </w:rPr>
            </w:pPr>
            <w:r>
              <w:rPr>
                <w:rFonts w:hint="eastAsia" w:ascii="宋体" w:hAnsi="宋体" w:cs="宋体"/>
                <w:sz w:val="24"/>
              </w:rPr>
              <w:t xml:space="preserve">3.2</w:t>
            </w:r>
            <w:r>
              <w:rPr>
                <w:rFonts w:hint="eastAsia" w:ascii="宋体" w:hAnsi="宋体" w:cs="宋体"/>
                <w:b/>
                <w:bCs/>
                <w:sz w:val="24"/>
              </w:rPr>
              <w:t xml:space="preserve">服务业绩：</w:t>
            </w:r>
            <w:r>
              <w:rPr>
                <w:rFonts w:hint="eastAsia" w:ascii="宋体" w:hAnsi="宋体" w:cs="宋体"/>
                <w:sz w:val="24"/>
              </w:rPr>
              <w:t xml:space="preserve">供应商自2023年5月1日以来具有非住宅物业服务业绩：服务内容至少包含</w:t>
            </w:r>
            <w:r>
              <w:rPr>
                <w:rFonts w:hint="eastAsia" w:ascii="宋体" w:hAnsi="宋体" w:cs="宋体"/>
                <w:b/>
                <w:bCs/>
                <w:sz w:val="24"/>
              </w:rPr>
              <w:t xml:space="preserve">保洁、宿管、维修中任意两项</w:t>
            </w:r>
            <w:r>
              <w:rPr>
                <w:rFonts w:hint="eastAsia" w:ascii="宋体" w:hAnsi="宋体" w:cs="宋体"/>
                <w:sz w:val="24"/>
              </w:rPr>
              <w:t xml:space="preserve">服务内容，每有一个业绩得2分，最高得12分。</w:t>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12</w:t>
            </w:r>
            <w:r/>
          </w:p>
        </w:tc>
        <w:tc>
          <w:tcPr>
            <w:tcW w:w="2415" w:type="dxa"/>
            <w:vAlign w:val="center"/>
            <w:textDirection w:val="lrTb"/>
            <w:noWrap w:val="false"/>
          </w:tcPr>
          <w:p>
            <w:pPr>
              <w:pStyle w:val="978"/>
              <w:jc w:val="left"/>
              <w:spacing w:line="320" w:lineRule="exact"/>
              <w:widowControl/>
              <w:rPr>
                <w:rFonts w:ascii="宋体" w:hAnsi="宋体"/>
                <w:sz w:val="24"/>
              </w:rPr>
            </w:pPr>
            <w:r>
              <w:rPr>
                <w:rFonts w:hint="eastAsia" w:ascii="宋体" w:hAnsi="宋体"/>
                <w:sz w:val="24"/>
              </w:rPr>
              <w:t xml:space="preserve">1、提供合同，合同不能清晰载明服务内容的，需另行出具业主单位盖章的证明材料。</w:t>
            </w:r>
            <w:r>
              <w:rPr>
                <w:rFonts w:ascii="宋体" w:hAnsi="宋体"/>
                <w:sz w:val="24"/>
              </w:rPr>
            </w:r>
            <w:r/>
          </w:p>
          <w:p>
            <w:pPr>
              <w:pStyle w:val="978"/>
              <w:jc w:val="left"/>
              <w:spacing w:line="320" w:lineRule="exact"/>
              <w:widowControl/>
              <w:rPr>
                <w:rFonts w:ascii="宋体" w:hAnsi="宋体"/>
                <w:sz w:val="24"/>
              </w:rPr>
            </w:pPr>
            <w:r>
              <w:rPr>
                <w:rFonts w:hint="eastAsia" w:ascii="宋体" w:hAnsi="宋体"/>
                <w:sz w:val="24"/>
              </w:rPr>
              <w:t xml:space="preserve">2、同一业主单位同一项目不同年度的业绩不重复计分。</w:t>
            </w:r>
            <w:r>
              <w:rPr>
                <w:rFonts w:ascii="宋体" w:hAnsi="宋体"/>
                <w:sz w:val="24"/>
              </w:rPr>
            </w:r>
            <w:r/>
          </w:p>
          <w:p>
            <w:pPr>
              <w:pStyle w:val="978"/>
              <w:jc w:val="left"/>
              <w:spacing w:line="300" w:lineRule="exact"/>
              <w:widowControl/>
              <w:rPr>
                <w:rFonts w:hint="eastAsia" w:ascii="宋体" w:hAnsi="宋体" w:cs="宋体"/>
                <w:sz w:val="24"/>
              </w:rPr>
            </w:pPr>
            <w:r>
              <w:rPr>
                <w:rFonts w:hint="eastAsia" w:ascii="宋体" w:hAnsi="宋体"/>
                <w:sz w:val="24"/>
              </w:rPr>
              <w:t xml:space="preserve">3、时间以合同签订时间为准，时间精确到年月日。</w:t>
            </w:r>
            <w:r>
              <w:rPr>
                <w:rFonts w:hint="eastAsia" w:ascii="宋体" w:hAnsi="宋体" w:cs="宋体"/>
                <w:sz w:val="24"/>
              </w:rPr>
            </w:r>
            <w:r/>
          </w:p>
        </w:tc>
      </w:tr>
      <w:tr>
        <w:trPr>
          <w:cantSplit/>
          <w:trHeight w:val="776"/>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ascii="宋体" w:hAnsi="宋体" w:cs="宋体"/>
                <w:sz w:val="24"/>
              </w:rPr>
            </w:pPr>
            <w:r>
              <w:rPr>
                <w:rFonts w:hint="eastAsia" w:ascii="宋体" w:hAnsi="宋体" w:cs="宋体"/>
                <w:sz w:val="24"/>
              </w:rPr>
              <w:t xml:space="preserve">3.3</w:t>
            </w:r>
            <w:r>
              <w:rPr>
                <w:rFonts w:hint="eastAsia" w:ascii="宋体" w:hAnsi="宋体" w:cs="宋体"/>
                <w:b/>
                <w:bCs/>
                <w:sz w:val="24"/>
              </w:rPr>
              <w:t xml:space="preserve">荣誉：</w:t>
            </w:r>
            <w:r>
              <w:rPr>
                <w:rFonts w:hint="eastAsia" w:ascii="宋体" w:hAnsi="宋体" w:cs="宋体"/>
                <w:sz w:val="24"/>
              </w:rPr>
              <w:t xml:space="preserve">供应商自2023年5月1日以来获得政府部门颁发的物业服务方面荣誉的，有一个得2分，最高得6分。</w:t>
            </w:r>
            <w:r>
              <w:rPr>
                <w:rFonts w:ascii="宋体" w:hAnsi="宋体" w:cs="宋体"/>
                <w:sz w:val="24"/>
              </w:rPr>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6</w:t>
            </w:r>
            <w:r/>
          </w:p>
        </w:tc>
        <w:tc>
          <w:tcPr>
            <w:tcW w:w="2415" w:type="dxa"/>
            <w:vAlign w:val="center"/>
            <w:textDirection w:val="lrTb"/>
            <w:noWrap w:val="false"/>
          </w:tcPr>
          <w:p>
            <w:pPr>
              <w:pStyle w:val="978"/>
              <w:jc w:val="left"/>
              <w:spacing w:line="320" w:lineRule="exact"/>
              <w:widowControl/>
              <w:rPr>
                <w:rFonts w:ascii="宋体" w:hAnsi="宋体"/>
                <w:sz w:val="24"/>
              </w:rPr>
            </w:pPr>
            <w:r>
              <w:rPr>
                <w:rFonts w:hint="eastAsia" w:ascii="宋体" w:hAnsi="宋体"/>
                <w:sz w:val="24"/>
              </w:rPr>
              <w:t xml:space="preserve">提供荣誉证书（或奖牌）或表彰文件。</w:t>
            </w:r>
            <w:r>
              <w:rPr>
                <w:rFonts w:hint="eastAsia" w:ascii="宋体" w:hAnsi="宋体"/>
                <w:color w:val="000000"/>
                <w:sz w:val="24"/>
              </w:rPr>
              <w:t xml:space="preserve">时间以证书(</w:t>
            </w:r>
            <w:r>
              <w:rPr>
                <w:rFonts w:hint="eastAsia" w:ascii="宋体" w:hAnsi="宋体"/>
                <w:sz w:val="24"/>
              </w:rPr>
              <w:t xml:space="preserve">或奖牌)</w:t>
            </w:r>
            <w:r>
              <w:rPr>
                <w:rFonts w:hint="eastAsia" w:ascii="宋体" w:hAnsi="宋体"/>
                <w:color w:val="000000"/>
                <w:sz w:val="24"/>
              </w:rPr>
              <w:t xml:space="preserve">或文件颁发时间为准。</w:t>
            </w:r>
            <w:r>
              <w:rPr>
                <w:rFonts w:ascii="宋体" w:hAnsi="宋体"/>
                <w:sz w:val="24"/>
              </w:rPr>
            </w:r>
            <w:r/>
          </w:p>
        </w:tc>
      </w:tr>
      <w:tr>
        <w:trPr>
          <w:cantSplit/>
          <w:trHeight w:val="496"/>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978"/>
              <w:jc w:val="left"/>
              <w:spacing w:line="300" w:lineRule="exact"/>
              <w:rPr>
                <w:rFonts w:ascii="宋体" w:hAnsi="宋体" w:cs="宋体"/>
                <w:b/>
                <w:bCs/>
                <w:sz w:val="24"/>
              </w:rPr>
            </w:pPr>
            <w:r>
              <w:rPr>
                <w:rFonts w:hint="eastAsia" w:ascii="宋体" w:hAnsi="宋体" w:cs="宋体"/>
                <w:sz w:val="24"/>
              </w:rPr>
              <w:t xml:space="preserve">3.4</w:t>
            </w:r>
            <w:r>
              <w:rPr>
                <w:rFonts w:hint="eastAsia" w:ascii="宋体" w:hAnsi="宋体" w:cs="宋体"/>
                <w:b/>
                <w:bCs/>
                <w:sz w:val="24"/>
              </w:rPr>
              <w:t xml:space="preserve">拟派项目负责人（1人）：</w:t>
            </w:r>
            <w:r>
              <w:rPr>
                <w:rFonts w:ascii="宋体" w:hAnsi="宋体" w:cs="宋体"/>
                <w:b/>
                <w:bCs/>
                <w:sz w:val="24"/>
              </w:rPr>
            </w:r>
            <w:r/>
          </w:p>
          <w:p>
            <w:pPr>
              <w:pStyle w:val="978"/>
              <w:jc w:val="left"/>
              <w:spacing w:line="300" w:lineRule="exact"/>
              <w:rPr>
                <w:rFonts w:hint="eastAsia" w:ascii="宋体" w:hAnsi="宋体" w:cs="宋体"/>
                <w:sz w:val="24"/>
              </w:rPr>
            </w:pPr>
            <w:r>
              <w:rPr>
                <w:rFonts w:hint="eastAsia" w:ascii="宋体" w:hAnsi="宋体" w:cs="宋体"/>
                <w:sz w:val="24"/>
              </w:rPr>
              <w:t xml:space="preserve">1、具有大专学历的得1分，本科及以上学历的得2分；</w:t>
            </w:r>
            <w:r/>
          </w:p>
          <w:p>
            <w:pPr>
              <w:pStyle w:val="978"/>
              <w:jc w:val="left"/>
              <w:spacing w:line="300" w:lineRule="exact"/>
              <w:rPr>
                <w:rFonts w:hint="eastAsia" w:ascii="宋体" w:hAnsi="宋体" w:cs="宋体"/>
                <w:sz w:val="24"/>
              </w:rPr>
            </w:pPr>
            <w:r>
              <w:rPr>
                <w:rFonts w:hint="eastAsia" w:ascii="宋体" w:hAnsi="宋体" w:cs="宋体"/>
                <w:sz w:val="24"/>
              </w:rPr>
              <w:t xml:space="preserve">2、具有中级及以上职称证书的得2分；</w:t>
            </w:r>
            <w:r/>
          </w:p>
          <w:p>
            <w:pPr>
              <w:pStyle w:val="978"/>
              <w:jc w:val="left"/>
              <w:spacing w:line="30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具有全国物业管理企业经理证书或全国物业项目经理证书</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2分；</w:t>
            </w:r>
            <w:r/>
          </w:p>
          <w:p>
            <w:pPr>
              <w:pStyle w:val="978"/>
              <w:jc w:val="left"/>
              <w:spacing w:line="300" w:lineRule="exact"/>
              <w:rPr>
                <w:rFonts w:hint="eastAsia"/>
              </w:rPr>
            </w:pPr>
            <w:r>
              <w:rPr>
                <w:rFonts w:hint="eastAsia" w:ascii="宋体" w:hAnsi="宋体" w:cs="宋体"/>
                <w:sz w:val="24"/>
              </w:rPr>
              <w:t xml:space="preserve">最高得6分。</w:t>
            </w:r>
            <w:r>
              <w:rPr>
                <w:rFonts w:hint="eastAsia"/>
              </w:rPr>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6</w:t>
            </w:r>
            <w:r/>
          </w:p>
        </w:tc>
        <w:tc>
          <w:tcPr>
            <w:tcW w:w="2415" w:type="dxa"/>
            <w:vAlign w:val="center"/>
            <w:vMerge w:val="restart"/>
            <w:textDirection w:val="lrTb"/>
            <w:noWrap w:val="false"/>
          </w:tcPr>
          <w:p>
            <w:pPr>
              <w:pStyle w:val="978"/>
              <w:jc w:val="left"/>
              <w:spacing w:line="300" w:lineRule="exact"/>
              <w:widowControl/>
              <w:rPr>
                <w:rFonts w:hint="eastAsia" w:ascii="宋体" w:hAnsi="宋体"/>
                <w:sz w:val="24"/>
              </w:rPr>
            </w:pPr>
            <w:r>
              <w:rPr>
                <w:rFonts w:hint="eastAsia" w:ascii="宋体" w:hAnsi="宋体"/>
                <w:sz w:val="24"/>
              </w:rPr>
              <w:t xml:space="preserve">提供相应证书和社保证明【由社保机构出具的供应商为其缴纳的社会保险的凭证加盖社保机构公章或社保中心官</w:t>
            </w:r>
            <w:r>
              <w:rPr>
                <w:rFonts w:hint="eastAsia" w:ascii="宋体" w:hAnsi="宋体"/>
                <w:sz w:val="24"/>
              </w:rPr>
              <w:t xml:space="preserve">网上缴纳记录，缴纳时间为：2026年2月-2026年4月中任意一个月】。</w:t>
            </w:r>
            <w:r/>
          </w:p>
        </w:tc>
      </w:tr>
      <w:tr>
        <w:trPr>
          <w:cantSplit/>
          <w:trHeight w:val="698"/>
        </w:trPr>
        <w:tc>
          <w:tcPr>
            <w:tcW w:w="710"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460" w:type="dxa"/>
            <w:vAlign w:val="center"/>
            <w:textDirection w:val="lrTb"/>
            <w:noWrap w:val="false"/>
          </w:tcPr>
          <w:p>
            <w:pPr>
              <w:pStyle w:val="1010"/>
              <w:rPr>
                <w:rFonts w:hint="eastAsia" w:cs="宋体"/>
                <w:b/>
                <w:bCs/>
              </w:rPr>
            </w:pPr>
            <w:r/>
            <w:bookmarkStart w:id="288" w:name="OLE_LINK7"/>
            <w:r>
              <w:rPr>
                <w:rFonts w:hint="eastAsia"/>
              </w:rPr>
              <w:t xml:space="preserve">3.5</w:t>
            </w:r>
            <w:r>
              <w:rPr>
                <w:rFonts w:hint="eastAsia" w:cs="宋体"/>
                <w:b/>
                <w:bCs/>
              </w:rPr>
              <w:t xml:space="preserve">拟派项目组成员（项目负责人除外）：</w:t>
            </w:r>
            <w:r/>
          </w:p>
          <w:p>
            <w:pPr>
              <w:pStyle w:val="978"/>
              <w:jc w:val="left"/>
              <w:spacing w:line="300" w:lineRule="exact"/>
              <w:rPr>
                <w:rFonts w:hint="eastAsia" w:ascii="宋体" w:hAnsi="宋体" w:cs="宋体"/>
                <w:sz w:val="24"/>
              </w:rPr>
            </w:pPr>
            <w:r>
              <w:rPr>
                <w:rFonts w:hint="eastAsia" w:ascii="宋体" w:hAnsi="宋体" w:cs="宋体"/>
                <w:sz w:val="24"/>
              </w:rPr>
              <w:t xml:space="preserve">1、宿舍管理员中具有保安员证书的得1分，本项最高得2分；</w:t>
            </w:r>
            <w:r/>
          </w:p>
          <w:p>
            <w:pPr>
              <w:pStyle w:val="978"/>
              <w:jc w:val="left"/>
              <w:spacing w:line="300" w:lineRule="exact"/>
              <w:rPr>
                <w:rFonts w:hint="eastAsia" w:ascii="宋体" w:hAnsi="宋体" w:cs="宋体"/>
                <w:sz w:val="24"/>
              </w:rPr>
            </w:pPr>
            <w:r>
              <w:rPr>
                <w:rFonts w:hint="eastAsia" w:ascii="宋体" w:hAnsi="宋体" w:cs="宋体"/>
                <w:sz w:val="24"/>
              </w:rPr>
              <w:t xml:space="preserve">2、具有特种作业操作证（操作项目为高压电工证及低压电工证）的得1分，本项最高得1分；</w:t>
            </w:r>
            <w:r/>
          </w:p>
          <w:p>
            <w:pPr>
              <w:pStyle w:val="978"/>
              <w:jc w:val="left"/>
              <w:spacing w:line="300" w:lineRule="exact"/>
              <w:rPr>
                <w:rFonts w:ascii="宋体" w:hAnsi="宋体" w:cs="宋体"/>
                <w:sz w:val="24"/>
              </w:rPr>
            </w:pPr>
            <w:r>
              <w:rPr>
                <w:rFonts w:hint="eastAsia" w:ascii="宋体" w:hAnsi="宋体" w:cs="宋体"/>
                <w:sz w:val="24"/>
              </w:rPr>
              <w:t xml:space="preserve">3、具有</w:t>
            </w:r>
            <w:r>
              <w:rPr>
                <w:rFonts w:hint="eastAsia" w:ascii="宋体" w:hAnsi="宋体" w:cs="宋体"/>
                <w:sz w:val="24"/>
              </w:rPr>
              <w:t xml:space="preserve">四</w:t>
            </w:r>
            <w:r>
              <w:rPr>
                <w:rFonts w:hint="eastAsia" w:ascii="宋体" w:hAnsi="宋体" w:cs="宋体"/>
                <w:sz w:val="24"/>
              </w:rPr>
              <w:t xml:space="preserve">级及以上消防设施操作员证或建（构）筑物消防员证的得1分，本项最高得1分；</w:t>
            </w:r>
            <w:r>
              <w:rPr>
                <w:rFonts w:ascii="宋体" w:hAnsi="宋体" w:cs="宋体"/>
                <w:sz w:val="24"/>
              </w:rPr>
            </w:r>
            <w:r/>
          </w:p>
          <w:p>
            <w:pPr>
              <w:pStyle w:val="978"/>
              <w:jc w:val="left"/>
              <w:spacing w:line="300" w:lineRule="exact"/>
              <w:rPr>
                <w:rFonts w:hint="eastAsia" w:ascii="宋体" w:hAnsi="宋体" w:cs="宋体"/>
                <w:sz w:val="24"/>
              </w:rPr>
            </w:pPr>
            <w:r>
              <w:rPr>
                <w:rFonts w:hint="eastAsia" w:ascii="宋体" w:hAnsi="宋体" w:cs="宋体"/>
                <w:sz w:val="24"/>
              </w:rPr>
              <w:t xml:space="preserve">4、具有保洁员证书的得1分，本项最高得3分。</w:t>
            </w:r>
            <w:r/>
          </w:p>
          <w:p>
            <w:pPr>
              <w:pStyle w:val="978"/>
              <w:jc w:val="left"/>
              <w:spacing w:line="300" w:lineRule="exact"/>
              <w:rPr>
                <w:rFonts w:hint="eastAsia"/>
              </w:rPr>
            </w:pPr>
            <w:r>
              <w:rPr>
                <w:rFonts w:hint="eastAsia" w:ascii="宋体" w:hAnsi="宋体" w:cs="宋体"/>
                <w:b/>
                <w:bCs/>
                <w:sz w:val="24"/>
              </w:rPr>
              <w:t xml:space="preserve">以上人员同一人不重复得分。</w:t>
            </w:r>
            <w:bookmarkEnd w:id="288"/>
            <w:r>
              <w:rPr>
                <w:rFonts w:hint="eastAsia"/>
              </w:rPr>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7</w:t>
            </w:r>
            <w:r/>
          </w:p>
        </w:tc>
        <w:tc>
          <w:tcPr>
            <w:tcW w:w="2415" w:type="dxa"/>
            <w:vAlign w:val="center"/>
            <w:vMerge w:val="continue"/>
            <w:textDirection w:val="lrTb"/>
            <w:noWrap w:val="false"/>
          </w:tcPr>
          <w:p>
            <w:pPr>
              <w:pStyle w:val="978"/>
              <w:jc w:val="left"/>
              <w:spacing w:line="300" w:lineRule="exact"/>
              <w:widowControl/>
              <w:rPr>
                <w:rFonts w:hint="eastAsia" w:ascii="宋体" w:hAnsi="宋体" w:cs="宋体"/>
                <w:sz w:val="24"/>
              </w:rPr>
            </w:pPr>
            <w:r>
              <w:rPr>
                <w:rFonts w:hint="eastAsia" w:ascii="宋体" w:hAnsi="宋体" w:cs="宋体"/>
                <w:sz w:val="24"/>
              </w:rPr>
            </w:r>
            <w:r/>
          </w:p>
        </w:tc>
      </w:tr>
    </w:tbl>
    <w:p>
      <w:pPr>
        <w:pStyle w:val="978"/>
        <w:ind w:firstLine="600"/>
        <w:jc w:val="left"/>
        <w:spacing w:line="400" w:lineRule="exact"/>
        <w:widowControl/>
        <w:rPr>
          <w:rFonts w:hint="eastAsia" w:ascii="宋体" w:hAnsi="宋体" w:cs="楷体"/>
          <w:color w:val="000000"/>
          <w:sz w:val="24"/>
        </w:rPr>
      </w:pPr>
      <w:r>
        <w:rPr>
          <w:rFonts w:hint="eastAsia" w:ascii="宋体" w:hAnsi="宋体" w:cs="楷体"/>
          <w:color w:val="000000"/>
          <w:sz w:val="24"/>
        </w:rPr>
        <w:t xml:space="preserve">三、注意事项：评审标准中要求提供的证明文件及资料通过“苏采云系统”按对应评分项目（或数字编号）分别制作上传，必须保证内容具体、印章完整、清晰可辨。未按以上要求制作上</w:t>
      </w:r>
      <w:r>
        <w:rPr>
          <w:rFonts w:hint="eastAsia" w:ascii="宋体" w:hAnsi="宋体" w:cs="楷体"/>
          <w:color w:val="000000"/>
          <w:sz w:val="24"/>
        </w:rPr>
        <w:t xml:space="preserve">传的，经磋商小组半数以上认定后作不得分处理。</w:t>
      </w:r>
      <w:r/>
    </w:p>
    <w:p>
      <w:pPr>
        <w:pStyle w:val="978"/>
        <w:jc w:val="center"/>
        <w:spacing w:line="360" w:lineRule="auto"/>
        <w:rPr>
          <w:b/>
          <w:color w:val="000000"/>
          <w:sz w:val="36"/>
          <w:szCs w:val="36"/>
        </w:rPr>
        <w:outlineLvl w:val="0"/>
      </w:pPr>
      <w:r>
        <w:rPr>
          <w:b/>
          <w:color w:val="000000"/>
          <w:sz w:val="36"/>
          <w:szCs w:val="36"/>
        </w:rPr>
        <w:br w:type="page" w:clear="all"/>
      </w:r>
      <w:bookmarkStart w:id="289" w:name="_Toc104818928"/>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89"/>
      <w:r>
        <w:rPr>
          <w:b/>
          <w:color w:val="000000"/>
          <w:sz w:val="36"/>
          <w:szCs w:val="36"/>
        </w:rPr>
      </w:r>
      <w:r/>
    </w:p>
    <w:p>
      <w:pPr>
        <w:pStyle w:val="1238"/>
        <w:ind w:left="0"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一、项目概况</w:t>
      </w:r>
      <w:r/>
    </w:p>
    <w:p>
      <w:pPr>
        <w:pStyle w:val="1238"/>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1、项目名称：常州市武进区第二高级中学物业服务采购项目</w:t>
      </w:r>
      <w:r/>
    </w:p>
    <w:p>
      <w:pPr>
        <w:pStyle w:val="1238"/>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2、服务范围：</w:t>
      </w:r>
      <w:r/>
    </w:p>
    <w:p>
      <w:pPr>
        <w:pStyle w:val="1238"/>
        <w:ind w:left="482"/>
        <w:spacing w:after="0" w:line="360" w:lineRule="auto"/>
        <w:rPr>
          <w:rFonts w:hint="eastAsia" w:ascii="宋体" w:hAnsi="宋体" w:cs="宋体"/>
          <w:color w:val="000000"/>
          <w:sz w:val="24"/>
        </w:rPr>
      </w:pPr>
      <w:r>
        <w:rPr>
          <w:rFonts w:hint="eastAsia" w:ascii="宋体" w:hAnsi="宋体" w:cs="宋体"/>
          <w:color w:val="000000"/>
          <w:sz w:val="24"/>
        </w:rPr>
        <w:t xml:space="preserve">（1）物业管理（建筑物）</w:t>
      </w:r>
      <w:r/>
    </w:p>
    <w:tbl>
      <w:tblPr>
        <w:tblW w:w="849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46"/>
        <w:gridCol w:w="3170"/>
        <w:gridCol w:w="4179"/>
      </w:tblGrid>
      <w:tr>
        <w:trPr>
          <w:trHeight w:val="170"/>
        </w:trPr>
        <w:tc>
          <w:tcPr>
            <w:gridSpan w:val="2"/>
            <w:tcW w:w="4316" w:type="dxa"/>
            <w:vAlign w:val="center"/>
            <w:textDirection w:val="lrTb"/>
            <w:noWrap w:val="false"/>
          </w:tcPr>
          <w:p>
            <w:pPr>
              <w:pStyle w:val="978"/>
              <w:ind w:left="898" w:hanging="478"/>
              <w:jc w:val="center"/>
              <w:spacing w:line="360" w:lineRule="auto"/>
              <w:rPr>
                <w:rFonts w:hint="eastAsia" w:ascii="宋体" w:hAnsi="宋体" w:cs="宋体"/>
                <w:color w:val="000000"/>
                <w:sz w:val="24"/>
              </w:rPr>
            </w:pPr>
            <w:r>
              <w:rPr>
                <w:rFonts w:hint="eastAsia" w:ascii="宋体" w:hAnsi="宋体" w:cs="宋体"/>
                <w:b/>
                <w:bCs/>
                <w:color w:val="000000"/>
                <w:spacing w:val="-1"/>
                <w:sz w:val="24"/>
              </w:rPr>
              <w:t xml:space="preserve">名称</w:t>
            </w:r>
            <w:r>
              <w:rPr>
                <w:rFonts w:hint="eastAsia" w:ascii="宋体" w:hAnsi="宋体" w:cs="宋体"/>
                <w:color w:val="000000"/>
                <w:sz w:val="24"/>
              </w:rPr>
            </w:r>
            <w:r/>
          </w:p>
        </w:tc>
        <w:tc>
          <w:tcPr>
            <w:tcW w:w="4179" w:type="dxa"/>
            <w:vAlign w:val="center"/>
            <w:textDirection w:val="lrTb"/>
            <w:noWrap w:val="false"/>
          </w:tcPr>
          <w:p>
            <w:pPr>
              <w:pStyle w:val="978"/>
              <w:ind w:left="890" w:hanging="470"/>
              <w:jc w:val="center"/>
              <w:spacing w:line="360" w:lineRule="auto"/>
              <w:rPr>
                <w:rFonts w:hint="eastAsia" w:ascii="宋体" w:hAnsi="宋体" w:cs="宋体"/>
                <w:color w:val="000000"/>
                <w:sz w:val="24"/>
              </w:rPr>
            </w:pPr>
            <w:r>
              <w:rPr>
                <w:rFonts w:hint="eastAsia" w:ascii="宋体" w:hAnsi="宋体" w:cs="宋体"/>
                <w:b/>
                <w:bCs/>
                <w:color w:val="000000"/>
                <w:spacing w:val="-3"/>
                <w:sz w:val="24"/>
              </w:rPr>
              <w:t xml:space="preserve">明细</w:t>
            </w:r>
            <w:r>
              <w:rPr>
                <w:rFonts w:hint="eastAsia" w:ascii="宋体" w:hAnsi="宋体" w:cs="宋体"/>
                <w:color w:val="000000"/>
                <w:sz w:val="24"/>
              </w:rPr>
            </w:r>
            <w:r/>
          </w:p>
        </w:tc>
      </w:tr>
      <w:tr>
        <w:trPr>
          <w:trHeight w:val="707"/>
        </w:trPr>
        <w:tc>
          <w:tcPr>
            <w:gridSpan w:val="2"/>
            <w:tcW w:w="4316" w:type="dxa"/>
            <w:vAlign w:val="top"/>
            <w:textDirection w:val="lrTb"/>
            <w:noWrap w:val="false"/>
          </w:tcPr>
          <w:p>
            <w:pPr>
              <w:pStyle w:val="1239"/>
              <w:jc w:val="left"/>
              <w:spacing w:line="360" w:lineRule="auto"/>
              <w:rPr>
                <w:rFonts w:hint="eastAsia"/>
                <w:color w:val="000000"/>
                <w:sz w:val="24"/>
                <w:szCs w:val="24"/>
                <w:lang w:eastAsia="zh-CN"/>
              </w:rPr>
            </w:pPr>
            <w:r>
              <w:rPr>
                <w:rFonts w:hint="eastAsia"/>
                <w:color w:val="000000"/>
                <w:spacing w:val="-7"/>
                <w:sz w:val="24"/>
                <w:szCs w:val="24"/>
                <w:lang w:eastAsia="zh-CN"/>
              </w:rPr>
              <w:t xml:space="preserve">名称：常州市武进区第二高级中学物业服务采购项目</w:t>
            </w:r>
            <w:r>
              <w:rPr>
                <w:rFonts w:hint="eastAsia"/>
                <w:color w:val="000000"/>
                <w:sz w:val="24"/>
                <w:szCs w:val="24"/>
                <w:lang w:eastAsia="zh-CN"/>
              </w:rPr>
            </w:r>
            <w:r/>
          </w:p>
        </w:tc>
        <w:tc>
          <w:tcPr>
            <w:tcW w:w="4179" w:type="dxa"/>
            <w:vAlign w:val="center"/>
            <w:textDirection w:val="lrTb"/>
            <w:noWrap w:val="false"/>
          </w:tcPr>
          <w:p>
            <w:pPr>
              <w:pStyle w:val="978"/>
              <w:jc w:val="center"/>
              <w:spacing w:line="360" w:lineRule="auto"/>
              <w:rPr>
                <w:rFonts w:ascii="宋体" w:hAnsi="宋体" w:cs="宋体"/>
                <w:color w:val="000000"/>
                <w:sz w:val="24"/>
              </w:rPr>
            </w:pPr>
            <w:r>
              <w:rPr>
                <w:rFonts w:hint="eastAsia" w:ascii="Calibri" w:hAnsi="Calibri"/>
                <w:color w:val="000000"/>
                <w:spacing w:val="-7"/>
                <w:sz w:val="24"/>
              </w:rPr>
              <w:t xml:space="preserve">常州市武进区第二高级中学整个校区</w:t>
            </w:r>
            <w:r>
              <w:rPr>
                <w:rFonts w:ascii="宋体" w:hAnsi="宋体" w:cs="宋体"/>
                <w:color w:val="000000"/>
                <w:sz w:val="24"/>
              </w:rPr>
            </w:r>
            <w:r/>
          </w:p>
        </w:tc>
      </w:tr>
      <w:tr>
        <w:trPr>
          <w:cantSplit/>
          <w:trHeight w:val="170"/>
        </w:trPr>
        <w:tc>
          <w:tcPr>
            <w:tcW w:w="1146" w:type="dxa"/>
            <w:vAlign w:val="top"/>
            <w:vMerge w:val="restart"/>
            <w:textDirection w:val="lrTb"/>
            <w:noWrap w:val="false"/>
          </w:tcPr>
          <w:p>
            <w:pPr>
              <w:pStyle w:val="1239"/>
              <w:jc w:val="left"/>
              <w:spacing w:line="360" w:lineRule="auto"/>
              <w:rPr>
                <w:rFonts w:hint="eastAsia"/>
                <w:color w:val="000000"/>
                <w:sz w:val="24"/>
                <w:szCs w:val="24"/>
              </w:rPr>
            </w:pPr>
            <w:r>
              <w:rPr>
                <w:rFonts w:hint="eastAsia"/>
                <w:color w:val="000000"/>
                <w:spacing w:val="-3"/>
                <w:sz w:val="24"/>
                <w:szCs w:val="24"/>
              </w:rPr>
              <w:t xml:space="preserve">总</w:t>
            </w:r>
            <w:r>
              <w:rPr>
                <w:rFonts w:hint="eastAsia"/>
                <w:color w:val="000000"/>
                <w:spacing w:val="-3"/>
                <w:sz w:val="24"/>
                <w:szCs w:val="24"/>
                <w:lang w:eastAsia="zh-CN"/>
              </w:rPr>
              <w:t xml:space="preserve">面积</w:t>
            </w:r>
            <w:r>
              <w:rPr>
                <w:rFonts w:hint="eastAsia"/>
                <w:color w:val="000000"/>
                <w:sz w:val="24"/>
                <w:szCs w:val="24"/>
              </w:rPr>
            </w:r>
            <w:r/>
          </w:p>
        </w:tc>
        <w:tc>
          <w:tcPr>
            <w:tcW w:w="3170"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4"/>
                <w:sz w:val="24"/>
                <w:szCs w:val="24"/>
              </w:rPr>
              <w:t xml:space="preserve">建筑面积（㎡）</w:t>
            </w:r>
            <w:r>
              <w:rPr>
                <w:rFonts w:hint="eastAsia"/>
                <w:color w:val="000000"/>
                <w:sz w:val="24"/>
                <w:szCs w:val="24"/>
              </w:rPr>
            </w:r>
            <w:r/>
          </w:p>
        </w:tc>
        <w:tc>
          <w:tcPr>
            <w:tcW w:w="4179" w:type="dxa"/>
            <w:vAlign w:val="top"/>
            <w:textDirection w:val="lrTb"/>
            <w:noWrap w:val="false"/>
          </w:tcPr>
          <w:p>
            <w:pPr>
              <w:pStyle w:val="978"/>
              <w:jc w:val="left"/>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sz w:val="23"/>
              </w:rPr>
              <w:t xml:space="preserve">73983</w:t>
            </w:r>
            <w:r>
              <w:rPr>
                <w:rFonts w:hint="eastAsia"/>
                <w:color w:val="000000"/>
                <w:spacing w:val="-4"/>
                <w:sz w:val="24"/>
              </w:rPr>
              <w:t xml:space="preserve">㎡</w:t>
            </w:r>
            <w:r>
              <w:rPr>
                <w:rFonts w:hint="eastAsia" w:ascii="宋体" w:hAnsi="宋体" w:cs="宋体"/>
                <w:color w:val="000000"/>
                <w:sz w:val="24"/>
              </w:rPr>
            </w:r>
            <w:r/>
          </w:p>
        </w:tc>
      </w:tr>
      <w:tr>
        <w:trPr>
          <w:cantSplit/>
          <w:trHeight w:val="90"/>
        </w:trPr>
        <w:tc>
          <w:tcPr>
            <w:tcW w:w="1146" w:type="dxa"/>
            <w:vAlign w:val="top"/>
            <w:vMerge w:val="continue"/>
            <w:textDirection w:val="lrTb"/>
            <w:noWrap w:val="false"/>
          </w:tcPr>
          <w:p>
            <w:pPr>
              <w:pStyle w:val="978"/>
              <w:ind w:left="900" w:hanging="480"/>
              <w:jc w:val="left"/>
              <w:spacing w:line="360" w:lineRule="auto"/>
              <w:rPr>
                <w:rFonts w:hint="eastAsia" w:ascii="宋体" w:hAnsi="宋体" w:cs="宋体"/>
                <w:color w:val="000000"/>
                <w:sz w:val="24"/>
              </w:rPr>
            </w:pPr>
            <w:r>
              <w:rPr>
                <w:rFonts w:hint="eastAsia" w:ascii="宋体" w:hAnsi="宋体" w:cs="宋体"/>
                <w:color w:val="000000"/>
                <w:sz w:val="24"/>
              </w:rPr>
            </w:r>
            <w:r/>
          </w:p>
        </w:tc>
        <w:tc>
          <w:tcPr>
            <w:tcW w:w="3170"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4"/>
                <w:sz w:val="24"/>
                <w:szCs w:val="24"/>
              </w:rPr>
              <w:t xml:space="preserve">需保洁面积（㎡）</w:t>
            </w:r>
            <w:r>
              <w:rPr>
                <w:rFonts w:hint="eastAsia"/>
                <w:color w:val="000000"/>
                <w:sz w:val="24"/>
                <w:szCs w:val="24"/>
              </w:rPr>
            </w:r>
            <w:r/>
          </w:p>
        </w:tc>
        <w:tc>
          <w:tcPr>
            <w:tcW w:w="4179" w:type="dxa"/>
            <w:vAlign w:val="top"/>
            <w:textDirection w:val="lrTb"/>
            <w:noWrap w:val="false"/>
          </w:tcPr>
          <w:p>
            <w:pPr>
              <w:pStyle w:val="978"/>
              <w:jc w:val="left"/>
              <w:spacing w:line="360" w:lineRule="auto"/>
              <w:rPr>
                <w:rFonts w:hint="eastAsia" w:ascii="宋体" w:hAnsi="宋体" w:cs="宋体"/>
                <w:color w:val="000000"/>
                <w:sz w:val="24"/>
              </w:rPr>
            </w:pPr>
            <w:r>
              <w:rPr>
                <w:rFonts w:hint="eastAsia" w:ascii="宋体" w:hAnsi="宋体" w:cs="宋体"/>
                <w:color w:val="000000"/>
                <w:spacing w:val="-2"/>
                <w:sz w:val="24"/>
              </w:rPr>
              <w:t xml:space="preserve"> 17000</w:t>
            </w:r>
            <w:r>
              <w:rPr>
                <w:rFonts w:hint="eastAsia"/>
                <w:color w:val="000000"/>
                <w:spacing w:val="-4"/>
                <w:sz w:val="24"/>
              </w:rPr>
              <w:t xml:space="preserve">㎡</w:t>
            </w:r>
            <w:r>
              <w:rPr>
                <w:rFonts w:hint="eastAsia" w:ascii="宋体" w:hAnsi="宋体" w:cs="宋体"/>
                <w:color w:val="000000"/>
                <w:sz w:val="24"/>
              </w:rPr>
            </w:r>
            <w:r/>
          </w:p>
        </w:tc>
      </w:tr>
      <w:tr>
        <w:trPr>
          <w:trHeight w:val="170"/>
        </w:trPr>
        <w:tc>
          <w:tcPr>
            <w:tcW w:w="1146"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8"/>
                <w:sz w:val="24"/>
                <w:szCs w:val="24"/>
              </w:rPr>
              <w:t xml:space="preserve">门窗</w:t>
            </w:r>
            <w:r>
              <w:rPr>
                <w:rFonts w:hint="eastAsia"/>
                <w:color w:val="000000"/>
                <w:sz w:val="24"/>
                <w:szCs w:val="24"/>
              </w:rPr>
            </w:r>
            <w:r/>
          </w:p>
        </w:tc>
        <w:tc>
          <w:tcPr>
            <w:tcW w:w="3170" w:type="dxa"/>
            <w:vAlign w:val="top"/>
            <w:textDirection w:val="lrTb"/>
            <w:noWrap w:val="false"/>
          </w:tcPr>
          <w:p>
            <w:pPr>
              <w:pStyle w:val="1239"/>
              <w:ind w:right="104"/>
              <w:jc w:val="left"/>
              <w:spacing w:line="360" w:lineRule="auto"/>
              <w:rPr>
                <w:rFonts w:hint="eastAsia"/>
                <w:color w:val="000000"/>
                <w:sz w:val="24"/>
                <w:szCs w:val="24"/>
                <w:lang w:eastAsia="zh-CN"/>
              </w:rPr>
            </w:pPr>
            <w:r>
              <w:rPr>
                <w:rFonts w:hint="eastAsia"/>
                <w:color w:val="000000"/>
                <w:spacing w:val="-11"/>
                <w:sz w:val="24"/>
                <w:szCs w:val="24"/>
                <w:lang w:eastAsia="zh-CN"/>
              </w:rPr>
              <w:t xml:space="preserve">门窗总数量（个）及总面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top"/>
            <w:textDirection w:val="lrTb"/>
            <w:noWrap w:val="false"/>
          </w:tcPr>
          <w:p>
            <w:pPr>
              <w:pStyle w:val="1239"/>
              <w:jc w:val="left"/>
              <w:spacing w:line="360" w:lineRule="auto"/>
              <w:rPr>
                <w:rFonts w:hint="eastAsia"/>
                <w:color w:val="000000"/>
                <w:sz w:val="24"/>
                <w:szCs w:val="24"/>
                <w:highlight w:val="yellow"/>
                <w:lang w:eastAsia="zh-CN"/>
              </w:rPr>
            </w:pPr>
            <w:r>
              <w:rPr>
                <w:rFonts w:hint="eastAsia"/>
                <w:color w:val="000000"/>
                <w:spacing w:val="-1"/>
                <w:sz w:val="24"/>
                <w:szCs w:val="24"/>
                <w:lang w:eastAsia="zh-CN"/>
              </w:rPr>
              <w:t xml:space="preserve">门窗总数量2341个及总面积13</w:t>
            </w:r>
            <w:r>
              <w:rPr>
                <w:rFonts w:hint="eastAsia"/>
                <w:color w:val="000000"/>
                <w:spacing w:val="-1"/>
                <w:sz w:val="24"/>
                <w:szCs w:val="24"/>
                <w:lang w:eastAsia="zh-CN"/>
              </w:rPr>
              <w:t xml:space="preserve">405</w:t>
            </w:r>
            <w:r>
              <w:rPr>
                <w:rFonts w:hint="eastAsia"/>
                <w:color w:val="000000"/>
                <w:spacing w:val="-4"/>
                <w:sz w:val="24"/>
                <w:szCs w:val="24"/>
                <w:lang w:eastAsia="zh-CN"/>
              </w:rPr>
              <w:t xml:space="preserve">㎡</w:t>
            </w:r>
            <w:r>
              <w:rPr>
                <w:rFonts w:hint="eastAsia"/>
                <w:color w:val="000000"/>
                <w:sz w:val="24"/>
                <w:szCs w:val="24"/>
                <w:highlight w:val="yellow"/>
                <w:lang w:eastAsia="zh-CN"/>
              </w:rPr>
            </w:r>
            <w:r/>
          </w:p>
        </w:tc>
      </w:tr>
      <w:tr>
        <w:trPr>
          <w:trHeight w:val="170"/>
        </w:trPr>
        <w:tc>
          <w:tcPr>
            <w:tcW w:w="1146"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2"/>
                <w:sz w:val="24"/>
                <w:szCs w:val="24"/>
              </w:rPr>
              <w:t xml:space="preserve">地面</w:t>
            </w:r>
            <w:r>
              <w:rPr>
                <w:rFonts w:hint="eastAsia"/>
                <w:color w:val="000000"/>
                <w:sz w:val="24"/>
                <w:szCs w:val="24"/>
              </w:rPr>
            </w:r>
            <w:r/>
          </w:p>
        </w:tc>
        <w:tc>
          <w:tcPr>
            <w:tcW w:w="3170" w:type="dxa"/>
            <w:vAlign w:val="top"/>
            <w:textDirection w:val="lrTb"/>
            <w:noWrap w:val="false"/>
          </w:tcPr>
          <w:p>
            <w:pPr>
              <w:pStyle w:val="1239"/>
              <w:ind w:right="104"/>
              <w:jc w:val="left"/>
              <w:spacing w:line="360" w:lineRule="auto"/>
              <w:rPr>
                <w:rFonts w:hint="eastAsia"/>
                <w:color w:val="000000"/>
                <w:sz w:val="24"/>
                <w:szCs w:val="24"/>
                <w:lang w:eastAsia="zh-CN"/>
              </w:rPr>
            </w:pPr>
            <w:r>
              <w:rPr>
                <w:rFonts w:hint="eastAsia"/>
                <w:color w:val="000000"/>
                <w:spacing w:val="8"/>
                <w:sz w:val="24"/>
                <w:szCs w:val="24"/>
                <w:lang w:eastAsia="zh-CN"/>
              </w:rPr>
              <w:t xml:space="preserve">地面</w:t>
            </w:r>
            <w:r>
              <w:rPr>
                <w:rFonts w:hint="eastAsia"/>
                <w:color w:val="000000"/>
                <w:spacing w:val="-51"/>
                <w:sz w:val="24"/>
                <w:szCs w:val="24"/>
                <w:lang w:eastAsia="zh-CN"/>
              </w:rPr>
              <w:t xml:space="preserve"> </w:t>
            </w:r>
            <w:r>
              <w:rPr>
                <w:rFonts w:hint="eastAsia"/>
                <w:color w:val="000000"/>
                <w:spacing w:val="8"/>
                <w:sz w:val="24"/>
                <w:szCs w:val="24"/>
                <w:lang w:eastAsia="zh-CN"/>
              </w:rPr>
              <w:t xml:space="preserve">各</w:t>
            </w:r>
            <w:r>
              <w:rPr>
                <w:rFonts w:hint="eastAsia"/>
                <w:color w:val="000000"/>
                <w:spacing w:val="-56"/>
                <w:sz w:val="24"/>
                <w:szCs w:val="24"/>
                <w:lang w:eastAsia="zh-CN"/>
              </w:rPr>
              <w:t xml:space="preserve"> </w:t>
            </w:r>
            <w:r>
              <w:rPr>
                <w:rFonts w:hint="eastAsia"/>
                <w:color w:val="000000"/>
                <w:spacing w:val="8"/>
                <w:sz w:val="24"/>
                <w:szCs w:val="24"/>
                <w:lang w:eastAsia="zh-CN"/>
              </w:rPr>
              <w:t xml:space="preserve">材质</w:t>
            </w:r>
            <w:r>
              <w:rPr>
                <w:rFonts w:hint="eastAsia"/>
                <w:color w:val="000000"/>
                <w:spacing w:val="-57"/>
                <w:sz w:val="24"/>
                <w:szCs w:val="24"/>
                <w:lang w:eastAsia="zh-CN"/>
              </w:rPr>
              <w:t xml:space="preserve"> </w:t>
            </w:r>
            <w:r>
              <w:rPr>
                <w:rFonts w:hint="eastAsia"/>
                <w:color w:val="000000"/>
                <w:spacing w:val="8"/>
                <w:sz w:val="24"/>
                <w:szCs w:val="24"/>
                <w:lang w:eastAsia="zh-CN"/>
              </w:rPr>
              <w:t xml:space="preserve">及</w:t>
            </w:r>
            <w:r>
              <w:rPr>
                <w:rFonts w:hint="eastAsia"/>
                <w:color w:val="000000"/>
                <w:spacing w:val="-50"/>
                <w:sz w:val="24"/>
                <w:szCs w:val="24"/>
                <w:lang w:eastAsia="zh-CN"/>
              </w:rPr>
              <w:t xml:space="preserve"> </w:t>
            </w:r>
            <w:r>
              <w:rPr>
                <w:rFonts w:hint="eastAsia"/>
                <w:color w:val="000000"/>
                <w:spacing w:val="8"/>
                <w:sz w:val="24"/>
                <w:szCs w:val="24"/>
                <w:lang w:eastAsia="zh-CN"/>
              </w:rPr>
              <w:t xml:space="preserve">总</w:t>
            </w:r>
            <w:r>
              <w:rPr>
                <w:rFonts w:hint="eastAsia"/>
                <w:color w:val="000000"/>
                <w:spacing w:val="-56"/>
                <w:sz w:val="24"/>
                <w:szCs w:val="24"/>
                <w:lang w:eastAsia="zh-CN"/>
              </w:rPr>
              <w:t xml:space="preserve"> </w:t>
            </w:r>
            <w:r>
              <w:rPr>
                <w:rFonts w:hint="eastAsia"/>
                <w:color w:val="000000"/>
                <w:spacing w:val="8"/>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top"/>
            <w:textDirection w:val="lrTb"/>
            <w:noWrap w:val="false"/>
          </w:tcPr>
          <w:p>
            <w:pPr>
              <w:pStyle w:val="978"/>
              <w:ind w:right="136"/>
              <w:jc w:val="left"/>
              <w:spacing w:line="360" w:lineRule="auto"/>
              <w:rPr>
                <w:rFonts w:hint="eastAsia" w:ascii="宋体" w:hAnsi="宋体" w:cs="宋体"/>
                <w:color w:val="000000"/>
                <w:sz w:val="24"/>
                <w:highlight w:val="yellow"/>
              </w:rPr>
            </w:pPr>
            <w:r>
              <w:rPr>
                <w:rFonts w:hint="eastAsia" w:ascii="宋体" w:hAnsi="宋体" w:cs="宋体"/>
                <w:color w:val="000000"/>
                <w:sz w:val="24"/>
                <w:szCs w:val="22"/>
              </w:rPr>
              <w:t xml:space="preserve">地砖砖总面积47240 </w:t>
            </w:r>
            <w:r>
              <w:rPr>
                <w:rFonts w:hint="eastAsia"/>
                <w:color w:val="000000"/>
                <w:spacing w:val="-4"/>
                <w:sz w:val="24"/>
              </w:rPr>
              <w:t xml:space="preserve">㎡</w:t>
            </w:r>
            <w:r>
              <w:rPr>
                <w:rFonts w:hint="eastAsia" w:ascii="宋体" w:hAnsi="宋体" w:cs="宋体"/>
                <w:color w:val="000000"/>
                <w:sz w:val="24"/>
                <w:szCs w:val="22"/>
              </w:rPr>
              <w:t xml:space="preserve">、地胶板总面积870 </w:t>
            </w:r>
            <w:r>
              <w:rPr>
                <w:rFonts w:hint="eastAsia"/>
                <w:color w:val="000000"/>
                <w:spacing w:val="-4"/>
                <w:sz w:val="24"/>
              </w:rPr>
              <w:t xml:space="preserve">㎡，运动地板总面积：</w:t>
            </w:r>
            <w:r>
              <w:rPr>
                <w:rFonts w:hint="eastAsia" w:ascii="宋体" w:hAnsi="宋体" w:cs="宋体"/>
                <w:color w:val="000000"/>
                <w:sz w:val="24"/>
                <w:szCs w:val="22"/>
              </w:rPr>
              <w:t xml:space="preserve">3892</w:t>
            </w:r>
            <w:r>
              <w:rPr>
                <w:rFonts w:hint="eastAsia"/>
                <w:color w:val="000000"/>
                <w:spacing w:val="-4"/>
                <w:sz w:val="24"/>
              </w:rPr>
              <w:t xml:space="preserve">㎡，地毯总面积</w:t>
            </w:r>
            <w:r>
              <w:rPr>
                <w:rFonts w:hint="eastAsia" w:ascii="宋体" w:hAnsi="宋体" w:cs="宋体"/>
                <w:color w:val="000000"/>
                <w:sz w:val="24"/>
                <w:szCs w:val="22"/>
              </w:rPr>
              <w:t xml:space="preserve"> 1249 </w:t>
            </w:r>
            <w:r>
              <w:rPr>
                <w:rFonts w:hint="eastAsia"/>
                <w:color w:val="000000"/>
                <w:spacing w:val="-4"/>
                <w:sz w:val="24"/>
              </w:rPr>
              <w:t xml:space="preserve">㎡</w:t>
            </w:r>
            <w:r>
              <w:rPr>
                <w:rFonts w:hint="eastAsia" w:ascii="宋体" w:hAnsi="宋体" w:cs="宋体"/>
                <w:color w:val="000000"/>
                <w:sz w:val="24"/>
                <w:highlight w:val="yellow"/>
              </w:rPr>
            </w:r>
            <w:r/>
          </w:p>
        </w:tc>
      </w:tr>
      <w:tr>
        <w:trPr>
          <w:trHeight w:val="170"/>
        </w:trPr>
        <w:tc>
          <w:tcPr>
            <w:tcW w:w="1146"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8"/>
                <w:sz w:val="24"/>
                <w:szCs w:val="24"/>
              </w:rPr>
              <w:t xml:space="preserve">内墙饰面</w:t>
            </w:r>
            <w:r>
              <w:rPr>
                <w:rFonts w:hint="eastAsia"/>
                <w:color w:val="000000"/>
                <w:sz w:val="24"/>
                <w:szCs w:val="24"/>
              </w:rPr>
            </w:r>
            <w:r/>
          </w:p>
        </w:tc>
        <w:tc>
          <w:tcPr>
            <w:tcW w:w="3170" w:type="dxa"/>
            <w:vAlign w:val="top"/>
            <w:textDirection w:val="lrTb"/>
            <w:noWrap w:val="false"/>
          </w:tcPr>
          <w:p>
            <w:pPr>
              <w:pStyle w:val="1239"/>
              <w:ind w:right="104"/>
              <w:jc w:val="left"/>
              <w:spacing w:line="360" w:lineRule="auto"/>
              <w:rPr>
                <w:rFonts w:hint="eastAsia"/>
                <w:color w:val="000000"/>
                <w:sz w:val="24"/>
                <w:szCs w:val="24"/>
                <w:lang w:eastAsia="zh-CN"/>
              </w:rPr>
            </w:pPr>
            <w:r>
              <w:rPr>
                <w:rFonts w:hint="eastAsia"/>
                <w:color w:val="000000"/>
                <w:spacing w:val="9"/>
                <w:sz w:val="24"/>
                <w:szCs w:val="24"/>
                <w:lang w:eastAsia="zh-CN"/>
              </w:rPr>
              <w:t xml:space="preserve">内墙饰面各材及总面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top"/>
            <w:textDirection w:val="lrTb"/>
            <w:noWrap w:val="false"/>
          </w:tcPr>
          <w:p>
            <w:pPr>
              <w:pStyle w:val="978"/>
              <w:ind w:right="105"/>
              <w:jc w:val="left"/>
              <w:spacing w:line="360" w:lineRule="auto"/>
              <w:rPr>
                <w:rFonts w:hint="eastAsia" w:ascii="宋体" w:hAnsi="宋体" w:cs="宋体"/>
                <w:color w:val="000000"/>
                <w:sz w:val="24"/>
                <w:highlight w:val="yellow"/>
              </w:rPr>
            </w:pPr>
            <w:r>
              <w:rPr>
                <w:rFonts w:hint="eastAsia" w:ascii="宋体" w:hAnsi="宋体" w:cs="宋体"/>
                <w:color w:val="000000"/>
                <w:spacing w:val="1"/>
                <w:sz w:val="24"/>
                <w:szCs w:val="22"/>
              </w:rPr>
              <w:t xml:space="preserve">内墙饰面乳胶漆总面积59443 </w:t>
            </w:r>
            <w:r>
              <w:rPr>
                <w:rFonts w:hint="eastAsia"/>
                <w:color w:val="000000"/>
                <w:spacing w:val="-4"/>
                <w:sz w:val="24"/>
              </w:rPr>
              <w:t xml:space="preserve">㎡</w:t>
            </w:r>
            <w:r>
              <w:rPr>
                <w:rFonts w:hint="eastAsia" w:ascii="宋体" w:hAnsi="宋体" w:cs="宋体"/>
                <w:color w:val="000000"/>
                <w:spacing w:val="1"/>
                <w:sz w:val="24"/>
                <w:szCs w:val="22"/>
              </w:rPr>
              <w:t xml:space="preserve">、磁砖总面积 21695</w:t>
            </w:r>
            <w:r>
              <w:rPr>
                <w:rFonts w:hint="eastAsia"/>
                <w:color w:val="000000"/>
                <w:spacing w:val="-4"/>
                <w:sz w:val="24"/>
              </w:rPr>
              <w:t xml:space="preserve">㎡</w:t>
            </w:r>
            <w:r>
              <w:rPr>
                <w:rFonts w:hint="eastAsia" w:ascii="宋体" w:hAnsi="宋体" w:cs="宋体"/>
                <w:color w:val="000000"/>
                <w:sz w:val="24"/>
                <w:highlight w:val="yellow"/>
              </w:rPr>
            </w:r>
            <w:r/>
          </w:p>
        </w:tc>
      </w:tr>
      <w:tr>
        <w:trPr>
          <w:trHeight w:val="170"/>
        </w:trPr>
        <w:tc>
          <w:tcPr>
            <w:tcW w:w="1146"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2"/>
                <w:sz w:val="24"/>
                <w:szCs w:val="24"/>
              </w:rPr>
              <w:t xml:space="preserve">顶面</w:t>
            </w:r>
            <w:r>
              <w:rPr>
                <w:rFonts w:hint="eastAsia"/>
                <w:color w:val="000000"/>
                <w:sz w:val="24"/>
                <w:szCs w:val="24"/>
              </w:rPr>
            </w:r>
            <w:r/>
          </w:p>
        </w:tc>
        <w:tc>
          <w:tcPr>
            <w:tcW w:w="3170" w:type="dxa"/>
            <w:vAlign w:val="top"/>
            <w:textDirection w:val="lrTb"/>
            <w:noWrap w:val="false"/>
          </w:tcPr>
          <w:p>
            <w:pPr>
              <w:pStyle w:val="1239"/>
              <w:ind w:right="104"/>
              <w:jc w:val="left"/>
              <w:spacing w:line="360" w:lineRule="auto"/>
              <w:rPr>
                <w:rFonts w:hint="eastAsia"/>
                <w:color w:val="000000"/>
                <w:sz w:val="24"/>
                <w:szCs w:val="24"/>
                <w:lang w:eastAsia="zh-CN"/>
              </w:rPr>
            </w:pPr>
            <w:r>
              <w:rPr>
                <w:rFonts w:hint="eastAsia"/>
                <w:color w:val="000000"/>
                <w:spacing w:val="14"/>
                <w:sz w:val="24"/>
                <w:szCs w:val="24"/>
                <w:lang w:eastAsia="zh-CN"/>
              </w:rPr>
              <w:t xml:space="preserve">顶面各</w:t>
            </w:r>
            <w:r>
              <w:rPr>
                <w:rFonts w:hint="eastAsia"/>
                <w:color w:val="000000"/>
                <w:spacing w:val="-56"/>
                <w:sz w:val="24"/>
                <w:szCs w:val="24"/>
                <w:lang w:eastAsia="zh-CN"/>
              </w:rPr>
              <w:t xml:space="preserve"> </w:t>
            </w:r>
            <w:r>
              <w:rPr>
                <w:rFonts w:hint="eastAsia"/>
                <w:color w:val="000000"/>
                <w:spacing w:val="14"/>
                <w:sz w:val="24"/>
                <w:szCs w:val="24"/>
                <w:lang w:eastAsia="zh-CN"/>
              </w:rPr>
              <w:t xml:space="preserve">材质</w:t>
            </w:r>
            <w:r>
              <w:rPr>
                <w:rFonts w:hint="eastAsia"/>
                <w:color w:val="000000"/>
                <w:spacing w:val="-57"/>
                <w:sz w:val="24"/>
                <w:szCs w:val="24"/>
                <w:lang w:eastAsia="zh-CN"/>
              </w:rPr>
              <w:t xml:space="preserve"> </w:t>
            </w:r>
            <w:r>
              <w:rPr>
                <w:rFonts w:hint="eastAsia"/>
                <w:color w:val="000000"/>
                <w:spacing w:val="14"/>
                <w:sz w:val="24"/>
                <w:szCs w:val="24"/>
                <w:lang w:eastAsia="zh-CN"/>
              </w:rPr>
              <w:t xml:space="preserve">及</w:t>
            </w:r>
            <w:r>
              <w:rPr>
                <w:rFonts w:hint="eastAsia"/>
                <w:color w:val="000000"/>
                <w:spacing w:val="-50"/>
                <w:sz w:val="24"/>
                <w:szCs w:val="24"/>
                <w:lang w:eastAsia="zh-CN"/>
              </w:rPr>
              <w:t xml:space="preserve"> </w:t>
            </w:r>
            <w:r>
              <w:rPr>
                <w:rFonts w:hint="eastAsia"/>
                <w:color w:val="000000"/>
                <w:spacing w:val="14"/>
                <w:sz w:val="24"/>
                <w:szCs w:val="24"/>
                <w:lang w:eastAsia="zh-CN"/>
              </w:rPr>
              <w:t xml:space="preserve">总</w:t>
            </w:r>
            <w:r>
              <w:rPr>
                <w:rFonts w:hint="eastAsia"/>
                <w:color w:val="000000"/>
                <w:spacing w:val="-56"/>
                <w:sz w:val="24"/>
                <w:szCs w:val="24"/>
                <w:lang w:eastAsia="zh-CN"/>
              </w:rPr>
              <w:t xml:space="preserve"> </w:t>
            </w:r>
            <w:r>
              <w:rPr>
                <w:rFonts w:hint="eastAsia"/>
                <w:color w:val="000000"/>
                <w:spacing w:val="14"/>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top"/>
            <w:textDirection w:val="lrTb"/>
            <w:noWrap w:val="false"/>
          </w:tcPr>
          <w:p>
            <w:pPr>
              <w:pStyle w:val="978"/>
              <w:ind w:right="28"/>
              <w:jc w:val="left"/>
              <w:spacing w:line="360" w:lineRule="auto"/>
              <w:rPr>
                <w:rFonts w:hint="eastAsia" w:ascii="宋体" w:hAnsi="宋体" w:cs="宋体"/>
                <w:color w:val="000000"/>
                <w:sz w:val="24"/>
                <w:highlight w:val="yellow"/>
              </w:rPr>
            </w:pPr>
            <w:r>
              <w:rPr>
                <w:rFonts w:hint="eastAsia" w:ascii="宋体" w:hAnsi="宋体" w:cs="宋体"/>
                <w:color w:val="000000"/>
                <w:spacing w:val="-3"/>
                <w:sz w:val="24"/>
                <w:szCs w:val="22"/>
                <w:lang w:eastAsia="en-US"/>
              </w:rPr>
              <w:t xml:space="preserve">顶面乳胶漆总面积</w:t>
            </w:r>
            <w:r>
              <w:rPr>
                <w:rFonts w:hint="eastAsia" w:ascii="宋体" w:hAnsi="宋体" w:cs="宋体"/>
                <w:color w:val="000000"/>
                <w:spacing w:val="-3"/>
                <w:sz w:val="24"/>
                <w:szCs w:val="22"/>
              </w:rPr>
              <w:t xml:space="preserve">46993</w:t>
            </w:r>
            <w:r>
              <w:rPr>
                <w:rFonts w:hint="eastAsia"/>
                <w:color w:val="000000"/>
                <w:spacing w:val="-9"/>
                <w:sz w:val="24"/>
              </w:rPr>
              <w:t xml:space="preserve">㎡</w:t>
            </w:r>
            <w:r>
              <w:rPr>
                <w:rFonts w:hint="eastAsia" w:ascii="宋体" w:hAnsi="宋体" w:cs="宋体"/>
                <w:color w:val="000000"/>
                <w:sz w:val="24"/>
                <w:highlight w:val="yellow"/>
              </w:rPr>
            </w:r>
            <w:r/>
          </w:p>
        </w:tc>
      </w:tr>
      <w:tr>
        <w:trPr>
          <w:cantSplit/>
          <w:trHeight w:val="170"/>
        </w:trPr>
        <w:tc>
          <w:tcPr>
            <w:tcW w:w="1146" w:type="dxa"/>
            <w:vAlign w:val="top"/>
            <w:vMerge w:val="restart"/>
            <w:textDirection w:val="lrTb"/>
            <w:noWrap w:val="false"/>
          </w:tcPr>
          <w:p>
            <w:pPr>
              <w:pStyle w:val="1239"/>
              <w:jc w:val="left"/>
              <w:spacing w:line="360" w:lineRule="auto"/>
              <w:rPr>
                <w:rFonts w:hint="eastAsia"/>
                <w:color w:val="000000"/>
                <w:sz w:val="24"/>
                <w:szCs w:val="24"/>
              </w:rPr>
            </w:pPr>
            <w:r>
              <w:rPr>
                <w:rFonts w:hint="eastAsia"/>
                <w:color w:val="000000"/>
                <w:spacing w:val="-3"/>
                <w:sz w:val="24"/>
                <w:szCs w:val="24"/>
              </w:rPr>
              <w:t xml:space="preserve">外墙</w:t>
            </w:r>
            <w:r>
              <w:rPr>
                <w:rFonts w:hint="eastAsia"/>
                <w:color w:val="000000"/>
                <w:sz w:val="24"/>
                <w:szCs w:val="24"/>
              </w:rPr>
            </w:r>
            <w:r/>
          </w:p>
        </w:tc>
        <w:tc>
          <w:tcPr>
            <w:tcW w:w="3170" w:type="dxa"/>
            <w:vAlign w:val="top"/>
            <w:textDirection w:val="lrTb"/>
            <w:noWrap w:val="false"/>
          </w:tcPr>
          <w:p>
            <w:pPr>
              <w:pStyle w:val="1239"/>
              <w:ind w:right="104"/>
              <w:jc w:val="left"/>
              <w:spacing w:line="360" w:lineRule="auto"/>
              <w:rPr>
                <w:rFonts w:hint="eastAsia"/>
                <w:color w:val="000000"/>
                <w:sz w:val="24"/>
                <w:szCs w:val="24"/>
                <w:lang w:eastAsia="zh-CN"/>
              </w:rPr>
            </w:pPr>
            <w:r>
              <w:rPr>
                <w:rFonts w:hint="eastAsia"/>
                <w:color w:val="000000"/>
                <w:spacing w:val="7"/>
                <w:sz w:val="24"/>
                <w:szCs w:val="24"/>
                <w:lang w:eastAsia="zh-CN"/>
              </w:rPr>
              <w:t xml:space="preserve">外墙</w:t>
            </w:r>
            <w:r>
              <w:rPr>
                <w:rFonts w:hint="eastAsia"/>
                <w:color w:val="000000"/>
                <w:spacing w:val="-47"/>
                <w:sz w:val="24"/>
                <w:szCs w:val="24"/>
                <w:lang w:eastAsia="zh-CN"/>
              </w:rPr>
              <w:t xml:space="preserve"> </w:t>
            </w:r>
            <w:r>
              <w:rPr>
                <w:rFonts w:hint="eastAsia"/>
                <w:color w:val="000000"/>
                <w:spacing w:val="7"/>
                <w:sz w:val="24"/>
                <w:szCs w:val="24"/>
                <w:lang w:eastAsia="zh-CN"/>
              </w:rPr>
              <w:t xml:space="preserve">各</w:t>
            </w:r>
            <w:r>
              <w:rPr>
                <w:rFonts w:hint="eastAsia"/>
                <w:color w:val="000000"/>
                <w:spacing w:val="-56"/>
                <w:sz w:val="24"/>
                <w:szCs w:val="24"/>
                <w:lang w:eastAsia="zh-CN"/>
              </w:rPr>
              <w:t xml:space="preserve"> </w:t>
            </w:r>
            <w:r>
              <w:rPr>
                <w:rFonts w:hint="eastAsia"/>
                <w:color w:val="000000"/>
                <w:spacing w:val="7"/>
                <w:sz w:val="24"/>
                <w:szCs w:val="24"/>
                <w:lang w:eastAsia="zh-CN"/>
              </w:rPr>
              <w:t xml:space="preserve">材质</w:t>
            </w:r>
            <w:r>
              <w:rPr>
                <w:rFonts w:hint="eastAsia"/>
                <w:color w:val="000000"/>
                <w:spacing w:val="-56"/>
                <w:sz w:val="24"/>
                <w:szCs w:val="24"/>
                <w:lang w:eastAsia="zh-CN"/>
              </w:rPr>
              <w:t xml:space="preserve"> </w:t>
            </w:r>
            <w:r>
              <w:rPr>
                <w:rFonts w:hint="eastAsia"/>
                <w:color w:val="000000"/>
                <w:spacing w:val="7"/>
                <w:sz w:val="24"/>
                <w:szCs w:val="24"/>
                <w:lang w:eastAsia="zh-CN"/>
              </w:rPr>
              <w:t xml:space="preserve">及</w:t>
            </w:r>
            <w:r>
              <w:rPr>
                <w:rFonts w:hint="eastAsia"/>
                <w:color w:val="000000"/>
                <w:spacing w:val="-51"/>
                <w:sz w:val="24"/>
                <w:szCs w:val="24"/>
                <w:lang w:eastAsia="zh-CN"/>
              </w:rPr>
              <w:t xml:space="preserve"> </w:t>
            </w:r>
            <w:r>
              <w:rPr>
                <w:rFonts w:hint="eastAsia"/>
                <w:color w:val="000000"/>
                <w:spacing w:val="7"/>
                <w:sz w:val="24"/>
                <w:szCs w:val="24"/>
                <w:lang w:eastAsia="zh-CN"/>
              </w:rPr>
              <w:t xml:space="preserve">总</w:t>
            </w:r>
            <w:r>
              <w:rPr>
                <w:rFonts w:hint="eastAsia"/>
                <w:color w:val="000000"/>
                <w:spacing w:val="-55"/>
                <w:sz w:val="24"/>
                <w:szCs w:val="24"/>
                <w:lang w:eastAsia="zh-CN"/>
              </w:rPr>
              <w:t xml:space="preserve"> </w:t>
            </w:r>
            <w:r>
              <w:rPr>
                <w:rFonts w:hint="eastAsia"/>
                <w:color w:val="000000"/>
                <w:spacing w:val="7"/>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top"/>
            <w:textDirection w:val="lrTb"/>
            <w:noWrap w:val="false"/>
          </w:tcPr>
          <w:p>
            <w:pPr>
              <w:pStyle w:val="978"/>
              <w:ind w:right="104"/>
              <w:jc w:val="left"/>
              <w:spacing w:line="360" w:lineRule="auto"/>
              <w:rPr>
                <w:rFonts w:hint="eastAsia" w:ascii="宋体" w:hAnsi="宋体" w:cs="宋体"/>
                <w:color w:val="000000"/>
                <w:sz w:val="24"/>
                <w:highlight w:val="yellow"/>
              </w:rPr>
            </w:pPr>
            <w:r>
              <w:rPr>
                <w:rFonts w:hint="eastAsia" w:ascii="宋体" w:hAnsi="宋体" w:cs="宋体"/>
                <w:color w:val="000000"/>
                <w:sz w:val="24"/>
                <w:szCs w:val="22"/>
              </w:rPr>
              <w:t xml:space="preserve">外墙涂料总面积32852 </w:t>
            </w:r>
            <w:r>
              <w:rPr>
                <w:rFonts w:hint="eastAsia"/>
                <w:color w:val="000000"/>
                <w:spacing w:val="-9"/>
                <w:sz w:val="24"/>
              </w:rPr>
              <w:t xml:space="preserve">㎡，饰面砂浆总面积</w:t>
            </w:r>
            <w:r>
              <w:rPr>
                <w:rFonts w:hint="eastAsia" w:ascii="宋体" w:hAnsi="宋体" w:cs="宋体"/>
                <w:color w:val="000000"/>
                <w:sz w:val="24"/>
                <w:szCs w:val="22"/>
              </w:rPr>
              <w:t xml:space="preserve">499</w:t>
            </w:r>
            <w:r>
              <w:rPr>
                <w:rFonts w:hint="eastAsia" w:ascii="宋体" w:hAnsi="宋体" w:cs="宋体"/>
                <w:color w:val="000000"/>
                <w:spacing w:val="1"/>
                <w:sz w:val="24"/>
                <w:szCs w:val="22"/>
              </w:rPr>
              <w:t xml:space="preserve">72</w:t>
            </w:r>
            <w:r>
              <w:rPr>
                <w:rFonts w:hint="eastAsia"/>
                <w:color w:val="000000"/>
                <w:spacing w:val="-9"/>
                <w:sz w:val="24"/>
              </w:rPr>
              <w:t xml:space="preserve">㎡，</w:t>
            </w:r>
            <w:r>
              <w:rPr>
                <w:rFonts w:hint="eastAsia" w:ascii="宋体" w:hAnsi="宋体" w:cs="宋体"/>
                <w:color w:val="000000"/>
                <w:sz w:val="24"/>
                <w:szCs w:val="22"/>
              </w:rPr>
              <w:t xml:space="preserve">幕墙总面积7965 </w:t>
            </w:r>
            <w:r>
              <w:rPr>
                <w:rFonts w:hint="eastAsia"/>
                <w:color w:val="000000"/>
                <w:spacing w:val="-9"/>
                <w:sz w:val="24"/>
              </w:rPr>
              <w:t xml:space="preserve">㎡</w:t>
            </w:r>
            <w:r>
              <w:rPr>
                <w:rFonts w:hint="eastAsia" w:ascii="宋体" w:hAnsi="宋体" w:cs="宋体"/>
                <w:color w:val="000000"/>
                <w:sz w:val="24"/>
                <w:highlight w:val="yellow"/>
              </w:rPr>
            </w:r>
            <w:r/>
          </w:p>
        </w:tc>
      </w:tr>
      <w:tr>
        <w:trPr>
          <w:cantSplit/>
          <w:trHeight w:val="170"/>
        </w:trPr>
        <w:tc>
          <w:tcPr>
            <w:tcW w:w="1146" w:type="dxa"/>
            <w:vAlign w:val="top"/>
            <w:vMerge w:val="continue"/>
            <w:textDirection w:val="lrTb"/>
            <w:noWrap w:val="false"/>
          </w:tcPr>
          <w:p>
            <w:pPr>
              <w:pStyle w:val="978"/>
              <w:ind w:left="900" w:hanging="480"/>
              <w:jc w:val="left"/>
              <w:spacing w:line="360" w:lineRule="auto"/>
              <w:rPr>
                <w:rFonts w:hint="eastAsia" w:ascii="宋体" w:hAnsi="宋体" w:cs="宋体"/>
                <w:color w:val="000000"/>
                <w:sz w:val="24"/>
              </w:rPr>
            </w:pPr>
            <w:r>
              <w:rPr>
                <w:rFonts w:hint="eastAsia" w:ascii="宋体" w:hAnsi="宋体" w:cs="宋体"/>
                <w:color w:val="000000"/>
                <w:sz w:val="24"/>
              </w:rPr>
            </w:r>
            <w:r/>
          </w:p>
        </w:tc>
        <w:tc>
          <w:tcPr>
            <w:tcW w:w="3170" w:type="dxa"/>
            <w:vAlign w:val="top"/>
            <w:textDirection w:val="lrTb"/>
            <w:noWrap w:val="false"/>
          </w:tcPr>
          <w:p>
            <w:pPr>
              <w:pStyle w:val="1239"/>
              <w:jc w:val="left"/>
              <w:spacing w:line="360" w:lineRule="auto"/>
              <w:rPr>
                <w:rFonts w:hint="eastAsia"/>
                <w:color w:val="000000"/>
                <w:sz w:val="24"/>
                <w:szCs w:val="24"/>
                <w:lang w:eastAsia="zh-CN"/>
              </w:rPr>
            </w:pPr>
            <w:r>
              <w:rPr>
                <w:rFonts w:hint="eastAsia"/>
                <w:color w:val="000000"/>
                <w:spacing w:val="-3"/>
                <w:sz w:val="24"/>
                <w:szCs w:val="24"/>
                <w:lang w:eastAsia="zh-CN"/>
              </w:rPr>
              <w:t xml:space="preserve">外墙需清洗面积（㎡）</w:t>
            </w:r>
            <w:r>
              <w:rPr>
                <w:rFonts w:hint="eastAsia"/>
                <w:color w:val="000000"/>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z w:val="24"/>
                <w:highlight w:val="yellow"/>
              </w:rPr>
            </w:pPr>
            <w:r>
              <w:rPr>
                <w:rFonts w:hint="eastAsia" w:ascii="宋体" w:hAnsi="宋体" w:cs="宋体"/>
                <w:color w:val="000000"/>
                <w:spacing w:val="-2"/>
                <w:sz w:val="24"/>
                <w:szCs w:val="22"/>
              </w:rPr>
              <w:t xml:space="preserve">10000</w:t>
            </w:r>
            <w:r>
              <w:rPr>
                <w:rFonts w:hint="eastAsia"/>
                <w:color w:val="000000"/>
                <w:spacing w:val="-9"/>
                <w:sz w:val="24"/>
              </w:rPr>
              <w:t xml:space="preserve">㎡</w:t>
            </w:r>
            <w:r>
              <w:rPr>
                <w:rFonts w:hint="eastAsia" w:ascii="宋体" w:hAnsi="宋体" w:cs="宋体"/>
                <w:color w:val="000000"/>
                <w:sz w:val="24"/>
                <w:highlight w:val="yellow"/>
              </w:rPr>
            </w:r>
            <w:r/>
          </w:p>
        </w:tc>
      </w:tr>
      <w:tr>
        <w:trPr>
          <w:cantSplit/>
          <w:trHeight w:val="170"/>
        </w:trPr>
        <w:tc>
          <w:tcPr>
            <w:tcW w:w="1146" w:type="dxa"/>
            <w:vAlign w:val="top"/>
            <w:vMerge w:val="restart"/>
            <w:textDirection w:val="lrTb"/>
            <w:noWrap w:val="false"/>
          </w:tcPr>
          <w:p>
            <w:pPr>
              <w:pStyle w:val="1239"/>
              <w:jc w:val="left"/>
              <w:spacing w:line="360" w:lineRule="auto"/>
            </w:pPr>
            <w:r>
              <w:rPr>
                <w:rFonts w:hint="eastAsia"/>
                <w:color w:val="000000"/>
                <w:spacing w:val="-1"/>
                <w:sz w:val="24"/>
                <w:szCs w:val="24"/>
              </w:rPr>
              <w:t xml:space="preserve">会议室</w:t>
            </w:r>
            <w:r>
              <w:rPr>
                <w:rFonts w:hint="eastAsia"/>
                <w:color w:val="000000"/>
                <w:sz w:val="24"/>
                <w:szCs w:val="24"/>
              </w:rPr>
            </w:r>
            <w:r/>
          </w:p>
        </w:tc>
        <w:tc>
          <w:tcPr>
            <w:tcW w:w="3170"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2"/>
                <w:sz w:val="24"/>
                <w:szCs w:val="24"/>
              </w:rPr>
              <w:t xml:space="preserve">室内</w:t>
            </w:r>
            <w:r>
              <w:rPr>
                <w:rFonts w:hint="eastAsia"/>
                <w:color w:val="000000"/>
                <w:spacing w:val="-2"/>
                <w:sz w:val="24"/>
                <w:szCs w:val="24"/>
              </w:rPr>
              <w:t xml:space="preserve">设施说明</w:t>
            </w:r>
            <w:r>
              <w:rPr>
                <w:rFonts w:hint="eastAsia"/>
                <w:color w:val="000000"/>
                <w:sz w:val="24"/>
                <w:szCs w:val="24"/>
              </w:rPr>
            </w:r>
            <w:r/>
          </w:p>
        </w:tc>
        <w:tc>
          <w:tcPr>
            <w:tcW w:w="4179" w:type="dxa"/>
            <w:vAlign w:val="top"/>
            <w:textDirection w:val="lrTb"/>
            <w:noWrap w:val="false"/>
          </w:tcPr>
          <w:p>
            <w:pPr>
              <w:pStyle w:val="978"/>
              <w:ind w:right="105"/>
              <w:jc w:val="left"/>
              <w:spacing w:line="360" w:lineRule="auto"/>
              <w:rPr>
                <w:rFonts w:hint="eastAsia" w:ascii="宋体" w:hAnsi="宋体" w:cs="宋体"/>
                <w:color w:val="000000"/>
                <w:sz w:val="24"/>
              </w:rPr>
            </w:pPr>
            <w:r>
              <w:rPr>
                <w:rFonts w:hint="eastAsia" w:ascii="宋体" w:hAnsi="宋体" w:cs="宋体"/>
                <w:color w:val="000000"/>
                <w:spacing w:val="1"/>
                <w:sz w:val="24"/>
                <w:szCs w:val="22"/>
              </w:rPr>
              <w:t xml:space="preserve">会议桌85张、会议椅250张、投影仪0个、话筒10个</w:t>
            </w:r>
            <w:r>
              <w:rPr>
                <w:rFonts w:hint="eastAsia" w:ascii="宋体" w:hAnsi="宋体" w:cs="宋体"/>
                <w:color w:val="000000"/>
                <w:sz w:val="24"/>
              </w:rPr>
            </w:r>
            <w:r/>
          </w:p>
        </w:tc>
      </w:tr>
      <w:tr>
        <w:trPr>
          <w:cantSplit/>
          <w:trHeight w:val="170"/>
        </w:trPr>
        <w:tc>
          <w:tcPr>
            <w:tcW w:w="1146" w:type="dxa"/>
            <w:vAlign w:val="top"/>
            <w:vMerge w:val="continue"/>
            <w:textDirection w:val="lrTb"/>
            <w:noWrap w:val="false"/>
          </w:tcPr>
          <w:p>
            <w:pPr>
              <w:pStyle w:val="978"/>
              <w:ind w:left="900" w:hanging="480"/>
              <w:jc w:val="left"/>
              <w:spacing w:line="360" w:lineRule="auto"/>
              <w:rPr>
                <w:rFonts w:hint="eastAsia" w:ascii="宋体" w:hAnsi="宋体" w:cs="宋体"/>
                <w:color w:val="000000"/>
                <w:sz w:val="24"/>
              </w:rPr>
            </w:pPr>
            <w:r>
              <w:rPr>
                <w:rFonts w:hint="eastAsia" w:ascii="宋体" w:hAnsi="宋体" w:cs="宋体"/>
                <w:color w:val="000000"/>
                <w:sz w:val="24"/>
              </w:rPr>
            </w:r>
            <w:r/>
          </w:p>
        </w:tc>
        <w:tc>
          <w:tcPr>
            <w:tcW w:w="3170" w:type="dxa"/>
            <w:vAlign w:val="top"/>
            <w:textDirection w:val="lrTb"/>
            <w:noWrap w:val="false"/>
          </w:tcPr>
          <w:p>
            <w:pPr>
              <w:pStyle w:val="1239"/>
              <w:ind w:right="104"/>
              <w:jc w:val="left"/>
              <w:spacing w:line="360" w:lineRule="auto"/>
              <w:rPr>
                <w:rFonts w:hint="eastAsia"/>
                <w:color w:val="000000"/>
                <w:sz w:val="24"/>
                <w:szCs w:val="24"/>
                <w:lang w:eastAsia="zh-CN"/>
              </w:rPr>
            </w:pPr>
            <w:r>
              <w:rPr>
                <w:rFonts w:hint="eastAsia"/>
                <w:color w:val="000000"/>
                <w:spacing w:val="-9"/>
                <w:sz w:val="24"/>
                <w:szCs w:val="24"/>
                <w:lang w:eastAsia="zh-CN"/>
              </w:rPr>
              <w:t xml:space="preserve">会议室数量（个）及总面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z w:val="24"/>
              </w:rPr>
            </w:pPr>
            <w:r>
              <w:rPr>
                <w:rFonts w:hint="eastAsia" w:ascii="宋体" w:hAnsi="宋体" w:cs="宋体"/>
                <w:color w:val="000000"/>
                <w:spacing w:val="-1"/>
                <w:sz w:val="24"/>
                <w:szCs w:val="22"/>
              </w:rPr>
              <w:t xml:space="preserve">会议室数量8个，总面积2104㎡</w:t>
            </w:r>
            <w:r>
              <w:rPr>
                <w:rFonts w:hint="eastAsia" w:ascii="宋体" w:hAnsi="宋体" w:cs="宋体"/>
                <w:color w:val="000000"/>
                <w:sz w:val="24"/>
              </w:rPr>
            </w:r>
            <w:r/>
          </w:p>
        </w:tc>
      </w:tr>
      <w:tr>
        <w:trPr>
          <w:trHeight w:val="170"/>
        </w:trPr>
        <w:tc>
          <w:tcPr>
            <w:tcW w:w="1146" w:type="dxa"/>
            <w:vAlign w:val="top"/>
            <w:textDirection w:val="lrTb"/>
            <w:noWrap w:val="false"/>
          </w:tcPr>
          <w:p>
            <w:pPr>
              <w:pStyle w:val="1239"/>
              <w:jc w:val="left"/>
              <w:spacing w:line="360" w:lineRule="auto"/>
              <w:rPr>
                <w:rFonts w:hint="eastAsia"/>
                <w:color w:val="000000"/>
                <w:sz w:val="24"/>
                <w:szCs w:val="24"/>
              </w:rPr>
            </w:pPr>
            <w:r>
              <w:rPr>
                <w:rFonts w:hint="eastAsia"/>
                <w:color w:val="000000"/>
                <w:spacing w:val="-2"/>
                <w:sz w:val="24"/>
                <w:szCs w:val="24"/>
              </w:rPr>
              <w:t xml:space="preserve">卫生间</w:t>
            </w:r>
            <w:r>
              <w:rPr>
                <w:rFonts w:hint="eastAsia"/>
                <w:color w:val="000000"/>
                <w:sz w:val="24"/>
                <w:szCs w:val="24"/>
              </w:rPr>
            </w:r>
            <w:r/>
          </w:p>
        </w:tc>
        <w:tc>
          <w:tcPr>
            <w:tcW w:w="3170" w:type="dxa"/>
            <w:vAlign w:val="top"/>
            <w:textDirection w:val="lrTb"/>
            <w:noWrap w:val="false"/>
          </w:tcPr>
          <w:p>
            <w:pPr>
              <w:pStyle w:val="1239"/>
              <w:ind w:right="104"/>
              <w:jc w:val="left"/>
              <w:spacing w:line="360" w:lineRule="auto"/>
              <w:rPr>
                <w:rFonts w:hint="eastAsia"/>
                <w:color w:val="000000"/>
                <w:spacing w:val="-9"/>
                <w:sz w:val="24"/>
                <w:szCs w:val="24"/>
                <w:lang w:eastAsia="zh-CN"/>
              </w:rPr>
            </w:pPr>
            <w:r>
              <w:rPr>
                <w:rFonts w:hint="eastAsia"/>
                <w:color w:val="000000"/>
                <w:spacing w:val="-9"/>
                <w:sz w:val="24"/>
                <w:szCs w:val="24"/>
                <w:lang w:eastAsia="zh-CN"/>
              </w:rPr>
              <w:t xml:space="preserve">卫生间数量（个）及总面</w:t>
            </w:r>
            <w:r>
              <w:rPr>
                <w:rFonts w:hint="eastAsia"/>
                <w:color w:val="000000"/>
                <w:spacing w:val="-6"/>
                <w:sz w:val="24"/>
                <w:szCs w:val="24"/>
                <w:lang w:eastAsia="zh-CN"/>
              </w:rPr>
              <w:t xml:space="preserve">积（㎡）</w:t>
            </w:r>
            <w:r>
              <w:rPr>
                <w:rFonts w:hint="eastAsia"/>
                <w:color w:val="000000"/>
                <w:spacing w:val="-9"/>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pacing w:val="-1"/>
                <w:sz w:val="24"/>
                <w:highlight w:val="yellow"/>
              </w:rPr>
            </w:pPr>
            <w:r>
              <w:rPr>
                <w:rFonts w:hint="eastAsia" w:ascii="宋体" w:hAnsi="宋体" w:cs="宋体"/>
                <w:color w:val="000000"/>
                <w:spacing w:val="-1"/>
                <w:sz w:val="24"/>
                <w:szCs w:val="22"/>
              </w:rPr>
              <w:t xml:space="preserve">卫生间数量119（含残卫29个）及总面积</w:t>
            </w:r>
            <w:r>
              <w:rPr>
                <w:rFonts w:hint="eastAsia"/>
              </w:rPr>
              <w:t xml:space="preserve">2610</w:t>
            </w:r>
            <w:r>
              <w:rPr>
                <w:rFonts w:hint="eastAsia"/>
                <w:color w:val="000000"/>
                <w:spacing w:val="-4"/>
                <w:sz w:val="24"/>
              </w:rPr>
              <w:t xml:space="preserve">㎡（未含门卫）</w:t>
            </w:r>
            <w:r>
              <w:rPr>
                <w:rFonts w:hint="eastAsia" w:ascii="宋体" w:hAnsi="宋体" w:cs="宋体"/>
                <w:color w:val="000000"/>
                <w:spacing w:val="-1"/>
                <w:sz w:val="24"/>
                <w:highlight w:val="yellow"/>
              </w:rPr>
            </w:r>
            <w:r/>
          </w:p>
        </w:tc>
      </w:tr>
      <w:tr>
        <w:trPr>
          <w:trHeight w:val="170"/>
        </w:trPr>
        <w:tc>
          <w:tcPr>
            <w:tcW w:w="1146" w:type="dxa"/>
            <w:vAlign w:val="top"/>
            <w:textDirection w:val="lrTb"/>
            <w:noWrap w:val="false"/>
          </w:tcPr>
          <w:p>
            <w:pPr>
              <w:pStyle w:val="1239"/>
              <w:ind w:right="105"/>
              <w:jc w:val="left"/>
              <w:spacing w:line="360" w:lineRule="auto"/>
              <w:rPr>
                <w:rFonts w:hint="eastAsia"/>
                <w:color w:val="000000"/>
                <w:sz w:val="24"/>
                <w:szCs w:val="24"/>
              </w:rPr>
            </w:pPr>
            <w:r>
              <w:rPr>
                <w:rFonts w:hint="eastAsia"/>
                <w:color w:val="000000"/>
                <w:spacing w:val="27"/>
                <w:sz w:val="24"/>
                <w:szCs w:val="24"/>
              </w:rPr>
              <w:t xml:space="preserve">垃圾存放</w:t>
            </w:r>
            <w:r>
              <w:rPr>
                <w:rFonts w:hint="eastAsia"/>
                <w:color w:val="000000"/>
                <w:spacing w:val="1"/>
                <w:sz w:val="24"/>
                <w:szCs w:val="24"/>
              </w:rPr>
              <w:t xml:space="preserve"> </w:t>
            </w:r>
            <w:r>
              <w:rPr>
                <w:rFonts w:hint="eastAsia"/>
                <w:color w:val="000000"/>
                <w:sz w:val="24"/>
                <w:szCs w:val="24"/>
              </w:rPr>
              <w:t xml:space="preserve">点</w:t>
            </w:r>
            <w:r/>
          </w:p>
        </w:tc>
        <w:tc>
          <w:tcPr>
            <w:tcW w:w="3170" w:type="dxa"/>
            <w:vAlign w:val="top"/>
            <w:textDirection w:val="lrTb"/>
            <w:noWrap w:val="false"/>
          </w:tcPr>
          <w:p>
            <w:pPr>
              <w:pStyle w:val="1239"/>
              <w:ind w:right="104"/>
              <w:jc w:val="left"/>
              <w:spacing w:line="360" w:lineRule="auto"/>
              <w:rPr>
                <w:rFonts w:hint="eastAsia"/>
                <w:color w:val="000000"/>
                <w:spacing w:val="-9"/>
                <w:sz w:val="24"/>
                <w:szCs w:val="24"/>
                <w:lang w:eastAsia="zh-CN"/>
              </w:rPr>
            </w:pPr>
            <w:r>
              <w:rPr>
                <w:rFonts w:hint="eastAsia"/>
                <w:color w:val="000000"/>
                <w:spacing w:val="-9"/>
                <w:sz w:val="24"/>
                <w:szCs w:val="24"/>
                <w:lang w:eastAsia="zh-CN"/>
              </w:rPr>
              <w:t xml:space="preserve">各垃圾存放点位置、面积</w:t>
            </w:r>
            <w:r>
              <w:rPr>
                <w:rFonts w:hint="eastAsia"/>
                <w:color w:val="000000"/>
                <w:spacing w:val="-3"/>
                <w:sz w:val="24"/>
                <w:szCs w:val="24"/>
                <w:lang w:eastAsia="zh-CN"/>
              </w:rPr>
              <w:t xml:space="preserve">（㎡）及数量（个）</w:t>
            </w:r>
            <w:r>
              <w:rPr>
                <w:rFonts w:hint="eastAsia"/>
                <w:color w:val="000000"/>
                <w:spacing w:val="-9"/>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pacing w:val="-1"/>
                <w:sz w:val="24"/>
                <w:highlight w:val="yellow"/>
              </w:rPr>
            </w:pPr>
            <w:r>
              <w:rPr>
                <w:rFonts w:hint="eastAsia" w:ascii="宋体" w:hAnsi="宋体" w:cs="宋体"/>
                <w:color w:val="000000"/>
                <w:spacing w:val="-1"/>
                <w:sz w:val="24"/>
                <w:szCs w:val="22"/>
              </w:rPr>
              <w:t xml:space="preserve">垃圾存放点位置：室外垃圾亭0个（43个垃圾桶）、面积30</w:t>
            </w:r>
            <w:r>
              <w:rPr>
                <w:rFonts w:hint="eastAsia" w:ascii="宋体" w:hAnsi="宋体" w:cs="宋体"/>
                <w:color w:val="000000"/>
                <w:spacing w:val="-3"/>
                <w:sz w:val="24"/>
                <w:szCs w:val="22"/>
              </w:rPr>
              <w:t xml:space="preserve">㎡</w:t>
            </w:r>
            <w:r>
              <w:rPr>
                <w:rFonts w:hint="eastAsia" w:ascii="宋体" w:hAnsi="宋体" w:cs="宋体"/>
                <w:color w:val="000000"/>
                <w:spacing w:val="-1"/>
                <w:sz w:val="24"/>
                <w:highlight w:val="yellow"/>
              </w:rPr>
            </w:r>
            <w:r/>
          </w:p>
        </w:tc>
      </w:tr>
      <w:tr>
        <w:trPr>
          <w:trHeight w:val="170"/>
        </w:trPr>
        <w:tc>
          <w:tcPr>
            <w:tcW w:w="1146" w:type="dxa"/>
            <w:vAlign w:val="top"/>
            <w:textDirection w:val="lrTb"/>
            <w:noWrap w:val="false"/>
          </w:tcPr>
          <w:p>
            <w:pPr>
              <w:pStyle w:val="978"/>
              <w:jc w:val="left"/>
              <w:spacing w:line="360" w:lineRule="auto"/>
              <w:rPr>
                <w:rFonts w:hint="eastAsia" w:ascii="宋体" w:hAnsi="宋体" w:cs="宋体"/>
                <w:color w:val="000000"/>
                <w:sz w:val="24"/>
              </w:rPr>
            </w:pPr>
            <w:r>
              <w:rPr>
                <w:rFonts w:hint="eastAsia" w:ascii="宋体" w:hAnsi="宋体" w:cs="宋体"/>
                <w:color w:val="000000"/>
                <w:spacing w:val="-2"/>
                <w:sz w:val="24"/>
              </w:rPr>
              <w:t xml:space="preserve">车位数</w:t>
            </w:r>
            <w:r>
              <w:rPr>
                <w:rFonts w:hint="eastAsia" w:ascii="宋体" w:hAnsi="宋体" w:cs="宋体"/>
                <w:color w:val="000000"/>
                <w:sz w:val="24"/>
              </w:rPr>
            </w:r>
            <w:r/>
          </w:p>
        </w:tc>
        <w:tc>
          <w:tcPr>
            <w:tcW w:w="3170" w:type="dxa"/>
            <w:vAlign w:val="top"/>
            <w:textDirection w:val="lrTb"/>
            <w:noWrap w:val="false"/>
          </w:tcPr>
          <w:p>
            <w:pPr>
              <w:pStyle w:val="1239"/>
              <w:jc w:val="left"/>
              <w:spacing w:line="360" w:lineRule="auto"/>
              <w:rPr>
                <w:rFonts w:hint="eastAsia"/>
                <w:color w:val="000000"/>
                <w:spacing w:val="-9"/>
                <w:sz w:val="24"/>
                <w:szCs w:val="24"/>
                <w:lang w:eastAsia="zh-CN"/>
              </w:rPr>
            </w:pPr>
            <w:r>
              <w:rPr>
                <w:rFonts w:hint="eastAsia"/>
                <w:color w:val="000000"/>
                <w:spacing w:val="-1"/>
                <w:sz w:val="24"/>
                <w:szCs w:val="24"/>
              </w:rPr>
              <w:t xml:space="preserve">地面车位数</w:t>
            </w:r>
            <w:r>
              <w:rPr>
                <w:rFonts w:hint="eastAsia"/>
                <w:color w:val="000000"/>
                <w:spacing w:val="-9"/>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pacing w:val="-1"/>
                <w:sz w:val="24"/>
              </w:rPr>
            </w:pPr>
            <w:r>
              <w:rPr>
                <w:rFonts w:hint="eastAsia" w:ascii="宋体" w:hAnsi="宋体" w:cs="宋体"/>
                <w:color w:val="000000"/>
                <w:spacing w:val="-1"/>
                <w:sz w:val="24"/>
                <w:szCs w:val="22"/>
              </w:rPr>
              <w:t xml:space="preserve">地面车位数量</w:t>
            </w:r>
            <w:r>
              <w:rPr>
                <w:rFonts w:hint="eastAsia" w:ascii="宋体" w:hAnsi="宋体" w:cs="宋体"/>
                <w:color w:val="000000"/>
                <w:spacing w:val="-2"/>
                <w:sz w:val="24"/>
                <w:szCs w:val="22"/>
              </w:rPr>
              <w:t xml:space="preserve">：100</w:t>
            </w:r>
            <w:r>
              <w:rPr>
                <w:rFonts w:hint="eastAsia" w:ascii="宋体" w:hAnsi="宋体" w:cs="宋体"/>
                <w:color w:val="000000"/>
                <w:spacing w:val="-1"/>
                <w:sz w:val="24"/>
                <w:szCs w:val="22"/>
              </w:rPr>
              <w:t xml:space="preserve">（无充电桩）</w:t>
            </w:r>
            <w:r>
              <w:rPr>
                <w:rFonts w:hint="eastAsia" w:ascii="宋体" w:hAnsi="宋体" w:cs="宋体"/>
                <w:color w:val="000000"/>
                <w:spacing w:val="-1"/>
                <w:sz w:val="24"/>
              </w:rPr>
            </w:r>
            <w:r/>
          </w:p>
        </w:tc>
      </w:tr>
      <w:tr>
        <w:trPr>
          <w:cantSplit/>
          <w:trHeight w:val="170"/>
        </w:trPr>
        <w:tc>
          <w:tcPr>
            <w:tcW w:w="1146" w:type="dxa"/>
            <w:vAlign w:val="top"/>
            <w:vMerge w:val="restart"/>
            <w:textDirection w:val="lrTb"/>
            <w:noWrap w:val="false"/>
          </w:tcPr>
          <w:p>
            <w:pPr>
              <w:pStyle w:val="978"/>
              <w:jc w:val="left"/>
              <w:spacing w:line="360" w:lineRule="auto"/>
              <w:rPr>
                <w:rFonts w:hint="eastAsia" w:ascii="宋体" w:hAnsi="宋体" w:cs="宋体"/>
                <w:color w:val="000000"/>
                <w:sz w:val="24"/>
              </w:rPr>
            </w:pPr>
            <w:r>
              <w:rPr>
                <w:rFonts w:hint="eastAsia" w:ascii="宋体" w:hAnsi="宋体" w:cs="宋体"/>
                <w:color w:val="000000"/>
                <w:spacing w:val="5"/>
                <w:sz w:val="24"/>
              </w:rPr>
              <w:t xml:space="preserve">车行/人行</w:t>
            </w:r>
            <w:r>
              <w:rPr>
                <w:rFonts w:hint="eastAsia" w:ascii="宋体" w:hAnsi="宋体" w:cs="宋体"/>
                <w:color w:val="000000"/>
                <w:spacing w:val="3"/>
                <w:sz w:val="24"/>
              </w:rPr>
              <w:t xml:space="preserve"> </w:t>
            </w:r>
            <w:r>
              <w:rPr>
                <w:rFonts w:hint="eastAsia" w:ascii="宋体" w:hAnsi="宋体" w:cs="宋体"/>
                <w:color w:val="000000"/>
                <w:sz w:val="24"/>
              </w:rPr>
              <w:t xml:space="preserve">口</w:t>
            </w:r>
            <w:r/>
          </w:p>
        </w:tc>
        <w:tc>
          <w:tcPr>
            <w:tcW w:w="3170" w:type="dxa"/>
            <w:vAlign w:val="top"/>
            <w:textDirection w:val="lrTb"/>
            <w:noWrap w:val="false"/>
          </w:tcPr>
          <w:p>
            <w:pPr>
              <w:pStyle w:val="1239"/>
              <w:jc w:val="left"/>
              <w:spacing w:line="360" w:lineRule="auto"/>
              <w:rPr>
                <w:rFonts w:hint="eastAsia"/>
                <w:color w:val="000000"/>
                <w:spacing w:val="-9"/>
                <w:sz w:val="24"/>
                <w:szCs w:val="24"/>
                <w:lang w:eastAsia="zh-CN"/>
              </w:rPr>
            </w:pPr>
            <w:r>
              <w:rPr>
                <w:rFonts w:hint="eastAsia"/>
                <w:color w:val="000000"/>
                <w:spacing w:val="-3"/>
                <w:sz w:val="24"/>
                <w:szCs w:val="24"/>
              </w:rPr>
              <w:t xml:space="preserve">车行口</w:t>
            </w:r>
            <w:r>
              <w:rPr>
                <w:rFonts w:hint="eastAsia"/>
                <w:color w:val="000000"/>
                <w:spacing w:val="-9"/>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pacing w:val="-1"/>
                <w:sz w:val="24"/>
              </w:rPr>
            </w:pPr>
            <w:r>
              <w:rPr>
                <w:rFonts w:hint="eastAsia" w:ascii="宋体" w:hAnsi="宋体" w:cs="宋体"/>
                <w:color w:val="000000"/>
                <w:spacing w:val="-2"/>
                <w:sz w:val="24"/>
              </w:rPr>
              <w:t xml:space="preserve">车行口数量：3个</w:t>
            </w:r>
            <w:r>
              <w:rPr>
                <w:rFonts w:hint="eastAsia" w:ascii="宋体" w:hAnsi="宋体" w:cs="宋体"/>
                <w:color w:val="000000"/>
                <w:spacing w:val="-1"/>
                <w:sz w:val="24"/>
              </w:rPr>
            </w:r>
            <w:r/>
          </w:p>
        </w:tc>
      </w:tr>
      <w:tr>
        <w:trPr>
          <w:cantSplit/>
          <w:trHeight w:val="170"/>
        </w:trPr>
        <w:tc>
          <w:tcPr>
            <w:tcW w:w="1146" w:type="dxa"/>
            <w:vAlign w:val="top"/>
            <w:vMerge w:val="continue"/>
            <w:textDirection w:val="lrTb"/>
            <w:noWrap w:val="false"/>
          </w:tcPr>
          <w:p>
            <w:pPr>
              <w:pStyle w:val="978"/>
              <w:ind w:left="900" w:hanging="480"/>
              <w:jc w:val="left"/>
              <w:spacing w:line="360" w:lineRule="auto"/>
              <w:rPr>
                <w:rFonts w:hint="eastAsia" w:ascii="宋体" w:hAnsi="宋体" w:cs="宋体"/>
                <w:color w:val="000000"/>
                <w:sz w:val="24"/>
              </w:rPr>
            </w:pPr>
            <w:r>
              <w:rPr>
                <w:rFonts w:hint="eastAsia" w:ascii="宋体" w:hAnsi="宋体" w:cs="宋体"/>
                <w:color w:val="000000"/>
                <w:sz w:val="24"/>
              </w:rPr>
            </w:r>
            <w:r/>
          </w:p>
        </w:tc>
        <w:tc>
          <w:tcPr>
            <w:tcW w:w="3170" w:type="dxa"/>
            <w:vAlign w:val="top"/>
            <w:textDirection w:val="lrTb"/>
            <w:noWrap w:val="false"/>
          </w:tcPr>
          <w:p>
            <w:pPr>
              <w:pStyle w:val="1239"/>
              <w:jc w:val="left"/>
              <w:spacing w:line="360" w:lineRule="auto"/>
              <w:rPr>
                <w:rFonts w:hint="eastAsia"/>
                <w:color w:val="000000"/>
                <w:spacing w:val="-9"/>
                <w:sz w:val="24"/>
                <w:szCs w:val="24"/>
                <w:lang w:eastAsia="zh-CN"/>
              </w:rPr>
            </w:pPr>
            <w:r>
              <w:rPr>
                <w:rFonts w:hint="eastAsia"/>
                <w:color w:val="000000"/>
                <w:spacing w:val="-2"/>
                <w:sz w:val="24"/>
                <w:szCs w:val="24"/>
              </w:rPr>
              <w:t xml:space="preserve">人行口</w:t>
            </w:r>
            <w:r>
              <w:rPr>
                <w:rFonts w:hint="eastAsia"/>
                <w:color w:val="000000"/>
                <w:spacing w:val="-9"/>
                <w:sz w:val="24"/>
                <w:szCs w:val="24"/>
                <w:lang w:eastAsia="zh-CN"/>
              </w:rPr>
            </w:r>
            <w:r/>
          </w:p>
        </w:tc>
        <w:tc>
          <w:tcPr>
            <w:tcW w:w="4179" w:type="dxa"/>
            <w:vAlign w:val="top"/>
            <w:textDirection w:val="lrTb"/>
            <w:noWrap w:val="false"/>
          </w:tcPr>
          <w:p>
            <w:pPr>
              <w:pStyle w:val="978"/>
              <w:jc w:val="left"/>
              <w:spacing w:line="360" w:lineRule="auto"/>
              <w:rPr>
                <w:rFonts w:hint="eastAsia" w:ascii="宋体" w:hAnsi="宋体" w:cs="宋体"/>
                <w:color w:val="000000"/>
                <w:spacing w:val="-1"/>
                <w:sz w:val="24"/>
              </w:rPr>
            </w:pPr>
            <w:r>
              <w:rPr>
                <w:rFonts w:hint="eastAsia" w:ascii="宋体" w:hAnsi="宋体" w:cs="宋体"/>
                <w:color w:val="000000"/>
                <w:spacing w:val="-2"/>
                <w:sz w:val="24"/>
              </w:rPr>
              <w:t xml:space="preserve">人行口数量：4个</w:t>
            </w:r>
            <w:r>
              <w:rPr>
                <w:rFonts w:hint="eastAsia" w:ascii="宋体" w:hAnsi="宋体" w:cs="宋体"/>
                <w:color w:val="000000"/>
                <w:spacing w:val="-1"/>
                <w:sz w:val="24"/>
              </w:rPr>
            </w:r>
            <w:r/>
          </w:p>
        </w:tc>
      </w:tr>
    </w:tbl>
    <w:p>
      <w:pPr>
        <w:pStyle w:val="1238"/>
        <w:ind w:left="0" w:firstLine="240"/>
        <w:spacing w:after="0" w:line="360" w:lineRule="auto"/>
        <w:rPr>
          <w:rFonts w:hint="eastAsia" w:ascii="宋体" w:hAnsi="宋体" w:cs="宋体"/>
          <w:color w:val="000000"/>
          <w:sz w:val="24"/>
        </w:rPr>
      </w:pPr>
      <w:r>
        <w:rPr>
          <w:rFonts w:hint="eastAsia" w:ascii="宋体" w:hAnsi="宋体" w:cs="宋体"/>
          <w:color w:val="000000"/>
          <w:sz w:val="24"/>
        </w:rPr>
        <w:t xml:space="preserve">注：注：以上内容体现需要供应商进行物业管理的物业的情况、边界、范围。指标的设置要充分考虑可能影响供应商报价和项目实施风险的因素。最终服务范围以实际为准。</w:t>
      </w:r>
      <w:r/>
    </w:p>
    <w:p>
      <w:pPr>
        <w:pStyle w:val="1238"/>
        <w:ind w:left="546" w:hanging="307"/>
        <w:spacing w:after="0" w:line="360" w:lineRule="auto"/>
        <w:rPr>
          <w:rFonts w:hint="eastAsia" w:ascii="宋体" w:hAnsi="宋体" w:cs="宋体"/>
          <w:color w:val="000000"/>
          <w:sz w:val="24"/>
        </w:rPr>
      </w:pPr>
      <w:r>
        <w:rPr>
          <w:rFonts w:hint="eastAsia" w:ascii="宋体" w:hAnsi="宋体" w:cs="宋体"/>
          <w:color w:val="000000"/>
          <w:sz w:val="24"/>
        </w:rPr>
        <w:t xml:space="preserve">（2）物业管理（室外）</w:t>
      </w:r>
      <w:r/>
    </w:p>
    <w:tbl>
      <w:tblPr>
        <w:tblW w:w="500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761"/>
        <w:gridCol w:w="5560"/>
      </w:tblGrid>
      <w:tr>
        <w:trPr>
          <w:trHeight w:val="170"/>
        </w:trPr>
        <w:tc>
          <w:tcPr>
            <w:tcW w:w="1659" w:type="dxa"/>
            <w:vAlign w:val="center"/>
            <w:textDirection w:val="lrTb"/>
            <w:noWrap w:val="false"/>
          </w:tcPr>
          <w:p>
            <w:pPr>
              <w:pStyle w:val="978"/>
              <w:ind w:left="898" w:hanging="478"/>
              <w:jc w:val="center"/>
              <w:spacing w:line="360" w:lineRule="auto"/>
              <w:rPr>
                <w:rFonts w:hint="eastAsia" w:ascii="宋体" w:hAnsi="宋体" w:cs="宋体"/>
                <w:color w:val="000000"/>
                <w:sz w:val="24"/>
              </w:rPr>
            </w:pPr>
            <w:r>
              <w:rPr>
                <w:rFonts w:hint="eastAsia" w:ascii="宋体" w:hAnsi="宋体" w:cs="宋体"/>
                <w:b/>
                <w:bCs/>
                <w:color w:val="000000"/>
                <w:spacing w:val="-1"/>
                <w:sz w:val="24"/>
              </w:rPr>
              <w:t xml:space="preserve">名称</w:t>
            </w:r>
            <w:r>
              <w:rPr>
                <w:rFonts w:hint="eastAsia" w:ascii="宋体" w:hAnsi="宋体" w:cs="宋体"/>
                <w:color w:val="000000"/>
                <w:sz w:val="24"/>
              </w:rPr>
            </w:r>
            <w:r/>
          </w:p>
        </w:tc>
        <w:tc>
          <w:tcPr>
            <w:tcW w:w="3340" w:type="dxa"/>
            <w:vAlign w:val="center"/>
            <w:textDirection w:val="lrTb"/>
            <w:noWrap w:val="false"/>
          </w:tcPr>
          <w:p>
            <w:pPr>
              <w:pStyle w:val="978"/>
              <w:ind w:left="890" w:hanging="470"/>
              <w:jc w:val="center"/>
              <w:spacing w:line="360" w:lineRule="auto"/>
              <w:rPr>
                <w:rFonts w:hint="eastAsia" w:ascii="宋体" w:hAnsi="宋体" w:cs="宋体"/>
                <w:color w:val="000000"/>
                <w:sz w:val="24"/>
              </w:rPr>
            </w:pPr>
            <w:r>
              <w:rPr>
                <w:rFonts w:hint="eastAsia" w:ascii="宋体" w:hAnsi="宋体" w:cs="宋体"/>
                <w:b/>
                <w:bCs/>
                <w:color w:val="000000"/>
                <w:spacing w:val="-3"/>
                <w:sz w:val="24"/>
              </w:rPr>
              <w:t xml:space="preserve">明细</w:t>
            </w:r>
            <w:r>
              <w:rPr>
                <w:rFonts w:hint="eastAsia" w:ascii="宋体" w:hAnsi="宋体" w:cs="宋体"/>
                <w:color w:val="000000"/>
                <w:sz w:val="24"/>
              </w:rPr>
            </w:r>
            <w:r/>
          </w:p>
        </w:tc>
      </w:tr>
      <w:tr>
        <w:trPr>
          <w:trHeight w:val="170"/>
        </w:trPr>
        <w:tc>
          <w:tcPr>
            <w:tcW w:w="1659" w:type="dxa"/>
            <w:vAlign w:val="center"/>
            <w:textDirection w:val="lrTb"/>
            <w:noWrap w:val="false"/>
          </w:tcPr>
          <w:p>
            <w:pPr>
              <w:pStyle w:val="1239"/>
              <w:ind w:left="888" w:hanging="468"/>
              <w:jc w:val="center"/>
              <w:spacing w:line="360" w:lineRule="auto"/>
              <w:rPr>
                <w:rFonts w:hint="eastAsia"/>
                <w:color w:val="000000"/>
                <w:sz w:val="24"/>
                <w:szCs w:val="24"/>
              </w:rPr>
            </w:pPr>
            <w:r>
              <w:rPr>
                <w:rFonts w:hint="eastAsia"/>
                <w:color w:val="000000"/>
                <w:spacing w:val="-3"/>
                <w:sz w:val="24"/>
                <w:szCs w:val="24"/>
              </w:rPr>
              <w:t xml:space="preserve">室外面积</w:t>
            </w:r>
            <w:r>
              <w:rPr>
                <w:rFonts w:hint="eastAsia"/>
                <w:color w:val="000000"/>
                <w:sz w:val="24"/>
                <w:szCs w:val="24"/>
              </w:rPr>
            </w:r>
            <w:r/>
          </w:p>
        </w:tc>
        <w:tc>
          <w:tcPr>
            <w:tcW w:w="3340" w:type="dxa"/>
            <w:vAlign w:val="center"/>
            <w:textDirection w:val="lrTb"/>
            <w:noWrap w:val="false"/>
          </w:tcPr>
          <w:p>
            <w:pPr>
              <w:pStyle w:val="978"/>
              <w:ind w:left="892" w:hanging="472"/>
              <w:jc w:val="center"/>
              <w:spacing w:line="360" w:lineRule="auto"/>
              <w:rPr>
                <w:rFonts w:hint="eastAsia" w:ascii="宋体" w:hAnsi="宋体" w:cs="宋体"/>
                <w:color w:val="000000"/>
                <w:sz w:val="24"/>
              </w:rPr>
            </w:pPr>
            <w:r>
              <w:rPr>
                <w:rFonts w:hint="eastAsia" w:ascii="宋体" w:hAnsi="宋体" w:cs="宋体"/>
                <w:color w:val="000000"/>
                <w:spacing w:val="-2"/>
                <w:sz w:val="24"/>
              </w:rPr>
              <w:t xml:space="preserve">室外面积：90000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1659" w:type="dxa"/>
            <w:vAlign w:val="center"/>
            <w:textDirection w:val="lrTb"/>
            <w:noWrap w:val="false"/>
          </w:tcPr>
          <w:p>
            <w:pPr>
              <w:pStyle w:val="1239"/>
              <w:ind w:left="892" w:hanging="472"/>
              <w:jc w:val="center"/>
              <w:spacing w:line="360" w:lineRule="auto"/>
              <w:rPr>
                <w:rFonts w:hint="eastAsia"/>
                <w:color w:val="000000"/>
                <w:sz w:val="24"/>
                <w:szCs w:val="24"/>
              </w:rPr>
            </w:pPr>
            <w:r>
              <w:rPr>
                <w:rFonts w:hint="eastAsia"/>
                <w:color w:val="000000"/>
                <w:spacing w:val="-2"/>
                <w:sz w:val="24"/>
                <w:szCs w:val="24"/>
              </w:rPr>
              <w:t xml:space="preserve">绿化</w:t>
            </w:r>
            <w:r>
              <w:rPr>
                <w:rFonts w:hint="eastAsia"/>
                <w:color w:val="000000"/>
                <w:sz w:val="24"/>
                <w:szCs w:val="24"/>
              </w:rPr>
            </w:r>
            <w:r/>
          </w:p>
        </w:tc>
        <w:tc>
          <w:tcPr>
            <w:tcW w:w="3340" w:type="dxa"/>
            <w:vAlign w:val="center"/>
            <w:textDirection w:val="lrTb"/>
            <w:noWrap w:val="false"/>
          </w:tcPr>
          <w:p>
            <w:pPr>
              <w:pStyle w:val="978"/>
              <w:ind w:left="892" w:hanging="472"/>
              <w:jc w:val="center"/>
              <w:spacing w:line="360" w:lineRule="auto"/>
              <w:rPr>
                <w:rFonts w:hint="eastAsia" w:ascii="宋体" w:hAnsi="宋体" w:cs="宋体"/>
                <w:color w:val="000000"/>
                <w:sz w:val="24"/>
              </w:rPr>
            </w:pPr>
            <w:r>
              <w:rPr>
                <w:rFonts w:hint="eastAsia" w:ascii="宋体" w:hAnsi="宋体" w:cs="宋体"/>
                <w:color w:val="000000"/>
                <w:spacing w:val="-2"/>
                <w:sz w:val="24"/>
              </w:rPr>
              <w:t xml:space="preserve">绿化面积：27000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1659" w:type="dxa"/>
            <w:vAlign w:val="center"/>
            <w:textDirection w:val="lrTb"/>
            <w:noWrap w:val="false"/>
          </w:tcPr>
          <w:p>
            <w:pPr>
              <w:pStyle w:val="1239"/>
              <w:ind w:left="892" w:hanging="472"/>
              <w:jc w:val="center"/>
              <w:spacing w:line="360" w:lineRule="auto"/>
              <w:rPr>
                <w:rFonts w:hint="eastAsia"/>
                <w:color w:val="000000"/>
                <w:sz w:val="24"/>
                <w:szCs w:val="24"/>
              </w:rPr>
            </w:pPr>
            <w:r>
              <w:rPr>
                <w:rFonts w:hint="eastAsia"/>
                <w:color w:val="000000"/>
                <w:spacing w:val="-2"/>
                <w:sz w:val="24"/>
                <w:szCs w:val="24"/>
                <w:lang w:eastAsia="zh-CN"/>
              </w:rPr>
              <w:t xml:space="preserve">操</w:t>
            </w:r>
            <w:r>
              <w:rPr>
                <w:rFonts w:hint="eastAsia"/>
                <w:color w:val="000000"/>
                <w:spacing w:val="-2"/>
                <w:sz w:val="24"/>
                <w:szCs w:val="24"/>
              </w:rPr>
              <w:t xml:space="preserve">场</w:t>
            </w:r>
            <w:r>
              <w:rPr>
                <w:rFonts w:hint="eastAsia"/>
                <w:color w:val="000000"/>
                <w:sz w:val="24"/>
                <w:szCs w:val="24"/>
              </w:rPr>
            </w:r>
            <w:r/>
          </w:p>
        </w:tc>
        <w:tc>
          <w:tcPr>
            <w:tcW w:w="3340" w:type="dxa"/>
            <w:vAlign w:val="center"/>
            <w:textDirection w:val="lrTb"/>
            <w:noWrap w:val="false"/>
          </w:tcPr>
          <w:p>
            <w:pPr>
              <w:pStyle w:val="978"/>
              <w:ind w:left="892" w:hanging="472"/>
              <w:jc w:val="center"/>
              <w:spacing w:line="360" w:lineRule="auto"/>
              <w:rPr>
                <w:rFonts w:hint="eastAsia" w:ascii="宋体" w:hAnsi="宋体" w:cs="宋体"/>
                <w:color w:val="000000"/>
                <w:sz w:val="24"/>
              </w:rPr>
            </w:pPr>
            <w:r>
              <w:rPr>
                <w:rFonts w:hint="eastAsia" w:ascii="宋体" w:hAnsi="宋体" w:cs="宋体"/>
                <w:color w:val="000000"/>
                <w:spacing w:val="-2"/>
                <w:sz w:val="24"/>
              </w:rPr>
              <w:t xml:space="preserve">操场面积：22000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1659" w:type="dxa"/>
            <w:vAlign w:val="center"/>
            <w:textDirection w:val="lrTb"/>
            <w:noWrap w:val="false"/>
          </w:tcPr>
          <w:p>
            <w:pPr>
              <w:pStyle w:val="1239"/>
              <w:ind w:left="892" w:hanging="472"/>
              <w:jc w:val="center"/>
              <w:spacing w:line="360" w:lineRule="auto"/>
              <w:rPr>
                <w:rFonts w:hint="eastAsia"/>
                <w:color w:val="000000"/>
                <w:sz w:val="24"/>
                <w:szCs w:val="24"/>
              </w:rPr>
            </w:pPr>
            <w:r>
              <w:rPr>
                <w:rFonts w:hint="eastAsia"/>
                <w:color w:val="000000"/>
                <w:spacing w:val="-2"/>
                <w:sz w:val="24"/>
                <w:szCs w:val="24"/>
              </w:rPr>
              <w:t xml:space="preserve">垃圾箱</w:t>
            </w:r>
            <w:r>
              <w:rPr>
                <w:rFonts w:hint="eastAsia"/>
                <w:color w:val="000000"/>
                <w:sz w:val="24"/>
                <w:szCs w:val="24"/>
              </w:rPr>
            </w:r>
            <w:r/>
          </w:p>
        </w:tc>
        <w:tc>
          <w:tcPr>
            <w:tcW w:w="3340" w:type="dxa"/>
            <w:vAlign w:val="center"/>
            <w:textDirection w:val="lrTb"/>
            <w:noWrap w:val="false"/>
          </w:tcPr>
          <w:p>
            <w:pPr>
              <w:pStyle w:val="978"/>
              <w:ind w:left="892" w:hanging="472"/>
              <w:jc w:val="center"/>
              <w:spacing w:line="360" w:lineRule="auto"/>
              <w:rPr>
                <w:rFonts w:hint="eastAsia" w:ascii="宋体" w:hAnsi="宋体" w:cs="宋体"/>
                <w:color w:val="000000"/>
                <w:sz w:val="24"/>
              </w:rPr>
            </w:pPr>
            <w:r>
              <w:rPr>
                <w:rFonts w:hint="eastAsia" w:ascii="宋体" w:hAnsi="宋体" w:cs="宋体"/>
                <w:color w:val="000000"/>
                <w:spacing w:val="-2"/>
                <w:sz w:val="24"/>
              </w:rPr>
              <w:t xml:space="preserve">垃圾箱数量：50个</w:t>
            </w:r>
            <w:r>
              <w:rPr>
                <w:rFonts w:hint="eastAsia" w:ascii="宋体" w:hAnsi="宋体" w:cs="宋体"/>
                <w:color w:val="000000"/>
                <w:sz w:val="24"/>
              </w:rPr>
            </w:r>
            <w:r/>
          </w:p>
        </w:tc>
      </w:tr>
      <w:tr>
        <w:trPr>
          <w:trHeight w:val="170"/>
        </w:trPr>
        <w:tc>
          <w:tcPr>
            <w:tcW w:w="1659" w:type="dxa"/>
            <w:vAlign w:val="center"/>
            <w:textDirection w:val="lrTb"/>
            <w:noWrap w:val="false"/>
          </w:tcPr>
          <w:p>
            <w:pPr>
              <w:pStyle w:val="1239"/>
              <w:ind w:left="892" w:hanging="472"/>
              <w:jc w:val="center"/>
              <w:spacing w:line="360" w:lineRule="auto"/>
              <w:rPr>
                <w:rFonts w:hint="eastAsia"/>
                <w:color w:val="000000"/>
                <w:spacing w:val="-2"/>
                <w:sz w:val="24"/>
                <w:szCs w:val="24"/>
              </w:rPr>
            </w:pPr>
            <w:r>
              <w:rPr>
                <w:rFonts w:hint="eastAsia"/>
                <w:color w:val="000000"/>
                <w:spacing w:val="-2"/>
                <w:sz w:val="24"/>
                <w:szCs w:val="24"/>
              </w:rPr>
              <w:t xml:space="preserve">监控</w:t>
            </w:r>
            <w:r/>
          </w:p>
        </w:tc>
        <w:tc>
          <w:tcPr>
            <w:tcW w:w="3340" w:type="dxa"/>
            <w:vAlign w:val="center"/>
            <w:textDirection w:val="lrTb"/>
            <w:noWrap w:val="false"/>
          </w:tcPr>
          <w:p>
            <w:pPr>
              <w:pStyle w:val="978"/>
              <w:ind w:left="892" w:hanging="472"/>
              <w:jc w:val="center"/>
              <w:spacing w:line="360" w:lineRule="auto"/>
              <w:rPr>
                <w:rFonts w:hint="eastAsia" w:ascii="宋体" w:hAnsi="宋体" w:cs="宋体"/>
                <w:color w:val="000000"/>
                <w:spacing w:val="-2"/>
                <w:sz w:val="24"/>
              </w:rPr>
            </w:pPr>
            <w:r>
              <w:rPr>
                <w:rFonts w:hint="eastAsia" w:ascii="宋体" w:hAnsi="宋体" w:cs="宋体"/>
                <w:color w:val="000000"/>
                <w:spacing w:val="-2"/>
                <w:sz w:val="24"/>
              </w:rPr>
              <w:t xml:space="preserve">监控数量：121 个</w:t>
            </w:r>
            <w:r/>
          </w:p>
        </w:tc>
      </w:tr>
    </w:tbl>
    <w:p>
      <w:pPr>
        <w:pStyle w:val="978"/>
        <w:ind w:firstLine="482"/>
        <w:spacing w:line="360" w:lineRule="auto"/>
        <w:rPr>
          <w:rFonts w:hint="eastAsia" w:ascii="宋体" w:hAnsi="宋体" w:cs="宋体"/>
          <w:b/>
          <w:color w:val="000000"/>
          <w:sz w:val="24"/>
        </w:rPr>
      </w:pPr>
      <w:r/>
      <w:bookmarkStart w:id="290" w:name="_Toc228255651"/>
      <w:r/>
      <w:bookmarkStart w:id="291" w:name="_Toc228692491"/>
      <w:r>
        <w:rPr>
          <w:rFonts w:hint="eastAsia" w:ascii="宋体" w:hAnsi="宋体" w:cs="宋体"/>
          <w:b/>
          <w:color w:val="000000"/>
          <w:sz w:val="24"/>
        </w:rPr>
        <w:t xml:space="preserve">二、项目内容、标准及要求</w:t>
      </w:r>
      <w:bookmarkEnd w:id="290"/>
      <w:r/>
      <w:bookmarkEnd w:id="291"/>
      <w:r>
        <w:rPr>
          <w:rFonts w:hint="eastAsia" w:ascii="宋体" w:hAnsi="宋体" w:cs="宋体"/>
          <w:b/>
          <w:color w:val="000000"/>
          <w:sz w:val="24"/>
        </w:rPr>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（一）项目主要内容：</w:t>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1、保洁员：（1）负责公共区域的卫生保洁工作，包括走廊、楼梯、公共区域等。需要每日清扫、拖擦两次，确保地面干净无污垢、无积水、无痰</w:t>
      </w:r>
      <w:r>
        <w:rPr>
          <w:rFonts w:hint="eastAsia" w:ascii="宋体" w:hAnsi="宋体" w:cs="宋体"/>
          <w:color w:val="000000"/>
          <w:sz w:val="24"/>
          <w:shd w:val="clear" w:color="auto" w:fill="ffffff"/>
        </w:rPr>
        <w:t xml:space="preserve">迹，保持楼道楼梯扶手无明显灰尘及小便池无污垢、无异味、无卫生死角‌。（2）每天应及时清扫学生所倒垃圾，并送到指定地点‌。（3）保持顶棚、墙壁、水管无灰尘、无蜘蛛网、无异味，保持排水管道畅通，如遇堵塞应及时报修‌。（4）</w:t>
      </w:r>
      <w:r>
        <w:rPr>
          <w:rFonts w:hint="eastAsia" w:ascii="宋体" w:hAnsi="宋体" w:cs="宋体"/>
          <w:color w:val="000000"/>
          <w:sz w:val="24"/>
        </w:rPr>
        <w:t xml:space="preserve">积极配合做好相关考评工作等。</w:t>
      </w:r>
      <w:r/>
    </w:p>
    <w:p>
      <w:pPr>
        <w:pStyle w:val="978"/>
        <w:ind w:firstLine="480"/>
        <w:jc w:val="left"/>
        <w:spacing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宿舍管理员：（1）对学生入住及退宿进行日常管理；（2）宿舍水电管理及异常情况处理；（3）宿舍房门钥匙管理和日常物品发放；（4）日常査房(自离人员床位、宿舍卫生、安全、公共区域设施)；（5）宿舍报修的问题点跟进及维修；（6）积极配合做好相关考评工作等。</w:t>
      </w:r>
      <w:r/>
    </w:p>
    <w:p>
      <w:pPr>
        <w:pStyle w:val="978"/>
        <w:ind w:firstLine="480"/>
        <w:jc w:val="left"/>
        <w:spacing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水电勤杂人员：（1）建立宿舍楼内设备设施巡检报修制度及档案，在紧急情况10分钟内完成报修工作，一般报修半个工作日内完成报修工作，保障师生正常学习生活；（2）定期检查水电、消防等公用设施并记录、反馈、保修，制定物业符合学校实际的突发事件应急预案；（3）保持设备清洁，消除安全隐患；（4）配合学校完成设施设备检查；（5）做好学校内其他相关设施设备巡检工作。</w:t>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（二）服务要求</w:t>
      </w:r>
      <w:r/>
    </w:p>
    <w:p>
      <w:pPr>
        <w:pStyle w:val="978"/>
        <w:ind w:firstLine="482"/>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卫生保洁要求：</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1、日常保洁</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学校卫生保洁服务应包括学校内外环境的清洁、卫生设施的维护和管理，以及垃圾清理和分类等工作。在学校内，保洁人员应负责教</w:t>
      </w:r>
      <w:r>
        <w:rPr>
          <w:rFonts w:hint="eastAsia" w:ascii="宋体" w:hAnsi="宋体" w:cs="宋体"/>
          <w:bCs/>
          <w:color w:val="000000"/>
          <w:sz w:val="24"/>
        </w:rPr>
        <w:t xml:space="preserve">室、办公室、图书馆、实验室、食堂、厕所等区域的日常清扫和消毒工作。在学校外，需要对校园周边的道路、花坛等进行定期保洁。此外，卫生保洁服务还包括对公共区域的卫生设施、设备的检查，发现问题及时报修，确保其运行正常供学生使用。</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2、范围：</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教学楼、地面设施、操场、护栏、标识标牌、绿化地等的卫生工作。</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3、服务标准：</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清洁工作:一是清洁干净;二是在每个正常工作日的正常上班时间内，保持有清洁人员对整楼的卫生区域进行巡回保洁;三是进行周期性的大清洁工作;保持卫生视觉标准为“八”无、“四净”，详细内容是:“八”无:四壁无灰尘，蜘蛛网;地面无杂物、积水、污迹;卫生间清洁无臭味，台面无灰尘;金属把手、电梯厢无污渍;开关、玻璃无灰尘;卫生间清洁无死角;楼面整洁无“六害”(老鼠、蚊子、苍蝇、蟑螂、臭虫、蚂蚁);标识牌、装饰物、宣传栏:无灰尘、无乱张贴。“四”净:四壁净;地面净;洁具净;扶手净;</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（2）每天对卫生间垃圾收理。公共垃圾桶及时进行清理保洁，保证无过夜垃圾；每周进行一次彻底清扫；</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（3）道路、操场保证没有垃圾和杂物，及时清除污迹；</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（4）及时清理绿化带及草坪，枯枝落叶及时清理；</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（5）学校或年级在举行活动前，要对看台</w:t>
      </w:r>
      <w:r>
        <w:rPr>
          <w:rFonts w:hint="eastAsia" w:ascii="宋体" w:hAnsi="宋体" w:cs="宋体"/>
          <w:bCs/>
          <w:color w:val="000000"/>
          <w:sz w:val="24"/>
        </w:rPr>
        <w:t xml:space="preserve">或场地进行清扫(凳子无灰尘);</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（6）保洁人员在清洁时，如发现有遗漏等现象，应第一时间处理，无法处理的书面上报总务后勤处;发现有财产损坏、丢失现象要及时书面上报总务后勤处;</w:t>
      </w:r>
      <w:r/>
    </w:p>
    <w:p>
      <w:pPr>
        <w:pStyle w:val="978"/>
        <w:ind w:firstLine="480"/>
        <w:jc w:val="left"/>
        <w:spacing w:line="360" w:lineRule="auto"/>
        <w:widowControl/>
        <w:rPr>
          <w:rFonts w:hint="eastAsia" w:ascii="宋体" w:hAnsi="宋体" w:cs="宋体"/>
          <w:b/>
          <w:bCs/>
          <w:color w:val="000000"/>
          <w:sz w:val="24"/>
        </w:rPr>
      </w:pPr>
      <w:r>
        <w:rPr>
          <w:rFonts w:hint="eastAsia" w:ascii="宋体" w:hAnsi="宋体" w:cs="宋体"/>
          <w:bCs/>
          <w:color w:val="000000"/>
          <w:sz w:val="24"/>
        </w:rPr>
        <w:t xml:space="preserve">（7）下雨、下雪时及时将走廊的雨水拖干净避免师生滑倒。其它未尽事项，根据学校工作实际作出要求。</w:t>
      </w:r>
      <w:r>
        <w:rPr>
          <w:rFonts w:hint="eastAsia" w:ascii="宋体" w:hAnsi="宋体" w:cs="宋体"/>
          <w:b/>
          <w:bCs/>
          <w:color w:val="000000"/>
          <w:sz w:val="24"/>
        </w:rPr>
      </w:r>
      <w:r/>
    </w:p>
    <w:p>
      <w:pPr>
        <w:pStyle w:val="978"/>
        <w:ind w:firstLine="482"/>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宿舍管理要求：</w:t>
      </w:r>
      <w:r>
        <w:rPr>
          <w:rFonts w:hint="eastAsia" w:ascii="宋体" w:hAnsi="宋体" w:cs="宋体"/>
          <w:color w:val="000000"/>
          <w:sz w:val="24"/>
        </w:rPr>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1、按统一规定着装，佩戴工作牌上岗，仪容仪表、行为举止符合宿舍管理员的要求。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2、认真执行《学生宿舍管理条例》，严格按照宿舍检查考评，并以此规范学生在宿舍的生活和学习行为。</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3、自觉遵守宿舍管理员上班纪律，按规定时间值班。不得擅自离开岗位，严禁在工作时间干私活或干与工作无关的事务，认真填写值班记录。</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4、交接班前，必须对宿舍卫生进行全面检查，检查结果及时登记在册;交接工作时，需继续落实、处理的问题，必须与接班人员交代清楚。</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认真查寝，及时制止、纠正学生违章用电、喧闹、斗殴、酗酒、赌博等违反《学生宿舍就寝制度》的行为，发现上述情况要及时制止，同时通知班主任或相关管理部门。巡逻时若发现学生生病，应及时与值班校医联系诊治，严重的要立即送往医院，并告知家长和班主任。每晚熄灯前，清点各宿舍人数，发现有学生未归的，要立即查找，并及时与班</w:t>
      </w:r>
      <w:r>
        <w:rPr>
          <w:rFonts w:hint="eastAsia" w:ascii="宋体" w:hAnsi="宋体" w:cs="宋体"/>
          <w:color w:val="000000"/>
          <w:sz w:val="24"/>
          <w:shd w:val="clear" w:color="auto" w:fill="ffffff"/>
        </w:rPr>
        <w:t xml:space="preserve">主任、行政值班老师联系，并做好记录。对晚熄灯、迟上床、讲话等违纪情况做好劝诫管理与情况登记，确保所有学生都有一个好的休息环境。</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学生上课后，逐个检查宿舍。发现滞留在宿舍的学生要问明情况，如有生病的学生，要及时采取救治措施，并立即通知家长和班主任。对于身体不适的学生，应给予关怀与爱心，在就寝制度允许的情况下，尽量照顾好他们的生活。</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7、每天早上做好宿舍内务的检查评比工作，连同晚间的纪律检查，数据汇总后按要求一起反馈到相应位置。每周、每月做好数据汇总工作；协助做好“星级宿舍”的评比与公示。</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8、认真执行来客登记制度，闲杂人员严禁进入宿舍。发现可疑人员要迅速通知学校保安，以便及时处理。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9、认真登记、及时处理学生反馈的报修问题，对于不能及时修缮而给学生生活和学习带来不便的，要做好解释工作。</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10、负责宿舍公用设施定期清点、检查，如有丢失立即上报，发现恶意损坏行为要及时取证，上报学校后勤服务中心处理。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11、作为宿舍安全和设施设备安全使用的第一负责人，定期检查维护宿舍各类设施和用品（门、窗、水、电、床、柜等），发现安全隐患及时报告相关领导或部门，配合有关部门及时消除隐患。</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12、加强宿舍区消防安全管理，定期检查灭</w:t>
      </w:r>
      <w:r>
        <w:rPr>
          <w:rFonts w:hint="eastAsia" w:ascii="宋体" w:hAnsi="宋体" w:cs="宋体"/>
          <w:color w:val="000000"/>
          <w:sz w:val="24"/>
          <w:shd w:val="clear" w:color="auto" w:fill="ffffff"/>
        </w:rPr>
        <w:t xml:space="preserve">火器、消防栓状态；掌握消防栓、灭火器的正确使用方法和扑救初起火灾的能力，突发事件来临时，组织学生有序疏散并及时上报。</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13、每天公告第二天的天气预报，提醒学生及时增减衣物。遇有雷雨、大风天气，要自觉、及时检查并关闭好各宿舍门窗。</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14、每天做好宿舍公共区域（包括大厅、楼道、楼梯、开水间、包干区等）的环境卫生工作，做好宿舍区通风工作。</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15、完成领导交代的其他工作任务，包括24小时值班工作和寒暑假期、节假日的值班、加班工作。</w:t>
      </w:r>
      <w:r/>
    </w:p>
    <w:p>
      <w:pPr>
        <w:pStyle w:val="978"/>
        <w:ind w:firstLine="482"/>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水电维修要求：</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1、负责管理区域内各楼宇配电及电力系统正常运行</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(1)负责区域内各楼宇强、弱电房、间、箱、柜内低压电气设备设施的检查、维护、完善与卫生清理，做到地面无灰尘室内及箱柜内无蛛网；</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(2)负责区域内照明系统故障检查、维护、修理与完善。（室内、外灯具、吊扇、插座开关面板等，大家电类空调、热水器等故障报后勤协调维保单位维护）；</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(3)负责区域内配电线路及设备设施的故障检查、维护、修理与完善。（生活、教学用水、用电设备类故障及食堂用水、用电、燃气设备类故障报后勤协调维保单位维护）；</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(4)负责区域内消防设施的完善及线路故障的检查、维护、修理与完善（安全指示灯具、应急灯具、消防栓箱、柜</w:t>
      </w:r>
      <w:r>
        <w:rPr>
          <w:rFonts w:hint="eastAsia" w:ascii="宋体" w:hAnsi="宋体" w:cs="宋体"/>
          <w:sz w:val="24"/>
        </w:rPr>
        <w:t xml:space="preserve">及消防箱玻璃门锁等）；</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(5)负责生活区域内外场路灯、场地照明检查、维护、维修与完善；</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(6)负责区域内燃气开水房正常运行工作并做好自来水、燃气计量工作；</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(7)负责区域内中水房正常运行工作。</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2、负责管理区域内各楼宇给排水系统正常运行</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(1)负责区域内给水系统设备设施的检查、修理、维护与完善；</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(2)负责区域内各给水系统设备设施的检查、维护、修理与完善（给水管路、洁具、水龙头、阀门、浴室淋浴装置等）及各类给水系统小型改造工作；</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(3)负责区域内排水系统设备设施的检查维护与完善；</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(4)负责区域内各排水系统设备设施的检查维护与完善及小型改造工作（排水管道、洁具、冲水阀、厕所水箱、蹲便器、坐便器、浴室排水等）及各类排水系统小型改造工作；</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(5)负责区域内各楼宇屋面定期清理，确保排水畅通，屋面无积尘垃圾。</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3、负责管理区域内各楼宇综合设施的完善</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(1)负责区域内各类金属门、木门、铝合金门、铝合金窗、龙骨吊顶、窗帘、隔断、家具、床、柜、宿舍内桌椅、教室内课桌椅、黑板等及配套设施的日常维修与完善。</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4、负责各楼宇基础设施的检查</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负责区域内各建筑物外墙、内墙、构筑物、悬挂物、墙地砖及墙体涂料的日常巡查工作，如有问题应及</w:t>
      </w:r>
      <w:r>
        <w:rPr>
          <w:rFonts w:hint="eastAsia" w:ascii="宋体" w:hAnsi="宋体" w:cs="宋体"/>
          <w:sz w:val="24"/>
        </w:rPr>
        <w:t xml:space="preserve">时上报。（如墙地砖起鼓或脱落影响安全的，应及时处理）</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5、完成学校各处、室及班级活动安排的其它事项</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(1)完成学校部门、处、室及班级组织的各项活动的保障需求（如悬挂活动用横幅、考试区域设置警示桩、拉警示带、展板摆放布置，课桌椅调整等等）。完成学校交办的临时性任务；</w:t>
      </w:r>
      <w:r/>
    </w:p>
    <w:p>
      <w:pPr>
        <w:pStyle w:val="978"/>
        <w:contextualSpacing/>
        <w:ind w:firstLine="480"/>
        <w:spacing w:line="360" w:lineRule="auto"/>
        <w:rPr>
          <w:rFonts w:hint="eastAsia" w:ascii="宋体" w:hAnsi="宋体" w:cs="宋体"/>
          <w:sz w:val="24"/>
        </w:rPr>
      </w:pPr>
      <w:r>
        <w:rPr>
          <w:rFonts w:hint="eastAsia" w:ascii="宋体" w:hAnsi="宋体" w:cs="宋体"/>
          <w:sz w:val="24"/>
        </w:rPr>
        <w:t xml:space="preserve">(2)完成学校其它应急需求、协助需求等。</w:t>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三、人员配置要求 </w:t>
      </w:r>
      <w:r/>
    </w:p>
    <w:p>
      <w:pPr>
        <w:pStyle w:val="978"/>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根据专业服务的要求，服务人员要统一着装、持证上岗、尽职尽责，岗位职责公开公布。为保证服务质量，所有管理服务人员均要求具有初中以上文化，品行端正，政治上信得过，本人政治面貌清楚，人员职责需根据学校情况及要求统一管</w:t>
      </w:r>
      <w:r>
        <w:rPr>
          <w:rFonts w:hint="eastAsia" w:ascii="宋体" w:hAnsi="宋体" w:cs="宋体"/>
          <w:bCs/>
          <w:color w:val="000000"/>
          <w:sz w:val="24"/>
        </w:rPr>
        <w:t xml:space="preserve">理。</w:t>
      </w:r>
      <w:r/>
    </w:p>
    <w:p>
      <w:pPr>
        <w:pStyle w:val="978"/>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1、人员配置：</w:t>
      </w:r>
      <w:r/>
    </w:p>
    <w:tbl>
      <w:tblPr>
        <w:tblW w:w="92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62"/>
        <w:gridCol w:w="1387"/>
        <w:gridCol w:w="4688"/>
      </w:tblGrid>
      <w:tr>
        <w:trPr>
          <w:trHeight w:val="90"/>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序号</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岗位设置</w:t>
            </w:r>
            <w:r/>
          </w:p>
        </w:tc>
        <w:tc>
          <w:tcPr>
            <w:tcW w:w="1387"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bCs/>
                <w:color w:val="000000"/>
                <w:sz w:val="24"/>
              </w:rPr>
              <w:t xml:space="preserve">人数（人）</w:t>
            </w:r>
            <w:r>
              <w:rPr>
                <w:rFonts w:hint="eastAsia" w:ascii="宋体" w:hAnsi="宋体" w:cs="宋体"/>
                <w:color w:val="000000"/>
                <w:sz w:val="24"/>
              </w:rPr>
            </w:r>
            <w:r/>
          </w:p>
        </w:tc>
        <w:tc>
          <w:tcPr>
            <w:tcW w:w="4688" w:type="dxa"/>
            <w:vAlign w:val="center"/>
            <w:textDirection w:val="lrTb"/>
            <w:noWrap w:val="false"/>
          </w:tcPr>
          <w:p>
            <w:pPr>
              <w:pStyle w:val="978"/>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要求</w:t>
            </w:r>
            <w:r/>
          </w:p>
        </w:tc>
      </w:tr>
      <w:tr>
        <w:trPr>
          <w:trHeight w:val="90"/>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保洁人员 </w:t>
            </w:r>
            <w:r>
              <w:rPr>
                <w:rFonts w:hint="eastAsia" w:ascii="宋体" w:hAnsi="宋体" w:cs="宋体"/>
                <w:color w:val="000000"/>
                <w:sz w:val="24"/>
              </w:rPr>
            </w:r>
            <w:r/>
          </w:p>
        </w:tc>
        <w:tc>
          <w:tcPr>
            <w:tcW w:w="1387" w:type="dxa"/>
            <w:vAlign w:val="center"/>
            <w:textDirection w:val="lrTb"/>
            <w:noWrap w:val="false"/>
          </w:tcPr>
          <w:p>
            <w:pPr>
              <w:pStyle w:val="978"/>
              <w:jc w:val="center"/>
              <w:spacing w:line="360" w:lineRule="auto"/>
              <w:widowControl/>
              <w:rPr>
                <w:rFonts w:hint="eastAsia" w:ascii="宋体" w:hAnsi="宋体" w:cs="宋体"/>
                <w:bCs/>
                <w:color w:val="000000"/>
                <w:sz w:val="24"/>
              </w:rPr>
            </w:pPr>
            <w:r>
              <w:rPr>
                <w:rFonts w:hint="eastAsia" w:ascii="宋体" w:hAnsi="宋体" w:cs="宋体"/>
                <w:color w:val="000000"/>
                <w:sz w:val="24"/>
              </w:rPr>
              <w:t xml:space="preserve">6</w:t>
            </w:r>
            <w:r>
              <w:rPr>
                <w:rFonts w:hint="eastAsia" w:ascii="宋体" w:hAnsi="宋体" w:cs="宋体"/>
                <w:bCs/>
                <w:color w:val="000000"/>
                <w:sz w:val="24"/>
              </w:rPr>
            </w:r>
            <w:r/>
          </w:p>
        </w:tc>
        <w:tc>
          <w:tcPr>
            <w:tcW w:w="4688" w:type="dxa"/>
            <w:vAlign w:val="center"/>
            <w:textDirection w:val="lrTb"/>
            <w:noWrap w:val="false"/>
          </w:tcPr>
          <w:p>
            <w:pPr>
              <w:pStyle w:val="978"/>
              <w:jc w:val="left"/>
              <w:spacing w:line="360" w:lineRule="auto"/>
              <w:widowControl/>
              <w:rPr>
                <w:rFonts w:hint="eastAsia" w:ascii="宋体" w:hAnsi="宋体" w:cs="宋体"/>
                <w:bCs/>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rPr>
                <w:rFonts w:hint="eastAsia" w:ascii="宋体" w:hAnsi="宋体" w:cs="宋体"/>
                <w:bCs/>
                <w:color w:val="000000"/>
                <w:sz w:val="24"/>
              </w:rPr>
            </w:r>
            <w:r/>
          </w:p>
        </w:tc>
      </w:tr>
      <w:tr>
        <w:trPr>
          <w:trHeight w:val="456"/>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宿舍管理员</w:t>
            </w:r>
            <w:r>
              <w:rPr>
                <w:rFonts w:hint="eastAsia" w:ascii="宋体" w:hAnsi="宋体" w:cs="宋体"/>
                <w:color w:val="000000"/>
                <w:sz w:val="24"/>
              </w:rPr>
            </w:r>
            <w:r/>
          </w:p>
        </w:tc>
        <w:tc>
          <w:tcPr>
            <w:tcW w:w="1387"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W w:w="4688" w:type="dxa"/>
            <w:vAlign w:val="center"/>
            <w:textDirection w:val="lrTb"/>
            <w:noWrap w:val="false"/>
          </w:tcPr>
          <w:p>
            <w:pPr>
              <w:pStyle w:val="978"/>
              <w:jc w:val="left"/>
              <w:spacing w:line="360" w:lineRule="auto"/>
              <w:rPr>
                <w:rFonts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rPr>
                <w:rFonts w:hint="eastAsia" w:ascii="宋体" w:hAnsi="宋体" w:cs="宋体"/>
                <w:b/>
                <w:bCs/>
                <w:color w:val="000000"/>
                <w:sz w:val="24"/>
              </w:rPr>
              <w:t xml:space="preserve">女性舍管人员配置需为大于等于</w:t>
            </w:r>
            <w:r>
              <w:rPr>
                <w:rFonts w:hint="eastAsia" w:ascii="宋体" w:hAnsi="宋体" w:cs="宋体"/>
                <w:b/>
                <w:bCs/>
                <w:color w:val="000000"/>
                <w:sz w:val="24"/>
              </w:rPr>
              <w:t xml:space="preserve">2的偶数。</w:t>
            </w:r>
            <w:r>
              <w:rPr>
                <w:rFonts w:ascii="宋体" w:hAnsi="宋体" w:cs="宋体"/>
                <w:color w:val="000000"/>
                <w:sz w:val="24"/>
              </w:rPr>
            </w:r>
            <w:r/>
          </w:p>
        </w:tc>
      </w:tr>
      <w:tr>
        <w:trPr>
          <w:trHeight w:val="1219"/>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水电勤杂人员</w:t>
            </w:r>
            <w:r>
              <w:rPr>
                <w:rFonts w:hint="eastAsia" w:ascii="宋体" w:hAnsi="宋体" w:cs="宋体"/>
                <w:color w:val="000000"/>
                <w:sz w:val="24"/>
              </w:rPr>
            </w:r>
            <w:r/>
          </w:p>
        </w:tc>
        <w:tc>
          <w:tcPr>
            <w:tcW w:w="1387"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W w:w="4688" w:type="dxa"/>
            <w:vAlign w:val="center"/>
            <w:textDirection w:val="lrTb"/>
            <w:noWrap w:val="false"/>
          </w:tcPr>
          <w:p>
            <w:pPr>
              <w:pStyle w:val="97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男性，年龄在55周岁（含）以下。身体健康、政治思想好，统一着装、持证上岗、业务素质和工作责任心强，具备相应的能力和经验，无治安拘留以上违法犯罪记录、无吸毒。</w:t>
            </w:r>
            <w:r/>
          </w:p>
        </w:tc>
      </w:tr>
      <w:tr>
        <w:trPr>
          <w:trHeight w:val="456"/>
        </w:trPr>
        <w:tc>
          <w:tcPr>
            <w:gridSpan w:val="2"/>
            <w:tcW w:w="3155"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合计</w:t>
            </w:r>
            <w:r/>
          </w:p>
        </w:tc>
        <w:tc>
          <w:tcPr>
            <w:tcW w:w="1387" w:type="dxa"/>
            <w:vAlign w:val="center"/>
            <w:textDirection w:val="lrTb"/>
            <w:noWrap w:val="false"/>
          </w:tcPr>
          <w:p>
            <w:pPr>
              <w:pStyle w:val="978"/>
              <w:jc w:val="center"/>
              <w:spacing w:line="360" w:lineRule="auto"/>
              <w:widowControl/>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r>
            <w:r/>
          </w:p>
        </w:tc>
        <w:tc>
          <w:tcPr>
            <w:tcW w:w="4688"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以上</w:t>
            </w:r>
            <w:r>
              <w:rPr>
                <w:rFonts w:hint="eastAsia" w:ascii="宋体" w:hAnsi="宋体" w:cs="宋体"/>
                <w:color w:val="000000"/>
                <w:spacing w:val="-5"/>
                <w:sz w:val="24"/>
              </w:rPr>
              <w:t xml:space="preserve">保洁人员和宿舍管理员</w:t>
            </w:r>
            <w:r>
              <w:rPr>
                <w:rFonts w:hint="eastAsia" w:ascii="宋体" w:hAnsi="宋体" w:cs="宋体"/>
                <w:color w:val="000000"/>
                <w:sz w:val="24"/>
              </w:rPr>
              <w:t xml:space="preserve">中需选派1人兼任项目负责人。</w:t>
            </w:r>
            <w:r>
              <w:rPr>
                <w:rFonts w:ascii="宋体" w:hAnsi="宋体" w:cs="宋体"/>
                <w:color w:val="000000"/>
                <w:sz w:val="24"/>
              </w:rPr>
              <w:t xml:space="preserve">负责人年龄不超过50周岁，其他</w:t>
            </w:r>
            <w:r>
              <w:rPr>
                <w:rFonts w:hint="eastAsia" w:ascii="宋体" w:hAnsi="宋体" w:cs="宋体"/>
                <w:color w:val="000000"/>
                <w:sz w:val="24"/>
              </w:rPr>
              <w:t xml:space="preserve">保洁人员和宿舍管理人员</w:t>
            </w:r>
            <w:r>
              <w:rPr>
                <w:rFonts w:ascii="宋体" w:hAnsi="宋体" w:cs="宋体"/>
                <w:color w:val="000000"/>
                <w:sz w:val="24"/>
              </w:rPr>
              <w:t xml:space="preserve">女</w:t>
            </w:r>
            <w:r>
              <w:rPr>
                <w:rFonts w:hint="eastAsia" w:ascii="宋体" w:hAnsi="宋体" w:cs="宋体"/>
                <w:color w:val="000000"/>
                <w:sz w:val="24"/>
              </w:rPr>
              <w:t xml:space="preserve">性</w:t>
            </w:r>
            <w:r>
              <w:rPr>
                <w:rFonts w:ascii="宋体" w:hAnsi="宋体" w:cs="宋体"/>
                <w:color w:val="000000"/>
                <w:sz w:val="24"/>
              </w:rPr>
              <w:t xml:space="preserve">50周岁或男</w:t>
            </w:r>
            <w:r>
              <w:rPr>
                <w:rFonts w:hint="eastAsia" w:ascii="宋体" w:hAnsi="宋体" w:cs="宋体"/>
                <w:color w:val="000000"/>
                <w:sz w:val="24"/>
              </w:rPr>
              <w:t xml:space="preserve">性</w:t>
            </w:r>
            <w:r>
              <w:rPr>
                <w:rFonts w:ascii="宋体" w:hAnsi="宋体" w:cs="宋体"/>
                <w:color w:val="000000"/>
                <w:sz w:val="24"/>
              </w:rPr>
              <w:t xml:space="preserve">60周岁以下的不少于</w:t>
            </w:r>
            <w:r>
              <w:rPr>
                <w:rFonts w:hint="eastAsia" w:ascii="宋体" w:hAnsi="宋体" w:cs="宋体"/>
                <w:color w:val="000000"/>
                <w:sz w:val="24"/>
              </w:rPr>
              <w:t xml:space="preserve">2</w:t>
            </w:r>
            <w:r>
              <w:rPr>
                <w:rFonts w:ascii="宋体" w:hAnsi="宋体" w:cs="宋体"/>
                <w:color w:val="000000"/>
                <w:sz w:val="24"/>
              </w:rPr>
              <w:t xml:space="preserve">人</w:t>
            </w:r>
            <w:r>
              <w:rPr>
                <w:rFonts w:hint="eastAsia" w:ascii="宋体" w:hAnsi="宋体" w:cs="宋体"/>
                <w:color w:val="000000"/>
                <w:sz w:val="24"/>
              </w:rPr>
              <w:t xml:space="preserve">。</w:t>
            </w:r>
            <w:r>
              <w:rPr>
                <w:rFonts w:hint="eastAsia" w:ascii="宋体" w:hAnsi="宋体" w:cs="宋体"/>
                <w:color w:val="000000"/>
                <w:sz w:val="24"/>
              </w:rPr>
            </w:r>
            <w:r/>
          </w:p>
        </w:tc>
      </w:tr>
    </w:tbl>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备注：</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b/>
          <w:bCs/>
          <w:sz w:val="24"/>
        </w:rPr>
        <w:t xml:space="preserve">本项目总配备人数不少于12人，周末、法定节假日在岗人数不少于5人。</w:t>
      </w:r>
      <w:r>
        <w:rPr>
          <w:rFonts w:hint="eastAsia" w:ascii="宋体" w:hAnsi="宋体" w:cs="宋体"/>
          <w:color w:val="000000"/>
          <w:sz w:val="24"/>
        </w:rPr>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（2）项目中涉及到需缴纳社保的人员，投标人（供应商）须按国家规定缴纳相关社保费用。</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（3）以上岗位中有岗位证书要求的，投标人（供应商）须保证以上人员完全具备相关岗位证书。</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w:t>
      </w:r>
      <w:r>
        <w:rPr>
          <w:rFonts w:hint="eastAsia" w:ascii="宋体" w:hAnsi="宋体" w:cs="宋体"/>
          <w:color w:val="000000"/>
          <w:sz w:val="24"/>
        </w:rPr>
        <w:t xml:space="preserve">响和损失的，采购人有权向投标人（供应商）追偿。</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投标人（供应商）所有员工须报采购人备案，自觉维护采购人形象；人员更换须经采购人同意。</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（6）今后履约过程中提供相关资料备查，如发现未履行相关要求，采购人将以提供虚假材料终止合同，并上报采购监管部门，由此产生的法律责任或失信责任由投标单位自行负责。</w:t>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四、报价及相关要求</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合同采用总价包干制，合同期内费用一律不予调整。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w:t>
      </w:r>
      <w:r>
        <w:rPr>
          <w:rFonts w:hint="eastAsia" w:ascii="宋体" w:hAnsi="宋体" w:cs="宋体"/>
          <w:color w:val="000000"/>
          <w:sz w:val="24"/>
        </w:rPr>
        <w:t xml:space="preserve">在报价时自行预测并纳入总价中。合同期内若涉及本地区最低工资上调，涉及工资差额、固定岗位工资差额、假日工资差额部分由投标人（供应商）承担。</w:t>
      </w:r>
      <w:r/>
    </w:p>
    <w:p>
      <w:pPr>
        <w:pStyle w:val="978"/>
        <w:ind w:firstLine="480"/>
        <w:jc w:val="left"/>
        <w:spacing w:line="360" w:lineRule="auto"/>
        <w:rPr>
          <w:rFonts w:hint="eastAsia" w:ascii="宋体" w:hAnsi="宋体" w:cs="宋体"/>
          <w:color w:val="000000"/>
          <w:sz w:val="24"/>
          <w:highlight w:val="yellow"/>
        </w:rPr>
      </w:pPr>
      <w:r>
        <w:rPr>
          <w:rFonts w:hint="eastAsia" w:ascii="宋体" w:hAnsi="宋体" w:cs="宋体"/>
          <w:color w:val="000000"/>
          <w:sz w:val="24"/>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供应商）全部负责。所有员工进场服务时须提供健康体检证明，相关费用由投标人（供应商）负责。</w:t>
      </w:r>
      <w:r>
        <w:rPr>
          <w:rFonts w:hint="eastAsia" w:ascii="宋体" w:hAnsi="宋体" w:cs="宋体"/>
          <w:color w:val="000000"/>
          <w:sz w:val="24"/>
          <w:highlight w:val="yellow"/>
        </w:rPr>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五、服务质量考核 </w:t>
      </w:r>
      <w:r/>
    </w:p>
    <w:p>
      <w:pPr>
        <w:pStyle w:val="978"/>
        <w:ind w:firstLine="480"/>
        <w:spacing w:line="360" w:lineRule="auto"/>
        <w:rPr>
          <w:rFonts w:hint="eastAsia" w:ascii="宋体" w:hAnsi="宋体" w:cs="宋体"/>
          <w:color w:val="000000"/>
          <w:sz w:val="24"/>
        </w:rPr>
      </w:pPr>
      <w:r>
        <w:rPr>
          <w:rFonts w:hint="eastAsia" w:ascii="宋体" w:hAnsi="宋体" w:cs="宋体"/>
          <w:color w:val="000000"/>
          <w:sz w:val="24"/>
        </w:rPr>
        <w:t xml:space="preserve">为了贯彻“教育育人，环境育人，服务育人”的理念，使学校的管理工作上一个新台阶，特制订本考核细则。</w:t>
      </w:r>
      <w:r/>
    </w:p>
    <w:p>
      <w:pPr>
        <w:pStyle w:val="978"/>
        <w:ind w:firstLine="480"/>
        <w:spacing w:line="360" w:lineRule="auto"/>
        <w:rPr>
          <w:rFonts w:hint="eastAsia" w:ascii="宋体" w:hAnsi="宋体" w:cs="宋体"/>
          <w:color w:val="000000"/>
          <w:sz w:val="24"/>
        </w:rPr>
      </w:pPr>
      <w:r>
        <w:rPr>
          <w:rFonts w:hint="eastAsia" w:ascii="宋体" w:hAnsi="宋体" w:cs="宋体"/>
          <w:color w:val="000000"/>
          <w:sz w:val="24"/>
        </w:rPr>
        <w:t xml:space="preserve">1、检查、督查：公司项目负责人每天负责检查不少于两次，学校根据实际情况由分管部门每天进行督查。</w:t>
      </w:r>
      <w:r/>
    </w:p>
    <w:p>
      <w:pPr>
        <w:pStyle w:val="978"/>
        <w:ind w:firstLine="480"/>
        <w:spacing w:line="360" w:lineRule="auto"/>
        <w:rPr>
          <w:rFonts w:hint="eastAsia" w:ascii="宋体" w:hAnsi="宋体" w:cs="宋体"/>
          <w:color w:val="000000"/>
          <w:sz w:val="24"/>
        </w:rPr>
      </w:pPr>
      <w:r>
        <w:rPr>
          <w:rFonts w:hint="eastAsia" w:ascii="宋体" w:hAnsi="宋体" w:cs="宋体"/>
          <w:color w:val="000000"/>
          <w:sz w:val="24"/>
        </w:rPr>
        <w:t xml:space="preserve">2、季度考核：每季度考核一次（具体要求详见“常州市武进区第二高级中学物业服务考核表”）。</w:t>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六、付款方式和考核方式</w:t>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1、付款方式：每季度完成后，甲方根据考核结果向乙方支付相应服务费用。</w:t>
      </w:r>
      <w:r/>
    </w:p>
    <w:p>
      <w:pPr>
        <w:pStyle w:val="978"/>
        <w:ind w:firstLine="480"/>
        <w:jc w:val="left"/>
        <w:spacing w:line="360" w:lineRule="auto"/>
        <w:widowControl/>
        <w:rPr>
          <w:rFonts w:ascii="宋体" w:hAnsi="宋体" w:cs="宋体"/>
          <w:b/>
          <w:bCs/>
          <w:color w:val="000000"/>
          <w:sz w:val="24"/>
        </w:rPr>
      </w:pPr>
      <w:r>
        <w:rPr>
          <w:rFonts w:hint="eastAsia" w:ascii="宋体" w:hAnsi="宋体" w:cs="宋体"/>
          <w:color w:val="000000"/>
          <w:sz w:val="24"/>
        </w:rPr>
        <w:t xml:space="preserve">2、考核方式: 本考核每季度一次，85-100分（含85分）为优良，考核不扣款；60-84分的，以85分计每低于1</w:t>
      </w:r>
      <w:r>
        <w:rPr>
          <w:rFonts w:hint="eastAsia" w:ascii="宋体" w:hAnsi="宋体" w:cs="宋体"/>
          <w:color w:val="000000"/>
          <w:sz w:val="24"/>
        </w:rPr>
        <w:t xml:space="preserve">分扣1000元。宿管需24小时有人值守，如查实，无正当理由，脱岗达20分钟，每次扣款500元。其它岗位人员未按合同条款到位，发现一次罚款200元，同一岗位一个月发现三次的，罚款2000元，三次以上的罚款5000元，多个岗位不到位的累计计算。罚款款项从当季物业费中扣除。</w:t>
      </w:r>
      <w:r>
        <w:rPr>
          <w:rFonts w:ascii="宋体" w:hAnsi="宋体" w:cs="宋体"/>
          <w:b/>
          <w:bCs/>
          <w:color w:val="000000"/>
          <w:sz w:val="24"/>
        </w:rPr>
        <w:br w:type="page" w:clear="all"/>
      </w:r>
      <w:r/>
    </w:p>
    <w:p>
      <w:pPr>
        <w:pStyle w:val="978"/>
        <w:ind w:firstLine="482"/>
        <w:jc w:val="center"/>
        <w:pBdr>
          <w:top w:val="none" w:color="000000" w:sz="0" w:space="0"/>
          <w:left w:val="none" w:color="000000" w:sz="0" w:space="0"/>
          <w:bottom w:val="none" w:color="000000" w:sz="0" w:space="0"/>
          <w:right w:val="none" w:color="000000" w:sz="0" w:space="0"/>
        </w:pBdr>
      </w:pPr>
      <w:r>
        <w:rPr>
          <w:rFonts w:hint="eastAsia"/>
          <w:b/>
          <w:color w:val="000000"/>
          <w:sz w:val="24"/>
        </w:rPr>
        <w:t xml:space="preserve">常州市武进区第二高级中学物业服务考核表</w:t>
      </w:r>
      <w:r/>
    </w:p>
    <w:tbl>
      <w:tblPr>
        <w:tblW w:w="807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0"/>
        <w:gridCol w:w="735"/>
        <w:gridCol w:w="709"/>
        <w:gridCol w:w="2831"/>
        <w:gridCol w:w="636"/>
        <w:gridCol w:w="1560"/>
        <w:gridCol w:w="906"/>
      </w:tblGrid>
      <w:tr>
        <w:trPr>
          <w:trHeight w:val="67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项目</w:t>
              <w:br w:type="textWrapping" w:clear="all"/>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项目</w:t>
              <w:br w:type="textWrapping" w:clear="all"/>
              <w:t xml:space="preserve">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分项</w:t>
              <w:br w:type="textWrapping" w:clear="all"/>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分项检查及考核内容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扣分标准</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得分</w:t>
            </w:r>
            <w:r>
              <w:rPr>
                <w:rFonts w:ascii="宋体" w:hAnsi="宋体" w:cs="宋体"/>
                <w:b/>
                <w:bCs/>
                <w:color w:val="000000"/>
                <w:szCs w:val="21"/>
              </w:rPr>
            </w:r>
            <w:r/>
          </w:p>
        </w:tc>
      </w:tr>
      <w:tr>
        <w:trPr>
          <w:cantSplit/>
          <w:trHeight w:val="59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一</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日常管理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hint="eastAsia" w:ascii="宋体" w:hAnsi="宋体" w:cs="宋体"/>
                <w:color w:val="000000"/>
                <w:szCs w:val="21"/>
              </w:rPr>
            </w:pPr>
            <w:r>
              <w:rPr>
                <w:rFonts w:hint="eastAsia" w:ascii="宋体" w:hAnsi="宋体" w:cs="宋体"/>
                <w:color w:val="000000"/>
                <w:szCs w:val="21"/>
                <w:lang w:bidi="ar"/>
              </w:rPr>
              <w:t xml:space="preserve">制度措施。日常管理制度规范健全，日常管理措施科学合理可行，管理责任制逐级落实且责任书已签订。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962"/>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hint="eastAsia" w:ascii="宋体" w:hAnsi="宋体" w:cs="宋体"/>
                <w:color w:val="000000"/>
                <w:szCs w:val="21"/>
              </w:rPr>
            </w:pPr>
            <w:r>
              <w:rPr>
                <w:rFonts w:hint="eastAsia" w:ascii="宋体" w:hAnsi="宋体" w:cs="宋体"/>
                <w:color w:val="000000"/>
                <w:szCs w:val="21"/>
                <w:lang w:bidi="ar"/>
              </w:rPr>
              <w:t xml:space="preserve">员工培训。员工岗位或集中专业培训定期组织，需持证上岗员工的持证上岗率达100%；具备设备规范操作、维护技能、突发事件应急处置能力和较强的安全防范意识。无违章违规操作、人为失误。如某工作人员不能胜任岗位工作，对于学校提出更换人员的决定，必须3天内更换到位。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83"/>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秩序管理。学生宿舍每日检查治理，楼内严禁商贩和闲杂人员进入。确保区内秩序井然、建筑物安全、消防通道畅通，外来人员进出必须严格履行验证登记手续。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693"/>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巡查督促。每日指定专人对所属区内设备设施的安全运行、安全秩序、学生宿舍等内容实施巡回检查，发现问题及时督促整改或立即上报相关部门并按要求按时整改落实。保持设备设施运行正常良好无故障，无人为损坏丢失，秩序井然，并且认真做好巡查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负责宿舍楼及其他楼宇固定资产、重要物资的保管工作，每学期盘点一次，发现资产损坏等问题及时上报。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负责管理区域内水电、设施的日常检查；消防等设备定期检查、除尘，并做好记录，有问题及时上报，确保设备运行正常。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28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值班管理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岗位值班。宿管值班员上岗时应统一着装和配戴值班岗位服务标牌，坚守岗位，晚间值班，教室关门、关窗、关灯。认真履行岗位职责，无迟到、早退、脱岗、闲聊、喧哗等现象。值班监督员对各工作岗位的制度遵守、巡查力度、工作进展及完成质量、交接班等内容实施巡回检查，发现问题及时督促整改落实。做到大事不过夜、小事当日整改落实，无玩忽职守等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w:t>
            </w:r>
            <w:r>
              <w:rPr>
                <w:rFonts w:hint="eastAsia" w:ascii="宋体" w:hAnsi="宋体" w:cs="宋体"/>
                <w:color w:val="000000"/>
                <w:szCs w:val="21"/>
                <w:lang w:bidi="ar"/>
              </w:rPr>
              <w:t xml:space="preserve">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9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行为规范。宿管值班员上岗时应着装整洁、姿态端正、用语文明、行为得体、服务规范、态度热情。对用户提出的合理性建议要求应及时安排整改落实或上报并按要求按期整改落实，暂时无法满足应耐心细致、诚恳热情地做好说服与解释工作，无争执和吵闹等不良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9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值班记录。记录认真、条理分明、内容准确规范完整，交接班双方签字确认。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宿舍管理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按规定时间上班，门卫刷脸。如有迟到、早退、脱离岗位，按违规处理。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9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纪律扣分、内务扣分与“反馈单”在8:30前反馈。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负责宿舍区公共区域（包括空地、走廊、楼梯及扶手）和包干区的保洁。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5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不得在宿舍区违规使用任何电器煮饭，违规停放车辆。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按照学校规定的作息时间开、锁宿舍大门，不得延误或提前，包括周六、日。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w:t>
            </w:r>
            <w:r>
              <w:rPr>
                <w:rFonts w:hint="eastAsia" w:ascii="宋体" w:hAnsi="宋体" w:cs="宋体"/>
                <w:color w:val="000000"/>
                <w:szCs w:val="21"/>
                <w:lang w:bidi="ar"/>
              </w:rPr>
              <w:t xml:space="preserve">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禁止男女生串入异性宿舍。男性家长不得随意进出女生宿舍，来访要登记。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宿舍管理员须语言文明，耐心服务，不得与师生发生任何冲突。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每天在黑板上写明当天的天气预报，为学生提供穿衣指南。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宿舍管理员须保持自己值班室里卫生整洁，物品摆放整齐。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1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熄灯后管理员必须到各舍清点人数，如有“夜不归宿”情况，及时联系班主任或值班人员，并做好记录。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0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夜间按规定要求巡查各楼层，并做好情况记录。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严禁宿舍管理员收受家长和学生财物，宿舍管理员上班时间不得饮酒、赌博。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做好每天的巡查记录、学生进出登记、物品报修记录、交接班工作。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宿舍管理员因私事请假要向负责人请假写请假单</w:t>
            </w:r>
            <w:r>
              <w:rPr>
                <w:rFonts w:hint="eastAsia" w:ascii="宋体" w:hAnsi="宋体" w:cs="宋体"/>
                <w:color w:val="000000"/>
                <w:szCs w:val="21"/>
                <w:lang w:bidi="ar"/>
              </w:rPr>
              <w:t xml:space="preserve">，并向学校上报。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0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查房（纪律、卫生）数据必须完整，根据要求做到统一、准确，并每天及时公布。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29"/>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楼宇卫生保洁管理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每天6:30前完成教学楼的楼道、楼梯、厕所、门窗、玻璃等集中清扫保洁工作。其它时间指定专人巡回保洁。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02"/>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5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公共区域保洁。1）会议室、报告厅桌面、地面、墙面无污渍、污迹、积尘。2）大厅、走道、楼梯。地面、台阶、墙面、顶棚、护栏、门、门框、玻璃门窗、窗台、灯光罩、小部件保洁擦拭。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4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垃圾桶。每天及时清理垃圾桶内垃圾并清洗擦拭保洁。保持垃圾桶摆放整齐无垃圾外溢、异味，垃圾桶外侧清洁干净无污垢，干净无污垢，周围环境清洁无痰迹、水迹、废纸、塑料袋等杂物。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37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公共场所。每日巡回保洁擦拭。1）地面、踏步、平台整洁、无痰迹污垢杂物和死角，扶手和栏杆干净、无灰尘污垢；2）门窗干净明亮无灰尘污迹，玻璃干净明亮无灰尘污迹；3</w:t>
            </w:r>
            <w:r>
              <w:rPr>
                <w:rFonts w:hint="eastAsia" w:ascii="宋体" w:hAnsi="宋体" w:cs="宋体"/>
                <w:color w:val="000000"/>
                <w:szCs w:val="21"/>
                <w:lang w:bidi="ar"/>
              </w:rPr>
              <w:t xml:space="preserve">）墙面、窗台内外、顶棚干净，无灰尘、蜘蛛网、“墙壁文化”等污迹。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41"/>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厕所盥洗间。每日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五</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校园外场卫生保洁管理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每日清扫两次，8点前完成主要干道、广场的清扫工作；按规定时间上午9：00前，下午2：30前完成大面积清扫；</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8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公共场所垃圾、树叶（枝）随扫、随检、随运、无堆放；</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严禁将垃圾扫入下水道或倒入绿化带；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1"/>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做好宣传橱窗保洁；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80" w:lineRule="exact"/>
              <w:widowControl/>
              <w:rPr>
                <w:rFonts w:ascii="宋体" w:hAnsi="宋体" w:cs="宋体"/>
                <w:color w:val="000000"/>
                <w:szCs w:val="21"/>
              </w:rPr>
            </w:pPr>
            <w:r>
              <w:rPr>
                <w:rFonts w:hint="eastAsia" w:ascii="宋体" w:hAnsi="宋体" w:cs="宋体"/>
                <w:color w:val="000000"/>
                <w:szCs w:val="21"/>
                <w:lang w:bidi="ar"/>
              </w:rPr>
              <w:t xml:space="preserve">车行道、人行道无垃圾、无杂草、无积灰等</w:t>
            </w:r>
            <w:r>
              <w:rPr>
                <w:rFonts w:hint="eastAsia" w:ascii="宋体" w:hAnsi="宋体" w:cs="宋体"/>
                <w:color w:val="000000"/>
                <w:szCs w:val="21"/>
                <w:lang w:bidi="ar"/>
              </w:rPr>
              <w:t xml:space="preserve">；绿化带的卫生要加强保洁，做到路面、绿篱、草坪清洁无杂物(包括：纸屑、水草、塑料袋、果皮、烟头等)。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清除沿途墙面、电线杆、路灯杆上乱张贴的广告等；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所属范围内雨、污水井畅通无堵塞；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保洁人员遵守保洁时间，按规定统一着装，不得在工作时间拣拾可变卖的废品。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09"/>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垃圾清理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所有垃圾桶、垃圾箱内的垃圾，做到日产日清；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99"/>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生活垃圾实行袋装化管理，及时更换垃圾袋，垃圾桶外无垃圾堆放；零散暴露性垃圾随见随清，及时处理；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6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垃圾箱（桶）外观随脏随擦，以外观清洁为准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4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无焚烧垃圾、树叶现象；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29"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能做好垃圾分类工作；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8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室内垃圾桶周边墙壁、</w:t>
            </w:r>
            <w:r>
              <w:rPr>
                <w:rFonts w:hint="eastAsia" w:ascii="宋体" w:hAnsi="宋体" w:cs="宋体"/>
                <w:color w:val="000000"/>
                <w:szCs w:val="21"/>
                <w:lang w:bidi="ar"/>
              </w:rPr>
              <w:t xml:space="preserve">地面每半月清洗一次。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39" w:hRule="exact"/>
        </w:trPr>
        <w:tc>
          <w:tcPr>
            <w:tcBorders>
              <w:top w:val="single" w:color="000000" w:sz="4" w:space="0"/>
              <w:left w:val="single" w:color="000000" w:sz="4" w:space="0"/>
              <w:right w:val="single" w:color="000000" w:sz="4" w:space="0"/>
            </w:tcBorders>
            <w:tcW w:w="700" w:type="dxa"/>
            <w:vAlign w:val="center"/>
            <w:vMerge w:val="restart"/>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t xml:space="preserve">七</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pStyle w:val="978"/>
              <w:jc w:val="center"/>
              <w:spacing w:line="280" w:lineRule="exact"/>
              <w:rPr>
                <w:rFonts w:ascii="宋体" w:hAnsi="宋体" w:cs="宋体"/>
                <w:color w:val="000000"/>
                <w:szCs w:val="21"/>
              </w:rPr>
            </w:pPr>
            <w:r>
              <w:rPr>
                <w:rFonts w:hint="eastAsia" w:ascii="宋体" w:hAnsi="宋体" w:cs="宋体"/>
                <w:color w:val="000000"/>
                <w:szCs w:val="21"/>
              </w:rPr>
              <w:t xml:space="preserve">水电勤杂维修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坚守岗位，工作认真负责；</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09"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用电工具、物品保管、定期保养；</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49"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线路定期检修、更换老化线路；</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49"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操作现场必须按照规定着装，带好安全帽；</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129"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发生设备事故；</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发现事故一次扣1分，直至扣完。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33"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未及时发现设备、安全隐患；</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65"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未及时保养设备、维修设备</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141"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定期打扫安全设备现场卫生</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发现未定期打扫一次扣0.5分，直至扣完。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13"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迟到早退、违反学校纪律、越权行为、不按照学校规章工作、上班时间睡觉、玩手机</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61"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设备安装应严格按设计要求进行，不得私自更改。</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trHeight w:val="397" w:hRule="exact"/>
        </w:trPr>
        <w:tc>
          <w:tcPr>
            <w:gridSpan w:val="4"/>
            <w:tcBorders>
              <w:top w:val="single" w:color="000000" w:sz="4" w:space="0"/>
              <w:left w:val="single" w:color="000000" w:sz="4" w:space="0"/>
              <w:bottom w:val="single" w:color="000000" w:sz="4" w:space="0"/>
              <w:right w:val="single" w:color="000000" w:sz="4" w:space="0"/>
            </w:tcBorders>
            <w:tcW w:w="4975" w:type="dxa"/>
            <w:vAlign w:val="center"/>
            <w:textDirection w:val="lrTb"/>
            <w:noWrap w:val="false"/>
          </w:tcPr>
          <w:p>
            <w:pPr>
              <w:pStyle w:val="978"/>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总分</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100</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b/>
                <w:bCs/>
                <w:color w:val="000000"/>
                <w:szCs w:val="21"/>
              </w:rPr>
            </w:pPr>
            <w:r>
              <w:rPr>
                <w:rFonts w:ascii="宋体" w:hAnsi="宋体" w:cs="宋体"/>
                <w:b/>
                <w:bCs/>
                <w:color w:val="000000"/>
                <w:szCs w:val="21"/>
              </w:rPr>
            </w:r>
            <w:r/>
          </w:p>
        </w:tc>
      </w:tr>
    </w:tbl>
    <w:p>
      <w:pPr>
        <w:pStyle w:val="978"/>
        <w:rPr>
          <w:rFonts w:hint="eastAsia" w:ascii="宋体" w:hAnsi="宋体" w:cs="宋体"/>
          <w:sz w:val="24"/>
        </w:rPr>
      </w:pPr>
      <w:r>
        <w:rPr>
          <w:rFonts w:hint="eastAsia" w:ascii="宋体" w:hAnsi="宋体" w:cs="宋体"/>
          <w:sz w:val="24"/>
        </w:rPr>
      </w:r>
      <w:r/>
    </w:p>
    <w:p>
      <w:pPr>
        <w:pStyle w:val="978"/>
        <w:rPr>
          <w:rFonts w:hint="eastAsia" w:ascii="宋体" w:hAnsi="宋体" w:cs="宋体"/>
          <w:sz w:val="24"/>
        </w:rPr>
      </w:pPr>
      <w:r>
        <w:rPr>
          <w:rFonts w:hint="eastAsia" w:ascii="宋体" w:hAnsi="宋体" w:cs="宋体"/>
          <w:sz w:val="24"/>
        </w:rPr>
        <w:t xml:space="preserve">考核组人员签字:           </w:t>
      </w:r>
      <w:r>
        <w:rPr>
          <w:rFonts w:hint="eastAsia" w:ascii="宋体" w:hAnsi="宋体" w:cs="宋体"/>
          <w:sz w:val="24"/>
        </w:rPr>
        <w:t xml:space="preserve">                     考核时间：</w:t>
      </w:r>
      <w:r>
        <w:rPr>
          <w:rFonts w:hint="eastAsia" w:ascii="宋体" w:hAnsi="宋体" w:cs="宋体"/>
          <w:sz w:val="24"/>
        </w:rPr>
      </w:r>
      <w:r/>
    </w:p>
    <w:p>
      <w:pPr>
        <w:pStyle w:val="978"/>
        <w:contextualSpacing/>
        <w:ind w:firstLine="480"/>
        <w:spacing w:line="360" w:lineRule="auto"/>
        <w:rPr>
          <w:i/>
          <w:iCs/>
          <w:color w:val="000000"/>
          <w:sz w:val="24"/>
        </w:rPr>
      </w:pPr>
      <w:r>
        <w:rPr>
          <w:i/>
          <w:iCs/>
          <w:color w:val="000000"/>
          <w:sz w:val="24"/>
        </w:rPr>
      </w:r>
      <w:r/>
    </w:p>
    <w:p>
      <w:pPr>
        <w:pStyle w:val="978"/>
        <w:spacing w:line="440" w:lineRule="exact"/>
        <w:rPr>
          <w:b/>
          <w:color w:val="000000"/>
        </w:rPr>
      </w:pPr>
      <w:r>
        <w:rPr>
          <w:b/>
          <w:color w:val="000000"/>
        </w:rPr>
      </w:r>
      <w:r/>
    </w:p>
    <w:p>
      <w:pPr>
        <w:pStyle w:val="978"/>
        <w:rPr>
          <w:bCs/>
          <w:color w:val="000000"/>
        </w:rPr>
      </w:pPr>
      <w:r>
        <w:rPr>
          <w:bCs/>
          <w:color w:val="000000"/>
        </w:rPr>
      </w:r>
      <w:r/>
    </w:p>
    <w:p>
      <w:pPr>
        <w:pStyle w:val="978"/>
        <w:rPr>
          <w:color w:val="000000"/>
        </w:rPr>
      </w:pPr>
      <w:r>
        <w:rPr>
          <w:color w:val="000000"/>
        </w:rPr>
      </w:r>
      <w:r/>
    </w:p>
    <w:p>
      <w:pPr>
        <w:pStyle w:val="978"/>
        <w:jc w:val="left"/>
        <w:widowControl/>
        <w:rPr>
          <w:b/>
          <w:color w:val="000000"/>
          <w:sz w:val="36"/>
          <w:szCs w:val="36"/>
        </w:rPr>
      </w:pPr>
      <w:r>
        <w:rPr>
          <w:b/>
          <w:color w:val="000000"/>
          <w:sz w:val="36"/>
          <w:szCs w:val="36"/>
        </w:rPr>
      </w:r>
      <w:r/>
    </w:p>
    <w:p>
      <w:pPr>
        <w:pStyle w:val="978"/>
        <w:jc w:val="center"/>
        <w:spacing w:line="360" w:lineRule="auto"/>
        <w:rPr>
          <w:b/>
          <w:color w:val="000000"/>
          <w:sz w:val="36"/>
          <w:szCs w:val="36"/>
        </w:rPr>
        <w:outlineLvl w:val="0"/>
      </w:pPr>
      <w:r/>
      <w:bookmarkStart w:id="292" w:name="_Toc104818929"/>
      <w:r>
        <w:rPr>
          <w:b/>
          <w:color w:val="000000"/>
          <w:sz w:val="36"/>
          <w:szCs w:val="36"/>
        </w:rPr>
        <w:br w:type="page" w:clear="all"/>
        <w:t xml:space="preserve">第</w:t>
      </w:r>
      <w:r>
        <w:rPr>
          <w:rFonts w:hint="eastAsia"/>
          <w:b/>
          <w:color w:val="000000"/>
          <w:sz w:val="36"/>
          <w:szCs w:val="36"/>
        </w:rPr>
        <w:t xml:space="preserve">六</w:t>
      </w:r>
      <w:r>
        <w:rPr>
          <w:b/>
          <w:color w:val="000000"/>
          <w:sz w:val="36"/>
          <w:szCs w:val="36"/>
        </w:rPr>
        <w:t xml:space="preserve">章   </w:t>
      </w:r>
      <w:bookmarkEnd w:id="292"/>
      <w:r>
        <w:rPr>
          <w:b/>
          <w:color w:val="000000"/>
          <w:sz w:val="36"/>
          <w:szCs w:val="36"/>
        </w:rPr>
        <w:t xml:space="preserve">拟签订的合同文本</w:t>
      </w:r>
      <w:r/>
    </w:p>
    <w:p>
      <w:pPr>
        <w:pStyle w:val="978"/>
        <w:ind w:firstLine="480"/>
        <w:jc w:val="left"/>
        <w:spacing w:line="400" w:lineRule="exact"/>
        <w:widowControl/>
        <w:rPr>
          <w:rFonts w:ascii="宋体" w:hAnsi="宋体"/>
          <w:sz w:val="24"/>
        </w:rPr>
      </w:pPr>
      <w:r>
        <w:rPr>
          <w:rFonts w:hint="eastAsia" w:ascii="宋体" w:hAnsi="宋体"/>
          <w:sz w:val="24"/>
          <w:lang w:val="zh-CN"/>
        </w:rPr>
        <w:t xml:space="preserve">甲方：</w:t>
      </w:r>
      <w:r>
        <w:rPr>
          <w:rFonts w:hint="eastAsia" w:ascii="宋体" w:hAnsi="宋体"/>
          <w:sz w:val="24"/>
        </w:rPr>
        <w:t xml:space="preserve"> </w:t>
      </w:r>
      <w:r>
        <w:rPr>
          <w:rFonts w:ascii="宋体" w:hAnsi="宋体"/>
          <w:sz w:val="24"/>
        </w:rPr>
      </w:r>
      <w:r/>
    </w:p>
    <w:p>
      <w:pPr>
        <w:pStyle w:val="978"/>
        <w:ind w:firstLine="480"/>
        <w:jc w:val="left"/>
        <w:spacing w:line="380" w:lineRule="exact"/>
        <w:widowControl/>
        <w:rPr>
          <w:rFonts w:hint="eastAsia" w:ascii="宋体" w:hAnsi="宋体"/>
          <w:sz w:val="24"/>
          <w:lang w:val="zh-CN"/>
        </w:rPr>
      </w:pPr>
      <w:r>
        <w:rPr>
          <w:rFonts w:hint="eastAsia" w:ascii="宋体" w:hAnsi="宋体"/>
          <w:sz w:val="24"/>
          <w:lang w:val="zh-CN"/>
        </w:rPr>
        <w:t xml:space="preserve">乙方：</w:t>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1、项目名称：常州市武进区第二高级中学物业服务采购项目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2、采购内容：包括但不限于校园公共区域清洁卫生服务，楼宇物业服务、宿舍管理、水电维修、厕所卫生清洁等。以现场实际为准。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3、服务范围：</w:t>
      </w:r>
      <w:r>
        <w:rPr>
          <w:rFonts w:hint="eastAsia" w:ascii="宋体" w:hAnsi="宋体"/>
          <w:color w:val="000000"/>
          <w:sz w:val="24"/>
          <w:lang w:val="zh-CN"/>
        </w:rPr>
        <w:t xml:space="preserve">按采购需求内容开展服务工作。</w:t>
      </w:r>
      <w:r>
        <w:rPr>
          <w:rFonts w:hint="eastAsia" w:ascii="宋体" w:hAnsi="宋体"/>
          <w:color w:val="000000"/>
          <w:sz w:val="24"/>
        </w:rPr>
        <w:t xml:space="preserve">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4、服务期限：一年，</w:t>
      </w:r>
      <w:r>
        <w:rPr>
          <w:rFonts w:hint="eastAsia" w:ascii="宋体"/>
          <w:color w:val="000000"/>
          <w:sz w:val="24"/>
          <w:lang w:val="zh-CN"/>
        </w:rPr>
        <w:t xml:space="preserve">自2026年</w:t>
      </w:r>
      <w:r>
        <w:rPr>
          <w:rFonts w:hint="eastAsia" w:ascii="宋体"/>
          <w:color w:val="000000"/>
          <w:sz w:val="24"/>
        </w:rPr>
        <w:t xml:space="preserve">7</w:t>
      </w:r>
      <w:r>
        <w:rPr>
          <w:rFonts w:hint="eastAsia" w:ascii="宋体"/>
          <w:color w:val="000000"/>
          <w:sz w:val="24"/>
          <w:lang w:val="zh-CN"/>
        </w:rPr>
        <w:t xml:space="preserve">月</w:t>
      </w:r>
      <w:r>
        <w:rPr>
          <w:rFonts w:hint="eastAsia" w:ascii="宋体"/>
          <w:color w:val="000000"/>
          <w:sz w:val="24"/>
        </w:rPr>
        <w:t xml:space="preserve">1</w:t>
      </w:r>
      <w:r>
        <w:rPr>
          <w:rFonts w:hint="eastAsia" w:ascii="宋体"/>
          <w:color w:val="000000"/>
          <w:sz w:val="24"/>
          <w:lang w:val="zh-CN"/>
        </w:rPr>
        <w:t xml:space="preserve">日起至2027年</w:t>
      </w:r>
      <w:r>
        <w:rPr>
          <w:rFonts w:hint="eastAsia" w:ascii="宋体"/>
          <w:color w:val="000000"/>
          <w:sz w:val="24"/>
        </w:rPr>
        <w:t xml:space="preserve">6</w:t>
      </w:r>
      <w:r>
        <w:rPr>
          <w:rFonts w:hint="eastAsia" w:ascii="宋体"/>
          <w:color w:val="000000"/>
          <w:sz w:val="24"/>
          <w:lang w:val="zh-CN"/>
        </w:rPr>
        <w:t xml:space="preserve">月</w:t>
      </w:r>
      <w:r>
        <w:rPr>
          <w:rFonts w:hint="eastAsia" w:ascii="宋体"/>
          <w:color w:val="000000"/>
          <w:sz w:val="24"/>
        </w:rPr>
        <w:t xml:space="preserve">30</w:t>
      </w:r>
      <w:r>
        <w:rPr>
          <w:rFonts w:hint="eastAsia" w:ascii="宋体"/>
          <w:color w:val="000000"/>
          <w:sz w:val="24"/>
          <w:lang w:val="zh-CN"/>
        </w:rPr>
        <w:t xml:space="preserve">日止。</w:t>
      </w:r>
      <w:r>
        <w:rPr>
          <w:rFonts w:hint="eastAsia" w:ascii="宋体" w:hAnsi="宋体"/>
          <w:color w:val="000000"/>
          <w:sz w:val="24"/>
        </w:rPr>
        <w:t xml:space="preserve">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5、其他：　　　　　　　　　　　　　　　　　　　　　　　　　　　　</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（1）磋商文件；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（2）响应文件；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lang w:val="zh-CN"/>
        </w:rPr>
        <w:t xml:space="preserve">）中标通知书；</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1、乙方应按磋商文件规定的服务要求、技术要求、质量标准向甲方提供服务。</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2、质量保证：　　　　　　　　　　　　　　　　　　　　　　　　　　</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3、售后服务：　　　　　　　　　　　　　　　　　　　　　　　　　　</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磋商文件、响应文件、合同条款及中标通知书，中标人在响应、评审过程中所作其它有关承诺、声明、书面澄清等均为合同不可分割的部分，与主合同具有同等法律效力。</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验收主体：采购人</w:t>
      </w:r>
      <w:r>
        <w:rPr>
          <w:rFonts w:ascii="宋体" w:hAnsi="宋体"/>
          <w:color w:val="000000"/>
          <w:sz w:val="24"/>
          <w:lang w:val="zh-CN"/>
        </w:rPr>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履约验收条件达到时，采购人应当在5个工作日内启动履约验收工作，并向供应商发出《政府采购履约验收通知单》。</w:t>
      </w:r>
      <w:r>
        <w:rPr>
          <w:rFonts w:hint="eastAsia" w:ascii="宋体" w:hAnsi="宋体"/>
          <w:color w:val="000000"/>
          <w:sz w:val="24"/>
          <w:lang w:val="zh-CN"/>
        </w:rPr>
      </w:r>
      <w:r/>
    </w:p>
    <w:p>
      <w:pPr>
        <w:pStyle w:val="978"/>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验收方式：</w:t>
      </w:r>
      <w:r>
        <w:rPr>
          <w:rFonts w:hint="eastAsia" w:ascii="宋体" w:hAnsi="宋体"/>
          <w:color w:val="000000"/>
          <w:sz w:val="24"/>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w:t>
      </w:r>
      <w:r>
        <w:rPr>
          <w:rFonts w:hint="eastAsia" w:ascii="宋体" w:hAnsi="宋体"/>
          <w:color w:val="000000"/>
          <w:sz w:val="24"/>
        </w:rPr>
        <w:t xml:space="preserve">用人参与验收。 政府向社会公众提供的公共服务项目，验收时应当邀请服务对象进行公共服务项目满意度评价，评价结果作为履约验收的参考依据。）</w:t>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验收内容：</w:t>
      </w:r>
      <w:r>
        <w:rPr>
          <w:rFonts w:hint="eastAsia" w:ascii="宋体" w:hAnsi="宋体"/>
          <w:color w:val="000000"/>
          <w:sz w:val="24"/>
        </w:rPr>
        <w:t xml:space="preserve">验收小组应当制定验收工作实施方案，按照方案开展验收，出具验收意见。</w:t>
      </w:r>
      <w:r>
        <w:rPr>
          <w:rFonts w:hint="eastAsia" w:ascii="宋体" w:hAnsi="宋体"/>
          <w:color w:val="000000"/>
          <w:sz w:val="24"/>
          <w:lang w:val="zh-CN"/>
        </w:rPr>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验收标准：</w:t>
      </w:r>
      <w:r>
        <w:rPr>
          <w:rFonts w:hint="eastAsia" w:ascii="宋体" w:hAnsi="宋体"/>
          <w:color w:val="000000"/>
          <w:sz w:val="24"/>
        </w:rPr>
        <w:t xml:space="preserve">应当符合政府采购合同约定、</w:t>
      </w:r>
      <w:r>
        <w:rPr>
          <w:rFonts w:hint="eastAsia" w:ascii="宋体" w:hAnsi="宋体"/>
          <w:color w:val="000000"/>
          <w:sz w:val="24"/>
          <w:lang w:val="zh-CN"/>
        </w:rPr>
        <w:t xml:space="preserve">乙方投标文件的承诺、</w:t>
      </w:r>
      <w:r>
        <w:rPr>
          <w:rFonts w:hint="eastAsia" w:ascii="宋体" w:hAnsi="宋体"/>
          <w:color w:val="000000"/>
          <w:sz w:val="24"/>
        </w:rPr>
        <w:t xml:space="preserve">法律法规以及国家强制性标准等，对服务类采购项目，可以参照行业标准、专业标准等。</w:t>
      </w:r>
      <w:r>
        <w:rPr>
          <w:rFonts w:hint="eastAsia"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978"/>
        <w:ind w:firstLine="480"/>
        <w:jc w:val="left"/>
        <w:spacing w:line="380" w:lineRule="exact"/>
        <w:widowControl/>
        <w:rPr>
          <w:rFonts w:ascii="宋体" w:hAnsi="宋体"/>
          <w:b/>
          <w:color w:val="000000"/>
          <w:sz w:val="24"/>
          <w:lang w:val="zh-CN"/>
        </w:rPr>
      </w:pPr>
      <w:r>
        <w:rPr>
          <w:rFonts w:hint="eastAsia" w:ascii="宋体" w:hAnsi="宋体"/>
          <w:b/>
          <w:color w:val="000000"/>
          <w:sz w:val="24"/>
          <w:lang w:val="zh-CN"/>
        </w:rPr>
        <w:t xml:space="preserve">2、付款方式及考核方式： </w:t>
      </w:r>
      <w:r>
        <w:rPr>
          <w:rFonts w:ascii="宋体" w:hAnsi="宋体"/>
          <w:b/>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w:t>
      </w:r>
      <w:r>
        <w:rPr>
          <w:rFonts w:hint="eastAsia" w:ascii="宋体" w:hAnsi="宋体"/>
          <w:color w:val="000000"/>
          <w:sz w:val="24"/>
        </w:rPr>
        <w:t xml:space="preserve">1年，视乙方无法完成项目，项目自动终止，甲方停止支付剩余款项并按相关条款进行处理，剩余款项包括已经申请但并未支付款项。</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8、其他：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2、任何一方因不可抗力不能履行本</w:t>
      </w:r>
      <w:r>
        <w:rPr>
          <w:rFonts w:hint="eastAsia" w:ascii="宋体" w:hAnsi="宋体"/>
          <w:color w:val="000000"/>
          <w:sz w:val="24"/>
        </w:rPr>
        <w:t xml:space="preserve">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(1)本合同正常履行完毕；</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w:t>
      </w:r>
      <w:r>
        <w:rPr>
          <w:rFonts w:hint="eastAsia" w:ascii="宋体" w:hAnsi="宋体"/>
          <w:color w:val="000000"/>
          <w:sz w:val="24"/>
          <w:lang w:val="zh-CN"/>
        </w:rPr>
        <w:t xml:space="preserve">协商解决，如果协商不能解决争议，则采取以下第</w:t>
      </w:r>
      <w:r>
        <w:rPr>
          <w:rFonts w:hint="eastAsia" w:ascii="宋体" w:hAnsi="宋体"/>
          <w:color w:val="000000"/>
          <w:sz w:val="24"/>
        </w:rPr>
        <w:t xml:space="preserve">（1）</w:t>
      </w:r>
      <w:r>
        <w:rPr>
          <w:rFonts w:hint="eastAsia" w:ascii="宋体" w:hAnsi="宋体"/>
          <w:color w:val="000000"/>
          <w:sz w:val="24"/>
          <w:lang w:val="zh-CN"/>
        </w:rPr>
        <w:t xml:space="preserve">种方式解决争议：</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本合同由甲乙双方签字、盖章后生效，并通过“苏采云”系统在线签订。</w:t>
      </w:r>
      <w:r>
        <w:rPr>
          <w:rFonts w:ascii="宋体" w:hAnsi="宋体"/>
          <w:color w:val="000000"/>
          <w:sz w:val="24"/>
        </w:rPr>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p>
    <w:p>
      <w:pPr>
        <w:pStyle w:val="978"/>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甲方（采购人）：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乙方（投标人）：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978"/>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978"/>
        <w:spacing w:line="360" w:lineRule="auto"/>
        <w:tabs>
          <w:tab w:val="left" w:pos="900" w:leader="none"/>
          <w:tab w:val="left" w:pos="1080" w:leader="none"/>
        </w:tabs>
        <w:rPr>
          <w:color w:val="000000"/>
          <w:sz w:val="18"/>
          <w:szCs w:val="18"/>
        </w:rPr>
      </w:pPr>
      <w:r>
        <w:rPr>
          <w:color w:val="000000"/>
          <w:sz w:val="18"/>
          <w:szCs w:val="18"/>
        </w:rPr>
      </w:r>
      <w:r/>
    </w:p>
    <w:p>
      <w:pPr>
        <w:pStyle w:val="978"/>
        <w:spacing w:line="360" w:lineRule="auto"/>
        <w:tabs>
          <w:tab w:val="left" w:pos="900" w:leader="none"/>
          <w:tab w:val="left" w:pos="1080" w:leader="none"/>
        </w:tabs>
        <w:rPr>
          <w:color w:val="000000"/>
          <w:sz w:val="18"/>
          <w:szCs w:val="18"/>
        </w:rPr>
      </w:pPr>
      <w:r>
        <w:rPr>
          <w:color w:val="000000"/>
          <w:sz w:val="18"/>
          <w:szCs w:val="18"/>
        </w:rPr>
      </w:r>
      <w:r/>
    </w:p>
    <w:p>
      <w:pPr>
        <w:pStyle w:val="978"/>
        <w:jc w:val="left"/>
        <w:widowControl/>
        <w:rPr>
          <w:b/>
          <w:color w:val="000000"/>
          <w:sz w:val="36"/>
          <w:szCs w:val="36"/>
        </w:rPr>
      </w:pPr>
      <w:r>
        <w:rPr>
          <w:b/>
          <w:color w:val="000000"/>
          <w:sz w:val="36"/>
          <w:szCs w:val="36"/>
        </w:rPr>
      </w:r>
      <w:r/>
    </w:p>
    <w:p>
      <w:pPr>
        <w:pStyle w:val="978"/>
        <w:spacing w:line="360" w:lineRule="auto"/>
        <w:rPr>
          <w:rFonts w:hint="eastAsia"/>
          <w:b/>
          <w:color w:val="000000"/>
          <w:sz w:val="36"/>
          <w:szCs w:val="36"/>
        </w:rPr>
        <w:outlineLvl w:val="0"/>
      </w:pPr>
      <w:r>
        <w:rPr>
          <w:rFonts w:hint="eastAsia"/>
          <w:b/>
          <w:color w:val="000000"/>
          <w:sz w:val="36"/>
          <w:szCs w:val="36"/>
        </w:rPr>
      </w:r>
      <w:r/>
    </w:p>
    <w:p>
      <w:pPr>
        <w:pStyle w:val="978"/>
        <w:ind w:firstLine="1807"/>
        <w:keepLines/>
        <w:keepNext/>
        <w:spacing w:line="360" w:lineRule="auto"/>
        <w:widowControl/>
        <w:rPr>
          <w:rFonts w:ascii="宋体" w:hAnsi="宋体"/>
          <w:b/>
          <w:color w:val="000000"/>
          <w:sz w:val="30"/>
          <w:szCs w:val="30"/>
        </w:rPr>
        <w:outlineLvl w:val="0"/>
      </w:pPr>
      <w:r>
        <w:rPr>
          <w:rFonts w:ascii="宋体" w:hAnsi="宋体"/>
          <w:b/>
          <w:color w:val="000000"/>
          <w:sz w:val="30"/>
          <w:szCs w:val="30"/>
        </w:rPr>
        <w:br w:type="page" w:clear="all"/>
        <w:t xml:space="preserve">第七章</w:t>
      </w:r>
      <w:r>
        <w:rPr>
          <w:rFonts w:ascii="宋体" w:hAnsi="宋体" w:cs="宋体"/>
          <w:b/>
          <w:bCs/>
          <w:color w:val="000000"/>
          <w:sz w:val="30"/>
          <w:szCs w:val="30"/>
        </w:rPr>
        <w:t xml:space="preserve">  </w:t>
      </w:r>
      <w:r>
        <w:rPr>
          <w:rFonts w:hint="eastAsia" w:ascii="宋体" w:hAnsi="宋体"/>
          <w:b/>
          <w:color w:val="000000"/>
          <w:sz w:val="30"/>
          <w:szCs w:val="30"/>
        </w:rPr>
        <w:t xml:space="preserve">响应文件的组成及提交须知</w:t>
      </w:r>
      <w:r>
        <w:rPr>
          <w:rFonts w:ascii="宋体" w:hAnsi="宋体"/>
          <w:b/>
          <w:color w:val="000000"/>
          <w:sz w:val="30"/>
          <w:szCs w:val="30"/>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78"/>
              <w:jc w:val="center"/>
              <w:rPr>
                <w:rFonts w:ascii="宋体" w:hAnsi="宋体" w:cs="宋体"/>
                <w:b/>
                <w:color w:val="000000"/>
                <w:szCs w:val="21"/>
              </w:rPr>
            </w:pPr>
            <w:r/>
            <w:bookmarkStart w:id="293" w:name="_Hlk181707367"/>
            <w:r/>
            <w:bookmarkStart w:id="294" w:name="_Toc86202633"/>
            <w:r>
              <w:rPr>
                <w:rFonts w:hint="eastAsia" w:ascii="宋体" w:hAnsi="宋体" w:cs="宋体"/>
                <w:b/>
                <w:color w:val="000000"/>
                <w:szCs w:val="21"/>
                <w:lang w:bidi="ar"/>
              </w:rPr>
              <w:t xml:space="preserve">名称</w:t>
            </w:r>
            <w:bookmarkEnd w:id="294"/>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78"/>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78"/>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△营业</w:t>
            </w:r>
            <w:r>
              <w:rPr>
                <w:rFonts w:hint="eastAsia" w:ascii="宋体" w:hAnsi="宋体" w:cs="宋体"/>
                <w:color w:val="000000"/>
                <w:szCs w:val="21"/>
              </w:rPr>
              <w:t xml:space="preserve">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szCs w:val="21"/>
              </w:rPr>
              <w:t xml:space="preserve">报价符合性</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978"/>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rFonts w:hint="eastAsia" w:ascii="宋体" w:hAnsi="宋体" w:cs="宋体"/>
                <w:color w:val="000000"/>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*投标（响应）文件有效性(根据磋商文件要求填写,如磋商文件无相关要求,此条可不填写)</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78"/>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rFonts w:hint="eastAsia"/>
                <w:color w:val="000000"/>
              </w:rPr>
              <w:t xml:space="preserve">关于符合本国产品标准的声明函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78"/>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978"/>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78"/>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w:t>
            </w:r>
            <w:r>
              <w:rPr>
                <w:rFonts w:hint="eastAsia" w:ascii="宋体" w:hAnsi="宋体" w:cs="宋体"/>
                <w:b/>
                <w:bCs/>
                <w:color w:val="000000"/>
                <w:szCs w:val="21"/>
                <w:u w:val="single"/>
                <w:lang w:bidi="ar"/>
              </w:rPr>
              <w:t xml:space="preserve">文件给定格式等内容为准。</w:t>
            </w:r>
            <w:r>
              <w:rPr>
                <w:rFonts w:ascii="宋体" w:hAnsi="宋体"/>
                <w:b/>
                <w:bCs/>
                <w:color w:val="000000"/>
                <w:szCs w:val="21"/>
                <w:u w:val="single"/>
              </w:rPr>
            </w:r>
            <w:r/>
          </w:p>
          <w:p>
            <w:pPr>
              <w:pStyle w:val="97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97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97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978"/>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978"/>
        <w:jc w:val="center"/>
        <w:spacing w:line="360" w:lineRule="auto"/>
        <w:widowControl/>
        <w:rPr>
          <w:rFonts w:hint="eastAsia"/>
          <w:b/>
          <w:color w:val="000000"/>
          <w:sz w:val="24"/>
        </w:rPr>
      </w:pPr>
      <w:r/>
      <w:bookmarkEnd w:id="293"/>
      <w:r>
        <w:rPr>
          <w:color w:val="000000"/>
        </w:rPr>
        <w:br w:type="page" w:clear="all"/>
      </w:r>
      <w:bookmarkStart w:id="295" w:name="_Hlk181707381"/>
      <w:r>
        <w:rPr>
          <w:b/>
          <w:color w:val="000000"/>
          <w:sz w:val="36"/>
          <w:szCs w:val="36"/>
        </w:rPr>
        <w:t xml:space="preserve">第八章</w:t>
      </w:r>
      <w:r>
        <w:rPr>
          <w:rFonts w:hint="eastAsia"/>
          <w:b/>
          <w:color w:val="000000"/>
          <w:sz w:val="36"/>
          <w:szCs w:val="36"/>
        </w:rPr>
        <w:t xml:space="preserve"> 响应文件格式</w:t>
      </w:r>
      <w:r>
        <w:rPr>
          <w:rFonts w:hint="eastAsia"/>
          <w:b/>
          <w:color w:val="000000"/>
          <w:sz w:val="24"/>
        </w:rPr>
      </w:r>
      <w:r/>
    </w:p>
    <w:p>
      <w:pPr>
        <w:pStyle w:val="978"/>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978"/>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p>
    <w:p>
      <w:pPr>
        <w:pStyle w:val="978"/>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p>
    <w:p>
      <w:pPr>
        <w:pStyle w:val="978"/>
        <w:ind w:left="142"/>
        <w:spacing w:line="360" w:lineRule="auto"/>
        <w:tabs>
          <w:tab w:val="left" w:pos="900" w:leader="none"/>
          <w:tab w:val="left" w:pos="1980" w:leader="none"/>
        </w:tabs>
        <w:rPr>
          <w:color w:val="000000"/>
          <w:sz w:val="24"/>
        </w:rPr>
      </w:pPr>
      <w:r>
        <w:rPr>
          <w:color w:val="000000"/>
          <w:sz w:val="24"/>
        </w:rPr>
        <w:t xml:space="preserve">3、全部声明和问</w:t>
      </w:r>
      <w:r>
        <w:rPr>
          <w:color w:val="000000"/>
          <w:sz w:val="24"/>
        </w:rPr>
        <w:t xml:space="preserve">题的回答及所附材料必须是真实的、准确的和完整的。</w:t>
      </w:r>
      <w:r/>
    </w:p>
    <w:p>
      <w:pPr>
        <w:pStyle w:val="978"/>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978"/>
        <w:ind w:left="142"/>
        <w:spacing w:line="360" w:lineRule="auto"/>
        <w:tabs>
          <w:tab w:val="left" w:pos="900" w:leader="none"/>
          <w:tab w:val="left" w:pos="1980" w:leader="none"/>
        </w:tabs>
        <w:rPr>
          <w:color w:val="000000"/>
          <w:sz w:val="24"/>
        </w:rPr>
      </w:pPr>
      <w:r/>
      <w:bookmarkEnd w:id="295"/>
      <w:r>
        <w:rPr>
          <w:color w:val="000000"/>
          <w:sz w:val="24"/>
        </w:rPr>
      </w:r>
      <w:r/>
    </w:p>
    <w:p>
      <w:pPr>
        <w:pStyle w:val="978"/>
        <w:jc w:val="left"/>
        <w:widowControl/>
        <w:rPr>
          <w:rFonts w:hint="eastAsia"/>
          <w:color w:val="000000"/>
          <w:sz w:val="24"/>
        </w:rPr>
      </w:pPr>
      <w:r>
        <w:rPr>
          <w:color w:val="000000"/>
          <w:sz w:val="24"/>
        </w:rPr>
        <w:br w:type="page" w:clear="all"/>
      </w:r>
      <w:bookmarkEnd w:id="234"/>
      <w:r/>
      <w:bookmarkEnd w:id="235"/>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color w:val="000000"/>
          <w:sz w:val="24"/>
        </w:rPr>
      </w:r>
      <w:r/>
    </w:p>
    <w:p>
      <w:pPr>
        <w:pStyle w:val="978"/>
        <w:jc w:val="center"/>
        <w:keepLines/>
        <w:keepNext/>
        <w:spacing w:after="120" w:line="360" w:lineRule="auto"/>
        <w:widowControl/>
        <w:rPr>
          <w:b/>
          <w:color w:val="000000"/>
          <w:spacing w:val="20"/>
          <w:sz w:val="32"/>
          <w:szCs w:val="32"/>
        </w:rPr>
        <w:outlineLvl w:val="0"/>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p>
    <w:p>
      <w:pPr>
        <w:pStyle w:val="978"/>
        <w:jc w:val="center"/>
        <w:rPr>
          <w:color w:val="000000"/>
          <w:szCs w:val="21"/>
        </w:rPr>
      </w:pPr>
      <w:r>
        <w:rPr>
          <w:color w:val="000000"/>
          <w:szCs w:val="21"/>
        </w:rPr>
      </w:r>
      <w:r/>
    </w:p>
    <w:p>
      <w:pPr>
        <w:pStyle w:val="978"/>
        <w:jc w:val="center"/>
        <w:rPr>
          <w:b/>
          <w:color w:val="000000"/>
          <w:spacing w:val="60"/>
          <w:sz w:val="84"/>
          <w:szCs w:val="84"/>
        </w:rPr>
      </w:pPr>
      <w:r>
        <w:rPr>
          <w:b/>
          <w:color w:val="000000"/>
          <w:spacing w:val="60"/>
          <w:sz w:val="84"/>
          <w:szCs w:val="84"/>
        </w:rPr>
      </w:r>
      <w:r/>
    </w:p>
    <w:p>
      <w:pPr>
        <w:pStyle w:val="978"/>
        <w:jc w:val="center"/>
        <w:rPr>
          <w:b/>
          <w:color w:val="000000"/>
          <w:spacing w:val="60"/>
          <w:sz w:val="84"/>
          <w:szCs w:val="84"/>
        </w:rPr>
      </w:pPr>
      <w:r>
        <w:rPr>
          <w:b/>
          <w:color w:val="000000"/>
          <w:spacing w:val="60"/>
          <w:sz w:val="84"/>
          <w:szCs w:val="84"/>
        </w:rPr>
        <w:t xml:space="preserve">响 应 文 件</w:t>
      </w:r>
      <w:r/>
    </w:p>
    <w:p>
      <w:pPr>
        <w:pStyle w:val="978"/>
        <w:jc w:val="center"/>
        <w:rPr>
          <w:b/>
          <w:color w:val="000000"/>
          <w:spacing w:val="60"/>
          <w:sz w:val="52"/>
          <w:szCs w:val="52"/>
        </w:rPr>
      </w:pPr>
      <w:r>
        <w:rPr>
          <w:b/>
          <w:color w:val="000000"/>
          <w:spacing w:val="60"/>
          <w:sz w:val="52"/>
          <w:szCs w:val="52"/>
        </w:rPr>
      </w:r>
      <w:r/>
    </w:p>
    <w:p>
      <w:pPr>
        <w:pStyle w:val="978"/>
        <w:jc w:val="center"/>
        <w:rPr>
          <w:b/>
          <w:color w:val="000000"/>
          <w:spacing w:val="60"/>
          <w:sz w:val="52"/>
          <w:szCs w:val="52"/>
        </w:rPr>
      </w:pPr>
      <w:r>
        <w:rPr>
          <w:b/>
          <w:color w:val="000000"/>
          <w:spacing w:val="60"/>
          <w:sz w:val="52"/>
          <w:szCs w:val="52"/>
        </w:rPr>
      </w:r>
      <w:r/>
    </w:p>
    <w:p>
      <w:pPr>
        <w:pStyle w:val="978"/>
        <w:jc w:val="center"/>
        <w:rPr>
          <w:b/>
          <w:color w:val="000000"/>
          <w:spacing w:val="60"/>
          <w:sz w:val="52"/>
          <w:szCs w:val="52"/>
        </w:rPr>
      </w:pPr>
      <w:r>
        <w:rPr>
          <w:b/>
          <w:color w:val="000000"/>
          <w:spacing w:val="60"/>
          <w:sz w:val="52"/>
          <w:szCs w:val="52"/>
        </w:rPr>
      </w:r>
      <w:r/>
    </w:p>
    <w:p>
      <w:pPr>
        <w:pStyle w:val="978"/>
        <w:jc w:val="center"/>
        <w:rPr>
          <w:b/>
          <w:color w:val="000000"/>
          <w:spacing w:val="60"/>
          <w:sz w:val="52"/>
          <w:szCs w:val="52"/>
        </w:rPr>
      </w:pPr>
      <w:r>
        <w:rPr>
          <w:b/>
          <w:color w:val="000000"/>
          <w:spacing w:val="60"/>
          <w:sz w:val="52"/>
          <w:szCs w:val="52"/>
        </w:rPr>
      </w:r>
      <w:r/>
    </w:p>
    <w:p>
      <w:pPr>
        <w:pStyle w:val="978"/>
        <w:jc w:val="center"/>
        <w:rPr>
          <w:rFonts w:hint="eastAsia"/>
          <w:b/>
          <w:color w:val="000000"/>
          <w:spacing w:val="60"/>
          <w:sz w:val="52"/>
          <w:szCs w:val="52"/>
        </w:rPr>
      </w:pPr>
      <w:r>
        <w:rPr>
          <w:rFonts w:hint="eastAsia"/>
          <w:b/>
          <w:color w:val="000000"/>
          <w:spacing w:val="60"/>
          <w:sz w:val="52"/>
          <w:szCs w:val="52"/>
        </w:rPr>
      </w:r>
      <w:r/>
    </w:p>
    <w:p>
      <w:pPr>
        <w:pStyle w:val="978"/>
        <w:ind w:firstLine="542"/>
        <w:rPr>
          <w:b/>
          <w:color w:val="000000"/>
          <w:spacing w:val="20"/>
          <w:sz w:val="32"/>
          <w:szCs w:val="32"/>
        </w:rPr>
      </w:pPr>
      <w:r>
        <w:rPr>
          <w:b/>
          <w:color w:val="000000"/>
          <w:spacing w:val="20"/>
          <w:sz w:val="32"/>
          <w:szCs w:val="32"/>
        </w:rPr>
      </w:r>
      <w:r/>
    </w:p>
    <w:p>
      <w:pPr>
        <w:pStyle w:val="978"/>
        <w:ind w:firstLine="542"/>
        <w:rPr>
          <w:b/>
          <w:color w:val="000000"/>
          <w:spacing w:val="20"/>
          <w:sz w:val="32"/>
          <w:szCs w:val="32"/>
        </w:rPr>
      </w:pPr>
      <w:r>
        <w:rPr>
          <w:b/>
          <w:color w:val="000000"/>
          <w:spacing w:val="20"/>
          <w:sz w:val="32"/>
          <w:szCs w:val="32"/>
        </w:rPr>
      </w:r>
      <w:r/>
    </w:p>
    <w:p>
      <w:pPr>
        <w:pStyle w:val="97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7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78"/>
        <w:rPr>
          <w:rFonts w:ascii="宋体" w:hAnsi="宋体"/>
          <w:b/>
          <w:color w:val="000000"/>
          <w:sz w:val="36"/>
          <w:u w:val="single"/>
        </w:rPr>
      </w:pPr>
      <w:r>
        <w:rPr>
          <w:rFonts w:hint="eastAsia" w:ascii="宋体" w:hAnsi="宋体"/>
          <w:b/>
          <w:color w:val="000000"/>
          <w:sz w:val="36"/>
        </w:rPr>
        <w:t xml:space="preserve">      供应商名称 ：</w:t>
      </w:r>
      <w:bookmarkStart w:id="296" w:name="_Hlk149916267"/>
      <w:r>
        <w:rPr>
          <w:rFonts w:hint="eastAsia" w:ascii="宋体" w:hAnsi="宋体"/>
          <w:b/>
          <w:color w:val="000000"/>
          <w:sz w:val="36"/>
          <w:szCs w:val="21"/>
          <w:u w:val="single"/>
        </w:rPr>
        <w:t xml:space="preserve">（加盖CA电子公章）</w:t>
      </w:r>
      <w:bookmarkEnd w:id="296"/>
      <w:r>
        <w:rPr>
          <w:rFonts w:hint="eastAsia" w:ascii="宋体" w:hAnsi="宋体"/>
          <w:b/>
          <w:color w:val="000000"/>
          <w:sz w:val="36"/>
          <w:u w:val="single"/>
        </w:rPr>
        <w:t xml:space="preserve"> </w:t>
      </w:r>
      <w:r>
        <w:rPr>
          <w:rFonts w:ascii="宋体" w:hAnsi="宋体"/>
          <w:b/>
          <w:color w:val="000000"/>
          <w:sz w:val="36"/>
          <w:u w:val="single"/>
        </w:rPr>
      </w:r>
      <w:r/>
    </w:p>
    <w:p>
      <w:pPr>
        <w:pStyle w:val="978"/>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978"/>
        <w:jc w:val="center"/>
        <w:rPr>
          <w:b/>
          <w:color w:val="000000"/>
          <w:sz w:val="32"/>
          <w:szCs w:val="32"/>
        </w:rPr>
      </w:pPr>
      <w:r>
        <w:rPr>
          <w:b/>
          <w:color w:val="000000"/>
          <w:sz w:val="32"/>
          <w:szCs w:val="32"/>
        </w:rPr>
      </w:r>
      <w:r/>
    </w:p>
    <w:p>
      <w:pPr>
        <w:pStyle w:val="978"/>
        <w:jc w:val="center"/>
        <w:keepLines/>
        <w:keepNext/>
        <w:spacing w:after="120" w:line="360" w:lineRule="auto"/>
        <w:widowControl/>
        <w:rPr>
          <w:rFonts w:ascii="宋体" w:hAnsi="宋体"/>
          <w:b/>
          <w:color w:val="000000"/>
          <w:sz w:val="28"/>
          <w:szCs w:val="28"/>
        </w:rPr>
        <w:outlineLvl w:val="0"/>
      </w:pPr>
      <w:r>
        <w:rPr>
          <w:b/>
          <w:color w:val="000000"/>
          <w:spacing w:val="20"/>
          <w:sz w:val="32"/>
          <w:szCs w:val="32"/>
        </w:rPr>
        <w:br w:type="page" w:clear="all"/>
      </w:r>
      <w:bookmarkStart w:id="297" w:name="_Hlk181707414"/>
      <w:r>
        <w:rPr>
          <w:rFonts w:hint="eastAsia"/>
          <w:b/>
          <w:color w:val="000000"/>
          <w:spacing w:val="20"/>
          <w:sz w:val="32"/>
          <w:szCs w:val="32"/>
        </w:rPr>
        <w:t xml:space="preserve">二、报价一览表（实质性格式）</w:t>
      </w:r>
      <w:r>
        <w:rPr>
          <w:rFonts w:ascii="宋体" w:hAnsi="宋体"/>
          <w:b/>
          <w:color w:val="000000"/>
          <w:sz w:val="28"/>
          <w:szCs w:val="28"/>
        </w:rPr>
      </w:r>
      <w:r/>
    </w:p>
    <w:p>
      <w:pPr>
        <w:pStyle w:val="978"/>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p>
    <w:p>
      <w:pPr>
        <w:pStyle w:val="978"/>
        <w:spacing w:after="160" w:line="278" w:lineRule="auto"/>
        <w:rPr>
          <w:rFonts w:ascii="宋体" w:hAnsi="宋体"/>
          <w:bCs/>
          <w:color w:val="ff0000"/>
          <w:sz w:val="24"/>
        </w:rPr>
      </w:pPr>
      <w:r>
        <w:rPr>
          <w:rFonts w:hint="eastAsia" w:ascii="宋体" w:hAnsi="宋体"/>
          <w:b/>
          <w:color w:val="ff0000"/>
          <w:sz w:val="24"/>
        </w:rPr>
        <w:t xml:space="preserve">（二）开标一览表报价为一年度总报价。</w:t>
      </w:r>
      <w:r>
        <w:rPr>
          <w:rFonts w:ascii="宋体" w:hAnsi="宋体"/>
          <w:bCs/>
          <w:color w:val="ff0000"/>
          <w:sz w:val="24"/>
        </w:rPr>
      </w:r>
      <w:r/>
    </w:p>
    <w:p>
      <w:pPr>
        <w:pStyle w:val="978"/>
        <w:spacing w:line="360" w:lineRule="auto"/>
        <w:rPr>
          <w:rFonts w:hint="eastAsia" w:ascii="宋体" w:hAnsi="宋体"/>
          <w:b/>
          <w:color w:val="000000"/>
          <w:sz w:val="24"/>
        </w:rPr>
      </w:pPr>
      <w:r>
        <w:rPr>
          <w:rFonts w:hint="eastAsia" w:ascii="宋体" w:hAnsi="宋体"/>
          <w:b/>
          <w:color w:val="000000"/>
          <w:sz w:val="24"/>
        </w:rPr>
      </w:r>
      <w:r/>
    </w:p>
    <w:p>
      <w:pPr>
        <w:pStyle w:val="978"/>
        <w:jc w:val="center"/>
        <w:keepLines/>
        <w:keepNext/>
        <w:spacing w:after="120" w:line="360" w:lineRule="auto"/>
        <w:widowControl/>
        <w:rPr>
          <w:b/>
          <w:color w:val="000000"/>
          <w:spacing w:val="20"/>
          <w:sz w:val="32"/>
          <w:szCs w:val="32"/>
        </w:rPr>
        <w:outlineLvl w:val="0"/>
      </w:pPr>
      <w:r/>
      <w:bookmarkEnd w:id="297"/>
      <w:r>
        <w:rPr>
          <w:b/>
          <w:color w:val="000000"/>
          <w:spacing w:val="20"/>
          <w:sz w:val="32"/>
          <w:szCs w:val="32"/>
        </w:rPr>
      </w:r>
      <w:r/>
    </w:p>
    <w:p>
      <w:pPr>
        <w:pStyle w:val="978"/>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rPr>
          <w:b/>
          <w:color w:val="000000"/>
          <w:spacing w:val="20"/>
          <w:sz w:val="32"/>
          <w:szCs w:val="32"/>
        </w:rPr>
      </w:r>
      <w:r/>
    </w:p>
    <w:p>
      <w:pPr>
        <w:pStyle w:val="978"/>
        <w:ind w:firstLine="480"/>
        <w:tabs>
          <w:tab w:val="left" w:pos="1800" w:leader="none"/>
          <w:tab w:val="left" w:pos="5580" w:leader="none"/>
        </w:tabs>
        <w:rPr>
          <w:color w:val="000000"/>
          <w:sz w:val="24"/>
        </w:rPr>
      </w:pPr>
      <w:r/>
      <w:bookmarkStart w:id="298" w:name="_Hlk149920023"/>
      <w:r>
        <w:rPr>
          <w:color w:val="000000"/>
          <w:sz w:val="24"/>
        </w:rPr>
        <w:t xml:space="preserve">项目编号：___________ 项目名称：__________报价单位：人民币元</w:t>
      </w:r>
      <w:r/>
    </w:p>
    <w:tbl>
      <w:tblPr>
        <w:tblW w:w="102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52"/>
        <w:gridCol w:w="1020"/>
        <w:gridCol w:w="900"/>
        <w:gridCol w:w="870"/>
        <w:gridCol w:w="831"/>
        <w:gridCol w:w="855"/>
        <w:gridCol w:w="3615"/>
      </w:tblGrid>
      <w:tr>
        <w:trPr>
          <w:trHeight w:val="975"/>
        </w:trPr>
        <w:tc>
          <w:tcPr>
            <w:tcW w:w="758"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序号</w:t>
            </w:r>
            <w:r/>
          </w:p>
        </w:tc>
        <w:tc>
          <w:tcPr>
            <w:tcW w:w="1352" w:type="dxa"/>
            <w:vAlign w:val="center"/>
            <w:textDirection w:val="lrTb"/>
            <w:noWrap w:val="false"/>
          </w:tcPr>
          <w:p>
            <w:pPr>
              <w:pStyle w:val="978"/>
              <w:ind w:firstLine="211"/>
              <w:spacing w:line="440" w:lineRule="exact"/>
              <w:rPr>
                <w:rFonts w:hint="eastAsia" w:ascii="宋体" w:hAnsi="宋体" w:cs="宋体"/>
                <w:b/>
                <w:bCs/>
                <w:color w:val="000000"/>
                <w:szCs w:val="28"/>
              </w:rPr>
            </w:pPr>
            <w:r>
              <w:rPr>
                <w:rFonts w:hint="eastAsia" w:ascii="宋体" w:hAnsi="宋体" w:cs="宋体"/>
                <w:b/>
                <w:bCs/>
                <w:color w:val="000000"/>
                <w:szCs w:val="28"/>
              </w:rPr>
              <w:t xml:space="preserve">岗位名称</w:t>
            </w:r>
            <w:r/>
          </w:p>
        </w:tc>
        <w:tc>
          <w:tcPr>
            <w:tcW w:w="102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具体服务范围</w:t>
            </w:r>
            <w:r/>
          </w:p>
        </w:tc>
        <w:tc>
          <w:tcPr>
            <w:tcW w:w="90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w:t>
            </w:r>
            <w:r/>
          </w:p>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要求</w:t>
            </w:r>
            <w:r/>
          </w:p>
        </w:tc>
        <w:tc>
          <w:tcPr>
            <w:tcW w:w="87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服务时间（月）</w:t>
            </w:r>
            <w:r/>
          </w:p>
        </w:tc>
        <w:tc>
          <w:tcPr>
            <w:tcW w:w="831"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服务标准</w:t>
            </w:r>
            <w:r/>
          </w:p>
        </w:tc>
        <w:tc>
          <w:tcPr>
            <w:tcW w:w="855"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服务人数</w:t>
            </w:r>
            <w:r/>
          </w:p>
        </w:tc>
        <w:tc>
          <w:tcPr>
            <w:tcW w:w="3615"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备注（如果有）</w:t>
            </w:r>
            <w:r/>
          </w:p>
        </w:tc>
      </w:tr>
      <w:tr>
        <w:trPr>
          <w:cantSplit/>
          <w:trHeight w:val="1272"/>
        </w:trPr>
        <w:tc>
          <w:tcPr>
            <w:tcW w:w="758" w:type="dxa"/>
            <w:vAlign w:val="center"/>
            <w:textDirection w:val="lrTb"/>
            <w:noWrap w:val="false"/>
          </w:tcPr>
          <w:p>
            <w:pPr>
              <w:pStyle w:val="97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tcW w:w="1352" w:type="dxa"/>
            <w:vAlign w:val="center"/>
            <w:textDirection w:val="lrTb"/>
            <w:noWrap w:val="false"/>
          </w:tcPr>
          <w:p>
            <w:pPr>
              <w:pStyle w:val="978"/>
              <w:jc w:val="center"/>
              <w:spacing w:line="360" w:lineRule="auto"/>
              <w:rPr>
                <w:rFonts w:hint="eastAsia" w:ascii="宋体" w:hAnsi="宋体" w:cs="宋体"/>
                <w:color w:val="000000"/>
                <w:szCs w:val="28"/>
              </w:rPr>
            </w:pPr>
            <w:r>
              <w:rPr>
                <w:rFonts w:hint="eastAsia" w:ascii="宋体" w:hAnsi="宋体" w:cs="宋体"/>
                <w:color w:val="000000"/>
                <w:szCs w:val="28"/>
              </w:rPr>
              <w:t xml:space="preserve">保洁人员</w:t>
            </w:r>
            <w:r/>
          </w:p>
        </w:tc>
        <w:tc>
          <w:tcPr>
            <w:tcW w:w="1020" w:type="dxa"/>
            <w:vAlign w:val="center"/>
            <w:vMerge w:val="restart"/>
            <w:textDirection w:val="lrTb"/>
            <w:noWrap w:val="false"/>
          </w:tcPr>
          <w:p>
            <w:pPr>
              <w:pStyle w:val="978"/>
              <w:jc w:val="left"/>
              <w:spacing w:line="360" w:lineRule="exact"/>
              <w:rPr>
                <w:rFonts w:hint="eastAsia" w:ascii="宋体" w:hAnsi="宋体" w:cs="宋体"/>
                <w:color w:val="000000"/>
                <w:spacing w:val="-5"/>
                <w:szCs w:val="28"/>
              </w:rPr>
            </w:pPr>
            <w:r>
              <w:rPr>
                <w:rFonts w:hint="eastAsia" w:ascii="宋体" w:hAnsi="宋体" w:cs="宋体"/>
                <w:color w:val="000000"/>
                <w:szCs w:val="28"/>
              </w:rPr>
              <w:t xml:space="preserve">常州市武进区第二高级中学物业服务采购项目</w:t>
            </w:r>
            <w:r>
              <w:rPr>
                <w:rFonts w:hint="eastAsia" w:ascii="宋体" w:hAnsi="宋体" w:cs="宋体"/>
                <w:color w:val="000000"/>
                <w:spacing w:val="-5"/>
                <w:szCs w:val="28"/>
              </w:rPr>
            </w:r>
            <w:r/>
          </w:p>
        </w:tc>
        <w:tc>
          <w:tcPr>
            <w:tcW w:w="900" w:type="dxa"/>
            <w:vAlign w:val="center"/>
            <w:vMerge w:val="restart"/>
            <w:textDirection w:val="lrTb"/>
            <w:noWrap w:val="false"/>
          </w:tcPr>
          <w:p>
            <w:pPr>
              <w:pStyle w:val="97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p>
            <w:pPr>
              <w:pStyle w:val="978"/>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870" w:type="dxa"/>
            <w:vAlign w:val="center"/>
            <w:textDirection w:val="lrTb"/>
            <w:noWrap w:val="false"/>
          </w:tcPr>
          <w:p>
            <w:pPr>
              <w:pStyle w:val="97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12</w:t>
            </w:r>
            <w:r/>
          </w:p>
        </w:tc>
        <w:tc>
          <w:tcPr>
            <w:tcW w:w="831" w:type="dxa"/>
            <w:vAlign w:val="center"/>
            <w:vMerge w:val="restart"/>
            <w:textDirection w:val="lrTb"/>
            <w:noWrap w:val="false"/>
          </w:tcPr>
          <w:p>
            <w:pPr>
              <w:pStyle w:val="97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tc>
        <w:tc>
          <w:tcPr>
            <w:tcW w:w="855"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6</w:t>
            </w:r>
            <w:r/>
          </w:p>
        </w:tc>
        <w:tc>
          <w:tcPr>
            <w:tcW w:w="3615" w:type="dxa"/>
            <w:vAlign w:val="center"/>
            <w:vMerge w:val="restart"/>
            <w:textDirection w:val="lrTb"/>
            <w:noWrap w:val="false"/>
          </w:tcPr>
          <w:p>
            <w:pPr>
              <w:pStyle w:val="978"/>
              <w:jc w:val="left"/>
              <w:spacing w:line="360" w:lineRule="auto"/>
              <w:rPr>
                <w:rFonts w:hint="eastAsia" w:ascii="宋体" w:hAnsi="宋体" w:cs="宋体"/>
                <w:color w:val="000000"/>
                <w:spacing w:val="-5"/>
                <w:szCs w:val="28"/>
              </w:rPr>
            </w:pPr>
            <w:r>
              <w:rPr>
                <w:rFonts w:hint="eastAsia" w:ascii="宋体" w:hAnsi="宋体" w:cs="宋体"/>
                <w:color w:val="000000"/>
                <w:szCs w:val="28"/>
              </w:rPr>
              <w:t xml:space="preserve">员工费用和管理人员费用、离职补偿金、社会保险、公</w:t>
            </w:r>
            <w:r>
              <w:rPr>
                <w:rFonts w:hint="eastAsia" w:ascii="宋体" w:hAnsi="宋体" w:cs="宋体"/>
                <w:color w:val="000000"/>
                <w:szCs w:val="28"/>
              </w:rPr>
              <w:t xml:space="preserve">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rPr>
                <w:rFonts w:hint="eastAsia" w:ascii="宋体" w:hAnsi="宋体" w:cs="宋体"/>
                <w:color w:val="000000"/>
                <w:spacing w:val="-5"/>
                <w:szCs w:val="28"/>
              </w:rPr>
            </w:r>
            <w:r/>
          </w:p>
        </w:tc>
      </w:tr>
      <w:tr>
        <w:trPr>
          <w:cantSplit/>
          <w:trHeight w:val="1272"/>
        </w:trPr>
        <w:tc>
          <w:tcPr>
            <w:tcW w:w="758" w:type="dxa"/>
            <w:vAlign w:val="center"/>
            <w:textDirection w:val="lrTb"/>
            <w:noWrap w:val="false"/>
          </w:tcPr>
          <w:p>
            <w:pPr>
              <w:pStyle w:val="978"/>
              <w:jc w:val="center"/>
              <w:spacing w:line="360" w:lineRule="exact"/>
              <w:rPr>
                <w:rFonts w:hint="eastAsia" w:ascii="宋体" w:hAnsi="宋体" w:cs="宋体"/>
                <w:color w:val="000000"/>
                <w:szCs w:val="28"/>
              </w:rPr>
            </w:pPr>
            <w:r>
              <w:rPr>
                <w:rFonts w:hint="eastAsia" w:ascii="宋体" w:hAnsi="宋体" w:cs="宋体"/>
                <w:color w:val="000000"/>
                <w:szCs w:val="28"/>
              </w:rPr>
              <w:t xml:space="preserve">2</w:t>
            </w:r>
            <w:r/>
          </w:p>
        </w:tc>
        <w:tc>
          <w:tcPr>
            <w:tcW w:w="1352" w:type="dxa"/>
            <w:vAlign w:val="center"/>
            <w:textDirection w:val="lrTb"/>
            <w:noWrap w:val="false"/>
          </w:tcPr>
          <w:p>
            <w:pPr>
              <w:pStyle w:val="978"/>
              <w:jc w:val="center"/>
              <w:spacing w:line="360" w:lineRule="auto"/>
              <w:rPr>
                <w:rFonts w:hint="eastAsia" w:ascii="宋体" w:hAnsi="宋体" w:cs="宋体"/>
                <w:color w:val="000000"/>
                <w:szCs w:val="28"/>
              </w:rPr>
            </w:pPr>
            <w:r>
              <w:rPr>
                <w:rFonts w:hint="eastAsia" w:ascii="宋体" w:hAnsi="宋体" w:cs="宋体"/>
                <w:color w:val="000000"/>
                <w:szCs w:val="28"/>
              </w:rPr>
              <w:t xml:space="preserve">宿舍管理员</w:t>
            </w:r>
            <w:r/>
          </w:p>
        </w:tc>
        <w:tc>
          <w:tcPr>
            <w:tcW w:w="1020" w:type="dxa"/>
            <w:vAlign w:val="center"/>
            <w:vMerge w:val="continue"/>
            <w:textDirection w:val="lrTb"/>
            <w:noWrap w:val="false"/>
          </w:tcPr>
          <w:p>
            <w:pPr>
              <w:pStyle w:val="978"/>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70"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12</w:t>
            </w:r>
            <w:r/>
          </w:p>
        </w:tc>
        <w:tc>
          <w:tcPr>
            <w:tcW w:w="831"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55"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4</w:t>
            </w:r>
            <w:r/>
          </w:p>
        </w:tc>
        <w:tc>
          <w:tcPr>
            <w:tcW w:w="3615"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272"/>
        </w:trPr>
        <w:tc>
          <w:tcPr>
            <w:tcW w:w="758" w:type="dxa"/>
            <w:vAlign w:val="center"/>
            <w:textDirection w:val="lrTb"/>
            <w:noWrap w:val="false"/>
          </w:tcPr>
          <w:p>
            <w:pPr>
              <w:pStyle w:val="978"/>
              <w:jc w:val="center"/>
              <w:spacing w:line="360" w:lineRule="exact"/>
              <w:rPr>
                <w:rFonts w:hint="eastAsia" w:ascii="宋体" w:hAnsi="宋体" w:cs="宋体"/>
                <w:color w:val="000000"/>
                <w:szCs w:val="28"/>
              </w:rPr>
            </w:pPr>
            <w:r>
              <w:rPr>
                <w:rFonts w:hint="eastAsia" w:ascii="宋体" w:hAnsi="宋体" w:cs="宋体"/>
                <w:color w:val="000000"/>
                <w:szCs w:val="28"/>
              </w:rPr>
              <w:t xml:space="preserve">3</w:t>
            </w:r>
            <w:r/>
          </w:p>
        </w:tc>
        <w:tc>
          <w:tcPr>
            <w:tcW w:w="1352" w:type="dxa"/>
            <w:vAlign w:val="center"/>
            <w:textDirection w:val="lrTb"/>
            <w:noWrap w:val="false"/>
          </w:tcPr>
          <w:p>
            <w:pPr>
              <w:pStyle w:val="978"/>
              <w:jc w:val="center"/>
              <w:spacing w:line="360" w:lineRule="auto"/>
              <w:rPr>
                <w:rFonts w:hint="eastAsia" w:ascii="宋体" w:hAnsi="宋体" w:cs="宋体"/>
                <w:color w:val="000000"/>
                <w:szCs w:val="28"/>
              </w:rPr>
            </w:pPr>
            <w:r>
              <w:rPr>
                <w:rFonts w:hint="eastAsia" w:ascii="宋体" w:hAnsi="宋体" w:cs="宋体"/>
                <w:color w:val="000000"/>
                <w:szCs w:val="28"/>
              </w:rPr>
              <w:t xml:space="preserve">水电勤杂人员</w:t>
            </w:r>
            <w:r/>
          </w:p>
        </w:tc>
        <w:tc>
          <w:tcPr>
            <w:tcW w:w="1020" w:type="dxa"/>
            <w:vAlign w:val="center"/>
            <w:vMerge w:val="continue"/>
            <w:textDirection w:val="lrTb"/>
            <w:noWrap w:val="false"/>
          </w:tcPr>
          <w:p>
            <w:pPr>
              <w:pStyle w:val="978"/>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70"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12</w:t>
            </w:r>
            <w:r/>
          </w:p>
        </w:tc>
        <w:tc>
          <w:tcPr>
            <w:tcW w:w="831"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55"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2</w:t>
            </w:r>
            <w:r/>
          </w:p>
        </w:tc>
        <w:tc>
          <w:tcPr>
            <w:tcW w:w="3615"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trHeight w:val="540"/>
        </w:trPr>
        <w:tc>
          <w:tcPr>
            <w:gridSpan w:val="2"/>
            <w:tcW w:w="211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每月投标单价</w:t>
            </w:r>
            <w:r/>
          </w:p>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（元/月）</w:t>
            </w:r>
            <w:r/>
          </w:p>
        </w:tc>
        <w:tc>
          <w:tcPr>
            <w:gridSpan w:val="6"/>
            <w:tcW w:w="8091" w:type="dxa"/>
            <w:vAlign w:val="center"/>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r>
        <w:trPr>
          <w:trHeight w:val="983"/>
        </w:trPr>
        <w:tc>
          <w:tcPr>
            <w:gridSpan w:val="2"/>
            <w:tcW w:w="2110" w:type="dxa"/>
            <w:vAlign w:val="center"/>
            <w:textDirection w:val="lrTb"/>
            <w:noWrap w:val="false"/>
          </w:tcPr>
          <w:p>
            <w:pPr>
              <w:pStyle w:val="978"/>
              <w:spacing w:line="440" w:lineRule="exact"/>
              <w:rPr>
                <w:rFonts w:hint="eastAsia" w:ascii="宋体" w:hAnsi="宋体" w:cs="宋体"/>
                <w:b/>
                <w:bCs/>
                <w:color w:val="000000"/>
                <w:szCs w:val="28"/>
              </w:rPr>
            </w:pPr>
            <w:r>
              <w:rPr>
                <w:rFonts w:hint="eastAsia" w:ascii="宋体" w:hAnsi="宋体" w:cs="宋体"/>
                <w:b/>
                <w:bCs/>
                <w:color w:val="000000"/>
                <w:szCs w:val="28"/>
              </w:rPr>
              <w:t xml:space="preserve">投标总价（元/年）</w:t>
            </w:r>
            <w:r/>
          </w:p>
        </w:tc>
        <w:tc>
          <w:tcPr>
            <w:gridSpan w:val="6"/>
            <w:tcW w:w="8091" w:type="dxa"/>
            <w:vAlign w:val="center"/>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bl>
    <w:p>
      <w:pPr>
        <w:pStyle w:val="978"/>
        <w:spacing w:before="25" w:after="25" w:line="360" w:lineRule="auto"/>
        <w:rPr>
          <w:rFonts w:ascii="宋体" w:hAnsi="宋体"/>
          <w:color w:val="000000"/>
          <w:sz w:val="24"/>
        </w:rPr>
      </w:pPr>
      <w:r>
        <w:rPr>
          <w:rFonts w:ascii="宋体" w:hAnsi="宋体"/>
          <w:color w:val="000000"/>
          <w:sz w:val="24"/>
        </w:rPr>
        <w:t xml:space="preserve">注：1.本表报价并非最后报价。</w:t>
      </w:r>
      <w:r/>
    </w:p>
    <w:p>
      <w:pPr>
        <w:pStyle w:val="978"/>
        <w:ind w:firstLine="480"/>
        <w:spacing w:before="25" w:after="25" w:line="360" w:lineRule="auto"/>
        <w:rPr>
          <w:rFonts w:ascii="宋体" w:hAnsi="宋体"/>
          <w:color w:val="000000"/>
          <w:sz w:val="24"/>
        </w:rPr>
      </w:pPr>
      <w:r>
        <w:rPr>
          <w:rFonts w:ascii="宋体" w:hAnsi="宋体"/>
          <w:color w:val="000000"/>
          <w:sz w:val="24"/>
        </w:rPr>
        <w:t xml:space="preserve">2.如果不提供明细报价将视为没有实质性响应磋商文件。</w:t>
      </w:r>
      <w:r/>
    </w:p>
    <w:p>
      <w:pPr>
        <w:pStyle w:val="978"/>
        <w:ind w:firstLine="480"/>
        <w:jc w:val="left"/>
        <w:spacing w:line="360" w:lineRule="auto"/>
        <w:tabs>
          <w:tab w:val="left" w:pos="1800" w:leader="none"/>
          <w:tab w:val="left" w:pos="5580" w:leader="none"/>
        </w:tabs>
        <w:rPr>
          <w:color w:val="000000"/>
          <w:sz w:val="24"/>
        </w:rPr>
      </w:pPr>
      <w:r>
        <w:rPr>
          <w:rFonts w:ascii="宋体" w:hAnsi="宋体"/>
          <w:color w:val="000000"/>
          <w:sz w:val="24"/>
        </w:rPr>
        <w:t xml:space="preserve">3.本表行数可以按照项目分项情况增加。上述各项的服务内容如表格中填写不下的，可以逐项另页描述。</w:t>
      </w:r>
      <w:r>
        <w:rPr>
          <w:color w:val="000000"/>
          <w:sz w:val="24"/>
        </w:rPr>
      </w:r>
      <w:r/>
    </w:p>
    <w:p>
      <w:pPr>
        <w:pStyle w:val="978"/>
        <w:ind w:firstLine="4080"/>
        <w:spacing w:line="400" w:lineRule="exact"/>
        <w:rPr>
          <w:rFonts w:hint="eastAsia" w:ascii="宋体" w:hAnsi="宋体"/>
          <w:bCs/>
          <w:color w:val="000000"/>
          <w:sz w:val="24"/>
        </w:rPr>
      </w:pPr>
      <w:r/>
      <w:bookmarkStart w:id="299" w:name="_Hlk149916463"/>
      <w:r/>
      <w:bookmarkStart w:id="300" w:name="_Hlk181707510"/>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9"/>
      <w:r>
        <w:rPr>
          <w:rFonts w:hint="eastAsia" w:ascii="宋体" w:hAnsi="宋体" w:cs="楷体"/>
          <w:color w:val="000000"/>
          <w:sz w:val="24"/>
        </w:rPr>
        <w:t xml:space="preserve"> </w:t>
      </w:r>
      <w:r>
        <w:rPr>
          <w:rFonts w:hint="eastAsia" w:ascii="宋体" w:hAnsi="宋体"/>
          <w:bCs/>
          <w:color w:val="000000"/>
          <w:sz w:val="24"/>
        </w:rPr>
        <w:t xml:space="preserve"> </w:t>
      </w:r>
      <w:r/>
    </w:p>
    <w:p>
      <w:pPr>
        <w:pStyle w:val="978"/>
        <w:ind w:firstLine="4800"/>
        <w:spacing w:line="400" w:lineRule="exact"/>
        <w:rPr>
          <w:rFonts w:hint="eastAsia" w:ascii="宋体" w:hAnsi="宋体"/>
          <w:bCs/>
          <w:color w:val="000000"/>
          <w:sz w:val="24"/>
        </w:rPr>
      </w:pPr>
      <w:r/>
      <w:bookmarkEnd w:id="298"/>
      <w:r/>
      <w:bookmarkEnd w:id="300"/>
      <w:r>
        <w:rPr>
          <w:rFonts w:hint="eastAsia" w:ascii="宋体" w:hAnsi="宋体"/>
          <w:bCs/>
          <w:color w:val="000000"/>
          <w:sz w:val="24"/>
        </w:rPr>
      </w:r>
      <w:r/>
    </w:p>
    <w:p>
      <w:pPr>
        <w:pStyle w:val="97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301" w:name="_Hlk149920056"/>
      <w:r>
        <w:rPr>
          <w:rFonts w:hint="eastAsia" w:ascii="宋体" w:hAnsi="宋体"/>
          <w:color w:val="000000"/>
          <w:sz w:val="24"/>
        </w:rPr>
        <w:t xml:space="preserve">日期：     年    月    日</w:t>
      </w:r>
      <w:bookmarkEnd w:id="301"/>
      <w:r>
        <w:rPr>
          <w:rFonts w:hint="eastAsia" w:ascii="宋体" w:hAnsi="宋体"/>
          <w:color w:val="000000"/>
          <w:sz w:val="24"/>
        </w:rPr>
      </w:r>
      <w:r/>
    </w:p>
    <w:p>
      <w:pPr>
        <w:pStyle w:val="980"/>
        <w:ind w:firstLine="1806"/>
        <w:jc w:val="both"/>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br w:type="page" w:clear="all"/>
        <w:t xml:space="preserve">四、中小企业声明函</w:t>
      </w:r>
      <w:r>
        <w:rPr>
          <w:rFonts w:ascii="Times New Roman"/>
          <w:b w:val="0"/>
          <w:color w:val="000000"/>
        </w:rPr>
        <w:t xml:space="preserve">（实质性格式）</w:t>
      </w:r>
      <w:r>
        <w:rPr>
          <w:rFonts w:ascii="Times New Roman" w:hAnsi="Times New Roman" w:eastAsia="宋体"/>
          <w:color w:val="000000"/>
          <w:spacing w:val="20"/>
          <w:sz w:val="32"/>
          <w:szCs w:val="32"/>
        </w:rPr>
      </w:r>
      <w:r/>
    </w:p>
    <w:p>
      <w:pPr>
        <w:pStyle w:val="993"/>
        <w:rPr>
          <w:rFonts w:hint="eastAsia"/>
          <w:color w:val="000000"/>
        </w:rPr>
      </w:pPr>
      <w:r>
        <w:rPr>
          <w:rFonts w:hint="eastAsia"/>
          <w:color w:val="000000"/>
        </w:rPr>
      </w:r>
      <w:r/>
    </w:p>
    <w:p>
      <w:pPr>
        <w:pStyle w:val="980"/>
        <w:jc w:val="left"/>
        <w:spacing w:before="0" w:line="360" w:lineRule="auto"/>
        <w:tabs>
          <w:tab w:val="center" w:pos="4592" w:leader="none"/>
          <w:tab w:val="left" w:pos="7860" w:leader="none"/>
        </w:tabs>
        <w:rPr>
          <w:rFonts w:hint="eastAsia" w:ascii="Times New Roman" w:hAnsi="Times New Roman" w:eastAsia="宋体"/>
          <w:color w:val="000000"/>
          <w:sz w:val="32"/>
          <w:szCs w:val="32"/>
        </w:rPr>
      </w:pPr>
      <w:r>
        <w:rPr>
          <w:rFonts w:hint="eastAsia"/>
          <w:b w:val="0"/>
          <w:color w:val="000000"/>
          <w:sz w:val="24"/>
          <w:u w:val="single"/>
        </w:rPr>
        <w:t xml:space="preserve">注意事项：请按照第二章第一节《供应商</w:t>
      </w:r>
      <w:r>
        <w:rPr>
          <w:b w:val="0"/>
          <w:color w:val="000000"/>
          <w:sz w:val="24"/>
          <w:u w:val="single"/>
        </w:rPr>
        <w:t xml:space="preserve">须知资料表</w:t>
      </w:r>
      <w:r>
        <w:rPr>
          <w:rFonts w:hint="eastAsia"/>
          <w:b w:val="0"/>
          <w:color w:val="000000"/>
          <w:sz w:val="24"/>
          <w:u w:val="single"/>
        </w:rPr>
        <w:t xml:space="preserve">》中列</w:t>
      </w:r>
      <w:r>
        <w:rPr>
          <w:rFonts w:hint="eastAsia"/>
          <w:b w:val="0"/>
          <w:color w:val="000000"/>
          <w:sz w:val="24"/>
          <w:u w:val="single"/>
        </w:rPr>
        <w:t xml:space="preserve">明的项目属性填写货物类还是工程、服务类。</w:t>
      </w:r>
      <w:r>
        <w:rPr>
          <w:rFonts w:hint="eastAsia" w:ascii="Times New Roman" w:hAnsi="Times New Roman" w:eastAsia="宋体"/>
          <w:color w:val="000000"/>
          <w:sz w:val="32"/>
          <w:szCs w:val="32"/>
        </w:rPr>
      </w:r>
      <w:r/>
    </w:p>
    <w:p>
      <w:pPr>
        <w:pStyle w:val="978"/>
        <w:spacing w:line="360" w:lineRule="auto"/>
        <w:widowControl/>
        <w:rPr>
          <w:rFonts w:ascii="宋体" w:hAnsi="宋体" w:cs="楷体"/>
          <w:b/>
          <w:color w:val="000000"/>
          <w:sz w:val="24"/>
        </w:rPr>
      </w:pPr>
      <w:r/>
      <w:bookmarkStart w:id="302" w:name="_Toc311189788"/>
      <w:r>
        <w:rPr>
          <w:rFonts w:hint="eastAsia" w:ascii="宋体" w:hAnsi="宋体" w:cs="楷体"/>
          <w:b/>
          <w:color w:val="000000"/>
          <w:sz w:val="24"/>
        </w:rPr>
        <w:t xml:space="preserve">                       </w:t>
      </w:r>
      <w:r>
        <w:rPr>
          <w:rFonts w:ascii="宋体" w:hAnsi="宋体" w:cs="楷体"/>
          <w:b/>
          <w:color w:val="000000"/>
          <w:sz w:val="24"/>
        </w:rPr>
      </w:r>
      <w:r/>
    </w:p>
    <w:p>
      <w:pPr>
        <w:pStyle w:val="978"/>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w:t>
      </w:r>
      <w:r>
        <w:rPr>
          <w:rFonts w:hint="eastAsia" w:ascii="宋体" w:hAnsi="宋体" w:eastAsia="宋体" w:cs="楷体"/>
          <w:color w:val="000000"/>
          <w:sz w:val="24"/>
          <w:szCs w:val="24"/>
        </w:rPr>
        <w:t xml:space="preserve">企业的负责人为同一人的情形。</w:t>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78"/>
        <w:ind w:firstLine="4080"/>
        <w:spacing w:line="400" w:lineRule="exact"/>
        <w:rPr>
          <w:rFonts w:hint="eastAsia" w:ascii="宋体" w:hAnsi="宋体"/>
          <w:bCs/>
          <w:color w:val="000000"/>
          <w:sz w:val="24"/>
        </w:rPr>
      </w:pPr>
      <w:r/>
      <w:bookmarkStart w:id="303" w:name="_Hlk149920075"/>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303"/>
      <w:r>
        <w:rPr>
          <w:rFonts w:hint="eastAsia" w:ascii="宋体" w:hAnsi="宋体" w:cs="楷体"/>
          <w:color w:val="000000"/>
          <w:sz w:val="24"/>
        </w:rPr>
        <w:t xml:space="preserve"> </w:t>
      </w:r>
      <w:r>
        <w:rPr>
          <w:rFonts w:hint="eastAsia" w:ascii="宋体" w:hAnsi="宋体"/>
          <w:bCs/>
          <w:color w:val="000000"/>
          <w:sz w:val="24"/>
        </w:rPr>
        <w:t xml:space="preserve"> </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78"/>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1010"/>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231"/>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1231"/>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123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231"/>
        <w:ind w:firstLine="400"/>
        <w:rPr>
          <w:rFonts w:hint="eastAsia"/>
          <w:color w:val="000000"/>
        </w:rPr>
      </w:pPr>
      <w:r>
        <w:rPr>
          <w:rFonts w:hint="eastAsia"/>
          <w:color w:val="000000"/>
        </w:rPr>
      </w:r>
      <w:r/>
    </w:p>
    <w:p>
      <w:pPr>
        <w:pStyle w:val="1231"/>
        <w:ind w:firstLine="400"/>
        <w:rPr>
          <w:rFonts w:hint="eastAsia"/>
          <w:color w:val="000000"/>
        </w:rPr>
      </w:pPr>
      <w:r>
        <w:rPr>
          <w:rFonts w:hint="eastAsia"/>
          <w:color w:val="000000"/>
        </w:rPr>
      </w:r>
      <w:r/>
    </w:p>
    <w:p>
      <w:pPr>
        <w:pStyle w:val="978"/>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2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7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231"/>
        <w:ind w:firstLine="400"/>
        <w:rPr>
          <w:rFonts w:hint="eastAsia"/>
          <w:color w:val="000000"/>
        </w:rPr>
      </w:pPr>
      <w:r>
        <w:rPr>
          <w:rFonts w:hint="eastAsia"/>
          <w:color w:val="000000"/>
        </w:rPr>
      </w:r>
      <w:r/>
    </w:p>
    <w:p>
      <w:pPr>
        <w:pStyle w:val="1010"/>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23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1010"/>
        <w:spacing w:line="440" w:lineRule="exact"/>
        <w:rPr>
          <w:rFonts w:hint="eastAsia" w:cs="楷体"/>
          <w:color w:val="000000"/>
        </w:rPr>
      </w:pPr>
      <w:r>
        <w:rPr>
          <w:rFonts w:hint="eastAsia" w:cs="楷体"/>
          <w:color w:val="000000"/>
        </w:rPr>
      </w:r>
      <w:r/>
    </w:p>
    <w:p>
      <w:pPr>
        <w:pStyle w:val="1010"/>
        <w:spacing w:line="440" w:lineRule="exact"/>
        <w:rPr>
          <w:rFonts w:hint="eastAsia" w:cs="楷体"/>
          <w:color w:val="000000"/>
        </w:rPr>
      </w:pPr>
      <w:r>
        <w:rPr>
          <w:rFonts w:hint="eastAsia" w:cs="楷体"/>
          <w:color w:val="000000"/>
        </w:rPr>
      </w:r>
      <w:r/>
    </w:p>
    <w:p>
      <w:pPr>
        <w:pStyle w:val="1010"/>
        <w:spacing w:line="440" w:lineRule="exact"/>
        <w:rPr>
          <w:rFonts w:hint="eastAsia" w:cs="楷体"/>
          <w:color w:val="000000"/>
        </w:rPr>
      </w:pPr>
      <w:r>
        <w:rPr>
          <w:rFonts w:hint="eastAsia" w:cs="楷体"/>
          <w:color w:val="000000"/>
        </w:rPr>
      </w:r>
      <w:r/>
    </w:p>
    <w:p>
      <w:pPr>
        <w:pStyle w:val="978"/>
        <w:jc w:val="left"/>
        <w:widowControl/>
        <w:rPr>
          <w:rFonts w:ascii="宋体" w:hAnsi="宋体" w:cs="楷体"/>
          <w:color w:val="000000"/>
          <w:sz w:val="24"/>
        </w:rPr>
      </w:pPr>
      <w:r>
        <w:rPr>
          <w:rFonts w:ascii="宋体" w:hAnsi="宋体" w:cs="楷体"/>
          <w:color w:val="000000"/>
          <w:sz w:val="24"/>
        </w:rPr>
      </w:r>
      <w:r/>
    </w:p>
    <w:p>
      <w:pPr>
        <w:pStyle w:val="1160"/>
      </w:pPr>
      <w:r/>
      <w:r/>
    </w:p>
    <w:p>
      <w:pPr>
        <w:pStyle w:val="1160"/>
      </w:pPr>
      <w:r/>
      <w:r/>
    </w:p>
    <w:p>
      <w:pPr>
        <w:pStyle w:val="1160"/>
      </w:pPr>
      <w:r/>
      <w:r/>
    </w:p>
    <w:p>
      <w:pPr>
        <w:pStyle w:val="1160"/>
      </w:pPr>
      <w:r/>
      <w:r/>
    </w:p>
    <w:p>
      <w:pPr>
        <w:pStyle w:val="978"/>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978"/>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978"/>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978"/>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w:t>
      </w:r>
      <w:r>
        <w:rPr>
          <w:rFonts w:ascii="宋体" w:hAnsi="宋体"/>
          <w:color w:val="000000"/>
          <w:spacing w:val="6"/>
          <w:sz w:val="24"/>
        </w:rPr>
        <w:t xml:space="preserve">利性单位制造的货物（不包括使用非残疾人福利性单位注册商标的货物）。</w:t>
      </w:r>
      <w:r/>
    </w:p>
    <w:p>
      <w:pPr>
        <w:pStyle w:val="978"/>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978"/>
        <w:ind w:firstLine="504"/>
        <w:spacing w:line="588" w:lineRule="exact"/>
        <w:rPr>
          <w:rFonts w:ascii="宋体" w:hAnsi="宋体"/>
          <w:color w:val="000000"/>
          <w:spacing w:val="6"/>
          <w:sz w:val="24"/>
        </w:rPr>
      </w:pPr>
      <w:r>
        <w:rPr>
          <w:rFonts w:ascii="宋体" w:hAnsi="宋体"/>
          <w:color w:val="000000"/>
          <w:spacing w:val="6"/>
          <w:sz w:val="24"/>
        </w:rPr>
      </w:r>
      <w:r/>
    </w:p>
    <w:p>
      <w:pPr>
        <w:pStyle w:val="978"/>
        <w:ind w:firstLine="504"/>
        <w:spacing w:line="588" w:lineRule="exact"/>
        <w:rPr>
          <w:rFonts w:ascii="宋体" w:hAnsi="宋体"/>
          <w:color w:val="000000"/>
          <w:spacing w:val="6"/>
          <w:sz w:val="24"/>
        </w:rPr>
      </w:pPr>
      <w:r>
        <w:rPr>
          <w:rFonts w:ascii="宋体" w:hAnsi="宋体"/>
          <w:color w:val="000000"/>
          <w:spacing w:val="6"/>
          <w:sz w:val="24"/>
        </w:rPr>
      </w:r>
      <w:r/>
    </w:p>
    <w:p>
      <w:pPr>
        <w:pStyle w:val="978"/>
        <w:ind w:firstLine="4536"/>
        <w:spacing w:line="400" w:lineRule="exact"/>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978"/>
        <w:ind w:right="1560" w:firstLine="504"/>
        <w:jc w:val="center"/>
        <w:spacing w:line="588" w:lineRule="exact"/>
        <w:tabs>
          <w:tab w:val="left" w:pos="4860" w:leader="none"/>
        </w:tabs>
        <w:rPr>
          <w:rFonts w:hint="eastAsia" w:ascii="宋体" w:hAnsi="宋体"/>
          <w:color w:val="000000"/>
          <w:spacing w:val="6"/>
          <w:sz w:val="24"/>
        </w:rPr>
        <w:sectPr>
          <w:footerReference w:type="even"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978"/>
        <w:jc w:val="center"/>
        <w:spacing w:before="240" w:after="240" w:line="360" w:lineRule="auto"/>
        <w:rPr>
          <w:rFonts w:hint="eastAsia"/>
          <w:b/>
          <w:bCs/>
          <w:sz w:val="32"/>
          <w:szCs w:val="32"/>
        </w:rPr>
      </w:pPr>
      <w:r/>
      <w:bookmarkEnd w:id="302"/>
      <w:r>
        <w:rPr>
          <w:rFonts w:hint="eastAsia"/>
          <w:b/>
          <w:bCs/>
          <w:sz w:val="32"/>
          <w:szCs w:val="32"/>
        </w:rPr>
        <w:t xml:space="preserve">六、关于符合本国产品标准的声明函（实质性格式）</w:t>
      </w:r>
      <w:r/>
    </w:p>
    <w:p>
      <w:pPr>
        <w:pStyle w:val="104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040"/>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055"/>
          <w:rFonts w:hint="eastAsia"/>
          <w:color w:val="000000"/>
          <w:u w:val="single"/>
          <w:shd w:val="clear" w:color="auto" w:fill="ffffff"/>
        </w:rPr>
        <w:t xml:space="preserve">（产品名称1）</w:t>
      </w:r>
      <w:r>
        <w:rPr>
          <w:rStyle w:val="1055"/>
          <w:rFonts w:hint="eastAsia"/>
          <w:color w:val="000000"/>
          <w:shd w:val="clear" w:color="auto" w:fill="ffffff"/>
          <w:vertAlign w:val="superscript"/>
        </w:rPr>
        <w:t xml:space="preserve">1</w:t>
      </w:r>
      <w:r>
        <w:rPr>
          <w:rFonts w:hint="eastAsia"/>
          <w:shd w:val="clear" w:color="auto" w:fill="ffffff"/>
        </w:rPr>
        <w:t xml:space="preserve">，生产厂为</w:t>
      </w:r>
      <w:r>
        <w:rPr>
          <w:rStyle w:val="1055"/>
          <w:rFonts w:hint="eastAsia"/>
          <w:color w:val="000000"/>
          <w:u w:val="single"/>
          <w:shd w:val="clear" w:color="auto" w:fill="ffffff"/>
        </w:rPr>
        <w:t xml:space="preserve">（厂名）</w:t>
      </w:r>
      <w:r>
        <w:rPr>
          <w:rStyle w:val="1055"/>
          <w:rFonts w:hint="eastAsia"/>
          <w:color w:val="000000"/>
          <w:shd w:val="clear" w:color="auto" w:fill="ffffff"/>
          <w:vertAlign w:val="superscript"/>
        </w:rPr>
        <w:t xml:space="preserve">2</w:t>
      </w:r>
      <w:r>
        <w:rPr>
          <w:rFonts w:hint="eastAsia"/>
          <w:shd w:val="clear" w:color="auto" w:fill="ffffff"/>
        </w:rPr>
        <w:t xml:space="preserve">，厂址为</w:t>
      </w:r>
      <w:r>
        <w:rPr>
          <w:rStyle w:val="1055"/>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55"/>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1055"/>
          <w:rFonts w:hint="eastAsia"/>
          <w:color w:val="000000"/>
          <w:u w:val="single"/>
          <w:shd w:val="clear" w:color="auto" w:fill="ffffff"/>
        </w:rPr>
        <w:t xml:space="preserve">（规定比例）</w:t>
      </w:r>
      <w:r>
        <w:rPr>
          <w:rStyle w:val="1055"/>
          <w:rFonts w:hint="eastAsia"/>
          <w:color w:val="000000"/>
          <w:shd w:val="clear" w:color="auto" w:fill="ffffff"/>
          <w:vertAlign w:val="superscript"/>
        </w:rPr>
        <w:t xml:space="preserve">3</w:t>
      </w:r>
      <w:r>
        <w:rPr>
          <w:rFonts w:hint="eastAsia"/>
          <w:shd w:val="clear" w:color="auto" w:fill="ffffff"/>
        </w:rPr>
        <w:t xml:space="preserve">。</w:t>
      </w:r>
      <w:r>
        <w:rPr>
          <w:rStyle w:val="1055"/>
          <w:rFonts w:hint="eastAsia"/>
          <w:color w:val="000000"/>
          <w:u w:val="single"/>
          <w:shd w:val="clear" w:color="auto" w:fill="ffffff"/>
        </w:rPr>
        <w:t xml:space="preserve">（产品名称1）</w:t>
      </w:r>
      <w:r>
        <w:rPr>
          <w:rFonts w:hint="eastAsia"/>
          <w:shd w:val="clear" w:color="auto" w:fill="ffffff"/>
        </w:rPr>
        <w:t xml:space="preserve">的</w:t>
      </w:r>
      <w:r>
        <w:rPr>
          <w:rStyle w:val="1055"/>
          <w:rFonts w:hint="eastAsia"/>
          <w:color w:val="000000"/>
          <w:u w:val="single"/>
          <w:shd w:val="clear" w:color="auto" w:fill="ffffff"/>
        </w:rPr>
        <w:t xml:space="preserve">（关键组件）</w:t>
      </w:r>
      <w:r>
        <w:rPr>
          <w:rStyle w:val="1055"/>
          <w:rFonts w:hint="eastAsia"/>
          <w:color w:val="000000"/>
          <w:shd w:val="clear" w:color="auto" w:fill="ffffff"/>
          <w:vertAlign w:val="superscript"/>
        </w:rPr>
        <w:t xml:space="preserve">4</w:t>
      </w:r>
      <w:r>
        <w:rPr>
          <w:rFonts w:hint="eastAsia"/>
          <w:shd w:val="clear" w:color="auto" w:fill="ffffff"/>
        </w:rPr>
        <w:t xml:space="preserve">在中国境内生产。</w:t>
      </w:r>
      <w:r>
        <w:rPr>
          <w:rStyle w:val="1055"/>
          <w:rFonts w:hint="eastAsia"/>
          <w:color w:val="000000"/>
          <w:u w:val="single"/>
          <w:shd w:val="clear" w:color="auto" w:fill="ffffff"/>
        </w:rPr>
        <w:t xml:space="preserve">（产品名称1）</w:t>
      </w:r>
      <w:r>
        <w:rPr>
          <w:rFonts w:hint="eastAsia"/>
          <w:shd w:val="clear" w:color="auto" w:fill="ffffff"/>
        </w:rPr>
        <w:t xml:space="preserve">的</w:t>
      </w:r>
      <w:r>
        <w:rPr>
          <w:rStyle w:val="1055"/>
          <w:rFonts w:hint="eastAsia"/>
          <w:color w:val="000000"/>
          <w:u w:val="single"/>
          <w:shd w:val="clear" w:color="auto" w:fill="ffffff"/>
        </w:rPr>
        <w:t xml:space="preserve">（关键工序）</w:t>
      </w:r>
      <w:r>
        <w:rPr>
          <w:rStyle w:val="1055"/>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4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1055"/>
          <w:rFonts w:hint="eastAsia"/>
          <w:color w:val="000000"/>
          <w:u w:val="single"/>
          <w:shd w:val="clear" w:color="auto" w:fill="ffffff"/>
        </w:rPr>
        <w:t xml:space="preserve">（产品名称2）</w:t>
      </w:r>
      <w:r>
        <w:rPr>
          <w:rFonts w:hint="eastAsia"/>
          <w:shd w:val="clear" w:color="auto" w:fill="ffffff"/>
        </w:rPr>
        <w:t xml:space="preserve">，生产厂为</w:t>
      </w:r>
      <w:r>
        <w:rPr>
          <w:rStyle w:val="1055"/>
          <w:rFonts w:hint="eastAsia"/>
          <w:color w:val="000000"/>
          <w:u w:val="single"/>
          <w:shd w:val="clear" w:color="auto" w:fill="ffffff"/>
        </w:rPr>
        <w:t xml:space="preserve">（厂名）</w:t>
      </w:r>
      <w:r>
        <w:rPr>
          <w:rFonts w:hint="eastAsia"/>
          <w:shd w:val="clear" w:color="auto" w:fill="ffffff"/>
        </w:rPr>
        <w:t xml:space="preserve">，厂址为</w:t>
      </w:r>
      <w:r>
        <w:rPr>
          <w:rStyle w:val="1055"/>
          <w:rFonts w:hint="eastAsia"/>
          <w:color w:val="000000"/>
          <w:u w:val="single"/>
          <w:shd w:val="clear" w:color="auto" w:fill="ffffff"/>
        </w:rPr>
        <w:t xml:space="preserve">（生产厂址）</w:t>
      </w:r>
      <w:r>
        <w:rPr>
          <w:rFonts w:hint="eastAsia"/>
          <w:shd w:val="clear" w:color="auto" w:fill="ffffff"/>
        </w:rPr>
        <w:t xml:space="preserve">。</w:t>
      </w:r>
      <w:r>
        <w:rPr>
          <w:rStyle w:val="1055"/>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1055"/>
          <w:rFonts w:hint="eastAsia"/>
          <w:color w:val="000000"/>
          <w:u w:val="single"/>
          <w:shd w:val="clear" w:color="auto" w:fill="ffffff"/>
        </w:rPr>
        <w:t xml:space="preserve">（规定比例）</w:t>
      </w:r>
      <w:r>
        <w:rPr>
          <w:rFonts w:hint="eastAsia"/>
          <w:shd w:val="clear" w:color="auto" w:fill="ffffff"/>
        </w:rPr>
        <w:t xml:space="preserve">。</w:t>
      </w:r>
      <w:r>
        <w:rPr>
          <w:rStyle w:val="1055"/>
          <w:rFonts w:hint="eastAsia"/>
          <w:color w:val="000000"/>
          <w:u w:val="single"/>
          <w:shd w:val="clear" w:color="auto" w:fill="ffffff"/>
        </w:rPr>
        <w:t xml:space="preserve">（产品名称2）</w:t>
      </w:r>
      <w:r>
        <w:rPr>
          <w:rFonts w:hint="eastAsia"/>
          <w:shd w:val="clear" w:color="auto" w:fill="ffffff"/>
        </w:rPr>
        <w:t xml:space="preserve">的</w:t>
      </w:r>
      <w:r>
        <w:rPr>
          <w:rStyle w:val="1055"/>
          <w:rFonts w:hint="eastAsia"/>
          <w:color w:val="000000"/>
          <w:u w:val="single"/>
          <w:shd w:val="clear" w:color="auto" w:fill="ffffff"/>
        </w:rPr>
        <w:t xml:space="preserve">（关键组件）</w:t>
      </w:r>
      <w:r>
        <w:rPr>
          <w:rFonts w:hint="eastAsia"/>
          <w:shd w:val="clear" w:color="auto" w:fill="ffffff"/>
        </w:rPr>
        <w:t xml:space="preserve">在中国境内生产。</w:t>
      </w:r>
      <w:r>
        <w:rPr>
          <w:rStyle w:val="1055"/>
          <w:rFonts w:hint="eastAsia"/>
          <w:color w:val="000000"/>
          <w:u w:val="single"/>
          <w:shd w:val="clear" w:color="auto" w:fill="ffffff"/>
        </w:rPr>
        <w:t xml:space="preserve">（产品名称1）</w:t>
      </w:r>
      <w:r>
        <w:rPr>
          <w:rFonts w:hint="eastAsia"/>
          <w:shd w:val="clear" w:color="auto" w:fill="ffffff"/>
        </w:rPr>
        <w:t xml:space="preserve">的</w:t>
      </w:r>
      <w:r>
        <w:rPr>
          <w:rStyle w:val="1055"/>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1040"/>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1040"/>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w:t>
      </w:r>
      <w:r>
        <w:rPr>
          <w:rFonts w:hint="eastAsia"/>
          <w:shd w:val="clear" w:color="auto" w:fill="ffffff"/>
        </w:rPr>
        <w:t xml:space="preserve">律责任。</w:t>
      </w:r>
      <w:r>
        <w:rPr>
          <w:rFonts w:hint="eastAsia"/>
        </w:rPr>
      </w:r>
      <w:r/>
    </w:p>
    <w:p>
      <w:pPr>
        <w:pStyle w:val="1040"/>
        <w:spacing w:before="0" w:beforeAutospacing="0" w:after="0" w:afterAutospacing="0" w:line="500" w:lineRule="exact"/>
        <w:rPr>
          <w:rFonts w:hint="eastAsia"/>
        </w:rPr>
      </w:pPr>
      <w:r>
        <w:rPr>
          <w:rFonts w:hint="eastAsia"/>
        </w:rPr>
      </w:r>
      <w:r/>
    </w:p>
    <w:p>
      <w:pPr>
        <w:pStyle w:val="1040"/>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1040"/>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1040"/>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040"/>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p>
    <w:p>
      <w:pPr>
        <w:pStyle w:val="1040"/>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1040"/>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978"/>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978"/>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978"/>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rPr>
          <w:b/>
          <w:color w:val="000000"/>
          <w:spacing w:val="20"/>
          <w:sz w:val="32"/>
          <w:szCs w:val="32"/>
        </w:rPr>
      </w:r>
      <w:r/>
    </w:p>
    <w:p>
      <w:pPr>
        <w:pStyle w:val="1010"/>
        <w:rPr>
          <w:rFonts w:hint="eastAsia" w:ascii="Times New Roman" w:hAnsi="Times New Roman"/>
          <w:color w:val="000000"/>
          <w:sz w:val="20"/>
          <w:szCs w:val="20"/>
        </w:rPr>
      </w:pPr>
      <w:r>
        <w:rPr>
          <w:rFonts w:hint="eastAsia" w:ascii="Times New Roman" w:hAnsi="Times New Roman"/>
          <w:color w:val="000000"/>
          <w:sz w:val="20"/>
          <w:szCs w:val="20"/>
        </w:rPr>
      </w:r>
      <w:r/>
    </w:p>
    <w:p>
      <w:pPr>
        <w:pStyle w:val="978"/>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p>
    <w:p>
      <w:pPr>
        <w:pStyle w:val="978"/>
        <w:ind w:firstLine="480"/>
        <w:spacing w:line="400" w:lineRule="exact"/>
        <w:rPr>
          <w:rFonts w:ascii="宋体" w:hAnsi="宋体"/>
          <w:color w:val="000000"/>
          <w:sz w:val="24"/>
        </w:rPr>
      </w:pPr>
      <w:r>
        <w:rPr>
          <w:rFonts w:ascii="宋体" w:hAnsi="宋体"/>
          <w:color w:val="000000"/>
          <w:sz w:val="24"/>
        </w:rPr>
      </w:r>
      <w:r/>
    </w:p>
    <w:p>
      <w:pPr>
        <w:pStyle w:val="978"/>
        <w:ind w:firstLine="480"/>
        <w:spacing w:line="400" w:lineRule="exact"/>
        <w:rPr>
          <w:rFonts w:hint="eastAsia" w:ascii="宋体" w:hAnsi="宋体"/>
          <w:color w:val="000000"/>
          <w:sz w:val="24"/>
        </w:rPr>
      </w:pPr>
      <w:r>
        <w:rPr>
          <w:rFonts w:hint="eastAsia" w:ascii="宋体" w:hAnsi="宋体"/>
          <w:color w:val="000000"/>
          <w:sz w:val="24"/>
        </w:rPr>
      </w:r>
      <w:r/>
    </w:p>
    <w:p>
      <w:pPr>
        <w:pStyle w:val="97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78"/>
        <w:ind w:firstLine="4414"/>
        <w:jc w:val="left"/>
        <w:spacing w:line="400" w:lineRule="exact"/>
        <w:widowControl/>
        <w:rPr>
          <w:rFonts w:hint="eastAsia" w:ascii="宋体" w:hAnsi="宋体"/>
          <w:color w:val="000000"/>
          <w:sz w:val="24"/>
        </w:rPr>
      </w:pPr>
      <w:r>
        <w:rPr>
          <w:rFonts w:hint="eastAsia" w:ascii="宋体" w:hAnsi="宋体"/>
          <w:color w:val="000000"/>
          <w:sz w:val="24"/>
        </w:rPr>
        <w:t xml:space="preserve">  </w:t>
      </w:r>
      <w:r/>
    </w:p>
    <w:p>
      <w:pPr>
        <w:pStyle w:val="97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w:t>
      </w:r>
      <w:r>
        <w:rPr>
          <w:rFonts w:hint="eastAsia" w:ascii="宋体" w:hAnsi="宋体"/>
          <w:color w:val="000000"/>
          <w:sz w:val="24"/>
        </w:rPr>
        <w:t xml:space="preserve">日</w:t>
      </w:r>
      <w:r/>
    </w:p>
    <w:p>
      <w:pPr>
        <w:pStyle w:val="978"/>
        <w:jc w:val="center"/>
        <w:rPr>
          <w:rFonts w:hint="eastAsia" w:ascii="宋体" w:hAnsi="宋体"/>
          <w:color w:val="000000"/>
          <w:sz w:val="24"/>
          <w:szCs w:val="20"/>
        </w:rPr>
      </w:pPr>
      <w:r>
        <w:rPr>
          <w:rFonts w:hint="eastAsia" w:ascii="宋体" w:hAnsi="宋体"/>
          <w:color w:val="000000"/>
          <w:sz w:val="24"/>
          <w:szCs w:val="20"/>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spacing w:line="400" w:lineRule="exact"/>
        <w:rPr>
          <w:rFonts w:hint="eastAsia"/>
          <w:b/>
          <w:color w:val="000000"/>
          <w:spacing w:val="20"/>
          <w:sz w:val="32"/>
          <w:szCs w:val="32"/>
        </w:rPr>
        <w:outlineLvl w:val="1"/>
      </w:pPr>
      <w:r>
        <w:rPr>
          <w:rFonts w:hint="eastAsia"/>
          <w:b/>
          <w:color w:val="000000"/>
          <w:spacing w:val="20"/>
          <w:sz w:val="32"/>
          <w:szCs w:val="32"/>
        </w:rPr>
      </w:r>
      <w:r/>
    </w:p>
    <w:p>
      <w:pPr>
        <w:pStyle w:val="978"/>
        <w:ind w:firstLine="2890"/>
        <w:spacing w:line="400" w:lineRule="exact"/>
        <w:rPr>
          <w:rFonts w:hint="eastAsia"/>
          <w:b/>
          <w:color w:val="000000"/>
          <w:spacing w:val="20"/>
          <w:sz w:val="32"/>
          <w:szCs w:val="32"/>
        </w:rPr>
        <w:outlineLvl w:val="1"/>
      </w:pPr>
      <w:r>
        <w:rPr>
          <w:rFonts w:hint="eastAsia"/>
          <w:b/>
          <w:color w:val="000000"/>
          <w:spacing w:val="20"/>
          <w:sz w:val="32"/>
          <w:szCs w:val="32"/>
        </w:rPr>
        <w:t xml:space="preserve">八、基本服务承诺书</w:t>
      </w:r>
      <w:r/>
    </w:p>
    <w:p>
      <w:pPr>
        <w:pStyle w:val="978"/>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78"/>
        <w:numPr>
          <w:ilvl w:val="0"/>
          <w:numId w:val="9"/>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978"/>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ind w:firstLine="600"/>
        <w:spacing w:line="400" w:lineRule="exact"/>
        <w:rPr>
          <w:rFonts w:ascii="宋体" w:hAnsi="宋体"/>
          <w:bCs/>
          <w:color w:val="000000"/>
          <w:sz w:val="24"/>
        </w:rPr>
      </w:pPr>
      <w:r>
        <w:rPr>
          <w:rFonts w:ascii="宋体" w:hAnsi="宋体"/>
          <w:bCs/>
          <w:color w:val="000000"/>
          <w:sz w:val="24"/>
        </w:rPr>
      </w:r>
      <w:r/>
    </w:p>
    <w:p>
      <w:pPr>
        <w:pStyle w:val="978"/>
        <w:ind w:firstLine="600"/>
        <w:spacing w:line="400" w:lineRule="exact"/>
        <w:rPr>
          <w:rFonts w:hint="eastAsia" w:ascii="宋体" w:hAnsi="宋体"/>
          <w:bCs/>
          <w:color w:val="000000"/>
          <w:sz w:val="24"/>
        </w:rPr>
      </w:pPr>
      <w:r>
        <w:rPr>
          <w:rFonts w:hint="eastAsia" w:ascii="宋体" w:hAnsi="宋体"/>
          <w:bCs/>
          <w:color w:val="000000"/>
          <w:sz w:val="24"/>
        </w:rPr>
      </w:r>
      <w:r/>
    </w:p>
    <w:p>
      <w:pPr>
        <w:pStyle w:val="97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78"/>
        <w:ind w:firstLine="5520"/>
        <w:spacing w:line="400" w:lineRule="exact"/>
        <w:rPr>
          <w:rFonts w:hint="eastAsia" w:ascii="宋体" w:hAnsi="宋体"/>
          <w:bCs/>
          <w:color w:val="000000"/>
          <w:sz w:val="24"/>
        </w:rPr>
      </w:pPr>
      <w:r>
        <w:rPr>
          <w:rFonts w:hint="eastAsia" w:ascii="宋体" w:hAnsi="宋体"/>
          <w:bCs/>
          <w:color w:val="000000"/>
          <w:sz w:val="24"/>
        </w:rPr>
        <w:t xml:space="preserve">  </w:t>
      </w:r>
      <w:r/>
    </w:p>
    <w:p>
      <w:pPr>
        <w:pStyle w:val="97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rFonts w:hint="eastAsia"/>
          <w:b/>
          <w:color w:val="000000"/>
          <w:spacing w:val="20"/>
          <w:sz w:val="30"/>
          <w:szCs w:val="30"/>
        </w:rPr>
      </w:pPr>
      <w:r>
        <w:rPr>
          <w:rFonts w:hint="eastAsia"/>
          <w:b/>
          <w:color w:val="000000"/>
          <w:spacing w:val="20"/>
          <w:sz w:val="30"/>
          <w:szCs w:val="30"/>
        </w:rPr>
      </w:r>
      <w:r/>
    </w:p>
    <w:p>
      <w:pPr>
        <w:pStyle w:val="978"/>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978"/>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978"/>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978"/>
        <w:ind w:firstLine="480"/>
        <w:spacing w:line="360" w:lineRule="auto"/>
        <w:tabs>
          <w:tab w:val="left" w:pos="360" w:leader="none"/>
        </w:tabs>
        <w:rPr>
          <w:color w:val="000000"/>
          <w:sz w:val="24"/>
        </w:rPr>
      </w:pPr>
      <w:r>
        <w:rPr>
          <w:color w:val="000000"/>
          <w:sz w:val="24"/>
        </w:rPr>
      </w:r>
      <w:r/>
    </w:p>
    <w:p>
      <w:pPr>
        <w:pStyle w:val="978"/>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pStyle w:val="978"/>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78"/>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978"/>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978"/>
        <w:ind w:firstLine="4080"/>
        <w:spacing w:line="360" w:lineRule="auto"/>
        <w:tabs>
          <w:tab w:val="left" w:pos="360" w:leader="none"/>
        </w:tabs>
        <w:rPr>
          <w:color w:val="000000"/>
          <w:sz w:val="24"/>
        </w:rPr>
      </w:pPr>
      <w:r>
        <w:rPr>
          <w:color w:val="000000"/>
          <w:sz w:val="24"/>
        </w:rPr>
      </w:r>
      <w:r/>
    </w:p>
    <w:p>
      <w:pPr>
        <w:pStyle w:val="978"/>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97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rPr>
          <w:color w:val="000000"/>
          <w:sz w:val="24"/>
          <w:u w:val="single"/>
        </w:rPr>
        <w:t xml:space="preserve">                    </w:t>
      </w:r>
      <w:r/>
    </w:p>
    <w:p>
      <w:pPr>
        <w:pStyle w:val="97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05" w:name="_格式3__银行出具的资信证明"/>
      <w:r/>
      <w:bookmarkEnd w:id="305"/>
      <w:r/>
      <w:bookmarkStart w:id="306" w:name="_Hlt26671380"/>
      <w:r/>
      <w:bookmarkEnd w:id="306"/>
      <w:r/>
      <w:bookmarkStart w:id="307" w:name="_Hlt26955070"/>
      <w:r/>
      <w:bookmarkEnd w:id="307"/>
      <w:r>
        <w:rPr>
          <w:color w:val="000000"/>
          <w:sz w:val="24"/>
          <w:u w:val="single"/>
        </w:rPr>
      </w:r>
      <w:r/>
    </w:p>
    <w:p>
      <w:pPr>
        <w:pStyle w:val="978"/>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978"/>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978"/>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w:t>
      </w:r>
      <w:r>
        <w:rPr>
          <w:rFonts w:hint="eastAsia" w:ascii="宋体" w:hAnsi="宋体" w:cs="楷体"/>
          <w:color w:val="000000"/>
          <w:sz w:val="24"/>
        </w:rPr>
        <w:t xml:space="preserve">行政处罚。）</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ascii="宋体" w:hAnsi="宋体" w:cs="楷体"/>
          <w:color w:val="000000"/>
          <w:sz w:val="24"/>
        </w:rPr>
      </w:r>
      <w:r/>
    </w:p>
    <w:p>
      <w:pPr>
        <w:pStyle w:val="1010"/>
        <w:ind w:firstLine="4800"/>
        <w:spacing w:before="0" w:line="360" w:lineRule="auto"/>
        <w:rPr>
          <w:rFonts w:cs="楷体"/>
          <w:color w:val="000000"/>
        </w:rPr>
      </w:pPr>
      <w:r/>
      <w:bookmarkStart w:id="308"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978"/>
        <w:ind w:firstLine="5040"/>
        <w:spacing w:line="400" w:lineRule="exact"/>
        <w:rPr>
          <w:rFonts w:hint="eastAsia" w:ascii="宋体" w:hAnsi="宋体" w:cs="楷体"/>
          <w:color w:val="000000"/>
          <w:sz w:val="24"/>
        </w:rPr>
      </w:pPr>
      <w:r/>
      <w:bookmarkEnd w:id="308"/>
      <w:r>
        <w:rPr>
          <w:rFonts w:hint="eastAsia" w:ascii="宋体" w:hAnsi="宋体" w:cs="楷体"/>
          <w:color w:val="000000"/>
          <w:sz w:val="24"/>
        </w:rPr>
        <w:t xml:space="preserve">法定代表人（负责人）：</w:t>
      </w:r>
      <w:r/>
    </w:p>
    <w:p>
      <w:pPr>
        <w:pStyle w:val="978"/>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978"/>
        <w:spacing w:line="440" w:lineRule="exact"/>
        <w:widowControl/>
        <w:rPr>
          <w:rFonts w:ascii="宋体" w:hAnsi="宋体" w:cs="楷体"/>
          <w:color w:val="000000"/>
          <w:sz w:val="24"/>
        </w:rPr>
      </w:pPr>
      <w:r>
        <w:rPr>
          <w:rFonts w:ascii="宋体" w:hAnsi="宋体" w:cs="楷体"/>
          <w:color w:val="000000"/>
          <w:sz w:val="24"/>
        </w:rPr>
      </w:r>
      <w:r/>
    </w:p>
    <w:p>
      <w:pPr>
        <w:pStyle w:val="978"/>
        <w:spacing w:line="440" w:lineRule="exact"/>
        <w:widowControl/>
        <w:rPr>
          <w:rFonts w:hint="eastAsia" w:ascii="宋体" w:hAnsi="宋体"/>
          <w:b/>
          <w:color w:val="000000"/>
          <w:sz w:val="24"/>
        </w:rPr>
      </w:pPr>
      <w:r>
        <w:rPr>
          <w:rFonts w:hint="eastAsia" w:ascii="宋体" w:hAnsi="宋体"/>
          <w:b/>
          <w:color w:val="000000"/>
          <w:sz w:val="24"/>
        </w:rPr>
      </w:r>
      <w:r/>
    </w:p>
    <w:p>
      <w:pPr>
        <w:pStyle w:val="978"/>
        <w:spacing w:line="440" w:lineRule="exact"/>
        <w:widowControl/>
        <w:rPr>
          <w:rFonts w:ascii="宋体" w:hAnsi="宋体"/>
          <w:b/>
          <w:color w:val="000000"/>
          <w:sz w:val="24"/>
        </w:rPr>
      </w:pPr>
      <w:r>
        <w:rPr>
          <w:rFonts w:ascii="宋体" w:hAnsi="宋体"/>
          <w:b/>
          <w:color w:val="000000"/>
          <w:sz w:val="24"/>
        </w:rPr>
      </w:r>
      <w:r/>
    </w:p>
    <w:p>
      <w:pPr>
        <w:pStyle w:val="1160"/>
      </w:pPr>
      <w:r/>
      <w:r/>
    </w:p>
    <w:p>
      <w:pPr>
        <w:pStyle w:val="1160"/>
        <w:rPr>
          <w:rFonts w:hint="eastAsia"/>
        </w:rPr>
      </w:pPr>
      <w:r>
        <w:rPr>
          <w:rFonts w:hint="eastAsia"/>
        </w:rPr>
      </w:r>
      <w:r/>
    </w:p>
    <w:p>
      <w:pPr>
        <w:pStyle w:val="1160"/>
      </w:pPr>
      <w:r/>
      <w:r/>
    </w:p>
    <w:p>
      <w:pPr>
        <w:pStyle w:val="1160"/>
      </w:pPr>
      <w:r/>
      <w:r/>
    </w:p>
    <w:p>
      <w:pPr>
        <w:pStyle w:val="1160"/>
      </w:pPr>
      <w:r/>
      <w:r/>
    </w:p>
    <w:p>
      <w:pPr>
        <w:pStyle w:val="978"/>
        <w:spacing w:line="440" w:lineRule="exact"/>
        <w:widowControl/>
        <w:rPr>
          <w:rFonts w:hint="eastAsia" w:ascii="宋体" w:hAnsi="宋体"/>
          <w:b/>
          <w:color w:val="000000"/>
          <w:sz w:val="24"/>
        </w:rPr>
      </w:pPr>
      <w:r>
        <w:rPr>
          <w:rFonts w:hint="eastAsia" w:ascii="宋体" w:hAnsi="宋体"/>
          <w:b/>
          <w:color w:val="000000"/>
          <w:sz w:val="24"/>
        </w:rPr>
      </w:r>
      <w:r/>
    </w:p>
    <w:p>
      <w:pPr>
        <w:pStyle w:val="1233"/>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hint="eastAsia" w:ascii="Times New Roman" w:eastAsia="宋体"/>
          <w:b/>
          <w:spacing w:val="20"/>
          <w:sz w:val="32"/>
          <w:szCs w:val="32"/>
        </w:rPr>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w:t>
      </w:r>
      <w:r>
        <w:rPr>
          <w:rFonts w:hint="eastAsia" w:ascii="宋体" w:hAnsi="宋体" w:cs="楷体"/>
          <w:color w:val="000000"/>
          <w:sz w:val="24"/>
        </w:rPr>
        <w:t xml:space="preserve">受依法开展的日常检查；违法失信经营后将自愿接受约束和惩戒，并依法承担相应责任。</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97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97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1010"/>
        <w:ind w:firstLine="4560"/>
        <w:spacing w:before="0" w:line="360" w:lineRule="auto"/>
        <w:rPr>
          <w:rFonts w:cs="楷体"/>
          <w:color w:val="000000"/>
        </w:rPr>
      </w:pPr>
      <w:r/>
      <w:bookmarkStart w:id="309"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978"/>
        <w:ind w:firstLine="5040"/>
        <w:spacing w:line="400" w:lineRule="exact"/>
        <w:rPr>
          <w:rFonts w:hint="eastAsia" w:ascii="宋体" w:hAnsi="宋体" w:cs="楷体"/>
          <w:color w:val="000000"/>
          <w:sz w:val="24"/>
        </w:rPr>
      </w:pPr>
      <w:r/>
      <w:bookmarkEnd w:id="309"/>
      <w:r>
        <w:rPr>
          <w:rFonts w:hint="eastAsia" w:ascii="宋体" w:hAnsi="宋体" w:cs="楷体"/>
          <w:color w:val="000000"/>
          <w:sz w:val="24"/>
        </w:rPr>
        <w:t xml:space="preserve">法定代表人（负责人）：</w:t>
      </w:r>
      <w:r/>
    </w:p>
    <w:p>
      <w:pPr>
        <w:pStyle w:val="1229"/>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12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2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2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2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978"/>
        <w:ind w:firstLine="2168"/>
        <w:spacing w:after="120" w:line="360" w:lineRule="auto"/>
        <w:rPr>
          <w:b/>
          <w:color w:val="000000"/>
          <w:spacing w:val="20"/>
          <w:sz w:val="32"/>
          <w:szCs w:val="32"/>
        </w:rPr>
      </w:pPr>
      <w:r/>
      <w:bookmarkStart w:id="310" w:name="_Hlk149916764"/>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978"/>
        <w:spacing w:line="560" w:lineRule="exact"/>
        <w:rPr>
          <w:rFonts w:ascii="宋体" w:hAnsi="宋体"/>
          <w:color w:val="000000"/>
          <w:sz w:val="24"/>
          <w:szCs w:val="21"/>
        </w:rPr>
      </w:pPr>
      <w:r/>
      <w:bookmarkStart w:id="311"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78"/>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78"/>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78"/>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97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78"/>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978"/>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978"/>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t xml:space="preserve">     </w:t>
      </w:r>
      <w:r/>
    </w:p>
    <w:p>
      <w:pPr>
        <w:pStyle w:val="978"/>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978"/>
        <w:rPr>
          <w:rFonts w:ascii="宋体" w:hAnsi="宋体" w:cs="宋体"/>
          <w:b/>
          <w:color w:val="000000"/>
          <w:sz w:val="28"/>
          <w:szCs w:val="28"/>
        </w:rPr>
      </w:pPr>
      <w:r/>
      <w:bookmarkEnd w:id="310"/>
      <w:r>
        <w:rPr>
          <w:rFonts w:ascii="宋体" w:hAnsi="宋体" w:cs="宋体"/>
          <w:b/>
          <w:color w:val="000000"/>
          <w:sz w:val="28"/>
          <w:szCs w:val="28"/>
        </w:rPr>
      </w:r>
      <w:r/>
    </w:p>
    <w:p>
      <w:pPr>
        <w:pStyle w:val="978"/>
        <w:rPr>
          <w:rFonts w:ascii="宋体" w:hAnsi="宋体" w:cs="宋体"/>
          <w:b/>
          <w:color w:val="000000"/>
          <w:sz w:val="28"/>
          <w:szCs w:val="28"/>
        </w:rPr>
      </w:pPr>
      <w:r/>
      <w:bookmarkEnd w:id="311"/>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hint="eastAsia" w:ascii="宋体" w:hAnsi="宋体" w:cs="宋体"/>
          <w:b/>
          <w:color w:val="000000"/>
          <w:sz w:val="28"/>
          <w:szCs w:val="28"/>
        </w:rPr>
      </w:pPr>
      <w:r>
        <w:rPr>
          <w:rFonts w:hint="eastAsia" w:ascii="宋体" w:hAnsi="宋体" w:cs="宋体"/>
          <w:b/>
          <w:color w:val="000000"/>
          <w:sz w:val="28"/>
          <w:szCs w:val="28"/>
        </w:rPr>
      </w:r>
      <w:r/>
    </w:p>
    <w:p>
      <w:pPr>
        <w:pStyle w:val="97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十三、响应函</w:t>
      </w:r>
      <w:r>
        <w:rPr>
          <w:b/>
          <w:color w:val="000000"/>
          <w:spacing w:val="20"/>
          <w:sz w:val="32"/>
          <w:szCs w:val="32"/>
        </w:rPr>
        <w:t xml:space="preserve">（实质性格式）</w:t>
      </w:r>
      <w:r/>
    </w:p>
    <w:p>
      <w:pPr>
        <w:pStyle w:val="978"/>
        <w:jc w:val="left"/>
        <w:spacing w:line="400" w:lineRule="exact"/>
        <w:widowControl/>
        <w:rPr>
          <w:rFonts w:ascii="宋体" w:hAnsi="宋体"/>
          <w:color w:val="000000"/>
          <w:sz w:val="24"/>
        </w:rPr>
      </w:pPr>
      <w:r/>
      <w:bookmarkStart w:id="312" w:name="_Hlk149916598"/>
      <w:r>
        <w:rPr>
          <w:rFonts w:hint="eastAsia" w:ascii="宋体" w:hAnsi="宋体"/>
          <w:color w:val="000000"/>
          <w:sz w:val="24"/>
        </w:rPr>
        <w:t xml:space="preserve">致：常州市</w:t>
      </w:r>
      <w:r>
        <w:rPr>
          <w:rFonts w:hint="eastAsia" w:ascii="宋体" w:hAnsi="宋体"/>
          <w:color w:val="000000"/>
          <w:sz w:val="24"/>
        </w:rPr>
        <w:t xml:space="preserve">武进区政府采购中心：</w:t>
      </w:r>
      <w:r>
        <w:rPr>
          <w:rFonts w:ascii="宋体" w:hAnsi="宋体"/>
          <w:color w:val="000000"/>
          <w:sz w:val="24"/>
        </w:rPr>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pStyle w:val="97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pStyle w:val="97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pStyle w:val="97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pStyle w:val="978"/>
        <w:ind w:left="420" w:firstLine="480"/>
        <w:jc w:val="left"/>
        <w:spacing w:line="420" w:lineRule="exact"/>
        <w:rPr>
          <w:rFonts w:hint="eastAsia" w:ascii="宋体" w:hAnsi="宋体"/>
          <w:color w:val="000000"/>
          <w:sz w:val="24"/>
          <w:szCs w:val="21"/>
        </w:rPr>
      </w:pPr>
      <w:r/>
      <w:bookmarkStart w:id="313" w:name="_Hlk149920288"/>
      <w:r>
        <w:rPr>
          <w:rFonts w:hint="eastAsia" w:ascii="宋体" w:hAnsi="宋体"/>
          <w:color w:val="000000"/>
          <w:sz w:val="24"/>
          <w:szCs w:val="21"/>
        </w:rPr>
        <w:t xml:space="preserve">地          址：</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78"/>
        <w:ind w:left="420" w:firstLine="420"/>
        <w:jc w:val="left"/>
        <w:spacing w:line="420" w:lineRule="exact"/>
        <w:rPr>
          <w:rFonts w:ascii="宋体" w:hAnsi="宋体"/>
          <w:bCs/>
          <w:color w:val="000000"/>
        </w:rPr>
      </w:pPr>
      <w:r>
        <w:rPr>
          <w:rFonts w:ascii="宋体" w:hAnsi="宋体"/>
          <w:bCs/>
          <w:color w:val="000000"/>
        </w:rPr>
      </w:r>
      <w:r/>
    </w:p>
    <w:p>
      <w:pPr>
        <w:pStyle w:val="978"/>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供应商名</w:t>
      </w:r>
      <w:r>
        <w:rPr>
          <w:rFonts w:hint="eastAsia" w:ascii="宋体" w:hAnsi="宋体"/>
          <w:color w:val="000000"/>
          <w:sz w:val="24"/>
          <w:szCs w:val="21"/>
        </w:rPr>
        <w:t xml:space="preserve">称：（加盖CA电子公章）</w:t>
      </w:r>
      <w:r>
        <w:rPr>
          <w:rFonts w:ascii="宋体" w:hAnsi="宋体"/>
          <w:color w:val="000000"/>
          <w:sz w:val="24"/>
          <w:szCs w:val="21"/>
        </w:rPr>
      </w:r>
      <w:r/>
    </w:p>
    <w:p>
      <w:pPr>
        <w:pStyle w:val="978"/>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978"/>
        <w:rPr>
          <w:rFonts w:ascii="宋体" w:hAnsi="宋体" w:cs="宋体"/>
          <w:b/>
          <w:color w:val="000000"/>
          <w:sz w:val="28"/>
          <w:szCs w:val="28"/>
        </w:rPr>
      </w:pPr>
      <w:r/>
      <w:bookmarkEnd w:id="312"/>
      <w:r>
        <w:rPr>
          <w:rFonts w:ascii="宋体" w:hAnsi="宋体" w:cs="宋体"/>
          <w:b/>
          <w:color w:val="000000"/>
          <w:sz w:val="28"/>
          <w:szCs w:val="28"/>
        </w:rPr>
      </w:r>
      <w:r/>
    </w:p>
    <w:p>
      <w:pPr>
        <w:pStyle w:val="978"/>
        <w:rPr>
          <w:rFonts w:ascii="宋体" w:hAnsi="宋体" w:cs="宋体"/>
          <w:b/>
          <w:color w:val="000000"/>
          <w:sz w:val="28"/>
          <w:szCs w:val="28"/>
        </w:rPr>
      </w:pPr>
      <w:r/>
      <w:bookmarkEnd w:id="313"/>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hint="eastAsia" w:ascii="宋体" w:hAnsi="宋体" w:cs="宋体"/>
          <w:b/>
          <w:color w:val="000000"/>
          <w:sz w:val="28"/>
          <w:szCs w:val="28"/>
        </w:rPr>
      </w:pPr>
      <w:r>
        <w:rPr>
          <w:rFonts w:hint="eastAsia"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978"/>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pPr w:horzAnchor="page" w:tblpX="1482" w:vertAnchor="text" w:tblpY="396" w:leftFromText="180" w:topFromText="0" w:rightFromText="180" w:bottomFromText="0"/>
        <w:tblW w:w="9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78"/>
              <w:jc w:val="left"/>
              <w:rPr>
                <w:b/>
                <w:color w:val="000000"/>
                <w:sz w:val="24"/>
              </w:rPr>
              <w:framePr w:hSpace="180" w:wrap="around" w:vAnchor="text" w:hAnchor="page" w:x="1482" w:y="396"/>
            </w:pPr>
            <w:r>
              <w:rPr>
                <w:rFonts w:hint="eastAsia"/>
                <w:b/>
                <w:color w:val="000000"/>
                <w:sz w:val="24"/>
              </w:rPr>
              <w:t xml:space="preserve">对本项目第五章“采购需求”中所有条款的偏离情况（请进行勾选）：</w:t>
            </w:r>
            <w:r>
              <w:rPr>
                <w:b/>
                <w:color w:val="000000"/>
                <w:sz w:val="24"/>
              </w:rPr>
            </w:r>
            <w:r/>
          </w:p>
          <w:p>
            <w:pPr>
              <w:pStyle w:val="978"/>
              <w:jc w:val="left"/>
              <w:rPr>
                <w:b/>
                <w:color w:val="000000"/>
                <w:sz w:val="24"/>
              </w:rPr>
              <w:framePr w:hSpace="180" w:wrap="around" w:vAnchor="text" w:hAnchor="page" w:x="1482" w:y="396"/>
            </w:pPr>
            <w:r>
              <w:rPr>
                <w:b/>
                <w:color w:val="000000"/>
                <w:sz w:val="24"/>
              </w:rPr>
              <w:t xml:space="preserve">□无偏离</w:t>
            </w:r>
            <w:r>
              <w:rPr>
                <w:color w:val="000000"/>
                <w:sz w:val="24"/>
              </w:rPr>
              <w:t xml:space="preserve">（如无偏离，仅勾选无偏离即可）</w:t>
            </w:r>
            <w:r>
              <w:rPr>
                <w:b/>
                <w:color w:val="000000"/>
                <w:sz w:val="24"/>
              </w:rPr>
            </w:r>
            <w:r/>
          </w:p>
          <w:p>
            <w:pPr>
              <w:pStyle w:val="978"/>
              <w:spacing w:line="360" w:lineRule="auto"/>
              <w:rPr>
                <w:rFonts w:hint="eastAsia" w:ascii="宋体" w:hAnsi="宋体" w:cs="黑体"/>
                <w:bCs/>
                <w:color w:val="000000"/>
                <w:sz w:val="24"/>
              </w:rPr>
              <w:framePr w:hSpace="180" w:wrap="around" w:vAnchor="text" w:hAnchor="page" w:x="1482" w:y="396"/>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cs="黑体"/>
                <w:bCs/>
                <w:color w:val="000000"/>
                <w:sz w:val="24"/>
              </w:rPr>
            </w:r>
            <w:r/>
          </w:p>
        </w:tc>
      </w:tr>
      <w:tr>
        <w:trPr>
          <w:trHeight w:val="1053"/>
        </w:trPr>
        <w:tc>
          <w:tcPr>
            <w:tcW w:w="729" w:type="dxa"/>
            <w:vAlign w:val="center"/>
            <w:textDirection w:val="lrTb"/>
            <w:noWrap w:val="false"/>
          </w:tcPr>
          <w:p>
            <w:pPr>
              <w:pStyle w:val="97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21" w:type="dxa"/>
            <w:vAlign w:val="center"/>
            <w:textDirection w:val="lrTb"/>
            <w:noWrap w:val="false"/>
          </w:tcPr>
          <w:p>
            <w:pPr>
              <w:pStyle w:val="97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60" w:type="dxa"/>
            <w:vAlign w:val="center"/>
            <w:textDirection w:val="lrTb"/>
            <w:noWrap w:val="false"/>
          </w:tcPr>
          <w:p>
            <w:pPr>
              <w:pStyle w:val="97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磋商文件技术参数</w:t>
            </w:r>
            <w:r/>
          </w:p>
        </w:tc>
        <w:tc>
          <w:tcPr>
            <w:tcW w:w="1419" w:type="dxa"/>
            <w:vAlign w:val="center"/>
            <w:textDirection w:val="lrTb"/>
            <w:noWrap w:val="false"/>
          </w:tcPr>
          <w:p>
            <w:pPr>
              <w:pStyle w:val="97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响应文件技术参数</w:t>
            </w:r>
            <w:r/>
          </w:p>
        </w:tc>
        <w:tc>
          <w:tcPr>
            <w:tcW w:w="1678" w:type="dxa"/>
            <w:vAlign w:val="center"/>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500" w:type="dxa"/>
            <w:vAlign w:val="center"/>
            <w:textDirection w:val="lrTb"/>
            <w:noWrap w:val="false"/>
          </w:tcPr>
          <w:p>
            <w:pPr>
              <w:pStyle w:val="97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978"/>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21" w:type="dxa"/>
            <w:vAlign w:val="top"/>
            <w:textDirection w:val="lrTb"/>
            <w:noWrap w:val="false"/>
          </w:tcPr>
          <w:p>
            <w:pPr>
              <w:pStyle w:val="978"/>
              <w:spacing w:line="360" w:lineRule="auto"/>
              <w:rPr>
                <w:rFonts w:ascii="宋体" w:hAnsi="宋体" w:cs="黑体"/>
                <w:bCs/>
                <w:color w:val="000000"/>
                <w:sz w:val="24"/>
              </w:rPr>
              <w:framePr w:hSpace="180" w:wrap="around" w:vAnchor="text" w:hAnchor="page" w:x="1482" w:y="396"/>
            </w:pPr>
            <w:r>
              <w:rPr>
                <w:rFonts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21"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21"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21"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978"/>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978"/>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978"/>
        <w:ind w:firstLine="4920"/>
        <w:spacing w:line="360" w:lineRule="auto"/>
        <w:rPr>
          <w:rFonts w:hint="eastAsia" w:ascii="黑体" w:eastAsia="黑体" w:cs="黑体"/>
          <w:bCs/>
          <w:color w:val="000000"/>
          <w:sz w:val="24"/>
          <w:lang w:bidi="ar"/>
        </w:rPr>
      </w:pPr>
      <w:r/>
      <w:bookmarkStart w:id="314" w:name="_Hlk149916800"/>
      <w:r/>
      <w:bookmarkStart w:id="315" w:name="_Hlk149920299"/>
      <w:r>
        <w:rPr>
          <w:rFonts w:hint="eastAsia" w:ascii="黑体" w:eastAsia="黑体" w:cs="黑体"/>
          <w:bCs/>
          <w:color w:val="000000"/>
          <w:sz w:val="24"/>
          <w:lang w:bidi="ar"/>
        </w:rPr>
        <w:t xml:space="preserve">供应商名称：（加盖CA电子公章）</w:t>
      </w:r>
      <w:bookmarkEnd w:id="314"/>
      <w:r>
        <w:rPr>
          <w:rFonts w:hint="eastAsia" w:ascii="黑体" w:eastAsia="黑体" w:cs="黑体"/>
          <w:bCs/>
          <w:color w:val="000000"/>
          <w:sz w:val="24"/>
          <w:lang w:bidi="ar"/>
        </w:rPr>
        <w:t xml:space="preserve"> </w:t>
      </w:r>
      <w:bookmarkEnd w:id="315"/>
      <w:r>
        <w:rPr>
          <w:rFonts w:hint="eastAsia" w:ascii="黑体" w:eastAsia="黑体" w:cs="黑体"/>
          <w:bCs/>
          <w:color w:val="000000"/>
          <w:sz w:val="24"/>
          <w:lang w:bidi="ar"/>
        </w:rPr>
        <w:t xml:space="preserve"> </w:t>
      </w:r>
      <w:r/>
    </w:p>
    <w:p>
      <w:pPr>
        <w:pStyle w:val="978"/>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rPr>
          <w:rFonts w:hint="eastAsia" w:ascii="黑体" w:eastAsia="黑体" w:cs="黑体"/>
          <w:bCs/>
          <w:color w:val="000000"/>
          <w:sz w:val="24"/>
          <w:lang w:bidi="ar"/>
        </w:rPr>
      </w:r>
      <w:r/>
    </w:p>
    <w:p>
      <w:pPr>
        <w:pStyle w:val="978"/>
        <w:spacing w:line="360" w:lineRule="auto"/>
        <w:rPr>
          <w:rFonts w:hint="eastAsia"/>
          <w:b/>
          <w:color w:val="000000"/>
          <w:sz w:val="24"/>
          <w:szCs w:val="20"/>
        </w:rPr>
      </w:pPr>
      <w:r>
        <w:rPr>
          <w:rFonts w:hint="eastAsia"/>
          <w:b/>
          <w:color w:val="000000"/>
          <w:sz w:val="24"/>
          <w:szCs w:val="20"/>
        </w:rPr>
        <w:t xml:space="preserve">注意事项：</w:t>
      </w:r>
      <w:r/>
    </w:p>
    <w:p>
      <w:pPr>
        <w:pStyle w:val="978"/>
        <w:ind w:firstLine="482"/>
        <w:spacing w:line="500" w:lineRule="exact"/>
        <w:rPr>
          <w:rFonts w:ascii="宋体" w:hAnsi="宋体"/>
          <w:b/>
          <w:bCs/>
          <w:color w:val="000000"/>
          <w:sz w:val="24"/>
        </w:rPr>
      </w:pPr>
      <w:r>
        <w:rPr>
          <w:rFonts w:hint="eastAsia" w:ascii="宋体" w:hAnsi="宋体"/>
          <w:b/>
          <w:bCs/>
          <w:color w:val="000000"/>
          <w:sz w:val="24"/>
        </w:rPr>
        <w:t xml:space="preserve">1、如根据磋商文件要求需提供“证明材料”的，需填写证明材料名称；磋商文件未要求提供“证明材料”的，可不填写。</w:t>
      </w:r>
      <w:r>
        <w:rPr>
          <w:rFonts w:ascii="宋体" w:hAnsi="宋体"/>
          <w:b/>
          <w:bCs/>
          <w:color w:val="000000"/>
          <w:sz w:val="24"/>
        </w:rPr>
      </w:r>
      <w:r/>
    </w:p>
    <w:p>
      <w:pPr>
        <w:pStyle w:val="978"/>
        <w:ind w:firstLine="482"/>
        <w:spacing w:line="500" w:lineRule="exact"/>
        <w:rPr>
          <w:rFonts w:ascii="宋体" w:hAnsi="宋体"/>
          <w:b/>
          <w:bCs/>
          <w:color w:val="ff0000"/>
          <w:sz w:val="24"/>
          <w:u w:val="single"/>
        </w:rPr>
      </w:pPr>
      <w:r>
        <w:rPr>
          <w:rFonts w:hint="eastAsia" w:ascii="宋体" w:hAnsi="宋体"/>
          <w:b/>
          <w:bCs/>
          <w:color w:val="000000"/>
          <w:sz w:val="24"/>
        </w:rPr>
        <w:t xml:space="preserve">2、</w:t>
      </w:r>
      <w:r>
        <w:rPr>
          <w:rFonts w:hint="eastAsia" w:ascii="宋体" w:hAnsi="宋体"/>
          <w:b/>
          <w:bCs/>
          <w:color w:val="ff0000"/>
          <w:sz w:val="24"/>
          <w:u w:val="single"/>
        </w:rPr>
        <w:t xml:space="preserve">如供应商提供</w:t>
      </w:r>
      <w:r>
        <w:rPr>
          <w:rFonts w:hint="eastAsia" w:ascii="宋体" w:hAnsi="宋体"/>
          <w:b/>
          <w:bCs/>
          <w:color w:val="ff0000"/>
          <w:sz w:val="24"/>
          <w:u w:val="single"/>
        </w:rPr>
        <w:t xml:space="preserve">的服务与磋商文件的要求存在偏离，偏离情况可填写“正偏离”或“负偏离”。如为“负偏离”，将按无效响应处理！</w:t>
      </w:r>
      <w:r>
        <w:rPr>
          <w:rFonts w:ascii="宋体" w:hAnsi="宋体"/>
          <w:b/>
          <w:bCs/>
          <w:color w:val="ff0000"/>
          <w:sz w:val="24"/>
          <w:u w:val="single"/>
        </w:rPr>
      </w:r>
      <w:r/>
    </w:p>
    <w:p>
      <w:pPr>
        <w:pStyle w:val="978"/>
        <w:ind w:firstLine="482"/>
        <w:spacing w:line="500" w:lineRule="exact"/>
        <w:rPr>
          <w:rFonts w:ascii="宋体" w:hAnsi="宋体"/>
          <w:b/>
          <w:bCs/>
          <w:color w:val="000000"/>
          <w:sz w:val="24"/>
        </w:rPr>
      </w:pPr>
      <w:r>
        <w:rPr>
          <w:rFonts w:ascii="宋体" w:hAnsi="宋体"/>
          <w:b/>
          <w:bCs/>
          <w:color w:val="000000"/>
          <w:sz w:val="24"/>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hint="eastAsia" w:ascii="宋体" w:hAnsi="宋体" w:cs="宋体"/>
          <w:b/>
          <w:color w:val="000000"/>
          <w:sz w:val="28"/>
          <w:szCs w:val="28"/>
        </w:rPr>
      </w:pPr>
      <w:r>
        <w:rPr>
          <w:rFonts w:hint="eastAsia" w:ascii="宋体" w:hAnsi="宋体" w:cs="宋体"/>
          <w:b/>
          <w:color w:val="000000"/>
          <w:sz w:val="28"/>
          <w:szCs w:val="28"/>
        </w:rPr>
      </w:r>
      <w:r/>
    </w:p>
    <w:p>
      <w:pPr>
        <w:pStyle w:val="978"/>
        <w:ind w:firstLine="2890"/>
        <w:keepLines/>
        <w:keepNext/>
        <w:spacing w:before="260" w:after="260" w:line="415" w:lineRule="auto"/>
        <w:rPr>
          <w:rFonts w:hint="eastAsia"/>
          <w:b/>
          <w:color w:val="000000"/>
          <w:spacing w:val="20"/>
          <w:sz w:val="32"/>
          <w:szCs w:val="32"/>
        </w:rPr>
        <w:outlineLvl w:val="2"/>
      </w:pPr>
      <w:r>
        <w:rPr>
          <w:rFonts w:hint="eastAsia"/>
          <w:b/>
          <w:color w:val="000000"/>
          <w:spacing w:val="20"/>
          <w:sz w:val="32"/>
          <w:szCs w:val="32"/>
        </w:rPr>
        <w:t xml:space="preserve">十五、其他格式材料</w:t>
      </w:r>
      <w:r/>
    </w:p>
    <w:p>
      <w:pPr>
        <w:pStyle w:val="978"/>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978"/>
        <w:spacing w:line="360" w:lineRule="auto"/>
        <w:rPr>
          <w:rFonts w:ascii="宋体" w:hAnsi="宋体"/>
          <w:color w:val="000000"/>
          <w:sz w:val="22"/>
        </w:rPr>
      </w:pPr>
      <w:r>
        <w:rPr>
          <w:rFonts w:ascii="宋体" w:hAnsi="宋体"/>
          <w:color w:val="000000"/>
          <w:sz w:val="22"/>
        </w:rPr>
      </w:r>
      <w:r/>
    </w:p>
    <w:p>
      <w:pPr>
        <w:pStyle w:val="978"/>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78"/>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78"/>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978"/>
        <w:spacing w:line="360" w:lineRule="auto"/>
        <w:rPr>
          <w:rFonts w:ascii="宋体" w:hAnsi="宋体"/>
          <w:color w:val="000000"/>
          <w:sz w:val="24"/>
        </w:rPr>
      </w:pPr>
      <w:r>
        <w:rPr>
          <w:rFonts w:ascii="宋体" w:hAnsi="宋体"/>
          <w:color w:val="000000"/>
          <w:sz w:val="24"/>
        </w:rPr>
      </w:r>
      <w:r/>
    </w:p>
    <w:p>
      <w:pPr>
        <w:pStyle w:val="978"/>
        <w:ind w:firstLine="4320"/>
        <w:spacing w:before="25" w:after="25" w:line="360" w:lineRule="auto"/>
        <w:rPr>
          <w:rFonts w:ascii="黑体" w:eastAsia="黑体" w:cs="黑体"/>
          <w:bCs/>
          <w:color w:val="000000"/>
          <w:sz w:val="24"/>
          <w:lang w:bidi="ar"/>
        </w:rPr>
      </w:pPr>
      <w:r/>
      <w:bookmarkStart w:id="316" w:name="_Hlk149916855"/>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978"/>
        <w:ind w:firstLine="4320"/>
        <w:spacing w:before="25" w:after="25" w:line="360" w:lineRule="auto"/>
        <w:rPr>
          <w:rFonts w:ascii="黑体" w:eastAsia="黑体" w:cs="黑体"/>
          <w:bCs/>
          <w:color w:val="000000"/>
          <w:sz w:val="24"/>
          <w:lang w:bidi="ar"/>
        </w:rPr>
      </w:pPr>
      <w:r/>
      <w:bookmarkEnd w:id="316"/>
      <w:r>
        <w:rPr>
          <w:rFonts w:ascii="黑体" w:eastAsia="黑体" w:cs="黑体"/>
          <w:bCs/>
          <w:color w:val="000000"/>
          <w:sz w:val="24"/>
          <w:lang w:bidi="ar"/>
        </w:rPr>
        <w:t xml:space="preserve">日期：_____年______月______日   </w:t>
      </w:r>
      <w:r/>
    </w:p>
    <w:p>
      <w:pPr>
        <w:pStyle w:val="978"/>
        <w:rPr>
          <w:rFonts w:hint="eastAsia"/>
          <w:color w:val="000000"/>
          <w:sz w:val="24"/>
          <w:szCs w:val="20"/>
        </w:rPr>
      </w:pPr>
      <w:r>
        <w:rPr>
          <w:color w:val="000000"/>
          <w:sz w:val="22"/>
        </w:rPr>
        <w:br w:type="page" w:clear="all"/>
      </w:r>
      <w:bookmarkStart w:id="317" w:name="_Toc288738839"/>
      <w:r/>
      <w:bookmarkStart w:id="318" w:name="_Toc288738397"/>
      <w:r>
        <w:rPr>
          <w:rFonts w:hint="eastAsia"/>
          <w:color w:val="000000"/>
          <w:sz w:val="24"/>
          <w:szCs w:val="20"/>
        </w:rPr>
      </w:r>
      <w:r/>
    </w:p>
    <w:p>
      <w:pPr>
        <w:pStyle w:val="978"/>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17"/>
      <w:r/>
      <w:bookmarkEnd w:id="318"/>
      <w:r>
        <w:rPr>
          <w:rFonts w:ascii="宋体" w:hAnsi="宋体"/>
          <w:b/>
          <w:color w:val="000000"/>
          <w:sz w:val="32"/>
          <w:szCs w:val="32"/>
        </w:rPr>
      </w:r>
      <w:r/>
    </w:p>
    <w:p>
      <w:pPr>
        <w:pStyle w:val="978"/>
        <w:jc w:val="center"/>
        <w:spacing w:line="360" w:lineRule="auto"/>
        <w:rPr>
          <w:rFonts w:ascii="宋体" w:hAnsi="宋体"/>
          <w:b/>
          <w:color w:val="000000"/>
          <w:sz w:val="28"/>
          <w:szCs w:val="30"/>
        </w:rPr>
      </w:pPr>
      <w:r>
        <w:rPr>
          <w:rFonts w:ascii="宋体" w:hAnsi="宋体"/>
          <w:b/>
          <w:color w:val="000000"/>
          <w:sz w:val="28"/>
          <w:szCs w:val="30"/>
        </w:rPr>
      </w:r>
      <w:r/>
    </w:p>
    <w:p>
      <w:pPr>
        <w:pStyle w:val="978"/>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78"/>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78"/>
        <w:spacing w:line="360" w:lineRule="auto"/>
        <w:rPr>
          <w:rFonts w:ascii="宋体" w:hAnsi="宋体" w:cs="宋体"/>
          <w:color w:val="000000"/>
          <w:sz w:val="24"/>
        </w:rPr>
      </w:pPr>
      <w:r>
        <w:rPr>
          <w:rFonts w:ascii="宋体" w:hAnsi="宋体" w:cs="宋体"/>
          <w:color w:val="000000"/>
          <w:sz w:val="24"/>
        </w:rPr>
      </w:r>
      <w:r/>
    </w:p>
    <w:p>
      <w:pPr>
        <w:pStyle w:val="978"/>
        <w:ind w:firstLine="4320"/>
        <w:spacing w:before="25" w:after="25" w:line="360" w:lineRule="auto"/>
        <w:rPr>
          <w:rFonts w:ascii="黑体" w:eastAsia="黑体" w:cs="黑体"/>
          <w:bCs/>
          <w:color w:val="000000"/>
          <w:sz w:val="24"/>
          <w:lang w:bidi="ar"/>
        </w:rPr>
      </w:pPr>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978"/>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w:t>
      </w:r>
      <w:r>
        <w:rPr>
          <w:rFonts w:ascii="黑体" w:eastAsia="黑体" w:cs="黑体"/>
          <w:bCs/>
          <w:color w:val="000000"/>
          <w:sz w:val="24"/>
          <w:lang w:bidi="ar"/>
        </w:rPr>
        <w:t xml:space="preserve">_____日   </w:t>
      </w:r>
      <w:r/>
    </w:p>
    <w:p>
      <w:pPr>
        <w:pStyle w:val="978"/>
        <w:spacing w:line="360" w:lineRule="auto"/>
        <w:rPr>
          <w:rFonts w:hint="eastAsia"/>
          <w:color w:val="000000"/>
          <w:sz w:val="24"/>
          <w:szCs w:val="20"/>
        </w:rPr>
        <w:outlineLvl w:val="2"/>
      </w:pPr>
      <w:r>
        <w:rPr>
          <w:rFonts w:hint="eastAsia"/>
          <w:color w:val="000000"/>
          <w:sz w:val="24"/>
          <w:szCs w:val="20"/>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rFonts w:hint="eastAsia"/>
          <w:b/>
          <w:color w:val="000000"/>
          <w:spacing w:val="20"/>
          <w:sz w:val="32"/>
          <w:szCs w:val="32"/>
        </w:rPr>
      </w:pPr>
      <w:r>
        <w:rPr>
          <w:rFonts w:hint="eastAsia"/>
          <w:b/>
          <w:color w:val="000000"/>
          <w:spacing w:val="20"/>
          <w:sz w:val="32"/>
          <w:szCs w:val="32"/>
        </w:rPr>
      </w:r>
      <w:r/>
    </w:p>
    <w:p>
      <w:pPr>
        <w:pStyle w:val="978"/>
        <w:ind w:firstLine="2890"/>
        <w:spacing w:line="360" w:lineRule="auto"/>
        <w:widowControl/>
        <w:rPr>
          <w:b/>
          <w:color w:val="000000"/>
          <w:spacing w:val="20"/>
          <w:sz w:val="32"/>
          <w:szCs w:val="32"/>
        </w:rPr>
      </w:pPr>
      <w:r>
        <w:rPr>
          <w:rFonts w:hint="eastAsia"/>
          <w:b/>
          <w:color w:val="000000"/>
          <w:spacing w:val="20"/>
          <w:sz w:val="32"/>
          <w:szCs w:val="32"/>
        </w:rPr>
        <w:t xml:space="preserve">3、关于磋商文件的询问内容</w:t>
      </w:r>
      <w:r>
        <w:rPr>
          <w:b/>
          <w:color w:val="000000"/>
          <w:spacing w:val="20"/>
          <w:sz w:val="32"/>
          <w:szCs w:val="32"/>
        </w:rPr>
      </w:r>
      <w:r/>
    </w:p>
    <w:p>
      <w:pPr>
        <w:pStyle w:val="978"/>
        <w:jc w:val="left"/>
        <w:spacing w:line="360" w:lineRule="auto"/>
        <w:widowControl/>
        <w:rPr>
          <w:rFonts w:ascii="宋体" w:hAnsi="宋体"/>
          <w:color w:val="000000"/>
          <w:sz w:val="24"/>
        </w:rPr>
      </w:pPr>
      <w:r>
        <w:rPr>
          <w:rFonts w:ascii="宋体" w:hAnsi="宋体"/>
          <w:color w:val="000000"/>
          <w:sz w:val="24"/>
        </w:rPr>
      </w:r>
      <w:r/>
    </w:p>
    <w:p>
      <w:pPr>
        <w:pStyle w:val="978"/>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978"/>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978"/>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97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7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7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78"/>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978"/>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pStyle w:val="978"/>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1160"/>
      </w:pPr>
      <w:r/>
      <w:r/>
    </w:p>
    <w:p>
      <w:pPr>
        <w:pStyle w:val="1160"/>
      </w:pPr>
      <w:r/>
      <w:r/>
    </w:p>
    <w:p>
      <w:pPr>
        <w:pStyle w:val="1160"/>
      </w:pPr>
      <w:r/>
      <w:r/>
    </w:p>
    <w:p>
      <w:pPr>
        <w:pStyle w:val="1160"/>
      </w:pPr>
      <w:r/>
      <w:r/>
    </w:p>
    <w:p>
      <w:pPr>
        <w:pStyle w:val="978"/>
        <w:jc w:val="left"/>
        <w:spacing w:line="360" w:lineRule="auto"/>
        <w:widowControl/>
        <w:rPr>
          <w:rFonts w:ascii="宋体" w:hAnsi="宋体"/>
          <w:b/>
          <w:color w:val="000000"/>
          <w:sz w:val="24"/>
          <w:u w:val="single"/>
        </w:rPr>
      </w:pPr>
      <w:r>
        <w:rPr>
          <w:rFonts w:ascii="宋体" w:hAnsi="宋体"/>
          <w:b/>
          <w:color w:val="000000"/>
          <w:sz w:val="24"/>
          <w:u w:val="single"/>
        </w:rPr>
      </w:r>
      <w:r/>
    </w:p>
    <w:p>
      <w:pPr>
        <w:pStyle w:val="978"/>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pStyle w:val="978"/>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978"/>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rPr>
          <w:rFonts w:hint="eastAsia"/>
          <w:color w:val="000000"/>
          <w:sz w:val="20"/>
          <w:szCs w:val="20"/>
        </w:rPr>
      </w:r>
      <w:r/>
    </w:p>
    <w:p>
      <w:pPr>
        <w:pStyle w:val="978"/>
        <w:spacing w:line="360" w:lineRule="auto"/>
        <w:rPr>
          <w:rFonts w:hint="eastAsia"/>
          <w:color w:val="000000"/>
          <w:sz w:val="24"/>
          <w:szCs w:val="20"/>
        </w:rPr>
        <w:outlineLvl w:val="2"/>
      </w:pPr>
      <w:r>
        <w:rPr>
          <w:rFonts w:hint="eastAsia"/>
          <w:color w:val="000000"/>
          <w:sz w:val="24"/>
          <w:szCs w:val="20"/>
        </w:rPr>
      </w:r>
      <w:r/>
    </w:p>
    <w:p>
      <w:pPr>
        <w:pStyle w:val="978"/>
        <w:spacing w:line="360" w:lineRule="auto"/>
        <w:rPr>
          <w:rFonts w:hint="eastAsia"/>
          <w:color w:val="000000"/>
          <w:sz w:val="24"/>
          <w:szCs w:val="20"/>
        </w:rPr>
        <w:outlineLvl w:val="2"/>
      </w:pPr>
      <w:r>
        <w:rPr>
          <w:rFonts w:hint="eastAsia"/>
          <w:color w:val="000000"/>
          <w:sz w:val="24"/>
          <w:szCs w:val="20"/>
        </w:rPr>
      </w:r>
      <w:r/>
    </w:p>
    <w:p>
      <w:pPr>
        <w:pStyle w:val="978"/>
        <w:spacing w:line="360" w:lineRule="auto"/>
        <w:rPr>
          <w:rFonts w:hint="eastAsia"/>
          <w:color w:val="000000"/>
          <w:sz w:val="24"/>
          <w:szCs w:val="20"/>
        </w:rPr>
        <w:outlineLvl w:val="2"/>
      </w:pPr>
      <w:r>
        <w:rPr>
          <w:rFonts w:hint="eastAsia"/>
          <w:color w:val="000000"/>
          <w:sz w:val="24"/>
          <w:szCs w:val="20"/>
        </w:rPr>
      </w:r>
      <w:r/>
    </w:p>
    <w:p>
      <w:pPr>
        <w:pStyle w:val="978"/>
        <w:spacing w:line="360" w:lineRule="auto"/>
        <w:rPr>
          <w:rFonts w:hint="eastAsia"/>
          <w:color w:val="000000"/>
          <w:sz w:val="24"/>
          <w:szCs w:val="20"/>
        </w:rPr>
        <w:outlineLvl w:val="2"/>
      </w:pPr>
      <w:r>
        <w:rPr>
          <w:rFonts w:hint="eastAsia"/>
          <w:color w:val="000000"/>
          <w:sz w:val="24"/>
          <w:szCs w:val="20"/>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3"/>
      </w:rPr>
      <w:framePr w:wrap="around" w:vAnchor="text" w:hAnchor="margin" w:xAlign="center" w:y="1"/>
    </w:pPr>
    <w:r>
      <w:fldChar w:fldCharType="begin"/>
    </w:r>
    <w:r>
      <w:rPr>
        <w:rStyle w:val="1053"/>
      </w:rPr>
      <w:instrText xml:space="preserve">PAGE  </w:instrText>
    </w:r>
    <w:r>
      <w:fldChar w:fldCharType="end"/>
    </w:r>
    <w:r>
      <w:rPr>
        <w:rStyle w:val="1053"/>
      </w:rPr>
    </w:r>
    <w:r/>
  </w:p>
  <w:p>
    <w:pPr>
      <w:pStyle w:val="102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3"/>
      </w:rPr>
      <w:framePr w:wrap="around" w:vAnchor="text" w:hAnchor="margin" w:xAlign="right" w:y="1"/>
    </w:pPr>
    <w:r>
      <w:rPr>
        <w:rStyle w:val="1053"/>
      </w:rPr>
      <w:fldChar w:fldCharType="begin"/>
    </w:r>
    <w:r>
      <w:rPr>
        <w:rStyle w:val="1053"/>
      </w:rPr>
      <w:instrText xml:space="preserve">PAGE  </w:instrText>
    </w:r>
    <w:r>
      <w:rPr>
        <w:rStyle w:val="1053"/>
      </w:rPr>
      <w:fldChar w:fldCharType="end"/>
    </w:r>
    <w:r>
      <w:rPr>
        <w:rStyle w:val="1053"/>
      </w:rPr>
    </w:r>
    <w:r/>
  </w:p>
  <w:p>
    <w:pPr>
      <w:pStyle w:val="102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3"/>
      </w:rPr>
      <w:framePr w:wrap="around" w:vAnchor="text" w:hAnchor="margin" w:xAlign="right" w:y="1"/>
    </w:pPr>
    <w:r>
      <w:rPr>
        <w:rStyle w:val="1053"/>
      </w:rPr>
      <w:fldChar w:fldCharType="begin"/>
    </w:r>
    <w:r>
      <w:rPr>
        <w:rStyle w:val="1053"/>
      </w:rPr>
      <w:instrText xml:space="preserve">PAGE  </w:instrText>
    </w:r>
    <w:r>
      <w:rPr>
        <w:rStyle w:val="1053"/>
      </w:rPr>
      <w:fldChar w:fldCharType="end"/>
    </w:r>
    <w:r>
      <w:rPr>
        <w:rStyle w:val="1053"/>
      </w:rPr>
    </w:r>
    <w:r/>
  </w:p>
  <w:p>
    <w:pPr>
      <w:pStyle w:val="1027"/>
      <w:ind w:right="360"/>
    </w:pPr>
    <w:r/>
    <w:r/>
  </w:p>
  <w:p>
    <w:pPr>
      <w:pStyle w:val="9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Bdr>
        <w:bottom w:val="single" w:color="000000" w:sz="4" w:space="1"/>
      </w:pBdr>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p>
    <w:pPr>
      <w:pStyle w:val="97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0"/>
      <w:isLgl w:val="false"/>
      <w:suff w:val="tab"/>
      <w:lvlText w:val="%1."/>
      <w:lvlJc w:val="left"/>
      <w:pPr>
        <w:pStyle w:val="978"/>
        <w:ind w:left="420" w:hanging="420"/>
      </w:pPr>
    </w:lvl>
    <w:lvl w:ilvl="1">
      <w:start w:val="1"/>
      <w:numFmt w:val="decimal"/>
      <w:isLgl w:val="false"/>
      <w:suff w:val="tab"/>
      <w:lvlText w:val="（%2）"/>
      <w:lvlJc w:val="left"/>
      <w:pPr>
        <w:pStyle w:val="978"/>
        <w:ind w:left="1140" w:hanging="720"/>
        <w:tabs>
          <w:tab w:val="num" w:pos="1140" w:leader="none"/>
        </w:tabs>
      </w:pPr>
      <w:rPr>
        <w:rFonts w:hint="eastAsia"/>
      </w:r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2">
    <w:multiLevelType w:val="hybridMultilevel"/>
    <w:lvl w:ilvl="0">
      <w:start w:val="1"/>
      <w:numFmt w:val="lowerLetter"/>
      <w:pStyle w:val="1165"/>
      <w:isLgl w:val="false"/>
      <w:suff w:val="tab"/>
      <w:lvlText w:val="%1)"/>
      <w:lvlJc w:val="left"/>
      <w:pPr>
        <w:pStyle w:val="978"/>
        <w:ind w:left="902" w:hanging="420"/>
      </w:pPr>
      <w:rPr>
        <w:color w:val="000000"/>
      </w:rPr>
    </w:lvl>
    <w:lvl w:ilvl="1">
      <w:start w:val="1"/>
      <w:numFmt w:val="lowerLetter"/>
      <w:isLgl w:val="false"/>
      <w:suff w:val="tab"/>
      <w:lvlText w:val="%2)"/>
      <w:lvlJc w:val="left"/>
      <w:pPr>
        <w:pStyle w:val="978"/>
        <w:ind w:left="1322" w:hanging="420"/>
      </w:pPr>
    </w:lvl>
    <w:lvl w:ilvl="2">
      <w:start w:val="1"/>
      <w:numFmt w:val="lowerRoman"/>
      <w:isLgl w:val="false"/>
      <w:suff w:val="tab"/>
      <w:lvlText w:val="%3."/>
      <w:lvlJc w:val="right"/>
      <w:pPr>
        <w:pStyle w:val="978"/>
        <w:ind w:left="1742" w:hanging="420"/>
      </w:pPr>
    </w:lvl>
    <w:lvl w:ilvl="3">
      <w:start w:val="1"/>
      <w:numFmt w:val="decimal"/>
      <w:isLgl w:val="false"/>
      <w:suff w:val="tab"/>
      <w:lvlText w:val="%4."/>
      <w:lvlJc w:val="left"/>
      <w:pPr>
        <w:pStyle w:val="978"/>
        <w:ind w:left="2162" w:hanging="420"/>
      </w:pPr>
    </w:lvl>
    <w:lvl w:ilvl="4">
      <w:start w:val="1"/>
      <w:numFmt w:val="lowerLetter"/>
      <w:isLgl w:val="false"/>
      <w:suff w:val="tab"/>
      <w:lvlText w:val="%5)"/>
      <w:lvlJc w:val="left"/>
      <w:pPr>
        <w:pStyle w:val="978"/>
        <w:ind w:left="2582" w:hanging="420"/>
      </w:pPr>
    </w:lvl>
    <w:lvl w:ilvl="5">
      <w:start w:val="1"/>
      <w:numFmt w:val="lowerRoman"/>
      <w:isLgl w:val="false"/>
      <w:suff w:val="tab"/>
      <w:lvlText w:val="%6."/>
      <w:lvlJc w:val="right"/>
      <w:pPr>
        <w:pStyle w:val="978"/>
        <w:ind w:left="3002" w:hanging="420"/>
      </w:pPr>
    </w:lvl>
    <w:lvl w:ilvl="6">
      <w:start w:val="1"/>
      <w:numFmt w:val="decimal"/>
      <w:isLgl w:val="false"/>
      <w:suff w:val="tab"/>
      <w:lvlText w:val="%7."/>
      <w:lvlJc w:val="left"/>
      <w:pPr>
        <w:pStyle w:val="978"/>
        <w:ind w:left="3422" w:hanging="420"/>
      </w:pPr>
    </w:lvl>
    <w:lvl w:ilvl="7">
      <w:start w:val="1"/>
      <w:numFmt w:val="lowerLetter"/>
      <w:isLgl w:val="false"/>
      <w:suff w:val="tab"/>
      <w:lvlText w:val="%8)"/>
      <w:lvlJc w:val="left"/>
      <w:pPr>
        <w:pStyle w:val="978"/>
        <w:ind w:left="3842" w:hanging="420"/>
      </w:pPr>
    </w:lvl>
    <w:lvl w:ilvl="8">
      <w:start w:val="1"/>
      <w:numFmt w:val="lowerRoman"/>
      <w:isLgl w:val="false"/>
      <w:suff w:val="tab"/>
      <w:lvlText w:val="%9."/>
      <w:lvlJc w:val="right"/>
      <w:pPr>
        <w:pStyle w:val="978"/>
        <w:ind w:left="4262" w:hanging="420"/>
      </w:pPr>
    </w:lvl>
  </w:abstractNum>
  <w:abstractNum w:abstractNumId="3">
    <w:multiLevelType w:val="hybridMultilevel"/>
    <w:lvl w:ilvl="0">
      <w:start w:val="1"/>
      <w:numFmt w:val="decimal"/>
      <w:isLgl w:val="false"/>
      <w:suff w:val="tab"/>
      <w:lvlText w:val="%1."/>
      <w:lvlJc w:val="left"/>
      <w:pPr>
        <w:pStyle w:val="978"/>
        <w:ind w:left="1965" w:hanging="705"/>
        <w:tabs>
          <w:tab w:val="num" w:pos="1965" w:leader="none"/>
        </w:tabs>
      </w:pPr>
    </w:lvl>
    <w:lvl w:ilvl="1">
      <w:start w:val="1"/>
      <w:numFmt w:val="decimal"/>
      <w:isLgl w:val="false"/>
      <w:suff w:val="tab"/>
      <w:lvlText w:val="（%2）"/>
      <w:lvlJc w:val="left"/>
      <w:pPr>
        <w:pStyle w:val="978"/>
        <w:ind w:left="1140" w:hanging="720"/>
        <w:tabs>
          <w:tab w:val="num" w:pos="1140" w:leader="none"/>
        </w:tabs>
      </w:p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4">
    <w:multiLevelType w:val="hybridMultilevel"/>
    <w:lvl w:ilvl="0">
      <w:start w:val="1"/>
      <w:numFmt w:val="decimal"/>
      <w:pStyle w:val="1135"/>
      <w:isLgl w:val="false"/>
      <w:suff w:val="tab"/>
      <w:lvlText w:val="%1."/>
      <w:lvlJc w:val="left"/>
      <w:pPr>
        <w:pStyle w:val="9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4"/>
      <w:isLgl w:val="false"/>
      <w:suff w:val="nothing"/>
      <w:lvlText w:val="%1　"/>
      <w:lvlJc w:val="left"/>
      <w:pPr>
        <w:pStyle w:val="9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8"/>
        <w:ind w:left="-25" w:firstLine="0"/>
      </w:pPr>
      <w:rPr>
        <w:rFonts w:ascii="Times New Roman" w:hAnsi="Times New Roman" w:eastAsia="黑体"/>
        <w:b/>
        <w:i w:val="0"/>
        <w:sz w:val="28"/>
      </w:rPr>
    </w:lvl>
    <w:lvl w:ilvl="3">
      <w:start w:val="1"/>
      <w:numFmt w:val="decimal"/>
      <w:pStyle w:val="1120"/>
      <w:isLgl w:val="false"/>
      <w:suff w:val="nothing"/>
      <w:lvlText w:val="%1.%2.%3.%4　"/>
      <w:lvlJc w:val="left"/>
      <w:pPr>
        <w:pStyle w:val="9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8"/>
        <w:ind w:left="-25" w:firstLine="0"/>
      </w:pPr>
      <w:rPr>
        <w:rFonts w:ascii="Times New Roman" w:hAnsi="Times New Roman" w:eastAsia="宋体"/>
        <w:b/>
        <w:i w:val="0"/>
        <w:sz w:val="28"/>
      </w:rPr>
    </w:lvl>
    <w:lvl w:ilvl="6">
      <w:start w:val="1"/>
      <w:numFmt w:val="lowerLetter"/>
      <w:pStyle w:val="1141"/>
      <w:isLgl w:val="false"/>
      <w:suff w:val="tab"/>
      <w:lvlText w:val="%7) "/>
      <w:lvlJc w:val="left"/>
      <w:pPr>
        <w:pStyle w:val="978"/>
        <w:ind w:left="-125" w:firstLine="400"/>
        <w:tabs>
          <w:tab w:val="num" w:pos="635" w:leader="none"/>
        </w:tabs>
      </w:pPr>
      <w:rPr>
        <w:rFonts w:ascii="Times New Roman" w:hAnsi="Times New Roman" w:eastAsia="宋体"/>
        <w:b/>
        <w:i w:val="0"/>
        <w:color w:val="000000"/>
        <w:sz w:val="28"/>
        <w:u w:val="none"/>
      </w:rPr>
    </w:lvl>
    <w:lvl w:ilvl="7">
      <w:start w:val="1"/>
      <w:numFmt w:val="decimal"/>
      <w:pStyle w:val="1104"/>
      <w:isLgl w:val="false"/>
      <w:suff w:val="tab"/>
      <w:lvlText w:val="%8) "/>
      <w:lvlJc w:val="left"/>
      <w:pPr>
        <w:pStyle w:val="9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78"/>
        <w:ind w:left="768" w:hanging="360"/>
        <w:tabs>
          <w:tab w:val="num" w:pos="768" w:leader="none"/>
        </w:tabs>
      </w:pPr>
      <w:rPr>
        <w:rFonts w:hint="eastAsia"/>
      </w:rPr>
    </w:lvl>
    <w:lvl w:ilvl="1">
      <w:start w:val="1"/>
      <w:numFmt w:val="decimal"/>
      <w:pStyle w:val="1122"/>
      <w:isLgl w:val="false"/>
      <w:suff w:val="tab"/>
      <w:lvlText w:val="%2、"/>
      <w:lvlJc w:val="left"/>
      <w:pPr>
        <w:pStyle w:val="978"/>
        <w:ind w:left="1188" w:hanging="360"/>
        <w:tabs>
          <w:tab w:val="num" w:pos="1188" w:leader="none"/>
        </w:tabs>
      </w:pPr>
      <w:rPr>
        <w:rFonts w:hint="eastAsia"/>
      </w:rPr>
    </w:lvl>
    <w:lvl w:ilvl="2">
      <w:start w:val="1"/>
      <w:numFmt w:val="decimal"/>
      <w:isLgl w:val="false"/>
      <w:suff w:val="tab"/>
      <w:lvlText w:val="（%3）"/>
      <w:lvlJc w:val="left"/>
      <w:pPr>
        <w:pStyle w:val="978"/>
        <w:ind w:left="1968" w:hanging="720"/>
        <w:tabs>
          <w:tab w:val="num" w:pos="1968" w:leader="none"/>
        </w:tabs>
      </w:pPr>
      <w:rPr>
        <w:rFonts w:hint="eastAsia"/>
        <w:u w:val="none"/>
      </w:rPr>
    </w:lvl>
    <w:lvl w:ilvl="3">
      <w:start w:val="1"/>
      <w:numFmt w:val="decimal"/>
      <w:isLgl w:val="false"/>
      <w:suff w:val="tab"/>
      <w:lvlText w:val="%4."/>
      <w:lvlJc w:val="left"/>
      <w:pPr>
        <w:pStyle w:val="978"/>
        <w:ind w:left="2088" w:hanging="420"/>
        <w:tabs>
          <w:tab w:val="num" w:pos="2088" w:leader="none"/>
        </w:tabs>
      </w:pPr>
    </w:lvl>
    <w:lvl w:ilvl="4">
      <w:start w:val="1"/>
      <w:numFmt w:val="lowerLetter"/>
      <w:isLgl w:val="false"/>
      <w:suff w:val="tab"/>
      <w:lvlText w:val="%5)"/>
      <w:lvlJc w:val="left"/>
      <w:pPr>
        <w:pStyle w:val="978"/>
        <w:ind w:left="2508" w:hanging="420"/>
        <w:tabs>
          <w:tab w:val="num" w:pos="2508" w:leader="none"/>
        </w:tabs>
      </w:pPr>
    </w:lvl>
    <w:lvl w:ilvl="5">
      <w:start w:val="1"/>
      <w:numFmt w:val="lowerRoman"/>
      <w:isLgl w:val="false"/>
      <w:suff w:val="tab"/>
      <w:lvlText w:val="%6."/>
      <w:lvlJc w:val="right"/>
      <w:pPr>
        <w:pStyle w:val="978"/>
        <w:ind w:left="2928" w:hanging="420"/>
        <w:tabs>
          <w:tab w:val="num" w:pos="2928" w:leader="none"/>
        </w:tabs>
      </w:pPr>
    </w:lvl>
    <w:lvl w:ilvl="6">
      <w:start w:val="1"/>
      <w:numFmt w:val="decimal"/>
      <w:isLgl w:val="false"/>
      <w:suff w:val="tab"/>
      <w:lvlText w:val="%7."/>
      <w:lvlJc w:val="left"/>
      <w:pPr>
        <w:pStyle w:val="978"/>
        <w:ind w:left="3348" w:hanging="420"/>
        <w:tabs>
          <w:tab w:val="num" w:pos="3348" w:leader="none"/>
        </w:tabs>
      </w:pPr>
    </w:lvl>
    <w:lvl w:ilvl="7">
      <w:start w:val="1"/>
      <w:numFmt w:val="lowerLetter"/>
      <w:isLgl w:val="false"/>
      <w:suff w:val="tab"/>
      <w:lvlText w:val="%8)"/>
      <w:lvlJc w:val="left"/>
      <w:pPr>
        <w:pStyle w:val="978"/>
        <w:ind w:left="3768" w:hanging="420"/>
        <w:tabs>
          <w:tab w:val="num" w:pos="3768" w:leader="none"/>
        </w:tabs>
      </w:pPr>
    </w:lvl>
    <w:lvl w:ilvl="8">
      <w:start w:val="1"/>
      <w:numFmt w:val="lowerRoman"/>
      <w:isLgl w:val="false"/>
      <w:suff w:val="tab"/>
      <w:lvlText w:val="%9."/>
      <w:lvlJc w:val="right"/>
      <w:pPr>
        <w:pStyle w:val="978"/>
        <w:ind w:left="4188" w:hanging="420"/>
        <w:tabs>
          <w:tab w:val="num" w:pos="4188" w:leader="none"/>
        </w:tabs>
      </w:pPr>
    </w:lvl>
  </w:abstractNum>
  <w:abstractNum w:abstractNumId="7">
    <w:multiLevelType w:val="hybridMultilevel"/>
    <w:lvl w:ilvl="0">
      <w:start w:val="1"/>
      <w:numFmt w:val="decimal"/>
      <w:pStyle w:val="1089"/>
      <w:isLgl w:val="false"/>
      <w:suff w:val="tab"/>
      <w:lvlText w:val="%1)"/>
      <w:lvlJc w:val="left"/>
      <w:pPr>
        <w:pStyle w:val="978"/>
        <w:ind w:left="420" w:hanging="42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8">
    <w:multiLevelType w:val="hybridMultilevel"/>
    <w:lvl w:ilvl="0">
      <w:start w:val="1"/>
      <w:numFmt w:val="decimal"/>
      <w:pStyle w:val="1190"/>
      <w:isLgl w:val="false"/>
      <w:suff w:val="tab"/>
      <w:lvlText w:val="%1"/>
      <w:lvlJc w:val="left"/>
      <w:pPr>
        <w:pStyle w:val="978"/>
        <w:ind w:left="680" w:hanging="680"/>
      </w:pPr>
      <w:rPr>
        <w:rFonts w:hint="eastAsia" w:ascii="宋体" w:hAnsi="宋体" w:eastAsia="宋体"/>
      </w:rPr>
    </w:lvl>
    <w:lvl w:ilvl="1">
      <w:start w:val="1"/>
      <w:numFmt w:val="decimal"/>
      <w:pStyle w:val="1191"/>
      <w:isLgl w:val="false"/>
      <w:suff w:val="tab"/>
      <w:lvlText w:val="%1.%2"/>
      <w:lvlJc w:val="left"/>
      <w:pPr>
        <w:pStyle w:val="978"/>
        <w:ind w:left="851" w:hanging="851"/>
      </w:pPr>
      <w:rPr>
        <w:rFonts w:hint="eastAsia" w:ascii="宋体" w:hAnsi="宋体" w:eastAsia="宋体"/>
        <w:color w:val="000000"/>
      </w:rPr>
    </w:lvl>
    <w:lvl w:ilvl="2">
      <w:start w:val="1"/>
      <w:numFmt w:val="decimal"/>
      <w:pStyle w:val="1192"/>
      <w:isLgl w:val="false"/>
      <w:suff w:val="tab"/>
      <w:lvlText w:val="%1.%2.%3"/>
      <w:lvlJc w:val="left"/>
      <w:pPr>
        <w:pStyle w:val="978"/>
        <w:ind w:left="851" w:hanging="851"/>
      </w:pPr>
      <w:rPr>
        <w:rFonts w:hint="eastAsia"/>
      </w:rPr>
    </w:lvl>
    <w:lvl w:ilvl="3">
      <w:start w:val="1"/>
      <w:numFmt w:val="decimal"/>
      <w:isLgl w:val="false"/>
      <w:suff w:val="tab"/>
      <w:lvlText w:val="%1.%2.%3.%4"/>
      <w:lvlJc w:val="left"/>
      <w:pPr>
        <w:pStyle w:val="978"/>
        <w:ind w:left="680" w:hanging="680"/>
      </w:pPr>
      <w:rPr>
        <w:rFonts w:hint="eastAsia"/>
      </w:rPr>
    </w:lvl>
    <w:lvl w:ilvl="4">
      <w:start w:val="1"/>
      <w:numFmt w:val="decimal"/>
      <w:isLgl w:val="false"/>
      <w:suff w:val="tab"/>
      <w:lvlText w:val="%1.%2.%3.%4.%5"/>
      <w:lvlJc w:val="left"/>
      <w:pPr>
        <w:pStyle w:val="978"/>
        <w:ind w:left="680" w:hanging="680"/>
      </w:pPr>
      <w:rPr>
        <w:rFonts w:hint="eastAsia"/>
      </w:rPr>
    </w:lvl>
    <w:lvl w:ilvl="5">
      <w:start w:val="1"/>
      <w:numFmt w:val="decimal"/>
      <w:isLgl w:val="false"/>
      <w:suff w:val="tab"/>
      <w:lvlText w:val="%1.%2.%3.%4.%5.%6"/>
      <w:lvlJc w:val="left"/>
      <w:pPr>
        <w:pStyle w:val="978"/>
        <w:ind w:left="680" w:hanging="680"/>
      </w:pPr>
      <w:rPr>
        <w:rFonts w:hint="eastAsia"/>
      </w:rPr>
    </w:lvl>
    <w:lvl w:ilvl="6">
      <w:start w:val="1"/>
      <w:numFmt w:val="decimal"/>
      <w:isLgl w:val="false"/>
      <w:suff w:val="tab"/>
      <w:lvlText w:val="%1.%2.%3.%4.%5.%6.%7"/>
      <w:lvlJc w:val="left"/>
      <w:pPr>
        <w:pStyle w:val="978"/>
        <w:ind w:left="680" w:hanging="680"/>
      </w:pPr>
      <w:rPr>
        <w:rFonts w:hint="eastAsia"/>
      </w:rPr>
    </w:lvl>
    <w:lvl w:ilvl="7">
      <w:start w:val="1"/>
      <w:numFmt w:val="decimal"/>
      <w:isLgl w:val="false"/>
      <w:suff w:val="tab"/>
      <w:lvlText w:val="%1.%2.%3.%4.%5.%6.%7.%8"/>
      <w:lvlJc w:val="left"/>
      <w:pPr>
        <w:pStyle w:val="978"/>
        <w:ind w:left="680" w:hanging="680"/>
      </w:pPr>
      <w:rPr>
        <w:rFonts w:hint="eastAsia"/>
      </w:rPr>
    </w:lvl>
    <w:lvl w:ilvl="8">
      <w:start w:val="1"/>
      <w:numFmt w:val="decimal"/>
      <w:isLgl w:val="false"/>
      <w:suff w:val="tab"/>
      <w:lvlText w:val="%1.%2.%3.%4.%5.%6.%7.%8.%9"/>
      <w:lvlJc w:val="left"/>
      <w:pPr>
        <w:pStyle w:val="978"/>
        <w:ind w:left="680" w:hanging="680"/>
      </w:pPr>
      <w:rPr>
        <w:rFonts w:hint="eastAsia"/>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78"/>
    <w:next w:val="978"/>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78"/>
    <w:next w:val="978"/>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78"/>
    <w:next w:val="978"/>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78"/>
    <w:next w:val="978"/>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78"/>
    <w:next w:val="978"/>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78"/>
    <w:next w:val="978"/>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78"/>
    <w:next w:val="978"/>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78"/>
    <w:next w:val="978"/>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78"/>
    <w:next w:val="978"/>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78"/>
    <w:uiPriority w:val="34"/>
    <w:qFormat/>
    <w:pPr>
      <w:contextualSpacing/>
      <w:ind w:left="720"/>
    </w:pPr>
  </w:style>
  <w:style w:type="paragraph" w:styleId="829">
    <w:name w:val="No Spacing"/>
    <w:uiPriority w:val="1"/>
    <w:qFormat/>
    <w:pPr>
      <w:spacing w:before="0" w:after="0" w:line="240" w:lineRule="auto"/>
    </w:pPr>
  </w:style>
  <w:style w:type="character" w:styleId="830">
    <w:name w:val="Title Char"/>
    <w:link w:val="1234"/>
    <w:uiPriority w:val="10"/>
    <w:rPr>
      <w:sz w:val="48"/>
      <w:szCs w:val="48"/>
    </w:rPr>
  </w:style>
  <w:style w:type="paragraph" w:styleId="831">
    <w:name w:val="Subtitle"/>
    <w:basedOn w:val="978"/>
    <w:next w:val="978"/>
    <w:link w:val="832"/>
    <w:uiPriority w:val="11"/>
    <w:qFormat/>
    <w:pPr>
      <w:spacing w:before="200" w:after="200"/>
    </w:pPr>
    <w:rPr>
      <w:sz w:val="24"/>
      <w:szCs w:val="24"/>
    </w:rPr>
  </w:style>
  <w:style w:type="character" w:styleId="832">
    <w:name w:val="Subtitle Char"/>
    <w:link w:val="831"/>
    <w:uiPriority w:val="11"/>
    <w:rPr>
      <w:sz w:val="24"/>
      <w:szCs w:val="24"/>
    </w:rPr>
  </w:style>
  <w:style w:type="paragraph" w:styleId="833">
    <w:name w:val="Quote"/>
    <w:basedOn w:val="978"/>
    <w:next w:val="978"/>
    <w:link w:val="834"/>
    <w:uiPriority w:val="29"/>
    <w:qFormat/>
    <w:pPr>
      <w:ind w:left="720" w:right="720"/>
    </w:pPr>
    <w:rPr>
      <w:i/>
    </w:rPr>
  </w:style>
  <w:style w:type="character" w:styleId="834">
    <w:name w:val="Quote Char"/>
    <w:link w:val="833"/>
    <w:uiPriority w:val="29"/>
    <w:rPr>
      <w:i/>
    </w:rPr>
  </w:style>
  <w:style w:type="paragraph" w:styleId="835">
    <w:name w:val="Intense Quote"/>
    <w:basedOn w:val="978"/>
    <w:next w:val="9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paragraph" w:styleId="837">
    <w:name w:val="Header"/>
    <w:basedOn w:val="978"/>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978"/>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978"/>
    <w:next w:val="978"/>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78"/>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78"/>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next w:val="978"/>
    <w:link w:val="978"/>
    <w:qFormat/>
    <w:pPr>
      <w:jc w:val="both"/>
      <w:widowControl w:val="off"/>
    </w:pPr>
    <w:rPr>
      <w:sz w:val="21"/>
      <w:szCs w:val="24"/>
      <w:lang w:val="en-US" w:eastAsia="zh-CN" w:bidi="ar-SA"/>
    </w:rPr>
  </w:style>
  <w:style w:type="paragraph" w:styleId="979">
    <w:name w:val="标题 1"/>
    <w:basedOn w:val="978"/>
    <w:next w:val="978"/>
    <w:link w:val="991"/>
    <w:qFormat/>
    <w:pPr>
      <w:jc w:val="center"/>
      <w:keepLines/>
      <w:keepNext/>
      <w:spacing w:before="240" w:after="120" w:line="300" w:lineRule="auto"/>
      <w:outlineLvl w:val="0"/>
    </w:pPr>
    <w:rPr>
      <w:rFonts w:ascii="宋体"/>
      <w:b/>
      <w:sz w:val="32"/>
      <w:szCs w:val="20"/>
    </w:rPr>
  </w:style>
  <w:style w:type="paragraph" w:styleId="980">
    <w:name w:val="标题 2"/>
    <w:basedOn w:val="978"/>
    <w:next w:val="993"/>
    <w:link w:val="992"/>
    <w:qFormat/>
    <w:pPr>
      <w:jc w:val="center"/>
      <w:keepLines/>
      <w:keepNext/>
      <w:spacing w:before="120" w:line="300" w:lineRule="auto"/>
      <w:outlineLvl w:val="1"/>
    </w:pPr>
    <w:rPr>
      <w:rFonts w:ascii="Arial" w:hAnsi="Arial" w:eastAsia="黑体"/>
      <w:b/>
      <w:sz w:val="30"/>
      <w:szCs w:val="20"/>
    </w:rPr>
  </w:style>
  <w:style w:type="paragraph" w:styleId="981">
    <w:name w:val="标题 3"/>
    <w:basedOn w:val="978"/>
    <w:next w:val="993"/>
    <w:link w:val="995"/>
    <w:qFormat/>
    <w:pPr>
      <w:jc w:val="left"/>
      <w:keepLines/>
      <w:keepNext/>
      <w:spacing w:before="360" w:after="120"/>
      <w:outlineLvl w:val="2"/>
    </w:pPr>
    <w:rPr>
      <w:rFonts w:ascii="宋体"/>
      <w:b/>
      <w:sz w:val="24"/>
      <w:szCs w:val="20"/>
      <w:u w:val="single"/>
    </w:rPr>
  </w:style>
  <w:style w:type="paragraph" w:styleId="982">
    <w:name w:val="标题 4"/>
    <w:basedOn w:val="978"/>
    <w:next w:val="978"/>
    <w:link w:val="996"/>
    <w:qFormat/>
    <w:pPr>
      <w:keepLines/>
      <w:keepNext/>
      <w:spacing w:before="280" w:after="290" w:line="376" w:lineRule="atLeast"/>
      <w:outlineLvl w:val="3"/>
    </w:pPr>
    <w:rPr>
      <w:rFonts w:ascii="Arial" w:hAnsi="Arial" w:eastAsia="黑体"/>
      <w:b/>
      <w:sz w:val="28"/>
      <w:szCs w:val="20"/>
    </w:rPr>
  </w:style>
  <w:style w:type="paragraph" w:styleId="983">
    <w:name w:val="标题 5"/>
    <w:basedOn w:val="978"/>
    <w:next w:val="978"/>
    <w:link w:val="997"/>
    <w:qFormat/>
    <w:pPr>
      <w:keepLines/>
      <w:keepNext/>
      <w:spacing w:before="280" w:after="290" w:line="376" w:lineRule="atLeast"/>
      <w:outlineLvl w:val="4"/>
    </w:pPr>
    <w:rPr>
      <w:b/>
      <w:sz w:val="28"/>
      <w:szCs w:val="20"/>
    </w:rPr>
  </w:style>
  <w:style w:type="paragraph" w:styleId="984">
    <w:name w:val="标题 6"/>
    <w:basedOn w:val="978"/>
    <w:next w:val="978"/>
    <w:link w:val="998"/>
    <w:qFormat/>
    <w:pPr>
      <w:keepLines/>
      <w:keepNext/>
      <w:spacing w:before="240" w:after="64" w:line="320" w:lineRule="atLeast"/>
      <w:outlineLvl w:val="5"/>
    </w:pPr>
    <w:rPr>
      <w:rFonts w:ascii="Arial" w:hAnsi="Arial" w:eastAsia="黑体"/>
      <w:b/>
      <w:sz w:val="24"/>
      <w:szCs w:val="20"/>
    </w:rPr>
  </w:style>
  <w:style w:type="paragraph" w:styleId="985">
    <w:name w:val="标题 7"/>
    <w:basedOn w:val="978"/>
    <w:next w:val="978"/>
    <w:link w:val="999"/>
    <w:qFormat/>
    <w:pPr>
      <w:keepLines/>
      <w:keepNext/>
      <w:spacing w:before="240" w:after="64" w:line="320" w:lineRule="atLeast"/>
      <w:outlineLvl w:val="6"/>
    </w:pPr>
    <w:rPr>
      <w:b/>
      <w:sz w:val="24"/>
      <w:szCs w:val="20"/>
    </w:rPr>
  </w:style>
  <w:style w:type="paragraph" w:styleId="986">
    <w:name w:val="标题 8"/>
    <w:basedOn w:val="978"/>
    <w:next w:val="978"/>
    <w:link w:val="1000"/>
    <w:qFormat/>
    <w:pPr>
      <w:keepLines/>
      <w:keepNext/>
      <w:spacing w:before="240" w:after="64" w:line="320" w:lineRule="atLeast"/>
      <w:outlineLvl w:val="7"/>
    </w:pPr>
    <w:rPr>
      <w:rFonts w:ascii="Arial" w:hAnsi="Arial" w:eastAsia="黑体"/>
      <w:sz w:val="24"/>
      <w:szCs w:val="20"/>
    </w:rPr>
  </w:style>
  <w:style w:type="paragraph" w:styleId="987">
    <w:name w:val="标题 9"/>
    <w:basedOn w:val="978"/>
    <w:next w:val="978"/>
    <w:link w:val="1001"/>
    <w:qFormat/>
    <w:pPr>
      <w:keepLines/>
      <w:keepNext/>
      <w:spacing w:before="240" w:after="64" w:line="320" w:lineRule="atLeast"/>
      <w:outlineLvl w:val="8"/>
    </w:pPr>
    <w:rPr>
      <w:rFonts w:ascii="Arial" w:hAnsi="Arial" w:eastAsia="黑体"/>
      <w:szCs w:val="20"/>
    </w:rPr>
  </w:style>
  <w:style w:type="character" w:styleId="988">
    <w:name w:val="默认段落字体"/>
    <w:next w:val="988"/>
    <w:link w:val="978"/>
    <w:uiPriority w:val="1"/>
    <w:unhideWhenUsed/>
    <w:qFormat/>
  </w:style>
  <w:style w:type="table" w:styleId="989">
    <w:name w:val="普通表格"/>
    <w:next w:val="989"/>
    <w:link w:val="978"/>
    <w:uiPriority w:val="99"/>
    <w:unhideWhenUsed/>
    <w:qFormat/>
    <w:tblPr/>
  </w:style>
  <w:style w:type="numbering" w:styleId="990">
    <w:name w:val="无列表"/>
    <w:next w:val="990"/>
    <w:link w:val="978"/>
    <w:uiPriority w:val="99"/>
    <w:semiHidden/>
    <w:unhideWhenUsed/>
  </w:style>
  <w:style w:type="character" w:styleId="991">
    <w:name w:val="标题 1 字符"/>
    <w:next w:val="991"/>
    <w:link w:val="979"/>
    <w:qFormat/>
    <w:rPr>
      <w:rFonts w:ascii="宋体"/>
      <w:b/>
      <w:sz w:val="32"/>
    </w:rPr>
  </w:style>
  <w:style w:type="character" w:styleId="992">
    <w:name w:val="标题 2 字符"/>
    <w:next w:val="992"/>
    <w:link w:val="980"/>
    <w:qFormat/>
    <w:rPr>
      <w:rFonts w:ascii="Arial" w:hAnsi="Arial" w:eastAsia="黑体"/>
      <w:b/>
      <w:sz w:val="30"/>
      <w:lang w:val="en-US" w:eastAsia="zh-CN" w:bidi="ar-SA"/>
    </w:rPr>
  </w:style>
  <w:style w:type="paragraph" w:styleId="993">
    <w:name w:val="正文缩进"/>
    <w:basedOn w:val="978"/>
    <w:next w:val="993"/>
    <w:link w:val="994"/>
    <w:qFormat/>
    <w:pPr>
      <w:ind w:firstLine="420"/>
      <w:jc w:val="left"/>
    </w:pPr>
    <w:rPr>
      <w:rFonts w:ascii="宋体"/>
      <w:sz w:val="24"/>
    </w:rPr>
  </w:style>
  <w:style w:type="character" w:styleId="994">
    <w:name w:val="正文缩进 字符"/>
    <w:next w:val="994"/>
    <w:link w:val="993"/>
    <w:qFormat/>
    <w:rPr>
      <w:rFonts w:ascii="宋体" w:eastAsia="宋体"/>
      <w:sz w:val="24"/>
      <w:szCs w:val="24"/>
      <w:lang w:val="en-US" w:eastAsia="zh-CN" w:bidi="ar-SA"/>
    </w:rPr>
  </w:style>
  <w:style w:type="character" w:styleId="995">
    <w:name w:val="标题 3 字符"/>
    <w:next w:val="995"/>
    <w:link w:val="981"/>
    <w:qFormat/>
    <w:rPr>
      <w:rFonts w:ascii="宋体" w:eastAsia="宋体"/>
      <w:b/>
      <w:sz w:val="24"/>
      <w:u w:val="single"/>
      <w:lang w:val="en-US" w:eastAsia="zh-CN" w:bidi="ar-SA"/>
    </w:rPr>
  </w:style>
  <w:style w:type="character" w:styleId="996">
    <w:name w:val="标题 4 字符"/>
    <w:next w:val="996"/>
    <w:link w:val="982"/>
    <w:qFormat/>
    <w:rPr>
      <w:rFonts w:ascii="Arial" w:hAnsi="Arial" w:eastAsia="黑体"/>
      <w:b/>
      <w:sz w:val="28"/>
    </w:rPr>
  </w:style>
  <w:style w:type="character" w:styleId="997">
    <w:name w:val="标题 5 字符"/>
    <w:next w:val="997"/>
    <w:link w:val="983"/>
    <w:qFormat/>
    <w:rPr>
      <w:b/>
      <w:sz w:val="28"/>
    </w:rPr>
  </w:style>
  <w:style w:type="character" w:styleId="998">
    <w:name w:val="标题 6 字符"/>
    <w:next w:val="998"/>
    <w:link w:val="984"/>
    <w:qFormat/>
    <w:rPr>
      <w:rFonts w:ascii="Arial" w:hAnsi="Arial" w:eastAsia="黑体"/>
      <w:b/>
      <w:sz w:val="24"/>
    </w:rPr>
  </w:style>
  <w:style w:type="character" w:styleId="999">
    <w:name w:val="标题 7 字符"/>
    <w:next w:val="999"/>
    <w:link w:val="985"/>
    <w:qFormat/>
    <w:rPr>
      <w:b/>
      <w:sz w:val="24"/>
    </w:rPr>
  </w:style>
  <w:style w:type="character" w:styleId="1000">
    <w:name w:val="标题 8 字符"/>
    <w:next w:val="1000"/>
    <w:link w:val="986"/>
    <w:qFormat/>
    <w:rPr>
      <w:rFonts w:ascii="Arial" w:hAnsi="Arial" w:eastAsia="黑体"/>
      <w:sz w:val="24"/>
    </w:rPr>
  </w:style>
  <w:style w:type="character" w:styleId="1001">
    <w:name w:val="标题 9 字符"/>
    <w:next w:val="1001"/>
    <w:link w:val="987"/>
    <w:qFormat/>
    <w:rPr>
      <w:rFonts w:ascii="Arial" w:hAnsi="Arial" w:eastAsia="黑体"/>
      <w:sz w:val="21"/>
    </w:rPr>
  </w:style>
  <w:style w:type="paragraph" w:styleId="1002">
    <w:name w:val="toc 7"/>
    <w:basedOn w:val="978"/>
    <w:next w:val="978"/>
    <w:link w:val="978"/>
    <w:qFormat/>
    <w:pPr>
      <w:ind w:left="2520"/>
    </w:pPr>
  </w:style>
  <w:style w:type="paragraph" w:styleId="1003">
    <w:name w:val="题注"/>
    <w:basedOn w:val="978"/>
    <w:next w:val="978"/>
    <w:link w:val="978"/>
    <w:qFormat/>
    <w:pPr>
      <w:spacing w:line="480" w:lineRule="auto"/>
    </w:pPr>
    <w:rPr>
      <w:rFonts w:ascii="华文中宋" w:hAnsi="华文中宋" w:eastAsia="华文中宋"/>
      <w:sz w:val="36"/>
      <w:szCs w:val="20"/>
    </w:rPr>
  </w:style>
  <w:style w:type="paragraph" w:styleId="1004">
    <w:name w:val="文档结构图"/>
    <w:basedOn w:val="978"/>
    <w:next w:val="1004"/>
    <w:link w:val="1005"/>
    <w:qFormat/>
    <w:pPr>
      <w:shd w:val="clear" w:color="auto" w:fill="000080"/>
    </w:pPr>
  </w:style>
  <w:style w:type="character" w:styleId="1005">
    <w:name w:val="文档结构图 字符"/>
    <w:next w:val="1005"/>
    <w:link w:val="1004"/>
    <w:qFormat/>
    <w:rPr>
      <w:sz w:val="21"/>
      <w:szCs w:val="24"/>
      <w:shd w:val="clear" w:color="auto" w:fill="000080"/>
    </w:rPr>
  </w:style>
  <w:style w:type="paragraph" w:styleId="1006">
    <w:name w:val="批注文字"/>
    <w:basedOn w:val="978"/>
    <w:next w:val="1006"/>
    <w:link w:val="1007"/>
    <w:uiPriority w:val="99"/>
    <w:qFormat/>
    <w:pPr>
      <w:jc w:val="left"/>
    </w:pPr>
  </w:style>
  <w:style w:type="character" w:styleId="1007">
    <w:name w:val="批注文字 字符1"/>
    <w:next w:val="1007"/>
    <w:link w:val="1006"/>
    <w:uiPriority w:val="99"/>
    <w:qFormat/>
    <w:rPr>
      <w:sz w:val="21"/>
      <w:szCs w:val="24"/>
    </w:rPr>
  </w:style>
  <w:style w:type="paragraph" w:styleId="1008">
    <w:name w:val="正文文本 3"/>
    <w:basedOn w:val="978"/>
    <w:next w:val="1008"/>
    <w:link w:val="1009"/>
    <w:qFormat/>
    <w:pPr>
      <w:spacing w:after="120"/>
    </w:pPr>
    <w:rPr>
      <w:sz w:val="16"/>
      <w:szCs w:val="16"/>
    </w:rPr>
  </w:style>
  <w:style w:type="character" w:styleId="1009">
    <w:name w:val="正文文本 3 字符"/>
    <w:next w:val="1009"/>
    <w:link w:val="1008"/>
    <w:qFormat/>
    <w:rPr>
      <w:sz w:val="16"/>
      <w:szCs w:val="16"/>
    </w:rPr>
  </w:style>
  <w:style w:type="paragraph" w:styleId="1010">
    <w:name w:val="正文文本"/>
    <w:basedOn w:val="978"/>
    <w:next w:val="978"/>
    <w:link w:val="1011"/>
    <w:qFormat/>
    <w:pPr>
      <w:spacing w:before="120" w:line="22" w:lineRule="atLeast"/>
      <w:tabs>
        <w:tab w:val="left" w:pos="567" w:leader="none"/>
      </w:tabs>
    </w:pPr>
    <w:rPr>
      <w:rFonts w:ascii="宋体" w:hAnsi="宋体"/>
      <w:sz w:val="24"/>
    </w:rPr>
  </w:style>
  <w:style w:type="character" w:styleId="1011">
    <w:name w:val="正文文本 字符"/>
    <w:next w:val="1011"/>
    <w:link w:val="1010"/>
    <w:qFormat/>
    <w:rPr>
      <w:rFonts w:ascii="宋体" w:hAnsi="宋体"/>
      <w:sz w:val="24"/>
      <w:szCs w:val="24"/>
    </w:rPr>
  </w:style>
  <w:style w:type="paragraph" w:styleId="1012">
    <w:name w:val="正文文本缩进"/>
    <w:basedOn w:val="978"/>
    <w:next w:val="1012"/>
    <w:link w:val="1013"/>
    <w:qFormat/>
    <w:pPr>
      <w:ind w:firstLine="570"/>
      <w:spacing w:line="360" w:lineRule="auto"/>
    </w:pPr>
    <w:rPr>
      <w:sz w:val="24"/>
    </w:rPr>
  </w:style>
  <w:style w:type="character" w:styleId="1013">
    <w:name w:val="正文文本缩进 字符"/>
    <w:next w:val="1013"/>
    <w:link w:val="1012"/>
    <w:qFormat/>
    <w:rPr>
      <w:rFonts w:eastAsia="宋体"/>
      <w:sz w:val="24"/>
      <w:szCs w:val="24"/>
      <w:lang w:val="en-US" w:eastAsia="zh-CN" w:bidi="ar-SA"/>
    </w:rPr>
  </w:style>
  <w:style w:type="paragraph" w:styleId="1014">
    <w:name w:val="列表 2"/>
    <w:basedOn w:val="978"/>
    <w:next w:val="1014"/>
    <w:link w:val="978"/>
    <w:qFormat/>
    <w:pPr>
      <w:ind w:left="100" w:hanging="200"/>
    </w:pPr>
  </w:style>
  <w:style w:type="paragraph" w:styleId="1015">
    <w:name w:val="文本块"/>
    <w:basedOn w:val="978"/>
    <w:next w:val="1015"/>
    <w:link w:val="978"/>
    <w:qFormat/>
    <w:pPr>
      <w:ind w:left="480" w:right="-341" w:firstLine="513"/>
      <w:widowControl/>
    </w:pPr>
    <w:rPr>
      <w:sz w:val="24"/>
      <w:szCs w:val="20"/>
    </w:rPr>
  </w:style>
  <w:style w:type="paragraph" w:styleId="1016">
    <w:name w:val="toc 5"/>
    <w:basedOn w:val="978"/>
    <w:next w:val="978"/>
    <w:link w:val="978"/>
    <w:qFormat/>
    <w:pPr>
      <w:ind w:left="1680"/>
    </w:pPr>
  </w:style>
  <w:style w:type="paragraph" w:styleId="1017">
    <w:name w:val="toc 3"/>
    <w:basedOn w:val="978"/>
    <w:next w:val="978"/>
    <w:link w:val="978"/>
    <w:uiPriority w:val="39"/>
    <w:qFormat/>
    <w:pPr>
      <w:ind w:left="840"/>
    </w:pPr>
  </w:style>
  <w:style w:type="paragraph" w:styleId="1018">
    <w:name w:val="纯文本"/>
    <w:basedOn w:val="978"/>
    <w:next w:val="1018"/>
    <w:link w:val="1019"/>
    <w:qFormat/>
    <w:rPr>
      <w:rFonts w:hint="eastAsia" w:ascii="宋体" w:hAnsi="Courier New"/>
      <w:szCs w:val="20"/>
    </w:rPr>
  </w:style>
  <w:style w:type="character" w:styleId="1019">
    <w:name w:val="纯文本 字符2"/>
    <w:next w:val="1019"/>
    <w:link w:val="1018"/>
    <w:qFormat/>
    <w:rPr>
      <w:rFonts w:hint="eastAsia" w:ascii="宋体" w:hAnsi="Courier New" w:eastAsia="宋体" w:cs="宋体"/>
      <w:sz w:val="21"/>
    </w:rPr>
  </w:style>
  <w:style w:type="paragraph" w:styleId="1020">
    <w:name w:val="toc 8"/>
    <w:basedOn w:val="978"/>
    <w:next w:val="978"/>
    <w:link w:val="978"/>
    <w:qFormat/>
    <w:pPr>
      <w:ind w:left="2940"/>
    </w:pPr>
  </w:style>
  <w:style w:type="paragraph" w:styleId="1021">
    <w:name w:val="日期"/>
    <w:basedOn w:val="978"/>
    <w:next w:val="978"/>
    <w:link w:val="1022"/>
    <w:qFormat/>
    <w:pPr>
      <w:ind w:left="100"/>
    </w:pPr>
    <w:rPr>
      <w:rFonts w:ascii="仿宋_GB2312" w:hAnsi="宋体" w:eastAsia="仿宋_GB2312"/>
      <w:color w:val="000000"/>
      <w:sz w:val="24"/>
    </w:rPr>
  </w:style>
  <w:style w:type="character" w:styleId="1022">
    <w:name w:val="日期 字符"/>
    <w:next w:val="1022"/>
    <w:link w:val="1021"/>
    <w:qFormat/>
    <w:rPr>
      <w:rFonts w:ascii="仿宋_GB2312" w:hAnsi="宋体" w:eastAsia="仿宋_GB2312"/>
      <w:color w:val="000000"/>
      <w:sz w:val="24"/>
      <w:szCs w:val="24"/>
    </w:rPr>
  </w:style>
  <w:style w:type="paragraph" w:styleId="1023">
    <w:name w:val="正文文本缩进 2"/>
    <w:basedOn w:val="978"/>
    <w:next w:val="1023"/>
    <w:link w:val="1024"/>
    <w:qFormat/>
    <w:pPr>
      <w:ind w:firstLine="480"/>
    </w:pPr>
    <w:rPr>
      <w:rFonts w:ascii="仿宋_GB2312" w:eastAsia="仿宋_GB2312"/>
      <w:sz w:val="24"/>
    </w:rPr>
  </w:style>
  <w:style w:type="character" w:styleId="1024">
    <w:name w:val="正文文本缩进 2 字符"/>
    <w:next w:val="1024"/>
    <w:link w:val="1023"/>
    <w:qFormat/>
    <w:rPr>
      <w:rFonts w:ascii="仿宋_GB2312" w:eastAsia="仿宋_GB2312"/>
      <w:sz w:val="24"/>
      <w:szCs w:val="24"/>
    </w:rPr>
  </w:style>
  <w:style w:type="paragraph" w:styleId="1025">
    <w:name w:val="批注框文本"/>
    <w:basedOn w:val="978"/>
    <w:next w:val="1025"/>
    <w:link w:val="1026"/>
    <w:qFormat/>
    <w:rPr>
      <w:sz w:val="18"/>
      <w:szCs w:val="18"/>
    </w:rPr>
  </w:style>
  <w:style w:type="character" w:styleId="1026">
    <w:name w:val="批注框文本 字符"/>
    <w:next w:val="1026"/>
    <w:link w:val="1025"/>
    <w:qFormat/>
    <w:rPr>
      <w:sz w:val="18"/>
      <w:szCs w:val="18"/>
    </w:rPr>
  </w:style>
  <w:style w:type="paragraph" w:styleId="1027">
    <w:name w:val="页脚"/>
    <w:basedOn w:val="978"/>
    <w:next w:val="1027"/>
    <w:link w:val="1028"/>
    <w:uiPriority w:val="99"/>
    <w:qFormat/>
    <w:pPr>
      <w:jc w:val="left"/>
      <w:tabs>
        <w:tab w:val="center" w:pos="4153" w:leader="none"/>
        <w:tab w:val="right" w:pos="8306" w:leader="none"/>
      </w:tabs>
    </w:pPr>
    <w:rPr>
      <w:rFonts w:ascii="宋体"/>
      <w:sz w:val="18"/>
      <w:szCs w:val="20"/>
    </w:rPr>
  </w:style>
  <w:style w:type="character" w:styleId="1028">
    <w:name w:val="页脚 字符"/>
    <w:next w:val="1028"/>
    <w:link w:val="1027"/>
    <w:uiPriority w:val="99"/>
    <w:qFormat/>
    <w:rPr>
      <w:rFonts w:ascii="宋体" w:eastAsia="宋体"/>
      <w:sz w:val="18"/>
      <w:lang w:val="en-US" w:eastAsia="zh-CN" w:bidi="ar-SA"/>
    </w:rPr>
  </w:style>
  <w:style w:type="paragraph" w:styleId="1029">
    <w:name w:val="页眉"/>
    <w:basedOn w:val="978"/>
    <w:next w:val="1029"/>
    <w:link w:val="1030"/>
    <w:qFormat/>
    <w:pPr>
      <w:jc w:val="center"/>
      <w:tabs>
        <w:tab w:val="center" w:pos="4153" w:leader="none"/>
        <w:tab w:val="right" w:pos="8306" w:leader="none"/>
      </w:tabs>
      <w:pBdr>
        <w:bottom w:val="single" w:color="000000" w:sz="6" w:space="1"/>
      </w:pBdr>
    </w:pPr>
    <w:rPr>
      <w:sz w:val="18"/>
      <w:szCs w:val="18"/>
    </w:rPr>
  </w:style>
  <w:style w:type="character" w:styleId="1030">
    <w:name w:val="页眉 字符"/>
    <w:next w:val="1030"/>
    <w:link w:val="1029"/>
    <w:qFormat/>
    <w:rPr>
      <w:rFonts w:eastAsia="宋体"/>
      <w:sz w:val="18"/>
      <w:szCs w:val="18"/>
      <w:lang w:val="en-US" w:eastAsia="zh-CN" w:bidi="ar-SA"/>
    </w:rPr>
  </w:style>
  <w:style w:type="paragraph" w:styleId="1031">
    <w:name w:val="toc 1"/>
    <w:basedOn w:val="978"/>
    <w:next w:val="978"/>
    <w:link w:val="978"/>
    <w:uiPriority w:val="39"/>
    <w:qFormat/>
    <w:pPr>
      <w:spacing w:line="300" w:lineRule="auto"/>
      <w:tabs>
        <w:tab w:val="left" w:pos="1050" w:leader="none"/>
        <w:tab w:val="right" w:pos="8937" w:leader="dot"/>
      </w:tabs>
    </w:pPr>
    <w:rPr>
      <w:rFonts w:ascii="宋体" w:hAnsi="宋体"/>
      <w:b/>
      <w:sz w:val="24"/>
    </w:rPr>
  </w:style>
  <w:style w:type="paragraph" w:styleId="1032">
    <w:name w:val="toc 4"/>
    <w:basedOn w:val="978"/>
    <w:next w:val="978"/>
    <w:link w:val="978"/>
    <w:qFormat/>
    <w:pPr>
      <w:ind w:left="1260"/>
    </w:pPr>
  </w:style>
  <w:style w:type="paragraph" w:styleId="1033">
    <w:name w:val="toc 6"/>
    <w:basedOn w:val="978"/>
    <w:next w:val="978"/>
    <w:link w:val="978"/>
    <w:qFormat/>
    <w:pPr>
      <w:ind w:left="2100"/>
    </w:pPr>
  </w:style>
  <w:style w:type="paragraph" w:styleId="1034">
    <w:name w:val="正文文本缩进 3"/>
    <w:basedOn w:val="978"/>
    <w:next w:val="1034"/>
    <w:link w:val="1035"/>
    <w:qFormat/>
    <w:pPr>
      <w:ind w:left="720" w:firstLine="480"/>
      <w:jc w:val="left"/>
      <w:spacing w:before="120" w:line="22" w:lineRule="atLeast"/>
    </w:pPr>
    <w:rPr>
      <w:rFonts w:ascii="宋体"/>
      <w:sz w:val="24"/>
      <w:szCs w:val="20"/>
    </w:rPr>
  </w:style>
  <w:style w:type="character" w:styleId="1035">
    <w:name w:val="正文文本缩进 3 字符"/>
    <w:next w:val="1035"/>
    <w:link w:val="1034"/>
    <w:qFormat/>
    <w:rPr>
      <w:rFonts w:ascii="宋体"/>
      <w:sz w:val="24"/>
    </w:rPr>
  </w:style>
  <w:style w:type="paragraph" w:styleId="1036">
    <w:name w:val="toc 2"/>
    <w:basedOn w:val="978"/>
    <w:next w:val="978"/>
    <w:link w:val="978"/>
    <w:uiPriority w:val="39"/>
    <w:qFormat/>
    <w:pPr>
      <w:ind w:left="420"/>
      <w:spacing w:line="312" w:lineRule="auto"/>
      <w:tabs>
        <w:tab w:val="right" w:pos="8937" w:leader="dot"/>
      </w:tabs>
    </w:pPr>
  </w:style>
  <w:style w:type="paragraph" w:styleId="1037">
    <w:name w:val="toc 9"/>
    <w:basedOn w:val="978"/>
    <w:next w:val="978"/>
    <w:link w:val="978"/>
    <w:qFormat/>
    <w:pPr>
      <w:ind w:left="3360"/>
    </w:pPr>
  </w:style>
  <w:style w:type="paragraph" w:styleId="1038">
    <w:name w:val="HTML 预设格式"/>
    <w:basedOn w:val="978"/>
    <w:next w:val="10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9">
    <w:name w:val="HTML 预设格式 字符"/>
    <w:next w:val="1039"/>
    <w:link w:val="1038"/>
    <w:qFormat/>
    <w:rPr>
      <w:rFonts w:ascii="宋体" w:hAnsi="宋体" w:cs="宋体"/>
      <w:sz w:val="24"/>
      <w:szCs w:val="24"/>
    </w:rPr>
  </w:style>
  <w:style w:type="paragraph" w:styleId="1040">
    <w:name w:val="普通(网站)"/>
    <w:basedOn w:val="978"/>
    <w:next w:val="1040"/>
    <w:link w:val="978"/>
    <w:uiPriority w:val="99"/>
    <w:unhideWhenUsed/>
    <w:qFormat/>
    <w:pPr>
      <w:jc w:val="left"/>
      <w:spacing w:before="100" w:beforeAutospacing="1" w:after="100" w:afterAutospacing="1"/>
      <w:widowControl/>
    </w:pPr>
    <w:rPr>
      <w:rFonts w:ascii="宋体" w:hAnsi="宋体" w:cs="宋体"/>
      <w:sz w:val="24"/>
    </w:rPr>
  </w:style>
  <w:style w:type="paragraph" w:styleId="1041">
    <w:name w:val="索引 1"/>
    <w:basedOn w:val="978"/>
    <w:next w:val="978"/>
    <w:link w:val="978"/>
    <w:qFormat/>
    <w:rPr>
      <w:szCs w:val="20"/>
    </w:rPr>
  </w:style>
  <w:style w:type="paragraph" w:styleId="1042">
    <w:name w:val="标题"/>
    <w:basedOn w:val="978"/>
    <w:next w:val="1042"/>
    <w:link w:val="1043"/>
    <w:qFormat/>
    <w:pPr>
      <w:jc w:val="center"/>
      <w:outlineLvl w:val="0"/>
    </w:pPr>
    <w:rPr>
      <w:b/>
      <w:sz w:val="32"/>
      <w:szCs w:val="20"/>
    </w:rPr>
  </w:style>
  <w:style w:type="character" w:styleId="1043">
    <w:name w:val="标题 字符"/>
    <w:next w:val="1043"/>
    <w:link w:val="1042"/>
    <w:qFormat/>
    <w:rPr>
      <w:b/>
      <w:sz w:val="32"/>
    </w:rPr>
  </w:style>
  <w:style w:type="paragraph" w:styleId="1044">
    <w:name w:val="批注主题"/>
    <w:basedOn w:val="1006"/>
    <w:next w:val="1006"/>
    <w:link w:val="1045"/>
    <w:qFormat/>
    <w:rPr>
      <w:b/>
      <w:bCs/>
    </w:rPr>
  </w:style>
  <w:style w:type="character" w:styleId="1045">
    <w:name w:val="批注主题 字符"/>
    <w:next w:val="1045"/>
    <w:link w:val="1044"/>
    <w:qFormat/>
    <w:rPr>
      <w:rFonts w:ascii="Times New Roman" w:hAnsi="Times New Roman" w:eastAsia="宋体" w:cs="Times New Roman"/>
      <w:b/>
      <w:bCs/>
      <w:sz w:val="21"/>
      <w:szCs w:val="24"/>
      <w:lang w:val="en-US" w:eastAsia="zh-CN" w:bidi="ar-SA"/>
    </w:rPr>
  </w:style>
  <w:style w:type="paragraph" w:styleId="1046">
    <w:name w:val="正文文本首行缩进"/>
    <w:basedOn w:val="1010"/>
    <w:next w:val="1046"/>
    <w:link w:val="1047"/>
    <w:pPr>
      <w:ind w:firstLine="420"/>
      <w:spacing w:before="0" w:after="120" w:line="240" w:lineRule="auto"/>
      <w:tabs>
        <w:tab w:val="clear" w:pos="567" w:leader="none"/>
      </w:tabs>
    </w:pPr>
    <w:rPr>
      <w:rFonts w:ascii="Times New Roman" w:hAnsi="Times New Roman"/>
      <w:sz w:val="21"/>
    </w:rPr>
  </w:style>
  <w:style w:type="character" w:styleId="1047">
    <w:name w:val="正文文本首行缩进 字符"/>
    <w:next w:val="1047"/>
    <w:link w:val="1046"/>
    <w:rPr>
      <w:rFonts w:ascii="宋体" w:hAnsi="宋体"/>
      <w:sz w:val="21"/>
      <w:szCs w:val="24"/>
    </w:rPr>
  </w:style>
  <w:style w:type="paragraph" w:styleId="1048">
    <w:name w:val="正文文本首行缩进 2"/>
    <w:basedOn w:val="1012"/>
    <w:next w:val="1048"/>
    <w:link w:val="1049"/>
    <w:qFormat/>
    <w:pPr>
      <w:ind w:left="420" w:firstLine="420"/>
      <w:spacing w:after="120" w:line="480" w:lineRule="exact"/>
    </w:pPr>
    <w:rPr>
      <w:szCs w:val="20"/>
    </w:rPr>
  </w:style>
  <w:style w:type="character" w:styleId="1049">
    <w:name w:val="正文文本首行缩进 2 字符"/>
    <w:next w:val="1049"/>
    <w:link w:val="1048"/>
    <w:qFormat/>
    <w:rPr>
      <w:rFonts w:eastAsia="宋体"/>
      <w:sz w:val="24"/>
      <w:szCs w:val="24"/>
      <w:lang w:val="en-US" w:eastAsia="zh-CN" w:bidi="ar-SA"/>
    </w:rPr>
  </w:style>
  <w:style w:type="table" w:styleId="1050">
    <w:name w:val="网格型"/>
    <w:basedOn w:val="989"/>
    <w:next w:val="1050"/>
    <w:link w:val="978"/>
    <w:uiPriority w:val="39"/>
    <w:qFormat/>
    <w:tblPr/>
  </w:style>
  <w:style w:type="table" w:styleId="1051">
    <w:name w:val="中等深浅网格 1 - 着色 2"/>
    <w:basedOn w:val="989"/>
    <w:next w:val="1051"/>
    <w:link w:val="978"/>
    <w:qFormat/>
    <w:rPr>
      <w:sz w:val="21"/>
      <w:szCs w:val="24"/>
    </w:rPr>
    <w:tblPr/>
  </w:style>
  <w:style w:type="character" w:styleId="1052">
    <w:name w:val="要点"/>
    <w:next w:val="1052"/>
    <w:link w:val="978"/>
    <w:uiPriority w:val="22"/>
    <w:qFormat/>
    <w:rPr>
      <w:b/>
      <w:bCs/>
    </w:rPr>
  </w:style>
  <w:style w:type="character" w:styleId="1053">
    <w:name w:val="页码"/>
    <w:next w:val="1053"/>
    <w:link w:val="978"/>
    <w:qFormat/>
  </w:style>
  <w:style w:type="character" w:styleId="1054">
    <w:name w:val="访问过的超链接"/>
    <w:next w:val="1054"/>
    <w:link w:val="978"/>
    <w:qFormat/>
    <w:rPr>
      <w:color w:val="800080"/>
      <w:u w:val="single"/>
    </w:rPr>
  </w:style>
  <w:style w:type="character" w:styleId="1055">
    <w:name w:val="强调"/>
    <w:next w:val="1055"/>
    <w:link w:val="978"/>
    <w:qFormat/>
    <w:rPr>
      <w:color w:val="cc0033"/>
    </w:rPr>
  </w:style>
  <w:style w:type="character" w:styleId="1056">
    <w:name w:val="超链接"/>
    <w:next w:val="1056"/>
    <w:link w:val="978"/>
    <w:uiPriority w:val="99"/>
    <w:qFormat/>
    <w:rPr>
      <w:color w:val="0000ff"/>
      <w:u w:val="single"/>
    </w:rPr>
  </w:style>
  <w:style w:type="character" w:styleId="1057">
    <w:name w:val="批注引用"/>
    <w:next w:val="1057"/>
    <w:link w:val="978"/>
    <w:uiPriority w:val="99"/>
    <w:qFormat/>
    <w:rPr>
      <w:sz w:val="21"/>
      <w:szCs w:val="21"/>
    </w:rPr>
  </w:style>
  <w:style w:type="character" w:styleId="1058">
    <w:name w:val="HTML 引文"/>
    <w:next w:val="1058"/>
    <w:link w:val="978"/>
    <w:qFormat/>
    <w:rPr>
      <w:i/>
      <w:iCs/>
    </w:rPr>
  </w:style>
  <w:style w:type="paragraph" w:styleId="1059">
    <w:name w:val="正文文本11"/>
    <w:basedOn w:val="978"/>
    <w:next w:val="978"/>
    <w:link w:val="978"/>
    <w:qFormat/>
    <w:rPr>
      <w:rFonts w:ascii="楷体_GB2312" w:hAnsi="Arial" w:eastAsia="楷体_GB2312"/>
      <w:sz w:val="28"/>
      <w:szCs w:val="28"/>
    </w:rPr>
  </w:style>
  <w:style w:type="character" w:styleId="1060">
    <w:name w:val="批注文字 字符"/>
    <w:next w:val="1060"/>
    <w:link w:val="978"/>
    <w:uiPriority w:val="99"/>
    <w:qFormat/>
    <w:rPr>
      <w:rFonts w:ascii="Times New Roman" w:hAnsi="Times New Roman" w:eastAsia="宋体" w:cs="Times New Roman"/>
      <w:sz w:val="24"/>
      <w:lang w:val="en-US" w:eastAsia="zh-CN" w:bidi="ar-SA"/>
    </w:rPr>
  </w:style>
  <w:style w:type="character" w:styleId="1061">
    <w:name w:val="c21"/>
    <w:next w:val="1061"/>
    <w:link w:val="978"/>
    <w:qFormat/>
    <w:rPr>
      <w:rFonts w:ascii="ˎ̥" w:hAnsi="ˎ̥"/>
      <w:color w:val="000000"/>
      <w:sz w:val="20"/>
      <w:szCs w:val="20"/>
      <w:u w:val="none"/>
    </w:rPr>
  </w:style>
  <w:style w:type="character" w:styleId="1062">
    <w:name w:val="title4"/>
    <w:next w:val="1062"/>
    <w:link w:val="978"/>
    <w:qFormat/>
    <w:rPr>
      <w:b/>
      <w:bCs/>
      <w:color w:val="1d87b3"/>
      <w:sz w:val="15"/>
      <w:szCs w:val="15"/>
    </w:rPr>
  </w:style>
  <w:style w:type="character" w:styleId="1063">
    <w:name w:val="标题 2 Char Char"/>
    <w:next w:val="1063"/>
    <w:link w:val="978"/>
    <w:qFormat/>
    <w:rPr>
      <w:rFonts w:ascii="Arial" w:hAnsi="Arial" w:eastAsia="黑体"/>
      <w:b/>
      <w:bCs/>
      <w:sz w:val="32"/>
      <w:szCs w:val="32"/>
      <w:lang w:val="en-US" w:eastAsia="zh-CN" w:bidi="ar-SA"/>
    </w:rPr>
  </w:style>
  <w:style w:type="character" w:styleId="1064">
    <w:name w:val="black1"/>
    <w:next w:val="1064"/>
    <w:link w:val="978"/>
    <w:qFormat/>
    <w:rPr>
      <w:color w:val="000000"/>
    </w:rPr>
  </w:style>
  <w:style w:type="character" w:styleId="1065">
    <w:name w:val="street-address"/>
    <w:next w:val="1065"/>
    <w:link w:val="978"/>
    <w:qFormat/>
  </w:style>
  <w:style w:type="character" w:styleId="1066">
    <w:name w:val="locality"/>
    <w:next w:val="1066"/>
    <w:link w:val="978"/>
    <w:qFormat/>
  </w:style>
  <w:style w:type="character" w:styleId="1067">
    <w:name w:val="正文文本缩进 Char1"/>
    <w:next w:val="1067"/>
    <w:link w:val="1068"/>
    <w:qFormat/>
    <w:rPr>
      <w:rFonts w:ascii="宋体" w:hAnsi="宋体" w:eastAsia="宋体"/>
      <w:sz w:val="24"/>
      <w:szCs w:val="24"/>
      <w:lang w:bidi="ar-SA"/>
    </w:rPr>
  </w:style>
  <w:style w:type="paragraph" w:styleId="1068">
    <w:name w:val="正文文本缩进1"/>
    <w:basedOn w:val="978"/>
    <w:next w:val="1068"/>
    <w:link w:val="1067"/>
    <w:qFormat/>
    <w:pPr>
      <w:ind w:firstLine="480"/>
      <w:spacing w:line="480" w:lineRule="exact"/>
    </w:pPr>
    <w:rPr>
      <w:rFonts w:ascii="宋体" w:hAnsi="宋体"/>
      <w:sz w:val="24"/>
    </w:rPr>
  </w:style>
  <w:style w:type="character" w:styleId="1069">
    <w:name w:val="Char Char11"/>
    <w:next w:val="1069"/>
    <w:link w:val="978"/>
    <w:qFormat/>
    <w:rPr>
      <w:rFonts w:ascii="宋体" w:eastAsia="宋体"/>
      <w:b/>
      <w:sz w:val="24"/>
      <w:u w:val="single"/>
      <w:lang w:val="en-US" w:eastAsia="zh-CN" w:bidi="ar-SA"/>
    </w:rPr>
  </w:style>
  <w:style w:type="character" w:styleId="1070">
    <w:name w:val="txt"/>
    <w:next w:val="1070"/>
    <w:link w:val="978"/>
    <w:qFormat/>
  </w:style>
  <w:style w:type="character" w:styleId="1071">
    <w:name w:val="正文缩进 Char Char"/>
    <w:next w:val="1071"/>
    <w:link w:val="1072"/>
    <w:qFormat/>
    <w:rPr>
      <w:rFonts w:ascii="宋体" w:eastAsia="宋体"/>
      <w:color w:val="000000"/>
      <w:sz w:val="28"/>
      <w:lang w:bidi="ar-SA"/>
    </w:rPr>
  </w:style>
  <w:style w:type="paragraph" w:styleId="1072">
    <w:name w:val="正文缩进1"/>
    <w:basedOn w:val="978"/>
    <w:next w:val="1072"/>
    <w:link w:val="1071"/>
    <w:qFormat/>
    <w:pPr>
      <w:ind w:firstLine="567"/>
      <w:spacing w:line="480" w:lineRule="exact"/>
      <w:widowControl/>
    </w:pPr>
    <w:rPr>
      <w:rFonts w:ascii="宋体"/>
      <w:color w:val="000000"/>
      <w:sz w:val="28"/>
      <w:szCs w:val="20"/>
    </w:rPr>
  </w:style>
  <w:style w:type="character" w:styleId="1073">
    <w:name w:val="普通文字1 Char1"/>
    <w:next w:val="1073"/>
    <w:link w:val="978"/>
    <w:qFormat/>
    <w:rPr>
      <w:rFonts w:ascii="宋体" w:hAnsi="Courier New" w:eastAsia="宋体"/>
      <w:sz w:val="21"/>
      <w:lang w:val="en-US" w:eastAsia="zh-CN" w:bidi="ar-SA"/>
    </w:rPr>
  </w:style>
  <w:style w:type="character" w:styleId="1074">
    <w:name w:val="chanpin1"/>
    <w:next w:val="1074"/>
    <w:link w:val="978"/>
    <w:qFormat/>
    <w:rPr>
      <w:rFonts w:ascii="ˎ̥" w:hAnsi="ˎ̥"/>
      <w:color w:val="000000"/>
      <w:sz w:val="20"/>
      <w:szCs w:val="20"/>
      <w:u w:val="none"/>
    </w:rPr>
  </w:style>
  <w:style w:type="character" w:styleId="1075">
    <w:name w:val="列表段落 字符"/>
    <w:next w:val="1075"/>
    <w:link w:val="1076"/>
    <w:uiPriority w:val="34"/>
    <w:qFormat/>
    <w:rPr>
      <w:rFonts w:ascii="Calibri" w:hAnsi="Calibri" w:eastAsia="宋体"/>
      <w:sz w:val="21"/>
      <w:szCs w:val="22"/>
      <w:lang w:val="en-US" w:eastAsia="zh-CN" w:bidi="ar-SA"/>
    </w:rPr>
  </w:style>
  <w:style w:type="paragraph" w:styleId="1076">
    <w:name w:val="列表段落"/>
    <w:basedOn w:val="978"/>
    <w:next w:val="1076"/>
    <w:link w:val="1075"/>
    <w:uiPriority w:val="34"/>
    <w:qFormat/>
    <w:pPr>
      <w:ind w:firstLine="420"/>
    </w:pPr>
    <w:rPr>
      <w:rFonts w:ascii="Calibri" w:hAnsi="Calibri"/>
      <w:szCs w:val="22"/>
    </w:rPr>
  </w:style>
  <w:style w:type="character" w:styleId="1077">
    <w:name w:val="标题 3 Char Char"/>
    <w:next w:val="1077"/>
    <w:link w:val="978"/>
    <w:qFormat/>
    <w:rPr>
      <w:rFonts w:eastAsia="宋体"/>
      <w:b/>
      <w:bCs/>
      <w:sz w:val="32"/>
      <w:szCs w:val="32"/>
      <w:lang w:val="en-US" w:eastAsia="zh-CN" w:bidi="ar-SA"/>
    </w:rPr>
  </w:style>
  <w:style w:type="character" w:styleId="1078">
    <w:name w:val="段1 Char"/>
    <w:next w:val="1078"/>
    <w:link w:val="978"/>
    <w:qFormat/>
    <w:rPr>
      <w:rFonts w:ascii="宋体" w:eastAsia="宋体"/>
      <w:sz w:val="24"/>
      <w:lang w:val="en-US" w:eastAsia="zh-CN" w:bidi="ar-SA"/>
    </w:rPr>
  </w:style>
  <w:style w:type="character" w:styleId="1079">
    <w:name w:val="chanpin拷贝"/>
    <w:next w:val="1079"/>
    <w:link w:val="978"/>
    <w:qFormat/>
  </w:style>
  <w:style w:type="character" w:styleId="1080">
    <w:name w:val="纯文本 Char1"/>
    <w:next w:val="1080"/>
    <w:link w:val="978"/>
    <w:qFormat/>
    <w:rPr>
      <w:rFonts w:ascii="宋体" w:hAnsi="Courier New" w:eastAsia="宋体"/>
      <w:sz w:val="21"/>
      <w:lang w:val="en-US" w:eastAsia="zh-CN" w:bidi="ar-SA"/>
    </w:rPr>
  </w:style>
  <w:style w:type="character" w:styleId="1081">
    <w:name w:val="apple-style-span"/>
    <w:next w:val="1081"/>
    <w:link w:val="978"/>
    <w:qFormat/>
    <w:rPr>
      <w:rFonts w:cs="Times New Roman"/>
    </w:rPr>
  </w:style>
  <w:style w:type="paragraph" w:styleId="1082">
    <w:name w:val="二级条标题"/>
    <w:basedOn w:val="1083"/>
    <w:next w:val="978"/>
    <w:link w:val="978"/>
    <w:qFormat/>
    <w:pPr>
      <w:numPr>
        <w:ilvl w:val="0"/>
        <w:numId w:val="0"/>
      </w:numPr>
      <w:ind w:hanging="840"/>
      <w:tabs>
        <w:tab w:val="left" w:pos="360" w:leader="none"/>
        <w:tab w:val="left" w:pos="840" w:leader="none"/>
      </w:tabs>
      <w:outlineLvl w:val="2"/>
    </w:pPr>
    <w:rPr>
      <w:rFonts w:ascii="宋体" w:eastAsia="宋体"/>
      <w:b w:val="0"/>
    </w:rPr>
  </w:style>
  <w:style w:type="paragraph" w:styleId="1083">
    <w:name w:val="一级条标题"/>
    <w:basedOn w:val="1084"/>
    <w:next w:val="978"/>
    <w:link w:val="978"/>
    <w:qFormat/>
    <w:pPr>
      <w:numPr>
        <w:ilvl w:val="1"/>
      </w:numPr>
      <w:ind w:left="0" w:hanging="840"/>
      <w:tabs>
        <w:tab w:val="left" w:pos="360" w:leader="none"/>
        <w:tab w:val="left" w:pos="840" w:leader="none"/>
      </w:tabs>
      <w:outlineLvl w:val="1"/>
    </w:pPr>
  </w:style>
  <w:style w:type="paragraph" w:styleId="1084">
    <w:name w:val="章标题"/>
    <w:next w:val="978"/>
    <w:link w:val="9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5">
    <w:name w:val="font7"/>
    <w:basedOn w:val="978"/>
    <w:next w:val="1085"/>
    <w:link w:val="978"/>
    <w:qFormat/>
    <w:pPr>
      <w:jc w:val="left"/>
      <w:spacing w:before="100" w:beforeAutospacing="1" w:after="100" w:afterAutospacing="1"/>
      <w:widowControl/>
    </w:pPr>
    <w:rPr>
      <w:rFonts w:eastAsia="Arial Unicode MS"/>
      <w:b/>
      <w:bCs/>
      <w:color w:val="000000"/>
      <w:sz w:val="20"/>
      <w:szCs w:val="20"/>
    </w:rPr>
  </w:style>
  <w:style w:type="paragraph" w:styleId="1086">
    <w:name w:val="字元 字元"/>
    <w:basedOn w:val="978"/>
    <w:next w:val="1086"/>
    <w:link w:val="978"/>
    <w:qFormat/>
    <w:rPr>
      <w:rFonts w:ascii="Tahoma" w:hAnsi="Tahoma"/>
      <w:sz w:val="24"/>
      <w:szCs w:val="20"/>
    </w:rPr>
  </w:style>
  <w:style w:type="paragraph" w:styleId="1087">
    <w:name w:val="Char3 Char Char Char"/>
    <w:basedOn w:val="978"/>
    <w:next w:val="1087"/>
    <w:link w:val="978"/>
    <w:qFormat/>
    <w:rPr>
      <w:rFonts w:ascii="Tahoma" w:hAnsi="Tahoma"/>
      <w:sz w:val="24"/>
      <w:szCs w:val="20"/>
    </w:rPr>
  </w:style>
  <w:style w:type="paragraph" w:styleId="1088">
    <w:name w:val="font6"/>
    <w:basedOn w:val="978"/>
    <w:next w:val="1088"/>
    <w:link w:val="978"/>
    <w:qFormat/>
    <w:pPr>
      <w:jc w:val="left"/>
      <w:spacing w:before="100" w:beforeAutospacing="1" w:after="100" w:afterAutospacing="1"/>
      <w:widowControl/>
    </w:pPr>
    <w:rPr>
      <w:rFonts w:ascii="宋体" w:hAnsi="宋体" w:cs="宋体"/>
      <w:sz w:val="20"/>
      <w:szCs w:val="20"/>
    </w:rPr>
  </w:style>
  <w:style w:type="paragraph" w:styleId="1089">
    <w:name w:val="项目编号2"/>
    <w:basedOn w:val="1090"/>
    <w:next w:val="1089"/>
    <w:link w:val="978"/>
    <w:qFormat/>
    <w:pPr>
      <w:numPr>
        <w:numId w:val="3"/>
      </w:numPr>
    </w:pPr>
  </w:style>
  <w:style w:type="paragraph" w:styleId="1090">
    <w:name w:val="项目编号1"/>
    <w:basedOn w:val="978"/>
    <w:next w:val="1090"/>
    <w:link w:val="978"/>
    <w:qFormat/>
    <w:pPr>
      <w:numPr>
        <w:ilvl w:val="0"/>
        <w:numId w:val="2"/>
      </w:numPr>
      <w:spacing w:before="100" w:beforeAutospacing="1" w:after="100" w:afterAutospacing="1" w:line="360" w:lineRule="auto"/>
    </w:pPr>
    <w:rPr>
      <w:sz w:val="24"/>
    </w:rPr>
  </w:style>
  <w:style w:type="paragraph" w:styleId="1091">
    <w:name w:val="图中文字"/>
    <w:basedOn w:val="978"/>
    <w:next w:val="1091"/>
    <w:link w:val="978"/>
    <w:qFormat/>
    <w:pPr>
      <w:jc w:val="center"/>
      <w:spacing w:line="0" w:lineRule="atLeast"/>
    </w:pPr>
    <w:rPr>
      <w:sz w:val="24"/>
      <w:szCs w:val="20"/>
    </w:rPr>
  </w:style>
  <w:style w:type="paragraph" w:styleId="1092">
    <w:name w:val="xl46"/>
    <w:basedOn w:val="978"/>
    <w:next w:val="1092"/>
    <w:link w:val="9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name w:val="xl25"/>
    <w:basedOn w:val="978"/>
    <w:next w:val="1093"/>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Char2"/>
    <w:basedOn w:val="978"/>
    <w:next w:val="1094"/>
    <w:link w:val="978"/>
    <w:qFormat/>
    <w:rPr>
      <w:rFonts w:ascii="Tahoma" w:hAnsi="Tahoma"/>
      <w:sz w:val="24"/>
      <w:szCs w:val="20"/>
    </w:rPr>
  </w:style>
  <w:style w:type="paragraph" w:styleId="1095">
    <w:name w:val="xl35"/>
    <w:basedOn w:val="978"/>
    <w:next w:val="1095"/>
    <w:link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6">
    <w:name w:val="xl40"/>
    <w:basedOn w:val="978"/>
    <w:next w:val="1096"/>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52"/>
    <w:basedOn w:val="978"/>
    <w:next w:val="1097"/>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8">
    <w:name w:val="xl43"/>
    <w:basedOn w:val="978"/>
    <w:next w:val="1098"/>
    <w:link w:val="9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background1"/>
    <w:basedOn w:val="978"/>
    <w:next w:val="1099"/>
    <w:link w:val="978"/>
    <w:qFormat/>
    <w:pPr>
      <w:jc w:val="left"/>
      <w:spacing w:before="100" w:beforeAutospacing="1" w:after="100" w:afterAutospacing="1"/>
      <w:widowControl/>
    </w:pPr>
    <w:rPr>
      <w:rFonts w:ascii="宋体" w:hAnsi="宋体" w:cs="宋体"/>
      <w:sz w:val="24"/>
    </w:rPr>
  </w:style>
  <w:style w:type="paragraph" w:styleId="1100">
    <w:name w:val="Char Char Char Char Char Char Char"/>
    <w:basedOn w:val="978"/>
    <w:next w:val="1100"/>
    <w:link w:val="978"/>
    <w:qFormat/>
    <w:pPr>
      <w:ind w:firstLine="200"/>
      <w:spacing w:line="360" w:lineRule="auto"/>
    </w:pPr>
    <w:rPr>
      <w:rFonts w:eastAsia="仿宋_GB2312"/>
      <w:sz w:val="24"/>
    </w:rPr>
  </w:style>
  <w:style w:type="paragraph" w:styleId="1101">
    <w:name w:val="xl38"/>
    <w:basedOn w:val="978"/>
    <w:next w:val="1101"/>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2">
    <w:name w:val="xl36"/>
    <w:basedOn w:val="978"/>
    <w:next w:val="1102"/>
    <w:link w:val="9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name w:val="正文 + 宋体"/>
    <w:basedOn w:val="978"/>
    <w:next w:val="1103"/>
    <w:link w:val="978"/>
    <w:qFormat/>
    <w:pPr>
      <w:ind w:left="360" w:hanging="360"/>
      <w:jc w:val="left"/>
      <w:widowControl/>
    </w:pPr>
    <w:rPr>
      <w:rFonts w:ascii="宋体" w:hAnsi="宋体" w:cs="宋体"/>
      <w:b/>
      <w:bCs/>
      <w:color w:val="000000"/>
      <w:sz w:val="18"/>
      <w:szCs w:val="18"/>
    </w:rPr>
  </w:style>
  <w:style w:type="paragraph" w:styleId="1104">
    <w:name w:val="正文列项_数字"/>
    <w:basedOn w:val="978"/>
    <w:next w:val="1104"/>
    <w:link w:val="978"/>
    <w:qFormat/>
    <w:pPr>
      <w:numPr>
        <w:ilvl w:val="7"/>
        <w:numId w:val="1"/>
      </w:numPr>
      <w:ind w:left="680" w:hanging="150"/>
      <w:spacing w:line="460" w:lineRule="exact"/>
      <w:tabs>
        <w:tab w:val="clear" w:pos="860" w:leader="none"/>
      </w:tabs>
      <w:outlineLvl w:val="7"/>
    </w:pPr>
    <w:rPr>
      <w:rFonts w:ascii="宋体"/>
      <w:sz w:val="28"/>
      <w:szCs w:val="20"/>
    </w:rPr>
  </w:style>
  <w:style w:type="paragraph" w:styleId="1105">
    <w:name w:val="xl39"/>
    <w:basedOn w:val="978"/>
    <w:next w:val="1105"/>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37"/>
    <w:basedOn w:val="978"/>
    <w:next w:val="1106"/>
    <w:link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name w:val="xl32"/>
    <w:basedOn w:val="978"/>
    <w:next w:val="1107"/>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font8"/>
    <w:basedOn w:val="978"/>
    <w:next w:val="1108"/>
    <w:link w:val="978"/>
    <w:qFormat/>
    <w:pPr>
      <w:jc w:val="left"/>
      <w:spacing w:before="100" w:beforeAutospacing="1" w:after="100" w:afterAutospacing="1"/>
      <w:widowControl/>
    </w:pPr>
    <w:rPr>
      <w:sz w:val="36"/>
      <w:szCs w:val="36"/>
    </w:rPr>
  </w:style>
  <w:style w:type="paragraph" w:styleId="1109">
    <w:name w:val="Char"/>
    <w:basedOn w:val="978"/>
    <w:next w:val="1109"/>
    <w:link w:val="978"/>
    <w:qFormat/>
    <w:pPr>
      <w:tabs>
        <w:tab w:val="left" w:pos="360" w:leader="none"/>
      </w:tabs>
    </w:pPr>
    <w:rPr>
      <w:sz w:val="24"/>
    </w:rPr>
  </w:style>
  <w:style w:type="paragraph" w:styleId="1110">
    <w:name w:val="Char Char Char Char Char Char Char Char Char Char Char Char Char Char Char Char"/>
    <w:basedOn w:val="978"/>
    <w:next w:val="1110"/>
    <w:link w:val="978"/>
    <w:qFormat/>
    <w:pPr>
      <w:jc w:val="center"/>
      <w:spacing w:after="160" w:line="240" w:lineRule="exact"/>
      <w:widowControl/>
    </w:pPr>
    <w:rPr>
      <w:rFonts w:ascii="宋体" w:hAnsi="宋体"/>
      <w:b/>
      <w:sz w:val="30"/>
      <w:szCs w:val="30"/>
      <w:lang w:eastAsia="en-US"/>
    </w:rPr>
  </w:style>
  <w:style w:type="paragraph" w:styleId="1111">
    <w:name w:val="xl45"/>
    <w:basedOn w:val="978"/>
    <w:next w:val="1111"/>
    <w:link w:val="9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2">
    <w:name w:val="Char Char1 Char Char Char Char Char Char"/>
    <w:basedOn w:val="978"/>
    <w:next w:val="1112"/>
    <w:link w:val="978"/>
    <w:qFormat/>
    <w:pPr>
      <w:jc w:val="left"/>
      <w:spacing w:after="160" w:line="240" w:lineRule="exact"/>
      <w:widowControl/>
    </w:pPr>
    <w:rPr>
      <w:rFonts w:ascii="Verdana" w:hAnsi="Verdana" w:eastAsia="仿宋_GB2312"/>
      <w:sz w:val="24"/>
      <w:szCs w:val="20"/>
      <w:lang w:eastAsia="en-US"/>
    </w:rPr>
  </w:style>
  <w:style w:type="paragraph" w:styleId="1113">
    <w:name w:val="Char Char1"/>
    <w:basedOn w:val="1004"/>
    <w:next w:val="1113"/>
    <w:link w:val="978"/>
    <w:qFormat/>
    <w:rPr>
      <w:rFonts w:ascii="Tahoma" w:hAnsi="Tahoma"/>
      <w:sz w:val="24"/>
    </w:rPr>
  </w:style>
  <w:style w:type="paragraph" w:styleId="1114">
    <w:name w:val="xl26"/>
    <w:basedOn w:val="978"/>
    <w:next w:val="1114"/>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5">
    <w:name w:val="xl30"/>
    <w:basedOn w:val="978"/>
    <w:next w:val="1115"/>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xl41"/>
    <w:basedOn w:val="978"/>
    <w:next w:val="1116"/>
    <w:link w:val="9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7">
    <w:name w:val="样式 宋体 五号 行距: 单倍行距"/>
    <w:basedOn w:val="978"/>
    <w:next w:val="1117"/>
    <w:link w:val="978"/>
    <w:qFormat/>
    <w:pPr>
      <w:jc w:val="left"/>
    </w:pPr>
    <w:rPr>
      <w:rFonts w:ascii="宋体" w:hAnsi="宋体"/>
      <w:szCs w:val="20"/>
    </w:rPr>
  </w:style>
  <w:style w:type="paragraph" w:styleId="1118">
    <w:name w:val="Char1 Char Char Char1"/>
    <w:basedOn w:val="978"/>
    <w:next w:val="1118"/>
    <w:link w:val="978"/>
    <w:qFormat/>
    <w:rPr>
      <w:rFonts w:ascii="Tahoma" w:hAnsi="Tahoma" w:cs="仿宋_GB2312"/>
      <w:sz w:val="24"/>
      <w:szCs w:val="28"/>
    </w:rPr>
  </w:style>
  <w:style w:type="paragraph" w:styleId="1119">
    <w:name w:val="四级条标题"/>
    <w:basedOn w:val="1120"/>
    <w:next w:val="978"/>
    <w:link w:val="978"/>
    <w:qFormat/>
    <w:pPr>
      <w:numPr>
        <w:ilvl w:val="4"/>
      </w:numPr>
      <w:ind w:left="0" w:hanging="840"/>
      <w:tabs>
        <w:tab w:val="left" w:pos="360" w:leader="none"/>
        <w:tab w:val="left" w:pos="840" w:leader="none"/>
      </w:tabs>
      <w:outlineLvl w:val="4"/>
    </w:pPr>
  </w:style>
  <w:style w:type="paragraph" w:styleId="1120">
    <w:name w:val="三级条标题"/>
    <w:basedOn w:val="1082"/>
    <w:next w:val="978"/>
    <w:link w:val="978"/>
    <w:qFormat/>
    <w:pPr>
      <w:numPr>
        <w:ilvl w:val="3"/>
        <w:numId w:val="1"/>
      </w:numPr>
      <w:ind w:left="0" w:hanging="840"/>
      <w:tabs>
        <w:tab w:val="left" w:pos="360" w:leader="none"/>
        <w:tab w:val="left" w:pos="840" w:leader="none"/>
      </w:tabs>
      <w:outlineLvl w:val="3"/>
    </w:pPr>
  </w:style>
  <w:style w:type="paragraph" w:styleId="1121">
    <w:name w:val="??"/>
    <w:next w:val="1121"/>
    <w:link w:val="978"/>
    <w:qFormat/>
    <w:pPr>
      <w:jc w:val="both"/>
      <w:widowControl w:val="off"/>
    </w:pPr>
    <w:rPr>
      <w:sz w:val="21"/>
      <w:lang w:val="en-US" w:eastAsia="en-US" w:bidi="ar-SA"/>
    </w:rPr>
  </w:style>
  <w:style w:type="paragraph" w:styleId="1122">
    <w:name w:val="样式 标题 2 + 宋体 五号 行距: 单倍行距"/>
    <w:basedOn w:val="980"/>
    <w:next w:val="1122"/>
    <w:link w:val="9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3">
    <w:name w:val="List Paragraph1"/>
    <w:basedOn w:val="978"/>
    <w:next w:val="1123"/>
    <w:link w:val="978"/>
    <w:qFormat/>
    <w:pPr>
      <w:ind w:firstLine="420"/>
    </w:pPr>
    <w:rPr>
      <w:rFonts w:ascii="Calibri" w:hAnsi="Calibri"/>
      <w:szCs w:val="22"/>
    </w:rPr>
  </w:style>
  <w:style w:type="paragraph" w:styleId="1124">
    <w:name w:val="项目符号1"/>
    <w:basedOn w:val="1125"/>
    <w:next w:val="1124"/>
    <w:link w:val="978"/>
    <w:qFormat/>
    <w:pPr>
      <w:ind w:left="-25" w:firstLine="0"/>
    </w:pPr>
  </w:style>
  <w:style w:type="paragraph" w:styleId="1125">
    <w:name w:val="正文文本样式"/>
    <w:basedOn w:val="978"/>
    <w:next w:val="1125"/>
    <w:link w:val="978"/>
    <w:qFormat/>
    <w:pPr>
      <w:ind w:firstLine="482"/>
      <w:spacing w:line="360" w:lineRule="auto"/>
    </w:pPr>
    <w:rPr>
      <w:rFonts w:cs="宋体"/>
      <w:sz w:val="24"/>
      <w:szCs w:val="20"/>
    </w:rPr>
  </w:style>
  <w:style w:type="paragraph" w:styleId="1126">
    <w:name w:val="xl27"/>
    <w:basedOn w:val="978"/>
    <w:next w:val="1126"/>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7">
    <w:name w:val="font5"/>
    <w:basedOn w:val="978"/>
    <w:next w:val="1127"/>
    <w:link w:val="978"/>
    <w:qFormat/>
    <w:pPr>
      <w:jc w:val="left"/>
      <w:spacing w:before="100" w:beforeAutospacing="1" w:after="100" w:afterAutospacing="1"/>
      <w:widowControl/>
    </w:pPr>
    <w:rPr>
      <w:rFonts w:ascii="宋体" w:hAnsi="宋体" w:cs="宋体"/>
      <w:sz w:val="18"/>
      <w:szCs w:val="18"/>
    </w:rPr>
  </w:style>
  <w:style w:type="paragraph" w:styleId="1128">
    <w:name w:val="五级条标题"/>
    <w:basedOn w:val="1119"/>
    <w:next w:val="978"/>
    <w:link w:val="978"/>
    <w:qFormat/>
    <w:pPr>
      <w:numPr>
        <w:ilvl w:val="5"/>
      </w:numPr>
      <w:ind w:left="0" w:hanging="840"/>
      <w:tabs>
        <w:tab w:val="left" w:pos="360" w:leader="none"/>
        <w:tab w:val="left" w:pos="840" w:leader="none"/>
      </w:tabs>
      <w:outlineLvl w:val="5"/>
    </w:pPr>
  </w:style>
  <w:style w:type="paragraph" w:styleId="1129">
    <w:name w:val="xl49"/>
    <w:basedOn w:val="978"/>
    <w:next w:val="1129"/>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0">
    <w:name w:val="文档正文"/>
    <w:basedOn w:val="978"/>
    <w:next w:val="1130"/>
    <w:link w:val="978"/>
    <w:qFormat/>
    <w:pPr>
      <w:spacing w:before="120" w:after="120" w:line="180" w:lineRule="auto"/>
    </w:pPr>
    <w:rPr>
      <w:rFonts w:ascii="Arial" w:hAnsi="Arial"/>
      <w:szCs w:val="20"/>
    </w:rPr>
  </w:style>
  <w:style w:type="paragraph" w:styleId="1131">
    <w:name w:val="xl33"/>
    <w:basedOn w:val="978"/>
    <w:next w:val="1131"/>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xl42"/>
    <w:basedOn w:val="978"/>
    <w:next w:val="1132"/>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3">
    <w:name w:val="Char Char Char1 Char"/>
    <w:basedOn w:val="978"/>
    <w:next w:val="1133"/>
    <w:link w:val="978"/>
    <w:qFormat/>
    <w:rPr>
      <w:rFonts w:ascii="Tahoma" w:hAnsi="Tahoma"/>
      <w:sz w:val="24"/>
      <w:szCs w:val="20"/>
    </w:rPr>
  </w:style>
  <w:style w:type="paragraph" w:styleId="1134">
    <w:name w:val="xl44"/>
    <w:basedOn w:val="978"/>
    <w:next w:val="1134"/>
    <w:link w:val="9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5">
    <w:name w:val="1名"/>
    <w:basedOn w:val="978"/>
    <w:next w:val="1135"/>
    <w:link w:val="978"/>
    <w:qFormat/>
    <w:pPr>
      <w:numPr>
        <w:ilvl w:val="0"/>
        <w:numId w:val="5"/>
      </w:numPr>
      <w:spacing w:before="120"/>
      <w:tabs>
        <w:tab w:val="left" w:pos="360" w:leader="none"/>
      </w:tabs>
    </w:pPr>
    <w:rPr>
      <w:rFonts w:ascii="宋体"/>
      <w:sz w:val="28"/>
      <w:szCs w:val="20"/>
    </w:rPr>
  </w:style>
  <w:style w:type="paragraph" w:styleId="1136">
    <w:name w:val="font9"/>
    <w:basedOn w:val="978"/>
    <w:next w:val="1136"/>
    <w:link w:val="978"/>
    <w:qFormat/>
    <w:pPr>
      <w:jc w:val="left"/>
      <w:spacing w:before="100" w:beforeAutospacing="1" w:after="100" w:afterAutospacing="1"/>
      <w:widowControl/>
    </w:pPr>
    <w:rPr>
      <w:rFonts w:hint="eastAsia" w:ascii="宋体" w:hAnsi="宋体" w:cs="Arial Unicode MS"/>
      <w:color w:val="000000"/>
      <w:sz w:val="20"/>
      <w:szCs w:val="20"/>
    </w:rPr>
  </w:style>
  <w:style w:type="paragraph" w:styleId="1137">
    <w:name w:val="Char Char Char1 Char1"/>
    <w:basedOn w:val="978"/>
    <w:next w:val="1137"/>
    <w:link w:val="978"/>
    <w:qFormat/>
    <w:rPr>
      <w:rFonts w:ascii="Tahoma" w:hAnsi="Tahoma"/>
      <w:sz w:val="24"/>
      <w:szCs w:val="20"/>
    </w:rPr>
  </w:style>
  <w:style w:type="paragraph" w:styleId="1138">
    <w:name w:val="Char Char Char Char Char Char Char Char Char Char"/>
    <w:basedOn w:val="978"/>
    <w:next w:val="1138"/>
    <w:link w:val="978"/>
    <w:qFormat/>
  </w:style>
  <w:style w:type="paragraph" w:styleId="1139">
    <w:name w:val="Char Char1 Char Char Char Char Char Char Char Char"/>
    <w:basedOn w:val="978"/>
    <w:next w:val="1139"/>
    <w:link w:val="978"/>
    <w:qFormat/>
    <w:pPr>
      <w:jc w:val="left"/>
      <w:spacing w:after="160" w:line="240" w:lineRule="exact"/>
      <w:widowControl/>
    </w:pPr>
    <w:rPr>
      <w:rFonts w:ascii="Verdana" w:hAnsi="Verdana"/>
      <w:sz w:val="20"/>
      <w:szCs w:val="20"/>
      <w:lang w:eastAsia="en-US"/>
    </w:rPr>
  </w:style>
  <w:style w:type="paragraph" w:styleId="1140">
    <w:name w:val="Char1"/>
    <w:basedOn w:val="978"/>
    <w:next w:val="1140"/>
    <w:link w:val="978"/>
    <w:qFormat/>
    <w:pPr>
      <w:tabs>
        <w:tab w:val="left" w:pos="360" w:leader="none"/>
      </w:tabs>
    </w:pPr>
    <w:rPr>
      <w:sz w:val="24"/>
    </w:rPr>
  </w:style>
  <w:style w:type="paragraph" w:styleId="1141">
    <w:name w:val="正文列项_字母"/>
    <w:basedOn w:val="978"/>
    <w:next w:val="1141"/>
    <w:link w:val="978"/>
    <w:qFormat/>
    <w:pPr>
      <w:numPr>
        <w:ilvl w:val="6"/>
        <w:numId w:val="1"/>
      </w:numPr>
      <w:ind w:left="480" w:hanging="180"/>
      <w:spacing w:line="460" w:lineRule="exact"/>
      <w:tabs>
        <w:tab w:val="clear" w:pos="635" w:leader="none"/>
      </w:tabs>
      <w:outlineLvl w:val="6"/>
    </w:pPr>
    <w:rPr>
      <w:rFonts w:ascii="宋体"/>
      <w:sz w:val="28"/>
      <w:szCs w:val="20"/>
    </w:rPr>
  </w:style>
  <w:style w:type="paragraph" w:styleId="1142">
    <w:name w:val="xl28"/>
    <w:basedOn w:val="978"/>
    <w:next w:val="1142"/>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47"/>
    <w:basedOn w:val="978"/>
    <w:next w:val="1143"/>
    <w:link w:val="9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默认段落字体 Para Char Char Char Char"/>
    <w:basedOn w:val="978"/>
    <w:next w:val="1144"/>
    <w:link w:val="978"/>
    <w:qFormat/>
    <w:rPr>
      <w:rFonts w:ascii="Arial" w:hAnsi="Arial" w:cs="Arial"/>
      <w:szCs w:val="21"/>
    </w:rPr>
  </w:style>
  <w:style w:type="paragraph" w:styleId="1145">
    <w:name w:val="xl48"/>
    <w:basedOn w:val="978"/>
    <w:next w:val="1145"/>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6">
    <w:name w:val="xl31"/>
    <w:basedOn w:val="978"/>
    <w:next w:val="1146"/>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53"/>
    <w:basedOn w:val="978"/>
    <w:next w:val="1147"/>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 Char Char"/>
    <w:basedOn w:val="978"/>
    <w:next w:val="1148"/>
    <w:link w:val="978"/>
    <w:qFormat/>
    <w:rPr>
      <w:rFonts w:ascii="Tahoma" w:hAnsi="Tahoma"/>
      <w:sz w:val="24"/>
      <w:szCs w:val="20"/>
    </w:rPr>
  </w:style>
  <w:style w:type="paragraph" w:styleId="1149">
    <w:name w:val="xl50"/>
    <w:basedOn w:val="978"/>
    <w:next w:val="1149"/>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0">
    <w:name w:val="缺省文本"/>
    <w:basedOn w:val="978"/>
    <w:next w:val="1150"/>
    <w:link w:val="978"/>
    <w:qFormat/>
    <w:pPr>
      <w:jc w:val="left"/>
    </w:pPr>
    <w:rPr>
      <w:sz w:val="24"/>
    </w:rPr>
  </w:style>
  <w:style w:type="paragraph" w:styleId="1151">
    <w:name w:val="Char Char Char1"/>
    <w:basedOn w:val="978"/>
    <w:next w:val="1151"/>
    <w:link w:val="978"/>
    <w:qFormat/>
    <w:rPr>
      <w:rFonts w:ascii="Tahoma" w:hAnsi="Tahoma"/>
      <w:sz w:val="24"/>
      <w:szCs w:val="20"/>
    </w:rPr>
  </w:style>
  <w:style w:type="paragraph" w:styleId="1152">
    <w:name w:val="Char Char Char Char Char Char Char1"/>
    <w:basedOn w:val="978"/>
    <w:next w:val="1152"/>
    <w:link w:val="978"/>
    <w:qFormat/>
    <w:pPr>
      <w:ind w:firstLine="200"/>
      <w:spacing w:line="360" w:lineRule="auto"/>
    </w:pPr>
    <w:rPr>
      <w:rFonts w:eastAsia="仿宋_GB2312"/>
      <w:sz w:val="24"/>
    </w:rPr>
  </w:style>
  <w:style w:type="paragraph" w:styleId="1153">
    <w:name w:val="xl51"/>
    <w:basedOn w:val="978"/>
    <w:next w:val="1153"/>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样式2"/>
    <w:basedOn w:val="1041"/>
    <w:next w:val="1154"/>
    <w:link w:val="978"/>
    <w:qFormat/>
    <w:pPr>
      <w:jc w:val="center"/>
      <w:spacing w:line="360" w:lineRule="auto"/>
    </w:pPr>
    <w:rPr>
      <w:sz w:val="24"/>
    </w:rPr>
  </w:style>
  <w:style w:type="paragraph" w:styleId="1155">
    <w:name w:val="xl24"/>
    <w:basedOn w:val="978"/>
    <w:next w:val="1155"/>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name w:val="xl29"/>
    <w:basedOn w:val="978"/>
    <w:next w:val="1156"/>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7">
    <w:name w:val="正文 + 楷体_GB2312"/>
    <w:basedOn w:val="978"/>
    <w:next w:val="1157"/>
    <w:link w:val="978"/>
    <w:qFormat/>
    <w:pPr>
      <w:jc w:val="left"/>
      <w:widowControl/>
    </w:pPr>
    <w:rPr>
      <w:rFonts w:ascii="楷体_GB2312" w:eastAsia="楷体_GB2312" w:cs="Arial"/>
      <w:sz w:val="24"/>
    </w:rPr>
  </w:style>
  <w:style w:type="paragraph" w:styleId="1158">
    <w:name w:val="xl34"/>
    <w:basedOn w:val="978"/>
    <w:next w:val="1158"/>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9">
    <w:name w:val="1 Char Char Char Char"/>
    <w:basedOn w:val="978"/>
    <w:next w:val="1159"/>
    <w:link w:val="978"/>
    <w:qFormat/>
    <w:rPr>
      <w:rFonts w:ascii="Tahoma" w:hAnsi="Tahoma"/>
      <w:sz w:val="24"/>
      <w:szCs w:val="20"/>
    </w:rPr>
  </w:style>
  <w:style w:type="paragraph" w:styleId="1160">
    <w:name w:val="Default"/>
    <w:next w:val="1160"/>
    <w:link w:val="978"/>
    <w:qFormat/>
    <w:pPr>
      <w:widowControl w:val="off"/>
    </w:pPr>
    <w:rPr>
      <w:rFonts w:ascii="Symbol" w:hAnsi="Symbol" w:cs="Symbol"/>
      <w:color w:val="000000"/>
      <w:sz w:val="24"/>
      <w:szCs w:val="24"/>
      <w:lang w:val="en-US" w:eastAsia="zh-CN" w:bidi="ar-SA"/>
    </w:rPr>
  </w:style>
  <w:style w:type="paragraph" w:styleId="1161">
    <w:name w:val="列出段落1"/>
    <w:basedOn w:val="978"/>
    <w:next w:val="1161"/>
    <w:link w:val="978"/>
    <w:qFormat/>
    <w:pPr>
      <w:ind w:firstLine="420"/>
    </w:pPr>
    <w:rPr>
      <w:rFonts w:ascii="Calibri" w:hAnsi="Calibri"/>
      <w:szCs w:val="22"/>
    </w:rPr>
  </w:style>
  <w:style w:type="paragraph" w:styleId="1162">
    <w:name w:val="default"/>
    <w:basedOn w:val="978"/>
    <w:next w:val="1162"/>
    <w:link w:val="978"/>
    <w:qFormat/>
    <w:pPr>
      <w:jc w:val="left"/>
      <w:spacing w:before="100" w:beforeAutospacing="1" w:after="100" w:afterAutospacing="1"/>
      <w:widowControl/>
    </w:pPr>
    <w:rPr>
      <w:rFonts w:ascii="宋体" w:hAnsi="宋体" w:cs="宋体"/>
      <w:sz w:val="24"/>
    </w:rPr>
  </w:style>
  <w:style w:type="paragraph" w:styleId="1163">
    <w:name w:val="字元 字元1"/>
    <w:basedOn w:val="978"/>
    <w:next w:val="1163"/>
    <w:link w:val="978"/>
    <w:qFormat/>
    <w:rPr>
      <w:rFonts w:ascii="Tahoma" w:hAnsi="Tahoma"/>
      <w:sz w:val="24"/>
      <w:szCs w:val="20"/>
    </w:rPr>
  </w:style>
  <w:style w:type="paragraph" w:styleId="1164">
    <w:name w:val="_Style 160"/>
    <w:next w:val="1164"/>
    <w:link w:val="978"/>
    <w:qFormat/>
    <w:rPr>
      <w:sz w:val="21"/>
      <w:szCs w:val="24"/>
      <w:lang w:val="en-US" w:eastAsia="zh-CN" w:bidi="ar-SA"/>
    </w:rPr>
  </w:style>
  <w:style w:type="paragraph" w:styleId="1165">
    <w:name w:val="项目编号3"/>
    <w:basedOn w:val="1125"/>
    <w:next w:val="1165"/>
    <w:link w:val="978"/>
    <w:qFormat/>
    <w:pPr>
      <w:numPr>
        <w:ilvl w:val="0"/>
        <w:numId w:val="6"/>
      </w:numPr>
    </w:pPr>
  </w:style>
  <w:style w:type="paragraph" w:styleId="1166">
    <w:name w:val="Char21"/>
    <w:basedOn w:val="978"/>
    <w:next w:val="1166"/>
    <w:link w:val="978"/>
    <w:qFormat/>
    <w:rPr>
      <w:rFonts w:ascii="Tahoma" w:hAnsi="Tahoma"/>
      <w:sz w:val="24"/>
      <w:szCs w:val="20"/>
    </w:rPr>
  </w:style>
  <w:style w:type="paragraph" w:styleId="1167">
    <w:name w:val="表格文字"/>
    <w:basedOn w:val="1012"/>
    <w:next w:val="1167"/>
    <w:link w:val="978"/>
    <w:qFormat/>
    <w:pPr>
      <w:ind w:firstLine="0"/>
      <w:spacing w:before="20" w:after="20" w:line="240" w:lineRule="auto"/>
    </w:pPr>
    <w:rPr>
      <w:rFonts w:ascii="Century Gothic" w:hAnsi="Century Gothic"/>
      <w:sz w:val="20"/>
      <w:szCs w:val="20"/>
    </w:rPr>
  </w:style>
  <w:style w:type="paragraph" w:styleId="1168">
    <w:name w:val="Char Char Char Char Char Char Char Char Char Char1"/>
    <w:basedOn w:val="978"/>
    <w:next w:val="1168"/>
    <w:link w:val="978"/>
    <w:qFormat/>
    <w:rPr>
      <w:rFonts w:ascii="宋体" w:hAnsi="宋体" w:cs="Courier New"/>
      <w:sz w:val="32"/>
      <w:szCs w:val="32"/>
    </w:rPr>
  </w:style>
  <w:style w:type="paragraph" w:styleId="1169">
    <w:name w:val="正文文本样式 加粗"/>
    <w:basedOn w:val="1125"/>
    <w:next w:val="1169"/>
    <w:link w:val="978"/>
    <w:qFormat/>
    <w:rPr>
      <w:b/>
    </w:rPr>
  </w:style>
  <w:style w:type="paragraph" w:styleId="1170">
    <w:name w:val="Char2 Char Char Char Char Char Char"/>
    <w:basedOn w:val="978"/>
    <w:next w:val="1170"/>
    <w:link w:val="978"/>
    <w:qFormat/>
    <w:pPr>
      <w:jc w:val="center"/>
      <w:spacing w:line="400" w:lineRule="exact"/>
      <w:widowControl/>
    </w:pPr>
  </w:style>
  <w:style w:type="paragraph" w:styleId="1171">
    <w:name w:val="Char Char4"/>
    <w:basedOn w:val="978"/>
    <w:next w:val="1171"/>
    <w:link w:val="978"/>
    <w:qFormat/>
    <w:pPr>
      <w:jc w:val="center"/>
      <w:spacing w:line="400" w:lineRule="exact"/>
      <w:widowControl/>
    </w:pPr>
  </w:style>
  <w:style w:type="paragraph" w:styleId="1172">
    <w:name w:val="Char3 Char Char Char1"/>
    <w:basedOn w:val="978"/>
    <w:next w:val="1172"/>
    <w:link w:val="978"/>
    <w:qFormat/>
    <w:rPr>
      <w:rFonts w:ascii="Tahoma" w:hAnsi="Tahoma"/>
      <w:sz w:val="24"/>
      <w:szCs w:val="20"/>
    </w:rPr>
  </w:style>
  <w:style w:type="paragraph" w:styleId="1173">
    <w:name w:val="无间隔"/>
    <w:next w:val="1173"/>
    <w:link w:val="978"/>
    <w:qFormat/>
    <w:pPr>
      <w:jc w:val="both"/>
      <w:widowControl w:val="off"/>
    </w:pPr>
    <w:rPr>
      <w:sz w:val="21"/>
      <w:szCs w:val="24"/>
      <w:lang w:val="en-US" w:eastAsia="zh-CN" w:bidi="ar-SA"/>
    </w:rPr>
  </w:style>
  <w:style w:type="paragraph" w:styleId="1174">
    <w:name w:val="22222222222222"/>
    <w:basedOn w:val="978"/>
    <w:next w:val="1174"/>
    <w:link w:val="978"/>
    <w:qFormat/>
    <w:pPr>
      <w:ind w:firstLine="480"/>
      <w:jc w:val="left"/>
      <w:spacing w:line="360" w:lineRule="auto"/>
      <w:widowControl/>
    </w:pPr>
    <w:rPr>
      <w:color w:val="ff0000"/>
      <w:sz w:val="24"/>
      <w:szCs w:val="20"/>
    </w:rPr>
  </w:style>
  <w:style w:type="character" w:styleId="1175">
    <w:name w:val="中等深浅网格 1 - 强调文字颜色 2 Char"/>
    <w:next w:val="1175"/>
    <w:link w:val="1176"/>
    <w:qFormat/>
    <w:rPr>
      <w:sz w:val="21"/>
      <w:szCs w:val="24"/>
      <w:lang w:val="zh-CN" w:eastAsia="zh-CN" w:bidi="ar-SA"/>
    </w:rPr>
  </w:style>
  <w:style w:type="paragraph" w:styleId="1176">
    <w:name w:val="1"/>
    <w:next w:val="1176"/>
    <w:link w:val="1175"/>
    <w:qFormat/>
    <w:rPr>
      <w:sz w:val="21"/>
      <w:szCs w:val="24"/>
      <w:lang w:val="zh-CN" w:eastAsia="zh-CN" w:bidi="ar-SA"/>
    </w:rPr>
  </w:style>
  <w:style w:type="paragraph" w:styleId="1177">
    <w:name w:val="图文"/>
    <w:basedOn w:val="978"/>
    <w:next w:val="1177"/>
    <w:link w:val="978"/>
    <w:qFormat/>
    <w:pPr>
      <w:spacing w:after="50" w:line="360" w:lineRule="auto"/>
    </w:pPr>
    <w:rPr>
      <w:sz w:val="24"/>
    </w:rPr>
  </w:style>
  <w:style w:type="paragraph" w:styleId="1178">
    <w:name w:val="xl23"/>
    <w:basedOn w:val="978"/>
    <w:next w:val="1178"/>
    <w:link w:val="978"/>
    <w:qFormat/>
    <w:pPr>
      <w:spacing w:before="100" w:beforeAutospacing="1" w:after="100" w:afterAutospacing="1" w:line="360" w:lineRule="auto"/>
      <w:widowControl/>
    </w:pPr>
    <w:rPr>
      <w:sz w:val="24"/>
      <w:szCs w:val="20"/>
    </w:rPr>
  </w:style>
  <w:style w:type="paragraph" w:styleId="1179">
    <w:name w:val="正文表格"/>
    <w:basedOn w:val="978"/>
    <w:next w:val="1179"/>
    <w:link w:val="1180"/>
    <w:qFormat/>
    <w:pPr>
      <w:jc w:val="left"/>
    </w:pPr>
    <w:rPr>
      <w:rFonts w:ascii="宋体" w:hAnsi="宋体"/>
      <w:color w:val="000000"/>
      <w:szCs w:val="21"/>
    </w:rPr>
  </w:style>
  <w:style w:type="character" w:styleId="1180">
    <w:name w:val="正文表格 Char"/>
    <w:next w:val="1180"/>
    <w:link w:val="1179"/>
    <w:qFormat/>
    <w:rPr>
      <w:rFonts w:ascii="宋体" w:hAnsi="宋体"/>
      <w:color w:val="000000"/>
      <w:sz w:val="21"/>
      <w:szCs w:val="21"/>
    </w:rPr>
  </w:style>
  <w:style w:type="paragraph" w:styleId="1181">
    <w:name w:val="正文重点"/>
    <w:basedOn w:val="978"/>
    <w:next w:val="1181"/>
    <w:link w:val="1182"/>
    <w:qFormat/>
    <w:pPr>
      <w:ind w:firstLine="482"/>
      <w:jc w:val="left"/>
      <w:spacing w:line="360" w:lineRule="auto"/>
    </w:pPr>
    <w:rPr>
      <w:b/>
      <w:sz w:val="24"/>
      <w:szCs w:val="20"/>
    </w:rPr>
  </w:style>
  <w:style w:type="character" w:styleId="1182">
    <w:name w:val="正文重点 Char"/>
    <w:next w:val="1182"/>
    <w:link w:val="1181"/>
    <w:qFormat/>
    <w:rPr>
      <w:b/>
      <w:sz w:val="24"/>
    </w:rPr>
  </w:style>
  <w:style w:type="paragraph" w:styleId="1183">
    <w:name w:val="标题1-附件"/>
    <w:basedOn w:val="979"/>
    <w:next w:val="1183"/>
    <w:link w:val="978"/>
    <w:qFormat/>
    <w:pPr>
      <w:jc w:val="left"/>
    </w:pPr>
    <w:rPr>
      <w:sz w:val="24"/>
      <w:szCs w:val="24"/>
    </w:rPr>
  </w:style>
  <w:style w:type="paragraph" w:styleId="1184">
    <w:name w:val="正文小标题"/>
    <w:basedOn w:val="978"/>
    <w:next w:val="993"/>
    <w:link w:val="1185"/>
    <w:qFormat/>
    <w:pPr>
      <w:ind w:firstLine="482"/>
      <w:jc w:val="left"/>
      <w:spacing w:before="312" w:after="312"/>
    </w:pPr>
    <w:rPr>
      <w:rFonts w:ascii="宋体" w:hAnsi="宋体"/>
      <w:b/>
      <w:i/>
      <w:color w:val="ff0000"/>
      <w:sz w:val="24"/>
      <w:szCs w:val="20"/>
    </w:rPr>
  </w:style>
  <w:style w:type="character" w:styleId="1185">
    <w:name w:val="正文小标题 Char"/>
    <w:next w:val="1185"/>
    <w:link w:val="1184"/>
    <w:qFormat/>
    <w:rPr>
      <w:rFonts w:ascii="宋体" w:hAnsi="宋体"/>
      <w:b/>
      <w:i/>
      <w:color w:val="ff0000"/>
      <w:sz w:val="24"/>
    </w:rPr>
  </w:style>
  <w:style w:type="paragraph" w:styleId="1186">
    <w:name w:val="正文大标题"/>
    <w:basedOn w:val="1184"/>
    <w:next w:val="993"/>
    <w:link w:val="1187"/>
    <w:qFormat/>
    <w:pPr>
      <w:jc w:val="center"/>
    </w:pPr>
    <w:rPr>
      <w:i w:val="0"/>
      <w:color w:val="000000"/>
      <w:sz w:val="28"/>
      <w:szCs w:val="21"/>
    </w:rPr>
  </w:style>
  <w:style w:type="character" w:styleId="1187">
    <w:name w:val="正文大标题 Char"/>
    <w:next w:val="1187"/>
    <w:link w:val="1186"/>
    <w:qFormat/>
    <w:rPr>
      <w:rFonts w:ascii="宋体" w:hAnsi="宋体"/>
      <w:b/>
      <w:color w:val="000000"/>
      <w:sz w:val="28"/>
      <w:szCs w:val="21"/>
    </w:rPr>
  </w:style>
  <w:style w:type="paragraph" w:styleId="1188">
    <w:name w:val="注释"/>
    <w:basedOn w:val="978"/>
    <w:next w:val="1188"/>
    <w:link w:val="1189"/>
    <w:qFormat/>
    <w:pPr>
      <w:ind w:left="420" w:hanging="420"/>
      <w:jc w:val="left"/>
    </w:pPr>
    <w:rPr>
      <w:rFonts w:ascii="宋体" w:hAnsi="宋体"/>
      <w:szCs w:val="21"/>
    </w:rPr>
  </w:style>
  <w:style w:type="character" w:styleId="1189">
    <w:name w:val="注释 Char"/>
    <w:next w:val="1189"/>
    <w:link w:val="1188"/>
    <w:qFormat/>
    <w:rPr>
      <w:rFonts w:ascii="宋体" w:hAnsi="宋体"/>
      <w:sz w:val="21"/>
      <w:szCs w:val="21"/>
    </w:rPr>
  </w:style>
  <w:style w:type="paragraph" w:styleId="1190">
    <w:name w:val="正文须知-1级"/>
    <w:basedOn w:val="978"/>
    <w:next w:val="978"/>
    <w:link w:val="978"/>
    <w:qFormat/>
    <w:pPr>
      <w:numPr>
        <w:ilvl w:val="0"/>
        <w:numId w:val="7"/>
      </w:numPr>
      <w:spacing w:line="300" w:lineRule="auto"/>
    </w:pPr>
    <w:rPr>
      <w:rFonts w:ascii="宋体" w:hAnsi="Calibri"/>
      <w:sz w:val="24"/>
      <w:szCs w:val="21"/>
    </w:rPr>
  </w:style>
  <w:style w:type="paragraph" w:styleId="1191">
    <w:name w:val="正文须知-2级"/>
    <w:basedOn w:val="978"/>
    <w:next w:val="1191"/>
    <w:link w:val="978"/>
    <w:qFormat/>
    <w:pPr>
      <w:numPr>
        <w:ilvl w:val="1"/>
        <w:numId w:val="7"/>
      </w:numPr>
      <w:spacing w:line="300" w:lineRule="auto"/>
    </w:pPr>
    <w:rPr>
      <w:rFonts w:ascii="宋体" w:hAnsi="Calibri"/>
      <w:sz w:val="24"/>
      <w:szCs w:val="21"/>
    </w:rPr>
  </w:style>
  <w:style w:type="paragraph" w:styleId="1192">
    <w:name w:val="正文须知-3级"/>
    <w:basedOn w:val="978"/>
    <w:next w:val="1192"/>
    <w:link w:val="978"/>
    <w:qFormat/>
    <w:pPr>
      <w:numPr>
        <w:ilvl w:val="2"/>
        <w:numId w:val="7"/>
      </w:numPr>
      <w:ind w:hanging="355"/>
      <w:spacing w:line="300" w:lineRule="auto"/>
    </w:pPr>
    <w:rPr>
      <w:rFonts w:ascii="宋体" w:hAnsi="Calibri"/>
      <w:sz w:val="24"/>
      <w:szCs w:val="21"/>
    </w:rPr>
  </w:style>
  <w:style w:type="character" w:styleId="1193">
    <w:name w:val="纯文本 字符"/>
    <w:next w:val="1193"/>
    <w:link w:val="978"/>
    <w:uiPriority w:val="99"/>
    <w:qFormat/>
    <w:rPr>
      <w:rFonts w:ascii="宋体" w:hAnsi="Courier New" w:eastAsia="宋体" w:cs="Times New Roman"/>
      <w:sz w:val="21"/>
      <w:szCs w:val="21"/>
      <w:lang w:val="en-US" w:eastAsia="zh-CN" w:bidi="ar-SA"/>
    </w:rPr>
  </w:style>
  <w:style w:type="paragraph" w:styleId="1194">
    <w:name w:val="表格1"/>
    <w:basedOn w:val="978"/>
    <w:next w:val="1194"/>
    <w:link w:val="978"/>
    <w:qFormat/>
    <w:pPr>
      <w:ind w:firstLine="480"/>
      <w:jc w:val="center"/>
    </w:pPr>
    <w:rPr>
      <w:sz w:val="24"/>
      <w:szCs w:val="20"/>
    </w:rPr>
  </w:style>
  <w:style w:type="character" w:styleId="1195">
    <w:name w:val="纯文本 字符1"/>
    <w:next w:val="1195"/>
    <w:link w:val="978"/>
    <w:qFormat/>
    <w:rPr>
      <w:rFonts w:ascii="宋体" w:hAnsi="Courier New"/>
    </w:rPr>
  </w:style>
  <w:style w:type="character" w:styleId="1196">
    <w:name w:val="bjh-p"/>
    <w:next w:val="1196"/>
    <w:link w:val="978"/>
    <w:qFormat/>
  </w:style>
  <w:style w:type="paragraph" w:styleId="1197">
    <w:name w:val="无标题条"/>
    <w:next w:val="978"/>
    <w:link w:val="978"/>
    <w:qFormat/>
    <w:pPr>
      <w:jc w:val="both"/>
    </w:pPr>
    <w:rPr>
      <w:sz w:val="21"/>
      <w:lang w:val="en-US" w:eastAsia="zh-CN" w:bidi="ar-SA"/>
    </w:rPr>
  </w:style>
  <w:style w:type="character" w:styleId="1198">
    <w:name w:val="正文格式 Char"/>
    <w:next w:val="1198"/>
    <w:link w:val="1199"/>
    <w:qFormat/>
    <w:rPr>
      <w:rFonts w:ascii="宋体" w:hAnsi="宋体"/>
      <w:sz w:val="24"/>
      <w:szCs w:val="24"/>
      <w:lang w:val="en-GB"/>
    </w:rPr>
  </w:style>
  <w:style w:type="paragraph" w:styleId="1199">
    <w:name w:val="正文格式"/>
    <w:basedOn w:val="978"/>
    <w:next w:val="1199"/>
    <w:link w:val="1198"/>
    <w:qFormat/>
    <w:pPr>
      <w:ind w:firstLine="480"/>
      <w:spacing w:line="360" w:lineRule="auto"/>
    </w:pPr>
    <w:rPr>
      <w:rFonts w:ascii="宋体" w:hAnsi="宋体"/>
      <w:sz w:val="24"/>
      <w:lang w:val="en-GB"/>
    </w:rPr>
  </w:style>
  <w:style w:type="character" w:styleId="1200">
    <w:name w:val="标题 3 Char"/>
    <w:next w:val="1200"/>
    <w:link w:val="978"/>
    <w:qFormat/>
    <w:rPr>
      <w:rFonts w:ascii="宋体" w:eastAsia="宋体"/>
      <w:b/>
      <w:sz w:val="24"/>
      <w:u w:val="single"/>
      <w:lang w:val="en-US" w:eastAsia="zh-CN" w:bidi="ar-SA"/>
    </w:rPr>
  </w:style>
  <w:style w:type="character" w:styleId="1201">
    <w:name w:val="正文缩进 Char"/>
    <w:next w:val="1201"/>
    <w:link w:val="978"/>
    <w:qFormat/>
    <w:rPr>
      <w:rFonts w:ascii="宋体" w:eastAsia="宋体"/>
      <w:sz w:val="24"/>
      <w:szCs w:val="24"/>
      <w:lang w:val="en-US" w:eastAsia="zh-CN" w:bidi="ar-SA"/>
    </w:rPr>
  </w:style>
  <w:style w:type="character" w:styleId="1202">
    <w:name w:val="Char Char111"/>
    <w:next w:val="1202"/>
    <w:link w:val="978"/>
    <w:qFormat/>
    <w:rPr>
      <w:rFonts w:ascii="宋体" w:eastAsia="宋体"/>
      <w:b/>
      <w:sz w:val="24"/>
      <w:u w:val="single"/>
      <w:lang w:val="en-US" w:eastAsia="zh-CN" w:bidi="ar-SA"/>
    </w:rPr>
  </w:style>
  <w:style w:type="character" w:styleId="1203">
    <w:name w:val="正文文本缩进 Char"/>
    <w:next w:val="1203"/>
    <w:link w:val="978"/>
    <w:qFormat/>
    <w:rPr>
      <w:rFonts w:eastAsia="宋体"/>
      <w:sz w:val="24"/>
      <w:szCs w:val="24"/>
      <w:lang w:val="en-US" w:eastAsia="zh-CN" w:bidi="ar-SA"/>
    </w:rPr>
  </w:style>
  <w:style w:type="character" w:styleId="1204">
    <w:name w:val="列出段落 Char"/>
    <w:next w:val="1204"/>
    <w:link w:val="978"/>
    <w:qFormat/>
    <w:rPr>
      <w:rFonts w:ascii="Calibri" w:hAnsi="Calibri" w:eastAsia="宋体"/>
      <w:sz w:val="21"/>
      <w:szCs w:val="22"/>
      <w:lang w:val="en-US" w:eastAsia="zh-CN" w:bidi="ar-SA"/>
    </w:rPr>
  </w:style>
  <w:style w:type="character" w:styleId="1205">
    <w:name w:val="页眉 Char"/>
    <w:next w:val="1205"/>
    <w:link w:val="978"/>
    <w:qFormat/>
    <w:rPr>
      <w:rFonts w:eastAsia="宋体"/>
      <w:sz w:val="18"/>
      <w:szCs w:val="18"/>
      <w:lang w:val="en-US" w:eastAsia="zh-CN" w:bidi="ar-SA"/>
    </w:rPr>
  </w:style>
  <w:style w:type="character" w:styleId="1206">
    <w:name w:val="标题 2 Char"/>
    <w:next w:val="1206"/>
    <w:link w:val="978"/>
    <w:qFormat/>
    <w:rPr>
      <w:rFonts w:ascii="Arial" w:hAnsi="Arial" w:eastAsia="黑体"/>
      <w:b/>
      <w:sz w:val="30"/>
      <w:lang w:val="en-US" w:eastAsia="zh-CN" w:bidi="ar-SA"/>
    </w:rPr>
  </w:style>
  <w:style w:type="paragraph" w:styleId="1207">
    <w:name w:val="字元 字元2"/>
    <w:basedOn w:val="978"/>
    <w:next w:val="1207"/>
    <w:link w:val="978"/>
    <w:qFormat/>
    <w:rPr>
      <w:rFonts w:ascii="Tahoma" w:hAnsi="Tahoma"/>
      <w:sz w:val="24"/>
      <w:szCs w:val="20"/>
    </w:rPr>
  </w:style>
  <w:style w:type="paragraph" w:styleId="1208">
    <w:name w:val="Char3 Char Char Char2"/>
    <w:basedOn w:val="978"/>
    <w:next w:val="1208"/>
    <w:link w:val="978"/>
    <w:qFormat/>
    <w:rPr>
      <w:rFonts w:ascii="Tahoma" w:hAnsi="Tahoma"/>
      <w:sz w:val="24"/>
      <w:szCs w:val="20"/>
    </w:rPr>
  </w:style>
  <w:style w:type="paragraph" w:styleId="1209">
    <w:name w:val="正文文本缩进2"/>
    <w:basedOn w:val="978"/>
    <w:next w:val="1209"/>
    <w:link w:val="978"/>
    <w:qFormat/>
    <w:pPr>
      <w:ind w:firstLine="480"/>
      <w:spacing w:line="480" w:lineRule="exact"/>
    </w:pPr>
    <w:rPr>
      <w:rFonts w:ascii="宋体" w:hAnsi="宋体"/>
      <w:sz w:val="24"/>
      <w:lang w:val="zh-CN" w:eastAsia="zh-CN"/>
    </w:rPr>
  </w:style>
  <w:style w:type="paragraph" w:styleId="1210">
    <w:name w:val="Char3"/>
    <w:basedOn w:val="978"/>
    <w:next w:val="1210"/>
    <w:link w:val="978"/>
    <w:qFormat/>
    <w:pPr>
      <w:tabs>
        <w:tab w:val="left" w:pos="360" w:leader="none"/>
      </w:tabs>
    </w:pPr>
    <w:rPr>
      <w:sz w:val="24"/>
    </w:rPr>
  </w:style>
  <w:style w:type="paragraph" w:styleId="1211">
    <w:name w:val="Char Char Char Char Char Char Char Char Char Char Char Char Char Char Char Char1"/>
    <w:basedOn w:val="978"/>
    <w:next w:val="1211"/>
    <w:link w:val="978"/>
    <w:qFormat/>
    <w:pPr>
      <w:jc w:val="center"/>
      <w:spacing w:after="160" w:line="240" w:lineRule="exact"/>
      <w:widowControl/>
    </w:pPr>
    <w:rPr>
      <w:rFonts w:ascii="宋体" w:hAnsi="宋体"/>
      <w:b/>
      <w:sz w:val="30"/>
      <w:szCs w:val="30"/>
      <w:lang w:eastAsia="en-US"/>
    </w:rPr>
  </w:style>
  <w:style w:type="paragraph" w:styleId="1212">
    <w:name w:val="Char Char1 Char Char Char Char Char Char1"/>
    <w:basedOn w:val="978"/>
    <w:next w:val="1212"/>
    <w:link w:val="978"/>
    <w:qFormat/>
    <w:pPr>
      <w:jc w:val="left"/>
      <w:spacing w:after="160" w:line="240" w:lineRule="exact"/>
      <w:widowControl/>
    </w:pPr>
    <w:rPr>
      <w:rFonts w:ascii="Verdana" w:hAnsi="Verdana" w:eastAsia="仿宋_GB2312"/>
      <w:sz w:val="24"/>
      <w:szCs w:val="20"/>
      <w:lang w:eastAsia="en-US"/>
    </w:rPr>
  </w:style>
  <w:style w:type="paragraph" w:styleId="1213">
    <w:name w:val="列出段落2"/>
    <w:basedOn w:val="978"/>
    <w:next w:val="1213"/>
    <w:link w:val="978"/>
    <w:qFormat/>
    <w:pPr>
      <w:ind w:firstLine="420"/>
    </w:pPr>
    <w:rPr>
      <w:rFonts w:ascii="Calibri" w:hAnsi="Calibri"/>
      <w:szCs w:val="22"/>
    </w:rPr>
  </w:style>
  <w:style w:type="paragraph" w:styleId="1214">
    <w:name w:val="Char Char Char1 Char2"/>
    <w:basedOn w:val="978"/>
    <w:next w:val="1214"/>
    <w:link w:val="978"/>
    <w:qFormat/>
    <w:rPr>
      <w:rFonts w:ascii="Tahoma" w:hAnsi="Tahoma"/>
      <w:sz w:val="24"/>
      <w:szCs w:val="20"/>
    </w:rPr>
  </w:style>
  <w:style w:type="paragraph" w:styleId="1215">
    <w:name w:val="Char Char Char2"/>
    <w:basedOn w:val="978"/>
    <w:next w:val="1215"/>
    <w:link w:val="978"/>
    <w:qFormat/>
    <w:rPr>
      <w:rFonts w:ascii="Tahoma" w:hAnsi="Tahoma"/>
      <w:sz w:val="24"/>
      <w:szCs w:val="20"/>
    </w:rPr>
  </w:style>
  <w:style w:type="paragraph" w:styleId="1216">
    <w:name w:val="Char Char Char Char Char Char Char2"/>
    <w:basedOn w:val="978"/>
    <w:next w:val="1216"/>
    <w:link w:val="978"/>
    <w:qFormat/>
    <w:pPr>
      <w:ind w:firstLine="200"/>
      <w:spacing w:line="360" w:lineRule="auto"/>
    </w:pPr>
    <w:rPr>
      <w:rFonts w:eastAsia="仿宋_GB2312"/>
      <w:sz w:val="24"/>
    </w:rPr>
  </w:style>
  <w:style w:type="paragraph" w:styleId="1217">
    <w:name w:val="正文缩进2"/>
    <w:basedOn w:val="978"/>
    <w:next w:val="1217"/>
    <w:link w:val="978"/>
    <w:qFormat/>
    <w:pPr>
      <w:ind w:firstLine="567"/>
      <w:spacing w:line="480" w:lineRule="exact"/>
      <w:widowControl/>
    </w:pPr>
    <w:rPr>
      <w:rFonts w:ascii="宋体"/>
      <w:color w:val="000000"/>
      <w:sz w:val="28"/>
      <w:szCs w:val="20"/>
      <w:lang w:val="zh-CN" w:eastAsia="zh-CN"/>
    </w:rPr>
  </w:style>
  <w:style w:type="paragraph" w:styleId="1218">
    <w:name w:val="Revision"/>
    <w:next w:val="1218"/>
    <w:link w:val="978"/>
    <w:qFormat/>
    <w:rPr>
      <w:sz w:val="21"/>
      <w:szCs w:val="24"/>
      <w:lang w:val="en-US" w:eastAsia="zh-CN" w:bidi="ar-SA"/>
    </w:rPr>
  </w:style>
  <w:style w:type="paragraph" w:styleId="1219">
    <w:name w:val="Char22"/>
    <w:basedOn w:val="978"/>
    <w:next w:val="1219"/>
    <w:link w:val="978"/>
    <w:qFormat/>
    <w:rPr>
      <w:rFonts w:ascii="Tahoma" w:hAnsi="Tahoma"/>
      <w:sz w:val="24"/>
      <w:szCs w:val="20"/>
    </w:rPr>
  </w:style>
  <w:style w:type="paragraph" w:styleId="1220">
    <w:name w:val="Char Char Char Char Char Char Char Char Char Char2"/>
    <w:basedOn w:val="978"/>
    <w:next w:val="1220"/>
    <w:link w:val="978"/>
    <w:qFormat/>
    <w:rPr>
      <w:rFonts w:ascii="宋体" w:hAnsi="宋体" w:cs="Courier New"/>
      <w:sz w:val="32"/>
      <w:szCs w:val="32"/>
    </w:rPr>
  </w:style>
  <w:style w:type="paragraph" w:styleId="1221">
    <w:name w:val="Char2 Char Char Char Char Char Char1"/>
    <w:basedOn w:val="978"/>
    <w:next w:val="1221"/>
    <w:link w:val="978"/>
    <w:qFormat/>
    <w:pPr>
      <w:jc w:val="center"/>
      <w:spacing w:line="400" w:lineRule="exact"/>
      <w:widowControl/>
    </w:pPr>
  </w:style>
  <w:style w:type="character" w:styleId="1222">
    <w:name w:val="页脚 Char"/>
    <w:next w:val="1222"/>
    <w:link w:val="978"/>
    <w:qFormat/>
    <w:rPr>
      <w:rFonts w:ascii="宋体" w:eastAsia="宋体"/>
      <w:sz w:val="18"/>
      <w:lang w:val="en-US" w:eastAsia="zh-CN" w:bidi="ar-SA"/>
    </w:rPr>
  </w:style>
  <w:style w:type="paragraph" w:styleId="1223">
    <w:name w:val="Char Char41"/>
    <w:basedOn w:val="978"/>
    <w:next w:val="1223"/>
    <w:link w:val="978"/>
    <w:qFormat/>
    <w:pPr>
      <w:jc w:val="center"/>
      <w:spacing w:line="400" w:lineRule="exact"/>
      <w:widowControl/>
    </w:pPr>
  </w:style>
  <w:style w:type="character" w:styleId="1224">
    <w:name w:val="批注文字 Char"/>
    <w:next w:val="1224"/>
    <w:link w:val="978"/>
    <w:uiPriority w:val="99"/>
    <w:qFormat/>
    <w:rPr>
      <w:sz w:val="21"/>
      <w:szCs w:val="24"/>
    </w:rPr>
  </w:style>
  <w:style w:type="character" w:styleId="1225">
    <w:name w:val="标题 Char"/>
    <w:next w:val="1225"/>
    <w:link w:val="978"/>
    <w:qFormat/>
    <w:rPr>
      <w:b/>
      <w:sz w:val="32"/>
    </w:rPr>
  </w:style>
  <w:style w:type="paragraph" w:styleId="1226">
    <w:name w:val="图例"/>
    <w:basedOn w:val="978"/>
    <w:next w:val="1226"/>
    <w:link w:val="978"/>
    <w:qFormat/>
    <w:pPr>
      <w:jc w:val="center"/>
      <w:spacing w:before="120" w:after="120" w:line="360" w:lineRule="auto"/>
    </w:pPr>
    <w:rPr>
      <w:rFonts w:eastAsia="仿宋_GB2312"/>
      <w:b/>
      <w:sz w:val="24"/>
      <w:szCs w:val="20"/>
    </w:rPr>
  </w:style>
  <w:style w:type="paragraph" w:styleId="1227">
    <w:name w:val="Table Paragraph"/>
    <w:basedOn w:val="978"/>
    <w:next w:val="1227"/>
    <w:link w:val="978"/>
    <w:uiPriority w:val="1"/>
    <w:qFormat/>
    <w:pPr>
      <w:jc w:val="left"/>
    </w:pPr>
    <w:rPr>
      <w:rFonts w:ascii="宋体" w:hAnsi="宋体" w:cs="宋体"/>
      <w:sz w:val="22"/>
      <w:szCs w:val="22"/>
      <w:lang w:eastAsia="en-US"/>
    </w:rPr>
  </w:style>
  <w:style w:type="table" w:styleId="1228">
    <w:name w:val="Table Normal"/>
    <w:next w:val="1228"/>
    <w:link w:val="978"/>
    <w:uiPriority w:val="2"/>
    <w:semiHidden/>
    <w:qFormat/>
    <w:pPr>
      <w:widowControl w:val="off"/>
    </w:pPr>
    <w:rPr>
      <w:rFonts w:ascii="Calibri" w:hAnsi="Calibri"/>
      <w:sz w:val="22"/>
      <w:szCs w:val="22"/>
      <w:lang w:val="en-US" w:eastAsia="en-US" w:bidi="ar-SA"/>
    </w:rPr>
    <w:tblPr/>
  </w:style>
  <w:style w:type="paragraph" w:styleId="1229">
    <w:name w:val="成文日期"/>
    <w:basedOn w:val="978"/>
    <w:next w:val="1229"/>
    <w:link w:val="1230"/>
    <w:qFormat/>
    <w:pPr>
      <w:ind w:right="400" w:firstLine="200"/>
      <w:jc w:val="right"/>
      <w:spacing w:line="570" w:lineRule="exact"/>
    </w:pPr>
    <w:rPr>
      <w:rFonts w:ascii="仿宋_GB2312" w:eastAsia="仿宋_GB2312"/>
      <w:sz w:val="32"/>
      <w:szCs w:val="20"/>
    </w:rPr>
  </w:style>
  <w:style w:type="character" w:styleId="1230">
    <w:name w:val="成文日期 Char"/>
    <w:next w:val="1230"/>
    <w:link w:val="1229"/>
    <w:qFormat/>
    <w:rPr>
      <w:rFonts w:ascii="仿宋_GB2312" w:eastAsia="仿宋_GB2312"/>
      <w:sz w:val="32"/>
    </w:rPr>
  </w:style>
  <w:style w:type="paragraph" w:styleId="1231">
    <w:name w:val="正文1"/>
    <w:basedOn w:val="978"/>
    <w:next w:val="1231"/>
    <w:link w:val="978"/>
    <w:qFormat/>
    <w:pPr>
      <w:contextualSpacing/>
      <w:ind w:firstLine="200"/>
      <w:jc w:val="left"/>
      <w:spacing w:before="120" w:after="120"/>
      <w:widowControl/>
    </w:pPr>
    <w:rPr>
      <w:rFonts w:ascii="Calibri" w:hAnsi="Calibri" w:eastAsia="Adobe 仿宋 Std R"/>
      <w:sz w:val="20"/>
      <w:szCs w:val="21"/>
    </w:rPr>
  </w:style>
  <w:style w:type="character" w:styleId="1232">
    <w:name w:val="材料标题 Char"/>
    <w:next w:val="1232"/>
    <w:link w:val="1233"/>
    <w:qFormat/>
    <w:rPr>
      <w:rFonts w:ascii="方正小标宋简体" w:eastAsia="方正小标宋简体"/>
      <w:color w:val="000000"/>
      <w:sz w:val="44"/>
      <w:szCs w:val="44"/>
    </w:rPr>
  </w:style>
  <w:style w:type="paragraph" w:styleId="1233">
    <w:name w:val="材料标题"/>
    <w:basedOn w:val="978"/>
    <w:next w:val="1233"/>
    <w:link w:val="1232"/>
    <w:qFormat/>
    <w:pPr>
      <w:jc w:val="center"/>
      <w:spacing w:line="700" w:lineRule="exact"/>
    </w:pPr>
    <w:rPr>
      <w:rFonts w:ascii="方正小标宋简体" w:eastAsia="方正小标宋简体"/>
      <w:color w:val="000000"/>
      <w:sz w:val="44"/>
      <w:szCs w:val="44"/>
    </w:rPr>
  </w:style>
  <w:style w:type="character" w:styleId="1234">
    <w:name w:val="Title"/>
    <w:next w:val="1234"/>
    <w:link w:val="978"/>
  </w:style>
  <w:style w:type="paragraph" w:styleId="1235">
    <w:name w:val="p_text_indent_2"/>
    <w:basedOn w:val="978"/>
    <w:next w:val="1235"/>
    <w:link w:val="978"/>
    <w:pPr>
      <w:ind w:firstLine="420"/>
      <w:jc w:val="left"/>
    </w:pPr>
    <w:rPr>
      <w:szCs w:val="20"/>
    </w:rPr>
  </w:style>
  <w:style w:type="character" w:styleId="1236">
    <w:name w:val="标题 2 字符1"/>
    <w:next w:val="1236"/>
    <w:link w:val="978"/>
    <w:semiHidden/>
    <w:qFormat/>
    <w:rPr>
      <w:rFonts w:ascii="Arial" w:hAnsi="Arial" w:eastAsia="黑体"/>
      <w:b/>
      <w:sz w:val="30"/>
    </w:rPr>
  </w:style>
  <w:style w:type="paragraph" w:styleId="1237">
    <w:name w:val="普通(网站)1"/>
    <w:basedOn w:val="978"/>
    <w:next w:val="1237"/>
    <w:link w:val="978"/>
    <w:uiPriority w:val="99"/>
    <w:unhideWhenUsed/>
    <w:qFormat/>
    <w:pPr>
      <w:jc w:val="left"/>
      <w:spacing w:before="100" w:beforeAutospacing="1" w:after="100" w:afterAutospacing="1"/>
      <w:widowControl/>
    </w:pPr>
    <w:rPr>
      <w:rFonts w:ascii="宋体" w:hAnsi="宋体" w:cs="宋体"/>
      <w:sz w:val="24"/>
    </w:rPr>
  </w:style>
  <w:style w:type="paragraph" w:styleId="1238">
    <w:name w:val="列表段落1"/>
    <w:basedOn w:val="978"/>
    <w:next w:val="1238"/>
    <w:link w:val="978"/>
    <w:uiPriority w:val="34"/>
    <w:qFormat/>
    <w:pPr>
      <w:contextualSpacing/>
      <w:ind w:left="720"/>
      <w:spacing w:after="160" w:line="278" w:lineRule="auto"/>
    </w:pPr>
  </w:style>
  <w:style w:type="paragraph" w:styleId="1239">
    <w:name w:val="Table Text"/>
    <w:basedOn w:val="978"/>
    <w:next w:val="1239"/>
    <w:link w:val="978"/>
    <w:semiHidden/>
    <w:qFormat/>
    <w:rPr>
      <w:rFonts w:ascii="宋体" w:hAnsi="宋体" w:cs="宋体"/>
      <w:szCs w:val="21"/>
      <w:lang w:eastAsia="en-US"/>
    </w:rPr>
  </w:style>
  <w:style w:type="paragraph" w:styleId="1240">
    <w:name w:val="普通正文"/>
    <w:basedOn w:val="978"/>
    <w:next w:val="1240"/>
    <w:link w:val="978"/>
    <w:qFormat/>
    <w:pPr>
      <w:ind w:firstLine="480"/>
      <w:jc w:val="left"/>
      <w:spacing w:before="120" w:after="120" w:line="360" w:lineRule="auto"/>
    </w:pPr>
    <w:rPr>
      <w:rFonts w:ascii="Arial" w:hAnsi="Arial"/>
      <w:sz w:val="24"/>
    </w:rPr>
  </w:style>
  <w:style w:type="character" w:styleId="1241" w:default="1">
    <w:name w:val="Default Paragraph Font"/>
    <w:uiPriority w:val="1"/>
    <w:semiHidden/>
    <w:unhideWhenUsed/>
  </w:style>
  <w:style w:type="numbering" w:styleId="1242" w:default="1">
    <w:name w:val="No List"/>
    <w:uiPriority w:val="99"/>
    <w:semiHidden/>
    <w:unhideWhenUsed/>
  </w:style>
  <w:style w:type="table" w:styleId="1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曹毅</cp:lastModifiedBy>
  <cp:revision>17</cp:revision>
  <dcterms:created xsi:type="dcterms:W3CDTF">2022-05-30T08:03:00Z</dcterms:created>
  <dcterms:modified xsi:type="dcterms:W3CDTF">2026-05-20T06:47:46Z</dcterms:modified>
  <cp:version>1048576</cp:version>
</cp:coreProperties>
</file>