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7"/>
        <w:jc w:val="left"/>
        <w:rPr>
          <w:rFonts w:hint="eastAsia"/>
        </w:rPr>
      </w:pPr>
      <w:r>
        <w:rPr>
          <w:rFonts w:hint="eastAsia"/>
        </w:rPr>
      </w:r>
      <w:r/>
    </w:p>
    <w:p>
      <w:pPr>
        <w:pStyle w:val="827"/>
      </w:pPr>
      <w:r/>
      <w:bookmarkStart w:id="0" w:name="EB3ace3d43b98b41779337deb808be6fa3"/>
      <w:r>
        <w:rPr>
          <w:rFonts w:hint="eastAsia"/>
          <w:sz w:val="20"/>
        </w:rPr>
        <w:t xml:space="preserve"> </w:t>
      </w:r>
      <w:bookmarkEnd w:id="0"/>
      <w:r/>
      <w:bookmarkStart w:id="1" w:name="EB57dd2a69e2b54b0cb3f5c2f03a1ab7bf"/>
      <w:r>
        <w:rPr>
          <w:rFonts w:hint="eastAsia"/>
          <w:sz w:val="20"/>
        </w:rPr>
        <w:t xml:space="preserve"> </w:t>
      </w:r>
      <w:bookmarkEnd w:id="1"/>
      <w:r/>
      <w:r/>
    </w:p>
    <w:p>
      <w:pPr>
        <w:pStyle w:val="827"/>
      </w:pPr>
      <w:r/>
      <w:r/>
    </w:p>
    <w:p>
      <w:pPr>
        <w:pStyle w:val="827"/>
        <w:jc w:val="center"/>
        <w:spacing w:before="120" w:after="120" w:line="360" w:lineRule="auto"/>
        <w:rPr>
          <w:rFonts w:hint="eastAsia" w:ascii="Arial" w:hAnsi="Arial" w:eastAsia="黑体" w:cs="黑体"/>
          <w:b/>
          <w:sz w:val="84"/>
          <w:szCs w:val="24"/>
          <w:lang w:bidi="ar"/>
        </w:rPr>
      </w:pPr>
      <w:r>
        <w:rPr>
          <w:rFonts w:hint="eastAsia" w:ascii="Arial" w:hAnsi="Arial" w:eastAsia="黑体" w:cs="黑体"/>
          <w:b/>
          <w:sz w:val="84"/>
          <w:szCs w:val="24"/>
          <w:lang w:bidi="ar"/>
        </w:rPr>
        <w:t xml:space="preserve">招　标　文　件</w:t>
      </w:r>
      <w:r/>
    </w:p>
    <w:p>
      <w:pPr>
        <w:pStyle w:val="827"/>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pStyle w:val="827"/>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pStyle w:val="827"/>
        <w:ind w:firstLine="1506"/>
        <w:rPr>
          <w:rFonts w:ascii="Times New Roman" w:hAnsi="Times New Roman"/>
          <w:b/>
          <w:sz w:val="30"/>
          <w:szCs w:val="30"/>
        </w:rPr>
      </w:pPr>
      <w:r>
        <w:rPr>
          <w:rFonts w:hint="eastAsia" w:ascii="Times New Roman" w:hAnsi="Times New Roman" w:cs="宋体"/>
          <w:b/>
          <w:sz w:val="30"/>
          <w:szCs w:val="30"/>
          <w:lang w:bidi="ar"/>
        </w:rPr>
        <w:t xml:space="preserve">项目名称：</w:t>
      </w:r>
      <w:bookmarkStart w:id="2" w:name="OLE_LINK17"/>
      <w:r>
        <w:rPr>
          <w:rFonts w:hint="eastAsia" w:ascii="Times New Roman" w:hAnsi="Times New Roman"/>
          <w:b/>
          <w:sz w:val="30"/>
          <w:szCs w:val="30"/>
        </w:rPr>
        <w:t xml:space="preserve">城市排水管网健康度</w:t>
      </w:r>
      <w:r>
        <w:rPr>
          <w:rFonts w:ascii="Times New Roman" w:hAnsi="Times New Roman"/>
          <w:b/>
          <w:sz w:val="30"/>
          <w:szCs w:val="30"/>
        </w:rPr>
        <w:t xml:space="preserve">AI</w:t>
      </w:r>
      <w:r>
        <w:rPr>
          <w:rFonts w:hint="eastAsia" w:ascii="Times New Roman" w:hAnsi="Times New Roman"/>
          <w:b/>
          <w:sz w:val="30"/>
          <w:szCs w:val="30"/>
        </w:rPr>
        <w:t xml:space="preserve">研判项目</w:t>
      </w:r>
      <w:bookmarkEnd w:id="2"/>
      <w:r>
        <w:rPr>
          <w:rFonts w:ascii="Times New Roman" w:hAnsi="Times New Roman"/>
          <w:b/>
          <w:sz w:val="30"/>
          <w:szCs w:val="30"/>
        </w:rPr>
      </w:r>
      <w:r/>
    </w:p>
    <w:p>
      <w:pPr>
        <w:pStyle w:val="827"/>
        <w:ind w:firstLine="3012"/>
        <w:rPr>
          <w:rFonts w:hint="eastAsia"/>
          <w:b/>
          <w:sz w:val="30"/>
          <w:szCs w:val="30"/>
        </w:rPr>
      </w:pPr>
      <w:r>
        <w:rPr>
          <w:rFonts w:hint="eastAsia"/>
          <w:b/>
          <w:sz w:val="30"/>
          <w:szCs w:val="30"/>
        </w:rPr>
      </w:r>
      <w:r/>
    </w:p>
    <w:p>
      <w:pPr>
        <w:pStyle w:val="827"/>
        <w:ind w:firstLine="1506"/>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pStyle w:val="827"/>
        <w:ind w:firstLine="1506"/>
        <w:rPr>
          <w:rFonts w:ascii="Times New Roman" w:hAnsi="Times New Roman" w:cs="宋体"/>
          <w:b/>
          <w:sz w:val="30"/>
          <w:szCs w:val="30"/>
          <w:lang w:bidi="ar"/>
        </w:rPr>
      </w:pPr>
      <w:r>
        <w:rPr>
          <w:rFonts w:hint="eastAsia" w:ascii="Times New Roman" w:hAnsi="Times New Roman" w:cs="宋体"/>
          <w:b/>
          <w:sz w:val="30"/>
          <w:szCs w:val="30"/>
          <w:lang w:bidi="ar"/>
        </w:rPr>
        <w:t xml:space="preserve">项目编号：</w:t>
      </w:r>
      <w:r>
        <w:rPr>
          <w:rFonts w:hint="eastAsia" w:ascii="Times New Roman" w:hAnsi="Times New Roman"/>
          <w:b/>
          <w:sz w:val="30"/>
          <w:szCs w:val="30"/>
          <w:lang w:bidi="ar"/>
        </w:rPr>
        <w:t xml:space="preserve">JSZC-321300-JZCG-G2026-0026</w:t>
      </w:r>
      <w:r>
        <w:rPr>
          <w:rFonts w:hint="eastAsia" w:ascii="Times New Roman" w:hAnsi="Times New Roman" w:cs="宋体"/>
          <w:b/>
          <w:sz w:val="30"/>
          <w:szCs w:val="30"/>
          <w:lang w:bidi="ar"/>
        </w:rPr>
        <w:t xml:space="preserve"> </w:t>
      </w:r>
      <w:r>
        <w:rPr>
          <w:rFonts w:ascii="Times New Roman" w:hAnsi="Times New Roman" w:cs="宋体"/>
          <w:b/>
          <w:sz w:val="30"/>
          <w:szCs w:val="30"/>
          <w:lang w:bidi="ar"/>
        </w:rPr>
      </w:r>
      <w:r/>
    </w:p>
    <w:p>
      <w:pPr>
        <w:pStyle w:val="827"/>
        <w:ind w:left="2800" w:hanging="2800"/>
        <w:rPr>
          <w:rFonts w:ascii="Times New Roman" w:hAnsi="Times New Roman"/>
          <w:sz w:val="28"/>
          <w:szCs w:val="28"/>
          <w:lang w:bidi="ar"/>
        </w:rPr>
      </w:pPr>
      <w:r>
        <w:rPr>
          <w:rFonts w:ascii="Times New Roman" w:hAnsi="Times New Roman"/>
          <w:sz w:val="28"/>
          <w:szCs w:val="28"/>
          <w:lang w:bidi="ar"/>
        </w:rPr>
      </w:r>
      <w:r/>
    </w:p>
    <w:p>
      <w:pPr>
        <w:pStyle w:val="827"/>
        <w:ind w:left="2800" w:hanging="2800"/>
        <w:rPr>
          <w:b/>
          <w:sz w:val="28"/>
          <w:szCs w:val="28"/>
        </w:rPr>
      </w:pPr>
      <w:r>
        <w:rPr>
          <w:rFonts w:ascii="Times New Roman" w:hAnsi="Times New Roman"/>
          <w:sz w:val="28"/>
          <w:szCs w:val="28"/>
          <w:lang w:bidi="ar"/>
        </w:rPr>
        <w:t xml:space="preserve">       </w:t>
      </w:r>
      <w:r>
        <w:rPr>
          <w:rFonts w:hint="eastAsia" w:ascii="Times New Roman" w:hAnsi="Times New Roman"/>
          <w:sz w:val="28"/>
          <w:szCs w:val="28"/>
          <w:lang w:bidi="ar"/>
        </w:rPr>
        <w:t xml:space="preserve">   </w:t>
      </w:r>
      <w:r>
        <w:rPr>
          <w:rFonts w:ascii="Times New Roman" w:hAnsi="Times New Roman"/>
          <w:b/>
          <w:sz w:val="28"/>
          <w:szCs w:val="28"/>
          <w:lang w:bidi="ar"/>
        </w:rPr>
        <w:t xml:space="preserve"> </w:t>
      </w:r>
      <w:r>
        <w:rPr>
          <w:b/>
          <w:sz w:val="28"/>
          <w:szCs w:val="28"/>
        </w:rPr>
      </w:r>
      <w:r/>
    </w:p>
    <w:p>
      <w:pPr>
        <w:pStyle w:val="827"/>
        <w:jc w:val="left"/>
        <w:spacing w:line="360" w:lineRule="auto"/>
        <w:rPr>
          <w:rFonts w:ascii="宋体" w:hAnsi="宋体" w:cs="宋体"/>
          <w:sz w:val="24"/>
          <w:szCs w:val="24"/>
        </w:rPr>
      </w:pPr>
      <w:r>
        <w:rPr>
          <w:rFonts w:ascii="宋体" w:hAnsi="宋体" w:cs="宋体"/>
          <w:sz w:val="24"/>
          <w:szCs w:val="24"/>
        </w:rPr>
      </w:r>
      <w:r/>
    </w:p>
    <w:p>
      <w:pPr>
        <w:pStyle w:val="827"/>
        <w:jc w:val="left"/>
        <w:spacing w:line="360" w:lineRule="auto"/>
        <w:rPr>
          <w:rFonts w:ascii="宋体" w:hAnsi="宋体" w:cs="宋体"/>
          <w:sz w:val="24"/>
          <w:szCs w:val="24"/>
        </w:rPr>
      </w:pPr>
      <w:r>
        <w:rPr>
          <w:rFonts w:ascii="宋体" w:hAnsi="宋体" w:cs="宋体"/>
          <w:sz w:val="24"/>
          <w:szCs w:val="24"/>
        </w:rPr>
      </w:r>
      <w:r/>
    </w:p>
    <w:p>
      <w:pPr>
        <w:pStyle w:val="827"/>
        <w:jc w:val="left"/>
        <w:spacing w:line="360" w:lineRule="auto"/>
        <w:rPr>
          <w:rFonts w:ascii="宋体" w:hAnsi="宋体" w:cs="宋体"/>
          <w:sz w:val="24"/>
          <w:szCs w:val="24"/>
        </w:rPr>
      </w:pPr>
      <w:r>
        <w:rPr>
          <w:rFonts w:ascii="宋体" w:hAnsi="宋体" w:cs="宋体"/>
          <w:sz w:val="24"/>
          <w:szCs w:val="24"/>
        </w:rPr>
      </w:r>
      <w:r/>
    </w:p>
    <w:p>
      <w:pPr>
        <w:pStyle w:val="827"/>
        <w:jc w:val="left"/>
        <w:spacing w:line="360" w:lineRule="auto"/>
        <w:rPr>
          <w:rFonts w:ascii="宋体" w:hAnsi="宋体" w:cs="宋体"/>
          <w:sz w:val="24"/>
          <w:szCs w:val="24"/>
        </w:rPr>
      </w:pPr>
      <w:r>
        <w:rPr>
          <w:rFonts w:ascii="宋体" w:hAnsi="宋体" w:cs="宋体"/>
          <w:sz w:val="24"/>
          <w:szCs w:val="24"/>
        </w:rPr>
      </w:r>
      <w:r/>
    </w:p>
    <w:p>
      <w:pPr>
        <w:pStyle w:val="827"/>
        <w:jc w:val="left"/>
        <w:spacing w:line="360" w:lineRule="auto"/>
        <w:rPr>
          <w:rFonts w:ascii="宋体" w:hAnsi="宋体" w:cs="宋体"/>
          <w:sz w:val="24"/>
          <w:szCs w:val="24"/>
        </w:rPr>
      </w:pPr>
      <w:r>
        <w:rPr>
          <w:rFonts w:ascii="宋体" w:hAnsi="宋体" w:cs="宋体"/>
          <w:sz w:val="24"/>
          <w:szCs w:val="24"/>
        </w:rPr>
      </w:r>
      <w:r/>
    </w:p>
    <w:p>
      <w:pPr>
        <w:pStyle w:val="827"/>
        <w:jc w:val="left"/>
        <w:spacing w:line="360" w:lineRule="auto"/>
        <w:rPr>
          <w:rFonts w:ascii="宋体" w:hAnsi="宋体" w:cs="宋体"/>
          <w:sz w:val="24"/>
          <w:szCs w:val="24"/>
        </w:rPr>
      </w:pPr>
      <w:r>
        <w:rPr>
          <w:rFonts w:ascii="宋体" w:hAnsi="宋体" w:cs="宋体"/>
          <w:sz w:val="24"/>
          <w:szCs w:val="24"/>
        </w:rPr>
      </w:r>
      <w:r/>
    </w:p>
    <w:tbl>
      <w:tblPr>
        <w:tblpPr w:horzAnchor="page" w:tblpX="2413" w:vertAnchor="text" w:tblpY="466" w:leftFromText="180" w:topFromText="0" w:rightFromText="180" w:bottomFromText="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0" w:space="0"/>
              <w:left w:val="none" w:color="000000" w:sz="0" w:space="0"/>
              <w:bottom w:val="none" w:color="000000" w:sz="0" w:space="0"/>
              <w:right w:val="none" w:color="000000" w:sz="0" w:space="0"/>
            </w:tcBorders>
            <w:tcW w:w="2675" w:type="dxa"/>
            <w:vAlign w:val="center"/>
            <w:textDirection w:val="lrTb"/>
            <w:noWrap w:val="false"/>
          </w:tcPr>
          <w:p>
            <w:pPr>
              <w:pStyle w:val="827"/>
              <w:jc w:val="left"/>
              <w:spacing w:line="500" w:lineRule="exact"/>
              <w:rPr>
                <w:rFonts w:ascii="仿宋" w:hAnsi="仿宋" w:eastAsia="仿宋" w:cs="仿宋"/>
                <w:sz w:val="24"/>
                <w:szCs w:val="24"/>
              </w:rPr>
              <w:framePr w:hSpace="180" w:wrap="around" w:vAnchor="text" w:hAnchor="page" w:x="2413" w:y="466"/>
            </w:pPr>
            <w:r>
              <w:rPr>
                <w:rFonts w:hint="eastAsia" w:ascii="Times New Roman" w:hAnsi="Times New Roman"/>
                <w:b/>
                <w:bCs/>
                <w:spacing w:val="45"/>
                <w:sz w:val="32"/>
                <w:szCs w:val="24"/>
              </w:rPr>
              <w:t xml:space="preserve">采  购 人</w:t>
            </w:r>
            <w:r>
              <w:rPr>
                <w:rFonts w:hint="eastAsia" w:ascii="Times New Roman" w:hAnsi="Times New Roman"/>
                <w:b/>
                <w:bCs/>
                <w:spacing w:val="1"/>
                <w:sz w:val="32"/>
                <w:szCs w:val="24"/>
              </w:rPr>
              <w:t xml:space="preserve">：</w:t>
            </w:r>
            <w:r>
              <w:rPr>
                <w:rFonts w:ascii="仿宋" w:hAnsi="仿宋" w:eastAsia="仿宋" w:cs="仿宋"/>
                <w:sz w:val="24"/>
                <w:szCs w:val="24"/>
              </w:rPr>
            </w:r>
            <w:r/>
          </w:p>
        </w:tc>
        <w:tc>
          <w:tcPr>
            <w:tcBorders>
              <w:top w:val="none" w:color="000000" w:sz="0" w:space="0"/>
              <w:left w:val="none" w:color="000000" w:sz="0" w:space="0"/>
              <w:bottom w:val="none" w:color="000000" w:sz="0" w:space="0"/>
              <w:right w:val="none" w:color="000000" w:sz="0" w:space="0"/>
            </w:tcBorders>
            <w:tcW w:w="4752" w:type="dxa"/>
            <w:vAlign w:val="center"/>
            <w:textDirection w:val="lrTb"/>
            <w:noWrap w:val="false"/>
          </w:tcPr>
          <w:p>
            <w:pPr>
              <w:pStyle w:val="827"/>
              <w:jc w:val="left"/>
              <w:spacing w:line="500" w:lineRule="exact"/>
              <w:rPr>
                <w:rFonts w:hint="eastAsia" w:ascii="仿宋" w:hAnsi="仿宋" w:cs="仿宋"/>
                <w:sz w:val="24"/>
                <w:szCs w:val="24"/>
              </w:rPr>
              <w:framePr w:hSpace="180" w:wrap="around" w:vAnchor="text" w:hAnchor="page" w:x="2413" w:y="466"/>
            </w:pPr>
            <w:r>
              <w:rPr>
                <w:rFonts w:hint="eastAsia" w:ascii="Times New Roman" w:hAnsi="Times New Roman"/>
                <w:b/>
                <w:bCs/>
                <w:sz w:val="32"/>
                <w:szCs w:val="24"/>
              </w:rPr>
              <w:t xml:space="preserve">宿迁市住房和城乡建设局</w:t>
            </w:r>
            <w:r>
              <w:rPr>
                <w:rFonts w:hint="eastAsia" w:ascii="仿宋" w:hAnsi="仿宋" w:cs="仿宋"/>
                <w:sz w:val="24"/>
                <w:szCs w:val="24"/>
              </w:rPr>
            </w:r>
            <w:r/>
          </w:p>
        </w:tc>
      </w:tr>
      <w:tr>
        <w:trPr>
          <w:trHeight w:val="617"/>
        </w:trPr>
        <w:tc>
          <w:tcPr>
            <w:tcBorders>
              <w:top w:val="none" w:color="000000" w:sz="0" w:space="0"/>
              <w:left w:val="none" w:color="000000" w:sz="0" w:space="0"/>
              <w:bottom w:val="none" w:color="000000" w:sz="0" w:space="0"/>
              <w:right w:val="none" w:color="000000" w:sz="0" w:space="0"/>
            </w:tcBorders>
            <w:tcW w:w="2675" w:type="dxa"/>
            <w:vAlign w:val="center"/>
            <w:textDirection w:val="lrTb"/>
            <w:noWrap w:val="false"/>
          </w:tcPr>
          <w:p>
            <w:pPr>
              <w:pStyle w:val="827"/>
              <w:jc w:val="left"/>
              <w:spacing w:line="500" w:lineRule="exact"/>
              <w:rPr>
                <w:rFonts w:hint="eastAsia" w:ascii="Times New Roman" w:hAnsi="Times New Roman"/>
                <w:b/>
                <w:bCs/>
                <w:spacing w:val="45"/>
                <w:sz w:val="32"/>
                <w:szCs w:val="24"/>
              </w:rPr>
              <w:framePr w:hSpace="180" w:wrap="around" w:vAnchor="text" w:hAnchor="page" w:x="2413" w:y="466"/>
            </w:pPr>
            <w:r>
              <w:rPr>
                <w:rFonts w:hint="eastAsia" w:ascii="Times New Roman" w:hAnsi="Times New Roman"/>
                <w:b/>
                <w:bCs/>
                <w:sz w:val="32"/>
                <w:szCs w:val="24"/>
              </w:rPr>
              <w:t xml:space="preserve">采购代理机构：</w:t>
            </w:r>
            <w:r>
              <w:rPr>
                <w:rFonts w:hint="eastAsia" w:ascii="Times New Roman" w:hAnsi="Times New Roman"/>
                <w:b/>
                <w:bCs/>
                <w:spacing w:val="45"/>
                <w:sz w:val="32"/>
                <w:szCs w:val="24"/>
              </w:rPr>
            </w:r>
            <w:r/>
          </w:p>
        </w:tc>
        <w:tc>
          <w:tcPr>
            <w:tcBorders>
              <w:top w:val="none" w:color="000000" w:sz="0" w:space="0"/>
              <w:left w:val="none" w:color="000000" w:sz="0" w:space="0"/>
              <w:bottom w:val="none" w:color="000000" w:sz="0" w:space="0"/>
              <w:right w:val="none" w:color="000000" w:sz="0" w:space="0"/>
            </w:tcBorders>
            <w:tcW w:w="4752" w:type="dxa"/>
            <w:vAlign w:val="center"/>
            <w:textDirection w:val="lrTb"/>
            <w:noWrap w:val="false"/>
          </w:tcPr>
          <w:p>
            <w:pPr>
              <w:pStyle w:val="827"/>
              <w:jc w:val="left"/>
              <w:spacing w:line="500" w:lineRule="exact"/>
              <w:rPr>
                <w:rFonts w:hint="eastAsia" w:ascii="仿宋" w:hAnsi="仿宋" w:cs="仿宋"/>
                <w:sz w:val="24"/>
                <w:szCs w:val="24"/>
                <w:highlight w:val="yellow"/>
              </w:rPr>
              <w:framePr w:hSpace="180" w:wrap="around" w:vAnchor="text" w:hAnchor="page" w:x="2413" w:y="466"/>
            </w:pPr>
            <w:r>
              <w:rPr>
                <w:rFonts w:hint="eastAsia" w:ascii="Times New Roman" w:hAnsi="Times New Roman"/>
                <w:b/>
                <w:bCs/>
                <w:sz w:val="32"/>
                <w:szCs w:val="24"/>
              </w:rPr>
              <w:t xml:space="preserve">宿迁市公共资源交易中心</w:t>
            </w:r>
            <w:r>
              <w:rPr>
                <w:rFonts w:hint="eastAsia" w:ascii="仿宋" w:hAnsi="仿宋" w:cs="仿宋"/>
                <w:sz w:val="24"/>
                <w:szCs w:val="24"/>
                <w:highlight w:val="yellow"/>
              </w:rPr>
            </w:r>
            <w:r/>
          </w:p>
        </w:tc>
      </w:tr>
    </w:tbl>
    <w:p>
      <w:pPr>
        <w:pStyle w:val="827"/>
        <w:jc w:val="left"/>
        <w:spacing w:line="360" w:lineRule="auto"/>
        <w:rPr>
          <w:rFonts w:ascii="宋体" w:hAnsi="宋体" w:cs="宋体"/>
          <w:sz w:val="24"/>
          <w:szCs w:val="24"/>
        </w:rPr>
      </w:pPr>
      <w:r>
        <w:rPr>
          <w:rFonts w:ascii="宋体" w:hAnsi="宋体" w:cs="宋体"/>
          <w:sz w:val="24"/>
          <w:szCs w:val="24"/>
        </w:rPr>
      </w:r>
      <w:r/>
    </w:p>
    <w:p>
      <w:pPr>
        <w:pStyle w:val="827"/>
        <w:ind w:firstLine="964"/>
        <w:jc w:val="left"/>
        <w:spacing w:before="120" w:after="120" w:line="360" w:lineRule="auto"/>
        <w:rPr>
          <w:rFonts w:ascii="Arial" w:hAnsi="Arial"/>
          <w:b/>
          <w:sz w:val="32"/>
          <w:szCs w:val="24"/>
        </w:rPr>
      </w:pPr>
      <w:r>
        <w:rPr>
          <w:rFonts w:hint="eastAsia" w:ascii="Times New Roman" w:hAnsi="Times New Roman"/>
          <w:b/>
          <w:bCs/>
          <w:sz w:val="32"/>
          <w:szCs w:val="24"/>
        </w:rPr>
        <w:t xml:space="preserve"> </w:t>
      </w:r>
      <w:r>
        <w:rPr>
          <w:rFonts w:ascii="Arial" w:hAnsi="Arial"/>
          <w:b/>
          <w:sz w:val="32"/>
          <w:szCs w:val="24"/>
        </w:rPr>
      </w:r>
      <w:r/>
    </w:p>
    <w:p>
      <w:pPr>
        <w:pStyle w:val="827"/>
        <w:jc w:val="center"/>
        <w:spacing w:before="120" w:after="120" w:line="360" w:lineRule="auto"/>
        <w:rPr>
          <w:rFonts w:ascii="Arial" w:hAnsi="Arial"/>
          <w:b/>
          <w:sz w:val="32"/>
          <w:szCs w:val="24"/>
        </w:rPr>
      </w:pPr>
      <w:r>
        <w:rPr>
          <w:rFonts w:ascii="Arial" w:hAnsi="Arial"/>
          <w:b/>
          <w:sz w:val="32"/>
          <w:szCs w:val="24"/>
          <w:lang w:bidi="ar"/>
        </w:rPr>
        <w:t xml:space="preserve">202</w:t>
      </w:r>
      <w:r>
        <w:rPr>
          <w:rFonts w:hint="eastAsia" w:ascii="Arial" w:hAnsi="Arial"/>
          <w:b/>
          <w:sz w:val="32"/>
          <w:szCs w:val="24"/>
          <w:lang w:bidi="ar"/>
        </w:rPr>
        <w:t xml:space="preserve">6</w:t>
      </w:r>
      <w:r>
        <w:rPr>
          <w:rFonts w:hint="eastAsia" w:ascii="Arial" w:hAnsi="Arial" w:cs="宋体"/>
          <w:b/>
          <w:sz w:val="32"/>
          <w:szCs w:val="24"/>
          <w:lang w:bidi="ar"/>
        </w:rPr>
        <w:t xml:space="preserve">年</w:t>
      </w:r>
      <w:r>
        <w:rPr>
          <w:rFonts w:ascii="Arial" w:hAnsi="Arial" w:cs="宋体"/>
          <w:b/>
          <w:sz w:val="32"/>
          <w:szCs w:val="24"/>
          <w:lang w:bidi="ar"/>
        </w:rPr>
        <w:t xml:space="preserve">05</w:t>
      </w:r>
      <w:r>
        <w:rPr>
          <w:rFonts w:hint="eastAsia" w:ascii="Arial" w:hAnsi="Arial" w:cs="宋体"/>
          <w:b/>
          <w:sz w:val="32"/>
          <w:szCs w:val="24"/>
          <w:lang w:bidi="ar"/>
        </w:rPr>
        <w:t xml:space="preserve">月</w:t>
      </w:r>
      <w:r>
        <w:rPr>
          <w:rFonts w:ascii="Arial" w:hAnsi="Arial" w:cs="宋体"/>
          <w:b/>
          <w:sz w:val="32"/>
          <w:szCs w:val="24"/>
          <w:lang w:bidi="ar"/>
        </w:rPr>
        <w:t xml:space="preserve">2</w:t>
      </w:r>
      <w:r>
        <w:rPr>
          <w:rFonts w:ascii="Arial" w:hAnsi="Arial" w:cs="宋体"/>
          <w:b/>
          <w:sz w:val="32"/>
          <w:szCs w:val="24"/>
          <w:lang w:bidi="ar"/>
        </w:rPr>
        <w:t xml:space="preserve">2</w:t>
      </w:r>
      <w:r>
        <w:rPr>
          <w:rFonts w:hint="eastAsia" w:ascii="Arial" w:hAnsi="Arial" w:cs="宋体"/>
          <w:b/>
          <w:sz w:val="32"/>
          <w:szCs w:val="24"/>
          <w:lang w:bidi="ar"/>
        </w:rPr>
        <w:t xml:space="preserve">日</w:t>
      </w:r>
      <w:r>
        <w:rPr>
          <w:rFonts w:ascii="Arial" w:hAnsi="Arial"/>
          <w:b/>
          <w:sz w:val="32"/>
          <w:szCs w:val="24"/>
        </w:rPr>
      </w:r>
      <w:r/>
    </w:p>
    <w:p>
      <w:pPr>
        <w:pStyle w:val="827"/>
        <w:jc w:val="center"/>
        <w:spacing w:before="120" w:after="120" w:line="360" w:lineRule="auto"/>
        <w:rPr>
          <w:rFonts w:ascii="Arial" w:hAnsi="Arial"/>
          <w:b/>
          <w:sz w:val="32"/>
          <w:szCs w:val="24"/>
        </w:rPr>
      </w:pPr>
      <w:r>
        <w:rPr>
          <w:rFonts w:ascii="Arial" w:hAnsi="Arial"/>
          <w:b/>
          <w:sz w:val="32"/>
          <w:szCs w:val="24"/>
        </w:rPr>
      </w:r>
      <w:r/>
    </w:p>
    <w:p>
      <w:pPr>
        <w:pStyle w:val="827"/>
        <w:jc w:val="center"/>
        <w:keepLines/>
        <w:keepNext/>
        <w:pageBreakBefore/>
        <w:spacing w:before="300" w:after="300"/>
        <w:rPr>
          <w:b/>
          <w:sz w:val="44"/>
          <w:szCs w:val="44"/>
        </w:rPr>
      </w:pPr>
      <w:r>
        <w:rPr>
          <w:rFonts w:hint="eastAsia"/>
          <w:b/>
          <w:sz w:val="44"/>
          <w:szCs w:val="44"/>
        </w:rPr>
        <w:t xml:space="preserve">目 录</w:t>
      </w:r>
      <w:r>
        <w:rPr>
          <w:b/>
          <w:sz w:val="44"/>
          <w:szCs w:val="44"/>
        </w:rPr>
      </w:r>
      <w:r/>
    </w:p>
    <w:p>
      <w:pPr>
        <w:pStyle w:val="886"/>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TOC \o "1-1" \h \u </w:instrText>
      </w:r>
      <w:r>
        <w:rPr>
          <w:rFonts w:ascii="Times New Roman" w:hAnsi="Times New Roman" w:eastAsia="黑体"/>
          <w:b w:val="0"/>
          <w:caps w:val="0"/>
          <w:sz w:val="32"/>
        </w:rPr>
        <w:fldChar w:fldCharType="separate"/>
        <w:fldChar w:fldCharType="begin"/>
      </w:r>
      <w:r>
        <w:rPr>
          <w:rFonts w:ascii="Times New Roman" w:hAnsi="Times New Roman" w:eastAsia="黑体"/>
          <w:b w:val="0"/>
          <w:caps w:val="0"/>
          <w:sz w:val="32"/>
        </w:rPr>
        <w:instrText xml:space="preserve"> HYPERLINK \l _Toc12738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rPr>
        <w:t xml:space="preserve">第一章  投标邀请</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_Toc12738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3</w:t>
      </w:r>
      <w:r>
        <w:rPr>
          <w:rFonts w:ascii="Times New Roman" w:hAnsi="Times New Roman" w:eastAsia="黑体"/>
          <w:b w:val="0"/>
          <w:caps w:val="0"/>
          <w:sz w:val="32"/>
        </w:rPr>
        <w:fldChar w:fldCharType="end"/>
        <w:fldChar w:fldCharType="end"/>
      </w:r>
      <w:r>
        <w:rPr>
          <w:rFonts w:ascii="Times New Roman" w:hAnsi="Times New Roman" w:eastAsia="黑体"/>
          <w:b w:val="0"/>
          <w:caps w:val="0"/>
          <w:sz w:val="32"/>
        </w:rPr>
      </w:r>
      <w:r/>
    </w:p>
    <w:p>
      <w:pPr>
        <w:pStyle w:val="886"/>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_Toc9624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rPr>
        <w:t xml:space="preserve">第二章  投标人须知</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_Toc9624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6</w:t>
      </w:r>
      <w:r>
        <w:rPr>
          <w:rFonts w:ascii="Times New Roman" w:hAnsi="Times New Roman" w:eastAsia="黑体"/>
          <w:b w:val="0"/>
          <w:caps w:val="0"/>
          <w:sz w:val="32"/>
        </w:rPr>
        <w:fldChar w:fldCharType="end"/>
        <w:fldChar w:fldCharType="end"/>
      </w:r>
      <w:r>
        <w:rPr>
          <w:rFonts w:ascii="Times New Roman" w:hAnsi="Times New Roman" w:eastAsia="黑体"/>
          <w:b w:val="0"/>
          <w:caps w:val="0"/>
          <w:sz w:val="32"/>
        </w:rPr>
      </w:r>
      <w:r/>
    </w:p>
    <w:p>
      <w:pPr>
        <w:pStyle w:val="886"/>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_Toc17961 </w:instrText>
      </w:r>
      <w:r>
        <w:rPr>
          <w:rFonts w:ascii="Times New Roman" w:hAnsi="Times New Roman" w:eastAsia="黑体"/>
          <w:b w:val="0"/>
          <w:caps w:val="0"/>
          <w:sz w:val="32"/>
        </w:rPr>
        <w:fldChar w:fldCharType="separate"/>
      </w:r>
      <w:r>
        <w:rPr>
          <w:rFonts w:hint="eastAsia" w:ascii="Times New Roman" w:hAnsi="Times New Roman" w:eastAsia="黑体" w:cs="Times New Roman"/>
          <w:b w:val="0"/>
          <w:caps w:val="0"/>
          <w:sz w:val="32"/>
          <w:szCs w:val="44"/>
        </w:rPr>
        <w:t xml:space="preserve">第三章  资格审查及评标方法</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_Toc17961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21</w:t>
      </w:r>
      <w:r>
        <w:rPr>
          <w:rFonts w:ascii="Times New Roman" w:hAnsi="Times New Roman" w:eastAsia="黑体"/>
          <w:b w:val="0"/>
          <w:caps w:val="0"/>
          <w:sz w:val="32"/>
        </w:rPr>
        <w:fldChar w:fldCharType="end"/>
        <w:fldChar w:fldCharType="end"/>
      </w:r>
      <w:r>
        <w:rPr>
          <w:rFonts w:ascii="Times New Roman" w:hAnsi="Times New Roman" w:eastAsia="黑体"/>
          <w:b w:val="0"/>
          <w:caps w:val="0"/>
          <w:sz w:val="32"/>
        </w:rPr>
      </w:r>
      <w:r/>
    </w:p>
    <w:p>
      <w:pPr>
        <w:pStyle w:val="886"/>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_Toc14442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szCs w:val="44"/>
        </w:rPr>
        <w:t xml:space="preserve">第四章</w:t>
      </w:r>
      <w:r>
        <w:rPr>
          <w:rFonts w:ascii="Times New Roman" w:hAnsi="Times New Roman" w:eastAsia="黑体"/>
          <w:b w:val="0"/>
          <w:caps w:val="0"/>
          <w:sz w:val="32"/>
          <w:szCs w:val="44"/>
        </w:rPr>
        <w:t xml:space="preserve">  </w:t>
      </w:r>
      <w:r>
        <w:rPr>
          <w:rFonts w:hint="eastAsia" w:ascii="Times New Roman" w:hAnsi="Times New Roman" w:eastAsia="黑体"/>
          <w:b w:val="0"/>
          <w:caps w:val="0"/>
          <w:sz w:val="32"/>
          <w:szCs w:val="44"/>
        </w:rPr>
        <w:t xml:space="preserve">采购需求</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_Toc14442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2</w:t>
      </w:r>
      <w:r>
        <w:rPr>
          <w:rFonts w:ascii="Times New Roman" w:hAnsi="Times New Roman" w:eastAsia="黑体"/>
          <w:b w:val="0"/>
          <w:caps w:val="0"/>
          <w:sz w:val="32"/>
        </w:rPr>
        <w:fldChar w:fldCharType="end"/>
        <w:fldChar w:fldCharType="end"/>
      </w:r>
      <w:r>
        <w:rPr>
          <w:rFonts w:ascii="Times New Roman" w:hAnsi="Times New Roman" w:eastAsia="黑体"/>
          <w:b w:val="0"/>
          <w:caps w:val="0"/>
          <w:sz w:val="32"/>
        </w:rPr>
        <w:t xml:space="preserve">4</w:t>
      </w:r>
      <w:r>
        <w:rPr>
          <w:rFonts w:ascii="Times New Roman" w:hAnsi="Times New Roman" w:eastAsia="黑体"/>
          <w:b w:val="0"/>
          <w:caps w:val="0"/>
          <w:sz w:val="32"/>
        </w:rPr>
      </w:r>
      <w:r/>
    </w:p>
    <w:p>
      <w:pPr>
        <w:pStyle w:val="886"/>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_Toc19774 </w:instrText>
      </w:r>
      <w:r>
        <w:rPr>
          <w:rFonts w:ascii="Times New Roman" w:hAnsi="Times New Roman" w:eastAsia="黑体"/>
          <w:b w:val="0"/>
          <w:caps w:val="0"/>
          <w:sz w:val="32"/>
        </w:rPr>
        <w:fldChar w:fldCharType="separate"/>
      </w:r>
      <w:r>
        <w:rPr>
          <w:rFonts w:hint="eastAsia" w:ascii="Times New Roman" w:hAnsi="Times New Roman" w:eastAsia="黑体" w:cs="Times New Roman"/>
          <w:b w:val="0"/>
          <w:caps w:val="0"/>
          <w:sz w:val="32"/>
          <w:szCs w:val="44"/>
        </w:rPr>
        <w:t xml:space="preserve">第五章</w:t>
      </w:r>
      <w:r>
        <w:rPr>
          <w:rFonts w:ascii="Times New Roman" w:hAnsi="Times New Roman" w:eastAsia="黑体" w:cs="Times New Roman"/>
          <w:b w:val="0"/>
          <w:caps w:val="0"/>
          <w:sz w:val="32"/>
          <w:szCs w:val="44"/>
        </w:rPr>
        <w:t xml:space="preserve">  </w:t>
      </w:r>
      <w:r>
        <w:rPr>
          <w:rFonts w:hint="eastAsia" w:ascii="Times New Roman" w:hAnsi="Times New Roman" w:eastAsia="黑体" w:cs="Times New Roman"/>
          <w:b w:val="0"/>
          <w:caps w:val="0"/>
          <w:sz w:val="32"/>
          <w:szCs w:val="44"/>
        </w:rPr>
        <w:t xml:space="preserve">合同文本</w:t>
      </w:r>
      <w:r>
        <w:rPr>
          <w:rFonts w:ascii="Times New Roman" w:hAnsi="Times New Roman" w:eastAsia="黑体"/>
          <w:b w:val="0"/>
          <w:caps w:val="0"/>
          <w:sz w:val="32"/>
        </w:rPr>
        <w:tab/>
      </w:r>
      <w:r>
        <w:rPr>
          <w:rFonts w:ascii="Times New Roman" w:hAnsi="Times New Roman" w:eastAsia="黑体"/>
          <w:b w:val="0"/>
          <w:caps w:val="0"/>
          <w:sz w:val="32"/>
        </w:rPr>
        <w:fldChar w:fldCharType="end"/>
      </w:r>
      <w:r>
        <w:rPr>
          <w:rFonts w:ascii="Times New Roman" w:hAnsi="Times New Roman" w:eastAsia="黑体"/>
          <w:b w:val="0"/>
          <w:caps w:val="0"/>
          <w:sz w:val="32"/>
        </w:rPr>
        <w:t xml:space="preserve">34</w:t>
      </w:r>
      <w:r>
        <w:rPr>
          <w:rFonts w:ascii="Times New Roman" w:hAnsi="Times New Roman" w:eastAsia="黑体"/>
          <w:b w:val="0"/>
          <w:caps w:val="0"/>
          <w:sz w:val="32"/>
        </w:rPr>
      </w:r>
      <w:r/>
    </w:p>
    <w:p>
      <w:pPr>
        <w:pStyle w:val="886"/>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_Toc21933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szCs w:val="44"/>
        </w:rPr>
        <w:t xml:space="preserve">第六章  投标文件格式</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_Toc21933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4</w:t>
      </w:r>
      <w:r>
        <w:rPr>
          <w:rFonts w:ascii="Times New Roman" w:hAnsi="Times New Roman" w:eastAsia="黑体"/>
          <w:b w:val="0"/>
          <w:caps w:val="0"/>
          <w:sz w:val="32"/>
        </w:rPr>
        <w:fldChar w:fldCharType="end"/>
        <w:fldChar w:fldCharType="end"/>
      </w:r>
      <w:r>
        <w:rPr>
          <w:rFonts w:ascii="Times New Roman" w:hAnsi="Times New Roman" w:eastAsia="黑体"/>
          <w:b w:val="0"/>
          <w:caps w:val="0"/>
          <w:sz w:val="32"/>
        </w:rPr>
        <w:t xml:space="preserve">0</w:t>
      </w:r>
      <w:r>
        <w:rPr>
          <w:rFonts w:ascii="Times New Roman" w:hAnsi="Times New Roman" w:eastAsia="黑体"/>
          <w:b w:val="0"/>
          <w:caps w:val="0"/>
          <w:sz w:val="32"/>
        </w:rPr>
      </w:r>
      <w:r/>
    </w:p>
    <w:p>
      <w:pPr>
        <w:pStyle w:val="827"/>
        <w:spacing w:line="600" w:lineRule="exact"/>
      </w:pPr>
      <w:r>
        <w:rPr>
          <w:rFonts w:ascii="Times New Roman" w:hAnsi="Times New Roman" w:eastAsia="黑体"/>
          <w:sz w:val="32"/>
        </w:rPr>
        <w:fldChar w:fldCharType="end"/>
      </w:r>
      <w:r/>
    </w:p>
    <w:p>
      <w:pPr>
        <w:pStyle w:val="827"/>
        <w:jc w:val="center"/>
        <w:keepLines/>
        <w:keepNext/>
        <w:pageBreakBefore/>
        <w:rPr>
          <w:b/>
          <w:sz w:val="44"/>
          <w:szCs w:val="44"/>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720" w:equalWidth="1"/>
          <w:docGrid w:linePitch="360"/>
        </w:sectPr>
        <w:outlineLvl w:val="0"/>
      </w:pPr>
      <w:r/>
      <w:bookmarkStart w:id="3" w:name="_Toc81575189"/>
      <w:r/>
      <w:bookmarkStart w:id="4" w:name="_Toc81575152"/>
      <w:r>
        <w:rPr>
          <w:b/>
          <w:sz w:val="44"/>
          <w:szCs w:val="44"/>
        </w:rPr>
      </w:r>
      <w:r/>
    </w:p>
    <w:p>
      <w:pPr>
        <w:pStyle w:val="828"/>
        <w:jc w:val="center"/>
        <w:spacing w:before="200"/>
        <w:rPr>
          <w:rFonts w:hint="eastAsia" w:eastAsia="黑体"/>
          <w:sz w:val="44"/>
        </w:rPr>
      </w:pPr>
      <w:r/>
      <w:bookmarkStart w:id="5" w:name="_Toc12738"/>
      <w:r/>
      <w:bookmarkStart w:id="6" w:name="_Toc25722"/>
      <w:r/>
      <w:bookmarkStart w:id="7" w:name="_Toc30943"/>
      <w:r>
        <w:rPr>
          <w:rFonts w:hint="eastAsia" w:eastAsia="黑体"/>
          <w:sz w:val="44"/>
        </w:rPr>
        <w:t xml:space="preserve">第一章  投标邀请</w:t>
      </w:r>
      <w:bookmarkEnd w:id="3"/>
      <w:r/>
      <w:bookmarkEnd w:id="4"/>
      <w:r/>
      <w:bookmarkEnd w:id="5"/>
      <w:r/>
      <w:bookmarkEnd w:id="6"/>
      <w:r/>
      <w:bookmarkEnd w:id="7"/>
      <w:r>
        <w:rPr>
          <w:rFonts w:hint="eastAsia" w:eastAsia="黑体"/>
          <w:sz w:val="44"/>
        </w:rPr>
      </w:r>
      <w:r/>
    </w:p>
    <w:p>
      <w:pPr>
        <w:pStyle w:val="827"/>
        <w:ind w:firstLine="480"/>
        <w:spacing w:line="480" w:lineRule="exact"/>
        <w:rPr>
          <w:rFonts w:ascii="Times New Roman" w:hAnsi="Times New Roman" w:cs="方正仿宋_GBK"/>
          <w:sz w:val="24"/>
          <w:szCs w:val="24"/>
        </w:rPr>
      </w:pPr>
      <w:r>
        <w:rPr>
          <w:rFonts w:hint="eastAsia" w:ascii="宋体" w:hAnsi="宋体"/>
          <w:sz w:val="24"/>
          <w:szCs w:val="24"/>
        </w:rPr>
        <w:t xml:space="preserve">受</w:t>
      </w:r>
      <w:r>
        <w:rPr>
          <w:rFonts w:hint="eastAsia" w:ascii="宋体" w:hAnsi="宋体"/>
          <w:sz w:val="24"/>
          <w:szCs w:val="24"/>
          <w:u w:val="single"/>
        </w:rPr>
        <w:t xml:space="preserve">宿迁市住房和城乡建设局</w:t>
      </w:r>
      <w:r>
        <w:rPr>
          <w:rFonts w:hint="eastAsia" w:ascii="宋体" w:hAnsi="宋体"/>
          <w:sz w:val="24"/>
          <w:szCs w:val="24"/>
        </w:rPr>
        <w:t xml:space="preserve">的委托，</w:t>
      </w:r>
      <w:r>
        <w:rPr>
          <w:rFonts w:hint="eastAsia" w:ascii="Times New Roman" w:hAnsi="Times New Roman" w:cs="方正仿宋_GBK"/>
          <w:sz w:val="24"/>
          <w:szCs w:val="24"/>
          <w:u w:val="single"/>
        </w:rPr>
        <w:t xml:space="preserve">宿迁市公共资源交易中心</w:t>
      </w:r>
      <w:r>
        <w:rPr>
          <w:rFonts w:hint="eastAsia" w:ascii="Times New Roman" w:hAnsi="Times New Roman" w:cs="方正仿宋_GBK"/>
          <w:sz w:val="24"/>
          <w:szCs w:val="24"/>
        </w:rPr>
        <w:t xml:space="preserve">就</w:t>
      </w:r>
      <w:bookmarkStart w:id="8" w:name="OLE_LINK26"/>
      <w:r/>
      <w:bookmarkStart w:id="9" w:name="OLE_LINK32"/>
      <w:r>
        <w:rPr>
          <w:rFonts w:hint="eastAsia" w:ascii="宋体" w:hAnsi="宋体"/>
          <w:sz w:val="24"/>
          <w:szCs w:val="24"/>
          <w:u w:val="single"/>
        </w:rPr>
        <w:t xml:space="preserve">城市排水管网健康度</w:t>
      </w:r>
      <w:r>
        <w:rPr>
          <w:rFonts w:ascii="宋体" w:hAnsi="宋体"/>
          <w:sz w:val="24"/>
          <w:szCs w:val="24"/>
          <w:u w:val="single"/>
        </w:rPr>
        <w:t xml:space="preserve">AI</w:t>
      </w:r>
      <w:r>
        <w:rPr>
          <w:rFonts w:hint="eastAsia" w:ascii="宋体" w:hAnsi="宋体"/>
          <w:sz w:val="24"/>
          <w:szCs w:val="24"/>
          <w:u w:val="single"/>
        </w:rPr>
        <w:t xml:space="preserve">研判项</w:t>
      </w:r>
      <w:r>
        <w:rPr>
          <w:rFonts w:hint="eastAsia" w:ascii="宋体" w:hAnsi="宋体"/>
          <w:sz w:val="24"/>
          <w:szCs w:val="24"/>
          <w:u w:val="single"/>
        </w:rPr>
        <w:t xml:space="preserve">目</w:t>
      </w:r>
      <w:bookmarkEnd w:id="8"/>
      <w:r/>
      <w:bookmarkEnd w:id="9"/>
      <w:r>
        <w:rPr>
          <w:rFonts w:hint="eastAsia" w:ascii="宋体" w:hAnsi="宋体"/>
          <w:sz w:val="24"/>
          <w:szCs w:val="24"/>
        </w:rPr>
        <w:t xml:space="preserve">(</w:t>
      </w:r>
      <w:r>
        <w:rPr>
          <w:rFonts w:hint="eastAsia" w:ascii="宋体" w:hAnsi="宋体"/>
          <w:sz w:val="24"/>
          <w:szCs w:val="24"/>
          <w:u w:val="single"/>
        </w:rPr>
        <w:t xml:space="preserve">JSZC-321300-JZCG-G2026-0026</w:t>
      </w:r>
      <w:r>
        <w:rPr>
          <w:rFonts w:hint="eastAsia" w:ascii="宋体" w:hAnsi="宋体"/>
          <w:sz w:val="24"/>
          <w:szCs w:val="24"/>
        </w:rPr>
        <w:t xml:space="preserve">)</w:t>
      </w:r>
      <w:r>
        <w:rPr>
          <w:rFonts w:hint="eastAsia" w:ascii="Times New Roman" w:hAnsi="Times New Roman" w:cs="方正仿宋_GBK"/>
          <w:sz w:val="24"/>
          <w:szCs w:val="24"/>
        </w:rPr>
        <w:t xml:space="preserve">进行公开招标采购，欢迎符合条件的投标人投标。</w:t>
      </w:r>
      <w:r>
        <w:rPr>
          <w:rFonts w:ascii="Times New Roman" w:hAnsi="Times New Roman" w:cs="方正仿宋_GBK"/>
          <w:sz w:val="24"/>
          <w:szCs w:val="24"/>
        </w:rPr>
      </w:r>
      <w:r/>
    </w:p>
    <w:p>
      <w:pPr>
        <w:pStyle w:val="827"/>
        <w:ind w:firstLine="480"/>
        <w:spacing w:line="480" w:lineRule="exact"/>
        <w:rPr>
          <w:rFonts w:ascii="Times New Roman" w:hAnsi="Times New Roman" w:cs="方正仿宋_GBK"/>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sz w:val="24"/>
          <w:szCs w:val="24"/>
        </w:rPr>
        <w:t xml:space="preserve">项目概况</w:t>
      </w:r>
      <w:r>
        <w:rPr>
          <w:rFonts w:ascii="Times New Roman" w:hAnsi="Times New Roman" w:cs="方正仿宋_GBK"/>
          <w:sz w:val="24"/>
          <w:szCs w:val="24"/>
        </w:rPr>
      </w:r>
      <w:r/>
    </w:p>
    <w:p>
      <w:pPr>
        <w:pStyle w:val="827"/>
        <w:ind w:firstLine="480"/>
        <w:spacing w:line="480" w:lineRule="exact"/>
        <w:rPr>
          <w:rFonts w:ascii="方正仿宋_GBK" w:hAnsi="方正仿宋_GBK" w:eastAsia="方正仿宋_GBK" w:cs="方正仿宋_GBK"/>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城市排水管网健康度AI研判项目</w:t>
      </w:r>
      <w:r>
        <w:rPr>
          <w:rFonts w:hint="eastAsia" w:ascii="Times New Roman" w:hAnsi="Times New Roman" w:cs="方正仿宋_GBK"/>
          <w:sz w:val="24"/>
          <w:szCs w:val="24"/>
        </w:rPr>
        <w:t xml:space="preserve">的潜在投标人可在“江苏政府采购网”、</w:t>
      </w:r>
      <w:r>
        <w:rPr>
          <w:rFonts w:hint="eastAsia" w:ascii="Times New Roman" w:hAnsi="Times New Roman" w:cs="方正仿宋_GBK"/>
          <w:sz w:val="24"/>
          <w:szCs w:val="24"/>
          <w:u w:val="single"/>
        </w:rPr>
        <w:t xml:space="preserve">“宿迁市政府采购网”自行免费</w:t>
      </w:r>
      <w:r>
        <w:rPr>
          <w:rFonts w:hint="eastAsia" w:ascii="Times New Roman" w:hAnsi="Times New Roman" w:cs="方正仿宋_GBK"/>
          <w:sz w:val="24"/>
          <w:szCs w:val="24"/>
        </w:rPr>
        <w:t xml:space="preserve">获取招标文件，并于</w:t>
      </w:r>
      <w:r>
        <w:rPr>
          <w:rFonts w:hint="eastAsia" w:ascii="宋体" w:hAnsi="宋体"/>
          <w:sz w:val="24"/>
          <w:szCs w:val="24"/>
          <w:u w:val="single"/>
        </w:rPr>
        <w:t xml:space="preserve">2026</w:t>
      </w:r>
      <w:r>
        <w:rPr>
          <w:rFonts w:hint="eastAsia" w:ascii="宋体" w:hAnsi="宋体"/>
          <w:bCs/>
          <w:sz w:val="24"/>
          <w:szCs w:val="24"/>
          <w:u w:val="single"/>
        </w:rPr>
        <w:t xml:space="preserve">年</w:t>
      </w:r>
      <w:r>
        <w:rPr>
          <w:rFonts w:ascii="宋体" w:hAnsi="宋体"/>
          <w:bCs/>
          <w:sz w:val="24"/>
          <w:szCs w:val="24"/>
          <w:u w:val="single"/>
        </w:rPr>
        <w:t xml:space="preserve">06</w:t>
      </w:r>
      <w:r>
        <w:rPr>
          <w:rFonts w:hint="eastAsia" w:ascii="宋体" w:hAnsi="宋体"/>
          <w:bCs/>
          <w:sz w:val="24"/>
          <w:szCs w:val="24"/>
          <w:u w:val="single"/>
        </w:rPr>
        <w:t xml:space="preserve">月</w:t>
      </w:r>
      <w:r>
        <w:rPr>
          <w:rFonts w:ascii="宋体" w:hAnsi="宋体"/>
          <w:bCs/>
          <w:sz w:val="24"/>
          <w:szCs w:val="24"/>
          <w:u w:val="single"/>
        </w:rPr>
        <w:t xml:space="preserve">12</w:t>
      </w:r>
      <w:r>
        <w:rPr>
          <w:rFonts w:hint="eastAsia" w:ascii="宋体" w:hAnsi="宋体"/>
          <w:bCs/>
          <w:sz w:val="24"/>
          <w:szCs w:val="24"/>
          <w:u w:val="single"/>
        </w:rPr>
        <w:t xml:space="preserve">日09点30分（</w:t>
      </w:r>
      <w:r>
        <w:rPr>
          <w:rFonts w:hint="eastAsia" w:ascii="宋体" w:hAnsi="宋体"/>
          <w:bCs/>
          <w:sz w:val="24"/>
          <w:szCs w:val="24"/>
        </w:rPr>
        <w:t xml:space="preserve">北京时间）</w:t>
      </w:r>
      <w:r>
        <w:rPr>
          <w:rFonts w:hint="eastAsia" w:ascii="Times New Roman" w:hAnsi="Times New Roman" w:cs="方正仿宋_GBK"/>
          <w:bCs/>
          <w:sz w:val="24"/>
          <w:szCs w:val="24"/>
        </w:rPr>
        <w:t xml:space="preserve">前递交投标文件</w:t>
      </w:r>
      <w:r>
        <w:rPr>
          <w:rFonts w:hint="eastAsia" w:ascii="Times New Roman" w:hAnsi="Times New Roman" w:cs="方正仿宋_GBK"/>
          <w:sz w:val="24"/>
          <w:szCs w:val="24"/>
        </w:rPr>
        <w:t xml:space="preserve">。</w:t>
      </w:r>
      <w:r>
        <w:rPr>
          <w:rFonts w:ascii="方正仿宋_GBK" w:hAnsi="方正仿宋_GBK" w:eastAsia="方正仿宋_GBK" w:cs="方正仿宋_GBK"/>
          <w:sz w:val="24"/>
          <w:szCs w:val="24"/>
        </w:rPr>
      </w:r>
      <w:r/>
    </w:p>
    <w:p>
      <w:pPr>
        <w:pStyle w:val="829"/>
        <w:ind w:firstLine="643"/>
        <w:spacing w:before="0" w:after="0" w:line="480" w:lineRule="exact"/>
        <w:rPr>
          <w:rFonts w:hint="eastAsia" w:eastAsia="宋体" w:cs="Arial"/>
          <w:bCs/>
          <w:szCs w:val="22"/>
        </w:rPr>
      </w:pPr>
      <w:r/>
      <w:bookmarkStart w:id="10" w:name="_Toc28359002"/>
      <w:r/>
      <w:bookmarkStart w:id="11" w:name="_Toc38985263"/>
      <w:r/>
      <w:bookmarkStart w:id="12" w:name="_Toc28359079"/>
      <w:r/>
      <w:bookmarkStart w:id="13" w:name="_Toc2584"/>
      <w:r/>
      <w:bookmarkStart w:id="14" w:name="_Toc35393790"/>
      <w:r/>
      <w:bookmarkStart w:id="15" w:name="_Toc35393621"/>
      <w:r/>
      <w:bookmarkStart w:id="16" w:name="_Hlk24379207"/>
      <w:r>
        <w:rPr>
          <w:rFonts w:hint="eastAsia" w:eastAsia="宋体" w:cs="Arial"/>
          <w:bCs/>
          <w:szCs w:val="22"/>
        </w:rPr>
        <w:t xml:space="preserve">一、项目基本情况</w:t>
      </w:r>
      <w:bookmarkEnd w:id="10"/>
      <w:r/>
      <w:bookmarkEnd w:id="11"/>
      <w:r/>
      <w:bookmarkEnd w:id="12"/>
      <w:r/>
      <w:bookmarkEnd w:id="13"/>
      <w:r/>
      <w:bookmarkEnd w:id="14"/>
      <w:r/>
      <w:bookmarkEnd w:id="15"/>
      <w:r>
        <w:rPr>
          <w:rFonts w:hint="eastAsia" w:eastAsia="宋体" w:cs="Arial"/>
          <w:bCs/>
          <w:szCs w:val="22"/>
        </w:rPr>
      </w:r>
      <w:r/>
    </w:p>
    <w:p>
      <w:pPr>
        <w:pStyle w:val="827"/>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1.项目编号：</w:t>
      </w:r>
      <w:r>
        <w:rPr>
          <w:rFonts w:hint="eastAsia" w:ascii="Times New Roman" w:hAnsi="Times New Roman" w:cs="仿宋"/>
          <w:sz w:val="24"/>
          <w:szCs w:val="24"/>
        </w:rPr>
        <w:t xml:space="preserve">JSZC-321300-JZCG-G2026-0026</w:t>
      </w:r>
      <w:r>
        <w:rPr>
          <w:rFonts w:hint="eastAsia" w:ascii="Times New Roman" w:hAnsi="Times New Roman" w:cs="仿宋"/>
          <w:sz w:val="24"/>
          <w:szCs w:val="24"/>
        </w:rPr>
      </w:r>
      <w:r/>
    </w:p>
    <w:p>
      <w:pPr>
        <w:pStyle w:val="827"/>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2.项目名称：</w:t>
      </w:r>
      <w:bookmarkEnd w:id="16"/>
      <w:r>
        <w:rPr>
          <w:rFonts w:hint="eastAsia" w:ascii="Times New Roman" w:hAnsi="Times New Roman" w:cs="仿宋"/>
          <w:sz w:val="24"/>
          <w:szCs w:val="24"/>
        </w:rPr>
        <w:t xml:space="preserve">城市排水管网健康度</w:t>
      </w:r>
      <w:r>
        <w:rPr>
          <w:rFonts w:ascii="Times New Roman" w:hAnsi="Times New Roman" w:cs="仿宋"/>
          <w:sz w:val="24"/>
          <w:szCs w:val="24"/>
        </w:rPr>
        <w:t xml:space="preserve">AI</w:t>
      </w:r>
      <w:r>
        <w:rPr>
          <w:rFonts w:hint="eastAsia" w:ascii="Times New Roman" w:hAnsi="Times New Roman" w:cs="仿宋"/>
          <w:sz w:val="24"/>
          <w:szCs w:val="24"/>
        </w:rPr>
        <w:t xml:space="preserve">研判项目</w:t>
      </w:r>
      <w:r>
        <w:rPr>
          <w:rFonts w:hint="eastAsia" w:ascii="Times New Roman" w:hAnsi="Times New Roman" w:cs="仿宋"/>
          <w:sz w:val="24"/>
          <w:szCs w:val="24"/>
        </w:rPr>
      </w:r>
      <w:r/>
    </w:p>
    <w:p>
      <w:pPr>
        <w:pStyle w:val="827"/>
        <w:ind w:firstLine="480"/>
        <w:spacing w:line="480" w:lineRule="exact"/>
        <w:rPr>
          <w:rFonts w:hint="eastAsia" w:ascii="仿宋" w:hAnsi="仿宋"/>
          <w:sz w:val="24"/>
          <w:szCs w:val="24"/>
        </w:rPr>
      </w:pPr>
      <w:r>
        <w:rPr>
          <w:rFonts w:hint="eastAsia" w:ascii="Times New Roman" w:hAnsi="Times New Roman" w:cs="仿宋"/>
          <w:sz w:val="24"/>
          <w:szCs w:val="24"/>
        </w:rPr>
        <w:t xml:space="preserve">3.预算金额：</w:t>
      </w:r>
      <w:r>
        <w:rPr>
          <w:rFonts w:hint="eastAsia" w:ascii="宋体" w:hAnsi="宋体"/>
          <w:iCs/>
          <w:color w:val="000000"/>
          <w:sz w:val="24"/>
          <w:szCs w:val="24"/>
        </w:rPr>
        <w:t xml:space="preserve">204.87万元</w:t>
      </w:r>
      <w:r>
        <w:rPr>
          <w:rFonts w:hint="eastAsia" w:ascii="仿宋" w:hAnsi="仿宋"/>
          <w:sz w:val="24"/>
          <w:szCs w:val="24"/>
        </w:rPr>
      </w:r>
      <w:r/>
    </w:p>
    <w:p>
      <w:pPr>
        <w:pStyle w:val="827"/>
        <w:ind w:firstLine="480"/>
        <w:spacing w:line="480" w:lineRule="exact"/>
        <w:rPr>
          <w:rFonts w:hint="eastAsia" w:ascii="仿宋" w:hAnsi="仿宋"/>
          <w:sz w:val="24"/>
          <w:szCs w:val="24"/>
        </w:rPr>
      </w:pPr>
      <w:r>
        <w:rPr>
          <w:rFonts w:hint="eastAsia" w:ascii="Times New Roman" w:hAnsi="Times New Roman" w:cs="仿宋"/>
          <w:sz w:val="24"/>
          <w:szCs w:val="24"/>
        </w:rPr>
        <w:t xml:space="preserve">4.本项目设定最高限价，最高限价为</w:t>
      </w:r>
      <w:r>
        <w:rPr>
          <w:rFonts w:hint="eastAsia" w:ascii="仿宋_GB2312"/>
          <w:sz w:val="24"/>
        </w:rPr>
        <w:t xml:space="preserve">：</w:t>
      </w:r>
      <w:bookmarkStart w:id="17" w:name="EB6c1f3d39c6914ae1bada8ccaa777b37a"/>
      <w:r>
        <w:rPr>
          <w:rFonts w:hint="eastAsia" w:ascii="宋体" w:hAnsi="宋体"/>
          <w:iCs/>
          <w:color w:val="000000"/>
          <w:sz w:val="24"/>
          <w:szCs w:val="24"/>
        </w:rPr>
        <w:t xml:space="preserve">204.87万元</w:t>
      </w:r>
      <w:r>
        <w:rPr>
          <w:rFonts w:hint="eastAsia" w:ascii="仿宋" w:hAnsi="仿宋"/>
          <w:sz w:val="24"/>
          <w:szCs w:val="24"/>
        </w:rPr>
      </w:r>
      <w:r/>
    </w:p>
    <w:p>
      <w:pPr>
        <w:pStyle w:val="827"/>
        <w:ind w:firstLine="480"/>
        <w:spacing w:line="480" w:lineRule="exact"/>
        <w:rPr>
          <w:rFonts w:hint="eastAsia" w:ascii="Times New Roman" w:hAnsi="Times New Roman" w:cs="仿宋"/>
          <w:sz w:val="24"/>
          <w:szCs w:val="24"/>
        </w:rPr>
      </w:pPr>
      <w:r/>
      <w:bookmarkEnd w:id="17"/>
      <w:r>
        <w:rPr>
          <w:rFonts w:hint="eastAsia" w:ascii="Times New Roman" w:hAnsi="Times New Roman" w:cs="仿宋"/>
          <w:sz w:val="24"/>
          <w:szCs w:val="24"/>
        </w:rPr>
        <w:t xml:space="preserve">5.采购需求（简介）：</w:t>
      </w:r>
      <w:r>
        <w:rPr>
          <w:rFonts w:hint="eastAsia" w:ascii="宋体" w:hAnsi="宋体"/>
          <w:iCs/>
          <w:color w:val="000000"/>
          <w:sz w:val="24"/>
          <w:szCs w:val="24"/>
        </w:rPr>
        <w:t xml:space="preserve">围绕“厂网一体”行业监管与人工智能辅助决策的总体要求，本项目面向主管部门排水行业管理职责，构建覆盖标准体系、数据治理、风险研判、监管闭环与辅助决策的一体化智慧监管能力。以全市排水业务标准统一为牵引，重点推进排水行业数据标准体系建设，统一数据目录、对象编码、指标口径、数据质量规则及共享交换接口，实现“厂—站—网—排口”等核心对象数据的可比、可管、可追溯，夯实城市排水“厂网一体”监管的数据底座，显著提升监管数据的完整性与可信度。</w:t>
      </w:r>
      <w:r>
        <w:rPr>
          <w:rFonts w:ascii="SimSun" w:hAnsi="SimSun" w:eastAsia="SimSun" w:cs="SimSun"/>
          <w:color w:val="000000"/>
          <w:sz w:val="24"/>
        </w:rPr>
        <w:t xml:space="preserve">详见采购需求内容。</w:t>
      </w:r>
      <w:r>
        <w:rPr>
          <w:rFonts w:hint="eastAsia" w:ascii="Times New Roman" w:hAnsi="Times New Roman" w:cs="仿宋"/>
          <w:sz w:val="24"/>
          <w:szCs w:val="24"/>
        </w:rPr>
      </w:r>
      <w:r/>
    </w:p>
    <w:p>
      <w:pPr>
        <w:pStyle w:val="827"/>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6.合同履行期限：</w:t>
      </w:r>
      <w:r>
        <w:rPr>
          <w:rFonts w:hint="eastAsia" w:ascii="宋体" w:hAnsi="宋体"/>
          <w:iCs/>
          <w:color w:val="000000"/>
          <w:sz w:val="24"/>
          <w:szCs w:val="24"/>
        </w:rPr>
        <w:t xml:space="preserve">自合同签订之日起，</w:t>
      </w:r>
      <w:r>
        <w:rPr>
          <w:rFonts w:hint="eastAsia" w:ascii="宋体" w:hAnsi="宋体"/>
          <w:iCs/>
          <w:color w:val="000000"/>
          <w:sz w:val="24"/>
          <w:szCs w:val="24"/>
        </w:rPr>
        <w:t xml:space="preserve">6个月内完成开发、测试，进行项目初验；初验后，系统试运行3个月，进行项目终验，</w:t>
      </w:r>
      <w:r>
        <w:rPr>
          <w:rFonts w:hint="eastAsia" w:ascii="宋体" w:hAnsi="宋体"/>
          <w:sz w:val="24"/>
          <w:szCs w:val="24"/>
        </w:rPr>
        <w:t xml:space="preserve">验收通过则出具验收报告（或验收单）。未通过验收，投标人须在5个工作日内调整完毕，试运行期相应延长。</w:t>
      </w:r>
      <w:r>
        <w:rPr>
          <w:rFonts w:hint="eastAsia" w:ascii="宋体" w:hAnsi="宋体"/>
          <w:bCs/>
          <w:sz w:val="24"/>
          <w:szCs w:val="24"/>
        </w:rPr>
        <w:t xml:space="preserve">自终验合格之日起运维期2年。</w:t>
      </w:r>
      <w:r>
        <w:rPr>
          <w:rFonts w:hint="eastAsia" w:ascii="Times New Roman" w:hAnsi="Times New Roman" w:cs="仿宋"/>
          <w:sz w:val="24"/>
          <w:szCs w:val="24"/>
        </w:rPr>
      </w:r>
      <w:r/>
    </w:p>
    <w:p>
      <w:pPr>
        <w:pStyle w:val="827"/>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 xml:space="preserve">联合体投标。</w:t>
      </w:r>
      <w:r/>
    </w:p>
    <w:p>
      <w:pPr>
        <w:pStyle w:val="829"/>
        <w:ind w:firstLine="643"/>
        <w:spacing w:before="0" w:after="0" w:line="480" w:lineRule="exact"/>
        <w:rPr>
          <w:rFonts w:hint="eastAsia" w:eastAsia="宋体" w:cs="Arial"/>
          <w:bCs/>
          <w:szCs w:val="22"/>
        </w:rPr>
      </w:pPr>
      <w:r/>
      <w:bookmarkStart w:id="18" w:name="_Toc27291"/>
      <w:r/>
      <w:bookmarkStart w:id="19" w:name="_Toc38985264"/>
      <w:r/>
      <w:bookmarkStart w:id="20" w:name="_Toc28359080"/>
      <w:r/>
      <w:bookmarkStart w:id="21" w:name="_Toc35393622"/>
      <w:r/>
      <w:bookmarkStart w:id="22" w:name="_Toc35393791"/>
      <w:r/>
      <w:bookmarkStart w:id="23" w:name="_Toc28359003"/>
      <w:r>
        <w:rPr>
          <w:rFonts w:hint="eastAsia" w:eastAsia="宋体" w:cs="Arial"/>
          <w:bCs/>
          <w:szCs w:val="22"/>
        </w:rPr>
        <w:t xml:space="preserve">二、申请人的资格要求</w:t>
      </w:r>
      <w:bookmarkEnd w:id="18"/>
      <w:r/>
      <w:bookmarkEnd w:id="19"/>
      <w:r/>
      <w:bookmarkEnd w:id="20"/>
      <w:r/>
      <w:bookmarkEnd w:id="21"/>
      <w:r/>
      <w:bookmarkEnd w:id="22"/>
      <w:r/>
      <w:bookmarkEnd w:id="23"/>
      <w:r>
        <w:rPr>
          <w:rFonts w:hint="eastAsia" w:eastAsia="宋体" w:cs="Arial"/>
          <w:bCs/>
          <w:szCs w:val="22"/>
        </w:rPr>
      </w:r>
      <w:r/>
    </w:p>
    <w:p>
      <w:pPr>
        <w:pStyle w:val="827"/>
        <w:ind w:firstLine="480"/>
        <w:spacing w:line="480" w:lineRule="exact"/>
        <w:rPr>
          <w:rFonts w:hint="eastAsia" w:ascii="Times New Roman" w:hAnsi="Times New Roman" w:cs="仿宋"/>
          <w:sz w:val="24"/>
          <w:szCs w:val="24"/>
        </w:rPr>
      </w:pPr>
      <w:r/>
      <w:bookmarkStart w:id="24" w:name="_Toc35393623"/>
      <w:r/>
      <w:bookmarkStart w:id="25" w:name="_Toc35393792"/>
      <w:r/>
      <w:bookmarkStart w:id="26" w:name="_Toc28359081"/>
      <w:r/>
      <w:bookmarkStart w:id="27" w:name="_Toc38985265"/>
      <w:r/>
      <w:bookmarkStart w:id="28" w:name="_Toc28359004"/>
      <w:r>
        <w:rPr>
          <w:rFonts w:hint="eastAsia" w:ascii="Times New Roman" w:hAnsi="Times New Roman" w:cs="仿宋"/>
          <w:sz w:val="24"/>
          <w:szCs w:val="24"/>
        </w:rPr>
        <w:t xml:space="preserve">（一）通用资格要求</w:t>
      </w:r>
      <w:r/>
    </w:p>
    <w:p>
      <w:pPr>
        <w:pStyle w:val="827"/>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1.具备《中华人民共和国政府采购法》第二十二条第一款规定的6项条件（按要求提供投标函）。</w:t>
      </w:r>
      <w:r/>
    </w:p>
    <w:p>
      <w:pPr>
        <w:pStyle w:val="827"/>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pStyle w:val="827"/>
        <w:ind w:firstLine="480"/>
        <w:spacing w:line="480" w:lineRule="exact"/>
        <w:rPr>
          <w:rFonts w:hint="eastAsia" w:ascii="Times New Roman" w:hAnsi="Times New Roman" w:cs="仿宋"/>
          <w:sz w:val="24"/>
          <w:szCs w:val="24"/>
          <w:highlight w:val="yellow"/>
        </w:rPr>
      </w:pPr>
      <w:r>
        <w:rPr>
          <w:rFonts w:hint="eastAsia" w:ascii="Times New Roman" w:hAnsi="Times New Roman" w:cs="仿宋"/>
          <w:sz w:val="24"/>
          <w:szCs w:val="24"/>
        </w:rPr>
        <w:t xml:space="preserve">3.落实政府采购政策需满足的资格要求：</w:t>
      </w:r>
      <w:r>
        <w:rPr>
          <w:rFonts w:hint="eastAsia" w:ascii="Times New Roman" w:hAnsi="Times New Roman" w:cs="仿宋"/>
          <w:sz w:val="24"/>
          <w:szCs w:val="24"/>
        </w:rPr>
        <w:t xml:space="preserve">无。</w:t>
      </w:r>
      <w:r>
        <w:rPr>
          <w:rFonts w:hint="eastAsia" w:ascii="Times New Roman" w:hAnsi="Times New Roman" w:cs="仿宋"/>
          <w:sz w:val="24"/>
          <w:szCs w:val="24"/>
          <w:highlight w:val="yellow"/>
        </w:rPr>
      </w:r>
      <w:r/>
    </w:p>
    <w:p>
      <w:pPr>
        <w:pStyle w:val="827"/>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（二）本项目的特定资格要求：</w:t>
      </w:r>
      <w:r>
        <w:rPr>
          <w:rFonts w:hint="eastAsia" w:ascii="Times New Roman" w:hAnsi="Times New Roman" w:cs="仿宋"/>
          <w:sz w:val="24"/>
          <w:szCs w:val="24"/>
        </w:rPr>
        <w:t xml:space="preserve">无</w:t>
      </w:r>
      <w:r>
        <w:rPr>
          <w:rFonts w:hint="eastAsia" w:ascii="Times New Roman" w:hAnsi="Times New Roman" w:cs="仿宋"/>
          <w:sz w:val="24"/>
          <w:szCs w:val="24"/>
        </w:rPr>
        <w:t xml:space="preserve">。</w:t>
      </w:r>
      <w:r/>
    </w:p>
    <w:p>
      <w:pPr>
        <w:pStyle w:val="829"/>
        <w:ind w:firstLine="643"/>
        <w:spacing w:before="0" w:after="0" w:line="480" w:lineRule="exact"/>
        <w:rPr>
          <w:rFonts w:hint="eastAsia" w:eastAsia="宋体" w:cs="Arial"/>
          <w:bCs/>
          <w:szCs w:val="22"/>
        </w:rPr>
      </w:pPr>
      <w:r/>
      <w:bookmarkStart w:id="29" w:name="_Toc22204"/>
      <w:r>
        <w:rPr>
          <w:rFonts w:hint="eastAsia" w:eastAsia="宋体" w:cs="Arial"/>
          <w:bCs/>
          <w:szCs w:val="22"/>
        </w:rPr>
        <w:t xml:space="preserve">三、获取招标文件</w:t>
      </w:r>
      <w:bookmarkEnd w:id="24"/>
      <w:r/>
      <w:bookmarkEnd w:id="25"/>
      <w:r/>
      <w:bookmarkEnd w:id="26"/>
      <w:r/>
      <w:bookmarkEnd w:id="27"/>
      <w:r/>
      <w:bookmarkEnd w:id="28"/>
      <w:r/>
      <w:bookmarkEnd w:id="29"/>
      <w:r>
        <w:rPr>
          <w:rFonts w:hint="eastAsia" w:eastAsia="宋体" w:cs="Arial"/>
          <w:bCs/>
          <w:szCs w:val="22"/>
        </w:rPr>
      </w:r>
      <w:r/>
    </w:p>
    <w:p>
      <w:pPr>
        <w:pStyle w:val="827"/>
        <w:ind w:firstLine="480"/>
        <w:spacing w:line="480" w:lineRule="exact"/>
        <w:rPr>
          <w:rFonts w:ascii="Times New Roman" w:hAnsi="Times New Roman" w:cs="仿宋"/>
          <w:sz w:val="24"/>
          <w:szCs w:val="24"/>
        </w:rPr>
      </w:pPr>
      <w:r/>
      <w:bookmarkStart w:id="30" w:name="_Toc28359005"/>
      <w:r/>
      <w:bookmarkStart w:id="31" w:name="_Toc28359082"/>
      <w:r/>
      <w:bookmarkStart w:id="32" w:name="_Toc35393624"/>
      <w:r/>
      <w:bookmarkStart w:id="33" w:name="_Toc35393793"/>
      <w:r/>
      <w:bookmarkStart w:id="34" w:name="_Toc38985266"/>
      <w:r>
        <w:rPr>
          <w:rFonts w:hint="eastAsia" w:ascii="Times New Roman" w:hAnsi="Times New Roman" w:cs="仿宋"/>
          <w:sz w:val="24"/>
          <w:szCs w:val="24"/>
        </w:rPr>
        <w:t xml:space="preserve">1.时间：招标公告发布之日起5个工作日。</w:t>
      </w:r>
      <w:r>
        <w:rPr>
          <w:rFonts w:ascii="Times New Roman" w:hAnsi="Times New Roman" w:cs="仿宋"/>
          <w:sz w:val="24"/>
          <w:szCs w:val="24"/>
        </w:rPr>
      </w:r>
      <w:r/>
    </w:p>
    <w:p>
      <w:pPr>
        <w:pStyle w:val="827"/>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2.方式：投标人应在招标文件提供的时间内，通过“苏采云”系统（网址： http://jszfcg.jsczt.cn/），使用CA锁登录系统后，找到本项目获取招标文件（后缀名为“.kedt”）。</w:t>
      </w:r>
      <w:r/>
    </w:p>
    <w:p>
      <w:pPr>
        <w:pStyle w:val="829"/>
        <w:ind w:firstLine="643"/>
        <w:spacing w:before="0" w:after="0" w:line="480" w:lineRule="exact"/>
        <w:rPr>
          <w:rFonts w:hint="eastAsia" w:eastAsia="宋体" w:cs="Arial"/>
          <w:bCs/>
          <w:szCs w:val="22"/>
        </w:rPr>
      </w:pPr>
      <w:r/>
      <w:bookmarkStart w:id="35" w:name="_Toc19148"/>
      <w:r>
        <w:rPr>
          <w:rFonts w:hint="eastAsia" w:eastAsia="宋体" w:cs="Arial"/>
          <w:bCs/>
          <w:szCs w:val="22"/>
        </w:rPr>
        <w:t xml:space="preserve">四、提交投标文件</w:t>
      </w:r>
      <w:bookmarkEnd w:id="30"/>
      <w:r/>
      <w:bookmarkEnd w:id="31"/>
      <w:r>
        <w:rPr>
          <w:rFonts w:hint="eastAsia" w:eastAsia="宋体" w:cs="Arial"/>
          <w:bCs/>
          <w:szCs w:val="22"/>
        </w:rPr>
        <w:t xml:space="preserve">截止时间、开标时间和地点</w:t>
      </w:r>
      <w:bookmarkEnd w:id="32"/>
      <w:r/>
      <w:bookmarkEnd w:id="33"/>
      <w:r/>
      <w:bookmarkEnd w:id="34"/>
      <w:r/>
      <w:bookmarkEnd w:id="35"/>
      <w:r>
        <w:rPr>
          <w:rFonts w:hint="eastAsia" w:eastAsia="宋体" w:cs="Arial"/>
          <w:bCs/>
          <w:szCs w:val="22"/>
        </w:rPr>
      </w:r>
      <w:r/>
    </w:p>
    <w:p>
      <w:pPr>
        <w:pStyle w:val="827"/>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1.提交投标文件截止时间、开标时间：2026年</w:t>
      </w:r>
      <w:r>
        <w:rPr>
          <w:rFonts w:ascii="Times New Roman" w:hAnsi="Times New Roman" w:cs="仿宋"/>
          <w:sz w:val="24"/>
          <w:szCs w:val="24"/>
        </w:rPr>
        <w:t xml:space="preserve">06</w:t>
      </w:r>
      <w:r>
        <w:rPr>
          <w:rFonts w:hint="eastAsia" w:ascii="Times New Roman" w:hAnsi="Times New Roman" w:cs="仿宋"/>
          <w:sz w:val="24"/>
          <w:szCs w:val="24"/>
        </w:rPr>
        <w:t xml:space="preserve">月</w:t>
      </w:r>
      <w:r>
        <w:rPr>
          <w:rFonts w:ascii="Times New Roman" w:hAnsi="Times New Roman" w:cs="仿宋"/>
          <w:sz w:val="24"/>
          <w:szCs w:val="24"/>
        </w:rPr>
        <w:t xml:space="preserve">12</w:t>
      </w:r>
      <w:r>
        <w:rPr>
          <w:rFonts w:hint="eastAsia" w:ascii="Times New Roman" w:hAnsi="Times New Roman" w:cs="仿宋"/>
          <w:sz w:val="24"/>
          <w:szCs w:val="24"/>
        </w:rPr>
        <w:t xml:space="preserve">日09点30分（北京时间）</w:t>
      </w:r>
      <w:r/>
    </w:p>
    <w:p>
      <w:pPr>
        <w:pStyle w:val="827"/>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2.地点：“苏采云”政府采购交易系统网上开标大厅。</w:t>
      </w:r>
      <w:r/>
    </w:p>
    <w:p>
      <w:pPr>
        <w:pStyle w:val="829"/>
        <w:ind w:firstLine="643"/>
        <w:spacing w:before="0" w:after="0" w:line="480" w:lineRule="exact"/>
        <w:rPr>
          <w:rFonts w:hint="eastAsia" w:eastAsia="宋体" w:cs="Arial"/>
          <w:bCs/>
          <w:szCs w:val="22"/>
        </w:rPr>
      </w:pPr>
      <w:r/>
      <w:bookmarkStart w:id="36" w:name="_Toc28359007"/>
      <w:r/>
      <w:bookmarkStart w:id="37" w:name="_Toc38985267"/>
      <w:r/>
      <w:bookmarkStart w:id="38" w:name="_Toc35393794"/>
      <w:r/>
      <w:bookmarkStart w:id="39" w:name="_Toc35393625"/>
      <w:r/>
      <w:bookmarkStart w:id="40" w:name="_Toc28359084"/>
      <w:r/>
      <w:bookmarkStart w:id="41" w:name="_Toc24820"/>
      <w:r>
        <w:rPr>
          <w:rFonts w:hint="eastAsia" w:eastAsia="宋体" w:cs="Arial"/>
          <w:bCs/>
          <w:szCs w:val="22"/>
        </w:rPr>
        <w:t xml:space="preserve">五、公告期限</w:t>
      </w:r>
      <w:bookmarkEnd w:id="36"/>
      <w:r/>
      <w:bookmarkEnd w:id="37"/>
      <w:r/>
      <w:bookmarkEnd w:id="38"/>
      <w:r/>
      <w:bookmarkEnd w:id="39"/>
      <w:r/>
      <w:bookmarkEnd w:id="40"/>
      <w:r/>
      <w:bookmarkEnd w:id="41"/>
      <w:r>
        <w:rPr>
          <w:rFonts w:hint="eastAsia" w:eastAsia="宋体" w:cs="Arial"/>
          <w:bCs/>
          <w:szCs w:val="22"/>
        </w:rPr>
      </w:r>
      <w:r/>
    </w:p>
    <w:p>
      <w:pPr>
        <w:pStyle w:val="827"/>
        <w:ind w:firstLine="480"/>
        <w:spacing w:line="480" w:lineRule="exact"/>
        <w:rPr>
          <w:rFonts w:hint="eastAsia" w:ascii="Times New Roman" w:hAnsi="Times New Roman" w:cs="仿宋"/>
          <w:sz w:val="24"/>
          <w:szCs w:val="24"/>
        </w:rPr>
      </w:pPr>
      <w:r/>
      <w:bookmarkStart w:id="42" w:name="_Toc38985268"/>
      <w:r/>
      <w:bookmarkStart w:id="43" w:name="_Toc35393795"/>
      <w:r/>
      <w:bookmarkStart w:id="44" w:name="_Toc35393626"/>
      <w:r>
        <w:rPr>
          <w:rFonts w:hint="eastAsia" w:ascii="Times New Roman" w:hAnsi="Times New Roman" w:cs="仿宋"/>
          <w:sz w:val="24"/>
          <w:szCs w:val="24"/>
        </w:rPr>
        <w:t xml:space="preserve">招标公告及招标文件公告期限为自本公告发布之日起5个工作日。</w:t>
      </w:r>
      <w:r/>
    </w:p>
    <w:p>
      <w:pPr>
        <w:pStyle w:val="829"/>
        <w:ind w:firstLine="643"/>
        <w:spacing w:before="0" w:after="0" w:line="480" w:lineRule="exact"/>
        <w:rPr>
          <w:rFonts w:hint="eastAsia" w:eastAsia="宋体" w:cs="Arial"/>
          <w:bCs/>
          <w:szCs w:val="22"/>
        </w:rPr>
      </w:pPr>
      <w:r/>
      <w:bookmarkStart w:id="45" w:name="_Toc13415"/>
      <w:r>
        <w:rPr>
          <w:rFonts w:hint="eastAsia" w:eastAsia="宋体" w:cs="Arial"/>
          <w:bCs/>
          <w:szCs w:val="22"/>
        </w:rPr>
        <w:t xml:space="preserve">六、其他补充事宜</w:t>
      </w:r>
      <w:bookmarkEnd w:id="42"/>
      <w:r/>
      <w:bookmarkEnd w:id="43"/>
      <w:r/>
      <w:bookmarkEnd w:id="44"/>
      <w:r/>
      <w:bookmarkEnd w:id="45"/>
      <w:r>
        <w:rPr>
          <w:rFonts w:hint="eastAsia" w:eastAsia="宋体" w:cs="Arial"/>
          <w:bCs/>
          <w:szCs w:val="22"/>
        </w:rPr>
      </w:r>
      <w:r/>
    </w:p>
    <w:p>
      <w:pPr>
        <w:pStyle w:val="827"/>
        <w:ind w:firstLine="480"/>
        <w:spacing w:line="480" w:lineRule="exact"/>
        <w:rPr>
          <w:rFonts w:hint="eastAsia" w:ascii="Times New Roman" w:hAnsi="Times New Roman" w:cs="仿宋"/>
          <w:sz w:val="24"/>
          <w:szCs w:val="24"/>
        </w:rPr>
      </w:pPr>
      <w:r/>
      <w:bookmarkStart w:id="46" w:name="_Toc28359085"/>
      <w:r/>
      <w:bookmarkStart w:id="47" w:name="EB64e1f522fd8c43fcb4d3ba471386b3e7"/>
      <w:r/>
      <w:bookmarkStart w:id="48" w:name="_Toc35393627"/>
      <w:r/>
      <w:bookmarkStart w:id="49" w:name="_Toc28359008"/>
      <w:r/>
      <w:bookmarkStart w:id="50" w:name="_Toc38985269"/>
      <w:r/>
      <w:bookmarkStart w:id="51" w:name="_Toc35393796"/>
      <w:r>
        <w:rPr>
          <w:rFonts w:hint="eastAsia" w:ascii="Times New Roman" w:hAnsi="Times New Roman" w:cs="仿宋"/>
          <w:sz w:val="24"/>
          <w:szCs w:val="24"/>
        </w:rPr>
        <w:t xml:space="preserve">1.招标公告发布媒体：</w:t>
      </w:r>
      <w:bookmarkStart w:id="52" w:name="OLE_LINK3"/>
      <w:r>
        <w:rPr>
          <w:rFonts w:hint="eastAsia" w:ascii="Times New Roman" w:hAnsi="Times New Roman" w:cs="仿宋"/>
          <w:sz w:val="24"/>
          <w:szCs w:val="24"/>
        </w:rPr>
        <w:t xml:space="preserve">江苏政府采购网</w:t>
      </w:r>
      <w:bookmarkEnd w:id="52"/>
      <w:r>
        <w:rPr>
          <w:rFonts w:hint="eastAsia" w:ascii="Times New Roman" w:hAnsi="Times New Roman" w:cs="仿宋"/>
          <w:sz w:val="24"/>
          <w:szCs w:val="24"/>
        </w:rPr>
        <w:t xml:space="preserve">、宿迁市政府采购网等。</w:t>
      </w:r>
      <w:r/>
    </w:p>
    <w:p>
      <w:pPr>
        <w:pStyle w:val="827"/>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2.“CA”数字证书办理：“苏采云”系统目前仅支持“苏采云”系统下的意源CA。省内各地区办理的“苏采云”系统下的意源CA全省通用。宿迁地区CA数字证书办理联系方式：18351098172。</w:t>
      </w:r>
      <w:r/>
    </w:p>
    <w:p>
      <w:pPr>
        <w:pStyle w:val="827"/>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3.宿迁地区“苏采云”系统技术支持客服电话：0527-84363067、0519-86722806。</w:t>
      </w:r>
      <w:r/>
    </w:p>
    <w:p>
      <w:pPr>
        <w:pStyle w:val="827"/>
        <w:ind w:firstLine="480"/>
        <w:spacing w:line="480" w:lineRule="exact"/>
        <w:rPr>
          <w:rFonts w:hint="eastAsia" w:ascii="Times New Roman" w:hAnsi="Times New Roman" w:cs="仿宋"/>
          <w:sz w:val="24"/>
        </w:rPr>
      </w:pPr>
      <w:r/>
      <w:bookmarkEnd w:id="47"/>
      <w:r/>
      <w:bookmarkStart w:id="53" w:name="_Toc29049"/>
      <w:r>
        <w:rPr>
          <w:rFonts w:hint="eastAsia" w:ascii="Times New Roman" w:hAnsi="Times New Roman" w:cs="仿宋"/>
          <w:sz w:val="24"/>
          <w:szCs w:val="24"/>
        </w:rPr>
        <w:t xml:space="preserve">4.</w:t>
      </w:r>
      <w:r>
        <w:rPr>
          <w:rFonts w:hint="eastAsia" w:ascii="Times New Roman" w:hAnsi="Times New Roman" w:cs="仿宋"/>
          <w:sz w:val="24"/>
        </w:rPr>
        <w:t xml:space="preserve">质疑渠道：投标人登录“苏采云”系统“项目质疑申请”模块向采购人提出，质疑处理联系方式详见“采购人信息”；</w:t>
      </w:r>
      <w:r>
        <w:rPr>
          <w:rFonts w:hint="eastAsia" w:ascii="Times New Roman" w:hAnsi="Times New Roman" w:cs="仿宋"/>
          <w:sz w:val="24"/>
          <w:szCs w:val="24"/>
        </w:rPr>
        <w:t xml:space="preserve">财政部门投诉受理电话：0527-84363063。</w:t>
      </w:r>
      <w:r>
        <w:rPr>
          <w:rFonts w:hint="eastAsia" w:ascii="Times New Roman" w:hAnsi="Times New Roman" w:cs="仿宋"/>
          <w:sz w:val="24"/>
        </w:rPr>
      </w:r>
      <w:r/>
    </w:p>
    <w:p>
      <w:pPr>
        <w:pStyle w:val="829"/>
        <w:ind w:firstLine="643"/>
        <w:spacing w:before="0" w:after="0" w:line="480" w:lineRule="exact"/>
        <w:rPr>
          <w:rFonts w:hint="eastAsia" w:eastAsia="宋体" w:cs="Arial"/>
          <w:bCs/>
          <w:szCs w:val="22"/>
        </w:rPr>
      </w:pPr>
      <w:r>
        <w:rPr>
          <w:rFonts w:hint="eastAsia" w:eastAsia="宋体" w:cs="Arial"/>
          <w:bCs/>
          <w:szCs w:val="22"/>
        </w:rPr>
        <w:t xml:space="preserve">七、本次招标联系方式</w:t>
      </w:r>
      <w:bookmarkEnd w:id="46"/>
      <w:r/>
      <w:bookmarkEnd w:id="48"/>
      <w:r/>
      <w:bookmarkEnd w:id="49"/>
      <w:r/>
      <w:bookmarkEnd w:id="50"/>
      <w:r/>
      <w:bookmarkEnd w:id="51"/>
      <w:r/>
      <w:bookmarkEnd w:id="53"/>
      <w:r>
        <w:rPr>
          <w:rFonts w:hint="eastAsia" w:eastAsia="宋体" w:cs="Arial"/>
          <w:bCs/>
          <w:szCs w:val="22"/>
        </w:rPr>
      </w:r>
      <w:r/>
    </w:p>
    <w:p>
      <w:pPr>
        <w:pStyle w:val="827"/>
        <w:ind w:firstLine="480"/>
        <w:jc w:val="left"/>
        <w:spacing w:line="480" w:lineRule="exact"/>
        <w:widowControl/>
        <w:rPr>
          <w:rFonts w:ascii="宋体" w:hAnsi="宋体"/>
          <w:sz w:val="24"/>
          <w:szCs w:val="24"/>
        </w:rPr>
      </w:pPr>
      <w:r>
        <w:rPr>
          <w:rFonts w:hint="eastAsia" w:ascii="宋体" w:hAnsi="宋体" w:cs="宋体"/>
          <w:sz w:val="24"/>
          <w:szCs w:val="24"/>
        </w:rPr>
        <w:t xml:space="preserve">1.采购人信息</w:t>
      </w:r>
      <w:r>
        <w:rPr>
          <w:rFonts w:ascii="宋体" w:hAnsi="宋体"/>
          <w:sz w:val="24"/>
          <w:szCs w:val="24"/>
        </w:rPr>
      </w:r>
      <w:r/>
    </w:p>
    <w:p>
      <w:pPr>
        <w:pStyle w:val="827"/>
        <w:ind w:firstLine="480"/>
        <w:jc w:val="left"/>
        <w:spacing w:line="480" w:lineRule="exact"/>
        <w:rPr>
          <w:rFonts w:ascii="宋体" w:hAnsi="宋体"/>
          <w:sz w:val="24"/>
          <w:szCs w:val="24"/>
        </w:rPr>
      </w:pPr>
      <w:r>
        <w:rPr>
          <w:rFonts w:hint="eastAsia" w:ascii="宋体" w:hAnsi="宋体"/>
          <w:sz w:val="24"/>
          <w:szCs w:val="24"/>
        </w:rPr>
        <w:t xml:space="preserve">名   称：</w:t>
      </w:r>
      <w:bookmarkStart w:id="54" w:name="OLE_LINK22"/>
      <w:r/>
      <w:bookmarkStart w:id="55" w:name="OLE_LINK25"/>
      <w:r>
        <w:rPr>
          <w:rFonts w:hint="eastAsia" w:ascii="Times New Roman" w:hAnsi="Times New Roman" w:cs="仿宋"/>
          <w:sz w:val="24"/>
          <w:szCs w:val="24"/>
          <w:u w:val="single"/>
        </w:rPr>
        <w:t xml:space="preserve">宿迁市住房和城乡建设局</w:t>
      </w:r>
      <w:bookmarkEnd w:id="54"/>
      <w:r/>
      <w:bookmarkEnd w:id="55"/>
      <w:r>
        <w:rPr>
          <w:rFonts w:hint="eastAsia" w:ascii="宋体" w:hAnsi="宋体"/>
          <w:sz w:val="24"/>
          <w:szCs w:val="24"/>
          <w:u w:val="single"/>
        </w:rPr>
        <w:t xml:space="preserve">  </w:t>
      </w:r>
      <w:r>
        <w:rPr>
          <w:rFonts w:ascii="宋体" w:hAnsi="宋体"/>
          <w:sz w:val="24"/>
          <w:szCs w:val="24"/>
        </w:rPr>
      </w:r>
      <w:r/>
    </w:p>
    <w:p>
      <w:pPr>
        <w:pStyle w:val="827"/>
        <w:ind w:firstLine="480"/>
        <w:jc w:val="left"/>
        <w:spacing w:line="48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宿迁市宿城区洪泽湖路793号</w:t>
      </w:r>
      <w:r>
        <w:rPr>
          <w:rFonts w:hint="eastAsia" w:ascii="宋体" w:hAnsi="宋体"/>
          <w:sz w:val="24"/>
          <w:szCs w:val="24"/>
          <w:u w:val="single"/>
        </w:rPr>
        <w:t xml:space="preserve">  </w:t>
      </w:r>
      <w:r>
        <w:rPr>
          <w:rFonts w:ascii="宋体" w:hAnsi="宋体"/>
          <w:sz w:val="24"/>
          <w:szCs w:val="24"/>
        </w:rPr>
      </w:r>
      <w:r/>
    </w:p>
    <w:p>
      <w:pPr>
        <w:pStyle w:val="827"/>
        <w:ind w:firstLine="480"/>
        <w:jc w:val="left"/>
        <w:spacing w:line="480" w:lineRule="exact"/>
        <w:rPr>
          <w:rFonts w:hint="eastAsia" w:ascii="宋体" w:hAnsi="宋体"/>
          <w:sz w:val="24"/>
          <w:szCs w:val="24"/>
          <w:u w:val="single"/>
        </w:rPr>
      </w:pPr>
      <w:r>
        <w:rPr>
          <w:rFonts w:hint="eastAsia" w:ascii="宋体" w:hAnsi="宋体"/>
          <w:sz w:val="24"/>
          <w:szCs w:val="24"/>
        </w:rPr>
        <w:t xml:space="preserve">联 系 人：</w:t>
      </w:r>
      <w:r>
        <w:rPr>
          <w:rFonts w:hint="eastAsia" w:ascii="宋体" w:hAnsi="宋体"/>
          <w:sz w:val="24"/>
          <w:szCs w:val="24"/>
          <w:u w:val="single"/>
        </w:rPr>
        <w:t xml:space="preserve"> </w:t>
      </w:r>
      <w:r>
        <w:rPr>
          <w:rFonts w:hint="eastAsia" w:ascii="宋体" w:hAnsi="宋体"/>
          <w:sz w:val="24"/>
          <w:szCs w:val="24"/>
          <w:u w:val="single"/>
        </w:rPr>
        <w:t xml:space="preserve">赵杰</w:t>
      </w:r>
      <w:r>
        <w:rPr>
          <w:rFonts w:ascii="宋体" w:hAnsi="宋体"/>
          <w:sz w:val="24"/>
          <w:szCs w:val="24"/>
          <w:u w:val="single"/>
        </w:rPr>
        <w:t xml:space="preserve">      </w:t>
      </w:r>
      <w:r>
        <w:rPr>
          <w:rFonts w:hint="eastAsia" w:ascii="宋体" w:hAnsi="宋体"/>
          <w:sz w:val="24"/>
          <w:szCs w:val="24"/>
          <w:u w:val="single"/>
        </w:rPr>
        <w:t xml:space="preserve">    </w:t>
      </w:r>
      <w:r/>
    </w:p>
    <w:p>
      <w:pPr>
        <w:pStyle w:val="827"/>
        <w:ind w:firstLine="480"/>
        <w:jc w:val="left"/>
        <w:spacing w:line="480" w:lineRule="exact"/>
        <w:rPr>
          <w:rFonts w:ascii="宋体" w:hAnsi="宋体"/>
          <w:sz w:val="24"/>
          <w:szCs w:val="24"/>
          <w:u w:val="single"/>
        </w:rPr>
      </w:pPr>
      <w:r>
        <w:rPr>
          <w:rFonts w:hint="eastAsia" w:ascii="宋体" w:hAnsi="宋体"/>
          <w:sz w:val="24"/>
          <w:szCs w:val="24"/>
        </w:rPr>
        <w:t xml:space="preserve">联系方式：</w:t>
      </w:r>
      <w:bookmarkStart w:id="56" w:name="_Toc28359009"/>
      <w:r/>
      <w:bookmarkStart w:id="57" w:name="_Toc28359086"/>
      <w:r>
        <w:rPr>
          <w:rFonts w:hint="eastAsia" w:ascii="宋体" w:hAnsi="宋体"/>
          <w:sz w:val="24"/>
          <w:szCs w:val="24"/>
          <w:u w:val="single"/>
        </w:rPr>
        <w:t xml:space="preserve">0527-</w:t>
      </w:r>
      <w:bookmarkStart w:id="58" w:name="OLE_LINK18"/>
      <w:r/>
      <w:bookmarkStart w:id="59" w:name="OLE_LINK19"/>
      <w:r>
        <w:rPr>
          <w:rFonts w:hint="eastAsia" w:ascii="宋体" w:hAnsi="宋体"/>
          <w:sz w:val="24"/>
          <w:szCs w:val="24"/>
          <w:u w:val="single"/>
        </w:rPr>
        <w:t xml:space="preserve">84388007</w:t>
      </w:r>
      <w:bookmarkEnd w:id="58"/>
      <w:r/>
      <w:bookmarkEnd w:id="59"/>
      <w:r>
        <w:rPr>
          <w:rFonts w:ascii="宋体" w:hAnsi="宋体"/>
          <w:sz w:val="24"/>
          <w:szCs w:val="24"/>
          <w:u w:val="single"/>
        </w:rPr>
      </w:r>
      <w:r/>
    </w:p>
    <w:p>
      <w:pPr>
        <w:pStyle w:val="827"/>
        <w:ind w:firstLine="480"/>
        <w:jc w:val="left"/>
        <w:spacing w:line="480" w:lineRule="exact"/>
        <w:rPr>
          <w:rFonts w:ascii="宋体" w:hAnsi="宋体"/>
          <w:sz w:val="24"/>
          <w:szCs w:val="24"/>
        </w:rPr>
      </w:pPr>
      <w:r>
        <w:rPr>
          <w:rFonts w:hint="eastAsia" w:ascii="宋体" w:hAnsi="宋体" w:cs="宋体"/>
          <w:sz w:val="24"/>
          <w:szCs w:val="24"/>
        </w:rPr>
        <w:t xml:space="preserve">2.</w:t>
      </w:r>
      <w:bookmarkEnd w:id="56"/>
      <w:r/>
      <w:bookmarkEnd w:id="57"/>
      <w:r>
        <w:rPr>
          <w:rFonts w:hint="eastAsia" w:ascii="宋体" w:hAnsi="宋体" w:cs="宋体"/>
          <w:sz w:val="24"/>
          <w:szCs w:val="24"/>
        </w:rPr>
        <w:t xml:space="preserve">采购代理机构信息</w:t>
      </w:r>
      <w:r>
        <w:rPr>
          <w:rFonts w:ascii="宋体" w:hAnsi="宋体"/>
          <w:sz w:val="24"/>
          <w:szCs w:val="24"/>
        </w:rPr>
      </w:r>
      <w:r/>
    </w:p>
    <w:p>
      <w:pPr>
        <w:pStyle w:val="827"/>
        <w:ind w:firstLine="480"/>
        <w:jc w:val="left"/>
        <w:spacing w:line="480" w:lineRule="exact"/>
        <w:rPr>
          <w:rFonts w:hint="eastAsia"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宿迁市公共资源交易中心</w:t>
      </w:r>
      <w:r>
        <w:rPr>
          <w:rFonts w:hint="eastAsia" w:ascii="宋体" w:hAnsi="宋体"/>
          <w:sz w:val="24"/>
          <w:szCs w:val="24"/>
        </w:rPr>
      </w:r>
      <w:r/>
    </w:p>
    <w:p>
      <w:pPr>
        <w:pStyle w:val="827"/>
        <w:ind w:firstLine="480"/>
        <w:spacing w:line="480" w:lineRule="exact"/>
        <w:rPr>
          <w:rFonts w:hint="eastAsia" w:ascii="宋体" w:hAnsi="宋体"/>
          <w:sz w:val="24"/>
          <w:szCs w:val="24"/>
          <w:highlight w:val="yellow"/>
        </w:rPr>
      </w:pPr>
      <w:r>
        <w:rPr>
          <w:rFonts w:hint="eastAsia" w:ascii="宋体" w:hAnsi="宋体"/>
          <w:sz w:val="24"/>
          <w:szCs w:val="24"/>
        </w:rPr>
        <w:t xml:space="preserve">地  　址：</w:t>
      </w:r>
      <w:r>
        <w:rPr>
          <w:rFonts w:hint="eastAsia" w:ascii="宋体" w:hAnsi="宋体"/>
          <w:sz w:val="24"/>
          <w:szCs w:val="24"/>
          <w:u w:val="single"/>
        </w:rPr>
        <w:t xml:space="preserve">宿迁市洪泽湖路889 号，便民方舟2号楼</w:t>
      </w:r>
      <w:r>
        <w:rPr>
          <w:rFonts w:hint="eastAsia" w:ascii="宋体" w:hAnsi="宋体"/>
          <w:sz w:val="24"/>
          <w:szCs w:val="24"/>
          <w:u w:val="single"/>
        </w:rPr>
        <w:t xml:space="preserve"> </w:t>
      </w:r>
      <w:r>
        <w:rPr>
          <w:rFonts w:hint="eastAsia" w:ascii="宋体" w:hAnsi="宋体"/>
          <w:sz w:val="24"/>
          <w:szCs w:val="24"/>
          <w:highlight w:val="yellow"/>
        </w:rPr>
      </w:r>
      <w:r/>
    </w:p>
    <w:p>
      <w:pPr>
        <w:pStyle w:val="827"/>
        <w:ind w:firstLine="480"/>
        <w:spacing w:line="480" w:lineRule="exact"/>
        <w:rPr>
          <w:rFonts w:hint="eastAsia" w:ascii="宋体" w:hAnsi="宋体"/>
          <w:sz w:val="24"/>
          <w:szCs w:val="24"/>
        </w:rPr>
      </w:pPr>
      <w:r>
        <w:rPr>
          <w:rFonts w:hint="eastAsia" w:ascii="宋体" w:hAnsi="宋体"/>
          <w:sz w:val="24"/>
          <w:szCs w:val="24"/>
        </w:rPr>
        <w:t xml:space="preserve">联 系 人：</w:t>
      </w:r>
      <w:r>
        <w:rPr>
          <w:rFonts w:hint="eastAsia" w:ascii="宋体" w:hAnsi="宋体"/>
          <w:sz w:val="24"/>
          <w:szCs w:val="24"/>
          <w:u w:val="single"/>
        </w:rPr>
        <w:t xml:space="preserve"> </w:t>
      </w:r>
      <w:r>
        <w:rPr>
          <w:rFonts w:hint="eastAsia" w:ascii="宋体" w:hAnsi="宋体"/>
          <w:sz w:val="24"/>
          <w:szCs w:val="24"/>
          <w:u w:val="single"/>
        </w:rPr>
        <w:t xml:space="preserve">胡海洋</w:t>
      </w:r>
      <w:r>
        <w:rPr>
          <w:rFonts w:hint="eastAsia" w:ascii="宋体" w:hAnsi="宋体"/>
          <w:sz w:val="24"/>
          <w:szCs w:val="24"/>
          <w:u w:val="single"/>
        </w:rPr>
        <w:t xml:space="preserve">     </w:t>
      </w:r>
      <w:r>
        <w:rPr>
          <w:rFonts w:hint="eastAsia" w:ascii="宋体" w:hAnsi="宋体"/>
          <w:sz w:val="24"/>
          <w:szCs w:val="24"/>
        </w:rPr>
      </w:r>
      <w:r/>
    </w:p>
    <w:p>
      <w:pPr>
        <w:pStyle w:val="827"/>
        <w:ind w:firstLine="480"/>
        <w:spacing w:line="480" w:lineRule="exact"/>
        <w:rPr>
          <w:rFonts w:ascii="仿宋_GB2312" w:eastAsia="仿宋_GB2312"/>
          <w:sz w:val="24"/>
          <w:highlight w:val="yellow"/>
        </w:rPr>
      </w:pPr>
      <w:r>
        <w:rPr>
          <w:rFonts w:hint="eastAsia" w:ascii="宋体" w:hAnsi="宋体"/>
          <w:sz w:val="24"/>
          <w:szCs w:val="24"/>
        </w:rPr>
        <w:t xml:space="preserve">联系方式：</w:t>
      </w:r>
      <w:bookmarkStart w:id="60" w:name="_Toc28359087"/>
      <w:r/>
      <w:bookmarkStart w:id="61" w:name="_Toc28359010"/>
      <w:r/>
      <w:bookmarkStart w:id="62" w:name="OLE_LINK16"/>
      <w:r>
        <w:rPr>
          <w:rFonts w:hint="eastAsia" w:ascii="宋体" w:hAnsi="宋体"/>
          <w:sz w:val="24"/>
          <w:szCs w:val="24"/>
          <w:u w:val="single"/>
        </w:rPr>
        <w:t xml:space="preserve">0527-8439603</w:t>
      </w:r>
      <w:bookmarkEnd w:id="60"/>
      <w:r/>
      <w:bookmarkEnd w:id="61"/>
      <w:r>
        <w:rPr>
          <w:rFonts w:ascii="宋体" w:hAnsi="宋体"/>
          <w:sz w:val="24"/>
          <w:szCs w:val="24"/>
          <w:u w:val="single"/>
        </w:rPr>
        <w:t xml:space="preserve">6</w:t>
      </w:r>
      <w:bookmarkEnd w:id="62"/>
      <w:r>
        <w:rPr>
          <w:rFonts w:ascii="仿宋_GB2312" w:eastAsia="仿宋_GB2312"/>
          <w:sz w:val="24"/>
          <w:highlight w:val="yellow"/>
        </w:rPr>
      </w:r>
      <w:r/>
    </w:p>
    <w:p>
      <w:pPr>
        <w:pStyle w:val="827"/>
        <w:ind w:firstLine="480"/>
        <w:spacing w:line="480" w:lineRule="exact"/>
        <w:rPr>
          <w:rFonts w:ascii="仿宋_GB2312" w:eastAsia="仿宋_GB2312"/>
          <w:sz w:val="24"/>
        </w:rPr>
      </w:pPr>
      <w:r>
        <w:rPr>
          <w:rFonts w:ascii="仿宋_GB2312" w:eastAsia="仿宋_GB2312"/>
          <w:sz w:val="24"/>
        </w:rPr>
      </w:r>
      <w:r/>
    </w:p>
    <w:p>
      <w:pPr>
        <w:pStyle w:val="827"/>
        <w:ind w:firstLine="480"/>
        <w:jc w:val="center"/>
        <w:spacing w:line="480" w:lineRule="exact"/>
        <w:rPr>
          <w:rFonts w:hint="eastAsia" w:eastAsia="黑体"/>
          <w:sz w:val="44"/>
        </w:rPr>
        <w:outlineLvl w:val="0"/>
      </w:pPr>
      <w:r>
        <w:rPr>
          <w:rFonts w:hint="eastAsia" w:ascii="仿宋_GB2312" w:eastAsia="仿宋_GB2312"/>
          <w:sz w:val="24"/>
        </w:rPr>
        <w:br w:type="page" w:clear="all"/>
      </w:r>
      <w:bookmarkStart w:id="63" w:name="_Toc15265"/>
      <w:r/>
      <w:bookmarkStart w:id="64" w:name="_Toc81575153"/>
      <w:r/>
      <w:bookmarkStart w:id="65" w:name="_Toc81575190"/>
      <w:r/>
      <w:bookmarkStart w:id="66" w:name="_Toc11687"/>
      <w:r/>
      <w:bookmarkStart w:id="67" w:name="_Toc9624"/>
      <w:r>
        <w:rPr>
          <w:rFonts w:hint="eastAsia" w:eastAsia="黑体"/>
          <w:sz w:val="44"/>
        </w:rPr>
        <w:t xml:space="preserve">第二章  投标人须知</w:t>
      </w:r>
      <w:bookmarkEnd w:id="63"/>
      <w:r/>
      <w:bookmarkEnd w:id="64"/>
      <w:r/>
      <w:bookmarkEnd w:id="65"/>
      <w:r/>
      <w:bookmarkEnd w:id="66"/>
      <w:r/>
      <w:bookmarkEnd w:id="67"/>
      <w:r>
        <w:rPr>
          <w:rFonts w:hint="eastAsia" w:eastAsia="黑体"/>
          <w:sz w:val="44"/>
        </w:rPr>
      </w:r>
      <w:r/>
    </w:p>
    <w:p>
      <w:pPr>
        <w:pStyle w:val="829"/>
        <w:spacing w:before="0" w:after="120" w:line="520" w:lineRule="exact"/>
        <w:rPr>
          <w:rFonts w:hint="eastAsia" w:eastAsia="宋体" w:cs="Arial"/>
          <w:bCs/>
          <w:szCs w:val="22"/>
        </w:rPr>
      </w:pPr>
      <w:r/>
      <w:bookmarkStart w:id="68" w:name="_Toc4529"/>
      <w:r>
        <w:rPr>
          <w:rFonts w:hint="eastAsia" w:eastAsia="宋体" w:cs="Arial"/>
          <w:bCs/>
          <w:szCs w:val="22"/>
        </w:rPr>
        <w:t xml:space="preserve">投标人须知前附表：</w:t>
      </w:r>
      <w:bookmarkEnd w:id="68"/>
      <w:r>
        <w:rPr>
          <w:rFonts w:hint="eastAsia" w:eastAsia="宋体" w:cs="Arial"/>
          <w:bCs/>
          <w:szCs w:val="22"/>
        </w:rPr>
      </w:r>
      <w:r/>
    </w:p>
    <w:tbl>
      <w:tblPr>
        <w:tblpPr w:horzAnchor="page" w:tblpX="1530" w:vertAnchor="text" w:tblpY="228" w:leftFromText="180" w:topFromText="0" w:rightFromText="180" w:bottomFromText="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27"/>
              <w:jc w:val="center"/>
              <w:rPr>
                <w:rFonts w:hint="eastAsia" w:ascii="仿宋_GB2312" w:hAnsi="仿宋"/>
                <w:b/>
                <w:sz w:val="24"/>
                <w:szCs w:val="24"/>
              </w:rPr>
              <w:framePr w:hSpace="180" w:wrap="around" w:vAnchor="text" w:hAnchor="page" w:x="1530" w:y="228"/>
            </w:pPr>
            <w:r/>
            <w:bookmarkStart w:id="69" w:name="_Toc81575154"/>
            <w:r/>
            <w:bookmarkStart w:id="70" w:name="_Toc81575191"/>
            <w:r/>
            <w:bookmarkStart w:id="71" w:name="_Toc29262"/>
            <w:r>
              <w:rPr>
                <w:rFonts w:hint="eastAsia" w:ascii="仿宋_GB2312" w:hAnsi="仿宋"/>
                <w:b/>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27"/>
              <w:jc w:val="center"/>
              <w:rPr>
                <w:rFonts w:hint="eastAsia" w:ascii="仿宋_GB2312" w:hAnsi="仿宋"/>
                <w:b/>
                <w:sz w:val="24"/>
                <w:szCs w:val="24"/>
              </w:rPr>
              <w:framePr w:hSpace="180" w:wrap="around" w:vAnchor="text" w:hAnchor="page" w:x="1530" w:y="228"/>
            </w:pPr>
            <w:r>
              <w:rPr>
                <w:rFonts w:hint="eastAsia" w:ascii="仿宋_GB2312" w:hAnsi="仿宋"/>
                <w:b/>
                <w:sz w:val="24"/>
                <w:szCs w:val="24"/>
              </w:rPr>
              <w:t xml:space="preserve">内容</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27"/>
              <w:jc w:val="center"/>
              <w:rPr>
                <w:rFonts w:hint="eastAsia" w:ascii="仿宋_GB2312" w:hAnsi="仿宋"/>
                <w:b/>
                <w:sz w:val="24"/>
                <w:szCs w:val="24"/>
              </w:rPr>
              <w:framePr w:hSpace="180" w:wrap="around" w:vAnchor="text" w:hAnchor="page" w:x="1530" w:y="228"/>
            </w:pPr>
            <w:r>
              <w:rPr>
                <w:rFonts w:hint="eastAsia" w:ascii="仿宋_GB2312" w:hAnsi="仿宋"/>
                <w:b/>
                <w:sz w:val="24"/>
                <w:szCs w:val="24"/>
              </w:rPr>
              <w:t xml:space="preserve">说明及要求</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27"/>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1</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27"/>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项目属性</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27"/>
              <w:jc w:val="left"/>
              <w:spacing w:line="400" w:lineRule="exact"/>
              <w:rPr>
                <w:rFonts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本项目</w:t>
            </w:r>
            <w:bookmarkStart w:id="72" w:name="EB9a5853ee094f4f0ea6ec3169265f6f2c"/>
            <w:r>
              <w:rPr>
                <w:rFonts w:hint="eastAsia" w:ascii="Times New Roman" w:hAnsi="Times New Roman" w:cs="仿宋"/>
                <w:sz w:val="24"/>
                <w:szCs w:val="24"/>
              </w:rPr>
              <w:t xml:space="preserve">属性按以下第</w:t>
            </w:r>
            <w:bookmarkEnd w:id="72"/>
            <w:r>
              <w:rPr>
                <w:rFonts w:hint="eastAsia" w:ascii="Times New Roman" w:hAnsi="Times New Roman" w:cs="仿宋"/>
                <w:sz w:val="24"/>
                <w:szCs w:val="24"/>
                <w:u w:val="single"/>
              </w:rPr>
              <w:t xml:space="preserve">2</w:t>
            </w:r>
            <w:r>
              <w:rPr>
                <w:rFonts w:hint="eastAsia" w:ascii="Times New Roman" w:hAnsi="Times New Roman" w:cs="仿宋"/>
                <w:sz w:val="24"/>
                <w:szCs w:val="24"/>
              </w:rPr>
              <w:t xml:space="preserve">种</w:t>
            </w:r>
            <w:r>
              <w:rPr>
                <w:rFonts w:hint="eastAsia" w:ascii="Times New Roman" w:hAnsi="Times New Roman" w:cs="仿宋"/>
                <w:sz w:val="24"/>
                <w:szCs w:val="24"/>
              </w:rPr>
              <w:t xml:space="preserve">确定：</w:t>
            </w:r>
            <w:r>
              <w:rPr>
                <w:rFonts w:ascii="Times New Roman" w:hAnsi="Times New Roman" w:cs="仿宋"/>
                <w:sz w:val="24"/>
                <w:szCs w:val="24"/>
              </w:rPr>
            </w:r>
            <w:r/>
          </w:p>
          <w:p>
            <w:pPr>
              <w:pStyle w:val="827"/>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1.货物</w:t>
            </w:r>
            <w:bookmarkStart w:id="73" w:name="EBd5c6c026f9674c39b21b31ecd0c1e7fa"/>
            <w:r>
              <w:rPr>
                <w:rFonts w:hint="eastAsia" w:ascii="Times New Roman" w:hAnsi="Times New Roman" w:cs="仿宋"/>
                <w:sz w:val="24"/>
                <w:szCs w:val="24"/>
              </w:rPr>
              <w:t xml:space="preserve">采购；2.</w:t>
            </w:r>
            <w:bookmarkEnd w:id="73"/>
            <w:r>
              <w:rPr>
                <w:rFonts w:hint="eastAsia" w:ascii="Times New Roman" w:hAnsi="Times New Roman" w:cs="仿宋"/>
                <w:sz w:val="24"/>
                <w:szCs w:val="24"/>
              </w:rPr>
              <w:t xml:space="preserve">服务</w:t>
            </w:r>
            <w:bookmarkStart w:id="74" w:name="EBf7d2a4f44ecb4166a93ea852e73be69f"/>
            <w:r>
              <w:rPr>
                <w:rFonts w:hint="eastAsia" w:ascii="Times New Roman" w:hAnsi="Times New Roman" w:cs="仿宋"/>
                <w:sz w:val="24"/>
                <w:szCs w:val="24"/>
              </w:rPr>
              <w:t xml:space="preserve">采购；3.</w:t>
            </w:r>
            <w:bookmarkEnd w:id="74"/>
            <w:r>
              <w:rPr>
                <w:rFonts w:hint="eastAsia" w:ascii="Times New Roman" w:hAnsi="Times New Roman" w:cs="仿宋"/>
                <w:sz w:val="24"/>
                <w:szCs w:val="24"/>
              </w:rPr>
              <w:t xml:space="preserve">工程采购。</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27"/>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2</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27"/>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投标有效期</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27"/>
              <w:jc w:val="left"/>
              <w:spacing w:line="400" w:lineRule="exact"/>
              <w:rPr>
                <w:rFonts w:hint="eastAsia" w:ascii="Times New Roman" w:hAnsi="Times New Roman" w:cs="仿宋"/>
                <w:sz w:val="24"/>
                <w:szCs w:val="24"/>
              </w:rPr>
              <w:framePr w:hSpace="180" w:wrap="around" w:vAnchor="text" w:hAnchor="page" w:x="1530" w:y="228"/>
            </w:pPr>
            <w:r/>
            <w:bookmarkStart w:id="75" w:name="EBd40b5fb42f2944a3b45e579ce3941f02"/>
            <w:r/>
            <w:bookmarkEnd w:id="75"/>
            <w:r>
              <w:rPr>
                <w:rFonts w:hint="eastAsia" w:ascii="Times New Roman" w:hAnsi="Times New Roman" w:cs="仿宋"/>
                <w:sz w:val="24"/>
                <w:szCs w:val="24"/>
              </w:rPr>
              <w:t xml:space="preserve">90日（从提交投标文件截止之日起算）</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27"/>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3</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27"/>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投标文件份数</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27"/>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提交加密电子投标文件</w:t>
            </w:r>
            <w:r>
              <w:rPr>
                <w:rFonts w:hint="eastAsia" w:ascii="Times New Roman" w:hAnsi="Times New Roman" w:cs="仿宋"/>
                <w:sz w:val="24"/>
                <w:szCs w:val="24"/>
                <w:u w:val="single"/>
              </w:rPr>
              <w:t xml:space="preserve">1</w:t>
            </w:r>
            <w:r>
              <w:rPr>
                <w:rFonts w:hint="eastAsia" w:ascii="Times New Roman" w:hAnsi="Times New Roman" w:cs="仿宋"/>
                <w:sz w:val="24"/>
                <w:szCs w:val="24"/>
              </w:rPr>
              <w:t xml:space="preserve">份。</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27"/>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4</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27"/>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开标</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27"/>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“苏采云”政府采购交易系统网上开标大厅进行不见面开标。</w:t>
            </w:r>
            <w:r/>
          </w:p>
        </w:tc>
      </w:tr>
      <w:tr>
        <w:trPr>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27"/>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5</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27"/>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进口产品</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27"/>
              <w:jc w:val="left"/>
              <w:spacing w:line="400" w:lineRule="exact"/>
              <w:rPr>
                <w:rFonts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2</w:t>
            </w:r>
            <w:r>
              <w:rPr>
                <w:rFonts w:hint="eastAsia" w:ascii="Times New Roman" w:hAnsi="Times New Roman" w:cs="仿宋"/>
                <w:sz w:val="24"/>
                <w:szCs w:val="24"/>
              </w:rPr>
              <w:t xml:space="preserve">种</w:t>
            </w:r>
            <w:r>
              <w:rPr>
                <w:rFonts w:hint="eastAsia" w:ascii="Times New Roman" w:hAnsi="Times New Roman" w:cs="仿宋"/>
                <w:sz w:val="24"/>
                <w:szCs w:val="24"/>
              </w:rPr>
              <w:t xml:space="preserve">方式确定：</w:t>
            </w:r>
            <w:r>
              <w:rPr>
                <w:rFonts w:ascii="Times New Roman" w:hAnsi="Times New Roman" w:cs="仿宋"/>
                <w:sz w:val="24"/>
                <w:szCs w:val="24"/>
              </w:rPr>
            </w:r>
            <w:r/>
          </w:p>
          <w:p>
            <w:pPr>
              <w:pStyle w:val="827"/>
              <w:jc w:val="left"/>
              <w:spacing w:line="360" w:lineRule="exact"/>
              <w:widowControl/>
              <w:rPr>
                <w:rFonts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1.接受进口产品。</w:t>
            </w:r>
            <w:r>
              <w:rPr>
                <w:rFonts w:hint="eastAsia" w:ascii="Times New Roman" w:hAnsi="Times New Roman" w:cs="仿宋"/>
                <w:sz w:val="24"/>
              </w:rPr>
              <w:t xml:space="preserve">应当符合《政府采购进口产品管理办法》（财库〔2007〕119号）、《关于政府采购进口产品管理有关问题的通知》（财办库〔2008〕248号）等相关规定</w:t>
            </w:r>
            <w:r>
              <w:rPr>
                <w:rFonts w:hint="eastAsia" w:ascii="Times New Roman" w:hAnsi="Times New Roman" w:cs="仿宋"/>
                <w:sz w:val="24"/>
                <w:szCs w:val="24"/>
              </w:rPr>
              <w:t xml:space="preserve">；</w:t>
            </w:r>
            <w:r>
              <w:rPr>
                <w:rFonts w:ascii="Times New Roman" w:hAnsi="Times New Roman" w:cs="仿宋"/>
                <w:sz w:val="24"/>
                <w:szCs w:val="24"/>
              </w:rPr>
            </w:r>
            <w:r/>
          </w:p>
          <w:p>
            <w:pPr>
              <w:pStyle w:val="827"/>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2.不接受进口产品。</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27"/>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6</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27"/>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评标办法</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27"/>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具体评标办法详见招标文件第三章。</w:t>
            </w:r>
            <w:r/>
          </w:p>
          <w:p>
            <w:pPr>
              <w:pStyle w:val="827"/>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评标委员会依据招标文件规定的评标办法和标准推荐</w:t>
            </w:r>
            <w:r>
              <w:rPr>
                <w:rFonts w:hint="eastAsia" w:ascii="Times New Roman" w:hAnsi="Times New Roman" w:cs="仿宋"/>
                <w:sz w:val="24"/>
                <w:szCs w:val="24"/>
                <w:u w:val="single"/>
              </w:rPr>
              <w:t xml:space="preserve">3</w:t>
            </w:r>
            <w:r>
              <w:rPr>
                <w:rFonts w:hint="eastAsia" w:ascii="Times New Roman" w:hAnsi="Times New Roman" w:cs="仿宋"/>
                <w:sz w:val="24"/>
                <w:szCs w:val="24"/>
              </w:rPr>
              <w:t xml:space="preserve">名中标候选人。</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27"/>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7</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27"/>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确定中标人</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27"/>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采购人按规定在评标委员会推荐的中标候选人中确定中标人。</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27"/>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8</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27"/>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分包要求</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27"/>
              <w:jc w:val="left"/>
              <w:spacing w:line="400" w:lineRule="exact"/>
              <w:rPr>
                <w:rFonts w:hint="eastAsia" w:ascii="Times New Roman" w:hAnsi="Times New Roman" w:cs="仿宋"/>
                <w:sz w:val="24"/>
                <w:szCs w:val="24"/>
              </w:rPr>
              <w:framePr w:hSpace="180" w:wrap="around" w:vAnchor="text" w:hAnchor="page" w:x="1530" w:y="228"/>
            </w:pPr>
            <w:r/>
            <w:bookmarkStart w:id="76" w:name="EBebac1462c5d9459fbda8a75065c2455d"/>
            <w:r>
              <w:rPr>
                <w:rFonts w:hint="eastAsia" w:ascii="Times New Roman" w:hAnsi="Times New Roman" w:cs="仿宋"/>
                <w:sz w:val="24"/>
                <w:szCs w:val="24"/>
              </w:rPr>
              <w:t xml:space="preserve">本项目的非主体、非关键性工作是否允许分包</w:t>
            </w:r>
            <w:bookmarkEnd w:id="76"/>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  2 </w:t>
            </w:r>
            <w:r>
              <w:rPr>
                <w:rFonts w:hint="eastAsia" w:ascii="Times New Roman" w:hAnsi="Times New Roman" w:cs="仿宋"/>
                <w:sz w:val="24"/>
                <w:szCs w:val="24"/>
                <w:u w:val="single"/>
              </w:rPr>
              <w:t xml:space="preserve"> </w:t>
            </w:r>
            <w:r>
              <w:rPr>
                <w:rFonts w:hint="eastAsia" w:ascii="Times New Roman" w:hAnsi="Times New Roman" w:cs="仿宋"/>
                <w:sz w:val="24"/>
                <w:szCs w:val="24"/>
              </w:rPr>
              <w:t xml:space="preserve">种方式确定：</w:t>
            </w:r>
            <w:r/>
          </w:p>
          <w:p>
            <w:pPr>
              <w:pStyle w:val="827"/>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1.允许分包，</w:t>
            </w:r>
            <w:bookmarkStart w:id="77" w:name="EB512ba06683724173802e2aae54a26079"/>
            <w:r>
              <w:rPr>
                <w:rFonts w:hint="eastAsia" w:ascii="Times New Roman" w:hAnsi="Times New Roman" w:cs="仿宋"/>
                <w:sz w:val="24"/>
                <w:szCs w:val="24"/>
              </w:rPr>
              <w:t xml:space="preserve">允许大中型企业向一家或者多家小微企业分包，分包具体内容、金额或比例：</w:t>
            </w:r>
            <w:bookmarkEnd w:id="77"/>
            <w:r>
              <w:rPr>
                <w:rFonts w:hint="eastAsia" w:ascii="Times New Roman" w:hAnsi="Times New Roman" w:cs="仿宋"/>
                <w:sz w:val="24"/>
                <w:szCs w:val="24"/>
              </w:rPr>
              <w:t xml:space="preserve">无</w:t>
            </w:r>
            <w:r/>
          </w:p>
          <w:p>
            <w:pPr>
              <w:pStyle w:val="827"/>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2.不允许分包。</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27"/>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9</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27"/>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代理费用收取方式及标准</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27"/>
              <w:jc w:val="left"/>
              <w:spacing w:line="400" w:lineRule="exact"/>
              <w:rPr>
                <w:rFonts w:hint="eastAsia" w:ascii="Times New Roman" w:hAnsi="Times New Roman" w:cs="仿宋"/>
                <w:sz w:val="24"/>
                <w:szCs w:val="24"/>
              </w:rPr>
              <w:framePr w:hSpace="180" w:wrap="around" w:vAnchor="text" w:hAnchor="page" w:x="1530" w:y="228"/>
            </w:pPr>
            <w:r/>
            <w:bookmarkStart w:id="78" w:name="EBfe735bb6fc4d4e5e9e350f940db98c5f"/>
            <w:r/>
            <w:bookmarkEnd w:id="78"/>
            <w:r>
              <w:rPr>
                <w:rFonts w:hint="eastAsia" w:ascii="Times New Roman" w:hAnsi="Times New Roman" w:cs="仿宋"/>
                <w:sz w:val="24"/>
                <w:szCs w:val="24"/>
              </w:rPr>
              <w:t xml:space="preserve">本项目不收取代理费。</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27"/>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10</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27"/>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其他</w:t>
            </w:r>
            <w:bookmarkEnd w:id="69"/>
            <w:r/>
            <w:bookmarkEnd w:id="70"/>
            <w:r/>
            <w:bookmarkEnd w:id="71"/>
            <w:r>
              <w:rPr>
                <w:rFonts w:hint="eastAsia" w:ascii="Times New Roman" w:hAnsi="Times New Roman" w:cs="仿宋"/>
                <w:sz w:val="24"/>
                <w:szCs w:val="24"/>
              </w:rPr>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27"/>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信用信息查询截止时间：资格审查结束前。由采购人在资格审查现场查询信用信息，网页截屏打印，查询结果留存并归档。</w:t>
            </w:r>
            <w:r/>
          </w:p>
        </w:tc>
      </w:tr>
    </w:tbl>
    <w:p>
      <w:pPr>
        <w:pStyle w:val="827"/>
        <w:rPr>
          <w:sz w:val="20"/>
        </w:rPr>
      </w:pPr>
      <w:r>
        <w:rPr>
          <w:sz w:val="20"/>
        </w:rPr>
      </w:r>
      <w:r/>
    </w:p>
    <w:p>
      <w:pPr>
        <w:pStyle w:val="829"/>
        <w:ind w:firstLine="321"/>
        <w:spacing w:before="0" w:after="0" w:line="480" w:lineRule="exact"/>
        <w:rPr>
          <w:rFonts w:hint="eastAsia" w:eastAsia="宋体" w:cs="Arial"/>
          <w:bCs/>
          <w:szCs w:val="22"/>
        </w:rPr>
      </w:pPr>
      <w:r/>
      <w:bookmarkStart w:id="79" w:name="EB6eaaf474639940df900ef4965d71f450"/>
      <w:r/>
      <w:bookmarkEnd w:id="79"/>
      <w:r/>
      <w:bookmarkStart w:id="80" w:name="_Toc81575192"/>
      <w:r/>
      <w:bookmarkStart w:id="81" w:name="_Toc8239"/>
      <w:r/>
      <w:bookmarkStart w:id="82" w:name="_Toc30953"/>
      <w:r/>
      <w:bookmarkStart w:id="83" w:name="_Toc81575155"/>
      <w:r>
        <w:rPr>
          <w:rFonts w:hint="eastAsia" w:eastAsia="宋体" w:cs="Arial"/>
          <w:bCs/>
          <w:szCs w:val="22"/>
        </w:rPr>
        <w:br w:type="page" w:clear="all"/>
        <w:t xml:space="preserve">一、总 则</w:t>
      </w:r>
      <w:bookmarkEnd w:id="80"/>
      <w:r/>
      <w:bookmarkEnd w:id="81"/>
      <w:r/>
      <w:bookmarkEnd w:id="82"/>
      <w:r/>
      <w:bookmarkEnd w:id="83"/>
      <w:r>
        <w:rPr>
          <w:rFonts w:hint="eastAsia" w:eastAsia="宋体" w:cs="Arial"/>
          <w:bCs/>
          <w:szCs w:val="22"/>
        </w:rPr>
      </w:r>
      <w:r/>
    </w:p>
    <w:p>
      <w:pPr>
        <w:pStyle w:val="827"/>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1、招标方式</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本次采购采取公开招标方式。</w:t>
      </w:r>
      <w:r/>
    </w:p>
    <w:p>
      <w:pPr>
        <w:pStyle w:val="827"/>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2、合格的投标人</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2.1合格的投标人必须符合招标文件第一章《投标邀请》第二条及投标人须知前附表相关规定，且具备完成本项目的能力，中标后不允许转包。</w:t>
      </w:r>
      <w:r/>
    </w:p>
    <w:p>
      <w:pPr>
        <w:pStyle w:val="827"/>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rPr>
          <w:rFonts w:ascii="Times New Roman" w:hAnsi="Times New Roman" w:cs="仿宋"/>
          <w:sz w:val="24"/>
        </w:rPr>
      </w:r>
      <w:r/>
    </w:p>
    <w:p>
      <w:pPr>
        <w:pStyle w:val="827"/>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3、适用法律和标准</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3.1本次招标及由招标产生的合同受中华人民共和国的相关法律、法规制约和保护。</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3.2 在本项目政府采购活动过程中，如果所执行的标准有更新的，按照最新标准执行。</w:t>
      </w:r>
      <w:r/>
    </w:p>
    <w:p>
      <w:pPr>
        <w:pStyle w:val="827"/>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4、投标费用</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投标人应自行承担所有参加投标有关的费用。</w:t>
      </w:r>
      <w:r/>
    </w:p>
    <w:p>
      <w:pPr>
        <w:pStyle w:val="829"/>
        <w:ind w:firstLine="321"/>
        <w:spacing w:before="0" w:after="0" w:line="480" w:lineRule="exact"/>
        <w:rPr>
          <w:rFonts w:hint="eastAsia" w:eastAsia="宋体" w:cs="Arial"/>
          <w:bCs/>
          <w:szCs w:val="22"/>
        </w:rPr>
      </w:pPr>
      <w:r/>
      <w:bookmarkStart w:id="84" w:name="_Toc81575193"/>
      <w:r/>
      <w:bookmarkStart w:id="85" w:name="_Toc15995"/>
      <w:r/>
      <w:bookmarkStart w:id="86" w:name="_Toc29306"/>
      <w:r/>
      <w:bookmarkStart w:id="87" w:name="_Toc81575156"/>
      <w:r>
        <w:rPr>
          <w:rFonts w:hint="eastAsia" w:eastAsia="宋体" w:cs="Arial"/>
          <w:bCs/>
          <w:szCs w:val="22"/>
        </w:rPr>
        <w:t xml:space="preserve">二、招标文件</w:t>
      </w:r>
      <w:bookmarkEnd w:id="84"/>
      <w:r/>
      <w:bookmarkEnd w:id="85"/>
      <w:r/>
      <w:bookmarkEnd w:id="86"/>
      <w:r/>
      <w:bookmarkEnd w:id="87"/>
      <w:r>
        <w:rPr>
          <w:rFonts w:hint="eastAsia" w:eastAsia="宋体" w:cs="Arial"/>
          <w:bCs/>
          <w:szCs w:val="22"/>
        </w:rPr>
      </w:r>
      <w:r/>
    </w:p>
    <w:p>
      <w:pPr>
        <w:pStyle w:val="827"/>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5、招标文件构成</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5.1招标文件由以下部分组成：</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第一章：投标邀请；</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第二章：投标人须知；</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第三章：资格审查及评标办法；</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第四章：采购需求；</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第五章：合同文本；</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第六章：投标文件格式。</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请仔细检查招标文件是否齐全，如有缺漏请立即与代理机构联系解决。</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5.2投标人应认真阅读招标文件中所有的事项、格式、条款和规范等要求，按招标文件要求和规定编制投标文件。</w:t>
      </w:r>
      <w:r/>
    </w:p>
    <w:p>
      <w:pPr>
        <w:pStyle w:val="827"/>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6、政府采购政策功能落实</w:t>
      </w:r>
      <w:r/>
    </w:p>
    <w:p>
      <w:pPr>
        <w:pStyle w:val="827"/>
        <w:ind w:firstLine="482"/>
        <w:spacing w:line="480" w:lineRule="exact"/>
        <w:rPr>
          <w:rFonts w:ascii="Times New Roman" w:hAnsi="Times New Roman" w:cs="仿宋"/>
          <w:b/>
          <w:bCs/>
          <w:sz w:val="24"/>
          <w:u w:val="single"/>
        </w:rPr>
      </w:pPr>
      <w:r>
        <w:rPr>
          <w:rFonts w:hint="eastAsia" w:ascii="Times New Roman" w:hAnsi="Times New Roman" w:cs="仿宋"/>
          <w:b/>
          <w:bCs/>
          <w:sz w:val="24"/>
        </w:rPr>
        <w:t xml:space="preserve">本项目落实的政府采购政策对应序号为</w:t>
      </w:r>
      <w:r>
        <w:rPr>
          <w:rFonts w:hint="eastAsia" w:ascii="Times New Roman" w:hAnsi="Times New Roman" w:cs="仿宋"/>
          <w:b/>
          <w:bCs/>
          <w:sz w:val="24"/>
          <w:u w:val="single"/>
        </w:rPr>
        <w:t xml:space="preserve">6.1</w:t>
      </w:r>
      <w:r>
        <w:rPr>
          <w:rFonts w:hint="eastAsia" w:ascii="Times New Roman" w:hAnsi="Times New Roman" w:cs="仿宋"/>
          <w:b/>
          <w:bCs/>
          <w:sz w:val="24"/>
          <w:u w:val="single"/>
        </w:rPr>
        <w:t xml:space="preserve">            </w:t>
      </w:r>
      <w:r>
        <w:rPr>
          <w:rFonts w:ascii="Times New Roman" w:hAnsi="Times New Roman" w:cs="仿宋"/>
          <w:b/>
          <w:bCs/>
          <w:sz w:val="24"/>
          <w:u w:val="single"/>
        </w:rPr>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6.1中小企业政策</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本项目按第</w:t>
      </w:r>
      <w:r>
        <w:rPr>
          <w:rFonts w:hint="eastAsia" w:ascii="Times New Roman" w:hAnsi="Times New Roman" w:cs="仿宋"/>
          <w:sz w:val="24"/>
          <w:u w:val="single"/>
        </w:rPr>
        <w:t xml:space="preserve">（2）</w:t>
      </w:r>
      <w:r>
        <w:rPr>
          <w:rFonts w:hint="eastAsia" w:ascii="Times New Roman" w:hAnsi="Times New Roman" w:cs="仿宋"/>
          <w:sz w:val="24"/>
        </w:rPr>
        <w:t xml:space="preserve">种政策落实：</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（1）本项目专门面向中小企业（含监狱与戒毒企业、残疾人福利企业）采购。</w:t>
      </w:r>
      <w:r/>
    </w:p>
    <w:p>
      <w:pPr>
        <w:pStyle w:val="827"/>
        <w:ind w:firstLine="480"/>
        <w:spacing w:line="480" w:lineRule="exact"/>
        <w:rPr>
          <w:rFonts w:ascii="Times New Roman" w:hAnsi="Times New Roman" w:cs="仿宋"/>
          <w:sz w:val="24"/>
        </w:rPr>
      </w:pPr>
      <w:r>
        <w:rPr>
          <w:rFonts w:hint="eastAsia" w:ascii="Times New Roman" w:hAnsi="Times New Roman" w:cs="仿宋"/>
          <w:sz w:val="24"/>
        </w:rPr>
        <w:t xml:space="preserve">（2）对符合规定情形的小微企业报价给予</w:t>
      </w:r>
      <w:r>
        <w:rPr>
          <w:rFonts w:hint="eastAsia" w:ascii="Times New Roman" w:hAnsi="Times New Roman" w:cs="仿宋"/>
          <w:sz w:val="24"/>
          <w:u w:val="single"/>
        </w:rPr>
        <w:t xml:space="preserve">15%</w:t>
      </w:r>
      <w:r>
        <w:rPr>
          <w:rFonts w:hint="eastAsia" w:ascii="Times New Roman" w:hAnsi="Times New Roman" w:cs="仿宋"/>
          <w:sz w:val="24"/>
        </w:rPr>
        <w:t xml:space="preserve">扣除，用扣除后的价格参加评审。</w:t>
      </w:r>
      <w:r>
        <w:rPr>
          <w:rFonts w:ascii="Times New Roman" w:hAnsi="Times New Roman" w:cs="仿宋"/>
          <w:sz w:val="24"/>
        </w:rPr>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在服务采购项目中，服务由中小企业承接，即提供服务</w:t>
      </w:r>
      <w:r>
        <w:rPr>
          <w:rFonts w:hint="eastAsia" w:ascii="Times New Roman" w:hAnsi="Times New Roman" w:cs="仿宋"/>
          <w:sz w:val="24"/>
        </w:rPr>
        <w:t xml:space="preserve">的人员为中小企业依照《中华人民共和国劳动合同法》订立劳动合同的从业人员。</w:t>
      </w:r>
      <w:r/>
    </w:p>
    <w:p>
      <w:pPr>
        <w:pStyle w:val="827"/>
        <w:ind w:firstLine="480"/>
        <w:spacing w:line="480" w:lineRule="exact"/>
        <w:rPr>
          <w:rFonts w:hint="eastAsia"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rPr>
          <w:rFonts w:hint="eastAsia" w:ascii="Times New Roman" w:hAnsi="Times New Roman" w:cs="仿宋"/>
          <w:sz w:val="24"/>
        </w:rPr>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%）的扣除，用扣除后的价格参加评审。（是否接受联合体以“项目基本情况”相关内容为准，是否允许大中型企业向一家或者多家小微企业分包以“须知前附表”、“采购需求”相关内容为准。）</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⑤联合体各方均为小型、微型企业（残疾人福利单位、监狱企业）的，联合体享受15%价格扣除，用扣除后的价格参与评审。</w:t>
      </w:r>
      <w:r/>
    </w:p>
    <w:p>
      <w:pPr>
        <w:pStyle w:val="827"/>
        <w:ind w:firstLine="480"/>
        <w:spacing w:line="480" w:lineRule="exact"/>
        <w:rPr>
          <w:rFonts w:ascii="Times New Roman" w:hAnsi="Times New Roman" w:cs="仿宋"/>
          <w:sz w:val="24"/>
        </w:rPr>
      </w:pPr>
      <w:r>
        <w:rPr>
          <w:rFonts w:hint="eastAsia" w:ascii="Times New Roman" w:hAnsi="Times New Roman" w:cs="仿宋"/>
          <w:sz w:val="24"/>
        </w:rPr>
        <w:t xml:space="preserve">6.2采购本国产品的支持政策</w:t>
      </w:r>
      <w:r>
        <w:rPr>
          <w:rFonts w:ascii="Times New Roman" w:hAnsi="Times New Roman" w:cs="仿宋"/>
          <w:sz w:val="24"/>
        </w:rPr>
      </w:r>
      <w:r/>
    </w:p>
    <w:p>
      <w:pPr>
        <w:pStyle w:val="827"/>
        <w:ind w:firstLine="480"/>
        <w:spacing w:line="480" w:lineRule="exact"/>
        <w:rPr>
          <w:rFonts w:ascii="Times New Roman" w:hAnsi="Times New Roman" w:cs="仿宋"/>
          <w:sz w:val="24"/>
        </w:rPr>
      </w:pPr>
      <w:r>
        <w:rPr>
          <w:rFonts w:hint="eastAsia" w:ascii="Times New Roman" w:hAnsi="Times New Roman" w:cs="仿宋"/>
          <w:sz w:val="24"/>
        </w:rPr>
        <w:t xml:space="preserve">6.2.1 </w:t>
      </w:r>
      <w:r>
        <w:rPr>
          <w:rFonts w:hint="eastAsia" w:ascii="宋体" w:hAnsi="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Times New Roman" w:hAnsi="Times New Roman" w:cs="仿宋"/>
          <w:sz w:val="24"/>
        </w:rPr>
      </w:r>
      <w:r/>
    </w:p>
    <w:p>
      <w:pPr>
        <w:pStyle w:val="827"/>
        <w:ind w:firstLine="480"/>
        <w:spacing w:line="480" w:lineRule="exact"/>
        <w:rPr>
          <w:rFonts w:ascii="Times New Roman" w:hAnsi="Times New Roman" w:cs="仿宋"/>
          <w:sz w:val="24"/>
        </w:rPr>
      </w:pPr>
      <w:r>
        <w:rPr>
          <w:rFonts w:hint="eastAsia" w:ascii="宋体" w:hAnsi="宋体"/>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Times New Roman" w:hAnsi="Times New Roman" w:cs="仿宋"/>
          <w:sz w:val="24"/>
        </w:rPr>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6.2.2本项目政府采购活动中既有本国产品又有非本国产品参与竞争的，</w:t>
      </w:r>
      <w:bookmarkStart w:id="88" w:name="OLE_LINK7"/>
      <w:r>
        <w:rPr>
          <w:rFonts w:hint="eastAsia" w:ascii="Times New Roman" w:hAnsi="Times New Roman" w:cs="仿宋"/>
          <w:sz w:val="24"/>
        </w:rPr>
        <w:t xml:space="preserve">依法对本国产品给予价格评审优惠，对本国产品的报价给予</w:t>
      </w:r>
      <w:r>
        <w:rPr>
          <w:rFonts w:hint="eastAsia" w:ascii="Times New Roman" w:hAnsi="Times New Roman" w:cs="仿宋"/>
          <w:b/>
          <w:bCs/>
          <w:sz w:val="24"/>
          <w:u w:val="single"/>
        </w:rPr>
        <w:t xml:space="preserve">20%</w:t>
      </w:r>
      <w:r>
        <w:rPr>
          <w:rFonts w:hint="eastAsia" w:ascii="Times New Roman" w:hAnsi="Times New Roman" w:cs="仿宋"/>
          <w:sz w:val="24"/>
        </w:rPr>
        <w:t xml:space="preserve">的价格扣除，用扣除后的价格参与评审。</w:t>
      </w:r>
      <w:r/>
    </w:p>
    <w:p>
      <w:pPr>
        <w:pStyle w:val="827"/>
        <w:ind w:firstLine="480"/>
        <w:spacing w:line="480" w:lineRule="exact"/>
        <w:rPr>
          <w:rFonts w:hint="eastAsia" w:ascii="Times New Roman" w:hAnsi="Times New Roman" w:cs="仿宋"/>
          <w:sz w:val="24"/>
        </w:rPr>
      </w:pPr>
      <w:r/>
      <w:bookmarkEnd w:id="88"/>
      <w:r>
        <w:rPr>
          <w:rFonts w:hint="eastAsia" w:ascii="Times New Roman" w:hAnsi="Times New Roman" w:cs="仿宋"/>
          <w:sz w:val="24"/>
        </w:rPr>
        <w:t xml:space="preserve">6.2.3 当采购项目或者采购包中含有多种产品，投标人为该采购项目或者采购包提供的符合本国产品标准的产品成本之和占该投标人提供的全部产品成本之和的比例达到</w:t>
      </w:r>
      <w:r>
        <w:rPr>
          <w:rFonts w:hint="eastAsia" w:ascii="Times New Roman" w:hAnsi="Times New Roman" w:cs="仿宋"/>
          <w:b/>
          <w:bCs/>
          <w:sz w:val="24"/>
        </w:rPr>
        <w:t xml:space="preserve">80%以上</w:t>
      </w:r>
      <w:r>
        <w:rPr>
          <w:rFonts w:hint="eastAsia" w:ascii="Times New Roman" w:hAnsi="Times New Roman" w:cs="仿宋"/>
          <w:sz w:val="24"/>
        </w:rPr>
        <w:t xml:space="preserve">时（投标人需在“第六章 投标文件格式”的“</w:t>
      </w:r>
      <w:r>
        <w:rPr>
          <w:rFonts w:hint="eastAsia" w:ascii="Times New Roman" w:hAnsi="Times New Roman" w:cs="仿宋"/>
          <w:sz w:val="24"/>
        </w:rPr>
        <w:t xml:space="preserve">分项报价表</w:t>
      </w:r>
      <w:r>
        <w:rPr>
          <w:rFonts w:hint="eastAsia" w:ascii="Times New Roman" w:hAnsi="Times New Roman" w:cs="仿宋"/>
          <w:sz w:val="24"/>
        </w:rPr>
        <w:t xml:space="preserve">”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6.2.4 投标人需按照招标文件的要求提供《关于符合本国产品标准的声明函》，如不提供将不享受本国产品价格评审优惠。</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6.2.5 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pStyle w:val="827"/>
        <w:ind w:firstLine="480"/>
        <w:spacing w:line="480" w:lineRule="exact"/>
        <w:rPr>
          <w:rFonts w:ascii="Times New Roman" w:hAnsi="Times New Roman" w:cs="仿宋"/>
          <w:sz w:val="24"/>
        </w:rPr>
      </w:pPr>
      <w:r>
        <w:rPr>
          <w:rFonts w:hint="eastAsia" w:ascii="Times New Roman" w:hAnsi="Times New Roman" w:cs="仿宋"/>
          <w:sz w:val="24"/>
        </w:rPr>
        <w:t xml:space="preserve">6.2.6 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rPr>
          <w:rFonts w:ascii="Times New Roman" w:hAnsi="Times New Roman" w:cs="仿宋"/>
          <w:sz w:val="24"/>
        </w:rPr>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6.3节能产品、环境标志产品</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pStyle w:val="827"/>
        <w:ind w:firstLine="480"/>
        <w:spacing w:line="480" w:lineRule="exact"/>
        <w:rPr>
          <w:rFonts w:ascii="Times New Roman" w:hAnsi="Times New Roman" w:cs="仿宋"/>
          <w:sz w:val="24"/>
        </w:rPr>
      </w:pPr>
      <w:r>
        <w:rPr>
          <w:rFonts w:hint="eastAsia" w:ascii="Times New Roman" w:hAnsi="Times New Roman" w:cs="仿宋"/>
          <w:sz w:val="24"/>
        </w:rPr>
        <w:t xml:space="preserve">6.3.1拟采购的产品属于政府强制采购的节能产品品目清单范围的，投标人须提供国家确定的认证机构出具的、处于有效期之内的节能产品认证证书，否则其投标文件作无效标处理。</w:t>
      </w:r>
      <w:r>
        <w:rPr>
          <w:rFonts w:ascii="Times New Roman" w:hAnsi="Times New Roman" w:cs="仿宋"/>
          <w:sz w:val="24"/>
        </w:rPr>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6.3.2采购人拟采购的产品属于优先采购的节能产品、环境标志产品清单范围的，按以下条件优先采购：</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采用综合评分法的项目，对提供有效节能产品、环境标志证书产品的投标人加分。</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采用最低评标价法的项目，同等条件下优先推荐提供有效节能产品、环境标志产品证书多的投标人为中标人。</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6.4政府采购需求标准</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6.4.1商品包装、快递包装政府采购需求标准（试行）</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6.4.2绿色数据中心政府采购需求标准（试行）</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工业和信息化部关于印发《绿色数据中心政府采购需求标准（试行）》的通知）要求执行，本项目绿色数据中心的具体需求详见第四章采购需求。</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6.4.3绿色建材政府采购需求标准</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6.5采购产品中涉及涂料、胶黏剂、油墨、清洗剂等挥发性有机物产品的，属于强制性标准的，投标人应当提供符合国家和江苏省相关VOCs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p>
    <w:p>
      <w:pPr>
        <w:pStyle w:val="827"/>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7、招标文件的澄清或修改</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7.1采购人或者采购代理机构可以以更正公告的形式，对已发出的招标文件进行必要的澄清或者修改。澄清或者修改的内容可能影响投标文件编制的，采购人或者采购代理机构应当在投标截止时间15日前发出；不足15日的，采购人、采购代理机构应当顺延提交投标文件的截止时间。</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7.2招标文件的澄清、修改将在原公告媒体上发布更正公告，澄清、修改文件均作为招标文件的组成部分，并对投标人具有约束力。</w:t>
      </w:r>
      <w:r/>
    </w:p>
    <w:p>
      <w:pPr>
        <w:pStyle w:val="827"/>
        <w:ind w:firstLine="480"/>
        <w:spacing w:line="480" w:lineRule="exact"/>
        <w:rPr>
          <w:rFonts w:hint="eastAsia" w:ascii="Times New Roman" w:hAnsi="Times New Roman" w:cs="仿宋"/>
          <w:color w:val="ff0000"/>
          <w:sz w:val="24"/>
        </w:rPr>
      </w:pPr>
      <w:r>
        <w:rPr>
          <w:rFonts w:hint="eastAsia" w:ascii="Times New Roman" w:hAnsi="Times New Roman" w:cs="仿宋"/>
          <w:sz w:val="24"/>
        </w:rPr>
        <w:t xml:space="preserve">7.3投标人应及时登录“苏采云”系统获取、查看澄清答疑文件（修改后的招标文件），否则造成的相关责任由投标人承担。</w:t>
      </w:r>
      <w:r>
        <w:rPr>
          <w:rFonts w:hint="eastAsia" w:ascii="Times New Roman" w:hAnsi="Times New Roman" w:cs="仿宋"/>
          <w:color w:val="ff0000"/>
          <w:sz w:val="24"/>
        </w:rPr>
      </w:r>
      <w:r/>
    </w:p>
    <w:p>
      <w:pPr>
        <w:pStyle w:val="829"/>
        <w:ind w:firstLine="321"/>
        <w:spacing w:before="0" w:after="0" w:line="480" w:lineRule="exact"/>
        <w:rPr>
          <w:rFonts w:hint="eastAsia" w:eastAsia="宋体" w:cs="Arial"/>
          <w:bCs/>
          <w:szCs w:val="22"/>
        </w:rPr>
      </w:pPr>
      <w:r/>
      <w:bookmarkStart w:id="89" w:name="_Toc5574"/>
      <w:r/>
      <w:bookmarkStart w:id="90" w:name="_Toc81575194"/>
      <w:r/>
      <w:bookmarkStart w:id="91" w:name="_Toc81575157"/>
      <w:r/>
      <w:bookmarkStart w:id="92" w:name="_Toc11461"/>
      <w:r>
        <w:rPr>
          <w:rFonts w:hint="eastAsia" w:eastAsia="宋体" w:cs="Arial"/>
          <w:bCs/>
          <w:szCs w:val="22"/>
        </w:rPr>
        <w:t xml:space="preserve">三、投标文件的编制</w:t>
      </w:r>
      <w:bookmarkEnd w:id="89"/>
      <w:r/>
      <w:bookmarkEnd w:id="90"/>
      <w:r/>
      <w:bookmarkEnd w:id="91"/>
      <w:r/>
      <w:bookmarkEnd w:id="92"/>
      <w:r>
        <w:rPr>
          <w:rFonts w:hint="eastAsia" w:eastAsia="宋体" w:cs="Arial"/>
          <w:bCs/>
          <w:szCs w:val="22"/>
        </w:rPr>
      </w:r>
      <w:r/>
    </w:p>
    <w:p>
      <w:pPr>
        <w:pStyle w:val="827"/>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8、投标文件的编制要求</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8.1投标人应仔细阅读“招标文件”的所有内容，保证所提供的全部资料的真实性、完整性及有效性，以使其投标对“招标文件”作出实质性响应。</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8.2投标文件要求加盖电子签章之处，应按要求加盖投标人数字证书的电子签章。</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8.3本项目通过“苏采云”系统进行电子投标，投标人使用政府采购客户端工具制作并通过“苏采云”系统提交投标文件，如投标文件制作工具内容与“江苏政府采购网”“宿迁市政府采购网”发布的招标文件不一致的，以“江苏政府采购网”“宿迁市政府采购网”发布的招标文件为准。</w:t>
      </w:r>
      <w:r/>
    </w:p>
    <w:p>
      <w:pPr>
        <w:pStyle w:val="827"/>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9、投标文件构成</w:t>
      </w:r>
      <w:r/>
    </w:p>
    <w:p>
      <w:pPr>
        <w:pStyle w:val="827"/>
        <w:ind w:firstLine="480"/>
        <w:spacing w:line="480" w:lineRule="exact"/>
        <w:rPr>
          <w:rFonts w:ascii="Times New Roman" w:hAnsi="Times New Roman" w:cs="仿宋"/>
          <w:bCs/>
          <w:sz w:val="24"/>
        </w:rPr>
      </w:pPr>
      <w:r>
        <w:rPr>
          <w:rFonts w:hint="eastAsia" w:ascii="Times New Roman" w:hAnsi="Times New Roman" w:cs="仿宋"/>
          <w:sz w:val="24"/>
        </w:rPr>
        <w:t xml:space="preserve">9.1投标文件包括投标函、资格证明文件、开标一览表、分项报价表、响应及偏离表等部分。投标文件</w:t>
      </w:r>
      <w:r>
        <w:rPr>
          <w:rFonts w:hint="eastAsia" w:ascii="Times New Roman" w:hAnsi="Times New Roman" w:cs="仿宋"/>
          <w:bCs/>
          <w:sz w:val="24"/>
        </w:rPr>
        <w:t xml:space="preserve">构成资料为非中文时应提供中文译版。</w:t>
      </w:r>
      <w:bookmarkStart w:id="93" w:name="EBc50e2bb832bb43068403b10c1cce6141"/>
      <w:r>
        <w:rPr>
          <w:rFonts w:ascii="Times New Roman" w:hAnsi="Times New Roman" w:cs="仿宋"/>
          <w:bCs/>
          <w:sz w:val="24"/>
        </w:rPr>
      </w:r>
      <w:r/>
    </w:p>
    <w:p>
      <w:pPr>
        <w:pStyle w:val="827"/>
        <w:ind w:firstLine="482"/>
        <w:spacing w:line="480" w:lineRule="exact"/>
        <w:rPr>
          <w:rFonts w:ascii="Times New Roman" w:hAnsi="Times New Roman" w:cs="仿宋"/>
          <w:bCs/>
          <w:sz w:val="24"/>
        </w:rPr>
      </w:pPr>
      <w:r>
        <w:rPr>
          <w:rFonts w:hint="eastAsia" w:ascii="Times New Roman" w:hAnsi="Times New Roman" w:cs="仿宋"/>
          <w:b/>
          <w:sz w:val="24"/>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93"/>
      <w:r>
        <w:rPr>
          <w:rFonts w:ascii="Times New Roman" w:hAnsi="Times New Roman" w:cs="仿宋"/>
          <w:bCs/>
          <w:sz w:val="24"/>
        </w:rPr>
      </w:r>
      <w:r/>
    </w:p>
    <w:p>
      <w:pPr>
        <w:pStyle w:val="827"/>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10、投标报价</w:t>
      </w:r>
      <w:r/>
    </w:p>
    <w:p>
      <w:pPr>
        <w:pStyle w:val="827"/>
        <w:ind w:firstLine="480"/>
        <w:spacing w:line="480" w:lineRule="exact"/>
        <w:rPr>
          <w:rFonts w:ascii="Times New Roman" w:hAnsi="Times New Roman" w:cs="仿宋"/>
          <w:sz w:val="24"/>
        </w:rPr>
      </w:pPr>
      <w:r>
        <w:rPr>
          <w:rFonts w:hint="eastAsia" w:ascii="Times New Roman" w:hAnsi="Times New Roman" w:cs="仿宋"/>
          <w:sz w:val="24"/>
        </w:rPr>
        <w:t xml:space="preserve">10.1报价为一次报价，本项目不接受备选的投标方案或有选择的报价，只允许有一个报价。</w:t>
      </w:r>
      <w:r>
        <w:rPr>
          <w:rFonts w:ascii="Times New Roman" w:hAnsi="Times New Roman" w:cs="仿宋"/>
          <w:sz w:val="24"/>
        </w:rPr>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10.2报价注意事项：投标价格一律以人民币计算，以元为单位标注，最多保留至小数点后四位，招标文件有规定的按招标文件执行。</w:t>
      </w:r>
      <w:r/>
    </w:p>
    <w:p>
      <w:pPr>
        <w:pStyle w:val="827"/>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11、投标保证金</w:t>
      </w:r>
      <w:bookmarkStart w:id="94" w:name="EB183a0bf075204c54a4ff090f1aecaaa7"/>
      <w:r>
        <w:rPr>
          <w:rFonts w:hint="eastAsia" w:ascii="Times New Roman" w:hAnsi="Times New Roman" w:cs="仿宋"/>
          <w:b/>
          <w:sz w:val="24"/>
        </w:rPr>
      </w:r>
      <w:r/>
    </w:p>
    <w:p>
      <w:pPr>
        <w:pStyle w:val="827"/>
        <w:ind w:firstLine="480"/>
        <w:spacing w:line="480" w:lineRule="exact"/>
        <w:rPr>
          <w:rFonts w:ascii="Times New Roman" w:hAnsi="Times New Roman" w:cs="仿宋"/>
          <w:sz w:val="24"/>
        </w:rPr>
      </w:pPr>
      <w:r>
        <w:rPr>
          <w:rFonts w:hint="eastAsia" w:ascii="Times New Roman" w:hAnsi="Times New Roman" w:cs="仿宋"/>
          <w:sz w:val="24"/>
        </w:rPr>
        <w:t xml:space="preserve">本项目不收取投标保证金。</w:t>
      </w:r>
      <w:bookmarkEnd w:id="94"/>
      <w:r>
        <w:rPr>
          <w:rFonts w:ascii="Times New Roman" w:hAnsi="Times New Roman" w:cs="仿宋"/>
          <w:sz w:val="24"/>
        </w:rPr>
      </w:r>
      <w:r/>
    </w:p>
    <w:p>
      <w:pPr>
        <w:pStyle w:val="827"/>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12、投标有效期</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12.1在投标人须知前附表规定的投标有效期内，投标有效期从提交投标文件的截止之日起算。投标有效期比规定短的将被视为未实质性响应招标文件。</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得修改或撤回投标文件。</w:t>
      </w:r>
      <w:r/>
    </w:p>
    <w:p>
      <w:pPr>
        <w:pStyle w:val="829"/>
        <w:ind w:firstLine="321"/>
        <w:spacing w:before="0" w:after="0" w:line="480" w:lineRule="exact"/>
        <w:rPr>
          <w:rFonts w:hint="eastAsia" w:eastAsia="宋体" w:cs="Arial"/>
          <w:bCs/>
          <w:szCs w:val="22"/>
        </w:rPr>
      </w:pPr>
      <w:r/>
      <w:bookmarkStart w:id="95" w:name="_Toc81575158"/>
      <w:r/>
      <w:bookmarkStart w:id="96" w:name="_Toc2773"/>
      <w:r/>
      <w:bookmarkStart w:id="97" w:name="_Toc23443"/>
      <w:r/>
      <w:bookmarkStart w:id="98" w:name="_Toc81575195"/>
      <w:r>
        <w:rPr>
          <w:rFonts w:hint="eastAsia" w:eastAsia="宋体" w:cs="Arial"/>
          <w:bCs/>
          <w:szCs w:val="22"/>
        </w:rPr>
        <w:t xml:space="preserve">四、投标文件的提交</w:t>
      </w:r>
      <w:bookmarkEnd w:id="95"/>
      <w:r/>
      <w:bookmarkEnd w:id="96"/>
      <w:r/>
      <w:bookmarkEnd w:id="97"/>
      <w:r/>
      <w:bookmarkEnd w:id="98"/>
      <w:r>
        <w:rPr>
          <w:rFonts w:hint="eastAsia" w:eastAsia="宋体" w:cs="Arial"/>
          <w:bCs/>
          <w:szCs w:val="22"/>
        </w:rPr>
      </w:r>
      <w:r/>
    </w:p>
    <w:p>
      <w:pPr>
        <w:pStyle w:val="827"/>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13、投标文件的提交</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13.2投标文件的修改和撤回：在投标截止时间前，投标人可以撤回或重新提交投标文件。投标文件以最终完成上传的为准。</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13.3采购人、采购代理机构可以通过修改招标文件酌情延长投标文件接收截止日期，在此情况下，投标人的所有权利和义务以及投标人受制约的截止日期均应以延长后新的截止日期为准。</w:t>
      </w:r>
      <w:r/>
    </w:p>
    <w:p>
      <w:pPr>
        <w:pStyle w:val="827"/>
        <w:ind w:firstLine="482"/>
        <w:spacing w:line="480" w:lineRule="exact"/>
        <w:rPr>
          <w:rFonts w:ascii="Times New Roman" w:hAnsi="Times New Roman" w:cs="仿宋"/>
          <w:b/>
          <w:sz w:val="24"/>
        </w:rPr>
      </w:pPr>
      <w:r>
        <w:rPr>
          <w:rFonts w:hint="eastAsia" w:ascii="Times New Roman" w:hAnsi="Times New Roman" w:cs="仿宋"/>
          <w:b/>
          <w:sz w:val="24"/>
        </w:rPr>
        <w:t xml:space="preserve">14、投标文件被拒绝接收的情形</w:t>
      </w:r>
      <w:r>
        <w:rPr>
          <w:rFonts w:ascii="Times New Roman" w:hAnsi="Times New Roman" w:cs="仿宋"/>
          <w:b/>
          <w:sz w:val="24"/>
        </w:rPr>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在招标文件规定的投标截止时间后上传的投标文件或对投标报价或其他实质性内容修正的文件。</w:t>
      </w:r>
      <w:r/>
    </w:p>
    <w:p>
      <w:pPr>
        <w:pStyle w:val="829"/>
        <w:ind w:firstLine="321"/>
        <w:spacing w:before="0" w:after="0" w:line="520" w:lineRule="exact"/>
        <w:rPr>
          <w:rFonts w:hint="eastAsia" w:eastAsia="宋体" w:cs="Arial"/>
          <w:bCs/>
          <w:szCs w:val="22"/>
        </w:rPr>
      </w:pPr>
      <w:r/>
      <w:bookmarkStart w:id="99" w:name="_Toc81575160"/>
      <w:r/>
      <w:bookmarkStart w:id="100" w:name="_Toc20026"/>
      <w:r/>
      <w:bookmarkStart w:id="101" w:name="_Toc959"/>
      <w:r/>
      <w:bookmarkStart w:id="102" w:name="_Toc81575197"/>
      <w:r>
        <w:rPr>
          <w:rFonts w:hint="eastAsia" w:eastAsia="宋体" w:cs="Arial"/>
          <w:bCs/>
          <w:szCs w:val="22"/>
        </w:rPr>
        <w:t xml:space="preserve">五、开标、评标程序</w:t>
      </w:r>
      <w:bookmarkEnd w:id="99"/>
      <w:r/>
      <w:bookmarkEnd w:id="100"/>
      <w:r/>
      <w:bookmarkEnd w:id="101"/>
      <w:r/>
      <w:bookmarkEnd w:id="102"/>
      <w:r>
        <w:rPr>
          <w:rFonts w:hint="eastAsia" w:eastAsia="宋体" w:cs="Arial"/>
          <w:bCs/>
          <w:szCs w:val="22"/>
        </w:rPr>
      </w:r>
      <w:r/>
    </w:p>
    <w:p>
      <w:pPr>
        <w:pStyle w:val="827"/>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15、开标</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15.1采购代理机构将在招标公告中规定的时间和地点组织公开开标。投标人应当按照规定参加开标活动，在“苏采云”系统规定的时间内对投标文件解密。</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15.2开标仪式由采购代理机构组织。“苏采云”系统将自动对项目进行开标，并宣布各投标人名称和投标价格。</w:t>
      </w:r>
      <w:r/>
    </w:p>
    <w:p>
      <w:pPr>
        <w:pStyle w:val="827"/>
        <w:ind w:firstLine="482"/>
        <w:spacing w:line="480" w:lineRule="exact"/>
        <w:rPr>
          <w:rFonts w:hint="eastAsia" w:ascii="Times New Roman" w:hAnsi="Times New Roman" w:cs="仿宋"/>
          <w:b/>
          <w:bCs/>
          <w:sz w:val="24"/>
        </w:rPr>
      </w:pPr>
      <w:r>
        <w:rPr>
          <w:rFonts w:hint="eastAsia" w:ascii="Times New Roman" w:hAnsi="Times New Roman" w:cs="仿宋"/>
          <w:b/>
          <w:bCs/>
          <w:sz w:val="24"/>
        </w:rPr>
        <w:t xml:space="preserve">15.3投标人用于解密的CA证书应为该投标文件生成加密、上传的同一把CA证书。投标人应登录“苏采云”系统进入“开标大厅”，在系统约定时间内使用CA证书解密，未成功解密的视为放弃投标。</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15.4投标人如果对开标过程和开标记录有疑义，应当按规定提出。如“苏采云”系统中《开标记录表》宣布后5分钟内未提出的，视同认可开标结果。</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15.5投标人在开、评标全过程中应保持通讯畅通，及时登录“苏采云”系统查阅、答复相关信息。</w:t>
      </w:r>
      <w:r/>
    </w:p>
    <w:p>
      <w:pPr>
        <w:pStyle w:val="827"/>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16、评标委员会</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采购人应根据本项目的特点依法组建评标委员会，评标委员会由采购人代表和评审专家等组成，且人员构成符合政府采购有关规定。评标委员会负责具体评标事务，按公平、公正、客观、择优的原则独立履行相关职责。</w:t>
      </w:r>
      <w:r/>
    </w:p>
    <w:p>
      <w:pPr>
        <w:pStyle w:val="827"/>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17、评标程序</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17.1资格审查</w:t>
      </w:r>
      <w:bookmarkStart w:id="103" w:name="EBa9c0a2c9e523494487594c65b2a92370"/>
      <w:r>
        <w:rPr>
          <w:rFonts w:hint="eastAsia" w:ascii="Times New Roman" w:hAnsi="Times New Roman" w:cs="仿宋"/>
          <w:sz w:val="24"/>
        </w:rPr>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开标结束后，采购人依法根据招标文件的规定对投标人的资格证明文件等进行审查。</w:t>
      </w:r>
      <w:bookmarkEnd w:id="103"/>
      <w:r>
        <w:rPr>
          <w:rFonts w:hint="eastAsia" w:ascii="Times New Roman" w:hAnsi="Times New Roman" w:cs="仿宋"/>
          <w:sz w:val="24"/>
        </w:rPr>
      </w:r>
      <w:r/>
    </w:p>
    <w:p>
      <w:pPr>
        <w:pStyle w:val="827"/>
        <w:ind w:firstLine="480"/>
        <w:spacing w:line="480" w:lineRule="exact"/>
        <w:rPr>
          <w:rFonts w:ascii="Times New Roman" w:hAnsi="Times New Roman" w:cs="仿宋"/>
          <w:sz w:val="24"/>
        </w:rPr>
      </w:pPr>
      <w:r>
        <w:rPr>
          <w:rFonts w:hint="eastAsia" w:ascii="Times New Roman" w:hAnsi="Times New Roman" w:cs="仿宋"/>
          <w:sz w:val="24"/>
        </w:rPr>
        <w:t xml:space="preserve">17.2符合性检查</w:t>
      </w:r>
      <w:r>
        <w:rPr>
          <w:rFonts w:ascii="Times New Roman" w:hAnsi="Times New Roman" w:cs="仿宋"/>
          <w:sz w:val="24"/>
        </w:rPr>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依据招标文件的规定，由评标委员会从投标文件的有效性、完整性和对招标文件的响应程度进行审查，以确定是否对招标文件的实质性要求作出响应。实质性响应的投标应是与招标文件要求的全部条款、条件和规格相符，没有重大偏离的投标。</w:t>
      </w:r>
      <w:bookmarkStart w:id="104" w:name="EB1499356fad43416eb16398733accabf7"/>
      <w:r>
        <w:rPr>
          <w:rFonts w:hint="eastAsia" w:ascii="Times New Roman" w:hAnsi="Times New Roman" w:cs="仿宋"/>
          <w:sz w:val="24"/>
        </w:rPr>
        <w:t xml:space="preserve">所谓重大偏离是指投标人投标文件中所述设备质量、技术规格、数量、交货期、服务等明显不能满足招标文件要求。</w:t>
      </w:r>
      <w:bookmarkEnd w:id="104"/>
      <w:r>
        <w:rPr>
          <w:rFonts w:hint="eastAsia" w:ascii="Times New Roman" w:hAnsi="Times New Roman" w:cs="仿宋"/>
          <w:sz w:val="24"/>
        </w:rPr>
        <w:t xml:space="preserve">重大偏离的认定需经过评标委员会以少数服从多数的原则作出结论。</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17.3未通过资格审查或符合性审查的投标人，采购代理机构将在“苏采云”系统中告知未通过资格审查或符合性审查的原因</w:t>
      </w:r>
      <w:r>
        <w:rPr>
          <w:rFonts w:hint="eastAsia" w:ascii="Times New Roman" w:hAnsi="Times New Roman" w:cs="仿宋"/>
          <w:color w:val="ff0000"/>
          <w:sz w:val="24"/>
        </w:rPr>
        <w:t xml:space="preserve">。</w:t>
      </w:r>
      <w:r>
        <w:rPr>
          <w:rFonts w:hint="eastAsia" w:ascii="Times New Roman" w:hAnsi="Times New Roman" w:cs="仿宋"/>
          <w:sz w:val="24"/>
        </w:rPr>
        <w:t xml:space="preserve">评标结束后，采购代理机构将不再告知未通过资格审查或符合性审查的原因。</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17.4评标委员会判断投标文件的响应性，仅基于投标文件本身而不靠外部证据。对非实质性响应的投标文件，投标人不能通过修正或撤销不符之处，而使其成为实质性响应。</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17.5相同品牌产品投标</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17.5.3非单一产品采购项目，采购人确定核心产品，并在招标文件中载明。</w:t>
      </w:r>
      <w:bookmarkStart w:id="105" w:name="OLE_LINK10"/>
      <w:r>
        <w:rPr>
          <w:rFonts w:hint="eastAsia" w:ascii="Times New Roman" w:hAnsi="Times New Roman" w:cs="仿宋"/>
          <w:sz w:val="24"/>
        </w:rPr>
        <w:t xml:space="preserve">多家投标人提供的核心产品品牌相同的，</w:t>
      </w:r>
      <w:bookmarkEnd w:id="105"/>
      <w:r>
        <w:rPr>
          <w:rFonts w:hint="eastAsia" w:ascii="Times New Roman" w:hAnsi="Times New Roman" w:cs="仿宋"/>
          <w:sz w:val="24"/>
        </w:rPr>
        <w:t xml:space="preserve">按前两款规定处理。</w:t>
      </w:r>
      <w:r/>
    </w:p>
    <w:p>
      <w:pPr>
        <w:pStyle w:val="827"/>
        <w:ind w:firstLine="480"/>
        <w:spacing w:line="480" w:lineRule="exact"/>
        <w:rPr>
          <w:rFonts w:ascii="Times New Roman" w:hAnsi="Times New Roman" w:cs="仿宋"/>
          <w:bCs/>
          <w:sz w:val="24"/>
        </w:rPr>
      </w:pPr>
      <w:r>
        <w:rPr>
          <w:rFonts w:hint="eastAsia" w:ascii="Times New Roman" w:hAnsi="Times New Roman" w:cs="仿宋"/>
          <w:bCs/>
          <w:sz w:val="24"/>
        </w:rPr>
        <w:t xml:space="preserve">17.6有关问题的澄清</w:t>
      </w:r>
      <w:r>
        <w:rPr>
          <w:rFonts w:ascii="Times New Roman" w:hAnsi="Times New Roman" w:cs="仿宋"/>
          <w:bCs/>
          <w:sz w:val="24"/>
        </w:rPr>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17.6.2投标文件报价出现前后不一致的，除招标文件另有规定外，按照下列规定修正：</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①投标文件中开标一览表（报价表）内容与投标文件中相应内容不一致的，以开标一览表（报价表）为准；</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②大写金额和小写金额不一致的，以大写金额为准；</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③单价金额小数点或者百分比有明显错位的，以开标一览表的总价为准，并修改单价；</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④总价金额与单价汇总金额不一致的，以单价金额计算结果为准。</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同时出现两种以上不一致的，按照前款规定的顺序修正。</w:t>
      </w:r>
      <w:r/>
    </w:p>
    <w:p>
      <w:pPr>
        <w:pStyle w:val="827"/>
        <w:ind w:firstLine="480"/>
        <w:spacing w:line="480" w:lineRule="exact"/>
        <w:rPr>
          <w:rFonts w:ascii="Times New Roman" w:hAnsi="Times New Roman" w:cs="仿宋"/>
          <w:sz w:val="24"/>
        </w:rPr>
      </w:pPr>
      <w:r>
        <w:rPr>
          <w:rFonts w:hint="eastAsia" w:ascii="Times New Roman" w:hAnsi="Times New Roman" w:cs="仿宋"/>
          <w:sz w:val="24"/>
        </w:rPr>
        <w:t xml:space="preserve">17.6.3评标委员会将按上述修正错误的方法调整投标文件中的投标报价，并通过“苏采云”系统告知投标人，调整后的价格应对投标人具有约束力。投标人不接受修正后的价格，其投标将被拒绝。</w:t>
      </w:r>
      <w:r>
        <w:rPr>
          <w:rFonts w:ascii="Times New Roman" w:hAnsi="Times New Roman" w:cs="仿宋"/>
          <w:sz w:val="24"/>
        </w:rPr>
      </w:r>
      <w:r/>
    </w:p>
    <w:p>
      <w:pPr>
        <w:pStyle w:val="827"/>
        <w:ind w:firstLine="480"/>
        <w:spacing w:line="480" w:lineRule="exact"/>
        <w:rPr>
          <w:rFonts w:ascii="Times New Roman" w:hAnsi="Times New Roman" w:cs="仿宋"/>
          <w:sz w:val="24"/>
        </w:rPr>
      </w:pPr>
      <w:r>
        <w:rPr>
          <w:rFonts w:hint="eastAsia" w:ascii="Times New Roman" w:hAnsi="Times New Roman" w:cs="仿宋"/>
          <w:sz w:val="24"/>
        </w:rPr>
        <w:t xml:space="preserve">评标过程中，不得去掉报价中的最高报价和最低报价。</w:t>
      </w:r>
      <w:r>
        <w:rPr>
          <w:rFonts w:ascii="Times New Roman" w:hAnsi="Times New Roman" w:cs="仿宋"/>
          <w:sz w:val="24"/>
        </w:rPr>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17.7 异常低价投标审查</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17.7.1 评标过程中出现下列情形之一的，评标委员会应当启动异常低价投标审查程序：</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（1）投标报价低于全部通过符合性审查供应商投标报价平均值50%的，即投标报价&lt;全部通过符合性审查供应商投标报价平均值×50%；</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（2）投标报价低于通过符合性审查的次低报价供应商投标报价50%的，即投标报价&lt;通过符合性审查的次低报价供应商投标报价×50%；</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（3）投标报价低于采购项目最高限价45%的，即投标报价&lt;采购项目最高限价×45%；</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（4）评标委员会基于专业判断，认为供应商报价过低，有可能影响产品质量或者不能诚信履约的其他情形。</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17.7.2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827"/>
        <w:ind w:firstLine="480"/>
        <w:spacing w:line="480" w:lineRule="exact"/>
        <w:rPr>
          <w:rFonts w:ascii="Times New Roman" w:hAnsi="Times New Roman" w:cs="仿宋"/>
          <w:sz w:val="24"/>
        </w:rPr>
      </w:pPr>
      <w:r>
        <w:rPr>
          <w:rFonts w:hint="eastAsia" w:ascii="Times New Roman" w:hAnsi="Times New Roman" w:cs="仿宋"/>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ascii="Times New Roman" w:hAnsi="Times New Roman" w:cs="仿宋"/>
          <w:sz w:val="24"/>
        </w:rPr>
      </w:r>
      <w:r/>
    </w:p>
    <w:p>
      <w:pPr>
        <w:pStyle w:val="827"/>
        <w:ind w:firstLine="480"/>
        <w:spacing w:line="480" w:lineRule="exact"/>
        <w:rPr>
          <w:rFonts w:ascii="Times New Roman" w:hAnsi="Times New Roman" w:cs="仿宋"/>
          <w:bCs/>
          <w:color w:val="000000"/>
          <w:sz w:val="24"/>
        </w:rPr>
      </w:pPr>
      <w:r>
        <w:rPr>
          <w:rFonts w:hint="eastAsia" w:ascii="Times New Roman" w:hAnsi="Times New Roman" w:cs="仿宋"/>
          <w:bCs/>
          <w:color w:val="000000"/>
          <w:sz w:val="24"/>
        </w:rPr>
        <w:t xml:space="preserve">17.8比较</w:t>
      </w:r>
      <w:r>
        <w:rPr>
          <w:rFonts w:ascii="Times New Roman" w:hAnsi="Times New Roman" w:cs="仿宋"/>
          <w:bCs/>
          <w:color w:val="000000"/>
          <w:sz w:val="24"/>
        </w:rPr>
      </w:r>
      <w:r/>
    </w:p>
    <w:p>
      <w:pPr>
        <w:pStyle w:val="827"/>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评标委员会将按招标文件中规定的评标方法和标准，对符合性检查合格的投标文件进行商务和技术评比。</w:t>
      </w:r>
      <w:r/>
    </w:p>
    <w:p>
      <w:pPr>
        <w:pStyle w:val="827"/>
        <w:ind w:firstLine="480"/>
        <w:spacing w:line="480" w:lineRule="exact"/>
        <w:rPr>
          <w:rFonts w:ascii="Times New Roman" w:hAnsi="Times New Roman" w:cs="仿宋"/>
          <w:bCs/>
          <w:color w:val="000000"/>
          <w:sz w:val="24"/>
        </w:rPr>
      </w:pPr>
      <w:r>
        <w:rPr>
          <w:rFonts w:hint="eastAsia" w:ascii="Times New Roman" w:hAnsi="Times New Roman" w:cs="仿宋"/>
          <w:bCs/>
          <w:color w:val="000000"/>
          <w:sz w:val="24"/>
        </w:rPr>
        <w:t xml:space="preserve">17.9推荐中标候选人</w:t>
      </w:r>
      <w:r>
        <w:rPr>
          <w:rFonts w:ascii="Times New Roman" w:hAnsi="Times New Roman" w:cs="仿宋"/>
          <w:bCs/>
          <w:color w:val="000000"/>
          <w:sz w:val="24"/>
        </w:rPr>
      </w:r>
      <w:r/>
    </w:p>
    <w:p>
      <w:pPr>
        <w:pStyle w:val="827"/>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评标委员会按照招标文件中规定的评标方法和标准推荐中标候选人。</w:t>
      </w:r>
      <w:r/>
    </w:p>
    <w:p>
      <w:pPr>
        <w:pStyle w:val="829"/>
        <w:ind w:firstLine="321"/>
        <w:spacing w:before="0" w:after="0" w:line="480" w:lineRule="exact"/>
        <w:rPr>
          <w:rFonts w:hint="eastAsia" w:eastAsia="宋体" w:cs="Arial"/>
          <w:bCs/>
          <w:color w:val="000000"/>
          <w:szCs w:val="22"/>
        </w:rPr>
      </w:pPr>
      <w:r/>
      <w:bookmarkStart w:id="106" w:name="_Toc81575159"/>
      <w:r/>
      <w:bookmarkStart w:id="107" w:name="_Toc8712"/>
      <w:r/>
      <w:bookmarkStart w:id="108" w:name="_Toc81575196"/>
      <w:r/>
      <w:bookmarkStart w:id="109" w:name="_Toc8841"/>
      <w:r>
        <w:rPr>
          <w:rFonts w:hint="eastAsia" w:eastAsia="宋体" w:cs="Arial"/>
          <w:bCs/>
          <w:color w:val="000000"/>
          <w:szCs w:val="22"/>
        </w:rPr>
        <w:t xml:space="preserve">六、无效投标、废标、串通投标</w:t>
      </w:r>
      <w:bookmarkEnd w:id="106"/>
      <w:r/>
      <w:bookmarkEnd w:id="107"/>
      <w:r/>
      <w:bookmarkEnd w:id="108"/>
      <w:r/>
      <w:bookmarkEnd w:id="109"/>
      <w:r>
        <w:rPr>
          <w:rFonts w:hint="eastAsia" w:eastAsia="宋体" w:cs="Arial"/>
          <w:bCs/>
          <w:color w:val="000000"/>
          <w:szCs w:val="22"/>
        </w:rPr>
        <w:t xml:space="preserve">及取消中标候选人资格情形</w:t>
      </w:r>
      <w:r/>
    </w:p>
    <w:p>
      <w:pPr>
        <w:pStyle w:val="827"/>
        <w:ind w:firstLine="482"/>
        <w:spacing w:line="480" w:lineRule="exact"/>
        <w:rPr>
          <w:rFonts w:hint="eastAsia" w:ascii="Times New Roman" w:hAnsi="Times New Roman" w:cs="仿宋"/>
          <w:b/>
          <w:color w:val="000000"/>
          <w:sz w:val="24"/>
        </w:rPr>
      </w:pPr>
      <w:r>
        <w:rPr>
          <w:rFonts w:hint="eastAsia" w:ascii="Times New Roman" w:hAnsi="Times New Roman" w:cs="仿宋"/>
          <w:b/>
          <w:color w:val="000000"/>
          <w:sz w:val="24"/>
        </w:rPr>
        <w:t xml:space="preserve">18、无效投标情形</w:t>
      </w:r>
      <w:r/>
    </w:p>
    <w:p>
      <w:pPr>
        <w:pStyle w:val="827"/>
        <w:ind w:firstLine="480"/>
        <w:spacing w:line="480" w:lineRule="exact"/>
        <w:rPr>
          <w:rFonts w:hint="eastAsia" w:ascii="Times New Roman" w:hAnsi="Times New Roman" w:cs="仿宋"/>
          <w:strike/>
          <w:color w:val="000000"/>
          <w:sz w:val="24"/>
        </w:rPr>
      </w:pPr>
      <w:r>
        <w:rPr>
          <w:rFonts w:hint="eastAsia" w:ascii="Times New Roman" w:hAnsi="Times New Roman" w:cs="仿宋"/>
          <w:color w:val="000000"/>
          <w:sz w:val="24"/>
        </w:rPr>
        <w:t xml:space="preserve">18.1投标人同一采购包提交两个（含两个）以上不同的投标报价的。</w:t>
      </w:r>
      <w:r>
        <w:rPr>
          <w:rFonts w:hint="eastAsia" w:ascii="Times New Roman" w:hAnsi="Times New Roman" w:cs="仿宋"/>
          <w:strike/>
          <w:color w:val="000000"/>
          <w:sz w:val="24"/>
        </w:rPr>
      </w:r>
      <w:r/>
    </w:p>
    <w:p>
      <w:pPr>
        <w:pStyle w:val="827"/>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18.2投标人不符合招标文件规定资格要求的或未按规定提交资质证件的。</w:t>
      </w:r>
      <w:r/>
    </w:p>
    <w:p>
      <w:pPr>
        <w:pStyle w:val="827"/>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18.3投标人的报价超过了采购预算或最高限价的。</w:t>
      </w:r>
      <w:r/>
    </w:p>
    <w:p>
      <w:pPr>
        <w:pStyle w:val="827"/>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18.4投标文件未通过符合性审查的。</w:t>
      </w:r>
      <w:r/>
    </w:p>
    <w:p>
      <w:pPr>
        <w:pStyle w:val="827"/>
        <w:ind w:firstLine="480"/>
        <w:spacing w:line="480" w:lineRule="exact"/>
        <w:rPr>
          <w:rFonts w:hint="eastAsia" w:ascii="Times New Roman" w:hAnsi="Times New Roman" w:cs="仿宋"/>
          <w:sz w:val="24"/>
        </w:rPr>
      </w:pPr>
      <w:r>
        <w:rPr>
          <w:rFonts w:hint="eastAsia" w:ascii="Times New Roman" w:hAnsi="Times New Roman" w:cs="仿宋"/>
          <w:color w:val="000000"/>
          <w:sz w:val="24"/>
        </w:rPr>
        <w:t xml:space="preserve">18.5</w:t>
      </w:r>
      <w:r>
        <w:rPr>
          <w:rFonts w:hint="eastAsia" w:ascii="Times New Roman" w:hAnsi="Times New Roman" w:cs="仿宋"/>
          <w:sz w:val="24"/>
        </w:rPr>
        <w:t xml:space="preserve">投标文件出现重大偏离，不符合招标文件中规定的实质性要求的（★部分为实质性要求）。</w:t>
      </w:r>
      <w:r/>
    </w:p>
    <w:p>
      <w:pPr>
        <w:pStyle w:val="827"/>
        <w:ind w:firstLine="480"/>
        <w:spacing w:line="480" w:lineRule="exact"/>
        <w:rPr>
          <w:rFonts w:ascii="Times New Roman" w:hAnsi="Times New Roman" w:cs="仿宋"/>
          <w:sz w:val="24"/>
        </w:rPr>
      </w:pPr>
      <w:r>
        <w:rPr>
          <w:rFonts w:hint="eastAsia" w:ascii="Times New Roman" w:hAnsi="Times New Roman" w:cs="仿宋"/>
          <w:sz w:val="24"/>
        </w:rPr>
        <w:t xml:space="preserve">18.6评标委员会启动异常低价投标审查后，投标人不能提供书面说明、证明材料，或者评标委员会认为投标人提供的书面说明、证明材料不能证明其报价合理性的。</w:t>
      </w:r>
      <w:r>
        <w:rPr>
          <w:rFonts w:ascii="Times New Roman" w:hAnsi="Times New Roman" w:cs="仿宋"/>
          <w:sz w:val="24"/>
        </w:rPr>
      </w:r>
      <w:r/>
    </w:p>
    <w:p>
      <w:pPr>
        <w:pStyle w:val="827"/>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18.7投标文件未按照招标文件要求加盖CA电子公章的。</w:t>
      </w:r>
      <w:r/>
    </w:p>
    <w:p>
      <w:pPr>
        <w:pStyle w:val="827"/>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18.8投标人有本招标文件规定的恶意串通投标情形的。</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18.9投标文件含有采购人不能接受的附加条件的。</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18.10其他法律、法规及本招标文件规定的属无效投标的情形。</w:t>
      </w:r>
      <w:r/>
    </w:p>
    <w:p>
      <w:pPr>
        <w:pStyle w:val="827"/>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19、废标情形</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19.1符合专业条件的投标人或者对招标文件作实质响应的投标人不足三家的。</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19.2出现影响采购公正的违法、违规行为的。</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19.3因重大变故，采购任务取消的。</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19.4评标委员会认定招标文件存在歧义、重大缺陷导致评审工作无法进行的。</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19.5在“苏采云”系统规定时间内成功解密电子投标文件的投标人不足</w:t>
      </w:r>
      <w:r>
        <w:rPr>
          <w:rFonts w:hint="eastAsia" w:ascii="Times New Roman" w:hAnsi="Times New Roman" w:cs="仿宋"/>
          <w:color w:val="ff0000"/>
          <w:sz w:val="24"/>
        </w:rPr>
        <w:t xml:space="preserve">三</w:t>
      </w:r>
      <w:r>
        <w:rPr>
          <w:rFonts w:hint="eastAsia" w:ascii="Times New Roman" w:hAnsi="Times New Roman" w:cs="仿宋"/>
          <w:sz w:val="24"/>
        </w:rPr>
        <w:t xml:space="preserve">家的。</w:t>
      </w:r>
      <w:r/>
    </w:p>
    <w:p>
      <w:pPr>
        <w:pStyle w:val="827"/>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20、投标人不足三家情形处理</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投标截止后投标人不足三家或者通过资格审查或符合性审查的投标人不足</w:t>
      </w:r>
      <w:r>
        <w:rPr>
          <w:rFonts w:hint="eastAsia" w:ascii="Times New Roman" w:hAnsi="Times New Roman" w:cs="仿宋"/>
          <w:color w:val="ff0000"/>
          <w:sz w:val="24"/>
        </w:rPr>
        <w:t xml:space="preserve">三</w:t>
      </w:r>
      <w:r>
        <w:rPr>
          <w:rFonts w:hint="eastAsia" w:ascii="Times New Roman" w:hAnsi="Times New Roman" w:cs="仿宋"/>
          <w:sz w:val="24"/>
        </w:rPr>
        <w:t xml:space="preserve">家的，除采购任务取消情形外，按财政部令第87号第四十三条条款进行处理。</w:t>
      </w:r>
      <w:r/>
    </w:p>
    <w:p>
      <w:pPr>
        <w:pStyle w:val="827"/>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21、串通投标情形</w:t>
      </w:r>
      <w:r/>
    </w:p>
    <w:p>
      <w:pPr>
        <w:pStyle w:val="827"/>
        <w:ind w:firstLine="480"/>
        <w:spacing w:line="500" w:lineRule="exact"/>
        <w:rPr>
          <w:rFonts w:hint="eastAsia" w:ascii="黑体" w:hAnsi="黑体" w:eastAsia="黑体"/>
          <w:sz w:val="24"/>
        </w:rPr>
      </w:pPr>
      <w:r>
        <w:rPr>
          <w:rFonts w:hint="eastAsia" w:ascii="黑体" w:hAnsi="黑体" w:eastAsia="黑体"/>
          <w:sz w:val="24"/>
        </w:rPr>
        <w:t xml:space="preserve">有下列情形之一的，属于恶意串通投标，其投标无效：</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21.1投标人直接或间接从采购人或采购代理机构处获得其他投标人的投标情况，并修改其投标文件；</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21.2评审活动开始前投标人直接或间接从采购人或采购代理机构处获得评标委员会组成人员情况；</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21.3投标人接受采购人或采购代理机构授意撤换、修改投标文件；</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21.4投标人之间协商投标报价、技术方案等投标文件实质性内容；</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21.5属于同一集团、协会、商会等组织成员的投标人按照该组织要求协同投标；</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21.6投标人之间事先约定由某一特定投标人中标、成交；</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21.7投标人之间商定部分投标人放弃投标或者放弃中标、成交；</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21.8投标人与采购人或采购代理机构之间、投标人相互之间为谋求特定投标人中标成交或者排斥其他投标人的其他串通行为；</w:t>
      </w:r>
      <w:r/>
    </w:p>
    <w:p>
      <w:pPr>
        <w:pStyle w:val="827"/>
        <w:ind w:firstLine="482"/>
        <w:spacing w:line="500" w:lineRule="exact"/>
        <w:rPr>
          <w:rFonts w:ascii="黑体" w:hAnsi="黑体" w:eastAsia="黑体"/>
          <w:sz w:val="24"/>
        </w:rPr>
      </w:pPr>
      <w:r>
        <w:rPr>
          <w:rFonts w:hint="eastAsia" w:ascii="黑体" w:hAnsi="黑体" w:eastAsia="黑体"/>
          <w:sz w:val="24"/>
        </w:rPr>
        <w:t xml:space="preserve">有下列情形之一的，视为投标人串通投标，其投标无效：</w:t>
      </w:r>
      <w:r>
        <w:rPr>
          <w:rFonts w:ascii="黑体" w:hAnsi="黑体" w:eastAsia="黑体"/>
          <w:sz w:val="24"/>
        </w:rPr>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21.9 不同投标人的投标文件由同一单位或者个人编制；</w:t>
      </w:r>
      <w:r/>
    </w:p>
    <w:p>
      <w:pPr>
        <w:pStyle w:val="827"/>
        <w:ind w:firstLine="480"/>
        <w:spacing w:line="480" w:lineRule="exact"/>
        <w:rPr>
          <w:rFonts w:ascii="Times New Roman" w:hAnsi="Times New Roman" w:cs="仿宋"/>
          <w:sz w:val="24"/>
        </w:rPr>
      </w:pPr>
      <w:r>
        <w:rPr>
          <w:rFonts w:hint="eastAsia" w:ascii="Times New Roman" w:hAnsi="Times New Roman" w:cs="仿宋"/>
          <w:sz w:val="24"/>
        </w:rPr>
        <w:t xml:space="preserve">21.10不同投标人的电子投标文件由同一台电子设备编制、打包、加密或者上传；</w:t>
      </w:r>
      <w:r>
        <w:rPr>
          <w:rFonts w:ascii="Times New Roman" w:hAnsi="Times New Roman" w:cs="仿宋"/>
          <w:sz w:val="24"/>
        </w:rPr>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21.11不同投标人委托同一单位或者个人办理投标事宜；</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21.12不同投标人的投标文件载明的项目管理成员或者联系人员为同一人；</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21.13不同投标人的投标文件异常一致或者投标报价呈规律性差异；</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21.14不同投标人的投标文件相互混装；</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21.15不同投标人的投标保证金从同一单位或者个人的账户转出。</w:t>
      </w:r>
      <w:r/>
    </w:p>
    <w:p>
      <w:pPr>
        <w:pStyle w:val="827"/>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22、</w:t>
      </w:r>
      <w:bookmarkStart w:id="110" w:name="OLE_LINK4"/>
      <w:r>
        <w:rPr>
          <w:rFonts w:hint="eastAsia" w:ascii="Times New Roman" w:hAnsi="Times New Roman" w:cs="仿宋"/>
          <w:b/>
          <w:sz w:val="24"/>
        </w:rPr>
        <w:t xml:space="preserve">取消中标候选人资格情形</w:t>
      </w:r>
      <w:r/>
    </w:p>
    <w:p>
      <w:pPr>
        <w:pStyle w:val="827"/>
        <w:ind w:firstLine="480"/>
        <w:spacing w:line="480" w:lineRule="exact"/>
        <w:rPr>
          <w:rFonts w:hint="eastAsia" w:ascii="Times New Roman" w:hAnsi="Times New Roman" w:cs="仿宋"/>
          <w:sz w:val="24"/>
        </w:rPr>
      </w:pPr>
      <w:r/>
      <w:bookmarkEnd w:id="110"/>
      <w:r>
        <w:rPr>
          <w:rFonts w:hint="eastAsia" w:ascii="Times New Roman" w:hAnsi="Times New Roman" w:cs="仿宋"/>
          <w:sz w:val="24"/>
        </w:rPr>
        <w:t xml:space="preserve">22.1提供虚假材料谋取中标的；</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22.2采取不正当手段诋毁、排挤其他投标人的；</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22.3与采购人、其他投标人或者采购代理机构恶意串通的；</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22.4向采购人、采购代理机构行贿或者提供其他不正当利益的；</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22.5未在规定时间内与采购人签订采购合同的；</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22.6法律、法规规定的其它情况。</w:t>
      </w:r>
      <w:bookmarkStart w:id="111" w:name="_Toc2391"/>
      <w:r/>
      <w:bookmarkStart w:id="112" w:name="_Toc6494"/>
      <w:r/>
      <w:bookmarkStart w:id="113" w:name="_Toc81575198"/>
      <w:r/>
      <w:bookmarkStart w:id="114" w:name="_Toc81575161"/>
      <w:r>
        <w:rPr>
          <w:rFonts w:hint="eastAsia" w:ascii="Times New Roman" w:hAnsi="Times New Roman" w:cs="仿宋"/>
          <w:sz w:val="24"/>
        </w:rPr>
      </w:r>
      <w:r/>
    </w:p>
    <w:p>
      <w:pPr>
        <w:pStyle w:val="827"/>
        <w:ind w:firstLine="321"/>
        <w:spacing w:line="480" w:lineRule="exact"/>
        <w:rPr>
          <w:rFonts w:hint="eastAsia" w:ascii="Arial" w:hAnsi="Arial" w:cs="Arial"/>
          <w:b/>
          <w:bCs/>
          <w:sz w:val="32"/>
        </w:rPr>
        <w:outlineLvl w:val="1"/>
      </w:pPr>
      <w:r>
        <w:rPr>
          <w:rFonts w:hint="eastAsia" w:ascii="Arial" w:hAnsi="Arial" w:cs="Arial"/>
          <w:b/>
          <w:bCs/>
          <w:sz w:val="32"/>
        </w:rPr>
        <w:t xml:space="preserve">七、中标及合同签订</w:t>
      </w:r>
      <w:bookmarkEnd w:id="111"/>
      <w:r/>
      <w:bookmarkEnd w:id="112"/>
      <w:r/>
      <w:bookmarkEnd w:id="113"/>
      <w:r/>
      <w:bookmarkEnd w:id="114"/>
      <w:r>
        <w:rPr>
          <w:rFonts w:hint="eastAsia" w:ascii="Arial" w:hAnsi="Arial" w:cs="Arial"/>
          <w:b/>
          <w:bCs/>
          <w:sz w:val="32"/>
        </w:rPr>
      </w:r>
      <w:r/>
    </w:p>
    <w:p>
      <w:pPr>
        <w:pStyle w:val="827"/>
        <w:ind w:firstLine="482"/>
        <w:spacing w:line="500" w:lineRule="exact"/>
        <w:rPr>
          <w:rFonts w:hint="eastAsia" w:ascii="Times New Roman" w:hAnsi="Times New Roman" w:cs="仿宋"/>
          <w:b/>
          <w:sz w:val="24"/>
        </w:rPr>
      </w:pPr>
      <w:r>
        <w:rPr>
          <w:rFonts w:hint="eastAsia" w:ascii="Times New Roman" w:hAnsi="Times New Roman" w:cs="仿宋"/>
          <w:b/>
          <w:sz w:val="24"/>
        </w:rPr>
        <w:t xml:space="preserve">23、确定中标人</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23.1采购人应当自收到评审报告之日起5个工作日内在评审报告推荐的中标候选人中按顺序确定中标人。</w:t>
      </w:r>
      <w:r/>
    </w:p>
    <w:p>
      <w:pPr>
        <w:pStyle w:val="827"/>
        <w:ind w:firstLine="480"/>
        <w:spacing w:line="480" w:lineRule="exact"/>
        <w:rPr>
          <w:rFonts w:hint="eastAsia" w:ascii="Times New Roman" w:hAnsi="Times New Roman" w:cs="仿宋"/>
          <w:color w:val="ff0000"/>
          <w:sz w:val="24"/>
        </w:rPr>
      </w:pPr>
      <w:r>
        <w:rPr>
          <w:rFonts w:hint="eastAsia" w:ascii="Times New Roman" w:hAnsi="Times New Roman" w:cs="仿宋"/>
          <w:sz w:val="24"/>
        </w:rPr>
        <w:t xml:space="preserve">23.2中标人确定之日起2个工作日内，采购人、采购代理机构将在财政部门指定信息媒体上发布中标结果公告，公告的公告期限为1个工作日。</w:t>
      </w:r>
      <w:r>
        <w:rPr>
          <w:rFonts w:hint="eastAsia" w:ascii="Times New Roman" w:hAnsi="Times New Roman" w:cs="仿宋"/>
          <w:color w:val="ff0000"/>
          <w:sz w:val="24"/>
        </w:rPr>
      </w:r>
      <w:r/>
    </w:p>
    <w:p>
      <w:pPr>
        <w:pStyle w:val="827"/>
        <w:ind w:firstLine="480"/>
        <w:spacing w:line="480" w:lineRule="exact"/>
        <w:rPr>
          <w:rFonts w:ascii="Times New Roman" w:hAnsi="Times New Roman" w:cs="仿宋"/>
          <w:sz w:val="24"/>
        </w:rPr>
      </w:pPr>
      <w:r>
        <w:rPr>
          <w:rFonts w:hint="eastAsia" w:ascii="Times New Roman" w:hAnsi="Times New Roman" w:cs="仿宋"/>
          <w:sz w:val="24"/>
        </w:rPr>
        <w:t xml:space="preserve">23.3采购人确定正被列为失信被执行人的投标人为中标人的，中标结果无效。</w:t>
      </w:r>
      <w:r>
        <w:rPr>
          <w:rFonts w:ascii="Times New Roman" w:hAnsi="Times New Roman" w:cs="仿宋"/>
          <w:sz w:val="24"/>
        </w:rPr>
      </w:r>
      <w:r/>
    </w:p>
    <w:p>
      <w:pPr>
        <w:pStyle w:val="827"/>
        <w:ind w:firstLine="482"/>
        <w:spacing w:line="500" w:lineRule="exact"/>
        <w:rPr>
          <w:rFonts w:hint="eastAsia" w:ascii="Times New Roman" w:hAnsi="Times New Roman" w:cs="仿宋"/>
          <w:b/>
          <w:sz w:val="24"/>
        </w:rPr>
      </w:pPr>
      <w:r>
        <w:rPr>
          <w:rFonts w:hint="eastAsia" w:ascii="Times New Roman" w:hAnsi="Times New Roman" w:cs="仿宋"/>
          <w:b/>
          <w:sz w:val="24"/>
        </w:rPr>
        <w:t xml:space="preserve">24、中标通知书</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24.1在公告中标结果的同时，采购代理机构将向中标人发出中标通知书。中标人使用CA数字证书登录“苏采云”系统及时下载中标通知书。</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24.2中标通知书发出后，采购人改变中标结果的，或者中标人放弃中标项目的，应当依法承担法律责任。</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24.3采用综合评分法评审的，未中标人可于中标结果公告期限届满之日起通过“苏采云”系统查看</w:t>
      </w:r>
      <w:bookmarkStart w:id="115" w:name="OLE_LINK5"/>
      <w:r>
        <w:rPr>
          <w:rFonts w:hint="eastAsia" w:ascii="Times New Roman" w:hAnsi="Times New Roman" w:cs="仿宋"/>
          <w:sz w:val="24"/>
        </w:rPr>
        <w:t xml:space="preserve">自己的评审得分及排序情况。</w:t>
      </w:r>
      <w:r/>
    </w:p>
    <w:p>
      <w:pPr>
        <w:pStyle w:val="827"/>
        <w:ind w:firstLine="482"/>
        <w:spacing w:line="500" w:lineRule="exact"/>
        <w:rPr>
          <w:rFonts w:hint="eastAsia" w:ascii="Times New Roman" w:hAnsi="Times New Roman" w:cs="仿宋"/>
          <w:b/>
          <w:sz w:val="24"/>
        </w:rPr>
      </w:pPr>
      <w:r/>
      <w:bookmarkEnd w:id="115"/>
      <w:r>
        <w:rPr>
          <w:rFonts w:hint="eastAsia" w:ascii="Times New Roman" w:hAnsi="Times New Roman" w:cs="仿宋"/>
          <w:b/>
          <w:sz w:val="24"/>
        </w:rPr>
        <w:t xml:space="preserve">25、授予合同</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25.1采购人与中标人应当在中标通知书发出之日起30日内签订政府采购合同。招标文件、中标人的投标文件以及评标过程中有关澄清文件均作为合同附件。</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25.2采购人在自合同签订之日起2个工作日内，将合同在指定的媒体上公告。</w:t>
      </w:r>
      <w:r/>
    </w:p>
    <w:p>
      <w:pPr>
        <w:pStyle w:val="827"/>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26、履约保证金</w:t>
      </w:r>
      <w:r/>
    </w:p>
    <w:p>
      <w:pPr>
        <w:pStyle w:val="827"/>
        <w:ind w:firstLine="480"/>
        <w:spacing w:line="480" w:lineRule="exact"/>
        <w:rPr>
          <w:rFonts w:hint="eastAsia" w:ascii="Times New Roman" w:hAnsi="Times New Roman" w:cs="仿宋"/>
          <w:sz w:val="24"/>
          <w:lang w:val="zh-CN"/>
        </w:rPr>
      </w:pPr>
      <w:r>
        <w:rPr>
          <w:rFonts w:hint="eastAsia" w:ascii="Times New Roman" w:hAnsi="Times New Roman" w:cs="仿宋"/>
          <w:sz w:val="24"/>
          <w:lang w:val="zh-CN"/>
        </w:rPr>
        <w:t xml:space="preserve">按照以下第</w:t>
      </w:r>
      <w:r>
        <w:rPr>
          <w:rFonts w:hint="eastAsia" w:ascii="Times New Roman" w:hAnsi="Times New Roman" w:cs="仿宋"/>
          <w:sz w:val="24"/>
          <w:u w:val="single"/>
        </w:rPr>
        <w:t xml:space="preserve">（1）</w:t>
      </w:r>
      <w:r>
        <w:rPr>
          <w:rFonts w:hint="eastAsia" w:ascii="Times New Roman" w:hAnsi="Times New Roman" w:cs="仿宋"/>
          <w:sz w:val="24"/>
          <w:lang w:val="zh-CN"/>
        </w:rPr>
        <w:t xml:space="preserve">方式确定履约保证</w:t>
      </w:r>
      <w:r>
        <w:rPr>
          <w:rFonts w:hint="eastAsia" w:ascii="Times New Roman" w:hAnsi="Times New Roman" w:cs="仿宋"/>
          <w:sz w:val="24"/>
        </w:rPr>
        <w:t xml:space="preserve">金</w:t>
      </w:r>
      <w:r>
        <w:rPr>
          <w:rFonts w:hint="eastAsia" w:ascii="Times New Roman" w:hAnsi="Times New Roman" w:cs="仿宋"/>
          <w:sz w:val="24"/>
          <w:lang w:val="zh-CN"/>
        </w:rPr>
        <w:t xml:space="preserve">收取方式。</w:t>
      </w:r>
      <w:r/>
    </w:p>
    <w:p>
      <w:pPr>
        <w:pStyle w:val="827"/>
        <w:ind w:firstLine="480"/>
        <w:spacing w:line="480" w:lineRule="exact"/>
        <w:rPr>
          <w:rFonts w:ascii="Times New Roman" w:hAnsi="Times New Roman" w:cs="仿宋"/>
          <w:sz w:val="24"/>
        </w:rPr>
      </w:pPr>
      <w:r>
        <w:rPr>
          <w:rFonts w:hint="eastAsia" w:ascii="Times New Roman" w:hAnsi="Times New Roman" w:cs="仿宋"/>
          <w:sz w:val="24"/>
        </w:rPr>
        <w:t xml:space="preserve">（1）本项目不收取履约保证金。</w:t>
      </w:r>
      <w:r>
        <w:rPr>
          <w:rFonts w:ascii="Times New Roman" w:hAnsi="Times New Roman" w:cs="仿宋"/>
          <w:sz w:val="24"/>
        </w:rPr>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（2）本项目收取履约保证金。</w:t>
      </w:r>
      <w:r/>
    </w:p>
    <w:p>
      <w:pPr>
        <w:pStyle w:val="827"/>
        <w:ind w:firstLine="480"/>
        <w:spacing w:line="480" w:lineRule="exact"/>
        <w:rPr>
          <w:rFonts w:ascii="Times New Roman" w:hAnsi="Times New Roman" w:cs="仿宋"/>
          <w:sz w:val="24"/>
        </w:rPr>
      </w:pPr>
      <w:r>
        <w:rPr>
          <w:rFonts w:hint="eastAsia" w:ascii="Times New Roman" w:hAnsi="Times New Roman" w:cs="仿宋"/>
          <w:sz w:val="24"/>
        </w:rPr>
        <w:t xml:space="preserve">26.1履约保证金提交形式</w:t>
      </w:r>
      <w:r>
        <w:rPr>
          <w:rFonts w:ascii="Times New Roman" w:hAnsi="Times New Roman" w:cs="仿宋"/>
          <w:sz w:val="24"/>
        </w:rPr>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履约保证金应在采购合同签订前提交，除银行电汇、网上银行、数字人民币外，投标人还可选用银行保函、担保公司的保证担保或保险公司的保证保险等多种形式向采购人缴纳。</w:t>
      </w:r>
      <w:r/>
    </w:p>
    <w:p>
      <w:pPr>
        <w:pStyle w:val="827"/>
        <w:ind w:firstLine="480"/>
        <w:spacing w:line="480" w:lineRule="exact"/>
        <w:rPr>
          <w:rFonts w:ascii="Times New Roman" w:hAnsi="Times New Roman" w:cs="仿宋"/>
          <w:sz w:val="24"/>
        </w:rPr>
      </w:pPr>
      <w:r>
        <w:rPr>
          <w:rFonts w:hint="eastAsia" w:ascii="Times New Roman" w:hAnsi="Times New Roman" w:cs="仿宋"/>
          <w:sz w:val="24"/>
        </w:rPr>
        <w:t xml:space="preserve">26.2履约保证金提交金额</w:t>
      </w:r>
      <w:r>
        <w:rPr>
          <w:rFonts w:ascii="Times New Roman" w:hAnsi="Times New Roman" w:cs="仿宋"/>
          <w:sz w:val="24"/>
        </w:rPr>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按采购合同总价的</w:t>
      </w:r>
      <w:r>
        <w:rPr>
          <w:rFonts w:hint="eastAsia" w:ascii="Times New Roman" w:hAnsi="Times New Roman" w:cs="仿宋"/>
          <w:sz w:val="24"/>
          <w:u w:val="single"/>
        </w:rPr>
        <w:t xml:space="preserve"> / </w:t>
      </w:r>
      <w:r>
        <w:rPr>
          <w:rFonts w:hint="eastAsia" w:ascii="Times New Roman" w:hAnsi="Times New Roman" w:cs="仿宋"/>
          <w:sz w:val="24"/>
        </w:rPr>
        <w:t xml:space="preserve">%提交。</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cs="仿宋"/>
          <w:sz w:val="24"/>
          <w:u w:val="single"/>
        </w:rPr>
        <w:t xml:space="preserve"> /</w:t>
      </w:r>
      <w:r>
        <w:rPr>
          <w:rFonts w:hint="eastAsia" w:ascii="Times New Roman" w:hAnsi="Times New Roman" w:cs="仿宋"/>
          <w:sz w:val="24"/>
        </w:rPr>
        <w:t xml:space="preserve"> %提</w:t>
      </w:r>
      <w:r>
        <w:rPr>
          <w:rFonts w:hint="eastAsia" w:ascii="Times New Roman" w:hAnsi="Times New Roman" w:cs="仿宋"/>
          <w:sz w:val="24"/>
        </w:rPr>
        <w:t xml:space="preserve">交。办理流程、偿付等内容见江苏政府采购网“保险保函”模块。</w:t>
      </w:r>
      <w:r/>
    </w:p>
    <w:p>
      <w:pPr>
        <w:pStyle w:val="827"/>
        <w:ind w:firstLine="480"/>
        <w:spacing w:line="480" w:lineRule="exact"/>
        <w:rPr>
          <w:rFonts w:ascii="Times New Roman" w:hAnsi="Times New Roman" w:cs="仿宋"/>
          <w:sz w:val="24"/>
        </w:rPr>
      </w:pPr>
      <w:r>
        <w:rPr>
          <w:rFonts w:hint="eastAsia" w:ascii="Times New Roman" w:hAnsi="Times New Roman" w:cs="仿宋"/>
          <w:sz w:val="24"/>
        </w:rPr>
        <w:t xml:space="preserve">26.3履约保证金退还方式</w:t>
      </w:r>
      <w:r>
        <w:rPr>
          <w:rFonts w:ascii="Times New Roman" w:hAnsi="Times New Roman" w:cs="仿宋"/>
          <w:sz w:val="24"/>
        </w:rPr>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pStyle w:val="827"/>
        <w:ind w:firstLine="480"/>
        <w:spacing w:line="480" w:lineRule="exact"/>
        <w:rPr>
          <w:rFonts w:ascii="Times New Roman" w:hAnsi="Times New Roman" w:cs="仿宋"/>
          <w:sz w:val="24"/>
        </w:rPr>
      </w:pPr>
      <w:r>
        <w:rPr>
          <w:rFonts w:hint="eastAsia" w:ascii="Times New Roman" w:hAnsi="Times New Roman" w:cs="仿宋"/>
          <w:sz w:val="24"/>
        </w:rPr>
        <w:t xml:space="preserve">26.4履约保证金退还条件</w:t>
      </w:r>
      <w:r>
        <w:rPr>
          <w:rFonts w:ascii="Times New Roman" w:hAnsi="Times New Roman" w:cs="仿宋"/>
          <w:sz w:val="24"/>
        </w:rPr>
      </w:r>
      <w:r/>
    </w:p>
    <w:p>
      <w:pPr>
        <w:pStyle w:val="827"/>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rPr>
          <w:rFonts w:ascii="Times New Roman" w:hAnsi="Times New Roman" w:cs="仿宋"/>
          <w:sz w:val="24"/>
        </w:rPr>
      </w:r>
      <w:r/>
    </w:p>
    <w:p>
      <w:pPr>
        <w:pStyle w:val="827"/>
        <w:ind w:firstLine="480"/>
        <w:spacing w:line="480" w:lineRule="exact"/>
        <w:rPr>
          <w:rFonts w:ascii="Times New Roman" w:hAnsi="Times New Roman" w:cs="仿宋"/>
          <w:sz w:val="24"/>
        </w:rPr>
      </w:pPr>
      <w:r>
        <w:rPr>
          <w:rFonts w:hint="eastAsia" w:ascii="Times New Roman" w:hAnsi="Times New Roman" w:cs="仿宋"/>
          <w:sz w:val="24"/>
        </w:rPr>
        <w:t xml:space="preserve">26.5履约保证金退还时间</w:t>
      </w:r>
      <w:r>
        <w:rPr>
          <w:rFonts w:ascii="Times New Roman" w:hAnsi="Times New Roman" w:cs="仿宋"/>
          <w:sz w:val="24"/>
        </w:rPr>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采购人收到投标人退付申请后5个工作日内退还。</w:t>
      </w:r>
      <w:r/>
    </w:p>
    <w:p>
      <w:pPr>
        <w:pStyle w:val="827"/>
        <w:ind w:firstLine="480"/>
        <w:spacing w:line="480" w:lineRule="exact"/>
        <w:rPr>
          <w:rFonts w:ascii="Times New Roman" w:hAnsi="Times New Roman" w:cs="仿宋"/>
          <w:sz w:val="24"/>
        </w:rPr>
      </w:pPr>
      <w:r>
        <w:rPr>
          <w:rFonts w:hint="eastAsia" w:ascii="Times New Roman" w:hAnsi="Times New Roman" w:cs="仿宋"/>
          <w:sz w:val="24"/>
        </w:rPr>
        <w:t xml:space="preserve">26.6履约保证金不予退还情形</w:t>
      </w:r>
      <w:r>
        <w:rPr>
          <w:rFonts w:ascii="Times New Roman" w:hAnsi="Times New Roman" w:cs="仿宋"/>
          <w:sz w:val="24"/>
        </w:rPr>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除不可抗力外，中标人不履行与采购人订立的采购合同的，履约保证金不予退还，给采购人造成的损失超过履约保证金数额的，还应对超过部分予以赔偿。</w:t>
      </w:r>
      <w:r/>
    </w:p>
    <w:p>
      <w:pPr>
        <w:pStyle w:val="827"/>
        <w:ind w:firstLine="480"/>
        <w:spacing w:line="480" w:lineRule="exact"/>
        <w:rPr>
          <w:rFonts w:ascii="Times New Roman" w:hAnsi="Times New Roman" w:cs="仿宋"/>
          <w:sz w:val="24"/>
        </w:rPr>
      </w:pPr>
      <w:r>
        <w:rPr>
          <w:rFonts w:hint="eastAsia" w:ascii="Times New Roman" w:hAnsi="Times New Roman" w:cs="仿宋"/>
          <w:sz w:val="24"/>
        </w:rPr>
        <w:t xml:space="preserve">26.7逾期退还履约保证金违约责任</w:t>
      </w:r>
      <w:r>
        <w:rPr>
          <w:rFonts w:ascii="Times New Roman" w:hAnsi="Times New Roman" w:cs="仿宋"/>
          <w:sz w:val="24"/>
        </w:rPr>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采购人逾期退还履约保证金的，除应退还履约保证金外，还应按中国人民银行同期贷款基准利率上浮20％后的利率支付超期资金占用费，但因投标人自身原因导致无法及时退还的除外。</w:t>
      </w:r>
      <w:r/>
    </w:p>
    <w:p>
      <w:pPr>
        <w:pStyle w:val="827"/>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27、线上融资</w:t>
      </w:r>
      <w:r>
        <w:rPr>
          <w:rFonts w:ascii="Times New Roman" w:hAnsi="Times New Roman" w:cs="仿宋"/>
          <w:b/>
          <w:bCs/>
          <w:sz w:val="24"/>
          <w:szCs w:val="24"/>
        </w:rPr>
      </w:r>
      <w:r/>
    </w:p>
    <w:p>
      <w:pPr>
        <w:pStyle w:val="827"/>
        <w:ind w:firstLine="480"/>
        <w:spacing w:line="480" w:lineRule="exact"/>
        <w:rPr>
          <w:rFonts w:hint="eastAsia" w:ascii="Times New Roman" w:hAnsi="Times New Roman" w:cs="仿宋"/>
          <w:b/>
          <w:bCs/>
          <w:sz w:val="24"/>
          <w:szCs w:val="24"/>
        </w:rPr>
      </w:pPr>
      <w:r>
        <w:rPr>
          <w:rFonts w:hint="eastAsia" w:ascii="宋体" w:hAnsi="宋体"/>
          <w:bCs/>
          <w:sz w:val="24"/>
          <w:szCs w:val="24"/>
        </w:rPr>
        <w:t xml:space="preserve">中标人可凭政府采购合同办理融资贷款，详情见江苏政府采购网“政采贷”专栏。</w:t>
      </w:r>
      <w:r>
        <w:rPr>
          <w:rFonts w:hint="eastAsia" w:ascii="Times New Roman" w:hAnsi="Times New Roman" w:cs="仿宋"/>
          <w:b/>
          <w:bCs/>
          <w:sz w:val="24"/>
          <w:szCs w:val="24"/>
        </w:rPr>
      </w:r>
      <w:r/>
    </w:p>
    <w:p>
      <w:pPr>
        <w:pStyle w:val="827"/>
        <w:ind w:firstLine="482"/>
        <w:spacing w:line="480" w:lineRule="exact"/>
        <w:rPr>
          <w:rFonts w:hint="eastAsia" w:ascii="Times New Roman" w:hAnsi="Times New Roman" w:cs="仿宋"/>
          <w:sz w:val="24"/>
        </w:rPr>
      </w:pPr>
      <w:r>
        <w:rPr>
          <w:rFonts w:hint="eastAsia" w:ascii="Times New Roman" w:hAnsi="Times New Roman" w:cs="仿宋"/>
          <w:b/>
          <w:sz w:val="24"/>
        </w:rPr>
        <w:t xml:space="preserve">28、合同履行</w:t>
      </w:r>
      <w:r>
        <w:rPr>
          <w:rFonts w:hint="eastAsia" w:ascii="Times New Roman" w:hAnsi="Times New Roman" w:cs="仿宋"/>
          <w:sz w:val="24"/>
        </w:rPr>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28.1政府采购合同订立后，合同各方不得擅自变更、中止或者终止合同。</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28.2政府采购合同履行中，采购人需追加与合同标的相同的货物、工程或者服务的，在不改变合同其他条款的前提下，可以与中标人签订补充合同，但所补充合同的采购金额不得超过原合同采购金额的百分之十。</w:t>
      </w:r>
      <w:r/>
    </w:p>
    <w:p>
      <w:pPr>
        <w:pStyle w:val="829"/>
        <w:spacing w:before="0" w:after="0" w:line="520" w:lineRule="exact"/>
        <w:rPr>
          <w:rFonts w:hint="eastAsia" w:eastAsia="宋体" w:cs="Arial"/>
          <w:bCs/>
          <w:szCs w:val="22"/>
        </w:rPr>
      </w:pPr>
      <w:r/>
      <w:bookmarkStart w:id="116" w:name="_Toc22084"/>
      <w:r/>
      <w:bookmarkStart w:id="117" w:name="_Toc7550"/>
      <w:r/>
      <w:bookmarkStart w:id="118" w:name="_Toc81575162"/>
      <w:r/>
      <w:bookmarkStart w:id="119" w:name="_Toc81575199"/>
      <w:r>
        <w:rPr>
          <w:rFonts w:hint="eastAsia" w:eastAsia="宋体" w:cs="Arial"/>
          <w:bCs/>
          <w:szCs w:val="22"/>
        </w:rPr>
        <w:t xml:space="preserve">八、</w:t>
      </w:r>
      <w:bookmarkEnd w:id="116"/>
      <w:r/>
      <w:bookmarkEnd w:id="117"/>
      <w:r/>
      <w:bookmarkEnd w:id="118"/>
      <w:r/>
      <w:bookmarkEnd w:id="119"/>
      <w:r/>
      <w:bookmarkStart w:id="120" w:name="_Toc81575163"/>
      <w:r/>
      <w:bookmarkStart w:id="121" w:name="_Toc81575200"/>
      <w:r/>
      <w:bookmarkStart w:id="122" w:name="_Toc12263"/>
      <w:r/>
      <w:bookmarkStart w:id="123" w:name="_Toc31888"/>
      <w:r>
        <w:rPr>
          <w:rFonts w:hint="eastAsia" w:eastAsia="宋体" w:cs="Arial"/>
          <w:bCs/>
          <w:szCs w:val="22"/>
        </w:rPr>
        <w:t xml:space="preserve">质疑与投诉</w:t>
      </w:r>
      <w:bookmarkEnd w:id="120"/>
      <w:r/>
      <w:bookmarkEnd w:id="121"/>
      <w:r/>
      <w:bookmarkEnd w:id="122"/>
      <w:r/>
      <w:bookmarkEnd w:id="123"/>
      <w:r>
        <w:rPr>
          <w:rFonts w:hint="eastAsia" w:eastAsia="宋体" w:cs="Arial"/>
          <w:bCs/>
          <w:szCs w:val="22"/>
        </w:rPr>
      </w:r>
      <w:r/>
    </w:p>
    <w:p>
      <w:pPr>
        <w:pStyle w:val="827"/>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29、质疑</w:t>
      </w:r>
      <w:r/>
    </w:p>
    <w:p>
      <w:pPr>
        <w:pStyle w:val="827"/>
        <w:ind w:firstLine="480"/>
        <w:spacing w:line="480" w:lineRule="exact"/>
        <w:rPr>
          <w:rFonts w:ascii="Times New Roman" w:hAnsi="Times New Roman" w:cs="仿宋"/>
          <w:sz w:val="24"/>
        </w:rPr>
      </w:pPr>
      <w:r>
        <w:rPr>
          <w:rFonts w:hint="eastAsia" w:ascii="Times New Roman" w:hAnsi="Times New Roman" w:cs="仿宋"/>
          <w:sz w:val="24"/>
        </w:rPr>
        <w:t xml:space="preserve">29.1投标人认为采购文件、采购过程和中标结果使自己的权益受到损害的，可以在知道或者应知其权益受到损害之日起七个工作日内，</w:t>
      </w:r>
      <w:bookmarkStart w:id="124" w:name="OLE_LINK2"/>
      <w:r>
        <w:rPr>
          <w:rFonts w:hint="eastAsia" w:ascii="Times New Roman" w:hAnsi="Times New Roman" w:cs="仿宋"/>
          <w:b/>
          <w:bCs/>
          <w:sz w:val="24"/>
        </w:rPr>
        <w:t xml:space="preserve">登录“苏采云”系统，从“项目质疑申请”模块向采购人提出质疑</w:t>
      </w:r>
      <w:bookmarkEnd w:id="124"/>
      <w:r>
        <w:rPr>
          <w:rFonts w:hint="eastAsia" w:ascii="Times New Roman" w:hAnsi="Times New Roman" w:cs="仿宋"/>
          <w:b/>
          <w:bCs/>
          <w:sz w:val="24"/>
        </w:rPr>
        <w:t xml:space="preserve">。</w:t>
      </w:r>
      <w:bookmarkStart w:id="125" w:name="OLE_LINK1"/>
      <w:r>
        <w:rPr>
          <w:rFonts w:hint="eastAsia" w:ascii="Times New Roman" w:hAnsi="Times New Roman" w:cs="仿宋"/>
          <w:sz w:val="24"/>
        </w:rPr>
        <w:t xml:space="preserve">质疑联系部门、联系电话、通讯地址详见采购公告。</w:t>
      </w:r>
      <w:bookmarkEnd w:id="125"/>
      <w:r>
        <w:rPr>
          <w:rFonts w:ascii="Times New Roman" w:hAnsi="Times New Roman" w:cs="仿宋"/>
          <w:sz w:val="24"/>
        </w:rPr>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29.2投标人应知其权益受到损害之日，是指：</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（2）对本项目采购过程提出质疑的，为各采购程序环节结束之日；</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（3）对本项目中标结果提出质疑的，为中标结果公告期限届满之日。</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29.3质疑投标人应当是参与所质疑项目采购活动的投标人。潜在投标人已依法获取其可质疑的采购文件的，方可对该文件提出质疑。投标人在法定质疑期内应一次性提出针对同一采购程序环节的质疑。</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29.4投标人提出质疑应当提交质疑函和必要的证明材料。质疑函的必备内容：</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（1）投标人的姓名或者名称、地址、邮编、联系人及联系电话；</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（2）质疑项目的名称、编号；</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（3）获取采购文件的时间；</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（4）具体、明确的质疑事项和质疑事项相关的请求；</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（5）事实依据；</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（6）必要的法律依据；</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（7）提出质疑的日期；</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（8）投标人为自然人的，由本人签字；投标人为法人或者其他组织的，应当由法定代表人、主要负责人，或者其授权代表签字或者盖章，并加盖公章；</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9）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单位公章。</w:t>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t xml:space="preserve">29.5采购人在收到质疑函后7个工作日内作出答复，并以书面形式通知质疑投标人和其他有关投标人，但质疑答复的内容不涉及商业秘密。</w:t>
      </w:r>
      <w:r/>
    </w:p>
    <w:p>
      <w:pPr>
        <w:pStyle w:val="827"/>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30、投诉</w:t>
      </w:r>
      <w:r/>
    </w:p>
    <w:p>
      <w:pPr>
        <w:pStyle w:val="827"/>
        <w:ind w:firstLine="480"/>
        <w:spacing w:line="480" w:lineRule="exact"/>
        <w:rPr>
          <w:rFonts w:ascii="Times New Roman" w:hAnsi="Times New Roman" w:cs="仿宋"/>
          <w:sz w:val="24"/>
        </w:rPr>
      </w:pPr>
      <w:r>
        <w:rPr>
          <w:rFonts w:hint="eastAsia" w:ascii="Times New Roman" w:hAnsi="Times New Roman" w:cs="仿宋"/>
          <w:sz w:val="24"/>
        </w:rPr>
        <w:t xml:space="preserve">质疑投标人对答复不满意或采购人、采购代理机构未在规定时间内作出答复的，可在答复期满后15个工作日内向同级财政部门提起投诉。</w:t>
      </w:r>
      <w:r>
        <w:rPr>
          <w:rFonts w:ascii="Times New Roman" w:hAnsi="Times New Roman" w:cs="仿宋"/>
          <w:sz w:val="24"/>
        </w:rPr>
      </w:r>
      <w:r/>
    </w:p>
    <w:p>
      <w:pPr>
        <w:pStyle w:val="827"/>
        <w:ind w:firstLine="480"/>
        <w:spacing w:line="480" w:lineRule="exact"/>
        <w:rPr>
          <w:rFonts w:ascii="Times New Roman" w:hAnsi="Times New Roman" w:cs="仿宋"/>
          <w:sz w:val="24"/>
        </w:rPr>
      </w:pPr>
      <w:r>
        <w:rPr>
          <w:rFonts w:ascii="Times New Roman" w:hAnsi="Times New Roman" w:cs="仿宋"/>
          <w:sz w:val="24"/>
        </w:rPr>
      </w:r>
      <w:r/>
    </w:p>
    <w:p>
      <w:pPr>
        <w:pStyle w:val="827"/>
        <w:ind w:firstLine="480"/>
        <w:spacing w:line="480" w:lineRule="exact"/>
        <w:rPr>
          <w:rFonts w:ascii="Times New Roman" w:hAnsi="Times New Roman" w:cs="仿宋"/>
          <w:sz w:val="24"/>
        </w:rPr>
      </w:pPr>
      <w:r>
        <w:rPr>
          <w:rFonts w:ascii="Times New Roman" w:hAnsi="Times New Roman" w:cs="仿宋"/>
          <w:sz w:val="24"/>
        </w:rPr>
      </w:r>
      <w:r/>
    </w:p>
    <w:p>
      <w:pPr>
        <w:pStyle w:val="827"/>
        <w:ind w:firstLine="480"/>
        <w:spacing w:line="480" w:lineRule="exact"/>
        <w:rPr>
          <w:rFonts w:ascii="Times New Roman" w:hAnsi="Times New Roman" w:cs="仿宋"/>
          <w:sz w:val="24"/>
        </w:rPr>
      </w:pPr>
      <w:r>
        <w:rPr>
          <w:rFonts w:ascii="Times New Roman" w:hAnsi="Times New Roman" w:cs="仿宋"/>
          <w:sz w:val="24"/>
        </w:rPr>
      </w:r>
      <w:r/>
    </w:p>
    <w:p>
      <w:pPr>
        <w:pStyle w:val="827"/>
        <w:ind w:firstLine="480"/>
        <w:spacing w:line="480" w:lineRule="exact"/>
        <w:rPr>
          <w:rFonts w:ascii="Times New Roman" w:hAnsi="Times New Roman" w:cs="仿宋"/>
          <w:sz w:val="24"/>
        </w:rPr>
      </w:pPr>
      <w:r>
        <w:rPr>
          <w:rFonts w:ascii="Times New Roman" w:hAnsi="Times New Roman" w:cs="仿宋"/>
          <w:sz w:val="24"/>
        </w:rPr>
      </w:r>
      <w:r/>
    </w:p>
    <w:p>
      <w:pPr>
        <w:pStyle w:val="827"/>
        <w:ind w:firstLine="480"/>
        <w:spacing w:line="480" w:lineRule="exact"/>
        <w:rPr>
          <w:rFonts w:hint="eastAsia" w:ascii="Times New Roman" w:hAnsi="Times New Roman" w:cs="仿宋"/>
          <w:sz w:val="24"/>
        </w:rPr>
      </w:pPr>
      <w:r>
        <w:rPr>
          <w:rFonts w:hint="eastAsia" w:ascii="Times New Roman" w:hAnsi="Times New Roman" w:cs="仿宋"/>
          <w:sz w:val="24"/>
        </w:rPr>
      </w:r>
      <w:r/>
    </w:p>
    <w:p>
      <w:pPr>
        <w:pStyle w:val="828"/>
        <w:jc w:val="center"/>
        <w:spacing w:before="200"/>
      </w:pPr>
      <w:r/>
      <w:bookmarkStart w:id="126" w:name="EB4d341233595e4bf8ad7006b4bd78d974"/>
      <w:r/>
      <w:bookmarkEnd w:id="126"/>
      <w:r/>
      <w:bookmarkStart w:id="127" w:name="_Toc81575164"/>
      <w:r/>
      <w:bookmarkStart w:id="128" w:name="_Toc81575201"/>
      <w:r/>
      <w:bookmarkStart w:id="129" w:name="_Hlk166141273"/>
      <w:r>
        <w:rPr>
          <w:rFonts w:hint="eastAsia"/>
        </w:rPr>
        <w:br w:type="page" w:clear="all"/>
      </w:r>
      <w:bookmarkStart w:id="130" w:name="_Toc17961"/>
      <w:r>
        <w:rPr>
          <w:rFonts w:hint="eastAsia" w:ascii="Calibri" w:hAnsi="Calibri" w:eastAsia="宋体" w:cs="Times New Roman"/>
          <w:b/>
          <w:sz w:val="44"/>
          <w:szCs w:val="44"/>
        </w:rPr>
        <w:t xml:space="preserve">第三章  资格审查及评标</w:t>
      </w:r>
      <w:bookmarkEnd w:id="127"/>
      <w:r/>
      <w:bookmarkEnd w:id="128"/>
      <w:r>
        <w:rPr>
          <w:rFonts w:hint="eastAsia" w:ascii="Calibri" w:hAnsi="Calibri" w:eastAsia="宋体" w:cs="Times New Roman"/>
          <w:b/>
          <w:sz w:val="44"/>
          <w:szCs w:val="44"/>
        </w:rPr>
        <w:t xml:space="preserve">方法</w:t>
      </w:r>
      <w:bookmarkEnd w:id="130"/>
      <w:r/>
      <w:r/>
    </w:p>
    <w:p>
      <w:pPr>
        <w:pStyle w:val="827"/>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rPr>
          <w:rFonts w:ascii="Times New Roman" w:hAnsi="Times New Roman" w:cs="仿宋"/>
          <w:b/>
          <w:bCs/>
          <w:sz w:val="24"/>
        </w:rPr>
      </w:r>
      <w:r/>
    </w:p>
    <w:p>
      <w:pPr>
        <w:pStyle w:val="827"/>
        <w:ind w:firstLine="480"/>
        <w:jc w:val="left"/>
        <w:spacing w:line="480" w:lineRule="exact"/>
        <w:rPr>
          <w:rFonts w:hint="eastAsia" w:ascii="Times New Roman" w:hAnsi="Times New Roman" w:cs="仿宋"/>
          <w:sz w:val="24"/>
        </w:rPr>
      </w:pPr>
      <w:r>
        <w:rPr>
          <w:rFonts w:hint="eastAsia"/>
          <w:sz w:val="24"/>
          <w:szCs w:val="28"/>
        </w:rPr>
        <w:t xml:space="preserve">资格审查人员按照下列指标对各投标人的资格进行审查，未通过审查的为无效标，不参与评标。</w:t>
      </w:r>
      <w:r>
        <w:rPr>
          <w:rFonts w:hint="eastAsia" w:ascii="Times New Roman" w:hAnsi="Times New Roman" w:cs="仿宋"/>
          <w:sz w:val="24"/>
        </w:rPr>
      </w:r>
      <w:r/>
    </w:p>
    <w:tbl>
      <w:tblPr>
        <w:tblW w:w="866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pStyle w:val="827"/>
              <w:jc w:val="center"/>
              <w:spacing w:line="480" w:lineRule="exact"/>
              <w:rPr>
                <w:rFonts w:hint="eastAsia" w:ascii="Times New Roman" w:hAnsi="Times New Roman" w:cs="仿宋"/>
              </w:rPr>
            </w:pPr>
            <w:r>
              <w:rPr>
                <w:rFonts w:hint="eastAsia" w:ascii="Times New Roman" w:hAnsi="Times New Roman" w:cs="仿宋"/>
              </w:rPr>
              <w:t xml:space="preserve">资格审查因素</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pStyle w:val="827"/>
              <w:jc w:val="center"/>
              <w:spacing w:line="480" w:lineRule="exact"/>
              <w:rPr>
                <w:rFonts w:hint="eastAsia" w:ascii="Times New Roman" w:hAnsi="Times New Roman" w:cs="仿宋"/>
              </w:rPr>
            </w:pPr>
            <w:r>
              <w:rPr>
                <w:rFonts w:hint="eastAsia" w:ascii="Times New Roman" w:hAnsi="Times New Roman" w:cs="仿宋"/>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pStyle w:val="827"/>
              <w:jc w:val="center"/>
              <w:spacing w:line="480" w:lineRule="exact"/>
              <w:rPr>
                <w:rFonts w:hint="eastAsia" w:ascii="Times New Roman" w:hAnsi="Times New Roman" w:cs="仿宋"/>
              </w:rPr>
            </w:pPr>
            <w:r>
              <w:rPr>
                <w:rFonts w:hint="eastAsia" w:ascii="Times New Roman" w:hAnsi="Times New Roman" w:cs="仿宋"/>
              </w:rPr>
              <w:t xml:space="preserve">投标函</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pStyle w:val="827"/>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pStyle w:val="827"/>
              <w:jc w:val="center"/>
              <w:spacing w:line="480" w:lineRule="exact"/>
              <w:rPr>
                <w:rFonts w:hint="eastAsia" w:ascii="Times New Roman" w:hAnsi="Times New Roman" w:cs="仿宋"/>
              </w:rPr>
            </w:pPr>
            <w:r>
              <w:rPr>
                <w:rFonts w:hint="eastAsia" w:ascii="Times New Roman" w:hAnsi="Times New Roman" w:cs="仿宋"/>
              </w:rPr>
              <w:t xml:space="preserve">信用信息</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pStyle w:val="827"/>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bl>
    <w:p>
      <w:pPr>
        <w:pStyle w:val="827"/>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rPr>
          <w:rFonts w:ascii="Times New Roman" w:hAnsi="Times New Roman" w:cs="仿宋"/>
          <w:b/>
          <w:bCs/>
          <w:sz w:val="24"/>
        </w:rPr>
      </w:r>
      <w:r/>
    </w:p>
    <w:p>
      <w:pPr>
        <w:pStyle w:val="827"/>
        <w:ind w:firstLine="480"/>
        <w:jc w:val="left"/>
        <w:spacing w:line="480" w:lineRule="exact"/>
        <w:rPr>
          <w:rFonts w:ascii="方正仿宋_GBK" w:eastAsia="方正仿宋_GBK"/>
          <w:sz w:val="24"/>
        </w:rPr>
      </w:pPr>
      <w:r>
        <w:rPr>
          <w:rFonts w:hint="eastAsia"/>
          <w:sz w:val="24"/>
          <w:szCs w:val="28"/>
        </w:rPr>
        <w:t xml:space="preserve">评标委员会对符合资格的投标人的投标文件进行符合性审查，未通过审查的为无效标，不再参与评审。</w:t>
      </w:r>
      <w:r>
        <w:rPr>
          <w:rFonts w:ascii="方正仿宋_GBK" w:eastAsia="方正仿宋_GBK"/>
          <w:sz w:val="24"/>
        </w:rPr>
      </w:r>
      <w:r/>
    </w:p>
    <w:tbl>
      <w:tblPr>
        <w:tblW w:w="866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827"/>
              <w:jc w:val="center"/>
              <w:spacing w:line="480" w:lineRule="exact"/>
              <w:rPr>
                <w:rFonts w:hint="eastAsia" w:ascii="Times New Roman" w:hAnsi="Times New Roman" w:cs="仿宋"/>
              </w:rPr>
            </w:pPr>
            <w:r>
              <w:rPr>
                <w:rFonts w:hint="eastAsia" w:ascii="Times New Roman" w:hAnsi="Times New Roman" w:cs="仿宋"/>
              </w:rPr>
              <w:t xml:space="preserve">符合性审查因素</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827"/>
              <w:jc w:val="center"/>
              <w:spacing w:line="480" w:lineRule="exact"/>
              <w:rPr>
                <w:rFonts w:hint="eastAsia" w:ascii="Times New Roman" w:hAnsi="Times New Roman" w:cs="仿宋"/>
              </w:rPr>
            </w:pPr>
            <w:r>
              <w:rPr>
                <w:rFonts w:hint="eastAsia" w:ascii="Times New Roman" w:hAnsi="Times New Roman" w:cs="仿宋"/>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827"/>
              <w:jc w:val="center"/>
              <w:spacing w:line="480" w:lineRule="exact"/>
              <w:rPr>
                <w:rFonts w:ascii="Times New Roman" w:hAnsi="Times New Roman" w:cs="仿宋"/>
              </w:rPr>
            </w:pPr>
            <w:r>
              <w:rPr>
                <w:rFonts w:hint="eastAsia" w:ascii="Times New Roman" w:hAnsi="Times New Roman" w:cs="仿宋"/>
              </w:rPr>
              <w:t xml:space="preserve">法人授权书</w:t>
            </w:r>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827"/>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827"/>
              <w:jc w:val="center"/>
              <w:spacing w:line="480" w:lineRule="exact"/>
              <w:rPr>
                <w:rFonts w:hint="eastAsia" w:ascii="Times New Roman" w:hAnsi="Times New Roman" w:cs="仿宋"/>
              </w:rPr>
            </w:pPr>
            <w:r/>
            <w:bookmarkStart w:id="131" w:name="OLE_LINK29"/>
            <w:r/>
            <w:bookmarkStart w:id="132" w:name="OLE_LINK30"/>
            <w:r>
              <w:rPr>
                <w:rFonts w:ascii="Segoe UI" w:hAnsi="Segoe UI" w:eastAsia="Segoe UI" w:cs="Segoe UI"/>
                <w:szCs w:val="21"/>
                <w:shd w:val="clear" w:color="auto" w:fill="fafafa"/>
              </w:rPr>
              <w:t xml:space="preserve">开标一览表</w:t>
            </w:r>
            <w:bookmarkEnd w:id="131"/>
            <w:r/>
            <w:bookmarkEnd w:id="132"/>
            <w:r>
              <w:rPr>
                <w:rFonts w:hint="eastAsia"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827"/>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827"/>
              <w:jc w:val="center"/>
              <w:spacing w:line="480" w:lineRule="exact"/>
              <w:rPr>
                <w:rFonts w:hint="eastAsia" w:ascii="Times New Roman" w:hAnsi="Times New Roman" w:cs="仿宋"/>
              </w:rPr>
            </w:pPr>
            <w:r>
              <w:rPr>
                <w:rFonts w:hint="eastAsia" w:ascii="Times New Roman" w:hAnsi="Times New Roman" w:cs="仿宋"/>
              </w:rPr>
              <w:t xml:space="preserve">其他</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827"/>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bl>
    <w:p>
      <w:pPr>
        <w:pStyle w:val="827"/>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三、评标方法</w:t>
      </w:r>
      <w:r>
        <w:rPr>
          <w:rFonts w:ascii="Times New Roman" w:hAnsi="Times New Roman" w:cs="仿宋"/>
          <w:b/>
          <w:bCs/>
          <w:sz w:val="24"/>
        </w:rPr>
      </w:r>
      <w:r/>
    </w:p>
    <w:p>
      <w:pPr>
        <w:pStyle w:val="827"/>
        <w:ind w:firstLine="480"/>
        <w:jc w:val="left"/>
        <w:spacing w:line="480" w:lineRule="exact"/>
        <w:rPr>
          <w:rFonts w:ascii="Times New Roman" w:hAnsi="Times New Roman" w:cs="仿宋"/>
          <w:sz w:val="24"/>
        </w:rPr>
      </w:pPr>
      <w:r>
        <w:rPr>
          <w:rFonts w:hint="eastAsia"/>
          <w:sz w:val="24"/>
          <w:szCs w:val="28"/>
        </w:rPr>
        <w:t xml:space="preserve">本项目采用综合评分法，评标结果按评审后得分由高到低顺序排列。得分相同的，按投标报价由低到高顺序排序。得分且投标报价相同的并列。</w:t>
      </w:r>
      <w:r>
        <w:rPr>
          <w:rFonts w:ascii="Times New Roman" w:hAnsi="Times New Roman" w:cs="仿宋"/>
          <w:sz w:val="24"/>
        </w:rPr>
      </w:r>
      <w:r/>
    </w:p>
    <w:p>
      <w:pPr>
        <w:pStyle w:val="827"/>
        <w:ind w:firstLine="480"/>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rPr>
          <w:rFonts w:ascii="Times New Roman" w:hAnsi="Times New Roman" w:cs="仿宋"/>
          <w:sz w:val="24"/>
        </w:rPr>
      </w:r>
      <w:r/>
    </w:p>
    <w:p>
      <w:pPr>
        <w:pStyle w:val="827"/>
        <w:ind w:firstLine="480"/>
        <w:jc w:val="left"/>
        <w:spacing w:line="480" w:lineRule="exact"/>
        <w:rPr>
          <w:rFonts w:hint="eastAsia" w:ascii="Times New Roman" w:hAnsi="Times New Roman" w:cs="仿宋"/>
          <w:color w:val="ff0000"/>
          <w:sz w:val="24"/>
        </w:rPr>
      </w:pPr>
      <w:r>
        <w:rPr>
          <w:rFonts w:hint="eastAsia" w:ascii="Times New Roman" w:hAnsi="Times New Roman" w:cs="仿宋"/>
          <w:sz w:val="24"/>
        </w:rPr>
        <w:t xml:space="preserve">评标委员会根据评标后投标人排序推荐中标候选人，并形成评标报告。招标文件未规定的评标标准不得作为评标的依据。</w:t>
      </w:r>
      <w:r>
        <w:rPr>
          <w:rFonts w:hint="eastAsia" w:ascii="Times New Roman" w:hAnsi="Times New Roman" w:cs="仿宋"/>
          <w:color w:val="ff0000"/>
          <w:sz w:val="24"/>
        </w:rPr>
      </w:r>
      <w:r/>
    </w:p>
    <w:p>
      <w:pPr>
        <w:pStyle w:val="827"/>
        <w:ind w:firstLine="482"/>
        <w:jc w:val="left"/>
        <w:spacing w:line="480" w:lineRule="exact"/>
        <w:rPr>
          <w:rFonts w:hint="eastAsia" w:ascii="Times New Roman" w:hAnsi="Times New Roman" w:cs="仿宋"/>
          <w:b/>
          <w:bCs/>
          <w:sz w:val="24"/>
        </w:rPr>
      </w:pPr>
      <w:r>
        <w:rPr>
          <w:rFonts w:hint="eastAsia" w:ascii="Times New Roman" w:hAnsi="Times New Roman" w:cs="仿宋"/>
          <w:b/>
          <w:bCs/>
          <w:sz w:val="24"/>
        </w:rPr>
        <w:t xml:space="preserve">四、评标标准</w:t>
      </w:r>
      <w:r/>
    </w:p>
    <w:tbl>
      <w:tblPr>
        <w:tblW w:w="895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5"/>
        <w:gridCol w:w="1114"/>
        <w:gridCol w:w="6431"/>
      </w:tblGrid>
      <w:tr>
        <w:trPr>
          <w:trHeight w:val="572"/>
        </w:trPr>
        <w:tc>
          <w:tcPr>
            <w:tcW w:w="1405" w:type="dxa"/>
            <w:vAlign w:val="center"/>
            <w:textDirection w:val="lrTb"/>
            <w:noWrap w:val="false"/>
          </w:tcPr>
          <w:p>
            <w:pPr>
              <w:pStyle w:val="827"/>
              <w:jc w:val="center"/>
              <w:spacing w:line="360" w:lineRule="exact"/>
              <w:widowControl/>
              <w:rPr>
                <w:rFonts w:hint="eastAsia" w:ascii="Times New Roman" w:hAnsi="Times New Roman" w:cs="宋体"/>
                <w:szCs w:val="24"/>
              </w:rPr>
            </w:pPr>
            <w:r/>
            <w:bookmarkStart w:id="133" w:name="RANGE!A1"/>
            <w:r>
              <w:rPr>
                <w:rFonts w:hint="eastAsia" w:ascii="Times New Roman" w:hAnsi="Times New Roman" w:cs="宋体"/>
                <w:szCs w:val="24"/>
              </w:rPr>
              <w:t xml:space="preserve">评审因素</w:t>
            </w:r>
            <w:bookmarkEnd w:id="133"/>
            <w:r>
              <w:rPr>
                <w:rFonts w:hint="eastAsia" w:ascii="Times New Roman" w:hAnsi="Times New Roman" w:cs="宋体"/>
                <w:szCs w:val="24"/>
              </w:rPr>
            </w:r>
            <w:r/>
          </w:p>
        </w:tc>
        <w:tc>
          <w:tcPr>
            <w:tcW w:w="1114" w:type="dxa"/>
            <w:vAlign w:val="center"/>
            <w:textDirection w:val="lrTb"/>
            <w:noWrap w:val="false"/>
          </w:tcPr>
          <w:p>
            <w:pPr>
              <w:pStyle w:val="827"/>
              <w:jc w:val="center"/>
              <w:spacing w:line="360" w:lineRule="exact"/>
              <w:widowControl/>
              <w:rPr>
                <w:rFonts w:ascii="Times New Roman" w:hAnsi="Times New Roman" w:cs="宋体"/>
                <w:szCs w:val="24"/>
              </w:rPr>
            </w:pPr>
            <w:r>
              <w:rPr>
                <w:rFonts w:hint="eastAsia" w:ascii="Times New Roman" w:hAnsi="Times New Roman" w:cs="宋体"/>
                <w:szCs w:val="24"/>
              </w:rPr>
              <w:t xml:space="preserve">分数</w:t>
            </w:r>
            <w:r>
              <w:rPr>
                <w:rFonts w:ascii="Times New Roman" w:hAnsi="Times New Roman" w:cs="宋体"/>
                <w:szCs w:val="24"/>
              </w:rPr>
            </w:r>
            <w:r/>
          </w:p>
        </w:tc>
        <w:tc>
          <w:tcPr>
            <w:tcW w:w="6431" w:type="dxa"/>
            <w:vAlign w:val="center"/>
            <w:textDirection w:val="lrTb"/>
            <w:noWrap w:val="false"/>
          </w:tcPr>
          <w:p>
            <w:pPr>
              <w:pStyle w:val="827"/>
              <w:jc w:val="center"/>
              <w:spacing w:line="360" w:lineRule="exact"/>
              <w:widowControl/>
              <w:rPr>
                <w:rFonts w:ascii="Times New Roman" w:hAnsi="Times New Roman" w:cs="宋体"/>
                <w:szCs w:val="24"/>
              </w:rPr>
            </w:pPr>
            <w:r>
              <w:rPr>
                <w:rFonts w:hint="eastAsia" w:ascii="Times New Roman" w:hAnsi="Times New Roman" w:cs="宋体"/>
                <w:szCs w:val="24"/>
              </w:rPr>
              <w:t xml:space="preserve">评审标准</w:t>
            </w:r>
            <w:r>
              <w:rPr>
                <w:rFonts w:ascii="Times New Roman" w:hAnsi="Times New Roman" w:cs="宋体"/>
                <w:szCs w:val="24"/>
              </w:rPr>
            </w:r>
            <w:r/>
          </w:p>
        </w:tc>
      </w:tr>
      <w:tr>
        <w:trPr>
          <w:trHeight w:val="2022"/>
        </w:trPr>
        <w:tc>
          <w:tcPr>
            <w:tcW w:w="1405" w:type="dxa"/>
            <w:vAlign w:val="center"/>
            <w:textDirection w:val="lrTb"/>
            <w:noWrap w:val="false"/>
          </w:tcPr>
          <w:p>
            <w:pPr>
              <w:pStyle w:val="827"/>
              <w:jc w:val="center"/>
              <w:spacing w:line="360" w:lineRule="exact"/>
              <w:widowControl/>
              <w:rPr>
                <w:rFonts w:ascii="Times New Roman" w:hAnsi="Times New Roman" w:cs="宋体"/>
                <w:szCs w:val="24"/>
              </w:rPr>
            </w:pPr>
            <w:r>
              <w:rPr>
                <w:rFonts w:hint="eastAsia" w:ascii="Times New Roman" w:hAnsi="Times New Roman" w:cs="宋体"/>
                <w:szCs w:val="24"/>
              </w:rPr>
              <w:t xml:space="preserve">投标报价</w:t>
            </w:r>
            <w:r>
              <w:rPr>
                <w:rFonts w:ascii="Times New Roman" w:hAnsi="Times New Roman" w:cs="宋体"/>
                <w:szCs w:val="24"/>
              </w:rPr>
            </w:r>
            <w:r/>
          </w:p>
        </w:tc>
        <w:tc>
          <w:tcPr>
            <w:tcW w:w="1114" w:type="dxa"/>
            <w:vAlign w:val="center"/>
            <w:textDirection w:val="lrTb"/>
            <w:noWrap w:val="false"/>
          </w:tcPr>
          <w:p>
            <w:pPr>
              <w:pStyle w:val="827"/>
              <w:jc w:val="center"/>
              <w:spacing w:line="360" w:lineRule="exact"/>
              <w:widowControl/>
              <w:rPr>
                <w:rFonts w:ascii="Times New Roman" w:hAnsi="Times New Roman" w:cs="宋体"/>
                <w:szCs w:val="24"/>
              </w:rPr>
            </w:pPr>
            <w:r>
              <w:rPr>
                <w:rFonts w:ascii="Times New Roman" w:hAnsi="Times New Roman" w:cs="宋体"/>
                <w:szCs w:val="24"/>
              </w:rPr>
              <w:t xml:space="preserve">10</w:t>
            </w:r>
            <w:r>
              <w:rPr>
                <w:rFonts w:hint="eastAsia" w:ascii="Times New Roman" w:hAnsi="Times New Roman" w:cs="宋体"/>
                <w:szCs w:val="24"/>
              </w:rPr>
              <w:t xml:space="preserve">.00分</w:t>
            </w:r>
            <w:r>
              <w:rPr>
                <w:rFonts w:ascii="Times New Roman" w:hAnsi="Times New Roman" w:cs="宋体"/>
                <w:szCs w:val="24"/>
              </w:rPr>
            </w:r>
            <w:r/>
          </w:p>
        </w:tc>
        <w:tc>
          <w:tcPr>
            <w:tcW w:w="6431" w:type="dxa"/>
            <w:vAlign w:val="center"/>
            <w:textDirection w:val="lrTb"/>
            <w:noWrap w:val="false"/>
          </w:tcPr>
          <w:p>
            <w:pPr>
              <w:pStyle w:val="827"/>
              <w:jc w:val="left"/>
              <w:spacing w:line="360" w:lineRule="exact"/>
              <w:widowControl/>
              <w:rPr>
                <w:rFonts w:hint="eastAsia" w:ascii="Times New Roman" w:hAnsi="Times New Roman" w:cs="宋体"/>
                <w:szCs w:val="24"/>
              </w:rPr>
            </w:pPr>
            <w:r>
              <w:rPr>
                <w:rFonts w:hint="eastAsia" w:ascii="Times New Roman" w:hAnsi="Times New Roman" w:cs="宋体"/>
                <w:szCs w:val="24"/>
              </w:rPr>
              <w:t xml:space="preserve">采用低价优先法计算，即满足招标文件要求且投标价格最低的投标报价为评标基准价，其价格分为满分。其他投标人投标报价得分＝（评标基准价/投标报价）*</w:t>
            </w:r>
            <w:r>
              <w:rPr>
                <w:rFonts w:ascii="Times New Roman" w:hAnsi="Times New Roman" w:cs="宋体"/>
                <w:szCs w:val="24"/>
              </w:rPr>
              <w:t xml:space="preserve">10</w:t>
            </w:r>
            <w:r>
              <w:rPr>
                <w:rFonts w:hint="eastAsia" w:ascii="Times New Roman" w:hAnsi="Times New Roman" w:cs="宋体"/>
                <w:szCs w:val="24"/>
              </w:rPr>
              <w:t xml:space="preserve">。</w:t>
            </w:r>
            <w:r/>
          </w:p>
          <w:p>
            <w:pPr>
              <w:pStyle w:val="827"/>
              <w:jc w:val="left"/>
              <w:spacing w:line="360" w:lineRule="exact"/>
              <w:widowControl/>
              <w:rPr>
                <w:rFonts w:hint="eastAsia" w:ascii="Times New Roman" w:hAnsi="Times New Roman" w:cs="宋体"/>
                <w:szCs w:val="24"/>
              </w:rPr>
            </w:pPr>
            <w:r>
              <w:rPr>
                <w:rFonts w:hint="eastAsia" w:ascii="Times New Roman" w:hAnsi="Times New Roman" w:cs="宋体"/>
                <w:b/>
                <w:szCs w:val="24"/>
              </w:rPr>
              <w:t xml:space="preserve">注</w:t>
            </w:r>
            <w:r>
              <w:rPr>
                <w:rFonts w:hint="eastAsia" w:ascii="Times New Roman" w:hAnsi="Times New Roman" w:cs="宋体"/>
                <w:szCs w:val="24"/>
              </w:rPr>
              <w:t xml:space="preserve">：符合规定的小微企业（含监狱企业和残疾人福利单位）报价给予15%的扣除，用扣除后的价格参加评审。</w:t>
            </w:r>
            <w:r>
              <w:rPr>
                <w:rFonts w:hint="eastAsia" w:ascii="Times New Roman" w:hAnsi="Times New Roman" w:cs="宋体"/>
                <w:szCs w:val="24"/>
              </w:rPr>
            </w:r>
            <w:r/>
          </w:p>
        </w:tc>
      </w:tr>
      <w:tr>
        <w:trPr>
          <w:trHeight w:val="4810"/>
        </w:trPr>
        <w:tc>
          <w:tcPr>
            <w:tcW w:w="1405" w:type="dxa"/>
            <w:vAlign w:val="center"/>
            <w:textDirection w:val="lrTb"/>
            <w:noWrap w:val="false"/>
          </w:tcPr>
          <w:p>
            <w:pPr>
              <w:pStyle w:val="827"/>
              <w:jc w:val="center"/>
              <w:spacing w:line="360" w:lineRule="exact"/>
              <w:widowControl/>
              <w:rPr>
                <w:rFonts w:ascii="宋体" w:hAnsi="宋体" w:cs="宋体"/>
                <w:szCs w:val="24"/>
              </w:rPr>
            </w:pPr>
            <w:r>
              <w:rPr>
                <w:rFonts w:hint="eastAsia" w:ascii="宋体" w:hAnsi="宋体" w:cs="宋体"/>
                <w:szCs w:val="24"/>
              </w:rPr>
              <w:t xml:space="preserve">技术</w:t>
            </w:r>
            <w:r>
              <w:rPr>
                <w:rFonts w:hint="eastAsia" w:ascii="宋体" w:hAnsi="宋体" w:cs="宋体"/>
                <w:szCs w:val="24"/>
              </w:rPr>
              <w:t xml:space="preserve">参数</w:t>
            </w:r>
            <w:r>
              <w:rPr>
                <w:rFonts w:hint="eastAsia" w:ascii="宋体" w:hAnsi="宋体" w:cs="宋体"/>
                <w:szCs w:val="24"/>
              </w:rPr>
              <w:t xml:space="preserve">响应</w:t>
            </w:r>
            <w:r>
              <w:rPr>
                <w:rFonts w:ascii="宋体" w:hAnsi="宋体" w:cs="宋体"/>
                <w:szCs w:val="24"/>
              </w:rPr>
            </w:r>
            <w:r/>
          </w:p>
        </w:tc>
        <w:tc>
          <w:tcPr>
            <w:tcW w:w="1114" w:type="dxa"/>
            <w:vAlign w:val="center"/>
            <w:textDirection w:val="lrTb"/>
            <w:noWrap w:val="false"/>
          </w:tcPr>
          <w:p>
            <w:pPr>
              <w:pStyle w:val="827"/>
              <w:jc w:val="center"/>
              <w:spacing w:line="360" w:lineRule="exact"/>
              <w:widowControl/>
              <w:rPr>
                <w:rFonts w:ascii="宋体" w:hAnsi="宋体" w:cs="宋体"/>
                <w:szCs w:val="24"/>
              </w:rPr>
            </w:pPr>
            <w:r>
              <w:rPr>
                <w:rFonts w:ascii="宋体" w:hAnsi="宋体" w:cs="宋体"/>
                <w:szCs w:val="24"/>
              </w:rPr>
              <w:t xml:space="preserve">30</w:t>
            </w:r>
            <w:r>
              <w:rPr>
                <w:rFonts w:hint="eastAsia" w:ascii="宋体" w:hAnsi="宋体" w:cs="宋体"/>
                <w:szCs w:val="24"/>
              </w:rPr>
              <w:t xml:space="preserve">.00分</w:t>
            </w:r>
            <w:r>
              <w:rPr>
                <w:rFonts w:ascii="宋体" w:hAnsi="宋体" w:cs="宋体"/>
                <w:szCs w:val="24"/>
              </w:rPr>
            </w:r>
            <w:r/>
          </w:p>
        </w:tc>
        <w:tc>
          <w:tcPr>
            <w:tcW w:w="6431" w:type="dxa"/>
            <w:vAlign w:val="center"/>
            <w:textDirection w:val="lrTb"/>
            <w:noWrap w:val="false"/>
          </w:tcPr>
          <w:p>
            <w:pPr>
              <w:pStyle w:val="903"/>
              <w:jc w:val="both"/>
              <w:spacing w:before="0" w:beforeAutospacing="0" w:after="0" w:afterAutospacing="0" w:line="360" w:lineRule="exact"/>
              <w:widowControl w:val="off"/>
              <w:rPr>
                <w:rFonts w:hint="eastAsia"/>
                <w:sz w:val="21"/>
              </w:rPr>
            </w:pPr>
            <w:r>
              <w:rPr>
                <w:rFonts w:hint="eastAsia"/>
                <w:sz w:val="21"/>
              </w:rPr>
              <w:t xml:space="preserve">依据采购文件“第四章 </w:t>
            </w:r>
            <w:r>
              <w:rPr>
                <w:rFonts w:hint="eastAsia"/>
                <w:sz w:val="21"/>
              </w:rPr>
              <w:t xml:space="preserve">采购需求”中的“</w:t>
            </w:r>
            <w:r>
              <w:rPr>
                <w:rFonts w:hint="eastAsia"/>
                <w:sz w:val="21"/>
              </w:rPr>
              <w:t xml:space="preserve">三、</w:t>
            </w:r>
            <w:bookmarkStart w:id="134" w:name="OLE_LINK14"/>
            <w:r/>
            <w:bookmarkStart w:id="135" w:name="OLE_LINK15"/>
            <w:r>
              <w:rPr>
                <w:rFonts w:hint="eastAsia"/>
                <w:sz w:val="21"/>
              </w:rPr>
              <w:t xml:space="preserve">主要服务内容及技术参数要求</w:t>
            </w:r>
            <w:bookmarkEnd w:id="134"/>
            <w:r/>
            <w:bookmarkEnd w:id="135"/>
            <w:r>
              <w:rPr>
                <w:rFonts w:hint="eastAsia"/>
                <w:sz w:val="21"/>
              </w:rPr>
              <w:t xml:space="preserve">——A部分</w:t>
            </w:r>
            <w:r>
              <w:rPr>
                <w:rFonts w:hint="eastAsia"/>
                <w:sz w:val="21"/>
              </w:rPr>
              <w:t xml:space="preserve">”所列内容</w:t>
            </w:r>
            <w:r>
              <w:rPr>
                <w:rFonts w:hint="eastAsia"/>
                <w:sz w:val="21"/>
              </w:rPr>
              <w:t xml:space="preserve">（★项除外）</w:t>
            </w:r>
            <w:r>
              <w:rPr>
                <w:rFonts w:hint="eastAsia"/>
                <w:sz w:val="21"/>
              </w:rPr>
              <w:t xml:space="preserve">进行评分</w:t>
            </w:r>
            <w:r>
              <w:rPr>
                <w:rFonts w:hint="eastAsia"/>
                <w:sz w:val="21"/>
              </w:rPr>
              <w:t xml:space="preserve">，所投产品技术方案完全满足或优于采购文件技术参数要求的得 30分。“▲”为重点</w:t>
            </w:r>
            <w:r>
              <w:rPr>
                <w:rFonts w:hint="eastAsia"/>
                <w:sz w:val="21"/>
              </w:rPr>
              <w:t xml:space="preserve">参数要求</w:t>
            </w:r>
            <w:r>
              <w:rPr>
                <w:rFonts w:hint="eastAsia"/>
                <w:sz w:val="21"/>
              </w:rPr>
              <w:t xml:space="preserve">，每有一项（一个句号的完整内容为一“项”，共10项）不满足的扣1.5分；其余每有一项（一个句号的完整内容为一“项”，</w:t>
            </w:r>
            <w:r>
              <w:rPr>
                <w:sz w:val="21"/>
              </w:rPr>
              <w:t xml:space="preserve">“★”、</w:t>
            </w:r>
            <w:r>
              <w:rPr>
                <w:rFonts w:hint="eastAsia"/>
                <w:sz w:val="21"/>
              </w:rPr>
              <w:t xml:space="preserve">“▲”项除外，共30项）负偏离扣0.5分，扣完为止。</w:t>
            </w:r>
            <w:r>
              <w:rPr>
                <w:rFonts w:hint="eastAsia"/>
                <w:sz w:val="21"/>
              </w:rPr>
            </w:r>
            <w:r/>
          </w:p>
          <w:p>
            <w:pPr>
              <w:pStyle w:val="903"/>
              <w:jc w:val="both"/>
              <w:spacing w:before="0" w:beforeAutospacing="0" w:after="0" w:afterAutospacing="0" w:line="360" w:lineRule="exact"/>
              <w:widowControl w:val="off"/>
              <w:rPr>
                <w:sz w:val="21"/>
              </w:rPr>
            </w:pPr>
            <w:r>
              <w:rPr>
                <w:rFonts w:hint="eastAsia"/>
                <w:b/>
                <w:sz w:val="21"/>
              </w:rPr>
              <w:t xml:space="preserve">注</w:t>
            </w:r>
            <w:r>
              <w:rPr>
                <w:rFonts w:hint="eastAsia"/>
                <w:sz w:val="21"/>
              </w:rPr>
              <w:t xml:space="preserve">：</w:t>
            </w:r>
            <w:r>
              <w:rPr>
                <w:rFonts w:hint="eastAsia"/>
                <w:sz w:val="21"/>
              </w:rPr>
              <w:t xml:space="preserve">供应商针对本项评标内容在响应文件《技术响应偏离表》中逐条列出响应及偏离情况，采购需求中要求提供证明材料的，以证明材料为准，若《技术响应偏离表》与提供证明材料的内容不一致，以证明材料为准；采购需求中未要求提供证明材料的，以《技术响应偏离表》为准，《技术响应偏离表》中未列出的对应项按负偏离进行扣分处理。</w:t>
            </w:r>
            <w:r>
              <w:rPr>
                <w:sz w:val="21"/>
              </w:rPr>
            </w:r>
            <w:r/>
          </w:p>
        </w:tc>
      </w:tr>
      <w:tr>
        <w:trPr>
          <w:trHeight w:val="1702"/>
        </w:trPr>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827"/>
              <w:jc w:val="center"/>
              <w:spacing w:line="400" w:lineRule="exact"/>
              <w:widowControl/>
              <w:rPr>
                <w:rFonts w:ascii="宋体" w:hAnsi="宋体" w:cs="宋体"/>
                <w:sz w:val="24"/>
                <w:szCs w:val="24"/>
              </w:rPr>
            </w:pPr>
            <w:r>
              <w:rPr>
                <w:rFonts w:hint="eastAsia" w:ascii="Times New Roman" w:hAnsi="Times New Roman" w:cs="宋体"/>
                <w:szCs w:val="21"/>
              </w:rPr>
              <w:t xml:space="preserve">软件著作权</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27"/>
              <w:jc w:val="center"/>
              <w:spacing w:line="400" w:lineRule="exact"/>
              <w:widowControl/>
              <w:rPr>
                <w:rFonts w:hint="eastAsia"/>
                <w:sz w:val="24"/>
                <w:szCs w:val="24"/>
              </w:rPr>
            </w:pPr>
            <w:r>
              <w:rPr>
                <w:rFonts w:ascii="Times New Roman" w:hAnsi="Times New Roman" w:cs="宋体"/>
                <w:szCs w:val="21"/>
              </w:rPr>
              <w:t xml:space="preserve">4.00</w:t>
            </w:r>
            <w:r>
              <w:rPr>
                <w:rFonts w:hint="eastAsia" w:ascii="Times New Roman" w:hAnsi="Times New Roman" w:cs="宋体"/>
                <w:szCs w:val="21"/>
              </w:rPr>
              <w:t xml:space="preserve">分</w:t>
            </w:r>
            <w:r>
              <w:rPr>
                <w:rFonts w:hint="eastAsia"/>
                <w:sz w:val="24"/>
                <w:szCs w:val="24"/>
              </w:rPr>
            </w:r>
            <w:r/>
          </w:p>
        </w:tc>
        <w:tc>
          <w:tcPr>
            <w:tcW w:w="6431" w:type="dxa"/>
            <w:vAlign w:val="center"/>
            <w:textDirection w:val="lrTb"/>
            <w:noWrap w:val="false"/>
          </w:tcPr>
          <w:p>
            <w:pPr>
              <w:pStyle w:val="827"/>
              <w:jc w:val="left"/>
              <w:spacing w:line="400" w:lineRule="exact"/>
              <w:widowControl/>
              <w:rPr>
                <w:rFonts w:ascii="宋体" w:hAnsi="宋体" w:cs="宋体"/>
                <w:szCs w:val="21"/>
              </w:rPr>
            </w:pPr>
            <w:r>
              <w:rPr>
                <w:rFonts w:hint="eastAsia" w:ascii="宋体" w:hAnsi="宋体" w:cs="宋体"/>
                <w:szCs w:val="21"/>
              </w:rPr>
              <w:t xml:space="preserve">供应商具有数据采集、在线学习、数据分析计算机软件著作权证书的，每提供一项得2分，最多4分。</w:t>
            </w:r>
            <w:r>
              <w:rPr>
                <w:rFonts w:ascii="宋体" w:hAnsi="宋体" w:cs="宋体"/>
                <w:szCs w:val="21"/>
              </w:rPr>
            </w:r>
            <w:r/>
          </w:p>
          <w:p>
            <w:pPr>
              <w:pStyle w:val="827"/>
              <w:jc w:val="left"/>
              <w:spacing w:line="400" w:lineRule="exact"/>
              <w:widowControl/>
              <w:rPr>
                <w:rFonts w:ascii="宋体" w:hAnsi="宋体" w:cs="宋体"/>
                <w:szCs w:val="21"/>
              </w:rPr>
            </w:pPr>
            <w:r>
              <w:rPr>
                <w:rFonts w:hint="eastAsia" w:ascii="宋体" w:hAnsi="宋体" w:cs="宋体"/>
                <w:b/>
                <w:szCs w:val="21"/>
              </w:rPr>
              <w:t xml:space="preserve">注</w:t>
            </w:r>
            <w:r>
              <w:rPr>
                <w:rFonts w:hint="eastAsia" w:ascii="宋体" w:hAnsi="宋体" w:cs="宋体"/>
                <w:szCs w:val="21"/>
              </w:rPr>
              <w:t xml:space="preserve">:1、提供相关证明材料电子件，否则不得分。</w:t>
            </w:r>
            <w:r>
              <w:rPr>
                <w:rFonts w:ascii="宋体" w:hAnsi="宋体" w:cs="宋体"/>
                <w:szCs w:val="21"/>
              </w:rPr>
            </w:r>
            <w:r/>
          </w:p>
          <w:p>
            <w:pPr>
              <w:pStyle w:val="903"/>
              <w:jc w:val="both"/>
              <w:spacing w:before="0" w:beforeAutospacing="0" w:after="0" w:afterAutospacing="0" w:line="360" w:lineRule="exact"/>
              <w:widowControl w:val="off"/>
              <w:rPr>
                <w:rFonts w:hint="eastAsia" w:ascii="Times New Roman" w:hAnsi="Times New Roman"/>
                <w:sz w:val="21"/>
              </w:rPr>
            </w:pPr>
            <w:r>
              <w:rPr>
                <w:rFonts w:hint="eastAsia"/>
                <w:sz w:val="21"/>
                <w:szCs w:val="21"/>
              </w:rPr>
              <w:t xml:space="preserve">2、供应商提供的软件著作权如名称不一致，具有类似功能即可。</w:t>
            </w:r>
            <w:r>
              <w:rPr>
                <w:rFonts w:hint="eastAsia" w:ascii="Times New Roman" w:hAnsi="Times New Roman"/>
                <w:sz w:val="21"/>
              </w:rPr>
            </w:r>
            <w:r/>
          </w:p>
        </w:tc>
      </w:tr>
      <w:tr>
        <w:trPr>
          <w:trHeight w:val="1124"/>
        </w:trPr>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827"/>
              <w:jc w:val="center"/>
              <w:spacing w:line="400" w:lineRule="exact"/>
              <w:widowControl/>
              <w:rPr>
                <w:rFonts w:ascii="Times New Roman" w:hAnsi="Times New Roman" w:cs="宋体"/>
                <w:szCs w:val="21"/>
              </w:rPr>
            </w:pPr>
            <w:r>
              <w:rPr>
                <w:rFonts w:hint="eastAsia" w:ascii="Times New Roman" w:hAnsi="Times New Roman" w:cs="宋体"/>
                <w:szCs w:val="21"/>
              </w:rPr>
              <w:t xml:space="preserve">系统演示</w:t>
            </w:r>
            <w:r>
              <w:rPr>
                <w:rFonts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27"/>
              <w:jc w:val="center"/>
              <w:spacing w:line="400" w:lineRule="exact"/>
              <w:widowControl/>
              <w:rPr>
                <w:rFonts w:ascii="Times New Roman" w:hAnsi="Times New Roman" w:cs="宋体"/>
                <w:szCs w:val="21"/>
              </w:rPr>
            </w:pPr>
            <w:r>
              <w:rPr>
                <w:rFonts w:hint="eastAsia" w:ascii="Times New Roman" w:hAnsi="Times New Roman" w:cs="宋体"/>
                <w:szCs w:val="21"/>
              </w:rPr>
              <w:t xml:space="preserve">8.00分</w:t>
            </w:r>
            <w:r>
              <w:rPr>
                <w:rFonts w:ascii="Times New Roman" w:hAnsi="Times New Roman" w:cs="宋体"/>
                <w:szCs w:val="21"/>
              </w:rPr>
            </w:r>
            <w:r/>
          </w:p>
        </w:tc>
        <w:tc>
          <w:tcPr>
            <w:tcW w:w="6431" w:type="dxa"/>
            <w:vAlign w:val="center"/>
            <w:textDirection w:val="lrTb"/>
            <w:noWrap w:val="false"/>
          </w:tcPr>
          <w:p>
            <w:pPr>
              <w:pStyle w:val="827"/>
              <w:jc w:val="left"/>
              <w:spacing w:line="360" w:lineRule="exact"/>
              <w:widowControl/>
              <w:rPr>
                <w:rFonts w:ascii="Times New Roman" w:hAnsi="Times New Roman" w:cs="宋体"/>
                <w:szCs w:val="21"/>
              </w:rPr>
            </w:pPr>
            <w:r>
              <w:rPr>
                <w:rFonts w:hint="eastAsia" w:ascii="宋体" w:hAnsi="宋体" w:cs="宋体"/>
                <w:bCs/>
                <w:szCs w:val="21"/>
              </w:rPr>
              <w:t xml:space="preserve">供应商根据“第四部分 采购需求-三、</w:t>
            </w:r>
            <w:r>
              <w:rPr>
                <w:rFonts w:hint="eastAsia" w:ascii="宋体" w:hAnsi="宋体" w:cs="宋体"/>
              </w:rPr>
              <w:t xml:space="preserve">主要服务内容及技术参数要求</w:t>
            </w:r>
            <w:r>
              <w:rPr>
                <w:rFonts w:hint="eastAsia" w:ascii="宋体" w:hAnsi="宋体" w:cs="宋体"/>
                <w:bCs/>
                <w:szCs w:val="21"/>
              </w:rPr>
              <w:t xml:space="preserve">——</w:t>
            </w:r>
            <w:r>
              <w:rPr>
                <w:rFonts w:hint="eastAsia" w:ascii="宋体" w:hAnsi="宋体" w:cs="宋体"/>
                <w:bCs/>
                <w:szCs w:val="21"/>
              </w:rPr>
              <w:t xml:space="preserve"> B部分”</w:t>
            </w:r>
            <w:r>
              <w:rPr>
                <w:rFonts w:hint="eastAsia" w:ascii="Times New Roman" w:hAnsi="Times New Roman" w:cs="仿宋"/>
                <w:szCs w:val="21"/>
              </w:rPr>
              <w:t xml:space="preserve"> 所列内容</w:t>
            </w:r>
            <w:r>
              <w:rPr>
                <w:rFonts w:hint="eastAsia" w:ascii="Times New Roman" w:hAnsi="Times New Roman" w:cs="宋体"/>
                <w:szCs w:val="21"/>
              </w:rPr>
              <w:t xml:space="preserve">提供</w:t>
            </w:r>
            <w:r>
              <w:rPr>
                <w:rFonts w:hint="eastAsia" w:ascii="Times New Roman" w:hAnsi="Times New Roman" w:cs="宋体"/>
                <w:szCs w:val="21"/>
              </w:rPr>
              <w:t xml:space="preserve">演示视音频（PPT 等静态图片方式演示不得分），演示时间原则上不超过15分钟。供应商应将演示视频上传在响应文件组成——“视频演示”中，单个视频压缩包不得超过50M，数量不限，所有视频压缩包总量不得超过300M，压缩包文件格式为zip格式，未按要</w:t>
            </w:r>
            <w:r>
              <w:rPr>
                <w:rFonts w:hint="eastAsia" w:ascii="Times New Roman" w:hAnsi="Times New Roman" w:cs="宋体"/>
                <w:szCs w:val="21"/>
              </w:rPr>
              <w:t xml:space="preserve">求操作无法上传的，责任由供应商自负。</w:t>
            </w:r>
            <w:r>
              <w:rPr>
                <w:rFonts w:hint="eastAsia" w:ascii="宋体" w:hAnsi="宋体" w:cs="宋体"/>
                <w:bCs/>
                <w:szCs w:val="21"/>
              </w:rPr>
              <w:t xml:space="preserve">以下每序号项演示内容全部符合要求的得2分，否则该序号项不得分，共计8分。未按要求上传的对应项不得分。</w:t>
            </w:r>
            <w:r>
              <w:rPr>
                <w:rFonts w:ascii="Times New Roman" w:hAnsi="Times New Roman" w:cs="宋体"/>
                <w:szCs w:val="21"/>
              </w:rPr>
            </w:r>
            <w:r/>
          </w:p>
          <w:p>
            <w:pPr>
              <w:pStyle w:val="827"/>
              <w:jc w:val="left"/>
              <w:spacing w:line="360" w:lineRule="exact"/>
              <w:widowControl/>
              <w:rPr>
                <w:rFonts w:ascii="宋体" w:hAnsi="宋体" w:cs="宋体"/>
                <w:b/>
                <w:bCs/>
                <w:szCs w:val="21"/>
              </w:rPr>
            </w:pPr>
            <w:r>
              <w:rPr>
                <w:rFonts w:hint="eastAsia" w:ascii="宋体" w:hAnsi="宋体" w:cs="宋体"/>
                <w:b/>
                <w:bCs/>
                <w:szCs w:val="21"/>
              </w:rPr>
              <w:t xml:space="preserve">演示内容如下：</w:t>
            </w:r>
            <w:r>
              <w:rPr>
                <w:rFonts w:ascii="宋体" w:hAnsi="宋体" w:cs="宋体"/>
                <w:b/>
                <w:bCs/>
                <w:szCs w:val="21"/>
              </w:rPr>
            </w:r>
            <w:r/>
          </w:p>
          <w:p>
            <w:pPr>
              <w:pStyle w:val="827"/>
              <w:jc w:val="left"/>
              <w:spacing w:line="360" w:lineRule="exact"/>
              <w:widowControl/>
              <w:rPr>
                <w:rFonts w:hint="eastAsia" w:ascii="宋体" w:hAnsi="宋体" w:cs="宋体"/>
                <w:szCs w:val="21"/>
              </w:rPr>
            </w:pPr>
            <w:r>
              <w:rPr>
                <w:rFonts w:ascii="Times New Roman" w:hAnsi="Times New Roman"/>
                <w:szCs w:val="21"/>
              </w:rPr>
              <w:t xml:space="preserve">1、</w:t>
            </w:r>
            <w:r>
              <w:rPr>
                <w:rFonts w:hint="eastAsia" w:ascii="宋体" w:hAnsi="宋体" w:cs="宋体"/>
                <w:szCs w:val="21"/>
              </w:rPr>
              <w:t xml:space="preserve">检测视频上传：</w:t>
            </w:r>
            <w:r>
              <w:rPr>
                <w:rFonts w:hint="eastAsia" w:ascii="宋体" w:hAnsi="宋体" w:cs="宋体"/>
                <w:color w:val="000000"/>
                <w:szCs w:val="21"/>
                <w:lang w:bidi="ar"/>
              </w:rPr>
              <w:t xml:space="preserve">实现CCTV检测视频统一归集、格式标准化及校验：搭建专用接口，兼容现有设备，关联管段基础信息；统一为H.265编码、1080P、30fps，命名规则为“项目编号-管段编号-CCTV-检测日期-检测人员”；提供自动转码、分段剪辑（≤30分钟）、位置标注；嵌入AI校验模型，对不合格数据自动标记告警。</w:t>
            </w:r>
            <w:r>
              <w:rPr>
                <w:rFonts w:hint="eastAsia" w:ascii="宋体" w:hAnsi="宋体" w:cs="宋体"/>
                <w:szCs w:val="21"/>
              </w:rPr>
            </w:r>
            <w:r/>
          </w:p>
          <w:p>
            <w:pPr>
              <w:pStyle w:val="827"/>
              <w:jc w:val="left"/>
              <w:spacing w:line="360" w:lineRule="exact"/>
              <w:widowControl/>
              <w:rPr>
                <w:rFonts w:hint="eastAsia" w:ascii="宋体" w:hAnsi="宋体" w:cs="宋体"/>
                <w:szCs w:val="21"/>
              </w:rPr>
            </w:pPr>
            <w:r>
              <w:rPr>
                <w:rFonts w:ascii="Times New Roman" w:hAnsi="Times New Roman"/>
                <w:szCs w:val="21"/>
              </w:rPr>
              <w:t xml:space="preserve">2</w:t>
            </w:r>
            <w:r>
              <w:rPr>
                <w:rFonts w:ascii="Times New Roman" w:hAnsi="Times New Roman"/>
                <w:szCs w:val="21"/>
              </w:rPr>
              <w:t xml:space="preserve">、</w:t>
            </w:r>
            <w:r>
              <w:rPr>
                <w:rFonts w:hint="eastAsia" w:ascii="宋体" w:hAnsi="宋体" w:cs="宋体"/>
                <w:szCs w:val="21"/>
              </w:rPr>
              <w:t xml:space="preserve">缺陷</w:t>
            </w:r>
            <w:r>
              <w:rPr>
                <w:rFonts w:hint="eastAsia" w:ascii="宋体" w:hAnsi="宋体" w:cs="宋体"/>
                <w:szCs w:val="21"/>
              </w:rPr>
              <w:t xml:space="preserve">识别：</w:t>
            </w:r>
            <w:r>
              <w:rPr>
                <w:rStyle w:val="1291"/>
                <w:sz w:val="21"/>
                <w:szCs w:val="21"/>
                <w:lang w:bidi="ar"/>
              </w:rPr>
              <w:t xml:space="preserve">支持结构缺陷</w:t>
            </w:r>
            <w:r>
              <w:rPr>
                <w:rStyle w:val="1291"/>
                <w:sz w:val="21"/>
                <w:szCs w:val="21"/>
                <w:lang w:bidi="ar"/>
              </w:rPr>
              <w:t xml:space="preserve">（6大类：裂缝、腐蚀、变形、脱节、错口、异物侵入）和功能缺陷（4大类：</w:t>
            </w:r>
            <w:r>
              <w:rPr>
                <w:rStyle w:val="1291"/>
                <w:sz w:val="21"/>
                <w:szCs w:val="21"/>
                <w:lang w:bidi="ar"/>
              </w:rPr>
              <w:t xml:space="preserve">渗漏、堵塞、积泥、结垢）识别，每类预设识别阈值，自动匹配分级标准。</w:t>
            </w:r>
            <w:r>
              <w:rPr>
                <w:rFonts w:hint="eastAsia" w:ascii="宋体" w:hAnsi="宋体" w:cs="宋体"/>
                <w:szCs w:val="21"/>
              </w:rPr>
            </w:r>
            <w:r/>
          </w:p>
          <w:p>
            <w:pPr>
              <w:pStyle w:val="827"/>
              <w:jc w:val="left"/>
              <w:spacing w:line="360" w:lineRule="exact"/>
              <w:widowControl/>
              <w:rPr>
                <w:rFonts w:hint="eastAsia" w:ascii="宋体" w:hAnsi="宋体" w:cs="宋体"/>
                <w:szCs w:val="21"/>
              </w:rPr>
            </w:pPr>
            <w:r>
              <w:rPr>
                <w:rFonts w:hint="eastAsia" w:ascii="宋体" w:hAnsi="宋体" w:cs="宋体"/>
                <w:szCs w:val="21"/>
              </w:rPr>
              <w:t xml:space="preserve">3、缺陷一张图：</w:t>
            </w:r>
            <w:r>
              <w:rPr>
                <w:rStyle w:val="1291"/>
                <w:sz w:val="21"/>
                <w:szCs w:val="21"/>
                <w:lang w:bidi="ar"/>
              </w:rPr>
              <w:t xml:space="preserve">整合GIS与影像坐标，对接管道台账，通过帧坐标解析确定缺陷在管道内具体位置（距离起始端米数、时钟方位），GIS地图标注，支持导出GPS坐标格式报告。</w:t>
            </w:r>
            <w:r>
              <w:rPr>
                <w:rFonts w:hint="eastAsia" w:ascii="宋体" w:hAnsi="宋体" w:cs="宋体"/>
                <w:szCs w:val="21"/>
              </w:rPr>
            </w:r>
            <w:r/>
          </w:p>
          <w:p>
            <w:pPr>
              <w:pStyle w:val="827"/>
              <w:jc w:val="left"/>
              <w:spacing w:line="360" w:lineRule="exact"/>
              <w:widowControl/>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人工校验：</w:t>
            </w:r>
            <w:r>
              <w:rPr>
                <w:rFonts w:hint="eastAsia" w:ascii="宋体" w:hAnsi="宋体" w:cs="宋体"/>
                <w:color w:val="000000"/>
                <w:szCs w:val="21"/>
                <w:lang w:bidi="ar"/>
              </w:rPr>
              <w:t xml:space="preserve">开发自动校验（交叉校验一致性、分级合理性，标红提醒）和手动修正功能（支持在线修改类型/分级/位置，记录留存）；自动记录识别日志。</w:t>
            </w:r>
            <w:r>
              <w:rPr>
                <w:rFonts w:hint="eastAsia" w:ascii="宋体" w:hAnsi="宋体" w:cs="宋体"/>
                <w:szCs w:val="21"/>
              </w:rPr>
            </w:r>
            <w:r/>
          </w:p>
        </w:tc>
      </w:tr>
      <w:tr>
        <w:trPr>
          <w:trHeight w:val="1140"/>
        </w:trPr>
        <w:tc>
          <w:tcPr>
            <w:tcW w:w="1405" w:type="dxa"/>
            <w:vAlign w:val="center"/>
            <w:textDirection w:val="lrTb"/>
            <w:noWrap w:val="false"/>
          </w:tcPr>
          <w:p>
            <w:pPr>
              <w:pStyle w:val="827"/>
              <w:jc w:val="center"/>
              <w:spacing w:line="400" w:lineRule="exact"/>
              <w:widowControl/>
              <w:rPr>
                <w:rFonts w:hint="eastAsia"/>
                <w:sz w:val="24"/>
                <w:szCs w:val="24"/>
              </w:rPr>
            </w:pPr>
            <w:r>
              <w:rPr>
                <w:rFonts w:hint="eastAsia" w:ascii="Times New Roman" w:hAnsi="Times New Roman" w:cs="宋体"/>
                <w:szCs w:val="21"/>
              </w:rPr>
              <w:t xml:space="preserve">企业业绩</w:t>
            </w:r>
            <w:r>
              <w:rPr>
                <w:rFonts w:hint="eastAsia"/>
                <w:sz w:val="24"/>
                <w:szCs w:val="24"/>
              </w:rPr>
            </w:r>
            <w:r/>
          </w:p>
        </w:tc>
        <w:tc>
          <w:tcPr>
            <w:tcW w:w="1114" w:type="dxa"/>
            <w:vAlign w:val="center"/>
            <w:textDirection w:val="lrTb"/>
            <w:noWrap w:val="false"/>
          </w:tcPr>
          <w:p>
            <w:pPr>
              <w:pStyle w:val="827"/>
              <w:jc w:val="center"/>
              <w:spacing w:line="400" w:lineRule="exact"/>
              <w:widowControl/>
              <w:rPr>
                <w:rFonts w:hint="eastAsia"/>
                <w:sz w:val="24"/>
                <w:szCs w:val="24"/>
              </w:rPr>
            </w:pPr>
            <w:r>
              <w:rPr>
                <w:rFonts w:hint="eastAsia" w:ascii="Times New Roman" w:hAnsi="Times New Roman" w:cs="宋体"/>
                <w:szCs w:val="21"/>
              </w:rPr>
              <w:t xml:space="preserve">12.00分</w:t>
            </w:r>
            <w:r>
              <w:rPr>
                <w:rFonts w:hint="eastAsia"/>
                <w:sz w:val="24"/>
                <w:szCs w:val="24"/>
              </w:rPr>
            </w:r>
            <w:r/>
          </w:p>
        </w:tc>
        <w:tc>
          <w:tcPr>
            <w:tcW w:w="6431" w:type="dxa"/>
            <w:vAlign w:val="center"/>
            <w:textDirection w:val="lrTb"/>
            <w:noWrap w:val="false"/>
          </w:tcPr>
          <w:p>
            <w:pPr>
              <w:pStyle w:val="827"/>
              <w:jc w:val="left"/>
              <w:spacing w:line="360" w:lineRule="exact"/>
              <w:widowControl/>
              <w:rPr>
                <w:rFonts w:ascii="Times New Roman" w:hAnsi="Times New Roman" w:cs="宋体"/>
                <w:szCs w:val="24"/>
              </w:rPr>
            </w:pPr>
            <w:r>
              <w:rPr>
                <w:rFonts w:hint="eastAsia" w:ascii="Times New Roman" w:hAnsi="Times New Roman" w:cs="宋体"/>
                <w:szCs w:val="24"/>
              </w:rPr>
              <w:t xml:space="preserve">供应商自2023年1月1日以来（以合同签订时间为准）承担过类似项目业绩的，每有一个得3分，最高得12分。</w:t>
            </w:r>
            <w:r>
              <w:rPr>
                <w:rFonts w:ascii="Times New Roman" w:hAnsi="Times New Roman" w:cs="宋体"/>
                <w:szCs w:val="24"/>
              </w:rPr>
            </w:r>
            <w:r/>
          </w:p>
          <w:p>
            <w:pPr>
              <w:pStyle w:val="827"/>
              <w:spacing w:line="360" w:lineRule="exact"/>
              <w:rPr>
                <w:rFonts w:ascii="宋体" w:hAnsi="宋体" w:cs="宋体"/>
                <w:sz w:val="24"/>
                <w:szCs w:val="24"/>
              </w:rPr>
            </w:pPr>
            <w:r>
              <w:rPr>
                <w:rFonts w:hint="eastAsia" w:ascii="Times New Roman" w:hAnsi="Times New Roman" w:cs="宋体"/>
                <w:b/>
                <w:szCs w:val="24"/>
              </w:rPr>
              <w:t xml:space="preserve">注</w:t>
            </w:r>
            <w:r>
              <w:rPr>
                <w:rFonts w:hint="eastAsia" w:ascii="Times New Roman" w:hAnsi="Times New Roman" w:cs="宋体"/>
                <w:szCs w:val="24"/>
              </w:rPr>
              <w:t xml:space="preserve">：1、提供合同电子件（主要内容清晰可见，含合同服务内容、合同金额、合同盖章页等）。2、一个单位分年度多次签订的合同，计入一个业绩；同一个项目，分两期或以上完成的，计入一个业绩。</w:t>
            </w:r>
            <w:r>
              <w:rPr>
                <w:rFonts w:ascii="宋体" w:hAnsi="宋体" w:cs="宋体"/>
                <w:sz w:val="24"/>
                <w:szCs w:val="24"/>
              </w:rPr>
            </w:r>
            <w:r/>
          </w:p>
        </w:tc>
      </w:tr>
      <w:tr>
        <w:trPr>
          <w:trHeight w:val="855"/>
        </w:trPr>
        <w:tc>
          <w:tcPr>
            <w:tcW w:w="1405" w:type="dxa"/>
            <w:vAlign w:val="center"/>
            <w:textDirection w:val="lrTb"/>
            <w:noWrap w:val="false"/>
          </w:tcPr>
          <w:p>
            <w:pPr>
              <w:pStyle w:val="827"/>
              <w:jc w:val="center"/>
              <w:spacing w:line="360" w:lineRule="exact"/>
              <w:widowControl/>
              <w:rPr>
                <w:rFonts w:ascii="Times New Roman" w:hAnsi="Times New Roman" w:cs="宋体"/>
                <w:szCs w:val="24"/>
              </w:rPr>
            </w:pPr>
            <w:r>
              <w:rPr>
                <w:rFonts w:hint="eastAsia" w:ascii="Times New Roman" w:hAnsi="Times New Roman" w:cs="宋体"/>
                <w:szCs w:val="24"/>
              </w:rPr>
              <w:t xml:space="preserve">项目组成员</w:t>
            </w:r>
            <w:r>
              <w:rPr>
                <w:rFonts w:ascii="Times New Roman" w:hAnsi="Times New Roman" w:cs="宋体"/>
                <w:szCs w:val="24"/>
              </w:rPr>
            </w:r>
            <w:r/>
          </w:p>
        </w:tc>
        <w:tc>
          <w:tcPr>
            <w:tcW w:w="1114" w:type="dxa"/>
            <w:vAlign w:val="center"/>
            <w:textDirection w:val="lrTb"/>
            <w:noWrap w:val="false"/>
          </w:tcPr>
          <w:p>
            <w:pPr>
              <w:pStyle w:val="827"/>
              <w:jc w:val="center"/>
              <w:spacing w:line="360" w:lineRule="exact"/>
              <w:widowControl/>
              <w:rPr>
                <w:rFonts w:ascii="Times New Roman" w:hAnsi="Times New Roman" w:cs="宋体"/>
                <w:szCs w:val="24"/>
              </w:rPr>
            </w:pPr>
            <w:r/>
            <w:bookmarkStart w:id="136" w:name="OLE_LINK51"/>
            <w:r/>
            <w:bookmarkStart w:id="137" w:name="OLE_LINK52"/>
            <w:r>
              <w:rPr>
                <w:rFonts w:ascii="Times New Roman" w:hAnsi="Times New Roman" w:cs="宋体"/>
                <w:szCs w:val="24"/>
              </w:rPr>
              <w:t xml:space="preserve">11</w:t>
            </w:r>
            <w:r>
              <w:rPr>
                <w:rFonts w:hint="eastAsia" w:ascii="Times New Roman" w:hAnsi="Times New Roman" w:cs="宋体"/>
                <w:szCs w:val="24"/>
              </w:rPr>
              <w:t xml:space="preserve">.00分</w:t>
            </w:r>
            <w:bookmarkEnd w:id="136"/>
            <w:r/>
            <w:bookmarkEnd w:id="137"/>
            <w:r>
              <w:rPr>
                <w:rFonts w:ascii="Times New Roman" w:hAnsi="Times New Roman" w:cs="宋体"/>
                <w:szCs w:val="24"/>
              </w:rPr>
            </w:r>
            <w:r/>
          </w:p>
        </w:tc>
        <w:tc>
          <w:tcPr>
            <w:tcW w:w="6431" w:type="dxa"/>
            <w:vAlign w:val="center"/>
            <w:textDirection w:val="lrTb"/>
            <w:noWrap w:val="false"/>
          </w:tcPr>
          <w:p>
            <w:pPr>
              <w:pStyle w:val="827"/>
              <w:spacing w:line="360" w:lineRule="exact"/>
              <w:rPr>
                <w:rFonts w:ascii="宋体" w:hAnsi="宋体" w:cs="宋体"/>
                <w:szCs w:val="21"/>
                <w:lang w:bidi="ar"/>
              </w:rPr>
            </w:pPr>
            <w:r>
              <w:rPr>
                <w:rFonts w:hint="eastAsia" w:ascii="宋体" w:hAnsi="宋体" w:cs="宋体"/>
                <w:szCs w:val="21"/>
                <w:lang w:bidi="ar"/>
              </w:rPr>
              <w:t xml:space="preserve">1、供应商拟派项目负责</w:t>
            </w:r>
            <w:r>
              <w:rPr>
                <w:rFonts w:hint="eastAsia" w:ascii="宋体" w:hAnsi="宋体" w:cs="宋体"/>
                <w:color w:val="000000"/>
                <w:szCs w:val="21"/>
                <w:lang w:bidi="ar"/>
              </w:rPr>
              <w:t xml:space="preserve">人</w:t>
            </w:r>
            <w:bookmarkStart w:id="138" w:name="OLE_LINK20"/>
            <w:r/>
            <w:bookmarkStart w:id="139" w:name="OLE_LINK21"/>
            <w:r>
              <w:rPr>
                <w:rFonts w:hint="eastAsia" w:ascii="宋体" w:hAnsi="宋体" w:cs="宋体"/>
                <w:color w:val="000000"/>
                <w:szCs w:val="21"/>
              </w:rPr>
              <w:t xml:space="preserve">（要求为1人）</w:t>
            </w:r>
            <w:bookmarkEnd w:id="138"/>
            <w:r/>
            <w:bookmarkEnd w:id="139"/>
            <w:r>
              <w:rPr>
                <w:rFonts w:hint="eastAsia" w:ascii="宋体" w:hAnsi="宋体" w:cs="宋体"/>
                <w:color w:val="000000"/>
                <w:szCs w:val="21"/>
                <w:lang w:bidi="ar"/>
              </w:rPr>
              <w:t xml:space="preserve">具有</w:t>
            </w:r>
            <w:r>
              <w:rPr>
                <w:rFonts w:hint="eastAsia" w:ascii="宋体" w:hAnsi="宋体" w:cs="宋体"/>
                <w:szCs w:val="21"/>
                <w:lang w:bidi="ar"/>
              </w:rPr>
              <w:t xml:space="preserve">信息系统项目管理师或网络工程师或软件设计师证书，每有一个得2.5分，最高得5分。</w:t>
            </w:r>
            <w:r>
              <w:rPr>
                <w:rFonts w:ascii="宋体" w:hAnsi="宋体" w:cs="宋体"/>
                <w:szCs w:val="21"/>
                <w:lang w:bidi="ar"/>
              </w:rPr>
            </w:r>
            <w:r/>
          </w:p>
          <w:p>
            <w:pPr>
              <w:pStyle w:val="827"/>
              <w:spacing w:line="360" w:lineRule="exact"/>
              <w:rPr>
                <w:rFonts w:ascii="宋体" w:hAnsi="宋体" w:cs="宋体"/>
                <w:color w:val="000000"/>
                <w:szCs w:val="21"/>
                <w:lang w:bidi="ar"/>
              </w:rPr>
            </w:pPr>
            <w:r>
              <w:rPr>
                <w:rFonts w:ascii="宋体" w:hAnsi="宋体" w:cs="宋体"/>
                <w:szCs w:val="21"/>
                <w:lang w:bidi="ar"/>
              </w:rPr>
              <w:t xml:space="preserve">2、</w:t>
            </w:r>
            <w:r>
              <w:rPr>
                <w:rFonts w:hint="eastAsia" w:ascii="宋体" w:hAnsi="宋体" w:cs="宋体"/>
                <w:szCs w:val="21"/>
                <w:lang w:bidi="ar"/>
              </w:rPr>
              <w:t xml:space="preserve">供应商拟派项目团队其他成员（除项目负责人外）具有系统分析师、软件设计师、网络工程师、信息系统管理工</w:t>
            </w:r>
            <w:r>
              <w:rPr>
                <w:rFonts w:hint="eastAsia" w:ascii="宋体" w:hAnsi="宋体" w:cs="宋体"/>
                <w:color w:val="000000"/>
                <w:szCs w:val="21"/>
                <w:lang w:bidi="ar"/>
              </w:rPr>
              <w:t xml:space="preserve">程师、系统架构</w:t>
            </w:r>
            <w:r>
              <w:rPr>
                <w:rFonts w:hint="eastAsia" w:ascii="宋体" w:hAnsi="宋体" w:cs="宋体"/>
                <w:color w:val="000000"/>
                <w:szCs w:val="21"/>
                <w:lang w:bidi="ar"/>
              </w:rPr>
              <w:t xml:space="preserve">设计</w:t>
            </w:r>
            <w:r>
              <w:rPr>
                <w:rFonts w:hint="eastAsia" w:ascii="宋体" w:hAnsi="宋体" w:cs="宋体"/>
                <w:color w:val="000000"/>
                <w:szCs w:val="21"/>
                <w:lang w:bidi="ar"/>
              </w:rPr>
              <w:t xml:space="preserve">师证书的，每有一个得2分，最高得6分。</w:t>
            </w:r>
            <w:r>
              <w:rPr>
                <w:rFonts w:ascii="宋体" w:hAnsi="宋体" w:cs="宋体"/>
                <w:color w:val="000000"/>
                <w:szCs w:val="21"/>
                <w:lang w:bidi="ar"/>
              </w:rPr>
            </w:r>
            <w:r/>
          </w:p>
          <w:p>
            <w:pPr>
              <w:pStyle w:val="827"/>
              <w:jc w:val="left"/>
              <w:spacing w:line="360" w:lineRule="exact"/>
              <w:widowControl/>
              <w:rPr>
                <w:rFonts w:ascii="Times New Roman" w:hAnsi="Times New Roman" w:cs="宋体"/>
                <w:szCs w:val="24"/>
                <w:highlight w:val="yellow"/>
              </w:rPr>
            </w:pPr>
            <w:r>
              <w:rPr>
                <w:rFonts w:hint="eastAsia" w:ascii="宋体" w:hAnsi="宋体" w:cs="宋体"/>
                <w:szCs w:val="21"/>
                <w:lang w:bidi="ar"/>
              </w:rPr>
              <w:t xml:space="preserve">注：1.提供相关证书电子件和2026年</w:t>
            </w:r>
            <w:r>
              <w:rPr>
                <w:rFonts w:ascii="宋体" w:hAnsi="宋体" w:cs="宋体"/>
                <w:szCs w:val="21"/>
                <w:lang w:bidi="ar"/>
              </w:rPr>
              <w:t xml:space="preserve">2</w:t>
            </w:r>
            <w:r>
              <w:rPr>
                <w:rFonts w:hint="eastAsia" w:ascii="宋体" w:hAnsi="宋体" w:cs="宋体"/>
                <w:szCs w:val="21"/>
                <w:lang w:bidi="ar"/>
              </w:rPr>
              <w:t xml:space="preserve">月（含）以来任意一个月供应商为其缴纳的社会保险证明电子件，证明以社保主管部门出具的为准，否则不得分；2.项目组其他成员（除项目负责人外）同一人具有多个证书或不同人具有同一证书的，不重复计分。</w:t>
            </w:r>
            <w:r>
              <w:rPr>
                <w:rFonts w:ascii="Times New Roman" w:hAnsi="Times New Roman" w:cs="宋体"/>
                <w:szCs w:val="24"/>
                <w:highlight w:val="yellow"/>
              </w:rPr>
            </w:r>
            <w:r/>
          </w:p>
        </w:tc>
      </w:tr>
      <w:tr>
        <w:trPr>
          <w:trHeight w:val="855"/>
        </w:trPr>
        <w:tc>
          <w:tcPr>
            <w:tcW w:w="1405" w:type="dxa"/>
            <w:vAlign w:val="center"/>
            <w:textDirection w:val="lrTb"/>
            <w:noWrap w:val="false"/>
          </w:tcPr>
          <w:p>
            <w:pPr>
              <w:pStyle w:val="827"/>
              <w:jc w:val="center"/>
              <w:spacing w:line="360" w:lineRule="exact"/>
              <w:widowControl/>
              <w:rPr>
                <w:rFonts w:hint="eastAsia" w:ascii="宋体" w:hAnsi="宋体" w:cs="宋体"/>
                <w:szCs w:val="24"/>
              </w:rPr>
            </w:pPr>
            <w:r>
              <w:rPr>
                <w:rFonts w:hint="eastAsia" w:ascii="宋体" w:hAnsi="宋体" w:cs="宋体"/>
                <w:szCs w:val="21"/>
              </w:rPr>
              <w:t xml:space="preserve">项目实施方案</w:t>
            </w:r>
            <w:r>
              <w:rPr>
                <w:rFonts w:hint="eastAsia" w:ascii="宋体" w:hAnsi="宋体" w:cs="宋体"/>
                <w:szCs w:val="24"/>
              </w:rPr>
            </w:r>
            <w:r/>
          </w:p>
        </w:tc>
        <w:tc>
          <w:tcPr>
            <w:tcW w:w="1114" w:type="dxa"/>
            <w:vAlign w:val="center"/>
            <w:textDirection w:val="lrTb"/>
            <w:noWrap w:val="false"/>
          </w:tcPr>
          <w:p>
            <w:pPr>
              <w:pStyle w:val="827"/>
              <w:jc w:val="center"/>
              <w:spacing w:line="360" w:lineRule="exact"/>
              <w:widowControl/>
              <w:rPr>
                <w:rFonts w:ascii="宋体" w:hAnsi="宋体" w:cs="宋体"/>
                <w:szCs w:val="24"/>
              </w:rPr>
            </w:pPr>
            <w:r>
              <w:rPr>
                <w:rFonts w:ascii="宋体" w:hAnsi="宋体" w:cs="宋体"/>
                <w:szCs w:val="24"/>
              </w:rPr>
              <w:t xml:space="preserve">5</w:t>
            </w:r>
            <w:r>
              <w:rPr>
                <w:rFonts w:hint="eastAsia" w:ascii="宋体" w:hAnsi="宋体" w:cs="宋体"/>
                <w:szCs w:val="24"/>
              </w:rPr>
              <w:t xml:space="preserve">.00分</w:t>
            </w:r>
            <w:r>
              <w:rPr>
                <w:rFonts w:ascii="宋体" w:hAnsi="宋体" w:cs="宋体"/>
                <w:szCs w:val="24"/>
              </w:rPr>
            </w:r>
            <w:r/>
          </w:p>
        </w:tc>
        <w:tc>
          <w:tcPr>
            <w:tcW w:w="6431" w:type="dxa"/>
            <w:vAlign w:val="center"/>
            <w:textDirection w:val="lrTb"/>
            <w:noWrap w:val="false"/>
          </w:tcPr>
          <w:p>
            <w:pPr>
              <w:pStyle w:val="827"/>
              <w:spacing w:line="360" w:lineRule="exact"/>
              <w:rPr>
                <w:rFonts w:hint="eastAsia" w:ascii="宋体" w:hAnsi="宋体" w:cs="宋体"/>
                <w:szCs w:val="21"/>
                <w:lang w:bidi="ar"/>
              </w:rPr>
            </w:pPr>
            <w:r>
              <w:rPr>
                <w:rFonts w:hint="eastAsia" w:ascii="宋体" w:hAnsi="宋体" w:cs="宋体"/>
                <w:szCs w:val="21"/>
                <w:lang w:bidi="ar"/>
              </w:rPr>
              <w:t xml:space="preserve">针对采购文件“第四章 采购需求”中“五、项目实施要求”，提供项目实施方案。优于采购需求的得5分；满足采购需求的得3分；其他情况不得分。</w:t>
            </w:r>
            <w:r>
              <w:rPr>
                <w:rFonts w:hint="eastAsia" w:ascii="宋体" w:hAnsi="宋体" w:cs="宋体"/>
                <w:szCs w:val="21"/>
                <w:lang w:bidi="ar"/>
              </w:rPr>
            </w:r>
            <w:r/>
          </w:p>
        </w:tc>
      </w:tr>
      <w:tr>
        <w:trPr>
          <w:trHeight w:val="855"/>
        </w:trPr>
        <w:tc>
          <w:tcPr>
            <w:tcW w:w="1405" w:type="dxa"/>
            <w:vAlign w:val="center"/>
            <w:textDirection w:val="lrTb"/>
            <w:noWrap w:val="false"/>
          </w:tcPr>
          <w:p>
            <w:pPr>
              <w:pStyle w:val="827"/>
              <w:jc w:val="center"/>
              <w:spacing w:line="360" w:lineRule="exact"/>
              <w:widowControl/>
              <w:rPr>
                <w:rFonts w:hint="eastAsia" w:ascii="宋体" w:hAnsi="宋体" w:cs="宋体"/>
                <w:szCs w:val="24"/>
              </w:rPr>
            </w:pPr>
            <w:r>
              <w:rPr>
                <w:rFonts w:hint="eastAsia" w:ascii="宋体" w:hAnsi="宋体" w:cs="宋体"/>
                <w:szCs w:val="21"/>
              </w:rPr>
              <w:t xml:space="preserve">系统安全和保密要求方案</w:t>
            </w:r>
            <w:r>
              <w:rPr>
                <w:rFonts w:hint="eastAsia" w:ascii="宋体" w:hAnsi="宋体" w:cs="宋体"/>
                <w:szCs w:val="24"/>
              </w:rPr>
            </w:r>
            <w:r/>
          </w:p>
        </w:tc>
        <w:tc>
          <w:tcPr>
            <w:tcW w:w="1114" w:type="dxa"/>
            <w:vAlign w:val="center"/>
            <w:textDirection w:val="lrTb"/>
            <w:noWrap w:val="false"/>
          </w:tcPr>
          <w:p>
            <w:pPr>
              <w:pStyle w:val="827"/>
              <w:jc w:val="center"/>
              <w:spacing w:line="360" w:lineRule="exact"/>
              <w:widowControl/>
              <w:rPr>
                <w:rFonts w:ascii="宋体" w:hAnsi="宋体" w:cs="宋体"/>
                <w:szCs w:val="24"/>
              </w:rPr>
            </w:pPr>
            <w:r/>
            <w:bookmarkStart w:id="140" w:name="OLE_LINK71"/>
            <w:r>
              <w:rPr>
                <w:rFonts w:ascii="宋体" w:hAnsi="宋体" w:cs="宋体"/>
                <w:szCs w:val="24"/>
              </w:rPr>
              <w:t xml:space="preserve">5</w:t>
            </w:r>
            <w:r>
              <w:rPr>
                <w:rFonts w:hint="eastAsia" w:ascii="宋体" w:hAnsi="宋体" w:cs="宋体"/>
                <w:szCs w:val="24"/>
              </w:rPr>
              <w:t xml:space="preserve">.00分</w:t>
            </w:r>
            <w:bookmarkEnd w:id="140"/>
            <w:r>
              <w:rPr>
                <w:rFonts w:ascii="宋体" w:hAnsi="宋体" w:cs="宋体"/>
                <w:szCs w:val="24"/>
              </w:rPr>
            </w:r>
            <w:r/>
          </w:p>
        </w:tc>
        <w:tc>
          <w:tcPr>
            <w:tcW w:w="6431" w:type="dxa"/>
            <w:vAlign w:val="center"/>
            <w:textDirection w:val="lrTb"/>
            <w:noWrap w:val="false"/>
          </w:tcPr>
          <w:p>
            <w:pPr>
              <w:pStyle w:val="827"/>
              <w:spacing w:line="360" w:lineRule="exact"/>
              <w:rPr>
                <w:rFonts w:hint="eastAsia" w:ascii="宋体" w:hAnsi="宋体" w:cs="宋体"/>
                <w:szCs w:val="21"/>
                <w:lang w:bidi="ar"/>
              </w:rPr>
            </w:pPr>
            <w:r>
              <w:rPr>
                <w:rFonts w:hint="eastAsia" w:ascii="宋体" w:hAnsi="宋体" w:cs="宋体"/>
                <w:szCs w:val="21"/>
                <w:lang w:bidi="ar"/>
              </w:rPr>
              <w:t xml:space="preserve">针对采购文件“第四章 采购需求”中“六、系统安全和保密要求”，提供</w:t>
            </w:r>
            <w:r>
              <w:rPr>
                <w:rFonts w:hint="eastAsia" w:ascii="宋体" w:hAnsi="宋体" w:cs="宋体"/>
                <w:szCs w:val="21"/>
              </w:rPr>
              <w:t xml:space="preserve">系统安全和保密要求</w:t>
            </w:r>
            <w:r>
              <w:rPr>
                <w:rFonts w:hint="eastAsia" w:ascii="宋体" w:hAnsi="宋体" w:cs="宋体"/>
                <w:szCs w:val="21"/>
                <w:lang w:bidi="ar"/>
              </w:rPr>
              <w:t xml:space="preserve">方案。优于采购需求的得5分；满足采购需求的得3分；其他情况不得分。</w:t>
            </w:r>
            <w:r/>
          </w:p>
        </w:tc>
      </w:tr>
      <w:tr>
        <w:trPr>
          <w:trHeight w:val="855"/>
        </w:trPr>
        <w:tc>
          <w:tcPr>
            <w:tcW w:w="1405" w:type="dxa"/>
            <w:vAlign w:val="center"/>
            <w:textDirection w:val="lrTb"/>
            <w:noWrap w:val="false"/>
          </w:tcPr>
          <w:p>
            <w:pPr>
              <w:pStyle w:val="827"/>
              <w:jc w:val="center"/>
              <w:spacing w:line="360" w:lineRule="exact"/>
              <w:widowControl/>
              <w:rPr>
                <w:rFonts w:hint="eastAsia" w:ascii="宋体" w:hAnsi="宋体" w:cs="宋体"/>
                <w:szCs w:val="21"/>
              </w:rPr>
            </w:pPr>
            <w:r>
              <w:rPr>
                <w:rFonts w:hint="eastAsia" w:ascii="宋体" w:hAnsi="宋体" w:cs="宋体"/>
                <w:szCs w:val="21"/>
              </w:rPr>
              <w:t xml:space="preserve">数据更新方案</w:t>
            </w:r>
            <w:r>
              <w:rPr>
                <w:rFonts w:hint="eastAsia" w:ascii="宋体" w:hAnsi="宋体" w:cs="宋体"/>
                <w:szCs w:val="21"/>
              </w:rPr>
            </w:r>
            <w:r/>
          </w:p>
        </w:tc>
        <w:tc>
          <w:tcPr>
            <w:tcW w:w="1114" w:type="dxa"/>
            <w:vAlign w:val="center"/>
            <w:textDirection w:val="lrTb"/>
            <w:noWrap w:val="false"/>
          </w:tcPr>
          <w:p>
            <w:pPr>
              <w:pStyle w:val="827"/>
              <w:jc w:val="center"/>
              <w:spacing w:line="360" w:lineRule="exact"/>
              <w:widowControl/>
              <w:rPr>
                <w:rFonts w:ascii="宋体" w:hAnsi="宋体" w:cs="宋体"/>
                <w:szCs w:val="24"/>
              </w:rPr>
            </w:pPr>
            <w:r>
              <w:rPr>
                <w:rFonts w:ascii="宋体" w:hAnsi="宋体" w:cs="宋体"/>
                <w:szCs w:val="24"/>
              </w:rPr>
              <w:t xml:space="preserve">5</w:t>
            </w:r>
            <w:r>
              <w:rPr>
                <w:rFonts w:hint="eastAsia" w:ascii="宋体" w:hAnsi="宋体" w:cs="宋体"/>
                <w:szCs w:val="24"/>
              </w:rPr>
              <w:t xml:space="preserve">.00分</w:t>
            </w:r>
            <w:r>
              <w:rPr>
                <w:rFonts w:ascii="宋体" w:hAnsi="宋体" w:cs="宋体"/>
                <w:szCs w:val="24"/>
              </w:rPr>
            </w:r>
            <w:r/>
          </w:p>
        </w:tc>
        <w:tc>
          <w:tcPr>
            <w:tcW w:w="6431" w:type="dxa"/>
            <w:vAlign w:val="center"/>
            <w:textDirection w:val="lrTb"/>
            <w:noWrap w:val="false"/>
          </w:tcPr>
          <w:p>
            <w:pPr>
              <w:pStyle w:val="827"/>
              <w:spacing w:line="360" w:lineRule="exact"/>
              <w:rPr>
                <w:rFonts w:hint="eastAsia" w:ascii="宋体" w:hAnsi="宋体" w:cs="宋体"/>
                <w:szCs w:val="21"/>
                <w:lang w:bidi="ar"/>
              </w:rPr>
            </w:pPr>
            <w:r>
              <w:rPr>
                <w:rFonts w:hint="eastAsia" w:ascii="宋体" w:hAnsi="宋体" w:cs="宋体"/>
                <w:szCs w:val="21"/>
              </w:rPr>
              <w:t xml:space="preserve">针对采购文件“第四章 采购需求”中“七、数据更新要求”提供数据更新方案。优于采购需求的，得5分；满足采购需求的，得3分；其他情况不得分。</w:t>
            </w:r>
            <w:r>
              <w:rPr>
                <w:rFonts w:hint="eastAsia" w:ascii="宋体" w:hAnsi="宋体" w:cs="宋体"/>
                <w:szCs w:val="21"/>
                <w:lang w:bidi="ar"/>
              </w:rPr>
            </w:r>
            <w:r/>
          </w:p>
        </w:tc>
      </w:tr>
      <w:tr>
        <w:trPr>
          <w:trHeight w:val="855"/>
        </w:trPr>
        <w:tc>
          <w:tcPr>
            <w:tcW w:w="1405" w:type="dxa"/>
            <w:vAlign w:val="center"/>
            <w:textDirection w:val="lrTb"/>
            <w:noWrap w:val="false"/>
          </w:tcPr>
          <w:p>
            <w:pPr>
              <w:pStyle w:val="827"/>
              <w:jc w:val="center"/>
              <w:spacing w:line="360" w:lineRule="exact"/>
              <w:widowControl/>
              <w:rPr>
                <w:rFonts w:hint="eastAsia" w:ascii="宋体" w:hAnsi="宋体" w:cs="宋体"/>
                <w:szCs w:val="24"/>
              </w:rPr>
            </w:pPr>
            <w:r>
              <w:rPr>
                <w:rFonts w:hint="eastAsia" w:ascii="宋体" w:hAnsi="宋体" w:cs="宋体"/>
                <w:szCs w:val="21"/>
              </w:rPr>
              <w:t xml:space="preserve">培训方案</w:t>
            </w:r>
            <w:r>
              <w:rPr>
                <w:rFonts w:hint="eastAsia" w:ascii="宋体" w:hAnsi="宋体" w:cs="宋体"/>
                <w:szCs w:val="24"/>
              </w:rPr>
            </w:r>
            <w:r/>
          </w:p>
        </w:tc>
        <w:tc>
          <w:tcPr>
            <w:tcW w:w="1114" w:type="dxa"/>
            <w:vAlign w:val="center"/>
            <w:textDirection w:val="lrTb"/>
            <w:noWrap w:val="false"/>
          </w:tcPr>
          <w:p>
            <w:pPr>
              <w:pStyle w:val="827"/>
              <w:jc w:val="center"/>
              <w:spacing w:line="360" w:lineRule="exact"/>
              <w:widowControl/>
              <w:rPr>
                <w:rFonts w:ascii="宋体" w:hAnsi="宋体" w:cs="宋体"/>
                <w:szCs w:val="24"/>
              </w:rPr>
            </w:pPr>
            <w:r>
              <w:rPr>
                <w:rFonts w:ascii="宋体" w:hAnsi="宋体" w:cs="宋体"/>
                <w:szCs w:val="24"/>
              </w:rPr>
              <w:t xml:space="preserve">5</w:t>
            </w:r>
            <w:r>
              <w:rPr>
                <w:rFonts w:hint="eastAsia" w:ascii="宋体" w:hAnsi="宋体" w:cs="宋体"/>
                <w:szCs w:val="24"/>
              </w:rPr>
              <w:t xml:space="preserve">.00分</w:t>
            </w:r>
            <w:r>
              <w:rPr>
                <w:rFonts w:ascii="宋体" w:hAnsi="宋体" w:cs="宋体"/>
                <w:szCs w:val="24"/>
              </w:rPr>
            </w:r>
            <w:r/>
          </w:p>
        </w:tc>
        <w:tc>
          <w:tcPr>
            <w:tcW w:w="6431" w:type="dxa"/>
            <w:vAlign w:val="center"/>
            <w:textDirection w:val="lrTb"/>
            <w:noWrap w:val="false"/>
          </w:tcPr>
          <w:p>
            <w:pPr>
              <w:pStyle w:val="827"/>
              <w:spacing w:line="360" w:lineRule="exact"/>
              <w:rPr>
                <w:rFonts w:hint="eastAsia" w:ascii="宋体" w:hAnsi="宋体" w:cs="宋体"/>
                <w:szCs w:val="21"/>
                <w:lang w:bidi="ar"/>
              </w:rPr>
            </w:pPr>
            <w:r>
              <w:rPr>
                <w:rFonts w:hint="eastAsia" w:ascii="宋体" w:hAnsi="宋体" w:cs="宋体"/>
                <w:szCs w:val="21"/>
                <w:lang w:bidi="ar"/>
              </w:rPr>
              <w:t xml:space="preserve">针对采购文件“第四章 采购需求”中“</w:t>
            </w:r>
            <w:r>
              <w:rPr>
                <w:rFonts w:hint="eastAsia" w:ascii="宋体" w:hAnsi="宋体" w:cs="宋体"/>
                <w:szCs w:val="21"/>
                <w:lang w:bidi="ar"/>
              </w:rPr>
              <w:t xml:space="preserve">八</w:t>
            </w:r>
            <w:r>
              <w:rPr>
                <w:rFonts w:hint="eastAsia" w:ascii="宋体" w:hAnsi="宋体" w:cs="宋体"/>
                <w:szCs w:val="21"/>
                <w:lang w:bidi="ar"/>
              </w:rPr>
              <w:t xml:space="preserve">、培训要求”，提供培训方案。优于采购需求的得5分；满足采购需求的得3分；其他情况不得分。</w:t>
            </w:r>
            <w:r>
              <w:rPr>
                <w:rFonts w:hint="eastAsia" w:ascii="宋体" w:hAnsi="宋体" w:cs="宋体"/>
                <w:szCs w:val="21"/>
                <w:lang w:bidi="ar"/>
              </w:rPr>
            </w:r>
            <w:r/>
          </w:p>
        </w:tc>
      </w:tr>
      <w:tr>
        <w:trPr>
          <w:trHeight w:val="855"/>
        </w:trPr>
        <w:tc>
          <w:tcPr>
            <w:tcW w:w="1405" w:type="dxa"/>
            <w:vAlign w:val="center"/>
            <w:textDirection w:val="lrTb"/>
            <w:noWrap w:val="false"/>
          </w:tcPr>
          <w:p>
            <w:pPr>
              <w:pStyle w:val="827"/>
              <w:jc w:val="center"/>
              <w:spacing w:line="360" w:lineRule="exact"/>
              <w:widowControl/>
              <w:rPr>
                <w:rFonts w:hint="eastAsia" w:ascii="宋体" w:hAnsi="宋体" w:cs="宋体"/>
                <w:szCs w:val="24"/>
              </w:rPr>
            </w:pPr>
            <w:r>
              <w:rPr>
                <w:rFonts w:hint="eastAsia" w:ascii="宋体" w:hAnsi="宋体" w:cs="宋体"/>
                <w:szCs w:val="21"/>
              </w:rPr>
              <w:t xml:space="preserve">售后运维服务方案</w:t>
            </w:r>
            <w:r>
              <w:rPr>
                <w:rFonts w:hint="eastAsia" w:ascii="宋体" w:hAnsi="宋体" w:cs="宋体"/>
                <w:szCs w:val="24"/>
              </w:rPr>
            </w:r>
            <w:r/>
          </w:p>
        </w:tc>
        <w:tc>
          <w:tcPr>
            <w:tcW w:w="1114" w:type="dxa"/>
            <w:vAlign w:val="center"/>
            <w:textDirection w:val="lrTb"/>
            <w:noWrap w:val="false"/>
          </w:tcPr>
          <w:p>
            <w:pPr>
              <w:pStyle w:val="827"/>
              <w:jc w:val="center"/>
              <w:spacing w:line="360" w:lineRule="exact"/>
              <w:widowControl/>
              <w:rPr>
                <w:rFonts w:ascii="宋体" w:hAnsi="宋体" w:cs="宋体"/>
                <w:szCs w:val="24"/>
              </w:rPr>
            </w:pPr>
            <w:r>
              <w:rPr>
                <w:rFonts w:ascii="宋体" w:hAnsi="宋体" w:cs="宋体"/>
                <w:szCs w:val="24"/>
              </w:rPr>
              <w:t xml:space="preserve">5</w:t>
            </w:r>
            <w:r>
              <w:rPr>
                <w:rFonts w:hint="eastAsia" w:ascii="宋体" w:hAnsi="宋体" w:cs="宋体"/>
                <w:szCs w:val="24"/>
              </w:rPr>
              <w:t xml:space="preserve">.00分</w:t>
            </w:r>
            <w:r>
              <w:rPr>
                <w:rFonts w:ascii="宋体" w:hAnsi="宋体" w:cs="宋体"/>
                <w:szCs w:val="24"/>
              </w:rPr>
            </w:r>
            <w:r/>
          </w:p>
        </w:tc>
        <w:tc>
          <w:tcPr>
            <w:tcW w:w="6431" w:type="dxa"/>
            <w:vAlign w:val="center"/>
            <w:textDirection w:val="lrTb"/>
            <w:noWrap w:val="false"/>
          </w:tcPr>
          <w:p>
            <w:pPr>
              <w:pStyle w:val="827"/>
              <w:spacing w:line="360" w:lineRule="exact"/>
              <w:rPr>
                <w:rFonts w:hint="eastAsia" w:ascii="宋体" w:hAnsi="宋体" w:cs="宋体"/>
                <w:szCs w:val="21"/>
                <w:lang w:bidi="ar"/>
              </w:rPr>
            </w:pPr>
            <w:r>
              <w:rPr>
                <w:rFonts w:hint="eastAsia" w:ascii="宋体" w:hAnsi="宋体" w:cs="宋体"/>
                <w:szCs w:val="21"/>
                <w:lang w:bidi="ar"/>
              </w:rPr>
              <w:t xml:space="preserve">针对采购文件“第四章 </w:t>
            </w:r>
            <w:r>
              <w:rPr>
                <w:rFonts w:hint="eastAsia" w:ascii="宋体" w:hAnsi="宋体" w:cs="宋体"/>
                <w:szCs w:val="21"/>
                <w:lang w:bidi="ar"/>
              </w:rPr>
              <w:t xml:space="preserve">采购需求”中“十</w:t>
            </w:r>
            <w:r>
              <w:rPr>
                <w:rFonts w:hint="eastAsia" w:ascii="宋体" w:hAnsi="宋体" w:cs="宋体"/>
                <w:szCs w:val="21"/>
                <w:lang w:bidi="ar"/>
              </w:rPr>
              <w:t xml:space="preserve">、售后运维服务要求”，提供售后运维服务方案。优于采购需求的得5分；满足采购需求的得3分；其他情况不得分。</w:t>
            </w:r>
            <w:r>
              <w:rPr>
                <w:rFonts w:hint="eastAsia" w:ascii="宋体" w:hAnsi="宋体" w:cs="宋体"/>
                <w:szCs w:val="21"/>
                <w:lang w:bidi="ar"/>
              </w:rPr>
            </w:r>
            <w:r/>
          </w:p>
        </w:tc>
      </w:tr>
    </w:tbl>
    <w:p>
      <w:pPr>
        <w:pStyle w:val="827"/>
        <w:jc w:val="center"/>
        <w:keepLines/>
        <w:keepNext/>
        <w:pageBreakBefore/>
        <w:rPr>
          <w:rFonts w:hint="eastAsia"/>
          <w:b/>
          <w:sz w:val="44"/>
          <w:szCs w:val="44"/>
        </w:rPr>
        <w:outlineLvl w:val="0"/>
      </w:pPr>
      <w:r/>
      <w:bookmarkStart w:id="141" w:name="_Toc12255"/>
      <w:r/>
      <w:bookmarkStart w:id="142" w:name="_Toc81575168"/>
      <w:r/>
      <w:bookmarkStart w:id="143" w:name="_Toc2916"/>
      <w:r/>
      <w:bookmarkStart w:id="144" w:name="_Toc14442"/>
      <w:r/>
      <w:bookmarkStart w:id="145" w:name="_Toc81575205"/>
      <w:r>
        <w:rPr>
          <w:rFonts w:hint="eastAsia"/>
          <w:b/>
          <w:sz w:val="44"/>
          <w:szCs w:val="44"/>
        </w:rPr>
        <w:t xml:space="preserve">第四章</w:t>
      </w:r>
      <w:r>
        <w:rPr>
          <w:b/>
          <w:sz w:val="44"/>
          <w:szCs w:val="44"/>
        </w:rPr>
        <w:t xml:space="preserve">  </w:t>
      </w:r>
      <w:r>
        <w:rPr>
          <w:rFonts w:hint="eastAsia"/>
          <w:b/>
          <w:sz w:val="44"/>
          <w:szCs w:val="44"/>
        </w:rPr>
        <w:t xml:space="preserve">采购需求</w:t>
      </w:r>
      <w:bookmarkEnd w:id="129"/>
      <w:r/>
      <w:bookmarkEnd w:id="141"/>
      <w:r/>
      <w:bookmarkEnd w:id="142"/>
      <w:r/>
      <w:bookmarkEnd w:id="143"/>
      <w:r/>
      <w:bookmarkEnd w:id="144"/>
      <w:r/>
      <w:bookmarkEnd w:id="145"/>
      <w:r>
        <w:rPr>
          <w:rFonts w:hint="eastAsia"/>
          <w:b/>
          <w:sz w:val="44"/>
          <w:szCs w:val="44"/>
        </w:rPr>
      </w:r>
      <w:r/>
    </w:p>
    <w:p>
      <w:pPr>
        <w:pStyle w:val="827"/>
        <w:ind w:firstLine="480"/>
        <w:spacing w:line="480" w:lineRule="exact"/>
        <w:rPr>
          <w:rFonts w:ascii="黑体" w:hAnsi="黑体" w:eastAsia="黑体"/>
          <w:sz w:val="24"/>
          <w:szCs w:val="24"/>
        </w:rPr>
      </w:pPr>
      <w:r>
        <w:rPr>
          <w:rFonts w:hint="eastAsia" w:ascii="黑体" w:hAnsi="黑体" w:eastAsia="黑体"/>
          <w:sz w:val="24"/>
          <w:szCs w:val="24"/>
        </w:rPr>
        <w:t xml:space="preserve">一</w:t>
      </w:r>
      <w:r>
        <w:rPr>
          <w:rFonts w:ascii="黑体" w:hAnsi="黑体" w:eastAsia="黑体"/>
          <w:sz w:val="24"/>
          <w:szCs w:val="24"/>
        </w:rPr>
        <w:t xml:space="preserve">、</w:t>
      </w:r>
      <w:r>
        <w:rPr>
          <w:rFonts w:hint="eastAsia" w:ascii="黑体" w:hAnsi="黑体" w:eastAsia="黑体"/>
          <w:sz w:val="24"/>
          <w:szCs w:val="24"/>
        </w:rPr>
        <w:t xml:space="preserve">采购</w:t>
      </w:r>
      <w:r>
        <w:rPr>
          <w:rFonts w:ascii="黑体" w:hAnsi="黑体" w:eastAsia="黑体"/>
          <w:sz w:val="24"/>
          <w:szCs w:val="24"/>
        </w:rPr>
        <w:t xml:space="preserve">标的清单</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8"/>
        <w:gridCol w:w="4394"/>
        <w:gridCol w:w="4048"/>
      </w:tblGrid>
      <w:tr>
        <w:trPr>
          <w:cantSplit/>
          <w:trHeight w:val="502"/>
        </w:trPr>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pStyle w:val="827"/>
              <w:jc w:val="center"/>
              <w:spacing w:line="360" w:lineRule="exact"/>
              <w:rPr>
                <w:rFonts w:hint="eastAsia" w:ascii="宋体" w:hAnsi="宋体"/>
                <w:sz w:val="24"/>
                <w:szCs w:val="24"/>
              </w:rPr>
            </w:pPr>
            <w:r>
              <w:rPr>
                <w:rFonts w:hint="eastAsia" w:ascii="宋体" w:hAnsi="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337" w:type="pct"/>
            <w:vAlign w:val="center"/>
            <w:textDirection w:val="lrTb"/>
            <w:noWrap w:val="false"/>
          </w:tcPr>
          <w:p>
            <w:pPr>
              <w:pStyle w:val="827"/>
              <w:jc w:val="center"/>
              <w:spacing w:line="360" w:lineRule="exact"/>
              <w:rPr>
                <w:rFonts w:ascii="宋体" w:hAnsi="宋体"/>
                <w:sz w:val="24"/>
                <w:szCs w:val="24"/>
              </w:rPr>
            </w:pPr>
            <w:r>
              <w:rPr>
                <w:rFonts w:hint="eastAsia" w:ascii="宋体" w:hAnsi="宋体"/>
                <w:sz w:val="24"/>
                <w:szCs w:val="24"/>
              </w:rPr>
              <w:t xml:space="preserve">采购标的</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153" w:type="pct"/>
            <w:vAlign w:val="center"/>
            <w:textDirection w:val="lrTb"/>
            <w:noWrap w:val="false"/>
          </w:tcPr>
          <w:p>
            <w:pPr>
              <w:pStyle w:val="827"/>
              <w:jc w:val="center"/>
              <w:spacing w:line="360" w:lineRule="exact"/>
              <w:rPr>
                <w:rFonts w:ascii="宋体" w:hAnsi="宋体"/>
                <w:sz w:val="24"/>
                <w:szCs w:val="24"/>
              </w:rPr>
            </w:pPr>
            <w:r>
              <w:rPr>
                <w:rFonts w:hint="eastAsia" w:ascii="宋体" w:hAnsi="宋体"/>
                <w:sz w:val="24"/>
                <w:szCs w:val="24"/>
              </w:rPr>
              <w:t xml:space="preserve">对应中小企业划分标准所属行业</w:t>
            </w:r>
            <w:r>
              <w:rPr>
                <w:rFonts w:ascii="宋体" w:hAnsi="宋体"/>
                <w:sz w:val="24"/>
                <w:szCs w:val="24"/>
              </w:rPr>
            </w:r>
            <w:r/>
          </w:p>
        </w:tc>
      </w:tr>
      <w:tr>
        <w:trPr>
          <w:cantSplit/>
          <w:trHeight w:val="551"/>
        </w:trPr>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pStyle w:val="827"/>
              <w:jc w:val="center"/>
              <w:spacing w:line="36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337" w:type="pct"/>
            <w:vAlign w:val="center"/>
            <w:textDirection w:val="lrTb"/>
            <w:noWrap w:val="false"/>
          </w:tcPr>
          <w:p>
            <w:pPr>
              <w:pStyle w:val="827"/>
              <w:jc w:val="center"/>
              <w:spacing w:line="360" w:lineRule="exact"/>
              <w:rPr>
                <w:rFonts w:ascii="宋体" w:hAnsi="宋体"/>
                <w:sz w:val="24"/>
                <w:szCs w:val="24"/>
              </w:rPr>
            </w:pPr>
            <w:r/>
            <w:bookmarkStart w:id="146" w:name="OLE_LINK28"/>
            <w:r/>
            <w:bookmarkStart w:id="147" w:name="OLE_LINK27"/>
            <w:r>
              <w:rPr>
                <w:rFonts w:hint="eastAsia" w:ascii="宋体" w:hAnsi="宋体"/>
                <w:sz w:val="24"/>
                <w:szCs w:val="24"/>
              </w:rPr>
              <w:t xml:space="preserve">城市排水管网健康度</w:t>
            </w:r>
            <w:r>
              <w:rPr>
                <w:rFonts w:ascii="宋体" w:hAnsi="宋体"/>
                <w:sz w:val="24"/>
                <w:szCs w:val="24"/>
              </w:rPr>
              <w:t xml:space="preserve">AI</w:t>
            </w:r>
            <w:r>
              <w:rPr>
                <w:rFonts w:hint="eastAsia" w:ascii="宋体" w:hAnsi="宋体"/>
                <w:sz w:val="24"/>
                <w:szCs w:val="24"/>
              </w:rPr>
              <w:t xml:space="preserve">研判项目</w:t>
            </w:r>
            <w:bookmarkEnd w:id="146"/>
            <w:r/>
            <w:bookmarkEnd w:id="147"/>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153" w:type="pct"/>
            <w:vAlign w:val="center"/>
            <w:textDirection w:val="lrTb"/>
            <w:noWrap w:val="false"/>
          </w:tcPr>
          <w:p>
            <w:pPr>
              <w:pStyle w:val="827"/>
              <w:jc w:val="center"/>
              <w:spacing w:line="360" w:lineRule="exact"/>
              <w:rPr>
                <w:rFonts w:ascii="宋体" w:hAnsi="宋体"/>
                <w:sz w:val="24"/>
                <w:szCs w:val="24"/>
              </w:rPr>
            </w:pPr>
            <w:r>
              <w:rPr>
                <w:rFonts w:hint="eastAsia" w:ascii="宋体" w:hAnsi="宋体"/>
                <w:sz w:val="24"/>
                <w:szCs w:val="24"/>
              </w:rPr>
              <w:t xml:space="preserve">软件和信息技术服务业</w:t>
            </w:r>
            <w:r>
              <w:rPr>
                <w:rFonts w:ascii="宋体" w:hAnsi="宋体"/>
                <w:sz w:val="24"/>
                <w:szCs w:val="24"/>
              </w:rPr>
            </w:r>
            <w:r/>
          </w:p>
        </w:tc>
      </w:tr>
    </w:tbl>
    <w:p>
      <w:pPr>
        <w:pStyle w:val="827"/>
        <w:spacing w:line="400" w:lineRule="exact"/>
        <w:rPr>
          <w:rFonts w:ascii="宋体" w:hAnsi="宋体"/>
          <w:sz w:val="24"/>
          <w:szCs w:val="24"/>
          <w:highlight w:val="yellow"/>
        </w:rPr>
      </w:pPr>
      <w:r>
        <w:rPr>
          <w:rFonts w:ascii="宋体" w:hAnsi="宋体"/>
          <w:sz w:val="24"/>
          <w:szCs w:val="24"/>
          <w:highlight w:val="yellow"/>
        </w:rPr>
      </w:r>
      <w:r/>
    </w:p>
    <w:p>
      <w:pPr>
        <w:pStyle w:val="827"/>
        <w:ind w:firstLine="480"/>
        <w:spacing w:line="480" w:lineRule="exact"/>
      </w:pPr>
      <w:r>
        <w:rPr>
          <w:rFonts w:ascii="黑体" w:hAnsi="黑体" w:eastAsia="黑体"/>
          <w:sz w:val="24"/>
          <w:szCs w:val="24"/>
        </w:rPr>
        <w:t xml:space="preserve">二、项目概述</w:t>
      </w:r>
      <w:r>
        <w:rPr>
          <w:rFonts w:ascii="宋体" w:hAnsi="宋体"/>
          <w:sz w:val="24"/>
          <w:szCs w:val="24"/>
          <w:highlight w:val="yellow"/>
        </w:rPr>
      </w:r>
      <w:r/>
    </w:p>
    <w:p>
      <w:pPr>
        <w:pStyle w:val="827"/>
        <w:ind w:firstLine="480"/>
        <w:spacing w:line="480" w:lineRule="exact"/>
        <w:rPr>
          <w:rFonts w:ascii="宋体" w:hAnsi="宋体"/>
          <w:iCs/>
          <w:color w:val="000000"/>
          <w:sz w:val="24"/>
          <w:szCs w:val="24"/>
        </w:rPr>
      </w:pPr>
      <w:r>
        <w:rPr>
          <w:rFonts w:hint="eastAsia" w:ascii="宋体" w:hAnsi="宋体"/>
          <w:iCs/>
          <w:color w:val="000000"/>
          <w:sz w:val="24"/>
          <w:szCs w:val="24"/>
        </w:rPr>
        <w:t xml:space="preserve">为贯彻落实国家及省市关于推进污水管网补短板、强化排水系统智慧化运维的部署要求，为中心城市排水管理体制改革，排水厂网统一管理打下良好基础。项目立足等破解传统排水管理排水运维监管标准不齐、响应滞后、厂网协同难等突出问题，旨在构建“AI+排水”一体化智能监管及辅助决策体系，实现对管网运行风险、内涝隐患的统一监管、精准研判与主动防控，全面提升宿迁市排水系统系统化、智慧化管理水平与城市水环境治理成效。</w:t>
      </w:r>
      <w:r>
        <w:rPr>
          <w:rFonts w:ascii="宋体" w:hAnsi="宋体"/>
          <w:iCs/>
          <w:color w:val="000000"/>
          <w:sz w:val="24"/>
          <w:szCs w:val="24"/>
        </w:rPr>
      </w:r>
      <w:r/>
    </w:p>
    <w:p>
      <w:pPr>
        <w:pStyle w:val="903"/>
        <w:ind w:firstLine="480"/>
        <w:spacing w:before="240" w:beforeAutospacing="0" w:after="240" w:afterAutospacing="0"/>
        <w:rPr>
          <w:rFonts w:ascii="黑体" w:hAnsi="黑体" w:eastAsia="黑体" w:cs="黑体"/>
          <w:bCs/>
          <w:lang w:bidi="ar"/>
        </w:rPr>
        <w:outlineLvl w:val="1"/>
      </w:pPr>
      <w:r/>
      <w:bookmarkStart w:id="148" w:name="OLE_LINK75"/>
      <w:r/>
      <w:bookmarkStart w:id="149" w:name="OLE_LINK76"/>
      <w:r/>
      <w:bookmarkStart w:id="150" w:name="OLE_LINK79"/>
      <w:r>
        <w:rPr>
          <w:rFonts w:hint="eastAsia" w:ascii="黑体" w:hAnsi="黑体" w:eastAsia="黑体" w:cs="黑体"/>
          <w:bCs/>
          <w:lang w:bidi="ar"/>
        </w:rPr>
        <w:t xml:space="preserve">三、</w:t>
      </w:r>
      <w:bookmarkStart w:id="151" w:name="OLE_LINK12"/>
      <w:r/>
      <w:bookmarkStart w:id="152" w:name="OLE_LINK13"/>
      <w:r>
        <w:rPr>
          <w:rFonts w:hint="eastAsia" w:ascii="黑体" w:hAnsi="黑体" w:eastAsia="黑体" w:cs="黑体"/>
          <w:bCs/>
          <w:lang w:bidi="ar"/>
        </w:rPr>
        <w:t xml:space="preserve">主要服务内容</w:t>
      </w:r>
      <w:r>
        <w:rPr>
          <w:rFonts w:hint="eastAsia" w:ascii="黑体" w:hAnsi="黑体" w:eastAsia="黑体" w:cs="黑体"/>
          <w:bCs/>
          <w:lang w:bidi="ar"/>
        </w:rPr>
        <w:t xml:space="preserve">及技术参数要求</w:t>
      </w:r>
      <w:bookmarkEnd w:id="148"/>
      <w:r/>
      <w:bookmarkEnd w:id="149"/>
      <w:r/>
      <w:bookmarkEnd w:id="150"/>
      <w:r/>
      <w:bookmarkEnd w:id="151"/>
      <w:r/>
      <w:bookmarkEnd w:id="152"/>
      <w:r>
        <w:rPr>
          <w:rFonts w:ascii="黑体" w:hAnsi="黑体" w:eastAsia="黑体" w:cs="黑体"/>
          <w:bCs/>
          <w:lang w:bidi="ar"/>
        </w:rPr>
      </w:r>
      <w:r/>
    </w:p>
    <w:p>
      <w:pPr>
        <w:pStyle w:val="903"/>
        <w:ind w:firstLine="480"/>
        <w:spacing w:before="240" w:beforeAutospacing="0" w:after="240" w:afterAutospacing="0" w:line="480" w:lineRule="exact"/>
        <w:rPr>
          <w:rFonts w:hint="eastAsia" w:cs="Times New Roman"/>
          <w:iCs/>
          <w:color w:val="000000"/>
        </w:rPr>
        <w:outlineLvl w:val="2"/>
      </w:pPr>
      <w:r>
        <w:rPr>
          <w:rFonts w:hint="eastAsia" w:cs="Times New Roman"/>
          <w:iCs/>
          <w:color w:val="000000"/>
        </w:rPr>
        <w:t xml:space="preserve">本项目服务内容主要为排水监管高质量数据集建设、管道缺陷及风险智能评估应用、“厂—站—网”一体化AI研判应用、排水智能体搭建和系统对接，具体要求如下：</w:t>
      </w:r>
      <w:r/>
    </w:p>
    <w:p>
      <w:pPr>
        <w:pStyle w:val="827"/>
        <w:ind w:firstLine="482"/>
        <w:spacing w:line="400" w:lineRule="exact"/>
        <w:rPr>
          <w:rFonts w:ascii="宋体" w:hAnsi="宋体"/>
          <w:b/>
          <w:sz w:val="24"/>
          <w:szCs w:val="24"/>
        </w:rPr>
      </w:pPr>
      <w:r>
        <w:rPr>
          <w:rFonts w:hint="eastAsia" w:ascii="宋体" w:hAnsi="宋体"/>
          <w:b/>
          <w:sz w:val="24"/>
          <w:szCs w:val="24"/>
        </w:rPr>
        <w:t xml:space="preserve">A 部分</w:t>
      </w:r>
      <w:r>
        <w:rPr>
          <w:rFonts w:ascii="宋体" w:hAnsi="宋体"/>
          <w:b/>
          <w:sz w:val="24"/>
          <w:szCs w:val="24"/>
        </w:rPr>
      </w:r>
      <w:r/>
    </w:p>
    <w:tbl>
      <w:tblPr>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083"/>
        <w:gridCol w:w="8317"/>
      </w:tblGrid>
      <w:tr>
        <w:trPr>
          <w:trHeight w:val="285"/>
        </w:trPr>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pStyle w:val="827"/>
              <w:jc w:val="center"/>
              <w:widowControl/>
              <w:rPr>
                <w:rFonts w:ascii="黑体" w:hAnsi="黑体" w:eastAsia="黑体" w:cs="宋体"/>
                <w:color w:val="000000"/>
                <w:sz w:val="22"/>
              </w:rPr>
            </w:pPr>
            <w:r>
              <w:rPr>
                <w:rFonts w:hint="eastAsia" w:ascii="黑体" w:hAnsi="黑体" w:eastAsia="黑体" w:cs="宋体"/>
                <w:color w:val="000000"/>
                <w:sz w:val="22"/>
                <w:lang w:bidi="ar"/>
              </w:rPr>
              <w:t xml:space="preserve">名称</w:t>
            </w:r>
            <w:r>
              <w:rPr>
                <w:rFonts w:ascii="黑体" w:hAnsi="黑体" w:eastAsia="黑体" w:cs="宋体"/>
                <w:color w:val="000000"/>
                <w:sz w:val="22"/>
              </w:rPr>
            </w:r>
            <w:r/>
          </w:p>
        </w:tc>
        <w:tc>
          <w:tcPr>
            <w:tcBorders>
              <w:top w:val="single" w:color="000000" w:sz="4" w:space="0"/>
              <w:left w:val="single" w:color="000000" w:sz="4" w:space="0"/>
              <w:bottom w:val="single" w:color="000000" w:sz="4" w:space="0"/>
              <w:right w:val="single" w:color="000000" w:sz="4" w:space="0"/>
            </w:tcBorders>
            <w:tcW w:w="4424" w:type="pct"/>
            <w:vAlign w:val="center"/>
            <w:textDirection w:val="lrTb"/>
            <w:noWrap w:val="false"/>
          </w:tcPr>
          <w:p>
            <w:pPr>
              <w:pStyle w:val="827"/>
              <w:jc w:val="center"/>
              <w:widowControl/>
              <w:rPr>
                <w:rFonts w:ascii="黑体" w:hAnsi="黑体" w:eastAsia="黑体" w:cs="宋体"/>
                <w:color w:val="000000"/>
                <w:sz w:val="22"/>
              </w:rPr>
            </w:pPr>
            <w:r>
              <w:rPr>
                <w:rFonts w:hint="eastAsia" w:ascii="黑体" w:hAnsi="黑体" w:eastAsia="黑体" w:cs="宋体"/>
                <w:color w:val="000000"/>
                <w:sz w:val="22"/>
                <w:lang w:bidi="ar"/>
              </w:rPr>
              <w:t xml:space="preserve">技术参数要求</w:t>
            </w:r>
            <w:r>
              <w:rPr>
                <w:rFonts w:ascii="黑体" w:hAnsi="黑体" w:eastAsia="黑体" w:cs="宋体"/>
                <w:color w:val="000000"/>
                <w:sz w:val="22"/>
              </w:rPr>
            </w:r>
            <w:r/>
          </w:p>
        </w:tc>
      </w:tr>
      <w:tr>
        <w:trPr>
          <w:cantSplit/>
          <w:trHeight w:val="1350"/>
        </w:trPr>
        <w:tc>
          <w:tcPr>
            <w:tcBorders>
              <w:top w:val="single" w:color="000000" w:sz="4" w:space="0"/>
              <w:left w:val="single" w:color="000000" w:sz="4" w:space="0"/>
              <w:bottom w:val="single" w:color="000000" w:sz="4" w:space="0"/>
              <w:right w:val="single" w:color="000000" w:sz="4" w:space="0"/>
            </w:tcBorders>
            <w:tcW w:w="576" w:type="pct"/>
            <w:vAlign w:val="center"/>
            <w:vMerge w:val="restart"/>
            <w:textDirection w:val="lrTb"/>
            <w:noWrap w:val="false"/>
          </w:tcPr>
          <w:p>
            <w:pPr>
              <w:pStyle w:val="827"/>
              <w:jc w:val="center"/>
              <w:widowControl/>
              <w:rPr>
                <w:rFonts w:ascii="宋体" w:hAnsi="宋体" w:cs="宋体"/>
                <w:color w:val="000000"/>
                <w:sz w:val="22"/>
              </w:rPr>
            </w:pPr>
            <w:r>
              <w:rPr>
                <w:rFonts w:hint="eastAsia" w:ascii="宋体" w:hAnsi="宋体" w:cs="宋体"/>
                <w:color w:val="000000"/>
                <w:sz w:val="22"/>
                <w:lang w:bidi="ar"/>
              </w:rPr>
              <w:t xml:space="preserve">排水监管高质量数据集建设</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424" w:type="pct"/>
            <w:vAlign w:val="center"/>
            <w:textDirection w:val="lrTb"/>
            <w:noWrap w:val="false"/>
          </w:tcPr>
          <w:p>
            <w:pPr>
              <w:pStyle w:val="827"/>
              <w:jc w:val="left"/>
              <w:widowControl/>
              <w:rPr>
                <w:rFonts w:ascii="宋体" w:hAnsi="宋体" w:cs="宋体"/>
                <w:color w:val="000000"/>
                <w:sz w:val="22"/>
              </w:rPr>
            </w:pPr>
            <w:r>
              <w:rPr>
                <w:rFonts w:hint="eastAsia" w:ascii="宋体" w:hAnsi="宋体" w:cs="宋体"/>
                <w:color w:val="000000"/>
                <w:sz w:val="22"/>
                <w:lang w:bidi="ar"/>
              </w:rPr>
              <w:t xml:space="preserve">1</w:t>
            </w:r>
            <w:r>
              <w:rPr>
                <w:rFonts w:hint="eastAsia" w:ascii="宋体" w:hAnsi="宋体" w:cs="宋体"/>
                <w:color w:val="000000"/>
                <w:sz w:val="22"/>
                <w:lang w:bidi="ar"/>
              </w:rPr>
              <w:t xml:space="preserve">、</w:t>
            </w:r>
            <w:r>
              <w:rPr>
                <w:rFonts w:hint="eastAsia" w:ascii="宋体" w:hAnsi="宋体" w:cs="宋体"/>
                <w:color w:val="000000"/>
                <w:sz w:val="22"/>
                <w:lang w:bidi="ar"/>
              </w:rPr>
              <w:t xml:space="preserve">明确“监测—预警—处置—评估”全链条数据要素清单；按全周期梳理已有工程，覆盖资产全生命周期、运维工单闭环、投资决策与绩效核算；建立四大类核心数据对象（厂-站-网-排口-排水户、事件/工单、水量水质、设施资产）；制定统一编码规则与字段定义；构建数据质量校验规则引擎，实现实时自动校验、异常预警、标记、推送与归档。</w:t>
            </w:r>
            <w:r>
              <w:rPr>
                <w:rFonts w:ascii="宋体" w:hAnsi="宋体" w:cs="宋体"/>
                <w:color w:val="000000"/>
                <w:sz w:val="22"/>
              </w:rPr>
            </w:r>
            <w:r/>
          </w:p>
        </w:tc>
      </w:tr>
      <w:tr>
        <w:trPr>
          <w:cantSplit/>
          <w:trHeight w:val="555"/>
        </w:trPr>
        <w:tc>
          <w:tcPr>
            <w:tcBorders>
              <w:top w:val="single" w:color="000000" w:sz="4" w:space="0"/>
              <w:left w:val="single" w:color="000000" w:sz="4" w:space="0"/>
              <w:bottom w:val="single" w:color="000000" w:sz="4" w:space="0"/>
              <w:right w:val="single" w:color="000000" w:sz="4" w:space="0"/>
            </w:tcBorders>
            <w:tcW w:w="576" w:type="pct"/>
            <w:vAlign w:val="center"/>
            <w:vMerge w:val="continue"/>
            <w:textDirection w:val="lrTb"/>
            <w:noWrap w:val="false"/>
          </w:tcPr>
          <w:p>
            <w:pPr>
              <w:pStyle w:val="827"/>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424" w:type="pct"/>
            <w:vAlign w:val="center"/>
            <w:textDirection w:val="lrTb"/>
            <w:noWrap w:val="false"/>
          </w:tcPr>
          <w:p>
            <w:pPr>
              <w:pStyle w:val="827"/>
              <w:jc w:val="left"/>
              <w:widowControl/>
              <w:rPr>
                <w:rFonts w:ascii="宋体" w:hAnsi="宋体" w:cs="宋体"/>
                <w:color w:val="000000"/>
                <w:sz w:val="22"/>
              </w:rPr>
            </w:pPr>
            <w:r>
              <w:rPr>
                <w:rFonts w:hint="eastAsia" w:ascii="宋体" w:hAnsi="宋体" w:cs="宋体"/>
                <w:color w:val="000000"/>
                <w:sz w:val="22"/>
                <w:lang w:bidi="ar"/>
              </w:rPr>
              <w:t xml:space="preserve">2</w:t>
            </w:r>
            <w:r>
              <w:rPr>
                <w:rFonts w:hint="eastAsia" w:ascii="宋体" w:hAnsi="宋体" w:cs="宋体"/>
                <w:color w:val="000000"/>
                <w:sz w:val="22"/>
                <w:lang w:bidi="ar"/>
              </w:rPr>
              <w:t xml:space="preserve">、</w:t>
            </w:r>
            <w:r>
              <w:rPr>
                <w:rFonts w:hint="eastAsia" w:ascii="宋体" w:hAnsi="宋体" w:cs="宋体"/>
                <w:color w:val="000000"/>
                <w:sz w:val="22"/>
                <w:lang w:bidi="ar"/>
              </w:rPr>
              <w:t xml:space="preserve">建立三级数据资源目录，系统梳理数据资源体系；建立排水管理标注样本体系。</w:t>
            </w:r>
            <w:r>
              <w:rPr>
                <w:rFonts w:ascii="宋体" w:hAnsi="宋体" w:cs="宋体"/>
                <w:color w:val="000000"/>
                <w:sz w:val="22"/>
              </w:rPr>
            </w:r>
            <w:r/>
          </w:p>
        </w:tc>
      </w:tr>
      <w:tr>
        <w:trPr>
          <w:cantSplit/>
          <w:trHeight w:val="825"/>
        </w:trPr>
        <w:tc>
          <w:tcPr>
            <w:tcBorders>
              <w:top w:val="single" w:color="000000" w:sz="4" w:space="0"/>
              <w:left w:val="single" w:color="000000" w:sz="4" w:space="0"/>
              <w:bottom w:val="single" w:color="000000" w:sz="4" w:space="0"/>
              <w:right w:val="single" w:color="000000" w:sz="4" w:space="0"/>
            </w:tcBorders>
            <w:tcW w:w="576" w:type="pct"/>
            <w:vAlign w:val="center"/>
            <w:vMerge w:val="continue"/>
            <w:textDirection w:val="lrTb"/>
            <w:noWrap w:val="false"/>
          </w:tcPr>
          <w:p>
            <w:pPr>
              <w:pStyle w:val="827"/>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424" w:type="pct"/>
            <w:vAlign w:val="center"/>
            <w:textDirection w:val="lrTb"/>
            <w:noWrap w:val="false"/>
          </w:tcPr>
          <w:p>
            <w:pPr>
              <w:pStyle w:val="827"/>
              <w:jc w:val="left"/>
              <w:widowControl/>
              <w:rPr>
                <w:rFonts w:ascii="宋体" w:hAnsi="宋体" w:cs="宋体"/>
                <w:color w:val="000000"/>
                <w:sz w:val="22"/>
              </w:rPr>
            </w:pPr>
            <w:r>
              <w:rPr>
                <w:rFonts w:hint="eastAsia" w:ascii="宋体" w:hAnsi="宋体" w:cs="宋体"/>
                <w:color w:val="000000"/>
                <w:sz w:val="22"/>
                <w:lang w:bidi="ar"/>
              </w:rPr>
              <w:t xml:space="preserve">3</w:t>
            </w:r>
            <w:r>
              <w:rPr>
                <w:rFonts w:hint="eastAsia" w:ascii="宋体" w:hAnsi="宋体" w:cs="宋体"/>
                <w:color w:val="000000"/>
                <w:sz w:val="22"/>
                <w:lang w:bidi="ar"/>
              </w:rPr>
              <w:t xml:space="preserve">、</w:t>
            </w:r>
            <w:r>
              <w:rPr>
                <w:rFonts w:hint="eastAsia" w:ascii="宋体" w:hAnsi="宋体" w:cs="宋体"/>
                <w:color w:val="000000"/>
                <w:sz w:val="22"/>
                <w:lang w:bidi="ar"/>
              </w:rPr>
              <w:t xml:space="preserve">采用闭环迭代机制：候选事件识别（规则/弱监督）→人工复核→标准化封装（JSON/TFRecord，含时序数据、标签、元数据）→入库质检→模型训练→效果评估→反馈优化，形成“识别-标注-应用-评估-优化”闭环。</w:t>
            </w:r>
            <w:r>
              <w:rPr>
                <w:rFonts w:ascii="宋体" w:hAnsi="宋体" w:cs="宋体"/>
                <w:color w:val="000000"/>
                <w:sz w:val="22"/>
              </w:rPr>
            </w:r>
            <w:r/>
          </w:p>
        </w:tc>
      </w:tr>
      <w:tr>
        <w:trPr>
          <w:cantSplit/>
          <w:trHeight w:val="555"/>
        </w:trPr>
        <w:tc>
          <w:tcPr>
            <w:tcBorders>
              <w:top w:val="single" w:color="000000" w:sz="4" w:space="0"/>
              <w:left w:val="single" w:color="000000" w:sz="4" w:space="0"/>
              <w:bottom w:val="single" w:color="000000" w:sz="4" w:space="0"/>
              <w:right w:val="single" w:color="000000" w:sz="4" w:space="0"/>
            </w:tcBorders>
            <w:tcW w:w="576" w:type="pct"/>
            <w:vAlign w:val="center"/>
            <w:vMerge w:val="restart"/>
            <w:textDirection w:val="lrTb"/>
            <w:noWrap w:val="false"/>
          </w:tcPr>
          <w:p>
            <w:pPr>
              <w:pStyle w:val="827"/>
              <w:jc w:val="center"/>
              <w:widowControl/>
              <w:rPr>
                <w:rFonts w:ascii="宋体" w:hAnsi="宋体" w:cs="宋体"/>
                <w:color w:val="000000"/>
                <w:sz w:val="22"/>
              </w:rPr>
            </w:pPr>
            <w:r>
              <w:rPr>
                <w:rFonts w:hint="eastAsia" w:ascii="宋体" w:hAnsi="宋体" w:cs="宋体"/>
                <w:color w:val="000000"/>
                <w:sz w:val="22"/>
                <w:lang w:bidi="ar"/>
              </w:rPr>
              <w:t xml:space="preserve">管道缺陷及风险智能评估应用</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424" w:type="pct"/>
            <w:vAlign w:val="center"/>
            <w:textDirection w:val="lrTb"/>
            <w:noWrap w:val="false"/>
          </w:tcPr>
          <w:p>
            <w:pPr>
              <w:pStyle w:val="827"/>
              <w:jc w:val="left"/>
              <w:widowControl/>
              <w:rPr>
                <w:rFonts w:ascii="宋体" w:hAnsi="宋体" w:cs="宋体"/>
                <w:color w:val="000000"/>
                <w:sz w:val="22"/>
                <w:lang w:bidi="ar"/>
              </w:rPr>
            </w:pPr>
            <w:r>
              <w:rPr>
                <w:rFonts w:hint="eastAsia" w:ascii="宋体" w:hAnsi="宋体" w:cs="宋体"/>
                <w:color w:val="000000"/>
                <w:szCs w:val="21"/>
                <w:lang w:bidi="ar"/>
              </w:rPr>
              <w:t xml:space="preserve">▲</w:t>
            </w:r>
            <w:r>
              <w:rPr>
                <w:rFonts w:hint="eastAsia" w:ascii="宋体" w:hAnsi="宋体" w:cs="宋体"/>
                <w:color w:val="000000"/>
                <w:sz w:val="22"/>
                <w:lang w:bidi="ar"/>
              </w:rPr>
              <w:t xml:space="preserve">4</w:t>
            </w:r>
            <w:r>
              <w:rPr>
                <w:rFonts w:hint="eastAsia" w:ascii="宋体" w:hAnsi="宋体" w:cs="宋体"/>
                <w:color w:val="000000"/>
                <w:sz w:val="22"/>
                <w:lang w:bidi="ar"/>
              </w:rPr>
              <w:t xml:space="preserve">、</w:t>
            </w:r>
            <w:r>
              <w:rPr>
                <w:rFonts w:hint="eastAsia" w:ascii="宋体" w:hAnsi="宋体" w:cs="宋体"/>
                <w:color w:val="000000"/>
                <w:sz w:val="22"/>
                <w:lang w:bidi="ar"/>
              </w:rPr>
              <w:t xml:space="preserve">优化视觉算法模型：调整目标框尺寸与数量提升小缺陷灵敏度；改进特征提取网络增加注意力机制，适配模糊、逆光等场景；融合级联算法提升识别准确性；缺陷识别性能要求：管道缺陷智能识别算法兼顾目标检测与实例分割任务要求，准确率不低于85%，智能识别的速度不低于60fps；实现“识别-分级”一体化：提取裂缝宽度、腐蚀面积等指标，划分为一级（轻微）、二级（中度）、三级（严重），自动赋予等级分值并同步至报告。</w:t>
            </w:r>
            <w:r>
              <w:rPr>
                <w:rFonts w:ascii="宋体" w:hAnsi="宋体" w:cs="宋体"/>
                <w:color w:val="000000"/>
                <w:sz w:val="22"/>
                <w:lang w:bidi="ar"/>
              </w:rPr>
            </w:r>
            <w:r/>
          </w:p>
        </w:tc>
      </w:tr>
      <w:tr>
        <w:trPr>
          <w:cantSplit/>
          <w:trHeight w:val="555"/>
        </w:trPr>
        <w:tc>
          <w:tcPr>
            <w:tcBorders>
              <w:top w:val="single" w:color="000000" w:sz="4" w:space="0"/>
              <w:left w:val="single" w:color="000000" w:sz="4" w:space="0"/>
              <w:bottom w:val="single" w:color="000000" w:sz="4" w:space="0"/>
              <w:right w:val="single" w:color="000000" w:sz="4" w:space="0"/>
            </w:tcBorders>
            <w:tcW w:w="576" w:type="pct"/>
            <w:vAlign w:val="center"/>
            <w:vMerge w:val="continue"/>
            <w:textDirection w:val="lrTb"/>
            <w:noWrap w:val="false"/>
          </w:tcPr>
          <w:p>
            <w:pPr>
              <w:pStyle w:val="827"/>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424" w:type="pct"/>
            <w:vAlign w:val="center"/>
            <w:textDirection w:val="lrTb"/>
            <w:noWrap w:val="false"/>
          </w:tcPr>
          <w:p>
            <w:pPr>
              <w:pStyle w:val="827"/>
              <w:jc w:val="left"/>
              <w:widowControl/>
              <w:rPr>
                <w:rFonts w:ascii="宋体" w:hAnsi="宋体" w:cs="宋体"/>
                <w:color w:val="000000"/>
                <w:sz w:val="22"/>
              </w:rPr>
            </w:pPr>
            <w:r>
              <w:rPr>
                <w:rFonts w:hint="eastAsia" w:ascii="宋体" w:hAnsi="宋体" w:cs="宋体"/>
                <w:color w:val="000000"/>
                <w:sz w:val="22"/>
                <w:lang w:bidi="ar"/>
              </w:rPr>
              <w:t xml:space="preserve">5</w:t>
            </w:r>
            <w:r>
              <w:rPr>
                <w:rFonts w:hint="eastAsia" w:ascii="宋体" w:hAnsi="宋体" w:cs="宋体"/>
                <w:color w:val="000000"/>
                <w:sz w:val="22"/>
                <w:lang w:bidi="ar"/>
              </w:rPr>
              <w:t xml:space="preserve">、</w:t>
            </w:r>
            <w:r>
              <w:rPr>
                <w:rFonts w:hint="eastAsia" w:ascii="宋体" w:hAnsi="宋体" w:cs="宋体"/>
                <w:color w:val="000000"/>
                <w:sz w:val="22"/>
                <w:lang w:bidi="ar"/>
              </w:rPr>
              <w:t xml:space="preserve">改造CCTV设备或车辆，部署轻量化AI芯片，运行剪枝量化小模型进行实时初筛和报警，仅上传异常片段和关键特征至云端复核，减少带宽需求。</w:t>
            </w:r>
            <w:r>
              <w:rPr>
                <w:rFonts w:ascii="宋体" w:hAnsi="宋体" w:cs="宋体"/>
                <w:color w:val="000000"/>
                <w:sz w:val="22"/>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576" w:type="pct"/>
            <w:vAlign w:val="center"/>
            <w:vMerge w:val="continue"/>
            <w:textDirection w:val="lrTb"/>
            <w:noWrap w:val="false"/>
          </w:tcPr>
          <w:p>
            <w:pPr>
              <w:pStyle w:val="827"/>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424" w:type="pct"/>
            <w:vAlign w:val="center"/>
            <w:textDirection w:val="lrTb"/>
            <w:noWrap w:val="false"/>
          </w:tcPr>
          <w:p>
            <w:pPr>
              <w:pStyle w:val="827"/>
              <w:jc w:val="left"/>
              <w:widowControl/>
              <w:rPr>
                <w:rFonts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 w:val="22"/>
                <w:lang w:bidi="ar"/>
              </w:rPr>
              <w:t xml:space="preserve">6</w:t>
            </w:r>
            <w:r>
              <w:rPr>
                <w:rFonts w:hint="eastAsia" w:ascii="宋体" w:hAnsi="宋体" w:cs="宋体"/>
                <w:color w:val="000000"/>
                <w:sz w:val="22"/>
                <w:lang w:bidi="ar"/>
              </w:rPr>
              <w:t xml:space="preserve">、</w:t>
            </w:r>
            <w:r>
              <w:rPr>
                <w:rFonts w:hint="eastAsia" w:ascii="宋体" w:hAnsi="宋体" w:cs="宋体"/>
                <w:color w:val="000000"/>
                <w:sz w:val="22"/>
                <w:lang w:bidi="ar"/>
              </w:rPr>
              <w:t xml:space="preserve">筛选四大类指标（管网自身状态、运行状态、环境关联、管理维护），每个指标设置分级标准及权重（参考本地生命线数据）。</w:t>
            </w:r>
            <w:r>
              <w:rPr>
                <w:rFonts w:ascii="宋体" w:hAnsi="宋体" w:cs="宋体"/>
                <w:color w:val="000000"/>
                <w:szCs w:val="21"/>
              </w:rPr>
            </w:r>
            <w:r/>
          </w:p>
        </w:tc>
      </w:tr>
      <w:tr>
        <w:trPr>
          <w:cantSplit/>
          <w:trHeight w:val="820"/>
        </w:trPr>
        <w:tc>
          <w:tcPr>
            <w:tcBorders>
              <w:top w:val="single" w:color="000000" w:sz="4" w:space="0"/>
              <w:left w:val="single" w:color="000000" w:sz="4" w:space="0"/>
              <w:bottom w:val="single" w:color="000000" w:sz="4" w:space="0"/>
              <w:right w:val="single" w:color="000000" w:sz="4" w:space="0"/>
            </w:tcBorders>
            <w:tcW w:w="576" w:type="pct"/>
            <w:vAlign w:val="center"/>
            <w:vMerge w:val="continue"/>
            <w:textDirection w:val="lrTb"/>
            <w:noWrap w:val="false"/>
          </w:tcPr>
          <w:p>
            <w:pPr>
              <w:pStyle w:val="827"/>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424" w:type="pct"/>
            <w:vAlign w:val="center"/>
            <w:textDirection w:val="lrTb"/>
            <w:noWrap w:val="false"/>
          </w:tcPr>
          <w:p>
            <w:pPr>
              <w:pStyle w:val="827"/>
              <w:jc w:val="left"/>
              <w:widowControl/>
              <w:rPr>
                <w:rFonts w:ascii="宋体" w:hAnsi="宋体" w:cs="宋体"/>
                <w:color w:val="000000"/>
                <w:sz w:val="22"/>
              </w:rPr>
            </w:pPr>
            <w:r>
              <w:rPr>
                <w:rFonts w:hint="eastAsia" w:ascii="宋体" w:hAnsi="宋体" w:cs="宋体"/>
                <w:color w:val="000000"/>
                <w:sz w:val="22"/>
                <w:lang w:bidi="ar"/>
              </w:rPr>
              <w:t xml:space="preserve">7</w:t>
            </w:r>
            <w:r>
              <w:rPr>
                <w:rFonts w:hint="eastAsia" w:ascii="宋体" w:hAnsi="宋体" w:cs="宋体"/>
                <w:color w:val="000000"/>
                <w:sz w:val="22"/>
                <w:lang w:bidi="ar"/>
              </w:rPr>
              <w:t xml:space="preserve">、</w:t>
            </w:r>
            <w:r>
              <w:rPr>
                <w:rFonts w:hint="eastAsia" w:ascii="宋体" w:hAnsi="宋体" w:cs="宋体"/>
                <w:color w:val="000000"/>
                <w:sz w:val="22"/>
                <w:lang w:bidi="ar"/>
              </w:rPr>
              <w:t xml:space="preserve">结合本地历史数据和隐患案例训练、验证、优化；支持动态迭代，根据管网改造、养护效果、降雨规律持续调整参数。</w:t>
            </w:r>
            <w:r>
              <w:rPr>
                <w:rFonts w:ascii="宋体" w:hAnsi="宋体" w:cs="宋体"/>
                <w:color w:val="000000"/>
                <w:sz w:val="22"/>
              </w:rPr>
            </w:r>
            <w:r/>
          </w:p>
        </w:tc>
      </w:tr>
      <w:tr>
        <w:trPr>
          <w:cantSplit/>
          <w:trHeight w:val="810"/>
        </w:trPr>
        <w:tc>
          <w:tcPr>
            <w:tcBorders>
              <w:top w:val="single" w:color="000000" w:sz="4" w:space="0"/>
              <w:left w:val="single" w:color="000000" w:sz="4" w:space="0"/>
              <w:bottom w:val="single" w:color="000000" w:sz="4" w:space="0"/>
              <w:right w:val="single" w:color="000000" w:sz="4" w:space="0"/>
            </w:tcBorders>
            <w:tcW w:w="576" w:type="pct"/>
            <w:vAlign w:val="center"/>
            <w:vMerge w:val="continue"/>
            <w:textDirection w:val="lrTb"/>
            <w:noWrap w:val="false"/>
          </w:tcPr>
          <w:p>
            <w:pPr>
              <w:pStyle w:val="827"/>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424" w:type="pct"/>
            <w:vAlign w:val="center"/>
            <w:textDirection w:val="lrTb"/>
            <w:noWrap w:val="false"/>
          </w:tcPr>
          <w:p>
            <w:pPr>
              <w:pStyle w:val="827"/>
              <w:jc w:val="left"/>
              <w:widowControl/>
              <w:rPr>
                <w:rFonts w:ascii="宋体" w:hAnsi="宋体" w:cs="宋体"/>
                <w:color w:val="000000"/>
                <w:sz w:val="22"/>
              </w:rPr>
            </w:pPr>
            <w:r>
              <w:rPr>
                <w:rFonts w:hint="eastAsia" w:ascii="宋体" w:hAnsi="宋体" w:cs="宋体"/>
                <w:color w:val="000000"/>
                <w:sz w:val="22"/>
                <w:lang w:bidi="ar"/>
              </w:rPr>
              <w:t xml:space="preserve">8</w:t>
            </w:r>
            <w:r>
              <w:rPr>
                <w:rFonts w:hint="eastAsia" w:ascii="宋体" w:hAnsi="宋体" w:cs="宋体"/>
                <w:color w:val="000000"/>
                <w:sz w:val="22"/>
                <w:lang w:bidi="ar"/>
              </w:rPr>
              <w:t xml:space="preserve">、</w:t>
            </w:r>
            <w:r>
              <w:rPr>
                <w:rFonts w:hint="eastAsia" w:ascii="宋体" w:hAnsi="宋体" w:cs="宋体"/>
                <w:color w:val="000000"/>
                <w:sz w:val="22"/>
                <w:lang w:bidi="ar"/>
              </w:rPr>
              <w:t xml:space="preserve">实时调用动态和静态数据，代入模型计算各管段、检查井、泵站风险等级；支持按区域/类型/等级筛选查看，实时更新风险并展示发展趋势（上升/下降/稳定），预判触发时间和范围。</w:t>
            </w:r>
            <w:r>
              <w:rPr>
                <w:rFonts w:ascii="宋体" w:hAnsi="宋体" w:cs="宋体"/>
                <w:color w:val="000000"/>
                <w:sz w:val="22"/>
              </w:rPr>
            </w:r>
            <w:r/>
          </w:p>
        </w:tc>
      </w:tr>
      <w:tr>
        <w:trPr>
          <w:cantSplit/>
          <w:trHeight w:val="810"/>
        </w:trPr>
        <w:tc>
          <w:tcPr>
            <w:tcBorders>
              <w:top w:val="single" w:color="000000" w:sz="4" w:space="0"/>
              <w:left w:val="single" w:color="000000" w:sz="4" w:space="0"/>
              <w:bottom w:val="single" w:color="000000" w:sz="4" w:space="0"/>
              <w:right w:val="single" w:color="000000" w:sz="4" w:space="0"/>
            </w:tcBorders>
            <w:tcW w:w="576" w:type="pct"/>
            <w:vAlign w:val="center"/>
            <w:vMerge w:val="continue"/>
            <w:textDirection w:val="lrTb"/>
            <w:noWrap w:val="false"/>
          </w:tcPr>
          <w:p>
            <w:pPr>
              <w:pStyle w:val="827"/>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424" w:type="pct"/>
            <w:vAlign w:val="center"/>
            <w:textDirection w:val="lrTb"/>
            <w:noWrap w:val="false"/>
          </w:tcPr>
          <w:p>
            <w:pPr>
              <w:pStyle w:val="827"/>
              <w:jc w:val="left"/>
              <w:widowControl/>
              <w:rPr>
                <w:rFonts w:ascii="宋体" w:hAnsi="宋体" w:cs="宋体"/>
                <w:color w:val="000000"/>
                <w:sz w:val="22"/>
              </w:rPr>
            </w:pPr>
            <w:r>
              <w:rPr>
                <w:rFonts w:hint="eastAsia" w:ascii="宋体" w:hAnsi="宋体" w:cs="宋体"/>
                <w:color w:val="000000"/>
                <w:sz w:val="22"/>
                <w:lang w:bidi="ar"/>
              </w:rPr>
              <w:t xml:space="preserve">9</w:t>
            </w:r>
            <w:r>
              <w:rPr>
                <w:rFonts w:hint="eastAsia" w:ascii="宋体" w:hAnsi="宋体" w:cs="宋体"/>
                <w:color w:val="000000"/>
                <w:sz w:val="22"/>
                <w:lang w:bidi="ar"/>
              </w:rPr>
              <w:t xml:space="preserve">、</w:t>
            </w:r>
            <w:r>
              <w:rPr>
                <w:rFonts w:hint="eastAsia" w:ascii="宋体" w:hAnsi="宋体" w:cs="宋体"/>
                <w:color w:val="000000"/>
                <w:sz w:val="22"/>
                <w:lang w:bidi="ar"/>
              </w:rPr>
              <w:t xml:space="preserve">根据风险评估结果自动划分为四级：一级（红色）立即应急；二级（橙色）1小时内处置；三级（黄色）2-4小时排查；四级（蓝色）加强巡检；支持预警阈值手动调整。</w:t>
            </w:r>
            <w:r>
              <w:rPr>
                <w:rFonts w:ascii="宋体" w:hAnsi="宋体" w:cs="宋体"/>
                <w:color w:val="000000"/>
                <w:sz w:val="22"/>
              </w:rPr>
            </w:r>
            <w:r/>
          </w:p>
        </w:tc>
      </w:tr>
      <w:tr>
        <w:trPr>
          <w:cantSplit/>
          <w:trHeight w:val="810"/>
        </w:trPr>
        <w:tc>
          <w:tcPr>
            <w:tcBorders>
              <w:top w:val="single" w:color="000000" w:sz="4" w:space="0"/>
              <w:left w:val="single" w:color="000000" w:sz="4" w:space="0"/>
              <w:bottom w:val="single" w:color="000000" w:sz="4" w:space="0"/>
              <w:right w:val="single" w:color="000000" w:sz="4" w:space="0"/>
            </w:tcBorders>
            <w:tcW w:w="576" w:type="pct"/>
            <w:vAlign w:val="center"/>
            <w:vMerge w:val="continue"/>
            <w:textDirection w:val="lrTb"/>
            <w:noWrap w:val="false"/>
          </w:tcPr>
          <w:p>
            <w:pPr>
              <w:pStyle w:val="827"/>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424" w:type="pct"/>
            <w:vAlign w:val="center"/>
            <w:textDirection w:val="lrTb"/>
            <w:noWrap w:val="false"/>
          </w:tcPr>
          <w:p>
            <w:pPr>
              <w:pStyle w:val="827"/>
              <w:jc w:val="left"/>
              <w:widowControl/>
              <w:rPr>
                <w:rFonts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 w:val="22"/>
                <w:lang w:bidi="ar"/>
              </w:rPr>
              <w:t xml:space="preserve">10</w:t>
            </w:r>
            <w:r>
              <w:rPr>
                <w:rFonts w:hint="eastAsia" w:ascii="宋体" w:hAnsi="宋体" w:cs="宋体"/>
                <w:color w:val="000000"/>
                <w:sz w:val="22"/>
                <w:lang w:bidi="ar"/>
              </w:rPr>
              <w:t xml:space="preserve">、</w:t>
            </w:r>
            <w:r>
              <w:rPr>
                <w:rFonts w:hint="eastAsia" w:ascii="宋体" w:hAnsi="宋体" w:cs="宋体"/>
                <w:color w:val="000000"/>
                <w:sz w:val="22"/>
                <w:lang w:bidi="ar"/>
              </w:rPr>
              <w:t xml:space="preserve">结合风险等级、类型自动生成处置建议，匹配操作流程、技术标准、人员配置；一二级推送紧急建议，三四级推送常规建议；支持手动调整并留存记录，可与养护模块联动生成任务。</w:t>
            </w:r>
            <w:r>
              <w:rPr>
                <w:rFonts w:ascii="宋体" w:hAnsi="宋体" w:cs="宋体"/>
                <w:color w:val="000000"/>
                <w:szCs w:val="21"/>
              </w:rPr>
            </w:r>
            <w:r/>
          </w:p>
        </w:tc>
      </w:tr>
      <w:tr>
        <w:trPr>
          <w:cantSplit/>
          <w:trHeight w:val="1080"/>
        </w:trPr>
        <w:tc>
          <w:tcPr>
            <w:tcBorders>
              <w:top w:val="single" w:color="000000" w:sz="4" w:space="0"/>
              <w:left w:val="single" w:color="000000" w:sz="4" w:space="0"/>
              <w:bottom w:val="single" w:color="000000" w:sz="4" w:space="0"/>
              <w:right w:val="single" w:color="000000" w:sz="4" w:space="0"/>
            </w:tcBorders>
            <w:tcW w:w="576" w:type="pct"/>
            <w:vAlign w:val="center"/>
            <w:vMerge w:val="continue"/>
            <w:textDirection w:val="lrTb"/>
            <w:noWrap w:val="false"/>
          </w:tcPr>
          <w:p>
            <w:pPr>
              <w:pStyle w:val="827"/>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424" w:type="pct"/>
            <w:vAlign w:val="center"/>
            <w:textDirection w:val="lrTb"/>
            <w:noWrap w:val="false"/>
          </w:tcPr>
          <w:p>
            <w:pPr>
              <w:pStyle w:val="827"/>
              <w:jc w:val="left"/>
              <w:widowControl/>
              <w:rPr>
                <w:rFonts w:ascii="宋体" w:hAnsi="宋体" w:cs="宋体"/>
                <w:color w:val="000000"/>
                <w:sz w:val="22"/>
              </w:rPr>
            </w:pPr>
            <w:r>
              <w:rPr>
                <w:rFonts w:hint="eastAsia" w:ascii="宋体" w:hAnsi="宋体" w:cs="宋体"/>
                <w:color w:val="000000"/>
                <w:sz w:val="22"/>
                <w:lang w:bidi="ar"/>
              </w:rPr>
              <w:t xml:space="preserve">11</w:t>
            </w:r>
            <w:r>
              <w:rPr>
                <w:rFonts w:hint="eastAsia" w:ascii="宋体" w:hAnsi="宋体" w:cs="宋体"/>
                <w:color w:val="000000"/>
                <w:sz w:val="22"/>
                <w:lang w:bidi="ar"/>
              </w:rPr>
              <w:t xml:space="preserve">、</w:t>
            </w:r>
            <w:r>
              <w:rPr>
                <w:rFonts w:hint="eastAsia" w:ascii="宋体" w:hAnsi="宋体" w:cs="宋体"/>
                <w:color w:val="000000"/>
                <w:sz w:val="22"/>
                <w:lang w:bidi="ar"/>
              </w:rPr>
              <w:t xml:space="preserve">支持多渠道推送（平台消息、短信、公众号、APP），自定义范围；内容含等级、位置、类型、影响范围、应急建议；支持预警确认反馈；自动生成日报、周报、月报，包含管网运行整体状态、风险等级分布、隐患处置情况、风险变化趋势等。</w:t>
            </w:r>
            <w:r>
              <w:rPr>
                <w:rFonts w:ascii="宋体" w:hAnsi="宋体" w:cs="宋体"/>
                <w:color w:val="000000"/>
                <w:sz w:val="22"/>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576" w:type="pct"/>
            <w:vAlign w:val="center"/>
            <w:vMerge w:val="continue"/>
            <w:textDirection w:val="lrTb"/>
            <w:noWrap w:val="false"/>
          </w:tcPr>
          <w:p>
            <w:pPr>
              <w:pStyle w:val="827"/>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424" w:type="pct"/>
            <w:vAlign w:val="center"/>
            <w:textDirection w:val="lrTb"/>
            <w:noWrap w:val="false"/>
          </w:tcPr>
          <w:p>
            <w:pPr>
              <w:pStyle w:val="827"/>
              <w:jc w:val="left"/>
              <w:widowControl/>
              <w:rPr>
                <w:rFonts w:ascii="宋体" w:hAnsi="宋体" w:cs="宋体"/>
                <w:color w:val="000000"/>
                <w:sz w:val="22"/>
              </w:rPr>
            </w:pPr>
            <w:r>
              <w:rPr>
                <w:rFonts w:hint="eastAsia" w:ascii="宋体" w:hAnsi="宋体" w:cs="宋体"/>
                <w:color w:val="000000"/>
                <w:sz w:val="22"/>
                <w:lang w:bidi="ar"/>
              </w:rPr>
              <w:t xml:space="preserve">12</w:t>
            </w:r>
            <w:r>
              <w:rPr>
                <w:rFonts w:hint="eastAsia" w:ascii="宋体" w:hAnsi="宋体" w:cs="宋体"/>
                <w:color w:val="000000"/>
                <w:sz w:val="22"/>
                <w:lang w:bidi="ar"/>
              </w:rPr>
              <w:t xml:space="preserve">、</w:t>
            </w:r>
            <w:r>
              <w:rPr>
                <w:rFonts w:hint="eastAsia" w:ascii="宋体" w:hAnsi="宋体" w:cs="宋体"/>
                <w:color w:val="000000"/>
                <w:sz w:val="22"/>
                <w:lang w:bidi="ar"/>
              </w:rPr>
              <w:t xml:space="preserve">整合GIS与影像坐标，对接管道台账，通过帧坐标解析确定缺陷在管道内具体位置（距离起始端米数、时钟方位），GIS地图标注，支持导出GPS坐标格式报告。</w:t>
            </w:r>
            <w:r>
              <w:rPr>
                <w:rFonts w:ascii="宋体" w:hAnsi="宋体" w:cs="宋体"/>
                <w:color w:val="000000"/>
                <w:sz w:val="22"/>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576" w:type="pct"/>
            <w:vAlign w:val="center"/>
            <w:vMerge w:val="continue"/>
            <w:textDirection w:val="lrTb"/>
            <w:noWrap w:val="false"/>
          </w:tcPr>
          <w:p>
            <w:pPr>
              <w:pStyle w:val="827"/>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424" w:type="pct"/>
            <w:vAlign w:val="center"/>
            <w:textDirection w:val="lrTb"/>
            <w:noWrap w:val="false"/>
          </w:tcPr>
          <w:p>
            <w:pPr>
              <w:pStyle w:val="827"/>
              <w:jc w:val="left"/>
              <w:widowControl/>
              <w:rPr>
                <w:rFonts w:ascii="宋体" w:hAnsi="宋体" w:cs="宋体"/>
                <w:color w:val="000000"/>
                <w:sz w:val="22"/>
              </w:rPr>
            </w:pPr>
            <w:r>
              <w:rPr>
                <w:rFonts w:hint="eastAsia" w:ascii="宋体" w:hAnsi="宋体" w:cs="宋体"/>
                <w:color w:val="000000"/>
                <w:sz w:val="22"/>
                <w:lang w:bidi="ar"/>
              </w:rPr>
              <w:t xml:space="preserve">13</w:t>
            </w:r>
            <w:r>
              <w:rPr>
                <w:rFonts w:hint="eastAsia" w:ascii="宋体" w:hAnsi="宋体" w:cs="宋体"/>
                <w:color w:val="000000"/>
                <w:sz w:val="22"/>
                <w:lang w:bidi="ar"/>
              </w:rPr>
              <w:t xml:space="preserve">、</w:t>
            </w:r>
            <w:r>
              <w:rPr>
                <w:rFonts w:hint="eastAsia" w:ascii="宋体" w:hAnsi="宋体" w:cs="宋体"/>
                <w:color w:val="000000"/>
                <w:sz w:val="22"/>
                <w:lang w:bidi="ar"/>
              </w:rPr>
              <w:t xml:space="preserve">按风险等级设置分级预警阈值，采用声音、弹窗、短信等方式精准推送至相关部门；极高、高风险预警同步关联应急处置指引，明确责任分工和应急措施。</w:t>
            </w:r>
            <w:r>
              <w:rPr>
                <w:rFonts w:ascii="宋体" w:hAnsi="宋体" w:cs="宋体"/>
                <w:color w:val="000000"/>
                <w:sz w:val="22"/>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576" w:type="pct"/>
            <w:vAlign w:val="center"/>
            <w:vMerge w:val="restart"/>
            <w:textDirection w:val="lrTb"/>
            <w:noWrap w:val="false"/>
          </w:tcPr>
          <w:p>
            <w:pPr>
              <w:pStyle w:val="827"/>
              <w:jc w:val="center"/>
              <w:widowControl/>
              <w:rPr>
                <w:rFonts w:ascii="宋体" w:hAnsi="宋体" w:cs="宋体"/>
                <w:color w:val="000000"/>
                <w:sz w:val="22"/>
              </w:rPr>
            </w:pPr>
            <w:r>
              <w:rPr>
                <w:rFonts w:hint="eastAsia" w:ascii="宋体" w:hAnsi="宋体" w:cs="宋体"/>
                <w:color w:val="000000"/>
                <w:sz w:val="22"/>
                <w:lang w:bidi="ar"/>
              </w:rPr>
              <w:t xml:space="preserve">“厂—站—网”一体化AI研判应用</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424" w:type="pct"/>
            <w:vAlign w:val="center"/>
            <w:textDirection w:val="lrTb"/>
            <w:noWrap w:val="false"/>
          </w:tcPr>
          <w:p>
            <w:pPr>
              <w:pStyle w:val="827"/>
              <w:jc w:val="left"/>
              <w:widowControl/>
              <w:rPr>
                <w:rFonts w:ascii="宋体" w:hAnsi="宋体" w:cs="宋体"/>
                <w:color w:val="000000"/>
                <w:sz w:val="22"/>
              </w:rPr>
            </w:pPr>
            <w:r>
              <w:rPr>
                <w:rFonts w:hint="eastAsia" w:ascii="宋体" w:hAnsi="宋体" w:cs="宋体"/>
                <w:color w:val="000000"/>
                <w:sz w:val="22"/>
                <w:lang w:bidi="ar"/>
              </w:rPr>
              <w:t xml:space="preserve">14</w:t>
            </w:r>
            <w:r>
              <w:rPr>
                <w:rFonts w:hint="eastAsia" w:ascii="宋体" w:hAnsi="宋体" w:cs="宋体"/>
                <w:color w:val="000000"/>
                <w:sz w:val="22"/>
                <w:lang w:bidi="ar"/>
              </w:rPr>
              <w:t xml:space="preserve">、</w:t>
            </w:r>
            <w:r>
              <w:rPr>
                <w:rFonts w:hint="eastAsia" w:ascii="宋体" w:hAnsi="宋体" w:cs="宋体"/>
                <w:color w:val="000000"/>
                <w:sz w:val="22"/>
                <w:lang w:bidi="ar"/>
              </w:rPr>
              <w:t xml:space="preserve">实现厂网多源数据无缝联动，打破管网、泵站与污水处理厂间数据壁垒，完成全环节数据整合、清洗、标准化及统一管理。</w:t>
            </w:r>
            <w:r>
              <w:rPr>
                <w:rFonts w:ascii="宋体" w:hAnsi="宋体" w:cs="宋体"/>
                <w:color w:val="000000"/>
                <w:sz w:val="22"/>
              </w:rPr>
            </w:r>
            <w:r/>
          </w:p>
        </w:tc>
      </w:tr>
      <w:tr>
        <w:trPr>
          <w:cantSplit/>
          <w:trHeight w:val="810"/>
        </w:trPr>
        <w:tc>
          <w:tcPr>
            <w:tcBorders>
              <w:top w:val="single" w:color="000000" w:sz="4" w:space="0"/>
              <w:left w:val="single" w:color="000000" w:sz="4" w:space="0"/>
              <w:bottom w:val="single" w:color="000000" w:sz="4" w:space="0"/>
              <w:right w:val="single" w:color="000000" w:sz="4" w:space="0"/>
            </w:tcBorders>
            <w:tcW w:w="576" w:type="pct"/>
            <w:vAlign w:val="center"/>
            <w:vMerge w:val="continue"/>
            <w:textDirection w:val="lrTb"/>
            <w:noWrap w:val="false"/>
          </w:tcPr>
          <w:p>
            <w:pPr>
              <w:pStyle w:val="827"/>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424" w:type="pct"/>
            <w:vAlign w:val="center"/>
            <w:textDirection w:val="lrTb"/>
            <w:noWrap w:val="false"/>
          </w:tcPr>
          <w:p>
            <w:pPr>
              <w:pStyle w:val="827"/>
              <w:jc w:val="left"/>
              <w:widowControl/>
              <w:rPr>
                <w:rFonts w:ascii="宋体" w:hAnsi="宋体" w:cs="宋体"/>
                <w:color w:val="000000"/>
                <w:sz w:val="22"/>
              </w:rPr>
            </w:pPr>
            <w:r>
              <w:rPr>
                <w:rFonts w:hint="eastAsia" w:ascii="宋体" w:hAnsi="宋体" w:cs="宋体"/>
                <w:color w:val="000000"/>
                <w:sz w:val="22"/>
                <w:lang w:bidi="ar"/>
              </w:rPr>
              <w:t xml:space="preserve">15</w:t>
            </w:r>
            <w:r>
              <w:rPr>
                <w:rFonts w:hint="eastAsia" w:ascii="宋体" w:hAnsi="宋体" w:cs="宋体"/>
                <w:color w:val="000000"/>
                <w:sz w:val="22"/>
                <w:lang w:bidi="ar"/>
              </w:rPr>
              <w:t xml:space="preserve">、</w:t>
            </w:r>
            <w:r>
              <w:rPr>
                <w:rFonts w:hint="eastAsia" w:ascii="宋体" w:hAnsi="宋体" w:cs="宋体"/>
                <w:color w:val="000000"/>
                <w:sz w:val="22"/>
                <w:lang w:bidi="ar"/>
              </w:rPr>
              <w:t xml:space="preserve">开发多源动态数据接入接口，采集管网运行、缺陷健康、气象预警、厂站运行、周边环境等各类核心数据，支持数据异常自动报警；建立数据清洗与质控体系，实现数据异常自动识别、修复及标准化处理。</w:t>
            </w:r>
            <w:r>
              <w:rPr>
                <w:rFonts w:ascii="宋体" w:hAnsi="宋体" w:cs="宋体"/>
                <w:color w:val="000000"/>
                <w:sz w:val="22"/>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576" w:type="pct"/>
            <w:vAlign w:val="center"/>
            <w:vMerge w:val="continue"/>
            <w:textDirection w:val="lrTb"/>
            <w:noWrap w:val="false"/>
          </w:tcPr>
          <w:p>
            <w:pPr>
              <w:pStyle w:val="827"/>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424" w:type="pct"/>
            <w:vAlign w:val="center"/>
            <w:textDirection w:val="lrTb"/>
            <w:noWrap w:val="false"/>
          </w:tcPr>
          <w:p>
            <w:pPr>
              <w:pStyle w:val="827"/>
              <w:jc w:val="left"/>
              <w:widowControl/>
              <w:rPr>
                <w:rFonts w:ascii="宋体" w:hAnsi="宋体" w:cs="宋体"/>
                <w:color w:val="000000"/>
                <w:sz w:val="22"/>
              </w:rPr>
            </w:pPr>
            <w:r>
              <w:rPr>
                <w:rFonts w:hint="eastAsia" w:ascii="宋体" w:hAnsi="宋体" w:cs="宋体"/>
                <w:color w:val="000000"/>
                <w:sz w:val="22"/>
                <w:lang w:bidi="ar"/>
              </w:rPr>
              <w:t xml:space="preserve">16</w:t>
            </w:r>
            <w:r>
              <w:rPr>
                <w:rFonts w:hint="eastAsia" w:ascii="宋体" w:hAnsi="宋体" w:cs="宋体"/>
                <w:color w:val="000000"/>
                <w:sz w:val="22"/>
                <w:lang w:bidi="ar"/>
              </w:rPr>
              <w:t xml:space="preserve">、</w:t>
            </w:r>
            <w:r>
              <w:rPr>
                <w:rFonts w:hint="eastAsia" w:ascii="宋体" w:hAnsi="宋体" w:cs="宋体"/>
                <w:color w:val="000000"/>
                <w:sz w:val="22"/>
                <w:lang w:bidi="ar"/>
              </w:rPr>
              <w:t xml:space="preserve">构建宿迁本地排水知识库；实现多类数据安全存储及多条件组合查询；支持边缘计算与“云边端”协同探索后的数据对接。</w:t>
            </w:r>
            <w:r>
              <w:rPr>
                <w:rFonts w:ascii="宋体" w:hAnsi="宋体" w:cs="宋体"/>
                <w:color w:val="000000"/>
                <w:sz w:val="22"/>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576" w:type="pct"/>
            <w:vAlign w:val="center"/>
            <w:vMerge w:val="continue"/>
            <w:textDirection w:val="lrTb"/>
            <w:noWrap w:val="false"/>
          </w:tcPr>
          <w:p>
            <w:pPr>
              <w:pStyle w:val="827"/>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424" w:type="pct"/>
            <w:vAlign w:val="center"/>
            <w:textDirection w:val="lrTb"/>
            <w:noWrap w:val="false"/>
          </w:tcPr>
          <w:p>
            <w:pPr>
              <w:pStyle w:val="827"/>
              <w:jc w:val="left"/>
              <w:widowControl/>
              <w:rPr>
                <w:rFonts w:ascii="宋体" w:hAnsi="宋体" w:cs="宋体"/>
                <w:color w:val="000000"/>
                <w:sz w:val="22"/>
              </w:rPr>
            </w:pPr>
            <w:r>
              <w:rPr>
                <w:rFonts w:hint="eastAsia" w:ascii="宋体" w:hAnsi="宋体" w:cs="宋体"/>
                <w:color w:val="000000"/>
                <w:sz w:val="22"/>
                <w:lang w:bidi="ar"/>
              </w:rPr>
              <w:t xml:space="preserve">▲17</w:t>
            </w:r>
            <w:r>
              <w:rPr>
                <w:rFonts w:hint="eastAsia" w:ascii="宋体" w:hAnsi="宋体" w:cs="宋体"/>
                <w:color w:val="000000"/>
                <w:sz w:val="22"/>
                <w:lang w:bidi="ar"/>
              </w:rPr>
              <w:t xml:space="preserve">、</w:t>
            </w:r>
            <w:r>
              <w:rPr>
                <w:rFonts w:hint="eastAsia" w:ascii="宋体" w:hAnsi="宋体" w:cs="宋体"/>
                <w:color w:val="000000"/>
                <w:sz w:val="22"/>
                <w:lang w:bidi="ar"/>
              </w:rPr>
              <w:t xml:space="preserve">基于流量、流速、液位数据，结合模型与提示学习，自动评估管网运行状态（正常、拥堵、过载、潜在堵塞），输出评分与报告，明确薄弱环节。</w:t>
            </w:r>
            <w:r>
              <w:rPr>
                <w:rFonts w:ascii="宋体" w:hAnsi="宋体" w:cs="宋体"/>
                <w:color w:val="000000"/>
                <w:sz w:val="22"/>
              </w:rPr>
            </w:r>
            <w:r/>
          </w:p>
        </w:tc>
      </w:tr>
      <w:tr>
        <w:trPr>
          <w:cantSplit/>
          <w:trHeight w:val="870"/>
        </w:trPr>
        <w:tc>
          <w:tcPr>
            <w:tcBorders>
              <w:top w:val="single" w:color="000000" w:sz="4" w:space="0"/>
              <w:left w:val="single" w:color="000000" w:sz="4" w:space="0"/>
              <w:bottom w:val="single" w:color="000000" w:sz="4" w:space="0"/>
              <w:right w:val="single" w:color="000000" w:sz="4" w:space="0"/>
            </w:tcBorders>
            <w:tcW w:w="576" w:type="pct"/>
            <w:vAlign w:val="center"/>
            <w:vMerge w:val="continue"/>
            <w:textDirection w:val="lrTb"/>
            <w:noWrap w:val="false"/>
          </w:tcPr>
          <w:p>
            <w:pPr>
              <w:pStyle w:val="827"/>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424" w:type="pct"/>
            <w:vAlign w:val="center"/>
            <w:textDirection w:val="lrTb"/>
            <w:noWrap w:val="false"/>
          </w:tcPr>
          <w:p>
            <w:pPr>
              <w:pStyle w:val="827"/>
              <w:jc w:val="left"/>
              <w:widowControl/>
              <w:rPr>
                <w:rFonts w:ascii="宋体" w:hAnsi="宋体" w:cs="宋体"/>
                <w:color w:val="000000"/>
                <w:sz w:val="22"/>
                <w:lang w:bidi="ar"/>
              </w:rPr>
            </w:pPr>
            <w:r>
              <w:rPr>
                <w:rFonts w:hint="eastAsia" w:ascii="宋体" w:hAnsi="宋体" w:cs="宋体"/>
                <w:color w:val="000000"/>
                <w:szCs w:val="21"/>
                <w:lang w:bidi="ar"/>
              </w:rPr>
              <w:t xml:space="preserve">▲</w:t>
            </w:r>
            <w:r>
              <w:rPr>
                <w:rFonts w:hint="eastAsia" w:ascii="宋体" w:hAnsi="宋体" w:cs="宋体"/>
                <w:color w:val="000000"/>
                <w:sz w:val="22"/>
                <w:lang w:bidi="ar"/>
              </w:rPr>
              <w:t xml:space="preserve">18</w:t>
            </w:r>
            <w:r>
              <w:rPr>
                <w:rFonts w:hint="eastAsia" w:ascii="宋体" w:hAnsi="宋体" w:cs="宋体"/>
                <w:color w:val="000000"/>
                <w:sz w:val="22"/>
                <w:lang w:bidi="ar"/>
              </w:rPr>
              <w:t xml:space="preserve">、</w:t>
            </w:r>
            <w:r>
              <w:rPr>
                <w:rFonts w:hint="eastAsia" w:ascii="宋体" w:hAnsi="宋体" w:cs="宋体"/>
                <w:color w:val="000000"/>
                <w:sz w:val="22"/>
                <w:lang w:bidi="ar"/>
              </w:rPr>
              <w:t xml:space="preserve">通过提示学习优化大模型异常识别，设定场景化预警规则（液位超标、流量突变、流速异常），自动识别异常类型（堵塞、溢流、破损、偷排），推送预警信息（含位置、类型、范围），预判发展趋势。</w:t>
            </w:r>
            <w:r>
              <w:rPr>
                <w:rFonts w:ascii="宋体" w:hAnsi="宋体" w:cs="宋体"/>
                <w:color w:val="000000"/>
                <w:sz w:val="22"/>
                <w:lang w:bidi="ar"/>
              </w:rPr>
            </w:r>
            <w:r/>
          </w:p>
        </w:tc>
      </w:tr>
      <w:tr>
        <w:trPr>
          <w:cantSplit/>
          <w:trHeight w:val="566"/>
        </w:trPr>
        <w:tc>
          <w:tcPr>
            <w:tcBorders>
              <w:top w:val="single" w:color="000000" w:sz="4" w:space="0"/>
              <w:left w:val="single" w:color="000000" w:sz="4" w:space="0"/>
              <w:bottom w:val="single" w:color="000000" w:sz="4" w:space="0"/>
              <w:right w:val="single" w:color="000000" w:sz="4" w:space="0"/>
            </w:tcBorders>
            <w:tcW w:w="576" w:type="pct"/>
            <w:vAlign w:val="center"/>
            <w:vMerge w:val="continue"/>
            <w:textDirection w:val="lrTb"/>
            <w:noWrap w:val="false"/>
          </w:tcPr>
          <w:p>
            <w:pPr>
              <w:pStyle w:val="827"/>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424" w:type="pct"/>
            <w:vAlign w:val="center"/>
            <w:textDirection w:val="lrTb"/>
            <w:noWrap w:val="false"/>
          </w:tcPr>
          <w:p>
            <w:pPr>
              <w:pStyle w:val="827"/>
              <w:jc w:val="left"/>
              <w:widowControl/>
              <w:rPr>
                <w:rFonts w:hint="eastAsia" w:ascii="宋体" w:hAnsi="宋体" w:cs="宋体"/>
                <w:color w:val="000000"/>
                <w:sz w:val="22"/>
                <w:lang w:bidi="ar"/>
              </w:rPr>
            </w:pPr>
            <w:r>
              <w:rPr>
                <w:rFonts w:hint="eastAsia" w:ascii="宋体" w:hAnsi="宋体" w:cs="宋体"/>
                <w:color w:val="000000"/>
                <w:sz w:val="22"/>
                <w:lang w:bidi="ar"/>
              </w:rPr>
              <w:t xml:space="preserve">19</w:t>
            </w:r>
            <w:r>
              <w:rPr>
                <w:rFonts w:hint="eastAsia" w:ascii="宋体" w:hAnsi="宋体" w:cs="宋体"/>
                <w:color w:val="000000"/>
                <w:sz w:val="22"/>
                <w:lang w:bidi="ar"/>
              </w:rPr>
              <w:t xml:space="preserve">、</w:t>
            </w:r>
            <w:r>
              <w:rPr>
                <w:rFonts w:hint="eastAsia" w:ascii="宋体" w:hAnsi="宋体" w:cs="宋体"/>
                <w:color w:val="000000"/>
                <w:sz w:val="22"/>
                <w:lang w:bidi="ar"/>
              </w:rPr>
              <w:t xml:space="preserve">大模型性能要求：首字响应（TTFT）＜10s,完整任务完成＜120s，复杂任务闭环成功率＞70%，事实性错误率＜10%，支持10+并发。</w:t>
            </w:r>
            <w:r/>
          </w:p>
        </w:tc>
      </w:tr>
      <w:tr>
        <w:trPr>
          <w:cantSplit/>
          <w:trHeight w:val="540"/>
        </w:trPr>
        <w:tc>
          <w:tcPr>
            <w:tcBorders>
              <w:top w:val="single" w:color="000000" w:sz="4" w:space="0"/>
              <w:left w:val="single" w:color="000000" w:sz="4" w:space="0"/>
              <w:bottom w:val="single" w:color="000000" w:sz="4" w:space="0"/>
              <w:right w:val="single" w:color="000000" w:sz="4" w:space="0"/>
            </w:tcBorders>
            <w:tcW w:w="576" w:type="pct"/>
            <w:vAlign w:val="center"/>
            <w:vMerge w:val="continue"/>
            <w:textDirection w:val="lrTb"/>
            <w:noWrap w:val="false"/>
          </w:tcPr>
          <w:p>
            <w:pPr>
              <w:pStyle w:val="827"/>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424" w:type="pct"/>
            <w:vAlign w:val="center"/>
            <w:textDirection w:val="lrTb"/>
            <w:noWrap w:val="false"/>
          </w:tcPr>
          <w:p>
            <w:pPr>
              <w:pStyle w:val="827"/>
              <w:jc w:val="left"/>
              <w:widowControl/>
              <w:rPr>
                <w:rFonts w:ascii="宋体" w:hAnsi="宋体" w:cs="宋体"/>
                <w:color w:val="000000"/>
                <w:sz w:val="22"/>
              </w:rPr>
            </w:pPr>
            <w:r>
              <w:rPr>
                <w:rFonts w:hint="eastAsia" w:ascii="宋体" w:hAnsi="宋体" w:cs="宋体"/>
                <w:color w:val="000000"/>
                <w:sz w:val="22"/>
                <w:lang w:bidi="ar"/>
              </w:rPr>
              <w:t xml:space="preserve">20</w:t>
            </w:r>
            <w:r>
              <w:rPr>
                <w:rFonts w:hint="eastAsia" w:ascii="宋体" w:hAnsi="宋体" w:cs="宋体"/>
                <w:color w:val="000000"/>
                <w:sz w:val="22"/>
                <w:lang w:bidi="ar"/>
              </w:rPr>
              <w:t xml:space="preserve">、</w:t>
            </w:r>
            <w:r>
              <w:rPr>
                <w:rFonts w:hint="eastAsia" w:ascii="宋体" w:hAnsi="宋体" w:cs="宋体"/>
                <w:color w:val="000000"/>
                <w:sz w:val="22"/>
                <w:lang w:bidi="ar"/>
              </w:rPr>
              <w:t xml:space="preserve">结合管网流量与污水厂进水负荷，通过大模型分析匹配度；超负荷时自动预警并提出调控建议（调整泵站启停、分流），低负荷时优化泵站运行减少能耗。</w:t>
            </w:r>
            <w:r>
              <w:rPr>
                <w:rFonts w:ascii="宋体" w:hAnsi="宋体" w:cs="宋体"/>
                <w:color w:val="000000"/>
                <w:sz w:val="22"/>
              </w:rPr>
            </w:r>
            <w:r/>
          </w:p>
        </w:tc>
      </w:tr>
      <w:tr>
        <w:trPr>
          <w:cantSplit/>
          <w:trHeight w:val="585"/>
        </w:trPr>
        <w:tc>
          <w:tcPr>
            <w:tcBorders>
              <w:top w:val="single" w:color="000000" w:sz="4" w:space="0"/>
              <w:left w:val="single" w:color="000000" w:sz="4" w:space="0"/>
              <w:bottom w:val="single" w:color="000000" w:sz="4" w:space="0"/>
              <w:right w:val="single" w:color="000000" w:sz="4" w:space="0"/>
            </w:tcBorders>
            <w:tcW w:w="576" w:type="pct"/>
            <w:vAlign w:val="center"/>
            <w:vMerge w:val="continue"/>
            <w:textDirection w:val="lrTb"/>
            <w:noWrap w:val="false"/>
          </w:tcPr>
          <w:p>
            <w:pPr>
              <w:pStyle w:val="827"/>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424" w:type="pct"/>
            <w:vAlign w:val="center"/>
            <w:textDirection w:val="lrTb"/>
            <w:noWrap w:val="false"/>
          </w:tcPr>
          <w:p>
            <w:pPr>
              <w:pStyle w:val="827"/>
              <w:jc w:val="left"/>
              <w:widowControl/>
              <w:rPr>
                <w:rFonts w:ascii="宋体" w:hAnsi="宋体" w:cs="宋体"/>
                <w:color w:val="000000"/>
                <w:sz w:val="22"/>
              </w:rPr>
            </w:pPr>
            <w:r>
              <w:rPr>
                <w:rFonts w:hint="eastAsia" w:ascii="宋体" w:hAnsi="宋体" w:cs="宋体"/>
                <w:color w:val="000000"/>
                <w:sz w:val="22"/>
                <w:lang w:bidi="ar"/>
              </w:rPr>
              <w:t xml:space="preserve">21</w:t>
            </w:r>
            <w:r>
              <w:rPr>
                <w:rFonts w:hint="eastAsia" w:ascii="宋体" w:hAnsi="宋体" w:cs="宋体"/>
                <w:color w:val="000000"/>
                <w:sz w:val="22"/>
                <w:lang w:bidi="ar"/>
              </w:rPr>
              <w:t xml:space="preserve">、</w:t>
            </w:r>
            <w:r>
              <w:rPr>
                <w:rFonts w:hint="eastAsia" w:ascii="宋体" w:hAnsi="宋体" w:cs="宋体"/>
                <w:color w:val="000000"/>
                <w:sz w:val="22"/>
                <w:lang w:bidi="ar"/>
              </w:rPr>
              <w:t xml:space="preserve">在溢流、污染超标、设备故障时，大模型结合应急处置模型分析影响范围，输出协同处置方案（封堵、泵站调控、工艺调整），指导各环节协同处置。</w:t>
            </w:r>
            <w:r>
              <w:rPr>
                <w:rFonts w:ascii="宋体" w:hAnsi="宋体" w:cs="宋体"/>
                <w:color w:val="000000"/>
                <w:sz w:val="22"/>
              </w:rPr>
            </w:r>
            <w:r/>
          </w:p>
        </w:tc>
      </w:tr>
      <w:tr>
        <w:trPr>
          <w:cantSplit/>
          <w:trHeight w:val="810"/>
        </w:trPr>
        <w:tc>
          <w:tcPr>
            <w:tcBorders>
              <w:top w:val="single" w:color="000000" w:sz="4" w:space="0"/>
              <w:left w:val="single" w:color="000000" w:sz="4" w:space="0"/>
              <w:bottom w:val="single" w:color="000000" w:sz="4" w:space="0"/>
              <w:right w:val="single" w:color="000000" w:sz="4" w:space="0"/>
            </w:tcBorders>
            <w:tcW w:w="576" w:type="pct"/>
            <w:vAlign w:val="center"/>
            <w:vMerge w:val="continue"/>
            <w:textDirection w:val="lrTb"/>
            <w:noWrap w:val="false"/>
          </w:tcPr>
          <w:p>
            <w:pPr>
              <w:pStyle w:val="827"/>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424" w:type="pct"/>
            <w:vAlign w:val="center"/>
            <w:textDirection w:val="lrTb"/>
            <w:noWrap w:val="false"/>
          </w:tcPr>
          <w:p>
            <w:pPr>
              <w:pStyle w:val="827"/>
              <w:jc w:val="left"/>
              <w:widowControl/>
              <w:rPr>
                <w:rFonts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 w:val="22"/>
                <w:lang w:bidi="ar"/>
              </w:rPr>
              <w:t xml:space="preserve">22</w:t>
            </w:r>
            <w:r>
              <w:rPr>
                <w:rFonts w:hint="eastAsia" w:ascii="宋体" w:hAnsi="宋体" w:cs="宋体"/>
                <w:color w:val="000000"/>
                <w:sz w:val="22"/>
                <w:lang w:bidi="ar"/>
              </w:rPr>
              <w:t xml:space="preserve">、</w:t>
            </w:r>
            <w:r>
              <w:rPr>
                <w:rFonts w:hint="eastAsia" w:ascii="宋体" w:hAnsi="宋体" w:cs="宋体"/>
                <w:color w:val="000000"/>
                <w:sz w:val="22"/>
                <w:lang w:bidi="ar"/>
              </w:rPr>
              <w:t xml:space="preserve">外水入侵分析，识别雨水混接、河水渗入等外水入侵类型与时空分布，定位高风险范围；关联上游排水户与档案辅助判定违规接入；输出外水入侵报警，支撑精准改造。</w:t>
            </w:r>
            <w:r>
              <w:rPr>
                <w:rFonts w:ascii="宋体" w:hAnsi="宋体" w:cs="宋体"/>
                <w:color w:val="000000"/>
                <w:szCs w:val="21"/>
              </w:rPr>
            </w:r>
            <w:r/>
          </w:p>
        </w:tc>
      </w:tr>
      <w:tr>
        <w:trPr>
          <w:cantSplit/>
          <w:trHeight w:val="810"/>
        </w:trPr>
        <w:tc>
          <w:tcPr>
            <w:tcBorders>
              <w:top w:val="single" w:color="000000" w:sz="4" w:space="0"/>
              <w:left w:val="single" w:color="000000" w:sz="4" w:space="0"/>
              <w:bottom w:val="single" w:color="000000" w:sz="4" w:space="0"/>
              <w:right w:val="single" w:color="000000" w:sz="4" w:space="0"/>
            </w:tcBorders>
            <w:tcW w:w="576" w:type="pct"/>
            <w:vAlign w:val="center"/>
            <w:vMerge w:val="continue"/>
            <w:textDirection w:val="lrTb"/>
            <w:noWrap w:val="false"/>
          </w:tcPr>
          <w:p>
            <w:pPr>
              <w:pStyle w:val="827"/>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424" w:type="pct"/>
            <w:vAlign w:val="center"/>
            <w:textDirection w:val="lrTb"/>
            <w:noWrap w:val="false"/>
          </w:tcPr>
          <w:p>
            <w:pPr>
              <w:pStyle w:val="827"/>
              <w:jc w:val="left"/>
              <w:widowControl/>
              <w:rPr>
                <w:rFonts w:ascii="宋体" w:hAnsi="宋体" w:cs="宋体"/>
                <w:color w:val="000000"/>
                <w:sz w:val="22"/>
              </w:rPr>
            </w:pPr>
            <w:r>
              <w:rPr>
                <w:rFonts w:hint="eastAsia" w:ascii="宋体" w:hAnsi="宋体" w:cs="宋体"/>
                <w:color w:val="000000"/>
                <w:sz w:val="22"/>
                <w:lang w:bidi="ar"/>
              </w:rPr>
              <w:t xml:space="preserve">23</w:t>
            </w:r>
            <w:r>
              <w:rPr>
                <w:rFonts w:hint="eastAsia" w:ascii="宋体" w:hAnsi="宋体" w:cs="宋体"/>
                <w:color w:val="000000"/>
                <w:sz w:val="22"/>
                <w:lang w:bidi="ar"/>
              </w:rPr>
              <w:t xml:space="preserve">、</w:t>
            </w:r>
            <w:r>
              <w:rPr>
                <w:rFonts w:hint="eastAsia" w:ascii="宋体" w:hAnsi="宋体" w:cs="宋体"/>
                <w:color w:val="000000"/>
                <w:sz w:val="22"/>
                <w:lang w:bidi="ar"/>
              </w:rPr>
              <w:t xml:space="preserve">污染超标溯源分析，在进水超标或管网水质异常时，快速定位超标点位，结合历史监测和巡检数据，分析污染来源（工业偷排、生活污水乱排等），追溯传播路径，推送溯源报告与排查建议。</w:t>
            </w:r>
            <w:r>
              <w:rPr>
                <w:rFonts w:ascii="宋体" w:hAnsi="宋体" w:cs="宋体"/>
                <w:color w:val="000000"/>
                <w:sz w:val="22"/>
              </w:rPr>
            </w:r>
            <w:r/>
          </w:p>
        </w:tc>
      </w:tr>
      <w:tr>
        <w:trPr>
          <w:cantSplit/>
          <w:trHeight w:val="810"/>
        </w:trPr>
        <w:tc>
          <w:tcPr>
            <w:tcBorders>
              <w:top w:val="single" w:color="000000" w:sz="4" w:space="0"/>
              <w:left w:val="single" w:color="000000" w:sz="4" w:space="0"/>
              <w:bottom w:val="single" w:color="000000" w:sz="4" w:space="0"/>
              <w:right w:val="single" w:color="000000" w:sz="4" w:space="0"/>
            </w:tcBorders>
            <w:tcW w:w="576" w:type="pct"/>
            <w:vAlign w:val="center"/>
            <w:vMerge w:val="continue"/>
            <w:textDirection w:val="lrTb"/>
            <w:noWrap w:val="false"/>
          </w:tcPr>
          <w:p>
            <w:pPr>
              <w:pStyle w:val="827"/>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424" w:type="pct"/>
            <w:vAlign w:val="center"/>
            <w:textDirection w:val="lrTb"/>
            <w:noWrap w:val="false"/>
          </w:tcPr>
          <w:p>
            <w:pPr>
              <w:pStyle w:val="827"/>
              <w:jc w:val="left"/>
              <w:widowControl/>
              <w:rPr>
                <w:rFonts w:ascii="宋体" w:hAnsi="宋体" w:cs="宋体"/>
                <w:color w:val="000000"/>
                <w:sz w:val="22"/>
              </w:rPr>
            </w:pPr>
            <w:r>
              <w:rPr>
                <w:rFonts w:hint="eastAsia" w:ascii="宋体" w:hAnsi="宋体" w:cs="宋体"/>
                <w:color w:val="000000"/>
                <w:sz w:val="22"/>
                <w:lang w:bidi="ar"/>
              </w:rPr>
              <w:t xml:space="preserve">24</w:t>
            </w:r>
            <w:r>
              <w:rPr>
                <w:rFonts w:hint="eastAsia" w:ascii="宋体" w:hAnsi="宋体" w:cs="宋体"/>
                <w:color w:val="000000"/>
                <w:sz w:val="22"/>
                <w:lang w:bidi="ar"/>
              </w:rPr>
              <w:t xml:space="preserve">、</w:t>
            </w:r>
            <w:r>
              <w:rPr>
                <w:rFonts w:hint="eastAsia" w:ascii="宋体" w:hAnsi="宋体" w:cs="宋体"/>
                <w:color w:val="000000"/>
                <w:sz w:val="22"/>
                <w:lang w:bidi="ar"/>
              </w:rPr>
              <w:t xml:space="preserve">管网溢流/堵塞溯源分析，在溢流或堵塞时，基于GIS及液位/流量异常数据，快速定位范围，大模型分析原因（淤积、异物堵塞、超负荷），追溯源头，生成可视化路径，指导排查。</w:t>
            </w:r>
            <w:r>
              <w:rPr>
                <w:rFonts w:ascii="宋体" w:hAnsi="宋体" w:cs="宋体"/>
                <w:color w:val="000000"/>
                <w:sz w:val="22"/>
              </w:rPr>
            </w:r>
            <w:r/>
          </w:p>
        </w:tc>
      </w:tr>
      <w:tr>
        <w:trPr>
          <w:cantSplit/>
          <w:trHeight w:val="810"/>
        </w:trPr>
        <w:tc>
          <w:tcPr>
            <w:tcBorders>
              <w:top w:val="single" w:color="000000" w:sz="4" w:space="0"/>
              <w:left w:val="single" w:color="000000" w:sz="4" w:space="0"/>
              <w:bottom w:val="single" w:color="000000" w:sz="4" w:space="0"/>
              <w:right w:val="single" w:color="000000" w:sz="4" w:space="0"/>
            </w:tcBorders>
            <w:tcW w:w="576" w:type="pct"/>
            <w:vAlign w:val="center"/>
            <w:vMerge w:val="continue"/>
            <w:textDirection w:val="lrTb"/>
            <w:noWrap w:val="false"/>
          </w:tcPr>
          <w:p>
            <w:pPr>
              <w:pStyle w:val="827"/>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424" w:type="pct"/>
            <w:vAlign w:val="center"/>
            <w:textDirection w:val="lrTb"/>
            <w:noWrap w:val="false"/>
          </w:tcPr>
          <w:p>
            <w:pPr>
              <w:pStyle w:val="827"/>
              <w:jc w:val="left"/>
              <w:widowControl/>
              <w:rPr>
                <w:rFonts w:ascii="宋体" w:hAnsi="宋体" w:cs="宋体"/>
                <w:color w:val="000000"/>
                <w:sz w:val="22"/>
              </w:rPr>
            </w:pPr>
            <w:r>
              <w:rPr>
                <w:rFonts w:hint="eastAsia" w:ascii="宋体" w:hAnsi="宋体" w:cs="宋体"/>
                <w:color w:val="000000"/>
                <w:sz w:val="22"/>
                <w:lang w:bidi="ar"/>
              </w:rPr>
              <w:t xml:space="preserve">25</w:t>
            </w:r>
            <w:r>
              <w:rPr>
                <w:rFonts w:hint="eastAsia" w:ascii="宋体" w:hAnsi="宋体" w:cs="宋体"/>
                <w:color w:val="000000"/>
                <w:sz w:val="22"/>
                <w:lang w:bidi="ar"/>
              </w:rPr>
              <w:t xml:space="preserve">、</w:t>
            </w:r>
            <w:r>
              <w:rPr>
                <w:rFonts w:hint="eastAsia" w:ascii="宋体" w:hAnsi="宋体" w:cs="宋体"/>
                <w:color w:val="000000"/>
                <w:sz w:val="22"/>
                <w:lang w:bidi="ar"/>
              </w:rPr>
              <w:t xml:space="preserve">管道故障溯源排查模型，针对堵塞、破损、入渗等故障，结合运行数据和GIS信息，构建AI溯源模型，快速定位故障段落，分析原因，在GIS地图上标注排查重点区域和顺序。</w:t>
            </w:r>
            <w:r>
              <w:rPr>
                <w:rFonts w:ascii="宋体" w:hAnsi="宋体" w:cs="宋体"/>
                <w:color w:val="000000"/>
                <w:sz w:val="22"/>
              </w:rPr>
            </w:r>
            <w:r/>
          </w:p>
        </w:tc>
      </w:tr>
      <w:tr>
        <w:trPr>
          <w:cantSplit/>
          <w:trHeight w:val="270"/>
        </w:trPr>
        <w:tc>
          <w:tcPr>
            <w:tcBorders>
              <w:top w:val="single" w:color="000000" w:sz="4" w:space="0"/>
              <w:left w:val="single" w:color="000000" w:sz="4" w:space="0"/>
              <w:bottom w:val="single" w:color="000000" w:sz="4" w:space="0"/>
              <w:right w:val="single" w:color="000000" w:sz="4" w:space="0"/>
            </w:tcBorders>
            <w:tcW w:w="576" w:type="pct"/>
            <w:vAlign w:val="center"/>
            <w:vMerge w:val="continue"/>
            <w:textDirection w:val="lrTb"/>
            <w:noWrap w:val="false"/>
          </w:tcPr>
          <w:p>
            <w:pPr>
              <w:pStyle w:val="827"/>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424" w:type="pct"/>
            <w:vAlign w:val="center"/>
            <w:textDirection w:val="lrTb"/>
            <w:noWrap w:val="false"/>
          </w:tcPr>
          <w:p>
            <w:pPr>
              <w:pStyle w:val="827"/>
              <w:jc w:val="left"/>
              <w:widowControl/>
              <w:rPr>
                <w:rFonts w:ascii="宋体" w:hAnsi="宋体" w:cs="宋体"/>
                <w:color w:val="000000"/>
                <w:sz w:val="22"/>
              </w:rPr>
            </w:pPr>
            <w:r>
              <w:rPr>
                <w:rFonts w:hint="eastAsia" w:ascii="宋体" w:hAnsi="宋体" w:cs="宋体"/>
                <w:color w:val="000000"/>
                <w:sz w:val="22"/>
                <w:lang w:bidi="ar"/>
              </w:rPr>
              <w:t xml:space="preserve">26</w:t>
            </w:r>
            <w:r>
              <w:rPr>
                <w:rFonts w:hint="eastAsia" w:ascii="宋体" w:hAnsi="宋体" w:cs="宋体"/>
                <w:color w:val="000000"/>
                <w:sz w:val="22"/>
                <w:lang w:bidi="ar"/>
              </w:rPr>
              <w:t xml:space="preserve">、</w:t>
            </w:r>
            <w:r>
              <w:rPr>
                <w:rFonts w:hint="eastAsia" w:ascii="宋体" w:hAnsi="宋体" w:cs="宋体"/>
                <w:color w:val="000000"/>
                <w:sz w:val="22"/>
                <w:lang w:bidi="ar"/>
              </w:rPr>
              <w:t xml:space="preserve">实时跟踪排查人员轨迹，支持定位和轨迹记录。</w:t>
            </w:r>
            <w:r>
              <w:rPr>
                <w:rFonts w:ascii="宋体" w:hAnsi="宋体" w:cs="宋体"/>
                <w:color w:val="000000"/>
                <w:sz w:val="22"/>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576" w:type="pct"/>
            <w:vAlign w:val="center"/>
            <w:vMerge w:val="continue"/>
            <w:textDirection w:val="lrTb"/>
            <w:noWrap w:val="false"/>
          </w:tcPr>
          <w:p>
            <w:pPr>
              <w:pStyle w:val="827"/>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424" w:type="pct"/>
            <w:vAlign w:val="center"/>
            <w:textDirection w:val="lrTb"/>
            <w:noWrap w:val="false"/>
          </w:tcPr>
          <w:p>
            <w:pPr>
              <w:pStyle w:val="827"/>
              <w:jc w:val="left"/>
              <w:widowControl/>
              <w:rPr>
                <w:rFonts w:ascii="宋体" w:hAnsi="宋体" w:cs="宋体"/>
                <w:color w:val="000000"/>
                <w:sz w:val="22"/>
              </w:rPr>
            </w:pPr>
            <w:r>
              <w:rPr>
                <w:rFonts w:hint="eastAsia" w:ascii="宋体" w:hAnsi="宋体" w:cs="宋体"/>
                <w:color w:val="000000"/>
                <w:sz w:val="22"/>
                <w:lang w:bidi="ar"/>
              </w:rPr>
              <w:t xml:space="preserve">27</w:t>
            </w:r>
            <w:r>
              <w:rPr>
                <w:rFonts w:hint="eastAsia" w:ascii="宋体" w:hAnsi="宋体" w:cs="宋体"/>
                <w:color w:val="000000"/>
                <w:sz w:val="22"/>
                <w:lang w:bidi="ar"/>
              </w:rPr>
              <w:t xml:space="preserve">、</w:t>
            </w:r>
            <w:r>
              <w:rPr>
                <w:rFonts w:hint="eastAsia" w:ascii="宋体" w:hAnsi="宋体" w:cs="宋体"/>
                <w:color w:val="000000"/>
                <w:sz w:val="22"/>
                <w:lang w:bidi="ar"/>
              </w:rPr>
              <w:t xml:space="preserve">支持排查结果录入（文字、照片、视频），实现过程可追溯、可核查；建立异常问题溯源档案，记录溯源过程、处置结果、复盘总结。</w:t>
            </w:r>
            <w:r>
              <w:rPr>
                <w:rFonts w:ascii="宋体" w:hAnsi="宋体" w:cs="宋体"/>
                <w:color w:val="000000"/>
                <w:sz w:val="22"/>
              </w:rPr>
            </w:r>
            <w:r/>
          </w:p>
        </w:tc>
      </w:tr>
      <w:tr>
        <w:trPr>
          <w:cantSplit/>
          <w:trHeight w:val="270"/>
        </w:trPr>
        <w:tc>
          <w:tcPr>
            <w:tcBorders>
              <w:top w:val="single" w:color="000000" w:sz="4" w:space="0"/>
              <w:left w:val="single" w:color="000000" w:sz="4" w:space="0"/>
              <w:bottom w:val="single" w:color="000000" w:sz="4" w:space="0"/>
              <w:right w:val="single" w:color="000000" w:sz="4" w:space="0"/>
            </w:tcBorders>
            <w:tcW w:w="576" w:type="pct"/>
            <w:vAlign w:val="center"/>
            <w:vMerge w:val="continue"/>
            <w:textDirection w:val="lrTb"/>
            <w:noWrap w:val="false"/>
          </w:tcPr>
          <w:p>
            <w:pPr>
              <w:pStyle w:val="827"/>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424" w:type="pct"/>
            <w:vAlign w:val="center"/>
            <w:textDirection w:val="lrTb"/>
            <w:noWrap w:val="false"/>
          </w:tcPr>
          <w:p>
            <w:pPr>
              <w:pStyle w:val="827"/>
              <w:jc w:val="left"/>
              <w:widowControl/>
              <w:rPr>
                <w:rFonts w:ascii="宋体" w:hAnsi="宋体" w:cs="宋体"/>
                <w:color w:val="000000"/>
                <w:sz w:val="22"/>
              </w:rPr>
            </w:pPr>
            <w:r>
              <w:rPr>
                <w:rFonts w:hint="eastAsia" w:ascii="宋体" w:hAnsi="宋体" w:cs="宋体"/>
                <w:color w:val="000000"/>
                <w:sz w:val="22"/>
                <w:lang w:bidi="ar"/>
              </w:rPr>
              <w:t xml:space="preserve">28</w:t>
            </w:r>
            <w:r>
              <w:rPr>
                <w:rFonts w:hint="eastAsia" w:ascii="宋体" w:hAnsi="宋体" w:cs="宋体"/>
                <w:color w:val="000000"/>
                <w:sz w:val="22"/>
                <w:lang w:bidi="ar"/>
              </w:rPr>
              <w:t xml:space="preserve">、</w:t>
            </w:r>
            <w:r>
              <w:rPr>
                <w:rFonts w:hint="eastAsia" w:ascii="宋体" w:hAnsi="宋体" w:cs="宋体"/>
                <w:color w:val="000000"/>
                <w:sz w:val="22"/>
                <w:lang w:bidi="ar"/>
              </w:rPr>
              <w:t xml:space="preserve">支持档案查询、检索、更新，为后续溯源提供经验支撑。</w:t>
            </w:r>
            <w:r>
              <w:rPr>
                <w:rFonts w:ascii="宋体" w:hAnsi="宋体" w:cs="宋体"/>
                <w:color w:val="000000"/>
                <w:sz w:val="22"/>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576" w:type="pct"/>
            <w:vAlign w:val="center"/>
            <w:vMerge w:val="continue"/>
            <w:textDirection w:val="lrTb"/>
            <w:noWrap w:val="false"/>
          </w:tcPr>
          <w:p>
            <w:pPr>
              <w:pStyle w:val="827"/>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424" w:type="pct"/>
            <w:vAlign w:val="center"/>
            <w:textDirection w:val="lrTb"/>
            <w:noWrap w:val="false"/>
          </w:tcPr>
          <w:p>
            <w:pPr>
              <w:pStyle w:val="827"/>
              <w:jc w:val="left"/>
              <w:widowControl/>
              <w:rPr>
                <w:rFonts w:ascii="宋体" w:hAnsi="宋体" w:cs="宋体"/>
                <w:color w:val="000000"/>
                <w:sz w:val="22"/>
              </w:rPr>
            </w:pPr>
            <w:r>
              <w:rPr>
                <w:rFonts w:hint="eastAsia" w:ascii="宋体" w:hAnsi="宋体" w:cs="宋体"/>
                <w:color w:val="000000"/>
                <w:sz w:val="22"/>
                <w:lang w:bidi="ar"/>
              </w:rPr>
              <w:t xml:space="preserve">29</w:t>
            </w:r>
            <w:r>
              <w:rPr>
                <w:rFonts w:hint="eastAsia" w:ascii="宋体" w:hAnsi="宋体" w:cs="宋体"/>
                <w:color w:val="000000"/>
                <w:sz w:val="22"/>
                <w:lang w:bidi="ar"/>
              </w:rPr>
              <w:t xml:space="preserve">、</w:t>
            </w:r>
            <w:r>
              <w:rPr>
                <w:rFonts w:hint="eastAsia" w:ascii="宋体" w:hAnsi="宋体" w:cs="宋体"/>
                <w:color w:val="000000"/>
                <w:sz w:val="22"/>
                <w:lang w:bidi="ar"/>
              </w:rPr>
              <w:t xml:space="preserve">整合多源降雨数据，通过大模型清洗、去噪、补全，实时统计雨量、强度、时长，识别强降雨核心区域和峰值时段，生成雨情报表，发出预警信号。</w:t>
            </w:r>
            <w:r>
              <w:rPr>
                <w:rFonts w:ascii="宋体" w:hAnsi="宋体" w:cs="宋体"/>
                <w:color w:val="000000"/>
                <w:sz w:val="22"/>
              </w:rPr>
            </w:r>
            <w:r/>
          </w:p>
        </w:tc>
      </w:tr>
      <w:tr>
        <w:trPr>
          <w:cantSplit/>
          <w:trHeight w:val="1080"/>
        </w:trPr>
        <w:tc>
          <w:tcPr>
            <w:tcBorders>
              <w:top w:val="single" w:color="000000" w:sz="4" w:space="0"/>
              <w:left w:val="single" w:color="000000" w:sz="4" w:space="0"/>
              <w:bottom w:val="single" w:color="000000" w:sz="4" w:space="0"/>
              <w:right w:val="single" w:color="000000" w:sz="4" w:space="0"/>
            </w:tcBorders>
            <w:tcW w:w="576" w:type="pct"/>
            <w:vAlign w:val="center"/>
            <w:vMerge w:val="continue"/>
            <w:textDirection w:val="lrTb"/>
            <w:noWrap w:val="false"/>
          </w:tcPr>
          <w:p>
            <w:pPr>
              <w:pStyle w:val="827"/>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424" w:type="pct"/>
            <w:vAlign w:val="center"/>
            <w:textDirection w:val="lrTb"/>
            <w:noWrap w:val="false"/>
          </w:tcPr>
          <w:p>
            <w:pPr>
              <w:pStyle w:val="827"/>
              <w:jc w:val="left"/>
              <w:widowControl/>
              <w:rPr>
                <w:rFonts w:ascii="宋体" w:hAnsi="宋体" w:cs="宋体"/>
                <w:color w:val="000000"/>
                <w:sz w:val="22"/>
              </w:rPr>
            </w:pPr>
            <w:r>
              <w:rPr>
                <w:rFonts w:hint="eastAsia" w:ascii="宋体" w:hAnsi="宋体" w:cs="宋体"/>
                <w:color w:val="000000"/>
                <w:sz w:val="22"/>
                <w:lang w:bidi="ar"/>
              </w:rPr>
              <w:t xml:space="preserve">30</w:t>
            </w:r>
            <w:r>
              <w:rPr>
                <w:rFonts w:hint="eastAsia" w:ascii="宋体" w:hAnsi="宋体" w:cs="宋体"/>
                <w:color w:val="000000"/>
                <w:sz w:val="22"/>
                <w:lang w:bidi="ar"/>
              </w:rPr>
              <w:t xml:space="preserve">、</w:t>
            </w:r>
            <w:r>
              <w:rPr>
                <w:rFonts w:hint="eastAsia" w:ascii="宋体" w:hAnsi="宋体" w:cs="宋体"/>
                <w:color w:val="000000"/>
                <w:sz w:val="22"/>
                <w:lang w:bidi="ar"/>
              </w:rPr>
              <w:t xml:space="preserve">基于历史与实时数据，利用大模型进行短期（1-6h）和中期（6-24h）降雨趋势预测，推演不同情景下的覆盖范围和强度，预判内涝时间、区域及程度；通过大模型生成极端降雨、突发降雨等典型情景，结合数据驱动耦合模型进行综合分析，支撑积水点预判和调度预演。</w:t>
            </w:r>
            <w:r>
              <w:rPr>
                <w:rFonts w:ascii="宋体" w:hAnsi="宋体" w:cs="宋体"/>
                <w:color w:val="000000"/>
                <w:sz w:val="22"/>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576" w:type="pct"/>
            <w:vAlign w:val="center"/>
            <w:vMerge w:val="continue"/>
            <w:textDirection w:val="lrTb"/>
            <w:noWrap w:val="false"/>
          </w:tcPr>
          <w:p>
            <w:pPr>
              <w:pStyle w:val="827"/>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424" w:type="pct"/>
            <w:vAlign w:val="center"/>
            <w:textDirection w:val="lrTb"/>
            <w:noWrap w:val="false"/>
          </w:tcPr>
          <w:p>
            <w:pPr>
              <w:pStyle w:val="827"/>
              <w:jc w:val="left"/>
              <w:widowControl/>
              <w:rPr>
                <w:rFonts w:ascii="宋体" w:hAnsi="宋体" w:cs="宋体"/>
                <w:color w:val="000000"/>
                <w:sz w:val="22"/>
              </w:rPr>
            </w:pPr>
            <w:r>
              <w:rPr>
                <w:rFonts w:hint="eastAsia" w:ascii="宋体" w:hAnsi="宋体" w:cs="宋体"/>
                <w:color w:val="000000"/>
                <w:sz w:val="22"/>
                <w:lang w:bidi="ar"/>
              </w:rPr>
              <w:t xml:space="preserve">31</w:t>
            </w:r>
            <w:r>
              <w:rPr>
                <w:rFonts w:hint="eastAsia" w:ascii="宋体" w:hAnsi="宋体" w:cs="宋体"/>
                <w:color w:val="000000"/>
                <w:sz w:val="22"/>
                <w:lang w:bidi="ar"/>
              </w:rPr>
              <w:t xml:space="preserve">、</w:t>
            </w:r>
            <w:r>
              <w:rPr>
                <w:rFonts w:hint="eastAsia" w:ascii="宋体" w:hAnsi="宋体" w:cs="宋体"/>
                <w:color w:val="000000"/>
                <w:sz w:val="22"/>
                <w:lang w:bidi="ar"/>
              </w:rPr>
              <w:t xml:space="preserve">整合泵站、闸门、管网、蓄水池运行数据，通过大模型异常识别（故障、卡阻、拥堵），结合模型判断运行状态及是否达到承载上限。</w:t>
            </w:r>
            <w:r>
              <w:rPr>
                <w:rFonts w:ascii="宋体" w:hAnsi="宋体" w:cs="宋体"/>
                <w:color w:val="000000"/>
                <w:sz w:val="22"/>
              </w:rPr>
            </w:r>
            <w:r/>
          </w:p>
        </w:tc>
      </w:tr>
      <w:tr>
        <w:trPr>
          <w:cantSplit/>
          <w:trHeight w:val="810"/>
        </w:trPr>
        <w:tc>
          <w:tcPr>
            <w:tcBorders>
              <w:top w:val="single" w:color="000000" w:sz="4" w:space="0"/>
              <w:left w:val="single" w:color="000000" w:sz="4" w:space="0"/>
              <w:bottom w:val="single" w:color="000000" w:sz="4" w:space="0"/>
              <w:right w:val="single" w:color="000000" w:sz="4" w:space="0"/>
            </w:tcBorders>
            <w:tcW w:w="576" w:type="pct"/>
            <w:vAlign w:val="center"/>
            <w:vMerge w:val="continue"/>
            <w:textDirection w:val="lrTb"/>
            <w:noWrap w:val="false"/>
          </w:tcPr>
          <w:p>
            <w:pPr>
              <w:pStyle w:val="827"/>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424" w:type="pct"/>
            <w:vAlign w:val="center"/>
            <w:textDirection w:val="lrTb"/>
            <w:noWrap w:val="false"/>
          </w:tcPr>
          <w:p>
            <w:pPr>
              <w:pStyle w:val="827"/>
              <w:jc w:val="left"/>
              <w:widowControl/>
              <w:rPr>
                <w:rFonts w:ascii="宋体" w:hAnsi="宋体" w:cs="宋体"/>
                <w:color w:val="000000"/>
                <w:sz w:val="22"/>
              </w:rPr>
            </w:pPr>
            <w:r>
              <w:rPr>
                <w:rFonts w:hint="eastAsia" w:ascii="宋体" w:hAnsi="宋体" w:cs="宋体"/>
                <w:color w:val="000000"/>
                <w:sz w:val="22"/>
                <w:lang w:bidi="ar"/>
              </w:rPr>
              <w:t xml:space="preserve">32</w:t>
            </w:r>
            <w:r>
              <w:rPr>
                <w:rFonts w:hint="eastAsia" w:ascii="宋体" w:hAnsi="宋体" w:cs="宋体"/>
                <w:color w:val="000000"/>
                <w:sz w:val="22"/>
                <w:lang w:bidi="ar"/>
              </w:rPr>
              <w:t xml:space="preserve">、</w:t>
            </w:r>
            <w:r>
              <w:rPr>
                <w:rFonts w:hint="eastAsia" w:ascii="宋体" w:hAnsi="宋体" w:cs="宋体"/>
                <w:color w:val="000000"/>
                <w:sz w:val="22"/>
                <w:lang w:bidi="ar"/>
              </w:rPr>
              <w:t xml:space="preserve">结合数据驱动模型与历史数据，评估区域整体承载能力和单点排水能力，明确瓶颈区域和设施，生成评估报告；基于设施状态和排水能力，利用大模型给出不同调度策略的排水效果建议，分析对积水消退的影响，筛选最优方案。</w:t>
            </w:r>
            <w:r>
              <w:rPr>
                <w:rFonts w:ascii="宋体" w:hAnsi="宋体" w:cs="宋体"/>
                <w:color w:val="000000"/>
                <w:sz w:val="22"/>
              </w:rPr>
            </w:r>
            <w:r/>
          </w:p>
        </w:tc>
      </w:tr>
      <w:tr>
        <w:trPr>
          <w:cantSplit/>
          <w:trHeight w:val="1080"/>
        </w:trPr>
        <w:tc>
          <w:tcPr>
            <w:tcBorders>
              <w:top w:val="single" w:color="000000" w:sz="4" w:space="0"/>
              <w:left w:val="single" w:color="000000" w:sz="4" w:space="0"/>
              <w:bottom w:val="single" w:color="000000" w:sz="4" w:space="0"/>
              <w:right w:val="single" w:color="000000" w:sz="4" w:space="0"/>
            </w:tcBorders>
            <w:tcW w:w="576" w:type="pct"/>
            <w:vAlign w:val="center"/>
            <w:vMerge w:val="continue"/>
            <w:textDirection w:val="lrTb"/>
            <w:noWrap w:val="false"/>
          </w:tcPr>
          <w:p>
            <w:pPr>
              <w:pStyle w:val="827"/>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424" w:type="pct"/>
            <w:vAlign w:val="center"/>
            <w:textDirection w:val="lrTb"/>
            <w:noWrap w:val="false"/>
          </w:tcPr>
          <w:p>
            <w:pPr>
              <w:pStyle w:val="827"/>
              <w:jc w:val="left"/>
              <w:widowControl/>
              <w:rPr>
                <w:rFonts w:ascii="宋体" w:hAnsi="宋体" w:cs="宋体"/>
                <w:color w:val="000000"/>
                <w:sz w:val="22"/>
              </w:rPr>
            </w:pPr>
            <w:r>
              <w:rPr>
                <w:rFonts w:hint="eastAsia" w:ascii="宋体" w:hAnsi="宋体" w:cs="宋体"/>
                <w:color w:val="000000"/>
                <w:sz w:val="22"/>
                <w:lang w:bidi="ar"/>
              </w:rPr>
              <w:t xml:space="preserve">33</w:t>
            </w:r>
            <w:r>
              <w:rPr>
                <w:rFonts w:hint="eastAsia" w:ascii="宋体" w:hAnsi="宋体" w:cs="宋体"/>
                <w:color w:val="000000"/>
                <w:sz w:val="22"/>
                <w:lang w:bidi="ar"/>
              </w:rPr>
              <w:t xml:space="preserve">、</w:t>
            </w:r>
            <w:r>
              <w:rPr>
                <w:rFonts w:hint="eastAsia" w:ascii="宋体" w:hAnsi="宋体" w:cs="宋体"/>
                <w:color w:val="000000"/>
                <w:sz w:val="22"/>
                <w:lang w:bidi="ar"/>
              </w:rPr>
              <w:t xml:space="preserve">整合管网、排水设施数据，结合大模型分析监控视频、市民上报、传感器，识别潜在和已积水点，标注位置、范围、深度、等级，可视化展示，支持详情查询；针对积水点，结合管网、地形、排水设施数据，通过模型融合分析核心原因（堵塞、能力不足、低洼、顶托等），生成溯源报告。</w:t>
            </w:r>
            <w:r>
              <w:rPr>
                <w:rFonts w:ascii="宋体" w:hAnsi="宋体" w:cs="宋体"/>
                <w:color w:val="000000"/>
                <w:sz w:val="22"/>
              </w:rPr>
            </w:r>
            <w:r/>
          </w:p>
        </w:tc>
      </w:tr>
      <w:tr>
        <w:trPr>
          <w:cantSplit/>
          <w:trHeight w:val="810"/>
        </w:trPr>
        <w:tc>
          <w:tcPr>
            <w:tcBorders>
              <w:top w:val="single" w:color="000000" w:sz="4" w:space="0"/>
              <w:left w:val="single" w:color="000000" w:sz="4" w:space="0"/>
              <w:bottom w:val="single" w:color="000000" w:sz="4" w:space="0"/>
              <w:right w:val="single" w:color="000000" w:sz="4" w:space="0"/>
            </w:tcBorders>
            <w:tcW w:w="576" w:type="pct"/>
            <w:vAlign w:val="center"/>
            <w:vMerge w:val="continue"/>
            <w:textDirection w:val="lrTb"/>
            <w:noWrap w:val="false"/>
          </w:tcPr>
          <w:p>
            <w:pPr>
              <w:pStyle w:val="827"/>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424" w:type="pct"/>
            <w:vAlign w:val="center"/>
            <w:textDirection w:val="lrTb"/>
            <w:noWrap w:val="false"/>
          </w:tcPr>
          <w:p>
            <w:pPr>
              <w:pStyle w:val="827"/>
              <w:jc w:val="left"/>
              <w:widowControl/>
              <w:rPr>
                <w:rFonts w:ascii="宋体" w:hAnsi="宋体" w:cs="宋体"/>
                <w:color w:val="000000"/>
                <w:sz w:val="22"/>
              </w:rPr>
            </w:pPr>
            <w:r>
              <w:rPr>
                <w:rFonts w:hint="eastAsia" w:ascii="宋体" w:hAnsi="宋体" w:cs="宋体"/>
                <w:color w:val="000000"/>
                <w:sz w:val="22"/>
                <w:lang w:bidi="ar"/>
              </w:rPr>
              <w:t xml:space="preserve">34</w:t>
            </w:r>
            <w:r>
              <w:rPr>
                <w:rFonts w:hint="eastAsia" w:ascii="宋体" w:hAnsi="宋体" w:cs="宋体"/>
                <w:color w:val="000000"/>
                <w:sz w:val="22"/>
                <w:lang w:bidi="ar"/>
              </w:rPr>
              <w:t xml:space="preserve">、</w:t>
            </w:r>
            <w:r>
              <w:rPr>
                <w:rFonts w:hint="eastAsia" w:ascii="宋体" w:hAnsi="宋体" w:cs="宋体"/>
                <w:color w:val="000000"/>
                <w:sz w:val="22"/>
                <w:lang w:bidi="ar"/>
              </w:rPr>
              <w:t xml:space="preserve">基于积水点位置、深度，利用大模型结合建筑、重要设施数据，分析对设施的影响范围，划分影响等级，明确调度优先级；根据实时雨情和管网运行状态，动态复盘更新积水隐患点位，调整风险等级与预判结果，确保时效性。</w:t>
            </w:r>
            <w:r>
              <w:rPr>
                <w:rFonts w:ascii="宋体" w:hAnsi="宋体" w:cs="宋体"/>
                <w:color w:val="000000"/>
                <w:sz w:val="22"/>
              </w:rPr>
            </w:r>
            <w:r/>
          </w:p>
        </w:tc>
      </w:tr>
      <w:tr>
        <w:trPr>
          <w:cantSplit/>
          <w:trHeight w:val="810"/>
        </w:trPr>
        <w:tc>
          <w:tcPr>
            <w:tcBorders>
              <w:top w:val="single" w:color="000000" w:sz="4" w:space="0"/>
              <w:left w:val="single" w:color="000000" w:sz="4" w:space="0"/>
              <w:bottom w:val="single" w:color="000000" w:sz="4" w:space="0"/>
              <w:right w:val="single" w:color="000000" w:sz="4" w:space="0"/>
            </w:tcBorders>
            <w:tcW w:w="576" w:type="pct"/>
            <w:vAlign w:val="center"/>
            <w:vMerge w:val="continue"/>
            <w:textDirection w:val="lrTb"/>
            <w:noWrap w:val="false"/>
          </w:tcPr>
          <w:p>
            <w:pPr>
              <w:pStyle w:val="827"/>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424" w:type="pct"/>
            <w:vAlign w:val="center"/>
            <w:textDirection w:val="lrTb"/>
            <w:noWrap w:val="false"/>
          </w:tcPr>
          <w:p>
            <w:pPr>
              <w:pStyle w:val="827"/>
              <w:jc w:val="left"/>
              <w:widowControl/>
              <w:rPr>
                <w:rFonts w:ascii="宋体" w:hAnsi="宋体" w:cs="宋体"/>
                <w:color w:val="000000"/>
                <w:sz w:val="22"/>
              </w:rPr>
            </w:pPr>
            <w:r>
              <w:rPr>
                <w:rFonts w:hint="eastAsia" w:ascii="宋体" w:hAnsi="宋体" w:cs="宋体"/>
                <w:color w:val="000000"/>
                <w:sz w:val="22"/>
                <w:lang w:bidi="ar"/>
              </w:rPr>
              <w:t xml:space="preserve">35</w:t>
            </w:r>
            <w:r>
              <w:rPr>
                <w:rFonts w:hint="eastAsia" w:ascii="宋体" w:hAnsi="宋体" w:cs="宋体"/>
                <w:color w:val="000000"/>
                <w:sz w:val="22"/>
                <w:lang w:bidi="ar"/>
              </w:rPr>
              <w:t xml:space="preserve">、</w:t>
            </w:r>
            <w:r>
              <w:rPr>
                <w:rFonts w:hint="eastAsia" w:ascii="宋体" w:hAnsi="宋体" w:cs="宋体"/>
                <w:color w:val="000000"/>
                <w:sz w:val="22"/>
                <w:lang w:bidi="ar"/>
              </w:rPr>
              <w:t xml:space="preserve">结合数据驱动与大模型融合分析结果，自动生成个性化调度方案（泵站运行、闸门调控、车辆人员调度、积水处置、避难场所启用等），贴合本地防汛流程与分工。</w:t>
            </w:r>
            <w:r>
              <w:rPr>
                <w:rFonts w:ascii="宋体" w:hAnsi="宋体" w:cs="宋体"/>
                <w:color w:val="000000"/>
                <w:sz w:val="22"/>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576" w:type="pct"/>
            <w:vAlign w:val="center"/>
            <w:vMerge w:val="continue"/>
            <w:textDirection w:val="lrTb"/>
            <w:noWrap w:val="false"/>
          </w:tcPr>
          <w:p>
            <w:pPr>
              <w:pStyle w:val="827"/>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424" w:type="pct"/>
            <w:vAlign w:val="center"/>
            <w:textDirection w:val="lrTb"/>
            <w:noWrap w:val="false"/>
          </w:tcPr>
          <w:p>
            <w:pPr>
              <w:pStyle w:val="827"/>
              <w:jc w:val="left"/>
              <w:widowControl/>
              <w:rPr>
                <w:rFonts w:ascii="宋体" w:hAnsi="宋体" w:cs="宋体"/>
                <w:color w:val="000000"/>
                <w:sz w:val="22"/>
              </w:rPr>
            </w:pPr>
            <w:r>
              <w:rPr>
                <w:rFonts w:hint="eastAsia" w:ascii="宋体" w:hAnsi="宋体" w:cs="宋体"/>
                <w:color w:val="000000"/>
                <w:sz w:val="22"/>
                <w:lang w:bidi="ar"/>
              </w:rPr>
              <w:t xml:space="preserve">36</w:t>
            </w:r>
            <w:r>
              <w:rPr>
                <w:rFonts w:hint="eastAsia" w:ascii="宋体" w:hAnsi="宋体" w:cs="宋体"/>
                <w:color w:val="000000"/>
                <w:sz w:val="22"/>
                <w:lang w:bidi="ar"/>
              </w:rPr>
              <w:t xml:space="preserve">、</w:t>
            </w:r>
            <w:r>
              <w:rPr>
                <w:rFonts w:hint="eastAsia" w:ascii="宋体" w:hAnsi="宋体" w:cs="宋体"/>
                <w:color w:val="000000"/>
                <w:sz w:val="22"/>
                <w:lang w:bidi="ar"/>
              </w:rPr>
              <w:t xml:space="preserve">通过系统弹窗、短信、APP等方式精准推送至相关单位与负责人，明确决策要求、责任分工、执行时限，确保快速接收和执行。</w:t>
            </w:r>
            <w:r>
              <w:rPr>
                <w:rFonts w:ascii="宋体" w:hAnsi="宋体" w:cs="宋体"/>
                <w:color w:val="000000"/>
                <w:sz w:val="22"/>
              </w:rPr>
            </w:r>
            <w:r/>
          </w:p>
        </w:tc>
      </w:tr>
      <w:tr>
        <w:trPr>
          <w:cantSplit/>
          <w:trHeight w:val="810"/>
        </w:trPr>
        <w:tc>
          <w:tcPr>
            <w:tcBorders>
              <w:top w:val="single" w:color="000000" w:sz="4" w:space="0"/>
              <w:left w:val="single" w:color="000000" w:sz="4" w:space="0"/>
              <w:bottom w:val="single" w:color="000000" w:sz="4" w:space="0"/>
              <w:right w:val="single" w:color="000000" w:sz="4" w:space="0"/>
            </w:tcBorders>
            <w:tcW w:w="576" w:type="pct"/>
            <w:vAlign w:val="center"/>
            <w:vMerge w:val="restart"/>
            <w:textDirection w:val="lrTb"/>
            <w:noWrap w:val="false"/>
          </w:tcPr>
          <w:p>
            <w:pPr>
              <w:pStyle w:val="827"/>
              <w:jc w:val="center"/>
              <w:widowControl/>
              <w:rPr>
                <w:rFonts w:ascii="宋体" w:hAnsi="宋体" w:cs="宋体"/>
                <w:color w:val="000000"/>
                <w:sz w:val="22"/>
              </w:rPr>
            </w:pPr>
            <w:r>
              <w:rPr>
                <w:rFonts w:hint="eastAsia" w:ascii="宋体" w:hAnsi="宋体" w:cs="宋体"/>
                <w:color w:val="000000"/>
                <w:sz w:val="22"/>
                <w:lang w:bidi="ar"/>
              </w:rPr>
              <w:t xml:space="preserve">排水智能体搭建</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424" w:type="pct"/>
            <w:vAlign w:val="center"/>
            <w:textDirection w:val="lrTb"/>
            <w:noWrap w:val="false"/>
          </w:tcPr>
          <w:p>
            <w:pPr>
              <w:pStyle w:val="827"/>
              <w:jc w:val="left"/>
              <w:widowControl/>
              <w:rPr>
                <w:rFonts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 w:val="22"/>
                <w:lang w:bidi="ar"/>
              </w:rPr>
              <w:t xml:space="preserve">37</w:t>
            </w:r>
            <w:r>
              <w:rPr>
                <w:rFonts w:hint="eastAsia" w:ascii="宋体" w:hAnsi="宋体" w:cs="宋体"/>
                <w:color w:val="000000"/>
                <w:sz w:val="22"/>
                <w:lang w:bidi="ar"/>
              </w:rPr>
              <w:t xml:space="preserve">、</w:t>
            </w:r>
            <w:r>
              <w:rPr>
                <w:rFonts w:hint="eastAsia" w:ascii="宋体" w:hAnsi="宋体" w:cs="宋体"/>
                <w:color w:val="000000"/>
                <w:sz w:val="22"/>
                <w:lang w:bidi="ar"/>
              </w:rPr>
              <w:t xml:space="preserve">基于进水COD、BOD浓度及管网液位流量，识别低浓度片区；利用降雨-浓度响应、夜间最小流量、同位素溯源等技术定位入渗和混接源头；生成修复优先级，推荐工程措施，跟踪效果形成“诊断-治理-验证”闭环,形成支持对话的智能体。</w:t>
            </w:r>
            <w:r>
              <w:rPr>
                <w:rFonts w:ascii="宋体" w:hAnsi="宋体" w:cs="宋体"/>
                <w:color w:val="000000"/>
                <w:szCs w:val="21"/>
              </w:rPr>
            </w:r>
            <w:r/>
          </w:p>
        </w:tc>
      </w:tr>
      <w:tr>
        <w:trPr>
          <w:cantSplit/>
          <w:trHeight w:val="1080"/>
        </w:trPr>
        <w:tc>
          <w:tcPr>
            <w:tcBorders>
              <w:top w:val="single" w:color="000000" w:sz="4" w:space="0"/>
              <w:left w:val="single" w:color="000000" w:sz="4" w:space="0"/>
              <w:bottom w:val="single" w:color="000000" w:sz="4" w:space="0"/>
              <w:right w:val="single" w:color="000000" w:sz="4" w:space="0"/>
            </w:tcBorders>
            <w:tcW w:w="576" w:type="pct"/>
            <w:vAlign w:val="center"/>
            <w:vMerge w:val="continue"/>
            <w:textDirection w:val="lrTb"/>
            <w:noWrap w:val="false"/>
          </w:tcPr>
          <w:p>
            <w:pPr>
              <w:pStyle w:val="827"/>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424" w:type="pct"/>
            <w:vAlign w:val="center"/>
            <w:textDirection w:val="lrTb"/>
            <w:noWrap w:val="false"/>
          </w:tcPr>
          <w:p>
            <w:pPr>
              <w:pStyle w:val="827"/>
              <w:jc w:val="left"/>
              <w:widowControl/>
              <w:rPr>
                <w:rFonts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 w:val="22"/>
                <w:lang w:bidi="ar"/>
              </w:rPr>
              <w:t xml:space="preserve">38</w:t>
            </w:r>
            <w:r>
              <w:rPr>
                <w:rFonts w:hint="eastAsia" w:ascii="宋体" w:hAnsi="宋体" w:cs="宋体"/>
                <w:color w:val="000000"/>
                <w:sz w:val="22"/>
                <w:lang w:bidi="ar"/>
              </w:rPr>
              <w:t xml:space="preserve">、</w:t>
            </w:r>
            <w:r>
              <w:rPr>
                <w:rFonts w:hint="eastAsia" w:ascii="宋体" w:hAnsi="宋体" w:cs="宋体"/>
                <w:color w:val="000000"/>
                <w:sz w:val="22"/>
                <w:lang w:bidi="ar"/>
              </w:rPr>
              <w:t xml:space="preserve">支持内涝防控方案编制与推演，融合气象、雨情、下垫面等数据，构建降雨-径流动态推演；基于管网监测，结合水动力和深度学习模型，预测未来2-6小时积水深度和范围，生成“一点一策”应急预案，推荐泵站预排、闸门调度、移动泵车部署等，模拟效果并沉淀样本库，形成支持对话的智能体。</w:t>
            </w:r>
            <w:r>
              <w:rPr>
                <w:rFonts w:ascii="宋体" w:hAnsi="宋体" w:cs="宋体"/>
                <w:color w:val="000000"/>
                <w:szCs w:val="21"/>
              </w:rPr>
            </w:r>
            <w:r/>
          </w:p>
        </w:tc>
      </w:tr>
      <w:tr>
        <w:trPr>
          <w:cantSplit/>
          <w:trHeight w:val="810"/>
        </w:trPr>
        <w:tc>
          <w:tcPr>
            <w:tcBorders>
              <w:top w:val="single" w:color="000000" w:sz="4" w:space="0"/>
              <w:left w:val="single" w:color="000000" w:sz="4" w:space="0"/>
              <w:bottom w:val="single" w:color="000000" w:sz="4" w:space="0"/>
              <w:right w:val="single" w:color="000000" w:sz="4" w:space="0"/>
            </w:tcBorders>
            <w:tcW w:w="576" w:type="pct"/>
            <w:vAlign w:val="center"/>
            <w:vMerge w:val="continue"/>
            <w:textDirection w:val="lrTb"/>
            <w:noWrap w:val="false"/>
          </w:tcPr>
          <w:p>
            <w:pPr>
              <w:pStyle w:val="827"/>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424" w:type="pct"/>
            <w:vAlign w:val="center"/>
            <w:textDirection w:val="lrTb"/>
            <w:noWrap w:val="false"/>
          </w:tcPr>
          <w:p>
            <w:pPr>
              <w:pStyle w:val="827"/>
              <w:jc w:val="left"/>
              <w:widowControl/>
              <w:rPr>
                <w:rFonts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 w:val="22"/>
                <w:lang w:bidi="ar"/>
              </w:rPr>
              <w:t xml:space="preserve">39</w:t>
            </w:r>
            <w:r>
              <w:rPr>
                <w:rFonts w:hint="eastAsia" w:ascii="宋体" w:hAnsi="宋体" w:cs="宋体"/>
                <w:color w:val="000000"/>
                <w:sz w:val="22"/>
                <w:lang w:bidi="ar"/>
              </w:rPr>
              <w:t xml:space="preserve">、</w:t>
            </w:r>
            <w:r>
              <w:rPr>
                <w:rFonts w:hint="eastAsia" w:ascii="宋体" w:hAnsi="宋体" w:cs="宋体"/>
                <w:color w:val="000000"/>
                <w:sz w:val="22"/>
                <w:lang w:bidi="ar"/>
              </w:rPr>
              <w:t xml:space="preserve">预测溢流事件概率、时间、位置及污染负荷；计算厂-网-河联合调度策略，优化运行负荷、泵站启停、调蓄设施启用，削减溢流频次和污染量；溢流后追踪污染扩散路径，评估水质影响；评估长期工程措施效果，形成支持对话的智能体。</w:t>
            </w:r>
            <w:r>
              <w:rPr>
                <w:rFonts w:ascii="宋体" w:hAnsi="宋体" w:cs="宋体"/>
                <w:color w:val="000000"/>
                <w:szCs w:val="21"/>
              </w:rPr>
            </w:r>
            <w:r/>
          </w:p>
        </w:tc>
      </w:tr>
      <w:tr>
        <w:trPr>
          <w:cantSplit/>
          <w:trHeight w:val="810"/>
        </w:trPr>
        <w:tc>
          <w:tcPr>
            <w:tcBorders>
              <w:top w:val="single" w:color="000000" w:sz="4" w:space="0"/>
              <w:left w:val="single" w:color="000000" w:sz="4" w:space="0"/>
              <w:bottom w:val="single" w:color="000000" w:sz="4" w:space="0"/>
              <w:right w:val="single" w:color="000000" w:sz="4" w:space="0"/>
            </w:tcBorders>
            <w:tcW w:w="576" w:type="pct"/>
            <w:vAlign w:val="center"/>
            <w:vMerge w:val="continue"/>
            <w:textDirection w:val="lrTb"/>
            <w:noWrap w:val="false"/>
          </w:tcPr>
          <w:p>
            <w:pPr>
              <w:pStyle w:val="827"/>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424" w:type="pct"/>
            <w:vAlign w:val="center"/>
            <w:textDirection w:val="lrTb"/>
            <w:noWrap w:val="false"/>
          </w:tcPr>
          <w:p>
            <w:pPr>
              <w:pStyle w:val="827"/>
              <w:jc w:val="left"/>
              <w:widowControl/>
              <w:rPr>
                <w:rFonts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 w:val="22"/>
                <w:lang w:bidi="ar"/>
              </w:rPr>
              <w:t xml:space="preserve">40</w:t>
            </w:r>
            <w:r>
              <w:rPr>
                <w:rFonts w:hint="eastAsia" w:ascii="宋体" w:hAnsi="宋体" w:cs="宋体"/>
                <w:color w:val="000000"/>
                <w:sz w:val="22"/>
                <w:lang w:bidi="ar"/>
              </w:rPr>
              <w:t xml:space="preserve">、</w:t>
            </w:r>
            <w:r>
              <w:rPr>
                <w:rFonts w:hint="eastAsia" w:ascii="宋体" w:hAnsi="宋体" w:cs="宋体"/>
                <w:color w:val="000000"/>
                <w:sz w:val="22"/>
                <w:lang w:bidi="ar"/>
              </w:rPr>
              <w:t xml:space="preserve">整合CCTV、声纳、激光、液位等多源数据，识别结构性和功能性缺陷；计算健康指数和风险等级；推荐非开挖或开挖修复方案，生成材料清单和工期；预测管道剩余寿命；修复后对比评估质量,形成支持对话的智能体。</w:t>
            </w:r>
            <w:r>
              <w:rPr>
                <w:rFonts w:ascii="宋体" w:hAnsi="宋体" w:cs="宋体"/>
                <w:color w:val="000000"/>
                <w:szCs w:val="21"/>
              </w:rPr>
            </w:r>
            <w:r/>
          </w:p>
        </w:tc>
      </w:tr>
      <w:tr>
        <w:trPr>
          <w:trHeight w:val="1080"/>
        </w:trPr>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pStyle w:val="827"/>
              <w:jc w:val="center"/>
              <w:widowControl/>
              <w:rPr>
                <w:rFonts w:ascii="宋体" w:hAnsi="宋体" w:cs="宋体"/>
                <w:color w:val="000000"/>
                <w:sz w:val="22"/>
              </w:rPr>
            </w:pPr>
            <w:r>
              <w:rPr>
                <w:rFonts w:hint="eastAsia" w:ascii="宋体" w:hAnsi="宋体" w:cs="宋体"/>
                <w:color w:val="000000"/>
                <w:sz w:val="22"/>
                <w:lang w:bidi="ar"/>
              </w:rPr>
              <w:t xml:space="preserve">系统对接</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424" w:type="pct"/>
            <w:vAlign w:val="center"/>
            <w:textDirection w:val="lrTb"/>
            <w:noWrap w:val="false"/>
          </w:tcPr>
          <w:p>
            <w:pPr>
              <w:pStyle w:val="827"/>
              <w:jc w:val="left"/>
              <w:widowControl/>
              <w:rPr>
                <w:rFonts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 w:val="22"/>
                <w:lang w:bidi="ar"/>
              </w:rPr>
              <w:t xml:space="preserve">与市住建局内涝平台对接，实现数据双向同步；与西南片区智慧水务平台对接，实现台运行数据、风险评估结果、运维记录等实时同步至该平台；与市级城市生命线综合管控平台对接，建立深度联动、双向赋能的核心关系；市级公共数据平台对接，实现跨部门数据对接，同时预留与其他系统对接接口。</w:t>
            </w:r>
            <w:r>
              <w:rPr>
                <w:rFonts w:ascii="宋体" w:hAnsi="宋体" w:cs="宋体"/>
                <w:color w:val="000000"/>
                <w:szCs w:val="21"/>
              </w:rPr>
            </w:r>
            <w:r/>
          </w:p>
        </w:tc>
      </w:tr>
    </w:tbl>
    <w:p>
      <w:pPr>
        <w:pStyle w:val="827"/>
        <w:ind w:firstLine="480"/>
        <w:spacing w:line="400" w:lineRule="exact"/>
        <w:rPr>
          <w:rFonts w:ascii="宋体" w:hAnsi="宋体"/>
          <w:color w:val="000000"/>
          <w:sz w:val="24"/>
          <w:szCs w:val="24"/>
        </w:rPr>
      </w:pPr>
      <w:r>
        <w:rPr>
          <w:rFonts w:ascii="宋体" w:hAnsi="宋体"/>
          <w:color w:val="000000"/>
          <w:sz w:val="24"/>
          <w:szCs w:val="24"/>
        </w:rPr>
      </w:r>
      <w:r/>
    </w:p>
    <w:p>
      <w:pPr>
        <w:pStyle w:val="827"/>
        <w:ind w:firstLine="482"/>
        <w:spacing w:line="400" w:lineRule="exact"/>
        <w:rPr>
          <w:rFonts w:ascii="宋体" w:hAnsi="宋体"/>
          <w:b/>
          <w:color w:val="000000"/>
          <w:sz w:val="24"/>
          <w:szCs w:val="24"/>
        </w:rPr>
      </w:pPr>
      <w:r>
        <w:rPr>
          <w:rFonts w:hint="eastAsia" w:ascii="宋体" w:hAnsi="宋体"/>
          <w:b/>
          <w:color w:val="000000"/>
          <w:sz w:val="24"/>
          <w:szCs w:val="24"/>
        </w:rPr>
        <w:t xml:space="preserve">B部分：</w:t>
      </w:r>
      <w:r>
        <w:rPr>
          <w:rFonts w:ascii="宋体" w:hAnsi="宋体"/>
          <w:b/>
          <w:color w:val="000000"/>
          <w:sz w:val="24"/>
          <w:szCs w:val="24"/>
        </w:rPr>
      </w:r>
      <w:r/>
    </w:p>
    <w:tbl>
      <w:tblPr>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040"/>
        <w:gridCol w:w="8360"/>
      </w:tblGrid>
      <w:tr>
        <w:trPr>
          <w:trHeight w:val="825"/>
        </w:trPr>
        <w:tc>
          <w:tcPr>
            <w:tcBorders>
              <w:top w:val="single" w:color="000000" w:sz="8" w:space="0"/>
              <w:left w:val="single" w:color="000000" w:sz="8" w:space="0"/>
              <w:bottom w:val="single" w:color="000000" w:sz="8" w:space="0"/>
              <w:right w:val="single" w:color="000000" w:sz="8" w:space="0"/>
            </w:tcBorders>
            <w:tcW w:w="553" w:type="pct"/>
            <w:vAlign w:val="center"/>
            <w:textDirection w:val="lrTb"/>
            <w:noWrap w:val="false"/>
          </w:tcPr>
          <w:p>
            <w:pPr>
              <w:pStyle w:val="827"/>
              <w:jc w:val="center"/>
              <w:widowControl/>
              <w:rPr>
                <w:rFonts w:ascii="宋体" w:hAnsi="宋体" w:cs="宋体"/>
                <w:color w:val="000000"/>
                <w:sz w:val="22"/>
              </w:rPr>
            </w:pPr>
            <w:r>
              <w:rPr>
                <w:rFonts w:hint="eastAsia" w:ascii="宋体" w:hAnsi="宋体" w:cs="宋体"/>
                <w:color w:val="000000"/>
                <w:sz w:val="22"/>
                <w:lang w:bidi="ar"/>
              </w:rPr>
              <w:t xml:space="preserve">检测视频上传</w:t>
            </w:r>
            <w:r>
              <w:rPr>
                <w:rFonts w:ascii="宋体" w:hAnsi="宋体" w:cs="宋体"/>
                <w:color w:val="000000"/>
                <w:sz w:val="22"/>
              </w:rPr>
            </w:r>
            <w:r/>
          </w:p>
        </w:tc>
        <w:tc>
          <w:tcPr>
            <w:tcBorders>
              <w:top w:val="single" w:color="000000" w:sz="8" w:space="0"/>
              <w:left w:val="single" w:color="000000" w:sz="8" w:space="0"/>
              <w:bottom w:val="single" w:color="000000" w:sz="8" w:space="0"/>
              <w:right w:val="single" w:color="000000" w:sz="8" w:space="0"/>
            </w:tcBorders>
            <w:tcW w:w="4447" w:type="pct"/>
            <w:vAlign w:val="center"/>
            <w:textDirection w:val="lrTb"/>
            <w:noWrap w:val="false"/>
          </w:tcPr>
          <w:p>
            <w:pPr>
              <w:pStyle w:val="827"/>
              <w:jc w:val="left"/>
              <w:widowControl/>
              <w:rPr>
                <w:rFonts w:ascii="宋体" w:hAnsi="宋体" w:cs="宋体"/>
                <w:color w:val="000000"/>
                <w:sz w:val="22"/>
              </w:rPr>
            </w:pPr>
            <w:r>
              <w:rPr>
                <w:rFonts w:hint="eastAsia" w:ascii="宋体" w:hAnsi="宋体" w:cs="宋体"/>
                <w:color w:val="000000"/>
                <w:sz w:val="22"/>
                <w:lang w:bidi="ar"/>
              </w:rPr>
              <w:t xml:space="preserve">1实现CCTV检测视频统一归集、格式标准化及校验：搭建专用接口，兼容现有设备，关联管段基础信息；统一为H.265编码、1080P、30fps，命名规则为“项目编号-管段编号-CCTV-检测日期-检测人员”；提供自动转码、分段剪辑（≤30分钟）、位置标注；嵌入AI校验模型，对不合格数据自动标记告警。</w:t>
            </w:r>
            <w:r>
              <w:rPr>
                <w:rFonts w:ascii="宋体" w:hAnsi="宋体" w:cs="宋体"/>
                <w:color w:val="000000"/>
                <w:sz w:val="22"/>
              </w:rPr>
            </w:r>
            <w:r/>
          </w:p>
        </w:tc>
      </w:tr>
      <w:tr>
        <w:trPr>
          <w:trHeight w:val="555"/>
        </w:trPr>
        <w:tc>
          <w:tcPr>
            <w:tcBorders>
              <w:top w:val="none" w:color="000000" w:sz="4" w:space="0"/>
              <w:left w:val="single" w:color="000000" w:sz="8" w:space="0"/>
              <w:bottom w:val="single" w:color="000000" w:sz="8" w:space="0"/>
              <w:right w:val="single" w:color="000000" w:sz="8" w:space="0"/>
            </w:tcBorders>
            <w:tcW w:w="553" w:type="pct"/>
            <w:vAlign w:val="center"/>
            <w:textDirection w:val="lrTb"/>
            <w:noWrap w:val="false"/>
          </w:tcPr>
          <w:p>
            <w:pPr>
              <w:pStyle w:val="827"/>
              <w:jc w:val="center"/>
              <w:rPr>
                <w:rFonts w:ascii="宋体" w:hAnsi="宋体" w:cs="宋体"/>
                <w:color w:val="000000"/>
                <w:sz w:val="22"/>
              </w:rPr>
            </w:pPr>
            <w:r>
              <w:rPr>
                <w:rFonts w:hint="eastAsia" w:ascii="宋体" w:hAnsi="宋体" w:cs="宋体"/>
                <w:color w:val="000000"/>
                <w:sz w:val="22"/>
              </w:rPr>
              <w:t xml:space="preserve">缺陷识别</w:t>
            </w:r>
            <w:r>
              <w:rPr>
                <w:rFonts w:ascii="宋体" w:hAnsi="宋体" w:cs="宋体"/>
                <w:color w:val="000000"/>
                <w:sz w:val="22"/>
              </w:rPr>
            </w:r>
            <w:r/>
          </w:p>
        </w:tc>
        <w:tc>
          <w:tcPr>
            <w:tcBorders>
              <w:top w:val="none" w:color="000000" w:sz="4" w:space="0"/>
              <w:left w:val="single" w:color="000000" w:sz="8" w:space="0"/>
              <w:bottom w:val="single" w:color="000000" w:sz="8" w:space="0"/>
              <w:right w:val="single" w:color="000000" w:sz="8" w:space="0"/>
            </w:tcBorders>
            <w:tcW w:w="4447" w:type="pct"/>
            <w:vAlign w:val="center"/>
            <w:textDirection w:val="lrTb"/>
            <w:noWrap w:val="false"/>
          </w:tcPr>
          <w:p>
            <w:pPr>
              <w:pStyle w:val="827"/>
              <w:jc w:val="left"/>
              <w:widowControl/>
              <w:rPr>
                <w:rFonts w:ascii="宋体" w:hAnsi="宋体" w:cs="宋体"/>
                <w:color w:val="000000"/>
                <w:szCs w:val="21"/>
              </w:rPr>
            </w:pPr>
            <w:r>
              <w:rPr>
                <w:rStyle w:val="1291"/>
                <w:lang w:bidi="ar"/>
              </w:rPr>
              <w:t xml:space="preserve">2</w:t>
            </w:r>
            <w:r>
              <w:rPr>
                <w:rStyle w:val="1291"/>
                <w:lang w:bidi="ar"/>
              </w:rPr>
              <w:t xml:space="preserve">、</w:t>
            </w:r>
            <w:r>
              <w:rPr>
                <w:rStyle w:val="1291"/>
                <w:lang w:bidi="ar"/>
              </w:rPr>
              <w:t xml:space="preserve">支持结构缺</w:t>
            </w:r>
            <w:r>
              <w:rPr>
                <w:rStyle w:val="1291"/>
                <w:lang w:bidi="ar"/>
              </w:rPr>
              <w:t xml:space="preserve">陷（6大类：裂缝、腐蚀、变形、脱节、错口、异物侵入）和功能缺陷（4大类：渗漏、堵塞、积泥、结垢）识别，每类预设识别阈值，自动匹配分级标准。</w:t>
            </w:r>
            <w:r>
              <w:rPr>
                <w:rFonts w:ascii="宋体" w:hAnsi="宋体" w:cs="宋体"/>
                <w:color w:val="000000"/>
                <w:szCs w:val="21"/>
              </w:rPr>
            </w:r>
            <w:r/>
          </w:p>
        </w:tc>
      </w:tr>
      <w:tr>
        <w:trPr>
          <w:trHeight w:val="555"/>
        </w:trPr>
        <w:tc>
          <w:tcPr>
            <w:tcBorders>
              <w:top w:val="none" w:color="000000" w:sz="4" w:space="0"/>
              <w:left w:val="single" w:color="000000" w:sz="8" w:space="0"/>
              <w:bottom w:val="single" w:color="000000" w:sz="8" w:space="0"/>
              <w:right w:val="single" w:color="000000" w:sz="8" w:space="0"/>
            </w:tcBorders>
            <w:tcW w:w="553" w:type="pct"/>
            <w:vAlign w:val="center"/>
            <w:textDirection w:val="lrTb"/>
            <w:noWrap w:val="false"/>
          </w:tcPr>
          <w:p>
            <w:pPr>
              <w:pStyle w:val="827"/>
              <w:jc w:val="center"/>
              <w:rPr>
                <w:rFonts w:ascii="宋体" w:hAnsi="宋体" w:cs="宋体"/>
                <w:color w:val="000000"/>
                <w:sz w:val="22"/>
              </w:rPr>
            </w:pPr>
            <w:r>
              <w:rPr>
                <w:rFonts w:hint="eastAsia" w:ascii="宋体" w:hAnsi="宋体" w:cs="宋体"/>
                <w:color w:val="000000"/>
                <w:sz w:val="22"/>
              </w:rPr>
              <w:t xml:space="preserve">缺陷一张图</w:t>
            </w:r>
            <w:r>
              <w:rPr>
                <w:rFonts w:ascii="宋体" w:hAnsi="宋体" w:cs="宋体"/>
                <w:color w:val="000000"/>
                <w:sz w:val="22"/>
              </w:rPr>
            </w:r>
            <w:r/>
          </w:p>
        </w:tc>
        <w:tc>
          <w:tcPr>
            <w:tcBorders>
              <w:top w:val="none" w:color="000000" w:sz="4" w:space="0"/>
              <w:left w:val="single" w:color="000000" w:sz="8" w:space="0"/>
              <w:bottom w:val="single" w:color="000000" w:sz="8" w:space="0"/>
              <w:right w:val="single" w:color="000000" w:sz="8" w:space="0"/>
            </w:tcBorders>
            <w:tcW w:w="4447" w:type="pct"/>
            <w:vAlign w:val="center"/>
            <w:textDirection w:val="lrTb"/>
            <w:noWrap w:val="false"/>
          </w:tcPr>
          <w:p>
            <w:pPr>
              <w:pStyle w:val="827"/>
              <w:jc w:val="left"/>
              <w:widowControl/>
              <w:rPr>
                <w:rFonts w:ascii="宋体" w:hAnsi="宋体" w:cs="宋体"/>
                <w:color w:val="000000"/>
                <w:szCs w:val="21"/>
              </w:rPr>
            </w:pPr>
            <w:r>
              <w:rPr>
                <w:rStyle w:val="1291"/>
                <w:lang w:bidi="ar"/>
              </w:rPr>
              <w:t xml:space="preserve">3</w:t>
            </w:r>
            <w:r>
              <w:rPr>
                <w:rStyle w:val="1291"/>
                <w:lang w:bidi="ar"/>
              </w:rPr>
              <w:t xml:space="preserve">、</w:t>
            </w:r>
            <w:r>
              <w:rPr>
                <w:rStyle w:val="1291"/>
                <w:lang w:bidi="ar"/>
              </w:rPr>
              <w:t xml:space="preserve">整合GIS与影像坐标，对接管道台账，通过帧坐标解析确定缺陷在管道内具体位置（距离起始端米数、时钟方位），GIS地图标注，支持导出GPS坐标格式报告。</w:t>
            </w:r>
            <w:r>
              <w:rPr>
                <w:rFonts w:ascii="宋体" w:hAnsi="宋体" w:cs="宋体"/>
                <w:color w:val="000000"/>
                <w:szCs w:val="21"/>
              </w:rPr>
            </w:r>
            <w:r/>
          </w:p>
        </w:tc>
      </w:tr>
      <w:tr>
        <w:trPr>
          <w:trHeight w:val="555"/>
        </w:trPr>
        <w:tc>
          <w:tcPr>
            <w:tcBorders>
              <w:top w:val="none" w:color="000000" w:sz="4" w:space="0"/>
              <w:left w:val="single" w:color="000000" w:sz="8" w:space="0"/>
              <w:bottom w:val="single" w:color="000000" w:sz="8" w:space="0"/>
              <w:right w:val="single" w:color="000000" w:sz="8" w:space="0"/>
            </w:tcBorders>
            <w:tcW w:w="553" w:type="pct"/>
            <w:vAlign w:val="center"/>
            <w:textDirection w:val="lrTb"/>
            <w:noWrap w:val="false"/>
          </w:tcPr>
          <w:p>
            <w:pPr>
              <w:pStyle w:val="827"/>
              <w:jc w:val="center"/>
              <w:rPr>
                <w:rFonts w:ascii="宋体" w:hAnsi="宋体" w:cs="宋体"/>
                <w:color w:val="000000"/>
                <w:sz w:val="22"/>
              </w:rPr>
            </w:pPr>
            <w:r>
              <w:rPr>
                <w:rFonts w:hint="eastAsia" w:ascii="宋体" w:hAnsi="宋体" w:cs="宋体"/>
                <w:color w:val="000000"/>
                <w:sz w:val="22"/>
              </w:rPr>
              <w:t xml:space="preserve">人工校验</w:t>
            </w:r>
            <w:r>
              <w:rPr>
                <w:rFonts w:ascii="宋体" w:hAnsi="宋体" w:cs="宋体"/>
                <w:color w:val="000000"/>
                <w:sz w:val="22"/>
              </w:rPr>
            </w:r>
            <w:r/>
          </w:p>
        </w:tc>
        <w:tc>
          <w:tcPr>
            <w:tcBorders>
              <w:top w:val="none" w:color="000000" w:sz="4" w:space="0"/>
              <w:left w:val="single" w:color="000000" w:sz="8" w:space="0"/>
              <w:bottom w:val="single" w:color="000000" w:sz="8" w:space="0"/>
              <w:right w:val="single" w:color="000000" w:sz="8" w:space="0"/>
            </w:tcBorders>
            <w:tcW w:w="4447" w:type="pct"/>
            <w:vAlign w:val="center"/>
            <w:textDirection w:val="lrTb"/>
            <w:noWrap w:val="false"/>
          </w:tcPr>
          <w:p>
            <w:pPr>
              <w:pStyle w:val="827"/>
              <w:jc w:val="left"/>
              <w:widowControl/>
              <w:rPr>
                <w:rFonts w:ascii="宋体" w:hAnsi="宋体" w:cs="宋体"/>
                <w:color w:val="000000"/>
                <w:sz w:val="22"/>
              </w:rPr>
            </w:pPr>
            <w:r>
              <w:rPr>
                <w:rFonts w:hint="eastAsia" w:ascii="宋体" w:hAnsi="宋体" w:cs="宋体"/>
                <w:color w:val="000000"/>
                <w:sz w:val="22"/>
                <w:lang w:bidi="ar"/>
              </w:rPr>
              <w:t xml:space="preserve">4</w:t>
            </w:r>
            <w:r>
              <w:rPr>
                <w:rFonts w:hint="eastAsia" w:ascii="宋体" w:hAnsi="宋体" w:cs="宋体"/>
                <w:color w:val="000000"/>
                <w:sz w:val="22"/>
                <w:lang w:bidi="ar"/>
              </w:rPr>
              <w:t xml:space="preserve">、</w:t>
            </w:r>
            <w:r>
              <w:rPr>
                <w:rFonts w:hint="eastAsia" w:ascii="宋体" w:hAnsi="宋体" w:cs="宋体"/>
                <w:color w:val="000000"/>
                <w:sz w:val="22"/>
                <w:lang w:bidi="ar"/>
              </w:rPr>
              <w:t xml:space="preserve">开发自动校验（交叉校验一致性、分级合理性，标红提醒）和手动修正功能（支持在线修改类型/分级/位置，记录留存）；自动记录识别日志。</w:t>
            </w:r>
            <w:r>
              <w:rPr>
                <w:rFonts w:ascii="宋体" w:hAnsi="宋体" w:cs="宋体"/>
                <w:color w:val="000000"/>
                <w:sz w:val="22"/>
              </w:rPr>
            </w:r>
            <w:r/>
          </w:p>
        </w:tc>
      </w:tr>
    </w:tbl>
    <w:p>
      <w:pPr>
        <w:pStyle w:val="827"/>
        <w:ind w:firstLine="480"/>
        <w:spacing w:line="400" w:lineRule="exact"/>
        <w:rPr>
          <w:rFonts w:ascii="宋体" w:hAnsi="宋体"/>
          <w:sz w:val="24"/>
          <w:szCs w:val="24"/>
        </w:rPr>
      </w:pPr>
      <w:r>
        <w:rPr>
          <w:rFonts w:ascii="宋体" w:hAnsi="宋体"/>
          <w:sz w:val="24"/>
          <w:szCs w:val="24"/>
        </w:rPr>
      </w:r>
      <w:r/>
    </w:p>
    <w:p>
      <w:pPr>
        <w:pStyle w:val="903"/>
        <w:ind w:firstLine="480"/>
        <w:spacing w:before="240" w:beforeAutospacing="0" w:after="240" w:afterAutospacing="0"/>
        <w:rPr>
          <w:rFonts w:ascii="黑体" w:hAnsi="黑体" w:eastAsia="黑体" w:cs="黑体"/>
          <w:bCs/>
          <w:lang w:bidi="ar"/>
        </w:rPr>
        <w:outlineLvl w:val="1"/>
      </w:pPr>
      <w:r>
        <w:rPr>
          <w:rFonts w:hint="eastAsia" w:ascii="黑体" w:hAnsi="黑体" w:eastAsia="黑体" w:cs="黑体"/>
          <w:bCs/>
          <w:lang w:bidi="ar"/>
        </w:rPr>
        <w:t xml:space="preserve">四、商务要求</w:t>
      </w:r>
      <w:r>
        <w:rPr>
          <w:rFonts w:ascii="黑体" w:hAnsi="黑体" w:eastAsia="黑体" w:cs="黑体"/>
          <w:bCs/>
          <w:lang w:bidi="ar"/>
        </w:rPr>
      </w:r>
      <w:r/>
    </w:p>
    <w:p>
      <w:pPr>
        <w:pStyle w:val="903"/>
        <w:ind w:firstLine="480"/>
        <w:spacing w:before="240" w:beforeAutospacing="0" w:after="240" w:afterAutospacing="0"/>
        <w:rPr>
          <w:rFonts w:ascii="黑体" w:hAnsi="黑体" w:eastAsia="黑体" w:cs="黑体"/>
          <w:bCs/>
          <w:lang w:bidi="ar"/>
        </w:rPr>
        <w:outlineLvl w:val="2"/>
      </w:pPr>
      <w:r/>
      <w:bookmarkStart w:id="153" w:name="_Hlk225419212"/>
      <w:r>
        <w:rPr>
          <w:rFonts w:hint="eastAsia" w:ascii="黑体" w:hAnsi="黑体" w:eastAsia="黑体" w:cs="黑体"/>
          <w:bCs/>
          <w:lang w:bidi="ar"/>
        </w:rPr>
        <w:t xml:space="preserve">（一）实施的时间（期限）要求</w:t>
      </w:r>
      <w:r>
        <w:rPr>
          <w:rFonts w:ascii="黑体" w:hAnsi="黑体" w:eastAsia="黑体" w:cs="黑体"/>
          <w:bCs/>
          <w:lang w:bidi="ar"/>
        </w:rPr>
      </w:r>
      <w:r/>
    </w:p>
    <w:p>
      <w:pPr>
        <w:pStyle w:val="827"/>
        <w:ind w:firstLine="482"/>
        <w:spacing w:line="480" w:lineRule="exact"/>
        <w:rPr>
          <w:rFonts w:hint="eastAsia" w:ascii="宋体" w:hAnsi="宋体"/>
          <w:sz w:val="24"/>
          <w:szCs w:val="24"/>
        </w:rPr>
      </w:pPr>
      <w:r>
        <w:rPr>
          <w:rFonts w:hint="eastAsia" w:ascii="宋体" w:hAnsi="宋体"/>
          <w:b/>
          <w:sz w:val="24"/>
          <w:szCs w:val="24"/>
        </w:rPr>
        <w:t xml:space="preserve">合同履行期限：</w:t>
      </w:r>
      <w:r>
        <w:rPr>
          <w:rFonts w:hint="eastAsia" w:ascii="宋体" w:hAnsi="宋体"/>
          <w:iCs/>
          <w:color w:val="000000"/>
          <w:sz w:val="24"/>
          <w:szCs w:val="24"/>
        </w:rPr>
        <w:t xml:space="preserve">自合同签订之日起，</w:t>
      </w:r>
      <w:r>
        <w:rPr>
          <w:rFonts w:hint="eastAsia" w:ascii="宋体" w:hAnsi="宋体"/>
          <w:iCs/>
          <w:color w:val="000000"/>
          <w:sz w:val="24"/>
          <w:szCs w:val="24"/>
        </w:rPr>
        <w:t xml:space="preserve">6个月内完</w:t>
      </w:r>
      <w:r>
        <w:rPr>
          <w:rFonts w:hint="eastAsia" w:ascii="宋体" w:hAnsi="宋体"/>
          <w:iCs/>
          <w:color w:val="000000"/>
          <w:sz w:val="24"/>
          <w:szCs w:val="24"/>
        </w:rPr>
        <w:t xml:space="preserve">成开发、测试，进行项目初验；初验后，系统试运行3个月，进行项目终验，</w:t>
      </w:r>
      <w:r>
        <w:rPr>
          <w:rFonts w:hint="eastAsia" w:ascii="宋体" w:hAnsi="宋体"/>
          <w:sz w:val="24"/>
          <w:szCs w:val="24"/>
        </w:rPr>
        <w:t xml:space="preserve">验收通过则出具验收报告（或验收单）</w:t>
      </w:r>
      <w:r>
        <w:rPr>
          <w:rFonts w:hint="eastAsia" w:ascii="宋体" w:hAnsi="宋体"/>
          <w:sz w:val="24"/>
          <w:szCs w:val="24"/>
        </w:rPr>
        <w:t xml:space="preserve">。未</w:t>
      </w:r>
      <w:r>
        <w:rPr>
          <w:rFonts w:hint="eastAsia" w:ascii="宋体" w:hAnsi="宋体"/>
          <w:sz w:val="24"/>
          <w:szCs w:val="24"/>
        </w:rPr>
        <w:t xml:space="preserve">通过</w:t>
      </w:r>
      <w:r>
        <w:rPr>
          <w:rFonts w:hint="eastAsia" w:ascii="宋体" w:hAnsi="宋体"/>
          <w:sz w:val="24"/>
          <w:szCs w:val="24"/>
        </w:rPr>
        <w:t xml:space="preserve">验收</w:t>
      </w:r>
      <w:r>
        <w:rPr>
          <w:rFonts w:hint="eastAsia" w:ascii="宋体" w:hAnsi="宋体"/>
          <w:sz w:val="24"/>
          <w:szCs w:val="24"/>
        </w:rPr>
        <w:t xml:space="preserve">，投标人须在5个工作日内调整完毕，试运行期相应延长。</w:t>
      </w:r>
      <w:r>
        <w:rPr>
          <w:rFonts w:hint="eastAsia" w:ascii="宋体" w:hAnsi="宋体"/>
          <w:bCs/>
          <w:sz w:val="24"/>
          <w:szCs w:val="24"/>
        </w:rPr>
        <w:t xml:space="preserve">自终验合格之日起运维期2年。</w:t>
      </w:r>
      <w:r>
        <w:rPr>
          <w:rFonts w:hint="eastAsia" w:ascii="宋体" w:hAnsi="宋体"/>
          <w:sz w:val="24"/>
          <w:szCs w:val="24"/>
        </w:rPr>
      </w:r>
      <w:r/>
    </w:p>
    <w:p>
      <w:pPr>
        <w:pStyle w:val="903"/>
        <w:ind w:firstLine="480"/>
        <w:spacing w:before="240" w:beforeAutospacing="0" w:after="240" w:afterAutospacing="0"/>
        <w:rPr>
          <w:rFonts w:ascii="黑体" w:hAnsi="黑体" w:eastAsia="黑体" w:cs="黑体"/>
          <w:bCs/>
          <w:lang w:bidi="ar"/>
        </w:rPr>
        <w:outlineLvl w:val="2"/>
      </w:pPr>
      <w:r/>
      <w:bookmarkEnd w:id="153"/>
      <w:r>
        <w:rPr>
          <w:rFonts w:hint="eastAsia" w:ascii="黑体" w:hAnsi="黑体" w:eastAsia="黑体" w:cs="黑体"/>
          <w:bCs/>
          <w:lang w:bidi="ar"/>
        </w:rPr>
        <w:t xml:space="preserve">（二）付款方式</w:t>
      </w:r>
      <w:r>
        <w:rPr>
          <w:rFonts w:ascii="黑体" w:hAnsi="黑体" w:eastAsia="黑体" w:cs="黑体"/>
          <w:bCs/>
          <w:lang w:bidi="ar"/>
        </w:rPr>
      </w:r>
      <w:r/>
    </w:p>
    <w:p>
      <w:pPr>
        <w:pStyle w:val="827"/>
        <w:ind w:firstLine="480"/>
        <w:spacing w:line="460" w:lineRule="exact"/>
        <w:rPr>
          <w:rFonts w:ascii="宋体" w:hAnsi="宋体" w:cs="宋体"/>
          <w:bCs/>
          <w:color w:val="000000"/>
          <w:sz w:val="24"/>
          <w:szCs w:val="24"/>
        </w:rPr>
      </w:pPr>
      <w:r/>
      <w:bookmarkStart w:id="154" w:name="_Hlk225419348"/>
      <w:r/>
      <w:bookmarkStart w:id="155" w:name="OLE_LINK89"/>
      <w:r/>
      <w:bookmarkStart w:id="156" w:name="OLE_LINK63"/>
      <w:r>
        <w:rPr>
          <w:rFonts w:hint="eastAsia" w:ascii="宋体" w:hAnsi="宋体" w:cs="宋体"/>
          <w:bCs/>
          <w:sz w:val="24"/>
          <w:szCs w:val="24"/>
        </w:rPr>
        <w:t xml:space="preserve">（</w:t>
      </w:r>
      <w:r>
        <w:rPr>
          <w:rFonts w:hint="eastAsia" w:ascii="宋体" w:hAnsi="宋体" w:cs="宋体"/>
          <w:bCs/>
          <w:sz w:val="24"/>
          <w:szCs w:val="24"/>
        </w:rPr>
        <w:t xml:space="preserve">1）合同签订且在收到投标人发票后10个工作日内，采购人向中标人支付合同总价款</w:t>
      </w:r>
      <w:r>
        <w:rPr>
          <w:rFonts w:hint="eastAsia" w:ascii="宋体" w:hAnsi="宋体" w:cs="宋体"/>
          <w:bCs/>
          <w:color w:val="000000"/>
          <w:sz w:val="24"/>
          <w:szCs w:val="24"/>
        </w:rPr>
        <w:t xml:space="preserve">的</w:t>
      </w:r>
      <w:r>
        <w:rPr>
          <w:rFonts w:ascii="宋体" w:hAnsi="宋体" w:cs="宋体"/>
          <w:bCs/>
          <w:color w:val="000000"/>
          <w:sz w:val="24"/>
          <w:szCs w:val="24"/>
        </w:rPr>
        <w:t xml:space="preserve">1</w:t>
      </w:r>
      <w:r>
        <w:rPr>
          <w:rFonts w:hint="eastAsia" w:ascii="宋体" w:hAnsi="宋体" w:cs="宋体"/>
          <w:bCs/>
          <w:color w:val="000000"/>
          <w:sz w:val="24"/>
          <w:szCs w:val="24"/>
        </w:rPr>
        <w:t xml:space="preserve">0%作为预付款；</w:t>
      </w:r>
      <w:r>
        <w:rPr>
          <w:rFonts w:ascii="宋体" w:hAnsi="宋体" w:cs="宋体"/>
          <w:bCs/>
          <w:color w:val="000000"/>
          <w:sz w:val="24"/>
          <w:szCs w:val="24"/>
        </w:rPr>
      </w:r>
      <w:r/>
    </w:p>
    <w:p>
      <w:pPr>
        <w:pStyle w:val="827"/>
        <w:ind w:firstLine="480"/>
        <w:spacing w:line="460" w:lineRule="exact"/>
        <w:rPr>
          <w:rFonts w:ascii="宋体" w:hAnsi="宋体" w:cs="宋体"/>
          <w:bCs/>
          <w:color w:val="000000"/>
          <w:sz w:val="24"/>
          <w:szCs w:val="24"/>
        </w:rPr>
      </w:pPr>
      <w:r>
        <w:rPr>
          <w:rFonts w:hint="eastAsia" w:ascii="宋体" w:hAnsi="宋体" w:cs="宋体"/>
          <w:bCs/>
          <w:color w:val="000000"/>
          <w:sz w:val="24"/>
          <w:szCs w:val="24"/>
        </w:rPr>
        <w:t xml:space="preserve">（2）项目通过采购人组织的初验，初验合格后，在收到投标人发票后10个工作日内，支付至合同总价的50%；</w:t>
      </w:r>
      <w:r>
        <w:rPr>
          <w:rFonts w:ascii="宋体" w:hAnsi="宋体" w:cs="宋体"/>
          <w:bCs/>
          <w:color w:val="000000"/>
          <w:sz w:val="24"/>
          <w:szCs w:val="24"/>
        </w:rPr>
      </w:r>
      <w:r/>
    </w:p>
    <w:p>
      <w:pPr>
        <w:pStyle w:val="827"/>
        <w:ind w:firstLine="480"/>
        <w:spacing w:line="460" w:lineRule="exact"/>
        <w:rPr>
          <w:rFonts w:ascii="宋体" w:hAnsi="宋体" w:cs="宋体"/>
          <w:bCs/>
          <w:color w:val="000000"/>
          <w:sz w:val="24"/>
          <w:szCs w:val="24"/>
        </w:rPr>
      </w:pPr>
      <w:r>
        <w:rPr>
          <w:rFonts w:hint="eastAsia" w:ascii="宋体" w:hAnsi="宋体" w:cs="宋体"/>
          <w:bCs/>
          <w:color w:val="000000"/>
          <w:sz w:val="24"/>
          <w:szCs w:val="24"/>
        </w:rPr>
        <w:t xml:space="preserve">（3）项目试运行3个月，通过终验合格后，在收到投标人发票后10个工作日内，支付至合同总价的</w:t>
      </w:r>
      <w:r>
        <w:rPr>
          <w:rFonts w:ascii="宋体" w:hAnsi="宋体" w:cs="宋体"/>
          <w:bCs/>
          <w:color w:val="000000"/>
          <w:sz w:val="24"/>
          <w:szCs w:val="24"/>
        </w:rPr>
        <w:t xml:space="preserve">90</w:t>
      </w:r>
      <w:r>
        <w:rPr>
          <w:rFonts w:hint="eastAsia" w:ascii="宋体" w:hAnsi="宋体" w:cs="宋体"/>
          <w:bCs/>
          <w:color w:val="000000"/>
          <w:sz w:val="24"/>
          <w:szCs w:val="24"/>
        </w:rPr>
        <w:t xml:space="preserve">%；</w:t>
      </w:r>
      <w:r>
        <w:rPr>
          <w:rFonts w:ascii="宋体" w:hAnsi="宋体" w:cs="宋体"/>
          <w:bCs/>
          <w:color w:val="000000"/>
          <w:sz w:val="24"/>
          <w:szCs w:val="24"/>
        </w:rPr>
      </w:r>
      <w:r/>
    </w:p>
    <w:p>
      <w:pPr>
        <w:pStyle w:val="827"/>
        <w:ind w:firstLine="480"/>
        <w:spacing w:line="460" w:lineRule="exact"/>
        <w:rPr>
          <w:rFonts w:ascii="宋体" w:hAnsi="宋体" w:cs="宋体"/>
          <w:bCs/>
          <w:sz w:val="24"/>
          <w:szCs w:val="24"/>
        </w:rPr>
      </w:pPr>
      <w:r>
        <w:rPr>
          <w:rFonts w:hint="eastAsia" w:ascii="宋体" w:hAnsi="宋体" w:cs="宋体"/>
          <w:bCs/>
          <w:sz w:val="24"/>
          <w:szCs w:val="24"/>
        </w:rPr>
        <w:t xml:space="preserve">（4）运维期满，在收到投标人发票后10个工作日内，支付至合同总价的100%；</w:t>
      </w:r>
      <w:bookmarkEnd w:id="156"/>
      <w:r>
        <w:rPr>
          <w:rFonts w:ascii="宋体" w:hAnsi="宋体" w:cs="宋体"/>
          <w:bCs/>
          <w:sz w:val="24"/>
          <w:szCs w:val="24"/>
        </w:rPr>
      </w:r>
      <w:r/>
    </w:p>
    <w:p>
      <w:pPr>
        <w:pStyle w:val="827"/>
        <w:ind w:firstLine="480"/>
        <w:spacing w:line="460" w:lineRule="exact"/>
        <w:rPr>
          <w:rFonts w:ascii="宋体" w:hAnsi="宋体" w:cs="宋体"/>
          <w:bCs/>
          <w:sz w:val="24"/>
          <w:szCs w:val="24"/>
        </w:rPr>
      </w:pPr>
      <w:r>
        <w:rPr>
          <w:rFonts w:hint="eastAsia" w:ascii="宋体" w:hAnsi="宋体" w:cs="宋体"/>
          <w:bCs/>
          <w:sz w:val="24"/>
          <w:szCs w:val="24"/>
        </w:rPr>
        <w:t xml:space="preserve">注：在签订合同时，中标人明确</w:t>
      </w:r>
      <w:r>
        <w:rPr>
          <w:rFonts w:hint="eastAsia" w:ascii="宋体" w:hAnsi="宋体" w:cs="宋体"/>
          <w:bCs/>
          <w:sz w:val="24"/>
          <w:szCs w:val="24"/>
        </w:rPr>
        <w:t xml:space="preserve">表示无需预付款或者主动要求降低预付款比例的金额，采购人可不适用前述规定。</w:t>
      </w:r>
      <w:bookmarkEnd w:id="155"/>
      <w:r>
        <w:rPr>
          <w:rFonts w:ascii="宋体" w:hAnsi="宋体" w:cs="宋体"/>
          <w:bCs/>
          <w:sz w:val="24"/>
          <w:szCs w:val="24"/>
        </w:rPr>
      </w:r>
      <w:r/>
    </w:p>
    <w:p>
      <w:pPr>
        <w:pStyle w:val="903"/>
        <w:ind w:firstLine="480"/>
        <w:spacing w:before="240" w:beforeAutospacing="0" w:after="240" w:afterAutospacing="0"/>
        <w:rPr>
          <w:rFonts w:ascii="黑体" w:hAnsi="黑体" w:eastAsia="黑体" w:cs="黑体"/>
          <w:bCs/>
          <w:lang w:bidi="ar"/>
        </w:rPr>
        <w:outlineLvl w:val="2"/>
      </w:pPr>
      <w:r/>
      <w:bookmarkEnd w:id="154"/>
      <w:r>
        <w:rPr>
          <w:rFonts w:hint="eastAsia" w:ascii="黑体" w:hAnsi="黑体" w:eastAsia="黑体" w:cs="黑体"/>
          <w:bCs/>
          <w:lang w:bidi="ar"/>
        </w:rPr>
        <w:t xml:space="preserve">（三）人员要求</w:t>
      </w:r>
      <w:r>
        <w:rPr>
          <w:rFonts w:ascii="黑体" w:hAnsi="黑体" w:eastAsia="黑体" w:cs="黑体"/>
          <w:bCs/>
          <w:lang w:bidi="ar"/>
        </w:rPr>
      </w:r>
      <w:r/>
    </w:p>
    <w:p>
      <w:pPr>
        <w:pStyle w:val="827"/>
        <w:ind w:firstLine="480"/>
        <w:spacing w:line="460" w:lineRule="exact"/>
        <w:rPr>
          <w:rFonts w:ascii="宋体" w:hAnsi="宋体" w:cs="宋体"/>
          <w:bCs/>
          <w:color w:val="000000"/>
          <w:sz w:val="24"/>
          <w:szCs w:val="24"/>
        </w:rPr>
      </w:pPr>
      <w:r/>
      <w:bookmarkStart w:id="157" w:name="OLE_LINK61"/>
      <w:r/>
      <w:bookmarkStart w:id="158" w:name="OLE_LINK62"/>
      <w:r/>
      <w:bookmarkStart w:id="159" w:name="OLE_LINK92"/>
      <w:r>
        <w:rPr>
          <w:rFonts w:hint="eastAsia" w:ascii="宋体" w:hAnsi="宋体"/>
          <w:bCs/>
          <w:color w:val="000000"/>
          <w:sz w:val="24"/>
          <w:szCs w:val="24"/>
        </w:rPr>
        <w:t xml:space="preserve">本项目须成立总人数不</w:t>
      </w:r>
      <w:r>
        <w:rPr>
          <w:rFonts w:hint="eastAsia" w:ascii="宋体" w:hAnsi="宋体"/>
          <w:bCs/>
          <w:color w:val="000000"/>
          <w:sz w:val="24"/>
          <w:szCs w:val="24"/>
        </w:rPr>
        <w:t xml:space="preserve">少于</w:t>
      </w:r>
      <w:r>
        <w:rPr>
          <w:rFonts w:ascii="宋体" w:hAnsi="宋体"/>
          <w:bCs/>
          <w:color w:val="000000"/>
          <w:sz w:val="24"/>
          <w:szCs w:val="24"/>
        </w:rPr>
        <w:t xml:space="preserve">7</w:t>
      </w:r>
      <w:r>
        <w:rPr>
          <w:rFonts w:hint="eastAsia" w:ascii="宋体" w:hAnsi="宋体"/>
          <w:bCs/>
          <w:color w:val="000000"/>
          <w:sz w:val="24"/>
          <w:szCs w:val="24"/>
        </w:rPr>
        <w:t xml:space="preserve">人的项目团队，其中包含：项目负责人、项目组其他成员和驻场运维人员。</w:t>
      </w:r>
      <w:r>
        <w:rPr>
          <w:rFonts w:hint="eastAsia" w:ascii="宋体" w:hAnsi="宋体" w:cs="宋体"/>
          <w:bCs/>
          <w:color w:val="000000"/>
          <w:sz w:val="24"/>
          <w:szCs w:val="24"/>
        </w:rPr>
        <w:t xml:space="preserve">供应商一经中标，项目负责人不得随意更换，如有特殊原因需更换，须提前10天通知，经采购人同意后，方可更换。</w:t>
      </w:r>
      <w:r>
        <w:rPr>
          <w:rFonts w:hint="eastAsia" w:ascii="宋体" w:hAnsi="宋体"/>
          <w:bCs/>
          <w:color w:val="000000"/>
          <w:sz w:val="24"/>
          <w:szCs w:val="24"/>
        </w:rPr>
        <w:t xml:space="preserve">具体要求如下：</w:t>
      </w:r>
      <w:r>
        <w:rPr>
          <w:rFonts w:ascii="宋体" w:hAnsi="宋体" w:cs="宋体"/>
          <w:bCs/>
          <w:color w:val="000000"/>
          <w:sz w:val="24"/>
          <w:szCs w:val="24"/>
        </w:rPr>
      </w:r>
      <w:r/>
    </w:p>
    <w:p>
      <w:pPr>
        <w:pStyle w:val="827"/>
        <w:ind w:firstLine="480"/>
        <w:spacing w:line="460" w:lineRule="exact"/>
        <w:rPr>
          <w:rFonts w:ascii="宋体" w:hAnsi="宋体" w:cs="宋体"/>
          <w:bCs/>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rPr>
        <w:t xml:space="preserve">项目负责人1名：负责全面统筹项目进度、质量与资源协调，熟悉政务云网络架构与网络环境，具有丰富的同类信息系统项目管理经验，了解软件开发全生命周期管理流程。</w:t>
      </w:r>
      <w:r>
        <w:rPr>
          <w:rFonts w:ascii="宋体" w:hAnsi="宋体" w:cs="宋体"/>
          <w:bCs/>
          <w:color w:val="000000"/>
          <w:sz w:val="24"/>
          <w:szCs w:val="24"/>
        </w:rPr>
      </w:r>
      <w:r/>
    </w:p>
    <w:p>
      <w:pPr>
        <w:pStyle w:val="827"/>
        <w:ind w:firstLine="480"/>
        <w:spacing w:line="460" w:lineRule="exact"/>
        <w:rPr>
          <w:rFonts w:hint="eastAsia" w:ascii="宋体" w:hAnsi="宋体" w:cs="宋体"/>
          <w:bCs/>
          <w:sz w:val="24"/>
          <w:szCs w:val="24"/>
        </w:rPr>
      </w:pPr>
      <w:r>
        <w:rPr>
          <w:rFonts w:ascii="宋体" w:hAnsi="宋体" w:cs="宋体"/>
          <w:bCs/>
          <w:color w:val="000000"/>
          <w:sz w:val="24"/>
          <w:szCs w:val="24"/>
        </w:rPr>
        <w:t xml:space="preserve">2、</w:t>
      </w:r>
      <w:r>
        <w:rPr>
          <w:rFonts w:hint="eastAsia" w:ascii="宋体" w:hAnsi="宋体" w:cs="宋体"/>
          <w:bCs/>
          <w:color w:val="000000"/>
          <w:sz w:val="24"/>
          <w:szCs w:val="24"/>
        </w:rPr>
        <w:t xml:space="preserve">项目组其他成员（除项目负责人外）：不少于</w:t>
      </w:r>
      <w:r>
        <w:rPr>
          <w:rFonts w:ascii="宋体" w:hAnsi="宋体" w:cs="宋体"/>
          <w:bCs/>
          <w:color w:val="000000"/>
          <w:sz w:val="24"/>
          <w:szCs w:val="24"/>
        </w:rPr>
        <w:t xml:space="preserve">6</w:t>
      </w:r>
      <w:r>
        <w:rPr>
          <w:rFonts w:hint="eastAsia" w:ascii="宋体" w:hAnsi="宋体" w:cs="宋体"/>
          <w:bCs/>
          <w:color w:val="000000"/>
          <w:sz w:val="24"/>
          <w:szCs w:val="24"/>
        </w:rPr>
        <w:t xml:space="preserve">人，掌握</w:t>
      </w:r>
      <w:r>
        <w:rPr>
          <w:rFonts w:hint="eastAsia" w:ascii="宋体" w:hAnsi="宋体" w:cs="宋体"/>
          <w:bCs/>
          <w:sz w:val="24"/>
          <w:szCs w:val="24"/>
        </w:rPr>
        <w:t xml:space="preserve">各专项技术领域的相关基础知识，具备需求调调研整理、应用开发等相应能力。</w:t>
      </w:r>
      <w:bookmarkEnd w:id="157"/>
      <w:r/>
      <w:bookmarkEnd w:id="158"/>
      <w:r/>
      <w:bookmarkEnd w:id="159"/>
      <w:r>
        <w:rPr>
          <w:rFonts w:hint="eastAsia" w:ascii="宋体" w:hAnsi="宋体" w:cs="宋体"/>
          <w:bCs/>
          <w:sz w:val="24"/>
          <w:szCs w:val="24"/>
        </w:rPr>
      </w:r>
      <w:r/>
    </w:p>
    <w:p>
      <w:pPr>
        <w:pStyle w:val="903"/>
        <w:ind w:firstLine="480"/>
        <w:spacing w:before="240" w:beforeAutospacing="0" w:after="240" w:afterAutospacing="0"/>
        <w:rPr>
          <w:rFonts w:ascii="黑体" w:hAnsi="黑体" w:eastAsia="黑体" w:cs="黑体"/>
          <w:bCs/>
          <w:lang w:bidi="ar"/>
        </w:rPr>
        <w:outlineLvl w:val="1"/>
      </w:pPr>
      <w:r>
        <w:rPr>
          <w:rFonts w:hint="eastAsia" w:ascii="黑体" w:hAnsi="黑体" w:eastAsia="黑体" w:cs="黑体"/>
          <w:bCs/>
          <w:lang w:bidi="ar"/>
        </w:rPr>
        <w:t xml:space="preserve">五、项目实施要求</w:t>
      </w:r>
      <w:r>
        <w:rPr>
          <w:rFonts w:ascii="黑体" w:hAnsi="黑体" w:eastAsia="黑体" w:cs="黑体"/>
          <w:bCs/>
          <w:lang w:bidi="ar"/>
        </w:rPr>
      </w:r>
      <w:r/>
    </w:p>
    <w:p>
      <w:pPr>
        <w:pStyle w:val="827"/>
        <w:ind w:firstLine="480"/>
        <w:spacing w:line="460" w:lineRule="exact"/>
        <w:rPr>
          <w:rFonts w:ascii="宋体" w:hAnsi="宋体" w:cs="宋体"/>
          <w:bCs/>
          <w:sz w:val="24"/>
          <w:szCs w:val="24"/>
        </w:rPr>
      </w:pPr>
      <w:r>
        <w:rPr>
          <w:rFonts w:hint="eastAsia" w:ascii="宋体" w:hAnsi="宋体" w:cs="宋体"/>
          <w:bCs/>
          <w:sz w:val="24"/>
          <w:szCs w:val="24"/>
        </w:rPr>
        <w:t xml:space="preserve">1、实施进度计划：实施进度计划是对软件开发过程的任务、时间和资源的规划安排，主要阶段分为需求分析阶段、设计阶段、开发阶段、测试阶段、部署与维护阶段等，该计划的关键作用主要是指导项目推进、便于资源协调、利于风险管理。</w:t>
      </w:r>
      <w:r>
        <w:rPr>
          <w:rFonts w:ascii="宋体" w:hAnsi="宋体" w:cs="宋体"/>
          <w:bCs/>
          <w:sz w:val="24"/>
          <w:szCs w:val="24"/>
        </w:rPr>
      </w:r>
      <w:r/>
    </w:p>
    <w:p>
      <w:pPr>
        <w:pStyle w:val="827"/>
        <w:ind w:firstLine="480"/>
        <w:spacing w:line="460" w:lineRule="exact"/>
        <w:rPr>
          <w:rFonts w:ascii="宋体" w:hAnsi="宋体" w:cs="宋体"/>
          <w:bCs/>
          <w:sz w:val="24"/>
          <w:szCs w:val="24"/>
        </w:rPr>
      </w:pPr>
      <w:r>
        <w:rPr>
          <w:rFonts w:hint="eastAsia" w:ascii="宋体" w:hAnsi="宋体" w:cs="宋体"/>
          <w:bCs/>
          <w:sz w:val="24"/>
          <w:szCs w:val="24"/>
        </w:rPr>
        <w:t xml:space="preserve">2、实施步骤：明确项目目标，包括软件的功能、性能等方面的期望，组建项目团队，进行初步的可行性研究。需求分析与利益相关者（如客户、用户）沟通，收集详细的软件功能、用户界面、数据处理等需求。分析和整理需求，形成需求规格说明书，为后续开发提供清晰的依据。软件设计阶段根据需求进行总体架构设计，确定软件的模块划分、层次结构和接口关系。进行详细设计，包括数据库设计、算法设计、界面设计等。最后进行编码实现、软件测试、部署上线根据用户反馈和业务变化，对软件进行功能升级和优化。</w:t>
      </w:r>
      <w:r>
        <w:rPr>
          <w:rFonts w:ascii="宋体" w:hAnsi="宋体" w:cs="宋体"/>
          <w:bCs/>
          <w:sz w:val="24"/>
          <w:szCs w:val="24"/>
        </w:rPr>
      </w:r>
      <w:r/>
    </w:p>
    <w:p>
      <w:pPr>
        <w:pStyle w:val="827"/>
        <w:ind w:firstLine="480"/>
        <w:spacing w:line="460" w:lineRule="exact"/>
        <w:rPr>
          <w:rFonts w:ascii="宋体" w:hAnsi="宋体" w:cs="宋体"/>
          <w:bCs/>
          <w:color w:val="000000"/>
          <w:sz w:val="24"/>
          <w:szCs w:val="24"/>
        </w:rPr>
      </w:pPr>
      <w:r>
        <w:rPr>
          <w:rFonts w:hint="eastAsia" w:ascii="宋体" w:hAnsi="宋体" w:cs="宋体"/>
          <w:bCs/>
          <w:sz w:val="24"/>
          <w:szCs w:val="24"/>
        </w:rPr>
        <w:t xml:space="preserve">3、</w:t>
      </w:r>
      <w:r>
        <w:rPr>
          <w:rFonts w:hint="eastAsia" w:ascii="宋体" w:hAnsi="宋体" w:cs="宋体"/>
          <w:bCs/>
          <w:color w:val="000000"/>
          <w:sz w:val="24"/>
          <w:szCs w:val="24"/>
        </w:rPr>
        <w:t xml:space="preserve">项目建设需满足国家对政务系统信息化建设网络安全管理基于AI大模型的网络安全服务要求。</w:t>
      </w:r>
      <w:r>
        <w:rPr>
          <w:rFonts w:ascii="宋体" w:hAnsi="宋体" w:cs="宋体"/>
          <w:bCs/>
          <w:color w:val="000000"/>
          <w:sz w:val="24"/>
          <w:szCs w:val="24"/>
        </w:rPr>
      </w:r>
      <w:r/>
    </w:p>
    <w:p>
      <w:pPr>
        <w:pStyle w:val="827"/>
        <w:ind w:firstLine="482"/>
        <w:spacing w:line="480" w:lineRule="exact"/>
        <w:rPr>
          <w:rFonts w:ascii="宋体" w:hAnsi="宋体" w:cs="宋体"/>
          <w:bCs/>
          <w:sz w:val="24"/>
          <w:szCs w:val="24"/>
        </w:rPr>
      </w:pPr>
      <w:r>
        <w:rPr>
          <w:rFonts w:hint="eastAsia" w:ascii="宋体" w:hAnsi="宋体" w:cs="宋体"/>
          <w:bCs/>
          <w:color w:val="000000"/>
          <w:sz w:val="24"/>
          <w:szCs w:val="24"/>
        </w:rPr>
        <w:t xml:space="preserve">4、项目服务期内</w:t>
      </w:r>
      <w:r>
        <w:rPr>
          <w:rFonts w:hint="eastAsia" w:ascii="宋体" w:hAnsi="宋体" w:cs="宋体"/>
          <w:bCs/>
          <w:sz w:val="24"/>
          <w:szCs w:val="24"/>
        </w:rPr>
        <w:t xml:space="preserve">，中标人须主动履行系统版本更新升级义务。严禁以任何形式故意停止版本更新。</w:t>
      </w:r>
      <w:r>
        <w:rPr>
          <w:rFonts w:ascii="宋体" w:hAnsi="宋体" w:cs="宋体"/>
          <w:bCs/>
          <w:sz w:val="24"/>
          <w:szCs w:val="24"/>
        </w:rPr>
      </w:r>
      <w:r/>
    </w:p>
    <w:p>
      <w:pPr>
        <w:pStyle w:val="827"/>
        <w:ind w:firstLine="482"/>
        <w:spacing w:line="480" w:lineRule="exact"/>
        <w:rPr>
          <w:rFonts w:ascii="宋体" w:hAnsi="宋体" w:cs="宋体"/>
          <w:bCs/>
          <w:sz w:val="24"/>
          <w:szCs w:val="24"/>
        </w:rPr>
      </w:pPr>
      <w:r>
        <w:rPr>
          <w:rFonts w:hint="eastAsia" w:ascii="宋体" w:hAnsi="宋体" w:cs="宋体"/>
          <w:bCs/>
          <w:sz w:val="24"/>
          <w:szCs w:val="24"/>
        </w:rPr>
        <w:t xml:space="preserve">5、质量保障要求</w:t>
      </w:r>
      <w:r>
        <w:rPr>
          <w:rFonts w:ascii="宋体" w:hAnsi="宋体" w:cs="宋体"/>
          <w:bCs/>
          <w:sz w:val="24"/>
          <w:szCs w:val="24"/>
        </w:rPr>
      </w:r>
      <w:r/>
    </w:p>
    <w:p>
      <w:pPr>
        <w:pStyle w:val="827"/>
        <w:ind w:firstLine="482"/>
        <w:spacing w:line="480" w:lineRule="exact"/>
        <w:rPr>
          <w:rFonts w:ascii="宋体" w:hAnsi="宋体" w:cs="宋体"/>
          <w:bCs/>
          <w:sz w:val="24"/>
          <w:szCs w:val="24"/>
        </w:rPr>
      </w:pPr>
      <w:r>
        <w:rPr>
          <w:rFonts w:hint="eastAsia" w:ascii="宋体" w:hAnsi="宋体" w:cs="宋体"/>
          <w:bCs/>
          <w:sz w:val="24"/>
          <w:szCs w:val="24"/>
        </w:rPr>
        <w:t xml:space="preserve">投标人需提交项目质量计划，项目质量计划要求：</w:t>
      </w:r>
      <w:r>
        <w:rPr>
          <w:rFonts w:ascii="宋体" w:hAnsi="宋体" w:cs="宋体"/>
          <w:bCs/>
          <w:sz w:val="24"/>
          <w:szCs w:val="24"/>
        </w:rPr>
      </w:r>
      <w:r/>
    </w:p>
    <w:p>
      <w:pPr>
        <w:pStyle w:val="827"/>
        <w:ind w:firstLine="482"/>
        <w:spacing w:line="480" w:lineRule="exact"/>
        <w:rPr>
          <w:rFonts w:ascii="宋体" w:hAnsi="宋体" w:cs="宋体"/>
          <w:bCs/>
          <w:sz w:val="24"/>
          <w:szCs w:val="24"/>
        </w:rPr>
      </w:pPr>
      <w:r>
        <w:rPr>
          <w:rFonts w:hint="eastAsia" w:ascii="宋体" w:hAnsi="宋体" w:cs="宋体"/>
          <w:bCs/>
          <w:sz w:val="24"/>
          <w:szCs w:val="24"/>
        </w:rPr>
        <w:t xml:space="preserve">（1）明确项目质量目标、质量标准；确定项目遵循的标准、规范及模版，遵守项目管理组的相关要求。项目若使用其它的标准和规范，应该在质量保证计划中说明。</w:t>
      </w:r>
      <w:r>
        <w:rPr>
          <w:rFonts w:ascii="宋体" w:hAnsi="宋体" w:cs="宋体"/>
          <w:bCs/>
          <w:sz w:val="24"/>
          <w:szCs w:val="24"/>
        </w:rPr>
      </w:r>
      <w:r/>
    </w:p>
    <w:p>
      <w:pPr>
        <w:pStyle w:val="827"/>
        <w:ind w:firstLine="482"/>
        <w:spacing w:line="480" w:lineRule="exact"/>
        <w:rPr>
          <w:rFonts w:ascii="宋体" w:hAnsi="宋体" w:cs="宋体"/>
          <w:bCs/>
          <w:sz w:val="24"/>
          <w:szCs w:val="24"/>
        </w:rPr>
      </w:pPr>
      <w:r>
        <w:rPr>
          <w:rFonts w:hint="eastAsia" w:ascii="宋体" w:hAnsi="宋体" w:cs="宋体"/>
          <w:bCs/>
          <w:sz w:val="24"/>
          <w:szCs w:val="24"/>
        </w:rPr>
        <w:t xml:space="preserve">（2）制定项目质量管理制度，明确项目质量管理工作流程及质量问题的发现、解决方法。</w:t>
      </w:r>
      <w:r>
        <w:rPr>
          <w:rFonts w:ascii="宋体" w:hAnsi="宋体" w:cs="宋体"/>
          <w:bCs/>
          <w:sz w:val="24"/>
          <w:szCs w:val="24"/>
        </w:rPr>
      </w:r>
      <w:r/>
    </w:p>
    <w:p>
      <w:pPr>
        <w:pStyle w:val="827"/>
        <w:ind w:firstLine="482"/>
        <w:spacing w:line="480" w:lineRule="exact"/>
        <w:rPr>
          <w:rFonts w:hint="eastAsia" w:ascii="宋体" w:hAnsi="宋体" w:cs="宋体"/>
          <w:bCs/>
          <w:sz w:val="24"/>
          <w:szCs w:val="24"/>
        </w:rPr>
      </w:pPr>
      <w:r>
        <w:rPr>
          <w:rFonts w:hint="eastAsia" w:ascii="宋体" w:hAnsi="宋体" w:cs="宋体"/>
          <w:bCs/>
          <w:sz w:val="24"/>
          <w:szCs w:val="24"/>
        </w:rPr>
        <w:t xml:space="preserve">（3）明确质量管理工作方法和工具、管理内容；明确影响质量的控制节点，以及如何检查、控制。</w:t>
      </w:r>
      <w:r>
        <w:rPr>
          <w:rFonts w:hint="eastAsia" w:ascii="宋体" w:hAnsi="宋体" w:cs="宋体"/>
          <w:bCs/>
          <w:sz w:val="24"/>
          <w:szCs w:val="24"/>
        </w:rPr>
      </w:r>
      <w:r/>
    </w:p>
    <w:p>
      <w:pPr>
        <w:pStyle w:val="827"/>
        <w:ind w:firstLine="480"/>
        <w:spacing w:line="460" w:lineRule="exact"/>
        <w:rPr>
          <w:rFonts w:ascii="宋体" w:hAnsi="宋体" w:cs="宋体"/>
          <w:bCs/>
          <w:sz w:val="24"/>
          <w:szCs w:val="24"/>
        </w:rPr>
      </w:pPr>
      <w:r>
        <w:rPr>
          <w:rFonts w:ascii="宋体" w:hAnsi="宋体" w:cs="宋体"/>
          <w:bCs/>
          <w:sz w:val="24"/>
          <w:szCs w:val="24"/>
        </w:rPr>
        <w:t xml:space="preserve">6</w:t>
      </w:r>
      <w:r>
        <w:rPr>
          <w:rFonts w:hint="eastAsia" w:ascii="宋体" w:hAnsi="宋体" w:cs="宋体"/>
          <w:bCs/>
          <w:sz w:val="24"/>
          <w:szCs w:val="24"/>
        </w:rPr>
        <w:t xml:space="preserve">、</w:t>
      </w:r>
      <w:bookmarkStart w:id="160" w:name="OLE_LINK9"/>
      <w:r/>
      <w:bookmarkStart w:id="161" w:name="OLE_LINK11"/>
      <w:r>
        <w:rPr>
          <w:rFonts w:hint="eastAsia" w:ascii="宋体" w:hAnsi="宋体" w:cs="宋体"/>
          <w:bCs/>
          <w:sz w:val="24"/>
          <w:szCs w:val="24"/>
        </w:rPr>
        <w:t xml:space="preserve">风险管理与控制要求</w:t>
      </w:r>
      <w:bookmarkEnd w:id="160"/>
      <w:r/>
      <w:bookmarkEnd w:id="161"/>
      <w:r>
        <w:rPr>
          <w:rFonts w:ascii="宋体" w:hAnsi="宋体" w:cs="宋体"/>
          <w:bCs/>
          <w:sz w:val="24"/>
          <w:szCs w:val="24"/>
        </w:rPr>
      </w:r>
      <w:r/>
    </w:p>
    <w:p>
      <w:pPr>
        <w:pStyle w:val="827"/>
        <w:ind w:firstLine="480"/>
        <w:spacing w:line="460" w:lineRule="exact"/>
        <w:rPr>
          <w:rFonts w:ascii="宋体" w:hAnsi="宋体"/>
          <w:sz w:val="24"/>
          <w:szCs w:val="24"/>
        </w:rPr>
      </w:pPr>
      <w:r>
        <w:rPr>
          <w:rFonts w:hint="eastAsia" w:ascii="宋体" w:hAnsi="宋体" w:cs="宋体"/>
          <w:bCs/>
          <w:sz w:val="24"/>
          <w:szCs w:val="24"/>
        </w:rPr>
        <w:t xml:space="preserve">（</w:t>
      </w:r>
      <w:r>
        <w:rPr>
          <w:rFonts w:hint="eastAsia" w:ascii="宋体" w:hAnsi="宋体" w:cs="宋体"/>
          <w:bCs/>
          <w:sz w:val="24"/>
          <w:szCs w:val="24"/>
        </w:rPr>
        <w:t xml:space="preserve">1</w:t>
      </w:r>
      <w:r>
        <w:rPr>
          <w:rFonts w:hint="eastAsia" w:ascii="宋体" w:hAnsi="宋体" w:cs="宋体"/>
          <w:bCs/>
          <w:sz w:val="24"/>
          <w:szCs w:val="24"/>
        </w:rPr>
        <w:t xml:space="preserve">）甲方要求在各个阶段开展工作的过程中，投标人须在实施过程中列明风险识别清单、风险分析结论及可执行的防控措施，对技术、进度、资源、合规等各类风险提前预判、有效处置，确保项目稳定推进，避</w:t>
      </w:r>
      <w:r>
        <w:rPr>
          <w:rFonts w:hint="eastAsia" w:ascii="宋体" w:hAnsi="宋体"/>
          <w:sz w:val="24"/>
          <w:szCs w:val="24"/>
        </w:rPr>
        <w:t xml:space="preserve">免对甲方业务开展、实施工期及项目预算造成不利影响。</w:t>
      </w:r>
      <w:r>
        <w:rPr>
          <w:rFonts w:ascii="宋体" w:hAnsi="宋体"/>
          <w:sz w:val="24"/>
          <w:szCs w:val="24"/>
        </w:rPr>
      </w:r>
      <w:r/>
    </w:p>
    <w:p>
      <w:pPr>
        <w:pStyle w:val="827"/>
        <w:ind w:firstLine="482"/>
        <w:spacing w:line="480" w:lineRule="exact"/>
        <w:rPr>
          <w:rFonts w:ascii="宋体" w:hAnsi="宋体"/>
          <w:color w:val="000000"/>
          <w:sz w:val="24"/>
          <w:szCs w:val="24"/>
        </w:rPr>
      </w:pPr>
      <w:r>
        <w:rPr>
          <w:rFonts w:hint="eastAsia" w:ascii="宋体" w:hAnsi="宋体"/>
          <w:sz w:val="24"/>
          <w:szCs w:val="24"/>
        </w:rPr>
        <w:t xml:space="preserve">（2）</w:t>
      </w:r>
      <w:r>
        <w:rPr>
          <w:rFonts w:hint="eastAsia" w:ascii="宋体" w:hAnsi="宋体"/>
          <w:bCs/>
          <w:color w:val="000000"/>
          <w:sz w:val="24"/>
          <w:szCs w:val="24"/>
        </w:rPr>
        <w:t xml:space="preserve">供应商需配合采购人做好上线前的安全测试工作，包含但不限于商用密码应用安全性评估、算法模型登记备案等工作，直至系统符合相关标准及要求。</w:t>
      </w:r>
      <w:r>
        <w:rPr>
          <w:rFonts w:ascii="宋体" w:hAnsi="宋体"/>
          <w:color w:val="000000"/>
          <w:sz w:val="24"/>
          <w:szCs w:val="24"/>
        </w:rPr>
      </w:r>
      <w:r/>
    </w:p>
    <w:p>
      <w:pPr>
        <w:pStyle w:val="827"/>
        <w:ind w:firstLine="482"/>
        <w:spacing w:line="480" w:lineRule="exact"/>
        <w:rPr>
          <w:rFonts w:hint="eastAsia" w:ascii="宋体" w:hAnsi="宋体"/>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w:t>
      </w:r>
      <w:r>
        <w:rPr>
          <w:rFonts w:hint="eastAsia" w:ascii="宋体" w:hAnsi="宋体"/>
          <w:color w:val="000000"/>
          <w:sz w:val="24"/>
          <w:szCs w:val="24"/>
        </w:rPr>
        <w:t xml:space="preserve">项目完成后，中标人应对该项目所涉及的需求分析、设计开发、测</w:t>
      </w:r>
      <w:r>
        <w:rPr>
          <w:rFonts w:hint="eastAsia" w:ascii="宋体" w:hAnsi="宋体"/>
          <w:sz w:val="24"/>
          <w:szCs w:val="24"/>
        </w:rPr>
        <w:t xml:space="preserve">试、试运行、验收等各阶段工作文档按采购人质量、数量、提供方式、提供时间等要求进行整理，提交采购人归档。</w:t>
      </w:r>
      <w:r>
        <w:rPr>
          <w:rFonts w:hint="eastAsia" w:ascii="宋体" w:hAnsi="宋体"/>
          <w:sz w:val="24"/>
          <w:szCs w:val="24"/>
        </w:rPr>
      </w:r>
      <w:r/>
    </w:p>
    <w:p>
      <w:pPr>
        <w:pStyle w:val="903"/>
        <w:ind w:firstLine="480"/>
        <w:spacing w:before="240" w:beforeAutospacing="0" w:after="240" w:afterAutospacing="0"/>
        <w:rPr>
          <w:rFonts w:ascii="方正黑体_GBK" w:hAnsi="方正黑体_GBK" w:eastAsia="方正黑体_GBK" w:cs="方正黑体_GBK"/>
        </w:rPr>
        <w:outlineLvl w:val="1"/>
      </w:pPr>
      <w:r>
        <w:rPr>
          <w:rFonts w:hint="eastAsia" w:ascii="黑体" w:hAnsi="黑体" w:eastAsia="黑体" w:cs="黑体"/>
          <w:bCs/>
          <w:lang w:bidi="ar"/>
        </w:rPr>
        <w:t xml:space="preserve">六、系统安全和保密要求</w:t>
      </w:r>
      <w:r>
        <w:rPr>
          <w:rFonts w:ascii="方正黑体_GBK" w:hAnsi="方正黑体_GBK" w:eastAsia="方正黑体_GBK" w:cs="方正黑体_GBK"/>
        </w:rPr>
      </w:r>
      <w:r/>
    </w:p>
    <w:p>
      <w:pPr>
        <w:pStyle w:val="827"/>
        <w:ind w:firstLine="480"/>
        <w:spacing w:line="460" w:lineRule="exact"/>
        <w:rPr>
          <w:rFonts w:ascii="宋体" w:hAnsi="宋体" w:cs="宋体"/>
          <w:bCs/>
          <w:sz w:val="24"/>
          <w:szCs w:val="24"/>
        </w:rPr>
      </w:pPr>
      <w:r>
        <w:rPr>
          <w:rFonts w:hint="eastAsia" w:ascii="宋体" w:hAnsi="宋体" w:cs="宋体"/>
          <w:bCs/>
          <w:sz w:val="24"/>
          <w:szCs w:val="24"/>
        </w:rPr>
        <w:t xml:space="preserve">1、安全审查和保密要求。建立一整套完备的安全性策略体系，通过设计统一的人员和权限管理功能，建立数据备份措施与制度，实行“运行日志制度”等，投标人必须对项目技术文件以及由采购人提供的所有内部资料、技术文档、数据和信息予以保密，确保数据安全性、准确性与可靠性。提供涉密数据管理和网络安全等方面的建设方案，需包括数据脱敏脱密、网络安全、传输安全、数据库管理等方面的措施。该系统建设符合互联网协议第六版（IPv6）的技术要求。</w:t>
      </w:r>
      <w:r>
        <w:rPr>
          <w:rFonts w:ascii="宋体" w:hAnsi="宋体" w:cs="宋体"/>
          <w:bCs/>
          <w:sz w:val="24"/>
          <w:szCs w:val="24"/>
        </w:rPr>
      </w:r>
      <w:r/>
    </w:p>
    <w:p>
      <w:pPr>
        <w:pStyle w:val="827"/>
        <w:ind w:firstLine="480"/>
        <w:spacing w:line="460" w:lineRule="exact"/>
        <w:rPr>
          <w:rFonts w:ascii="宋体" w:hAnsi="宋体" w:cs="宋体"/>
          <w:bCs/>
          <w:sz w:val="24"/>
          <w:szCs w:val="24"/>
        </w:rPr>
      </w:pPr>
      <w:r>
        <w:rPr>
          <w:rFonts w:hint="eastAsia" w:ascii="宋体" w:hAnsi="宋体" w:cs="宋体"/>
          <w:bCs/>
          <w:sz w:val="24"/>
          <w:szCs w:val="24"/>
        </w:rPr>
        <w:t xml:space="preserve">基于本项目研发的源代码所有权归双方共同所有，包括但不限于系统架构、基础代码、数据库设计、功能模块、服务方案等，项目终验合格后30天内向采购人移交。在本项目范围内采购人有权对服务成果进行使用、更新、维护及必要的二次开发，未经采购人书面许可，中标方不得将服务成果转让、许可给第三方使用。</w:t>
      </w:r>
      <w:r>
        <w:rPr>
          <w:rFonts w:ascii="宋体" w:hAnsi="宋体" w:cs="宋体"/>
          <w:bCs/>
          <w:sz w:val="24"/>
          <w:szCs w:val="24"/>
        </w:rPr>
      </w:r>
      <w:r/>
    </w:p>
    <w:p>
      <w:pPr>
        <w:pStyle w:val="827"/>
        <w:ind w:firstLine="480"/>
        <w:spacing w:line="460" w:lineRule="exact"/>
        <w:rPr>
          <w:rFonts w:ascii="宋体" w:hAnsi="宋体" w:cs="宋体"/>
          <w:bCs/>
          <w:color w:val="000000"/>
          <w:sz w:val="24"/>
          <w:szCs w:val="24"/>
        </w:rPr>
      </w:pPr>
      <w:r>
        <w:rPr>
          <w:rFonts w:hint="eastAsia" w:ascii="宋体" w:hAnsi="宋体" w:cs="宋体"/>
          <w:bCs/>
          <w:sz w:val="24"/>
          <w:szCs w:val="24"/>
        </w:rPr>
        <w:t xml:space="preserve">未经采购人书面许可，投标人不得以任何形式向第三方透露本项目具体实施内容，否则投标人将承担由此引发的一切法律责</w:t>
      </w:r>
      <w:r>
        <w:rPr>
          <w:rFonts w:hint="eastAsia" w:ascii="宋体" w:hAnsi="宋体" w:cs="宋体"/>
          <w:bCs/>
          <w:color w:val="000000"/>
          <w:sz w:val="24"/>
          <w:szCs w:val="24"/>
        </w:rPr>
        <w:t xml:space="preserve">任。</w:t>
      </w:r>
      <w:r>
        <w:rPr>
          <w:rFonts w:hint="eastAsia" w:ascii="宋体" w:hAnsi="宋体" w:cs="宋体"/>
          <w:bCs/>
          <w:color w:val="000000"/>
          <w:sz w:val="24"/>
          <w:szCs w:val="24"/>
        </w:rPr>
        <w:t xml:space="preserve">数据安全风险评估由投标人负责。</w:t>
      </w:r>
      <w:r>
        <w:rPr>
          <w:rFonts w:ascii="宋体" w:hAnsi="宋体" w:cs="宋体"/>
          <w:bCs/>
          <w:color w:val="000000"/>
          <w:sz w:val="24"/>
          <w:szCs w:val="24"/>
        </w:rPr>
      </w:r>
      <w:r/>
    </w:p>
    <w:p>
      <w:pPr>
        <w:pStyle w:val="827"/>
        <w:ind w:firstLine="480"/>
        <w:spacing w:line="460" w:lineRule="exact"/>
        <w:rPr>
          <w:rFonts w:ascii="宋体" w:hAnsi="宋体" w:cs="宋体"/>
          <w:bCs/>
          <w:sz w:val="24"/>
          <w:szCs w:val="24"/>
        </w:rPr>
      </w:pPr>
      <w:r>
        <w:rPr>
          <w:rFonts w:hint="eastAsia" w:ascii="宋体" w:hAnsi="宋体" w:cs="宋体"/>
          <w:bCs/>
          <w:sz w:val="24"/>
          <w:szCs w:val="24"/>
        </w:rPr>
        <w:t xml:space="preserve">2、投标人有义务将维保工作做好，并做好无条件交接。</w:t>
      </w:r>
      <w:r>
        <w:rPr>
          <w:rFonts w:ascii="宋体" w:hAnsi="宋体" w:cs="宋体"/>
          <w:bCs/>
          <w:sz w:val="24"/>
          <w:szCs w:val="24"/>
        </w:rPr>
      </w:r>
      <w:r/>
    </w:p>
    <w:p>
      <w:pPr>
        <w:pStyle w:val="827"/>
        <w:ind w:firstLine="480"/>
        <w:spacing w:line="460" w:lineRule="exact"/>
        <w:rPr>
          <w:rFonts w:ascii="宋体" w:hAnsi="宋体" w:cs="宋体"/>
          <w:bCs/>
          <w:sz w:val="24"/>
          <w:szCs w:val="24"/>
        </w:rPr>
      </w:pPr>
      <w:r>
        <w:rPr>
          <w:rFonts w:hint="eastAsia" w:ascii="宋体" w:hAnsi="宋体" w:cs="宋体"/>
          <w:bCs/>
          <w:sz w:val="24"/>
          <w:szCs w:val="24"/>
        </w:rPr>
        <w:t xml:space="preserve">3、按照采购人的要求提供完整的技术文档，包括采用的开发工具、操作系统、数据库平台等技术指标。提供的网络软件、平台软件、开发工具及应用技术、工具软件等应使用合法、正版软件。</w:t>
      </w:r>
      <w:r>
        <w:rPr>
          <w:rFonts w:ascii="宋体" w:hAnsi="宋体" w:cs="宋体"/>
          <w:bCs/>
          <w:sz w:val="24"/>
          <w:szCs w:val="24"/>
        </w:rPr>
      </w:r>
      <w:r/>
    </w:p>
    <w:p>
      <w:pPr>
        <w:pStyle w:val="827"/>
        <w:ind w:firstLine="480"/>
        <w:spacing w:line="460" w:lineRule="exact"/>
        <w:rPr>
          <w:rFonts w:ascii="宋体" w:hAnsi="宋体" w:cs="宋体"/>
          <w:bCs/>
          <w:sz w:val="24"/>
          <w:szCs w:val="24"/>
        </w:rPr>
      </w:pPr>
      <w:r>
        <w:rPr>
          <w:rFonts w:hint="eastAsia" w:ascii="宋体" w:hAnsi="宋体" w:cs="宋体"/>
          <w:bCs/>
          <w:sz w:val="24"/>
          <w:szCs w:val="24"/>
        </w:rPr>
        <w:t xml:space="preserve">4、信息系统的设计、部署、实施等活动须满足《计算机网络安全管理办法》《计算机信息系统安全保护条例》等相关法律法规的要求并承担相应网络安全责任。该系统应符合三级等保要求。如因软件设计缺陷、部署或运维规范问题导致了采购人遭受黑客攻击、数据泄露、数据丢失、业务系统中断等网络安全事件，投标人需对此类事件负责并承担由此造成的经济损失，承担的赔付金额不低于损失金额。</w:t>
      </w:r>
      <w:r>
        <w:rPr>
          <w:rFonts w:ascii="宋体" w:hAnsi="宋体" w:cs="宋体"/>
          <w:bCs/>
          <w:sz w:val="24"/>
          <w:szCs w:val="24"/>
        </w:rPr>
      </w:r>
      <w:r/>
    </w:p>
    <w:p>
      <w:pPr>
        <w:pStyle w:val="827"/>
        <w:ind w:firstLine="480"/>
        <w:spacing w:line="460" w:lineRule="exact"/>
        <w:rPr>
          <w:rFonts w:ascii="宋体" w:hAnsi="宋体" w:cs="宋体"/>
          <w:bCs/>
          <w:sz w:val="24"/>
          <w:szCs w:val="24"/>
        </w:rPr>
      </w:pPr>
      <w:r>
        <w:rPr>
          <w:rFonts w:hint="eastAsia" w:ascii="宋体" w:hAnsi="宋体" w:cs="宋体"/>
          <w:bCs/>
          <w:sz w:val="24"/>
          <w:szCs w:val="24"/>
        </w:rPr>
        <w:t xml:space="preserve">5、当采购人或第三方等保测评机构通过漏扫、渗透或其他核验方式发现系统在架构、配置、功能、环境等方面存在安全漏洞时，投标人应在24小时之内配合完成修复工作。</w:t>
      </w:r>
      <w:r>
        <w:rPr>
          <w:rFonts w:ascii="宋体" w:hAnsi="宋体" w:cs="宋体"/>
          <w:bCs/>
          <w:sz w:val="24"/>
          <w:szCs w:val="24"/>
        </w:rPr>
      </w:r>
      <w:r/>
    </w:p>
    <w:p>
      <w:pPr>
        <w:pStyle w:val="827"/>
        <w:ind w:firstLine="480"/>
        <w:spacing w:line="460" w:lineRule="exact"/>
        <w:rPr>
          <w:rFonts w:ascii="宋体" w:hAnsi="宋体" w:cs="宋体"/>
          <w:bCs/>
          <w:sz w:val="24"/>
          <w:szCs w:val="24"/>
        </w:rPr>
      </w:pPr>
      <w:r>
        <w:rPr>
          <w:rFonts w:hint="eastAsia" w:ascii="宋体" w:hAnsi="宋体" w:cs="宋体"/>
          <w:bCs/>
          <w:sz w:val="24"/>
          <w:szCs w:val="24"/>
        </w:rPr>
        <w:t xml:space="preserve">6、系统内的资料不能因软件的故障而丢失，不能在未经授权的情况下被设立、修改和拷贝；软件设计要有定时自动的数据备份功能，手动/自动的恢复机制。</w:t>
      </w:r>
      <w:r>
        <w:rPr>
          <w:rFonts w:ascii="宋体" w:hAnsi="宋体" w:cs="宋体"/>
          <w:bCs/>
          <w:sz w:val="24"/>
          <w:szCs w:val="24"/>
        </w:rPr>
      </w:r>
      <w:r/>
    </w:p>
    <w:p>
      <w:pPr>
        <w:pStyle w:val="827"/>
        <w:ind w:firstLine="480"/>
        <w:spacing w:line="460" w:lineRule="exact"/>
        <w:rPr>
          <w:rFonts w:ascii="宋体" w:hAnsi="宋体" w:cs="宋体"/>
          <w:bCs/>
          <w:sz w:val="24"/>
          <w:szCs w:val="24"/>
        </w:rPr>
      </w:pPr>
      <w:r>
        <w:rPr>
          <w:rFonts w:hint="eastAsia" w:ascii="宋体" w:hAnsi="宋体" w:cs="宋体"/>
          <w:bCs/>
          <w:sz w:val="24"/>
          <w:szCs w:val="24"/>
        </w:rPr>
        <w:t xml:space="preserve">7、该系统部署在宿迁市政务云平台，投标人需服从《宿迁市政务云管理暂行办法》、《关于建立健全政务数据共享运行机制加快推进数据有序共享的实施方案》等文件要求。</w:t>
      </w:r>
      <w:r>
        <w:rPr>
          <w:rFonts w:ascii="宋体" w:hAnsi="宋体" w:cs="宋体"/>
          <w:bCs/>
          <w:sz w:val="24"/>
          <w:szCs w:val="24"/>
        </w:rPr>
      </w:r>
      <w:r/>
    </w:p>
    <w:p>
      <w:pPr>
        <w:pStyle w:val="827"/>
        <w:ind w:firstLine="480"/>
        <w:spacing w:line="460" w:lineRule="exact"/>
        <w:rPr>
          <w:rFonts w:hint="eastAsia" w:ascii="宋体" w:hAnsi="宋体" w:cs="宋体"/>
          <w:bCs/>
          <w:color w:val="000000"/>
          <w:sz w:val="24"/>
          <w:szCs w:val="24"/>
        </w:rPr>
      </w:pPr>
      <w:r>
        <w:rPr>
          <w:rFonts w:hint="eastAsia" w:ascii="宋体" w:hAnsi="宋体" w:cs="宋体"/>
          <w:bCs/>
          <w:color w:val="000000"/>
          <w:sz w:val="24"/>
          <w:szCs w:val="24"/>
        </w:rPr>
        <w:t xml:space="preserve">8.必须使用已备案的国产操作系统、数据库、大模型及算法。未经甲方允许，严谨私自留存、传播、下载相关数据。</w:t>
      </w:r>
      <w:r/>
    </w:p>
    <w:p>
      <w:pPr>
        <w:pStyle w:val="827"/>
        <w:ind w:firstLine="480"/>
        <w:spacing w:line="480" w:lineRule="exact"/>
        <w:rPr>
          <w:rFonts w:ascii="方正黑体_GBK" w:hAnsi="方正黑体_GBK" w:eastAsia="方正黑体_GBK" w:cs="方正黑体_GBK"/>
          <w:color w:val="000000"/>
          <w:sz w:val="24"/>
          <w:szCs w:val="24"/>
        </w:rPr>
        <w:outlineLvl w:val="1"/>
      </w:pPr>
      <w:r>
        <w:rPr>
          <w:rFonts w:hint="eastAsia" w:ascii="方正黑体_GBK" w:hAnsi="方正黑体_GBK" w:eastAsia="方正黑体_GBK" w:cs="方正黑体_GBK"/>
          <w:color w:val="000000"/>
          <w:sz w:val="24"/>
          <w:szCs w:val="24"/>
        </w:rPr>
        <w:t xml:space="preserve">七</w:t>
      </w:r>
      <w:r>
        <w:rPr>
          <w:rFonts w:hint="eastAsia" w:ascii="方正黑体_GBK" w:hAnsi="方正黑体_GBK" w:eastAsia="方正黑体_GBK" w:cs="方正黑体_GBK"/>
          <w:color w:val="000000"/>
          <w:sz w:val="24"/>
          <w:szCs w:val="24"/>
        </w:rPr>
        <w:t xml:space="preserve">、数据更新要求</w:t>
      </w:r>
      <w:r>
        <w:rPr>
          <w:rFonts w:ascii="方正黑体_GBK" w:hAnsi="方正黑体_GBK" w:eastAsia="方正黑体_GBK" w:cs="方正黑体_GBK"/>
          <w:color w:val="000000"/>
          <w:sz w:val="24"/>
          <w:szCs w:val="24"/>
        </w:rPr>
      </w:r>
      <w:r/>
    </w:p>
    <w:p>
      <w:pPr>
        <w:pStyle w:val="827"/>
        <w:ind w:firstLine="482"/>
        <w:spacing w:line="480" w:lineRule="exact"/>
        <w:rPr>
          <w:rFonts w:ascii="宋体" w:hAnsi="宋体" w:cs="宋体"/>
          <w:bCs/>
          <w:color w:val="000000"/>
          <w:sz w:val="24"/>
          <w:szCs w:val="24"/>
        </w:rPr>
      </w:pPr>
      <w:r/>
      <w:bookmarkStart w:id="162" w:name="_Toc148981329"/>
      <w:r>
        <w:rPr>
          <w:rFonts w:hint="eastAsia" w:ascii="宋体" w:hAnsi="宋体" w:cs="宋体"/>
          <w:bCs/>
          <w:color w:val="000000"/>
          <w:sz w:val="24"/>
          <w:szCs w:val="24"/>
        </w:rPr>
        <w:t xml:space="preserve">为保障网络安全人工智能大模型智能体7×24小时高效、稳定运行，确保“精准降噪”与“态势监测分析”两大核心应用场景的研判准确性，本项目对各类输入数据集提出分类更新与同步要求。</w:t>
      </w:r>
      <w:r>
        <w:rPr>
          <w:rFonts w:ascii="宋体" w:hAnsi="宋体" w:cs="宋体"/>
          <w:bCs/>
          <w:color w:val="000000"/>
          <w:sz w:val="24"/>
          <w:szCs w:val="24"/>
        </w:rPr>
      </w:r>
      <w:r/>
    </w:p>
    <w:p>
      <w:pPr>
        <w:pStyle w:val="827"/>
        <w:ind w:firstLine="482"/>
        <w:spacing w:line="480" w:lineRule="exact"/>
        <w:rPr>
          <w:rFonts w:ascii="宋体" w:hAnsi="宋体" w:cs="宋体"/>
          <w:bCs/>
          <w:color w:val="000000"/>
          <w:sz w:val="24"/>
          <w:szCs w:val="24"/>
        </w:rPr>
      </w:pPr>
      <w:r>
        <w:rPr>
          <w:rFonts w:hint="eastAsia" w:ascii="宋体" w:hAnsi="宋体" w:cs="宋体"/>
          <w:bCs/>
          <w:color w:val="000000"/>
          <w:sz w:val="24"/>
          <w:szCs w:val="24"/>
        </w:rPr>
        <w:t xml:space="preserve">1、输入数据主要为宿迁市市级重点防护对象（主要包含全市党政机关以及重点企事业单位）的相关网络安全业务数据。主要包含：</w:t>
      </w:r>
      <w:r>
        <w:rPr>
          <w:rFonts w:ascii="宋体" w:hAnsi="宋体" w:cs="宋体"/>
          <w:bCs/>
          <w:color w:val="000000"/>
          <w:sz w:val="24"/>
          <w:szCs w:val="24"/>
        </w:rPr>
      </w:r>
      <w:r/>
    </w:p>
    <w:p>
      <w:pPr>
        <w:pStyle w:val="827"/>
        <w:ind w:firstLine="482"/>
        <w:spacing w:line="480" w:lineRule="exact"/>
        <w:rPr>
          <w:rFonts w:ascii="宋体" w:hAnsi="宋体" w:cs="宋体"/>
          <w:bCs/>
          <w:sz w:val="24"/>
          <w:szCs w:val="24"/>
        </w:rPr>
      </w:pPr>
      <w:r>
        <w:rPr>
          <w:rFonts w:hint="eastAsia" w:ascii="宋体" w:hAnsi="宋体" w:cs="宋体"/>
          <w:bCs/>
          <w:color w:val="000000"/>
          <w:sz w:val="24"/>
          <w:szCs w:val="24"/>
        </w:rPr>
        <w:t xml:space="preserve">（1）网络资产数据，包含宿迁市市级重点防护对象的公网。需明确IP资产的归属单位、所属行业、主要业务系统及软硬件等基础标签，作为大模型进行攻击目标映射、受害者画像与威胁</w:t>
      </w:r>
      <w:r>
        <w:rPr>
          <w:rFonts w:hint="eastAsia" w:ascii="宋体" w:hAnsi="宋体" w:cs="宋体"/>
          <w:bCs/>
          <w:sz w:val="24"/>
          <w:szCs w:val="24"/>
        </w:rPr>
        <w:t xml:space="preserve">事件关联的静态研判基线数据。</w:t>
      </w:r>
      <w:r>
        <w:rPr>
          <w:rFonts w:ascii="宋体" w:hAnsi="宋体" w:cs="宋体"/>
          <w:bCs/>
          <w:sz w:val="24"/>
          <w:szCs w:val="24"/>
        </w:rPr>
      </w:r>
      <w:r/>
    </w:p>
    <w:p>
      <w:pPr>
        <w:pStyle w:val="827"/>
        <w:ind w:firstLine="482"/>
        <w:spacing w:line="480" w:lineRule="exact"/>
        <w:rPr>
          <w:rFonts w:ascii="宋体" w:hAnsi="宋体" w:cs="宋体"/>
          <w:bCs/>
          <w:sz w:val="24"/>
          <w:szCs w:val="24"/>
        </w:rPr>
      </w:pPr>
      <w:r>
        <w:rPr>
          <w:rFonts w:hint="eastAsia" w:ascii="宋体" w:hAnsi="宋体" w:cs="宋体"/>
          <w:bCs/>
          <w:sz w:val="24"/>
          <w:szCs w:val="24"/>
        </w:rPr>
        <w:t xml:space="preserve">（2）网络安全威胁告警，汇聚近一年内网络侧安全告警，重点覆盖恶意程序感染、远控木马外连、漏洞利用及僵尸网络通信等类型。数据须包含时间戳、五元组信息、威胁类别、危险等级等，作为智能体威胁降噪与风险研判的核心输入。</w:t>
      </w:r>
      <w:r>
        <w:rPr>
          <w:rFonts w:ascii="宋体" w:hAnsi="宋体" w:cs="宋体"/>
          <w:bCs/>
          <w:sz w:val="24"/>
          <w:szCs w:val="24"/>
        </w:rPr>
      </w:r>
      <w:r/>
    </w:p>
    <w:p>
      <w:pPr>
        <w:pStyle w:val="827"/>
        <w:ind w:firstLine="482"/>
        <w:spacing w:line="480" w:lineRule="exact"/>
        <w:rPr>
          <w:rFonts w:ascii="宋体" w:hAnsi="宋体" w:cs="宋体"/>
          <w:bCs/>
          <w:sz w:val="24"/>
          <w:szCs w:val="24"/>
        </w:rPr>
      </w:pPr>
      <w:r>
        <w:rPr>
          <w:rFonts w:hint="eastAsia" w:ascii="宋体" w:hAnsi="宋体" w:cs="宋体"/>
          <w:bCs/>
          <w:sz w:val="24"/>
          <w:szCs w:val="24"/>
        </w:rPr>
        <w:t xml:space="preserve">（3）数据安全威胁告警，汇总重点防护对象的数据安全告警。包括敏感数据异常外泄、大流量跨网传输、数据库高频爆破等行为。需具备告警时间、涉事IP、异常流向及特征明细，辅助智能体跨源交叉印证数据窃取或破坏等实质性高危事件。</w:t>
      </w:r>
      <w:r>
        <w:rPr>
          <w:rFonts w:ascii="宋体" w:hAnsi="宋体" w:cs="宋体"/>
          <w:bCs/>
          <w:sz w:val="24"/>
          <w:szCs w:val="24"/>
        </w:rPr>
      </w:r>
      <w:r/>
    </w:p>
    <w:p>
      <w:pPr>
        <w:pStyle w:val="827"/>
        <w:ind w:firstLine="482"/>
        <w:spacing w:line="480" w:lineRule="exact"/>
        <w:rPr>
          <w:rFonts w:ascii="宋体" w:hAnsi="宋体" w:cs="宋体"/>
          <w:bCs/>
          <w:sz w:val="24"/>
          <w:szCs w:val="24"/>
        </w:rPr>
      </w:pPr>
      <w:r>
        <w:rPr>
          <w:rFonts w:hint="eastAsia" w:ascii="宋体" w:hAnsi="宋体" w:cs="宋体"/>
          <w:bCs/>
          <w:sz w:val="24"/>
          <w:szCs w:val="24"/>
        </w:rPr>
        <w:t xml:space="preserve">（4）通报事件，汇总经核实定性的历史安全通报事件。须包含受害IP、确定的攻击手段及核心恶意IOC。此类高置信度数据作为智能体对齐学习的基准样本，用于指导大模型构建威胁研判逻辑与精准反推降噪特征。</w:t>
      </w:r>
      <w:r>
        <w:rPr>
          <w:rFonts w:ascii="宋体" w:hAnsi="宋体" w:cs="宋体"/>
          <w:bCs/>
          <w:sz w:val="24"/>
          <w:szCs w:val="24"/>
        </w:rPr>
      </w:r>
      <w:r/>
    </w:p>
    <w:p>
      <w:pPr>
        <w:pStyle w:val="827"/>
        <w:ind w:firstLine="482"/>
        <w:spacing w:line="480" w:lineRule="exact"/>
        <w:rPr>
          <w:rFonts w:ascii="宋体" w:hAnsi="宋体" w:cs="宋体"/>
          <w:bCs/>
          <w:sz w:val="24"/>
          <w:szCs w:val="24"/>
        </w:rPr>
      </w:pPr>
      <w:r>
        <w:rPr>
          <w:rFonts w:hint="eastAsia" w:ascii="宋体" w:hAnsi="宋体" w:cs="宋体"/>
          <w:bCs/>
          <w:sz w:val="24"/>
          <w:szCs w:val="24"/>
        </w:rPr>
        <w:t xml:space="preserve">（5）探针日志数据，接入重点防护对象的安全探针原始日志。详细记录通信会话、域名解析以及相关告警日志。作为海量底层数据，提供微观行为上下文，支撑智能体开展初级误报清洗、海量告警聚类、跨源关联印证与攻击链路还原。 </w:t>
      </w:r>
      <w:r>
        <w:rPr>
          <w:rFonts w:ascii="宋体" w:hAnsi="宋体" w:cs="宋体"/>
          <w:bCs/>
          <w:sz w:val="24"/>
          <w:szCs w:val="24"/>
        </w:rPr>
      </w:r>
      <w:r/>
    </w:p>
    <w:p>
      <w:pPr>
        <w:pStyle w:val="827"/>
        <w:ind w:firstLine="482"/>
        <w:spacing w:line="480" w:lineRule="exact"/>
        <w:rPr>
          <w:rFonts w:ascii="宋体" w:hAnsi="宋体" w:cs="宋体"/>
          <w:bCs/>
          <w:sz w:val="24"/>
          <w:szCs w:val="24"/>
        </w:rPr>
      </w:pPr>
      <w:r>
        <w:rPr>
          <w:rFonts w:hint="eastAsia" w:ascii="宋体" w:hAnsi="宋体" w:cs="宋体"/>
          <w:bCs/>
          <w:sz w:val="24"/>
          <w:szCs w:val="24"/>
        </w:rPr>
        <w:t xml:space="preserve">2、针对时效性要求极高的网络安全威胁告警、数据安全威胁告警以及探针日志数据，需采用高并发的实时流式传输以及增量拉取机制进行更新，确保大模型智能体能够第一时间捕获并处理海量异构安全事件，满足业务对动态威胁即时监测与自动化清洗的时效要求。</w:t>
      </w:r>
      <w:r>
        <w:rPr>
          <w:rFonts w:ascii="宋体" w:hAnsi="宋体" w:cs="宋体"/>
          <w:bCs/>
          <w:sz w:val="24"/>
          <w:szCs w:val="24"/>
        </w:rPr>
      </w:r>
      <w:r/>
    </w:p>
    <w:p>
      <w:pPr>
        <w:pStyle w:val="827"/>
        <w:ind w:firstLine="482"/>
        <w:spacing w:line="480" w:lineRule="exact"/>
        <w:rPr>
          <w:rFonts w:ascii="宋体" w:hAnsi="宋体" w:cs="宋体"/>
          <w:bCs/>
          <w:sz w:val="24"/>
          <w:szCs w:val="24"/>
        </w:rPr>
      </w:pPr>
      <w:r>
        <w:rPr>
          <w:rFonts w:hint="eastAsia" w:ascii="宋体" w:hAnsi="宋体" w:cs="宋体"/>
          <w:bCs/>
          <w:sz w:val="24"/>
          <w:szCs w:val="24"/>
        </w:rPr>
        <w:t xml:space="preserve">3、针对更新频率相对较低但在研判中作为重要基线的网络资产数据和通报事件，需支持定时全量更新与自动化增量同步相结合的机制。当属地重点防护对象的IP资产发生变更，或产生了新的已研判通报事件时，相关数据须在规定周期内（根据业务需要，另行约定）自动同步至大模型智能体，以确保学习样本的准确度。</w:t>
      </w:r>
      <w:r>
        <w:rPr>
          <w:rFonts w:ascii="宋体" w:hAnsi="宋体" w:cs="宋体"/>
          <w:bCs/>
          <w:sz w:val="24"/>
          <w:szCs w:val="24"/>
        </w:rPr>
      </w:r>
      <w:r/>
    </w:p>
    <w:p>
      <w:pPr>
        <w:pStyle w:val="827"/>
        <w:ind w:firstLine="480"/>
        <w:spacing w:line="480" w:lineRule="exact"/>
        <w:rPr>
          <w:rFonts w:hint="eastAsia"/>
          <w:bCs/>
        </w:rPr>
        <w:outlineLvl w:val="1"/>
      </w:pPr>
      <w:r/>
      <w:bookmarkEnd w:id="162"/>
      <w:r>
        <w:rPr>
          <w:rFonts w:hint="eastAsia" w:ascii="方正黑体_GBK" w:hAnsi="方正黑体_GBK" w:eastAsia="方正黑体_GBK" w:cs="方正黑体_GBK"/>
          <w:sz w:val="24"/>
          <w:szCs w:val="24"/>
        </w:rPr>
        <w:t xml:space="preserve">八</w:t>
      </w:r>
      <w:r>
        <w:rPr>
          <w:rFonts w:hint="eastAsia" w:ascii="方正黑体_GBK" w:hAnsi="方正黑体_GBK" w:eastAsia="方正黑体_GBK" w:cs="方正黑体_GBK"/>
          <w:sz w:val="24"/>
          <w:szCs w:val="24"/>
        </w:rPr>
        <w:t xml:space="preserve">．培训要求</w:t>
      </w:r>
      <w:r>
        <w:rPr>
          <w:rFonts w:hint="eastAsia"/>
          <w:bCs/>
        </w:rPr>
      </w:r>
      <w:r/>
    </w:p>
    <w:p>
      <w:pPr>
        <w:pStyle w:val="827"/>
        <w:ind w:firstLine="482"/>
        <w:spacing w:line="480" w:lineRule="exact"/>
        <w:rPr>
          <w:rFonts w:ascii="宋体" w:hAnsi="宋体" w:cs="宋体"/>
          <w:bCs/>
          <w:sz w:val="24"/>
          <w:szCs w:val="24"/>
        </w:rPr>
      </w:pPr>
      <w:r>
        <w:rPr>
          <w:rFonts w:hint="eastAsia" w:ascii="宋体" w:hAnsi="宋体" w:cs="宋体"/>
          <w:bCs/>
          <w:sz w:val="24"/>
          <w:szCs w:val="24"/>
        </w:rPr>
        <w:t xml:space="preserve">（1）中标人提供周全的培训计划、培训目标、培训内容、培训方法和培训师资。</w:t>
      </w:r>
      <w:r>
        <w:rPr>
          <w:rFonts w:ascii="宋体" w:hAnsi="宋体" w:cs="宋体"/>
          <w:bCs/>
          <w:sz w:val="24"/>
          <w:szCs w:val="24"/>
        </w:rPr>
      </w:r>
      <w:r/>
    </w:p>
    <w:p>
      <w:pPr>
        <w:pStyle w:val="827"/>
        <w:ind w:firstLine="482"/>
        <w:spacing w:line="480" w:lineRule="exact"/>
        <w:rPr>
          <w:rFonts w:ascii="宋体" w:hAnsi="宋体" w:cs="宋体"/>
          <w:bCs/>
          <w:sz w:val="24"/>
          <w:szCs w:val="24"/>
        </w:rPr>
      </w:pPr>
      <w:r>
        <w:rPr>
          <w:rFonts w:hint="eastAsia" w:ascii="宋体" w:hAnsi="宋体" w:cs="宋体"/>
          <w:bCs/>
          <w:sz w:val="24"/>
          <w:szCs w:val="24"/>
        </w:rPr>
        <w:t xml:space="preserve">（2）培训方式采取线上+线下，确保采购单位对系统操作的熟悉性，能够全面熟练掌握软件运行、检查、维护等工作，确保日常工作的顺利完成。</w:t>
      </w:r>
      <w:r>
        <w:rPr>
          <w:rFonts w:ascii="宋体" w:hAnsi="宋体" w:cs="宋体"/>
          <w:bCs/>
          <w:sz w:val="24"/>
          <w:szCs w:val="24"/>
        </w:rPr>
      </w:r>
      <w:r/>
    </w:p>
    <w:p>
      <w:pPr>
        <w:pStyle w:val="827"/>
        <w:ind w:firstLine="482"/>
        <w:spacing w:line="480" w:lineRule="exact"/>
        <w:rPr>
          <w:rFonts w:ascii="宋体" w:hAnsi="宋体" w:cs="宋体"/>
          <w:bCs/>
          <w:sz w:val="24"/>
          <w:szCs w:val="24"/>
        </w:rPr>
      </w:pPr>
      <w:r>
        <w:rPr>
          <w:rFonts w:hint="eastAsia" w:ascii="宋体" w:hAnsi="宋体" w:cs="宋体"/>
          <w:bCs/>
          <w:sz w:val="24"/>
          <w:szCs w:val="24"/>
        </w:rPr>
        <w:t xml:space="preserve">（3）培训讲师不少于1人，且需具有相关专业资格和实际工作经验、参加过本项目开发的专家或技术人员。</w:t>
      </w:r>
      <w:r>
        <w:rPr>
          <w:rFonts w:ascii="宋体" w:hAnsi="宋体" w:cs="宋体"/>
          <w:bCs/>
          <w:sz w:val="24"/>
          <w:szCs w:val="24"/>
        </w:rPr>
      </w:r>
      <w:r/>
    </w:p>
    <w:p>
      <w:pPr>
        <w:pStyle w:val="827"/>
        <w:ind w:firstLine="482"/>
        <w:spacing w:line="480" w:lineRule="exact"/>
        <w:rPr>
          <w:rFonts w:ascii="宋体" w:hAnsi="宋体" w:cs="宋体"/>
          <w:bCs/>
          <w:sz w:val="24"/>
          <w:szCs w:val="24"/>
        </w:rPr>
      </w:pPr>
      <w:r>
        <w:rPr>
          <w:rFonts w:hint="eastAsia" w:ascii="宋体" w:hAnsi="宋体" w:cs="宋体"/>
          <w:bCs/>
          <w:sz w:val="24"/>
          <w:szCs w:val="24"/>
        </w:rPr>
        <w:t xml:space="preserve">（4）投标人应向接受培训人员提供技术资料、图纸、参考文献材料等。</w:t>
      </w:r>
      <w:r>
        <w:rPr>
          <w:rFonts w:ascii="宋体" w:hAnsi="宋体" w:cs="宋体"/>
          <w:bCs/>
          <w:sz w:val="24"/>
          <w:szCs w:val="24"/>
        </w:rPr>
      </w:r>
      <w:r/>
    </w:p>
    <w:p>
      <w:pPr>
        <w:pStyle w:val="827"/>
        <w:ind w:firstLine="482"/>
        <w:spacing w:line="480" w:lineRule="exact"/>
        <w:rPr>
          <w:rFonts w:ascii="宋体" w:hAnsi="宋体" w:cs="宋体"/>
          <w:bCs/>
          <w:sz w:val="24"/>
          <w:szCs w:val="24"/>
        </w:rPr>
      </w:pPr>
      <w:r>
        <w:rPr>
          <w:rFonts w:hint="eastAsia" w:ascii="宋体" w:hAnsi="宋体" w:cs="宋体"/>
          <w:bCs/>
          <w:sz w:val="24"/>
          <w:szCs w:val="24"/>
        </w:rPr>
        <w:t xml:space="preserve">（5）所有培训所涉及的所有费用包含在本次报价中，不得另行向采购单位收取。</w:t>
      </w:r>
      <w:r>
        <w:rPr>
          <w:rFonts w:ascii="宋体" w:hAnsi="宋体" w:cs="宋体"/>
          <w:bCs/>
          <w:sz w:val="24"/>
          <w:szCs w:val="24"/>
        </w:rPr>
      </w:r>
      <w:r/>
    </w:p>
    <w:p>
      <w:pPr>
        <w:pStyle w:val="903"/>
        <w:ind w:firstLine="480"/>
        <w:spacing w:before="240" w:beforeAutospacing="0" w:after="240" w:afterAutospacing="0"/>
        <w:rPr>
          <w:rFonts w:ascii="黑体" w:hAnsi="黑体" w:eastAsia="黑体" w:cs="黑体"/>
          <w:bCs/>
          <w:lang w:bidi="ar"/>
        </w:rPr>
        <w:outlineLvl w:val="1"/>
      </w:pPr>
      <w:r>
        <w:rPr>
          <w:rFonts w:hint="eastAsia" w:ascii="黑体" w:hAnsi="黑体" w:eastAsia="黑体" w:cs="黑体"/>
          <w:bCs/>
          <w:lang w:bidi="ar"/>
        </w:rPr>
        <w:t xml:space="preserve">九</w:t>
      </w:r>
      <w:r>
        <w:rPr>
          <w:rFonts w:hint="eastAsia" w:ascii="黑体" w:hAnsi="黑体" w:eastAsia="黑体" w:cs="黑体"/>
          <w:bCs/>
          <w:lang w:bidi="ar"/>
        </w:rPr>
        <w:t xml:space="preserve">、验收流程与标准</w:t>
      </w:r>
      <w:r>
        <w:rPr>
          <w:rFonts w:ascii="黑体" w:hAnsi="黑体" w:eastAsia="黑体" w:cs="黑体"/>
          <w:bCs/>
          <w:lang w:bidi="ar"/>
        </w:rPr>
      </w:r>
      <w:r/>
    </w:p>
    <w:p>
      <w:pPr>
        <w:pStyle w:val="827"/>
        <w:ind w:firstLine="482"/>
        <w:spacing w:line="480" w:lineRule="exact"/>
        <w:rPr>
          <w:rFonts w:ascii="宋体" w:hAnsi="宋体"/>
          <w:sz w:val="24"/>
          <w:szCs w:val="24"/>
        </w:rPr>
      </w:pPr>
      <w:r/>
      <w:bookmarkStart w:id="163" w:name="OLE_LINK93"/>
      <w:r/>
      <w:bookmarkStart w:id="164" w:name="OLE_LINK94"/>
      <w:r>
        <w:rPr>
          <w:rFonts w:hint="eastAsia" w:ascii="宋体" w:hAnsi="宋体"/>
          <w:sz w:val="24"/>
          <w:szCs w:val="24"/>
        </w:rPr>
        <w:t xml:space="preserve">所提供项目服务质量必须符合国家相关标准且必须满足本次采购的要求，如有不合格，造成的损失和后果由中标人负全责。符合项目验收标准后，采购人根据技术要求，组织验收并出具验收书。本项目验收工作由包括采购人、评审专家和用户体系代表等在内的项目验收小组来完成，具体成员和组织形式由采购人确定。验收标准以采购文件文件、</w:t>
      </w:r>
      <w:r>
        <w:rPr>
          <w:rFonts w:hint="eastAsia" w:ascii="宋体" w:hAnsi="宋体" w:cs="宋体"/>
          <w:bCs/>
          <w:sz w:val="24"/>
          <w:szCs w:val="24"/>
        </w:rPr>
        <w:t xml:space="preserve">投标文件</w:t>
      </w:r>
      <w:r>
        <w:rPr>
          <w:rFonts w:hint="eastAsia" w:ascii="宋体" w:hAnsi="宋体"/>
          <w:sz w:val="24"/>
          <w:szCs w:val="24"/>
        </w:rPr>
        <w:t xml:space="preserve">等为依据，中标人提供项目验收相关材料，包括：合同；用户需求说明书；概要设计说明书；数据及数据库设计要求说明书；详细设计说明书；用户手册；组织系统培训会；系统接口规范；软件源代码。</w:t>
      </w:r>
      <w:r>
        <w:rPr>
          <w:rFonts w:ascii="宋体" w:hAnsi="宋体"/>
          <w:sz w:val="24"/>
          <w:szCs w:val="24"/>
        </w:rPr>
      </w:r>
      <w:r/>
    </w:p>
    <w:p>
      <w:pPr>
        <w:pStyle w:val="827"/>
        <w:ind w:firstLine="482"/>
        <w:spacing w:line="480" w:lineRule="exact"/>
        <w:rPr>
          <w:rFonts w:ascii="宋体" w:hAnsi="宋体"/>
          <w:sz w:val="24"/>
          <w:szCs w:val="24"/>
        </w:rPr>
        <w:outlineLvl w:val="2"/>
      </w:pPr>
      <w:r>
        <w:rPr>
          <w:rFonts w:hint="eastAsia" w:ascii="宋体" w:hAnsi="宋体"/>
          <w:sz w:val="24"/>
          <w:szCs w:val="24"/>
        </w:rPr>
        <w:t xml:space="preserve">（一）基础软件部署和</w:t>
      </w:r>
      <w:r>
        <w:rPr>
          <w:rFonts w:hint="eastAsia" w:ascii="宋体" w:hAnsi="宋体" w:cs="宋体"/>
          <w:bCs/>
          <w:sz w:val="24"/>
          <w:szCs w:val="24"/>
        </w:rPr>
        <w:t xml:space="preserve">需求</w:t>
      </w:r>
      <w:r>
        <w:rPr>
          <w:rFonts w:hint="eastAsia" w:ascii="宋体" w:hAnsi="宋体"/>
          <w:sz w:val="24"/>
          <w:szCs w:val="24"/>
        </w:rPr>
        <w:t xml:space="preserve">确认</w:t>
      </w:r>
      <w:r>
        <w:rPr>
          <w:rFonts w:ascii="宋体" w:hAnsi="宋体"/>
          <w:sz w:val="24"/>
          <w:szCs w:val="24"/>
        </w:rPr>
      </w:r>
      <w:r/>
    </w:p>
    <w:p>
      <w:pPr>
        <w:pStyle w:val="827"/>
        <w:ind w:firstLine="482"/>
        <w:spacing w:line="480" w:lineRule="exact"/>
        <w:rPr>
          <w:rFonts w:ascii="宋体" w:hAnsi="宋体"/>
          <w:sz w:val="24"/>
          <w:szCs w:val="24"/>
        </w:rPr>
      </w:pPr>
      <w:r>
        <w:rPr>
          <w:rFonts w:hint="eastAsia" w:ascii="宋体" w:hAnsi="宋体"/>
          <w:sz w:val="24"/>
          <w:szCs w:val="24"/>
        </w:rPr>
        <w:t xml:space="preserve">中标人应</w:t>
      </w:r>
      <w:r>
        <w:rPr>
          <w:rFonts w:hint="eastAsia" w:ascii="宋体" w:hAnsi="宋体" w:cs="宋体"/>
          <w:bCs/>
          <w:sz w:val="24"/>
          <w:szCs w:val="24"/>
        </w:rPr>
        <w:t xml:space="preserve">在</w:t>
      </w:r>
      <w:r>
        <w:rPr>
          <w:rFonts w:hint="eastAsia" w:ascii="宋体" w:hAnsi="宋体"/>
          <w:sz w:val="24"/>
          <w:szCs w:val="24"/>
        </w:rPr>
        <w:t xml:space="preserve">采购人规定的时限内在采购人指定的环境完成基础软件部署工作。中标人向采购人提出基础软件部署完成确认申请，由采购人进行确认。待确认通过，即为完成基础软件部署。</w:t>
      </w:r>
      <w:r>
        <w:rPr>
          <w:rFonts w:ascii="宋体" w:hAnsi="宋体"/>
          <w:sz w:val="24"/>
          <w:szCs w:val="24"/>
        </w:rPr>
      </w:r>
      <w:r/>
    </w:p>
    <w:p>
      <w:pPr>
        <w:pStyle w:val="827"/>
        <w:ind w:firstLine="482"/>
        <w:spacing w:line="480" w:lineRule="exact"/>
        <w:rPr>
          <w:rFonts w:ascii="宋体" w:hAnsi="宋体"/>
          <w:sz w:val="24"/>
          <w:szCs w:val="24"/>
        </w:rPr>
      </w:pPr>
      <w:r>
        <w:rPr>
          <w:rFonts w:hint="eastAsia" w:ascii="宋体" w:hAnsi="宋体"/>
          <w:sz w:val="24"/>
          <w:szCs w:val="24"/>
        </w:rPr>
        <w:t xml:space="preserve">中标人应在采购人规定的时限内完成需求确认工作。中标人向采购人提交《需求规格说明书》，由采购人审核，审核通过即为完成需求确认。</w:t>
      </w:r>
      <w:r>
        <w:rPr>
          <w:rFonts w:ascii="宋体" w:hAnsi="宋体"/>
          <w:sz w:val="24"/>
          <w:szCs w:val="24"/>
        </w:rPr>
      </w:r>
      <w:r/>
    </w:p>
    <w:p>
      <w:pPr>
        <w:pStyle w:val="827"/>
        <w:ind w:firstLine="482"/>
        <w:spacing w:line="480" w:lineRule="exact"/>
        <w:rPr>
          <w:rFonts w:ascii="宋体" w:hAnsi="宋体"/>
          <w:sz w:val="24"/>
          <w:szCs w:val="24"/>
        </w:rPr>
        <w:outlineLvl w:val="2"/>
      </w:pPr>
      <w:r>
        <w:rPr>
          <w:rFonts w:hint="eastAsia" w:ascii="宋体" w:hAnsi="宋体"/>
          <w:sz w:val="24"/>
          <w:szCs w:val="24"/>
        </w:rPr>
        <w:t xml:space="preserve">（二）初验验收</w:t>
      </w:r>
      <w:r>
        <w:rPr>
          <w:rFonts w:ascii="宋体" w:hAnsi="宋体"/>
          <w:sz w:val="24"/>
          <w:szCs w:val="24"/>
        </w:rPr>
      </w:r>
      <w:r/>
    </w:p>
    <w:p>
      <w:pPr>
        <w:pStyle w:val="827"/>
        <w:ind w:firstLine="482"/>
        <w:spacing w:line="480" w:lineRule="exact"/>
        <w:rPr>
          <w:rFonts w:ascii="宋体" w:hAnsi="宋体"/>
          <w:sz w:val="24"/>
          <w:szCs w:val="24"/>
        </w:rPr>
      </w:pPr>
      <w:r>
        <w:rPr>
          <w:rFonts w:hint="eastAsia" w:ascii="宋体" w:hAnsi="宋体"/>
          <w:sz w:val="24"/>
          <w:szCs w:val="24"/>
        </w:rPr>
        <w:t xml:space="preserve">初验验收</w:t>
      </w:r>
      <w:r>
        <w:rPr>
          <w:rFonts w:hint="eastAsia" w:ascii="宋体" w:hAnsi="宋体" w:cs="宋体"/>
          <w:bCs/>
          <w:sz w:val="24"/>
          <w:szCs w:val="24"/>
        </w:rPr>
        <w:t xml:space="preserve">内容</w:t>
      </w:r>
      <w:r>
        <w:rPr>
          <w:rFonts w:hint="eastAsia" w:ascii="宋体" w:hAnsi="宋体"/>
          <w:sz w:val="24"/>
          <w:szCs w:val="24"/>
        </w:rPr>
        <w:t xml:space="preserve">为软件、文档和数据。</w:t>
      </w:r>
      <w:r>
        <w:rPr>
          <w:rFonts w:ascii="宋体" w:hAnsi="宋体"/>
          <w:sz w:val="24"/>
          <w:szCs w:val="24"/>
        </w:rPr>
      </w:r>
      <w:r/>
    </w:p>
    <w:p>
      <w:pPr>
        <w:pStyle w:val="827"/>
        <w:ind w:firstLine="482"/>
        <w:spacing w:line="480" w:lineRule="exact"/>
        <w:rPr>
          <w:rFonts w:ascii="宋体" w:hAnsi="宋体"/>
          <w:sz w:val="24"/>
          <w:szCs w:val="24"/>
        </w:rPr>
      </w:pPr>
      <w:r>
        <w:rPr>
          <w:rFonts w:hint="eastAsia" w:ascii="宋体" w:hAnsi="宋体"/>
          <w:sz w:val="24"/>
          <w:szCs w:val="24"/>
        </w:rPr>
        <w:t xml:space="preserve">中标人根据项目完成情况向采购人提出书面初验验收申请，并提交系统详细建设方案、</w:t>
      </w:r>
      <w:r>
        <w:rPr>
          <w:rFonts w:hint="eastAsia" w:ascii="宋体" w:hAnsi="宋体" w:cs="宋体"/>
          <w:bCs/>
          <w:sz w:val="24"/>
          <w:szCs w:val="24"/>
        </w:rPr>
        <w:t xml:space="preserve">变更</w:t>
      </w:r>
      <w:r>
        <w:rPr>
          <w:rFonts w:hint="eastAsia" w:ascii="宋体" w:hAnsi="宋体"/>
          <w:sz w:val="24"/>
          <w:szCs w:val="24"/>
        </w:rPr>
        <w:t xml:space="preserve">清单、自测测试报告（包含功能与性能），自测测试用例。</w:t>
      </w:r>
      <w:r>
        <w:rPr>
          <w:rFonts w:ascii="宋体" w:hAnsi="宋体"/>
          <w:sz w:val="24"/>
          <w:szCs w:val="24"/>
        </w:rPr>
      </w:r>
      <w:r/>
    </w:p>
    <w:p>
      <w:pPr>
        <w:pStyle w:val="827"/>
        <w:ind w:firstLine="482"/>
        <w:spacing w:line="480" w:lineRule="exact"/>
        <w:rPr>
          <w:rFonts w:ascii="宋体" w:hAnsi="宋体"/>
          <w:sz w:val="24"/>
          <w:szCs w:val="24"/>
        </w:rPr>
      </w:pPr>
      <w:r>
        <w:rPr>
          <w:rFonts w:hint="eastAsia" w:ascii="宋体" w:hAnsi="宋体"/>
          <w:sz w:val="24"/>
          <w:szCs w:val="24"/>
        </w:rPr>
        <w:t xml:space="preserve">软件部分中标人应先完成自测，自测完成后需提交采购人组织项目初验。采购人应在收到中标人提交的验收申请后，在满足合同约定验收条件情况下，</w:t>
      </w:r>
      <w:r>
        <w:rPr>
          <w:rFonts w:ascii="宋体" w:hAnsi="宋体"/>
          <w:sz w:val="24"/>
          <w:szCs w:val="24"/>
        </w:rPr>
        <w:t xml:space="preserve">5</w:t>
      </w:r>
      <w:r>
        <w:rPr>
          <w:rFonts w:hint="eastAsia" w:ascii="宋体" w:hAnsi="宋体"/>
          <w:sz w:val="24"/>
          <w:szCs w:val="24"/>
        </w:rPr>
        <w:t xml:space="preserve">个工作日内组织验收。采购人盖章后通过初验。</w:t>
      </w:r>
      <w:r>
        <w:rPr>
          <w:rFonts w:ascii="宋体" w:hAnsi="宋体"/>
          <w:sz w:val="24"/>
          <w:szCs w:val="24"/>
        </w:rPr>
      </w:r>
      <w:r/>
    </w:p>
    <w:p>
      <w:pPr>
        <w:pStyle w:val="827"/>
        <w:ind w:firstLine="482"/>
        <w:spacing w:line="480" w:lineRule="exact"/>
        <w:rPr>
          <w:rFonts w:ascii="宋体" w:hAnsi="宋体"/>
          <w:sz w:val="24"/>
          <w:szCs w:val="24"/>
        </w:rPr>
        <w:outlineLvl w:val="2"/>
      </w:pPr>
      <w:r>
        <w:rPr>
          <w:rFonts w:hint="eastAsia" w:ascii="宋体" w:hAnsi="宋体"/>
          <w:sz w:val="24"/>
          <w:szCs w:val="24"/>
        </w:rPr>
        <w:t xml:space="preserve">（三）终验验收</w:t>
      </w:r>
      <w:r>
        <w:rPr>
          <w:rFonts w:ascii="宋体" w:hAnsi="宋体"/>
          <w:sz w:val="24"/>
          <w:szCs w:val="24"/>
        </w:rPr>
      </w:r>
      <w:r/>
    </w:p>
    <w:p>
      <w:pPr>
        <w:pStyle w:val="827"/>
        <w:ind w:firstLine="482"/>
        <w:spacing w:line="480" w:lineRule="exact"/>
        <w:rPr>
          <w:rFonts w:ascii="宋体" w:hAnsi="宋体"/>
          <w:sz w:val="24"/>
          <w:szCs w:val="24"/>
        </w:rPr>
      </w:pPr>
      <w:r>
        <w:rPr>
          <w:rFonts w:hint="eastAsia" w:ascii="宋体" w:hAnsi="宋体"/>
          <w:sz w:val="24"/>
          <w:szCs w:val="24"/>
        </w:rPr>
        <w:t xml:space="preserve">项目初验完成后，系统上线试运行3个月后，采购人组织进行终验。试运行期间未出现故障或问题，或故障问题已排除的，由中标人提出终验申请，采购人应在收到中标人提交的终验申请后</w:t>
      </w:r>
      <w:r>
        <w:rPr>
          <w:rFonts w:ascii="宋体" w:hAnsi="宋体"/>
          <w:sz w:val="24"/>
          <w:szCs w:val="24"/>
        </w:rPr>
        <w:t xml:space="preserve">5</w:t>
      </w:r>
      <w:r>
        <w:rPr>
          <w:rFonts w:hint="eastAsia" w:ascii="宋体" w:hAnsi="宋体"/>
          <w:sz w:val="24"/>
          <w:szCs w:val="24"/>
        </w:rPr>
        <w:t xml:space="preserve">个工作日内组织验收。</w:t>
      </w:r>
      <w:r>
        <w:rPr>
          <w:rFonts w:ascii="宋体" w:hAnsi="宋体"/>
          <w:sz w:val="24"/>
          <w:szCs w:val="24"/>
        </w:rPr>
      </w:r>
      <w:r/>
    </w:p>
    <w:p>
      <w:pPr>
        <w:pStyle w:val="827"/>
        <w:ind w:firstLine="482"/>
        <w:spacing w:line="480" w:lineRule="exact"/>
        <w:rPr>
          <w:rFonts w:hint="eastAsia"/>
          <w:bCs/>
        </w:rPr>
      </w:pPr>
      <w:r>
        <w:rPr>
          <w:rFonts w:hint="eastAsia" w:ascii="宋体" w:hAnsi="宋体"/>
          <w:sz w:val="24"/>
          <w:szCs w:val="24"/>
        </w:rPr>
        <w:t xml:space="preserve">采购人依据合同约定，组织终验，验收通过后，采购人应向中标人开具终验验收报告（盖章）。</w:t>
      </w:r>
      <w:r>
        <w:rPr>
          <w:rFonts w:hint="eastAsia"/>
          <w:bCs/>
        </w:rPr>
      </w:r>
      <w:r/>
    </w:p>
    <w:p>
      <w:pPr>
        <w:pStyle w:val="903"/>
        <w:ind w:firstLine="480"/>
        <w:spacing w:before="240" w:beforeAutospacing="0" w:after="240" w:afterAutospacing="0"/>
        <w:rPr>
          <w:rFonts w:ascii="黑体" w:hAnsi="黑体" w:eastAsia="黑体" w:cs="黑体"/>
          <w:bCs/>
          <w:lang w:bidi="ar"/>
        </w:rPr>
        <w:outlineLvl w:val="1"/>
      </w:pPr>
      <w:r/>
      <w:bookmarkEnd w:id="163"/>
      <w:r/>
      <w:bookmarkEnd w:id="164"/>
      <w:r>
        <w:rPr>
          <w:rFonts w:hint="eastAsia" w:ascii="黑体" w:hAnsi="黑体" w:eastAsia="黑体" w:cs="黑体"/>
          <w:bCs/>
          <w:lang w:bidi="ar"/>
        </w:rPr>
        <w:t xml:space="preserve">十</w:t>
      </w:r>
      <w:r>
        <w:rPr>
          <w:rFonts w:hint="eastAsia" w:ascii="黑体" w:hAnsi="黑体" w:eastAsia="黑体" w:cs="黑体"/>
          <w:bCs/>
          <w:lang w:bidi="ar"/>
        </w:rPr>
        <w:t xml:space="preserve">、售后运维服务要求</w:t>
      </w:r>
      <w:r>
        <w:rPr>
          <w:rFonts w:ascii="黑体" w:hAnsi="黑体" w:eastAsia="黑体" w:cs="黑体"/>
          <w:bCs/>
          <w:lang w:bidi="ar"/>
        </w:rPr>
      </w:r>
      <w:r/>
    </w:p>
    <w:p>
      <w:pPr>
        <w:pStyle w:val="827"/>
        <w:ind w:firstLine="482"/>
        <w:spacing w:line="480" w:lineRule="exact"/>
        <w:rPr>
          <w:rFonts w:ascii="宋体" w:hAnsi="宋体"/>
          <w:sz w:val="24"/>
          <w:szCs w:val="24"/>
        </w:rPr>
      </w:pPr>
      <w:r>
        <w:rPr>
          <w:rFonts w:hint="eastAsia" w:ascii="宋体" w:hAnsi="宋体"/>
          <w:sz w:val="24"/>
          <w:szCs w:val="24"/>
        </w:rPr>
        <w:t xml:space="preserve">（一）投标人自项目终验合格之日起，提供售后服务，期限为2年（包含在本次报价中），服务期内，确保系统持续稳定运行。</w:t>
      </w:r>
      <w:r>
        <w:rPr>
          <w:rFonts w:ascii="宋体" w:hAnsi="宋体"/>
          <w:sz w:val="24"/>
          <w:szCs w:val="24"/>
        </w:rPr>
      </w:r>
      <w:r/>
    </w:p>
    <w:p>
      <w:pPr>
        <w:pStyle w:val="827"/>
        <w:ind w:firstLine="482"/>
        <w:spacing w:line="480" w:lineRule="exact"/>
        <w:rPr>
          <w:rFonts w:ascii="宋体" w:hAnsi="宋体"/>
          <w:sz w:val="24"/>
          <w:szCs w:val="24"/>
        </w:rPr>
      </w:pPr>
      <w:r>
        <w:rPr>
          <w:rFonts w:hint="eastAsia" w:ascii="宋体" w:hAnsi="宋体"/>
          <w:sz w:val="24"/>
          <w:szCs w:val="24"/>
        </w:rPr>
        <w:t xml:space="preserve">（二）服务期内，本合同项目所有技术和服务发生任何非人为故障，由中标人负责系统恢复。平台需要7×24小时不停机运行，故障响应时间≤2小时，技术人员到场时间≤20分钟。</w:t>
      </w:r>
      <w:r>
        <w:rPr>
          <w:rFonts w:ascii="宋体" w:hAnsi="宋体"/>
          <w:sz w:val="24"/>
          <w:szCs w:val="24"/>
        </w:rPr>
      </w:r>
      <w:r/>
    </w:p>
    <w:p>
      <w:pPr>
        <w:pStyle w:val="827"/>
        <w:ind w:firstLine="482"/>
        <w:spacing w:line="480" w:lineRule="exact"/>
        <w:rPr>
          <w:rFonts w:ascii="宋体" w:hAnsi="宋体"/>
          <w:sz w:val="24"/>
          <w:szCs w:val="24"/>
        </w:rPr>
      </w:pPr>
      <w:r>
        <w:rPr>
          <w:rFonts w:hint="eastAsia" w:ascii="宋体" w:hAnsi="宋体"/>
          <w:sz w:val="24"/>
          <w:szCs w:val="24"/>
        </w:rPr>
        <w:t xml:space="preserve">（三）应急响应要求。投标人应建立7×24小时应急响应机制，配备专职安全运维团队，系统运行异常时，在接到采购人通知后，须全力协助采购人，使系统尽快恢复正常。投标人必须提供7</w:t>
      </w:r>
      <w:bookmarkStart w:id="165" w:name="OLE_LINK23"/>
      <w:r/>
      <w:bookmarkStart w:id="166" w:name="OLE_LINK24"/>
      <w:r>
        <w:rPr>
          <w:rFonts w:hint="eastAsia" w:ascii="宋体" w:hAnsi="宋体"/>
          <w:sz w:val="24"/>
          <w:szCs w:val="24"/>
        </w:rPr>
        <w:t xml:space="preserve">×</w:t>
      </w:r>
      <w:bookmarkEnd w:id="165"/>
      <w:r/>
      <w:bookmarkEnd w:id="166"/>
      <w:r>
        <w:rPr>
          <w:rFonts w:hint="eastAsia" w:ascii="宋体" w:hAnsi="宋体"/>
          <w:sz w:val="24"/>
          <w:szCs w:val="24"/>
        </w:rPr>
        <w:t xml:space="preserve">24小时的响应服务，确保接到告警后15分钟内响应、2小时内抵达现场；因系统环境部署在电子政务外网，不接受远程运维服务，现场响应时间不得高于10分钟，及时解决故障或启用应急措施保证系统正</w:t>
      </w:r>
      <w:r>
        <w:rPr>
          <w:rFonts w:hint="eastAsia" w:ascii="宋体" w:hAnsi="宋体"/>
          <w:sz w:val="24"/>
          <w:szCs w:val="24"/>
        </w:rPr>
        <w:t xml:space="preserve">常运行。制定覆盖网络攻击、数据泄露、服务中断等场景的分级应急预案，并每季度开展一次实战化演练；所有应急操作须全程留痕，处置完成后48小时内提交详尽分析报告及加固方案。所有应急处置过程应符合《GB/T 20986-2007 信息安全事件分类分级指南》标准，事件定级、上报与闭环管理须严格遵循网络安全主管部门及政务云主管部门最新监管要求。开发过程中，在遇到技术难题或突发风险时，须立即启动内部协同机制，同步通报采购人并提供可行性解决方案；试运行阶段须每周提交系统运行报告，涵盖性能指标、异常日志、安全告警及优化建议。</w:t>
      </w:r>
      <w:r>
        <w:rPr>
          <w:rFonts w:ascii="宋体" w:hAnsi="宋体"/>
          <w:sz w:val="24"/>
          <w:szCs w:val="24"/>
        </w:rPr>
      </w:r>
      <w:r/>
    </w:p>
    <w:p>
      <w:pPr>
        <w:pStyle w:val="827"/>
        <w:ind w:firstLine="482"/>
        <w:spacing w:line="480" w:lineRule="exact"/>
        <w:rPr>
          <w:rFonts w:hint="eastAsia" w:ascii="宋体" w:hAnsi="宋体"/>
          <w:color w:val="000000"/>
          <w:sz w:val="24"/>
          <w:szCs w:val="24"/>
        </w:rPr>
      </w:pPr>
      <w:r>
        <w:rPr>
          <w:rFonts w:hint="eastAsia" w:ascii="宋体" w:hAnsi="宋体"/>
          <w:color w:val="000000"/>
          <w:sz w:val="24"/>
          <w:szCs w:val="24"/>
        </w:rPr>
        <w:t xml:space="preserve">（四）驻场运维人员：运维期内提供2名驻场技术人员在采购人指定地点服务，要求驻场运维技术人员具有本科学历,并具备1年以上相关的软件开发经验。</w:t>
      </w:r>
      <w:r/>
    </w:p>
    <w:p>
      <w:pPr>
        <w:pStyle w:val="827"/>
        <w:ind w:firstLine="482"/>
        <w:spacing w:line="48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五</w:t>
      </w:r>
      <w:r>
        <w:rPr>
          <w:rFonts w:hint="eastAsia" w:ascii="宋体" w:hAnsi="宋体"/>
          <w:sz w:val="24"/>
          <w:szCs w:val="24"/>
        </w:rPr>
        <w:t xml:space="preserve">）项目建设期间中标人应严格遵守安全管理制度，因没有遵守安全管理制度要求所发生的一切安全事故均由中标人负责，采购人不承担任何责任。</w:t>
      </w:r>
      <w:r>
        <w:rPr>
          <w:rFonts w:ascii="宋体" w:hAnsi="宋体"/>
          <w:sz w:val="24"/>
          <w:szCs w:val="24"/>
        </w:rPr>
      </w:r>
      <w:r/>
    </w:p>
    <w:p>
      <w:pPr>
        <w:pStyle w:val="827"/>
        <w:ind w:firstLine="482"/>
        <w:spacing w:line="48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六</w:t>
      </w:r>
      <w:r>
        <w:rPr>
          <w:rFonts w:hint="eastAsia" w:ascii="宋体" w:hAnsi="宋体"/>
          <w:sz w:val="24"/>
          <w:szCs w:val="24"/>
        </w:rPr>
        <w:t xml:space="preserve">）运维期间内每年提供一次项目使用绩效自评价报告。</w:t>
      </w:r>
      <w:r>
        <w:rPr>
          <w:rFonts w:ascii="宋体" w:hAnsi="宋体"/>
          <w:sz w:val="24"/>
          <w:szCs w:val="24"/>
        </w:rPr>
      </w:r>
      <w:r/>
    </w:p>
    <w:p>
      <w:pPr>
        <w:pStyle w:val="1285"/>
        <w:ind w:firstLine="480"/>
        <w:jc w:val="both"/>
        <w:spacing w:before="0" w:beforeAutospacing="0" w:after="0" w:afterAutospacing="0" w:line="400" w:lineRule="exact"/>
        <w:widowControl w:val="off"/>
        <w:rPr>
          <w:rFonts w:ascii="Times New Roman" w:hAnsi="Times New Roman" w:eastAsia="等线" w:cs="仿宋"/>
          <w:highlight w:val="yellow"/>
        </w:rPr>
      </w:pPr>
      <w:r>
        <w:rPr>
          <w:rFonts w:ascii="Times New Roman" w:hAnsi="Times New Roman" w:eastAsia="等线" w:cs="仿宋"/>
          <w:highlight w:val="yellow"/>
        </w:rPr>
      </w:r>
      <w:r/>
    </w:p>
    <w:p>
      <w:pPr>
        <w:pStyle w:val="827"/>
      </w:pPr>
      <w:r/>
      <w:bookmarkStart w:id="167" w:name="_Toc81575206"/>
      <w:r/>
      <w:bookmarkStart w:id="168" w:name="_Toc22098"/>
      <w:r/>
      <w:bookmarkStart w:id="169" w:name="_Toc31499"/>
      <w:r/>
      <w:bookmarkStart w:id="170" w:name="_Toc81575169"/>
      <w:r/>
      <w:r/>
    </w:p>
    <w:p>
      <w:pPr>
        <w:pStyle w:val="827"/>
      </w:pPr>
      <w:r/>
      <w:r/>
    </w:p>
    <w:p>
      <w:pPr>
        <w:pStyle w:val="827"/>
      </w:pPr>
      <w:r/>
      <w:r/>
    </w:p>
    <w:p>
      <w:pPr>
        <w:pStyle w:val="827"/>
      </w:pPr>
      <w:r/>
      <w:r/>
    </w:p>
    <w:p>
      <w:pPr>
        <w:pStyle w:val="827"/>
      </w:pPr>
      <w:r/>
      <w:r/>
    </w:p>
    <w:p>
      <w:pPr>
        <w:pStyle w:val="827"/>
      </w:pPr>
      <w:r/>
      <w:r/>
    </w:p>
    <w:p>
      <w:pPr>
        <w:pStyle w:val="827"/>
      </w:pPr>
      <w:r/>
      <w:r/>
    </w:p>
    <w:p>
      <w:pPr>
        <w:pStyle w:val="827"/>
      </w:pPr>
      <w:r/>
      <w:r/>
    </w:p>
    <w:p>
      <w:pPr>
        <w:pStyle w:val="827"/>
      </w:pPr>
      <w:r/>
      <w:r/>
    </w:p>
    <w:p>
      <w:pPr>
        <w:pStyle w:val="827"/>
      </w:pPr>
      <w:r/>
      <w:r/>
    </w:p>
    <w:p>
      <w:pPr>
        <w:pStyle w:val="827"/>
      </w:pPr>
      <w:r/>
      <w:r/>
    </w:p>
    <w:p>
      <w:pPr>
        <w:pStyle w:val="827"/>
        <w:rPr>
          <w:rFonts w:hint="eastAsia"/>
        </w:rPr>
      </w:pPr>
      <w:r>
        <w:rPr>
          <w:rFonts w:hint="eastAsia"/>
        </w:rPr>
      </w:r>
      <w:r/>
    </w:p>
    <w:p>
      <w:pPr>
        <w:pStyle w:val="827"/>
      </w:pPr>
      <w:r/>
      <w:r/>
    </w:p>
    <w:p>
      <w:pPr>
        <w:pStyle w:val="827"/>
      </w:pPr>
      <w:r/>
      <w:r/>
    </w:p>
    <w:p>
      <w:pPr>
        <w:pStyle w:val="827"/>
      </w:pPr>
      <w:r/>
      <w:r/>
    </w:p>
    <w:p>
      <w:pPr>
        <w:pStyle w:val="827"/>
        <w:rPr>
          <w:rFonts w:hint="eastAsia"/>
        </w:rPr>
      </w:pPr>
      <w:r>
        <w:rPr>
          <w:rFonts w:hint="eastAsia"/>
        </w:rPr>
      </w:r>
      <w:r/>
    </w:p>
    <w:p>
      <w:pPr>
        <w:pStyle w:val="827"/>
      </w:pPr>
      <w:r/>
      <w:r/>
    </w:p>
    <w:p>
      <w:pPr>
        <w:pStyle w:val="827"/>
      </w:pPr>
      <w:r/>
      <w:r/>
    </w:p>
    <w:p>
      <w:pPr>
        <w:pStyle w:val="827"/>
        <w:rPr>
          <w:rFonts w:hint="eastAsia"/>
        </w:rPr>
      </w:pPr>
      <w:r>
        <w:rPr>
          <w:rFonts w:hint="eastAsia"/>
        </w:rPr>
      </w:r>
      <w:r/>
    </w:p>
    <w:p>
      <w:pPr>
        <w:pStyle w:val="827"/>
        <w:jc w:val="center"/>
        <w:spacing w:line="500" w:lineRule="exact"/>
        <w:rPr>
          <w:rFonts w:ascii="Times New Roman" w:hAnsi="Times New Roman"/>
          <w:b/>
          <w:sz w:val="44"/>
          <w:szCs w:val="44"/>
        </w:rPr>
        <w:outlineLvl w:val="0"/>
      </w:pPr>
      <w:r/>
      <w:bookmarkStart w:id="171" w:name="_Toc19774"/>
      <w:r>
        <w:rPr>
          <w:rFonts w:hint="eastAsia"/>
          <w:b/>
          <w:sz w:val="44"/>
          <w:szCs w:val="44"/>
        </w:rPr>
        <w:t xml:space="preserve">第五章</w:t>
      </w:r>
      <w:r>
        <w:rPr>
          <w:b/>
          <w:sz w:val="44"/>
          <w:szCs w:val="44"/>
        </w:rPr>
        <w:t xml:space="preserve">  </w:t>
      </w:r>
      <w:bookmarkEnd w:id="167"/>
      <w:r/>
      <w:bookmarkEnd w:id="168"/>
      <w:r/>
      <w:bookmarkEnd w:id="169"/>
      <w:r/>
      <w:bookmarkEnd w:id="170"/>
      <w:r/>
      <w:bookmarkEnd w:id="171"/>
      <w:r/>
      <w:bookmarkStart w:id="172" w:name="_Toc81575207"/>
      <w:r/>
      <w:bookmarkStart w:id="173" w:name="_Toc22853"/>
      <w:r/>
      <w:bookmarkStart w:id="174" w:name="_Toc21933"/>
      <w:r/>
      <w:bookmarkStart w:id="175" w:name="_Toc81575170"/>
      <w:r/>
      <w:bookmarkStart w:id="176" w:name="_Toc19649"/>
      <w:r/>
      <w:bookmarkStart w:id="177" w:name="_Toc9003"/>
      <w:r>
        <w:rPr>
          <w:rFonts w:hint="eastAsia" w:ascii="宋体" w:hAnsi="宋体" w:cs="宋体"/>
          <w:sz w:val="44"/>
        </w:rPr>
        <w:t xml:space="preserve">合同格式及条款</w:t>
      </w:r>
      <w:bookmarkStart w:id="178" w:name="OLE_LINK86"/>
      <w:r/>
      <w:bookmarkStart w:id="179" w:name="OLE_LINK85"/>
      <w:r>
        <w:rPr>
          <w:rFonts w:hint="eastAsia" w:ascii="宋体" w:hAnsi="宋体" w:cs="宋体"/>
          <w:sz w:val="44"/>
        </w:rPr>
        <w:t xml:space="preserve">（草案）</w:t>
      </w:r>
      <w:bookmarkEnd w:id="178"/>
      <w:r/>
      <w:bookmarkEnd w:id="179"/>
      <w:r>
        <w:rPr>
          <w:rFonts w:ascii="Times New Roman" w:hAnsi="Times New Roman"/>
          <w:b/>
          <w:sz w:val="44"/>
          <w:szCs w:val="44"/>
        </w:rPr>
      </w:r>
      <w:r/>
    </w:p>
    <w:p>
      <w:pPr>
        <w:pStyle w:val="827"/>
        <w:jc w:val="center"/>
        <w:rPr>
          <w:rFonts w:ascii="宋体" w:hAnsi="宋体" w:cs="宋体"/>
          <w:sz w:val="32"/>
          <w:szCs w:val="32"/>
        </w:rPr>
      </w:pPr>
      <w:r>
        <w:rPr>
          <w:rFonts w:ascii="宋体" w:hAnsi="宋体" w:cs="宋体"/>
          <w:sz w:val="32"/>
          <w:szCs w:val="32"/>
        </w:rPr>
      </w:r>
      <w:r/>
    </w:p>
    <w:p>
      <w:pPr>
        <w:pStyle w:val="827"/>
        <w:jc w:val="center"/>
        <w:spacing w:line="480" w:lineRule="auto"/>
        <w:rPr>
          <w:rFonts w:hint="eastAsia" w:ascii="宋体" w:hAnsi="宋体" w:cs="宋体"/>
          <w:b/>
          <w:sz w:val="28"/>
          <w:szCs w:val="28"/>
        </w:rPr>
      </w:pPr>
      <w:r>
        <w:rPr>
          <w:rFonts w:hint="eastAsia" w:ascii="宋体" w:hAnsi="宋体" w:cs="宋体"/>
          <w:b/>
          <w:sz w:val="28"/>
          <w:szCs w:val="28"/>
        </w:rPr>
      </w:r>
      <w:r/>
    </w:p>
    <w:p>
      <w:pPr>
        <w:pStyle w:val="827"/>
        <w:jc w:val="center"/>
        <w:spacing w:line="480" w:lineRule="auto"/>
        <w:rPr>
          <w:rFonts w:hint="eastAsia" w:ascii="宋体" w:hAnsi="宋体" w:cs="宋体"/>
          <w:b/>
          <w:sz w:val="28"/>
          <w:szCs w:val="28"/>
        </w:rPr>
      </w:pPr>
      <w:r>
        <w:rPr>
          <w:rFonts w:hint="eastAsia" w:ascii="宋体" w:hAnsi="宋体" w:cs="宋体"/>
          <w:b/>
          <w:sz w:val="28"/>
          <w:szCs w:val="28"/>
        </w:rPr>
      </w:r>
      <w:r/>
    </w:p>
    <w:p>
      <w:pPr>
        <w:pStyle w:val="1223"/>
        <w:ind w:firstLine="0"/>
        <w:rPr>
          <w:rFonts w:hint="eastAsia" w:hAnsi="宋体" w:cs="宋体"/>
          <w:szCs w:val="24"/>
        </w:rPr>
      </w:pPr>
      <w:r>
        <w:rPr>
          <w:rFonts w:hint="eastAsia" w:hAnsi="宋体" w:cs="宋体"/>
          <w:szCs w:val="24"/>
        </w:rPr>
      </w:r>
      <w:r/>
    </w:p>
    <w:p>
      <w:pPr>
        <w:pStyle w:val="903"/>
        <w:jc w:val="center"/>
        <w:spacing w:before="0" w:beforeAutospacing="0" w:after="0" w:afterAutospacing="0" w:line="480" w:lineRule="auto"/>
        <w:widowControl w:val="off"/>
        <w:rPr>
          <w:rFonts w:hint="eastAsia"/>
        </w:rPr>
      </w:pPr>
      <w:r/>
      <w:bookmarkStart w:id="180" w:name="_Toc544"/>
      <w:r/>
      <w:bookmarkStart w:id="181" w:name="_Toc155086567"/>
      <w:r>
        <w:rPr>
          <w:rFonts w:hint="eastAsia"/>
          <w:b/>
          <w:bCs/>
          <w:sz w:val="30"/>
          <w:szCs w:val="30"/>
        </w:rPr>
        <w:t xml:space="preserve">政府采购合同（服务）（合同编号）</w:t>
      </w:r>
      <w:bookmarkEnd w:id="180"/>
      <w:r/>
      <w:bookmarkEnd w:id="181"/>
      <w:r>
        <w:rPr>
          <w:rFonts w:hint="eastAsia"/>
        </w:rPr>
      </w:r>
      <w:r/>
    </w:p>
    <w:p>
      <w:pPr>
        <w:pStyle w:val="903"/>
        <w:ind w:firstLine="840"/>
        <w:jc w:val="both"/>
        <w:spacing w:before="0" w:beforeAutospacing="0" w:after="0" w:afterAutospacing="0" w:line="480" w:lineRule="auto"/>
        <w:widowControl w:val="off"/>
        <w:rPr>
          <w:rFonts w:hint="eastAsia"/>
          <w:sz w:val="28"/>
          <w:szCs w:val="28"/>
        </w:rPr>
      </w:pPr>
      <w:r>
        <w:rPr>
          <w:rFonts w:hint="eastAsia"/>
          <w:sz w:val="28"/>
          <w:szCs w:val="28"/>
        </w:rPr>
      </w:r>
      <w:r/>
    </w:p>
    <w:p>
      <w:pPr>
        <w:pStyle w:val="903"/>
        <w:ind w:firstLine="840"/>
        <w:spacing w:before="0" w:beforeAutospacing="0" w:after="0" w:afterAutospacing="0" w:line="720" w:lineRule="auto"/>
        <w:widowControl w:val="off"/>
        <w:rPr>
          <w:rFonts w:hint="eastAsia"/>
          <w:sz w:val="28"/>
          <w:szCs w:val="28"/>
        </w:rPr>
      </w:pPr>
      <w:r>
        <w:rPr>
          <w:rFonts w:hint="eastAsia"/>
          <w:sz w:val="28"/>
          <w:szCs w:val="28"/>
        </w:rPr>
        <w:t xml:space="preserve">项目名称：</w:t>
      </w:r>
      <w:r>
        <w:rPr>
          <w:rFonts w:hint="eastAsia"/>
          <w:sz w:val="28"/>
          <w:szCs w:val="28"/>
        </w:rPr>
        <w:t xml:space="preserve">城市排水管网健康度AI研判项目</w:t>
      </w:r>
      <w:r>
        <w:rPr>
          <w:rFonts w:hint="eastAsia"/>
          <w:sz w:val="28"/>
          <w:szCs w:val="28"/>
        </w:rPr>
      </w:r>
      <w:r/>
    </w:p>
    <w:p>
      <w:pPr>
        <w:pStyle w:val="903"/>
        <w:ind w:firstLine="840"/>
        <w:spacing w:before="0" w:beforeAutospacing="0" w:after="0" w:afterAutospacing="0" w:line="720" w:lineRule="auto"/>
        <w:widowControl w:val="off"/>
        <w:rPr>
          <w:rFonts w:hint="eastAsia"/>
          <w:sz w:val="28"/>
          <w:szCs w:val="28"/>
        </w:rPr>
      </w:pPr>
      <w:r>
        <w:rPr>
          <w:rFonts w:hint="eastAsia"/>
          <w:sz w:val="28"/>
          <w:szCs w:val="28"/>
        </w:rPr>
        <w:t xml:space="preserve">项目编号：</w:t>
      </w:r>
      <w:bookmarkStart w:id="182" w:name="OLE_LINK31"/>
      <w:r>
        <w:rPr>
          <w:rFonts w:hint="eastAsia"/>
          <w:sz w:val="28"/>
          <w:szCs w:val="28"/>
        </w:rPr>
        <w:t xml:space="preserve">JSZC-321300-JZCG-G2026-0026</w:t>
      </w:r>
      <w:bookmarkEnd w:id="182"/>
      <w:r>
        <w:rPr>
          <w:rFonts w:hint="eastAsia"/>
          <w:sz w:val="28"/>
          <w:szCs w:val="28"/>
        </w:rPr>
        <w:tab/>
        <w:t xml:space="preserve">       </w:t>
      </w:r>
      <w:r/>
    </w:p>
    <w:p>
      <w:pPr>
        <w:pStyle w:val="903"/>
        <w:ind w:firstLine="840"/>
        <w:jc w:val="both"/>
        <w:spacing w:before="0" w:beforeAutospacing="0" w:after="0" w:afterAutospacing="0" w:line="720" w:lineRule="auto"/>
        <w:widowControl w:val="off"/>
        <w:rPr>
          <w:rFonts w:hint="eastAsia"/>
          <w:sz w:val="28"/>
          <w:szCs w:val="28"/>
        </w:rPr>
      </w:pPr>
      <w:r>
        <w:rPr>
          <w:rFonts w:hint="eastAsia"/>
          <w:sz w:val="28"/>
          <w:szCs w:val="28"/>
        </w:rPr>
        <w:t xml:space="preserve">分包编号：</w:t>
      </w:r>
      <w:r>
        <w:rPr>
          <w:rFonts w:hint="eastAsia"/>
          <w:sz w:val="28"/>
          <w:szCs w:val="28"/>
        </w:rPr>
        <w:t xml:space="preserve">JSZC-321300-JZCG-G2026-0026</w:t>
      </w:r>
      <w:r>
        <w:rPr>
          <w:rFonts w:hint="eastAsia"/>
          <w:sz w:val="28"/>
          <w:szCs w:val="28"/>
        </w:rPr>
      </w:r>
      <w:r/>
    </w:p>
    <w:p>
      <w:pPr>
        <w:pStyle w:val="1223"/>
        <w:ind w:left="420"/>
        <w:spacing w:line="720" w:lineRule="auto"/>
        <w:rPr>
          <w:rFonts w:hint="eastAsia" w:hAnsi="宋体" w:cs="宋体"/>
          <w:sz w:val="28"/>
          <w:szCs w:val="28"/>
          <w:u w:val="single"/>
        </w:rPr>
      </w:pPr>
      <w:r>
        <w:rPr>
          <w:rFonts w:hint="eastAsia" w:hAnsi="宋体" w:cs="宋体"/>
          <w:sz w:val="28"/>
          <w:szCs w:val="28"/>
        </w:rPr>
        <w:t xml:space="preserve">甲方（全称）：</w:t>
      </w:r>
      <w:r>
        <w:rPr>
          <w:rFonts w:hint="eastAsia" w:hAnsi="宋体" w:cs="宋体"/>
          <w:sz w:val="28"/>
          <w:szCs w:val="28"/>
        </w:rPr>
        <w:t xml:space="preserve">宿迁市住房和城乡建设局</w:t>
      </w:r>
      <w:r>
        <w:rPr>
          <w:rFonts w:hint="eastAsia" w:hAnsi="宋体" w:cs="宋体"/>
          <w:sz w:val="28"/>
          <w:szCs w:val="28"/>
          <w:u w:val="single"/>
        </w:rPr>
      </w:r>
      <w:r/>
    </w:p>
    <w:p>
      <w:pPr>
        <w:pStyle w:val="1223"/>
        <w:ind w:left="420"/>
        <w:spacing w:line="720" w:lineRule="auto"/>
        <w:rPr>
          <w:rFonts w:hint="eastAsia" w:hAnsi="宋体" w:cs="宋体"/>
          <w:sz w:val="28"/>
          <w:szCs w:val="28"/>
        </w:rPr>
      </w:pPr>
      <w:r>
        <w:rPr>
          <w:rFonts w:hint="eastAsia" w:hAnsi="宋体" w:cs="宋体"/>
          <w:sz w:val="28"/>
          <w:szCs w:val="28"/>
        </w:rPr>
        <w:t xml:space="preserve">乙方（全称）：</w:t>
      </w:r>
      <w:r/>
    </w:p>
    <w:p>
      <w:pPr>
        <w:pStyle w:val="1223"/>
        <w:ind w:firstLine="1120"/>
        <w:spacing w:line="480" w:lineRule="auto"/>
        <w:rPr>
          <w:rFonts w:hint="eastAsia" w:hAnsi="宋体" w:cs="宋体"/>
          <w:sz w:val="28"/>
          <w:szCs w:val="28"/>
        </w:rPr>
      </w:pPr>
      <w:r>
        <w:rPr>
          <w:rFonts w:hint="eastAsia" w:hAnsi="宋体" w:cs="宋体"/>
          <w:sz w:val="28"/>
          <w:szCs w:val="28"/>
        </w:rPr>
        <w:t xml:space="preserve">签订时间：2026年</w:t>
      </w:r>
      <w:r>
        <w:rPr>
          <w:rFonts w:hint="eastAsia" w:hAnsi="宋体" w:cs="宋体"/>
          <w:sz w:val="28"/>
          <w:szCs w:val="28"/>
          <w:u w:val="single"/>
        </w:rPr>
        <w:t xml:space="preserve">      </w:t>
      </w:r>
      <w:r>
        <w:rPr>
          <w:rFonts w:hint="eastAsia" w:hAnsi="宋体" w:cs="宋体"/>
          <w:sz w:val="28"/>
          <w:szCs w:val="28"/>
        </w:rPr>
        <w:t xml:space="preserve">月</w:t>
      </w:r>
      <w:r>
        <w:rPr>
          <w:rFonts w:hint="eastAsia" w:hAnsi="宋体" w:cs="宋体"/>
          <w:sz w:val="28"/>
          <w:szCs w:val="28"/>
          <w:u w:val="single"/>
        </w:rPr>
        <w:t xml:space="preserve">        </w:t>
      </w:r>
      <w:r>
        <w:rPr>
          <w:rFonts w:hint="eastAsia" w:hAnsi="宋体" w:cs="宋体"/>
          <w:sz w:val="28"/>
          <w:szCs w:val="28"/>
        </w:rPr>
        <w:t xml:space="preserve">日</w:t>
      </w:r>
      <w:r/>
    </w:p>
    <w:p>
      <w:pPr>
        <w:pStyle w:val="1223"/>
        <w:ind w:firstLine="0"/>
        <w:rPr>
          <w:rFonts w:hint="eastAsia" w:hAnsi="宋体" w:cs="宋体"/>
          <w:szCs w:val="24"/>
        </w:rPr>
      </w:pPr>
      <w:r>
        <w:rPr>
          <w:rFonts w:hint="eastAsia" w:hAnsi="宋体" w:cs="宋体"/>
          <w:szCs w:val="24"/>
        </w:rPr>
      </w:r>
      <w:r/>
    </w:p>
    <w:p>
      <w:pPr>
        <w:pStyle w:val="1223"/>
        <w:ind w:firstLine="0"/>
        <w:rPr>
          <w:rFonts w:hint="eastAsia" w:hAnsi="宋体" w:cs="宋体"/>
          <w:szCs w:val="24"/>
        </w:rPr>
      </w:pPr>
      <w:r>
        <w:rPr>
          <w:rFonts w:hint="eastAsia" w:hAnsi="宋体" w:cs="宋体"/>
          <w:szCs w:val="24"/>
        </w:rPr>
      </w:r>
      <w:r/>
    </w:p>
    <w:p>
      <w:pPr>
        <w:pStyle w:val="1223"/>
        <w:ind w:firstLine="0"/>
        <w:rPr>
          <w:rFonts w:hint="eastAsia" w:hAnsi="宋体" w:cs="宋体"/>
          <w:szCs w:val="24"/>
        </w:rPr>
      </w:pPr>
      <w:r>
        <w:rPr>
          <w:rFonts w:hint="eastAsia" w:hAnsi="宋体" w:cs="宋体"/>
          <w:szCs w:val="24"/>
        </w:rPr>
      </w:r>
      <w:r/>
    </w:p>
    <w:p>
      <w:pPr>
        <w:pStyle w:val="1223"/>
        <w:ind w:firstLine="0"/>
        <w:rPr>
          <w:rFonts w:hint="eastAsia" w:hAnsi="宋体" w:cs="宋体"/>
          <w:szCs w:val="24"/>
        </w:rPr>
      </w:pPr>
      <w:r>
        <w:rPr>
          <w:rFonts w:hint="eastAsia" w:hAnsi="宋体" w:cs="宋体"/>
          <w:szCs w:val="24"/>
        </w:rPr>
      </w:r>
      <w:r/>
    </w:p>
    <w:p>
      <w:pPr>
        <w:pStyle w:val="1223"/>
        <w:ind w:firstLine="0"/>
        <w:rPr>
          <w:rFonts w:hint="eastAsia" w:hAnsi="宋体" w:cs="宋体"/>
          <w:szCs w:val="24"/>
        </w:rPr>
      </w:pPr>
      <w:r>
        <w:rPr>
          <w:rFonts w:hint="eastAsia" w:hAnsi="宋体" w:cs="宋体"/>
          <w:szCs w:val="24"/>
        </w:rPr>
      </w:r>
      <w:r/>
    </w:p>
    <w:p>
      <w:pPr>
        <w:pStyle w:val="827"/>
        <w:rPr>
          <w:rFonts w:hint="eastAsia" w:ascii="宋体" w:hAnsi="宋体" w:cs="宋体"/>
          <w:sz w:val="24"/>
        </w:rPr>
      </w:pPr>
      <w:r>
        <w:rPr>
          <w:rFonts w:hint="eastAsia" w:ascii="宋体" w:hAnsi="宋体" w:cs="宋体"/>
          <w:sz w:val="24"/>
        </w:rPr>
        <w:br w:type="page" w:clear="all"/>
      </w:r>
      <w:r/>
    </w:p>
    <w:p>
      <w:pPr>
        <w:pStyle w:val="827"/>
        <w:spacing w:line="360" w:lineRule="auto"/>
        <w:rPr>
          <w:rFonts w:hint="eastAsia" w:ascii="宋体" w:hAnsi="宋体" w:cs="宋体"/>
          <w:sz w:val="24"/>
        </w:rPr>
      </w:pPr>
      <w:r>
        <w:rPr>
          <w:rFonts w:hint="eastAsia" w:ascii="宋体" w:hAnsi="宋体" w:cs="宋体"/>
          <w:sz w:val="24"/>
        </w:rPr>
      </w:r>
      <w:r/>
    </w:p>
    <w:p>
      <w:pPr>
        <w:pStyle w:val="827"/>
        <w:spacing w:line="360" w:lineRule="auto"/>
        <w:rPr>
          <w:rFonts w:hint="eastAsia" w:ascii="宋体" w:hAnsi="宋体" w:cs="宋体"/>
          <w:sz w:val="24"/>
        </w:rPr>
      </w:pPr>
      <w:r>
        <w:rPr>
          <w:rFonts w:hint="eastAsia" w:ascii="宋体" w:hAnsi="宋体" w:cs="宋体"/>
          <w:sz w:val="24"/>
        </w:rPr>
        <w:t xml:space="preserve">甲方（全称）：</w:t>
      </w:r>
      <w:r>
        <w:rPr>
          <w:rFonts w:hint="eastAsia" w:ascii="宋体" w:hAnsi="宋体" w:cs="宋体"/>
          <w:color w:val="000000"/>
          <w:sz w:val="24"/>
          <w:u w:val="single"/>
        </w:rPr>
        <w:t xml:space="preserve">宿迁市住房和城乡建设局</w:t>
      </w:r>
      <w:r>
        <w:rPr>
          <w:rFonts w:hint="eastAsia" w:ascii="宋体" w:hAnsi="宋体" w:cs="宋体"/>
          <w:sz w:val="24"/>
          <w:u w:val="single"/>
        </w:rPr>
        <w:t xml:space="preserve"> </w:t>
      </w:r>
      <w:r>
        <w:rPr>
          <w:rFonts w:hint="eastAsia" w:ascii="宋体" w:hAnsi="宋体" w:cs="宋体"/>
          <w:sz w:val="24"/>
        </w:rPr>
        <w:t xml:space="preserve">（采购人）</w:t>
      </w:r>
      <w:r/>
    </w:p>
    <w:p>
      <w:pPr>
        <w:pStyle w:val="827"/>
        <w:spacing w:line="360" w:lineRule="auto"/>
        <w:rPr>
          <w:rFonts w:hint="eastAsia" w:ascii="宋体" w:hAnsi="宋体" w:cs="宋体"/>
          <w:sz w:val="24"/>
          <w:u w:val="single"/>
        </w:rPr>
      </w:pPr>
      <w:r>
        <w:rPr>
          <w:rFonts w:hint="eastAsia" w:ascii="宋体" w:hAnsi="宋体" w:cs="宋体"/>
          <w:sz w:val="24"/>
        </w:rPr>
        <w:t xml:space="preserve">乙方（全称）：</w:t>
      </w:r>
      <w:r>
        <w:rPr>
          <w:rFonts w:hint="eastAsia" w:ascii="宋体" w:hAnsi="宋体" w:cs="宋体"/>
          <w:sz w:val="24"/>
          <w:u w:val="single"/>
        </w:rPr>
        <w:t xml:space="preserve">                                       </w:t>
      </w:r>
      <w:r>
        <w:rPr>
          <w:rFonts w:hint="eastAsia" w:ascii="宋体" w:hAnsi="宋体" w:cs="宋体"/>
          <w:sz w:val="24"/>
        </w:rPr>
        <w:t xml:space="preserve">（供应商）</w:t>
      </w:r>
      <w:r>
        <w:rPr>
          <w:rFonts w:hint="eastAsia" w:ascii="宋体" w:hAnsi="宋体" w:cs="宋体"/>
          <w:sz w:val="24"/>
          <w:u w:val="single"/>
        </w:rPr>
      </w:r>
      <w:r/>
    </w:p>
    <w:p>
      <w:pPr>
        <w:pStyle w:val="903"/>
        <w:ind w:firstLine="480"/>
        <w:jc w:val="both"/>
        <w:spacing w:before="0" w:beforeAutospacing="0" w:after="0" w:afterAutospacing="0" w:line="360" w:lineRule="auto"/>
        <w:widowControl w:val="off"/>
        <w:rPr>
          <w:rFonts w:hint="eastAsia"/>
        </w:rPr>
      </w:pPr>
      <w:r>
        <w:rPr>
          <w:rFonts w:hint="eastAsia"/>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p>
    <w:p>
      <w:pPr>
        <w:pStyle w:val="827"/>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一、合同内容</w:t>
      </w:r>
      <w:r/>
    </w:p>
    <w:p>
      <w:pPr>
        <w:pStyle w:val="827"/>
        <w:ind w:firstLine="480"/>
        <w:spacing w:line="360" w:lineRule="auto"/>
        <w:rPr>
          <w:rFonts w:hint="eastAsia" w:ascii="宋体" w:hAnsi="宋体" w:cs="宋体"/>
          <w:sz w:val="24"/>
          <w:szCs w:val="24"/>
        </w:rPr>
      </w:pPr>
      <w:r>
        <w:rPr>
          <w:rFonts w:hint="eastAsia" w:ascii="宋体" w:hAnsi="宋体" w:cs="宋体"/>
          <w:sz w:val="24"/>
          <w:szCs w:val="24"/>
        </w:rPr>
        <w:t xml:space="preserve">（一）标的名称：</w:t>
      </w:r>
      <w:r>
        <w:rPr>
          <w:rFonts w:hint="eastAsia" w:ascii="宋体" w:hAnsi="宋体" w:cs="宋体"/>
          <w:sz w:val="24"/>
          <w:szCs w:val="24"/>
        </w:rPr>
        <w:t xml:space="preserve">城市排水管网健康度AI研判项目</w:t>
      </w:r>
      <w:r>
        <w:rPr>
          <w:rFonts w:hint="eastAsia" w:ascii="宋体" w:hAnsi="宋体" w:cs="宋体"/>
          <w:sz w:val="24"/>
          <w:szCs w:val="24"/>
        </w:rPr>
      </w:r>
      <w:r/>
    </w:p>
    <w:p>
      <w:pPr>
        <w:pStyle w:val="827"/>
        <w:ind w:firstLine="480"/>
        <w:spacing w:line="360" w:lineRule="auto"/>
        <w:rPr>
          <w:rFonts w:hint="eastAsia" w:ascii="宋体" w:hAnsi="宋体" w:cs="宋体"/>
          <w:sz w:val="24"/>
          <w:szCs w:val="24"/>
        </w:rPr>
      </w:pPr>
      <w:r>
        <w:rPr>
          <w:rFonts w:hint="eastAsia" w:ascii="宋体" w:hAnsi="宋体" w:cs="宋体"/>
          <w:sz w:val="24"/>
          <w:szCs w:val="24"/>
        </w:rPr>
        <w:t xml:space="preserve">（二）标的质量：合格</w:t>
      </w:r>
      <w:r/>
    </w:p>
    <w:p>
      <w:pPr>
        <w:pStyle w:val="827"/>
        <w:ind w:firstLine="480"/>
        <w:spacing w:line="360" w:lineRule="auto"/>
        <w:rPr>
          <w:rFonts w:hint="eastAsia" w:ascii="宋体" w:hAnsi="宋体" w:cs="宋体"/>
          <w:sz w:val="24"/>
          <w:szCs w:val="24"/>
        </w:rPr>
      </w:pPr>
      <w:r>
        <w:rPr>
          <w:rFonts w:hint="eastAsia" w:ascii="宋体" w:hAnsi="宋体" w:cs="宋体"/>
          <w:sz w:val="24"/>
          <w:szCs w:val="24"/>
        </w:rPr>
        <w:t xml:space="preserve">（三）标的数量（规模）：详见合同清单</w:t>
      </w:r>
      <w:r/>
    </w:p>
    <w:p>
      <w:pPr>
        <w:pStyle w:val="827"/>
        <w:ind w:firstLine="480"/>
        <w:spacing w:line="360" w:lineRule="auto"/>
        <w:rPr>
          <w:rFonts w:hint="eastAsia" w:ascii="宋体" w:hAnsi="宋体" w:cs="宋体"/>
          <w:sz w:val="24"/>
          <w:szCs w:val="24"/>
        </w:rPr>
      </w:pPr>
      <w:r>
        <w:rPr>
          <w:rFonts w:hint="eastAsia" w:ascii="宋体" w:hAnsi="宋体" w:cs="宋体"/>
          <w:sz w:val="24"/>
          <w:szCs w:val="24"/>
        </w:rPr>
        <w:t xml:space="preserve">（四）履行时间（期限）：</w:t>
      </w:r>
      <w:r/>
    </w:p>
    <w:p>
      <w:pPr>
        <w:pStyle w:val="827"/>
        <w:ind w:firstLine="480"/>
        <w:spacing w:line="360" w:lineRule="auto"/>
        <w:rPr>
          <w:rFonts w:hint="eastAsia" w:ascii="宋体" w:hAnsi="宋体" w:cs="宋体"/>
          <w:sz w:val="24"/>
          <w:szCs w:val="24"/>
        </w:rPr>
      </w:pPr>
      <w:r>
        <w:rPr>
          <w:rFonts w:hint="eastAsia" w:ascii="宋体" w:hAnsi="宋体" w:cs="宋体"/>
          <w:sz w:val="24"/>
          <w:szCs w:val="24"/>
        </w:rPr>
        <w:t xml:space="preserve">（五）履行地点：采购人指定地点</w:t>
      </w:r>
      <w:r/>
    </w:p>
    <w:p>
      <w:pPr>
        <w:pStyle w:val="827"/>
        <w:ind w:firstLine="480"/>
        <w:spacing w:line="360" w:lineRule="auto"/>
        <w:rPr>
          <w:rFonts w:hint="eastAsia" w:ascii="宋体" w:hAnsi="宋体" w:cs="宋体"/>
          <w:sz w:val="24"/>
          <w:szCs w:val="24"/>
        </w:rPr>
      </w:pPr>
      <w:r>
        <w:rPr>
          <w:rFonts w:hint="eastAsia" w:ascii="宋体" w:hAnsi="宋体" w:cs="宋体"/>
          <w:sz w:val="24"/>
          <w:szCs w:val="24"/>
        </w:rPr>
        <w:t xml:space="preserve">（六）人员要求：</w:t>
      </w:r>
      <w:r/>
    </w:p>
    <w:p>
      <w:pPr>
        <w:pStyle w:val="827"/>
        <w:ind w:firstLine="480"/>
        <w:spacing w:line="460" w:lineRule="exact"/>
        <w:rPr>
          <w:rFonts w:ascii="宋体" w:hAnsi="宋体" w:cs="宋体"/>
          <w:bCs/>
          <w:sz w:val="24"/>
          <w:szCs w:val="24"/>
        </w:rPr>
      </w:pPr>
      <w:r>
        <w:rPr>
          <w:rFonts w:hint="eastAsia" w:ascii="宋体" w:hAnsi="宋体" w:cs="宋体"/>
          <w:bCs/>
          <w:sz w:val="24"/>
          <w:szCs w:val="24"/>
        </w:rPr>
        <w:t xml:space="preserve">本项目须成立项目团队，其中包含：项目负责人和项目组其他成员。供应商一经中标，项目负责人不得随意更换，如有特殊原因需更换，须提前10天通知，经采购人同意后，方可更换。具体要求如下：</w:t>
      </w:r>
      <w:r>
        <w:rPr>
          <w:rFonts w:ascii="宋体" w:hAnsi="宋体" w:cs="宋体"/>
          <w:bCs/>
          <w:sz w:val="24"/>
          <w:szCs w:val="24"/>
        </w:rPr>
      </w:r>
      <w:r/>
    </w:p>
    <w:p>
      <w:pPr>
        <w:pStyle w:val="827"/>
        <w:ind w:firstLine="480"/>
        <w:spacing w:line="460" w:lineRule="exact"/>
        <w:rPr>
          <w:rFonts w:ascii="宋体" w:hAnsi="宋体" w:cs="宋体"/>
          <w:bCs/>
          <w:sz w:val="24"/>
          <w:szCs w:val="24"/>
        </w:rPr>
      </w:pPr>
      <w:r>
        <w:rPr>
          <w:rFonts w:hint="eastAsia" w:ascii="宋体" w:hAnsi="宋体" w:cs="宋体"/>
          <w:bCs/>
          <w:sz w:val="24"/>
          <w:szCs w:val="24"/>
        </w:rPr>
        <w:t xml:space="preserve">项目负责人1名：负责全面统筹项目进度、质量与资源协调，熟悉政务云网络架构与网络环境，具有丰富的同类信息系统项目管理经验，了解软件开发全生命周期管理流程。</w:t>
      </w:r>
      <w:r>
        <w:rPr>
          <w:rFonts w:ascii="宋体" w:hAnsi="宋体" w:cs="宋体"/>
          <w:bCs/>
          <w:sz w:val="24"/>
          <w:szCs w:val="24"/>
        </w:rPr>
      </w:r>
      <w:r/>
    </w:p>
    <w:p>
      <w:pPr>
        <w:pStyle w:val="827"/>
        <w:ind w:firstLine="480"/>
        <w:spacing w:line="360" w:lineRule="auto"/>
        <w:rPr>
          <w:rFonts w:hint="eastAsia" w:ascii="宋体" w:hAnsi="宋体" w:cs="宋体"/>
          <w:sz w:val="24"/>
          <w:szCs w:val="24"/>
        </w:rPr>
      </w:pPr>
      <w:r>
        <w:rPr>
          <w:rFonts w:hint="eastAsia" w:ascii="宋体" w:hAnsi="宋体" w:cs="宋体"/>
          <w:bCs/>
          <w:sz w:val="24"/>
          <w:szCs w:val="24"/>
        </w:rPr>
        <w:t xml:space="preserve">项目组其他成员（除项目负责人外）：</w:t>
      </w:r>
      <w:r>
        <w:rPr>
          <w:rFonts w:hint="eastAsia" w:ascii="宋体" w:hAnsi="宋体" w:cs="宋体"/>
          <w:bCs/>
          <w:color w:val="000000"/>
          <w:sz w:val="24"/>
          <w:szCs w:val="24"/>
        </w:rPr>
        <w:t xml:space="preserve">不少于</w:t>
      </w:r>
      <w:r>
        <w:rPr>
          <w:rFonts w:ascii="宋体" w:hAnsi="宋体" w:cs="宋体"/>
          <w:bCs/>
          <w:color w:val="000000"/>
          <w:sz w:val="24"/>
          <w:szCs w:val="24"/>
        </w:rPr>
        <w:t xml:space="preserve">6</w:t>
      </w:r>
      <w:r>
        <w:rPr>
          <w:rFonts w:hint="eastAsia" w:ascii="宋体" w:hAnsi="宋体" w:cs="宋体"/>
          <w:bCs/>
          <w:color w:val="000000"/>
          <w:sz w:val="24"/>
          <w:szCs w:val="24"/>
        </w:rPr>
        <w:t xml:space="preserve">人</w:t>
      </w:r>
      <w:r>
        <w:rPr>
          <w:rFonts w:hint="eastAsia" w:ascii="宋体" w:hAnsi="宋体" w:cs="宋体"/>
          <w:bCs/>
          <w:sz w:val="24"/>
          <w:szCs w:val="24"/>
        </w:rPr>
        <w:t xml:space="preserve">，掌握各专项技术领域的相关基础知识，具备需求调调研整理、应用开发等相应能力。</w:t>
      </w:r>
      <w:r>
        <w:rPr>
          <w:rFonts w:hint="eastAsia" w:ascii="宋体" w:hAnsi="宋体" w:cs="宋体"/>
          <w:sz w:val="24"/>
          <w:szCs w:val="24"/>
        </w:rPr>
      </w:r>
      <w:r/>
    </w:p>
    <w:p>
      <w:pPr>
        <w:pStyle w:val="827"/>
        <w:ind w:firstLine="480"/>
        <w:spacing w:line="360" w:lineRule="auto"/>
        <w:rPr>
          <w:rFonts w:hint="eastAsia" w:ascii="宋体" w:hAnsi="宋体" w:cs="宋体"/>
          <w:sz w:val="24"/>
          <w:szCs w:val="24"/>
        </w:rPr>
      </w:pPr>
      <w:r>
        <w:rPr>
          <w:rFonts w:hint="eastAsia" w:ascii="宋体" w:hAnsi="宋体" w:cs="宋体"/>
          <w:sz w:val="24"/>
          <w:szCs w:val="24"/>
        </w:rPr>
        <w:t xml:space="preserve">2、执行有关项目建设的国家法律、法规、规范、标准和制度，履行合同规定的义务和职责；遵守国家的法律和政府的有关条例、规定和办法等。</w:t>
      </w:r>
      <w:r/>
    </w:p>
    <w:p>
      <w:pPr>
        <w:pStyle w:val="827"/>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二、合同金额</w:t>
      </w:r>
      <w:r/>
    </w:p>
    <w:p>
      <w:pPr>
        <w:pStyle w:val="827"/>
        <w:ind w:firstLine="480"/>
        <w:spacing w:line="360" w:lineRule="auto"/>
        <w:rPr>
          <w:rFonts w:hint="eastAsia" w:ascii="宋体" w:hAnsi="宋体" w:cs="宋体"/>
          <w:sz w:val="24"/>
          <w:szCs w:val="24"/>
        </w:rPr>
      </w:pPr>
      <w:r>
        <w:rPr>
          <w:rFonts w:hint="eastAsia" w:ascii="宋体" w:hAnsi="宋体" w:cs="宋体"/>
          <w:sz w:val="24"/>
          <w:szCs w:val="24"/>
        </w:rPr>
        <w:t xml:space="preserve">（一）本合同金额为（大写）：____________________________________元（_______________元）人民币或其他币种。</w:t>
      </w:r>
      <w:r/>
    </w:p>
    <w:p>
      <w:pPr>
        <w:pStyle w:val="827"/>
        <w:ind w:firstLine="480"/>
        <w:spacing w:line="360" w:lineRule="auto"/>
        <w:rPr>
          <w:rFonts w:hint="eastAsia" w:ascii="宋体" w:hAnsi="宋体" w:cs="宋体"/>
          <w:sz w:val="24"/>
          <w:szCs w:val="24"/>
        </w:rPr>
      </w:pPr>
      <w:r>
        <w:rPr>
          <w:rFonts w:hint="eastAsia" w:ascii="宋体" w:hAnsi="宋体" w:cs="宋体"/>
          <w:sz w:val="24"/>
          <w:szCs w:val="24"/>
        </w:rPr>
        <w:t xml:space="preserve">（二）合同清单</w:t>
      </w:r>
      <w:r/>
    </w:p>
    <w:tbl>
      <w:tblPr>
        <w:tblW w:w="9405"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1674"/>
        <w:gridCol w:w="1512"/>
        <w:gridCol w:w="1100"/>
        <w:gridCol w:w="1479"/>
        <w:gridCol w:w="1643"/>
        <w:gridCol w:w="1131"/>
      </w:tblGrid>
      <w:tr>
        <w:trPr>
          <w:cantSplit/>
          <w:trHeight w:val="555"/>
        </w:trPr>
        <w:tc>
          <w:tcPr>
            <w:tcBorders>
              <w:top w:val="single" w:color="000000" w:sz="4" w:space="0"/>
              <w:left w:val="single" w:color="000000" w:sz="4" w:space="0"/>
              <w:bottom w:val="single" w:color="000000" w:sz="4" w:space="0"/>
              <w:right w:val="single" w:color="000000" w:sz="4" w:space="0"/>
            </w:tcBorders>
            <w:tcW w:w="866" w:type="dxa"/>
            <w:vAlign w:val="center"/>
            <w:vMerge w:val="restart"/>
            <w:textDirection w:val="lrTb"/>
            <w:noWrap w:val="false"/>
          </w:tcPr>
          <w:p>
            <w:pPr>
              <w:pStyle w:val="827"/>
              <w:jc w:val="center"/>
              <w:spacing w:line="0" w:lineRule="atLeast"/>
              <w:rPr>
                <w:rFonts w:hint="eastAsia" w:ascii="宋体" w:hAnsi="宋体" w:cs="宋体"/>
                <w:sz w:val="24"/>
                <w:szCs w:val="24"/>
              </w:rPr>
            </w:pPr>
            <w:r>
              <w:rPr>
                <w:rFonts w:hint="eastAsia" w:ascii="宋体" w:hAnsi="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pStyle w:val="827"/>
              <w:jc w:val="center"/>
              <w:spacing w:line="0" w:lineRule="atLeast"/>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827"/>
              <w:jc w:val="center"/>
              <w:spacing w:line="0" w:lineRule="atLeast"/>
              <w:rPr>
                <w:rFonts w:hint="eastAsia"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827"/>
              <w:jc w:val="center"/>
              <w:spacing w:line="0" w:lineRule="atLeast"/>
              <w:rPr>
                <w:rFonts w:hint="eastAsia"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27"/>
              <w:jc w:val="center"/>
              <w:spacing w:line="0" w:lineRule="atLeast"/>
              <w:rPr>
                <w:rFonts w:hint="eastAsia" w:ascii="宋体" w:hAnsi="宋体" w:cs="宋体"/>
                <w:sz w:val="24"/>
                <w:szCs w:val="24"/>
              </w:rPr>
            </w:pPr>
            <w:r>
              <w:rPr>
                <w:rFonts w:hint="eastAsia" w:ascii="宋体" w:hAnsi="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827"/>
              <w:jc w:val="center"/>
              <w:spacing w:line="0" w:lineRule="atLeast"/>
              <w:rPr>
                <w:rFonts w:hint="eastAsia" w:ascii="宋体" w:hAnsi="宋体" w:cs="宋体"/>
                <w:sz w:val="24"/>
                <w:szCs w:val="24"/>
              </w:rPr>
            </w:pPr>
            <w:r>
              <w:rPr>
                <w:rFonts w:hint="eastAsia" w:ascii="宋体" w:hAnsi="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pStyle w:val="827"/>
              <w:jc w:val="center"/>
              <w:spacing w:line="0" w:lineRule="atLeast"/>
              <w:rPr>
                <w:rFonts w:hint="eastAsia" w:ascii="宋体" w:hAnsi="宋体" w:cs="宋体"/>
                <w:sz w:val="24"/>
                <w:szCs w:val="24"/>
              </w:rPr>
            </w:pPr>
            <w:r>
              <w:rPr>
                <w:rFonts w:hint="eastAsia" w:ascii="宋体" w:hAnsi="宋体" w:cs="宋体"/>
                <w:sz w:val="24"/>
                <w:szCs w:val="24"/>
              </w:rPr>
              <w:t xml:space="preserve">6</w:t>
            </w:r>
            <w:r/>
          </w:p>
        </w:tc>
      </w:tr>
      <w:tr>
        <w:trPr>
          <w:cantSplit/>
          <w:trHeight w:val="634"/>
        </w:trPr>
        <w:tc>
          <w:tcPr>
            <w:tcBorders>
              <w:top w:val="single" w:color="000000" w:sz="4" w:space="0"/>
              <w:left w:val="single" w:color="000000" w:sz="4" w:space="0"/>
              <w:bottom w:val="single" w:color="000000" w:sz="4" w:space="0"/>
              <w:right w:val="single" w:color="000000" w:sz="4" w:space="0"/>
            </w:tcBorders>
            <w:tcW w:w="6627" w:type="dxa"/>
            <w:vAlign w:val="center"/>
            <w:vMerge w:val="continue"/>
            <w:textDirection w:val="lrTb"/>
            <w:noWrap w:val="false"/>
          </w:tcPr>
          <w:p>
            <w:pPr>
              <w:pStyle w:val="827"/>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pStyle w:val="827"/>
              <w:jc w:val="center"/>
              <w:spacing w:line="0" w:lineRule="atLeast"/>
              <w:rPr>
                <w:rFonts w:hint="eastAsia" w:ascii="宋体" w:hAnsi="宋体" w:cs="宋体"/>
                <w:sz w:val="24"/>
                <w:szCs w:val="24"/>
              </w:rPr>
            </w:pPr>
            <w:r>
              <w:rPr>
                <w:rFonts w:hint="eastAsia" w:ascii="宋体" w:hAnsi="宋体" w:cs="宋体"/>
                <w:sz w:val="24"/>
                <w:szCs w:val="24"/>
              </w:rPr>
              <w:t xml:space="preserve">分项服务名称</w:t>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827"/>
              <w:jc w:val="center"/>
              <w:spacing w:line="0" w:lineRule="atLeast"/>
              <w:rPr>
                <w:rFonts w:hint="eastAsia" w:ascii="宋体" w:hAnsi="宋体" w:cs="宋体"/>
                <w:sz w:val="24"/>
                <w:szCs w:val="24"/>
              </w:rPr>
            </w:pPr>
            <w:r>
              <w:rPr>
                <w:rFonts w:hint="eastAsia" w:ascii="宋体" w:hAnsi="宋体" w:cs="宋体"/>
                <w:sz w:val="24"/>
                <w:szCs w:val="24"/>
              </w:rPr>
              <w:t xml:space="preserve">分项单位</w:t>
            </w:r>
            <w:r/>
          </w:p>
        </w:tc>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827"/>
              <w:jc w:val="center"/>
              <w:spacing w:line="0" w:lineRule="atLeast"/>
              <w:rPr>
                <w:rFonts w:hint="eastAsia" w:ascii="宋体" w:hAnsi="宋体" w:cs="宋体"/>
                <w:sz w:val="24"/>
                <w:szCs w:val="24"/>
              </w:rPr>
            </w:pPr>
            <w:r>
              <w:rPr>
                <w:rFonts w:hint="eastAsia" w:ascii="宋体" w:hAnsi="宋体" w:cs="宋体"/>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27"/>
              <w:jc w:val="center"/>
              <w:spacing w:line="0" w:lineRule="atLeast"/>
              <w:rPr>
                <w:rFonts w:hint="eastAsia" w:ascii="宋体" w:hAnsi="宋体" w:cs="宋体"/>
                <w:sz w:val="24"/>
                <w:szCs w:val="24"/>
              </w:rPr>
            </w:pPr>
            <w:r>
              <w:rPr>
                <w:rFonts w:hint="eastAsia" w:ascii="宋体" w:hAnsi="宋体" w:cs="宋体"/>
                <w:sz w:val="24"/>
                <w:szCs w:val="24"/>
              </w:rPr>
              <w:t xml:space="preserve">分项</w:t>
            </w:r>
            <w:r/>
          </w:p>
          <w:p>
            <w:pPr>
              <w:pStyle w:val="827"/>
              <w:jc w:val="center"/>
              <w:spacing w:line="0" w:lineRule="atLeast"/>
              <w:rPr>
                <w:rFonts w:hint="eastAsia" w:ascii="宋体" w:hAnsi="宋体" w:cs="宋体"/>
                <w:sz w:val="24"/>
                <w:szCs w:val="24"/>
              </w:rPr>
            </w:pPr>
            <w:r>
              <w:rPr>
                <w:rFonts w:hint="eastAsia" w:ascii="宋体" w:hAnsi="宋体" w:cs="宋体"/>
                <w:sz w:val="24"/>
                <w:szCs w:val="24"/>
              </w:rPr>
              <w:t xml:space="preserve">单价</w:t>
            </w:r>
            <w:r/>
          </w:p>
        </w:tc>
        <w:tc>
          <w:tcPr>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827"/>
              <w:jc w:val="center"/>
              <w:spacing w:line="0" w:lineRule="atLeast"/>
              <w:rPr>
                <w:rFonts w:hint="eastAsia" w:ascii="宋体" w:hAnsi="宋体" w:cs="宋体"/>
                <w:sz w:val="24"/>
                <w:szCs w:val="24"/>
              </w:rPr>
            </w:pPr>
            <w:r>
              <w:rPr>
                <w:rFonts w:hint="eastAsia" w:ascii="宋体" w:hAnsi="宋体" w:cs="宋体"/>
                <w:sz w:val="24"/>
                <w:szCs w:val="24"/>
              </w:rPr>
              <w:t xml:space="preserve">分项</w:t>
            </w:r>
            <w:r/>
          </w:p>
          <w:p>
            <w:pPr>
              <w:pStyle w:val="827"/>
              <w:jc w:val="center"/>
              <w:spacing w:line="0" w:lineRule="atLeast"/>
              <w:rPr>
                <w:rFonts w:hint="eastAsia" w:ascii="宋体" w:hAnsi="宋体" w:cs="宋体"/>
                <w:sz w:val="24"/>
                <w:szCs w:val="24"/>
              </w:rPr>
            </w:pPr>
            <w:r>
              <w:rPr>
                <w:rFonts w:hint="eastAsia" w:ascii="宋体" w:hAnsi="宋体" w:cs="宋体"/>
                <w:sz w:val="24"/>
                <w:szCs w:val="24"/>
              </w:rPr>
              <w:t xml:space="preserve">总价</w:t>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pStyle w:val="827"/>
              <w:jc w:val="center"/>
              <w:spacing w:line="0" w:lineRule="atLeast"/>
              <w:rPr>
                <w:rFonts w:hint="eastAsia" w:ascii="宋体" w:hAnsi="宋体" w:cs="宋体"/>
                <w:sz w:val="24"/>
                <w:szCs w:val="24"/>
              </w:rPr>
            </w:pPr>
            <w:r>
              <w:rPr>
                <w:rFonts w:hint="eastAsia" w:ascii="宋体" w:hAnsi="宋体" w:cs="宋体"/>
                <w:sz w:val="24"/>
                <w:szCs w:val="24"/>
              </w:rPr>
              <w:t xml:space="preserve">备注</w:t>
            </w:r>
            <w:r/>
          </w:p>
        </w:tc>
      </w:tr>
      <w:tr>
        <w:trPr>
          <w:cantSplit/>
          <w:trHeight w:val="666"/>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27"/>
              <w:jc w:val="center"/>
              <w:spacing w:line="0" w:lineRule="atLeast"/>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pStyle w:val="827"/>
              <w:jc w:val="center"/>
              <w:spacing w:line="0" w:lineRule="atLeas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827"/>
              <w:jc w:val="center"/>
              <w:spacing w:line="0" w:lineRule="atLeas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827"/>
              <w:jc w:val="center"/>
              <w:spacing w:line="0" w:lineRule="atLeas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27"/>
              <w:jc w:val="center"/>
              <w:spacing w:line="0" w:lineRule="atLeas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827"/>
              <w:jc w:val="center"/>
              <w:spacing w:line="0" w:lineRule="atLeas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pStyle w:val="827"/>
              <w:jc w:val="center"/>
              <w:spacing w:line="0" w:lineRule="atLeast"/>
              <w:rPr>
                <w:rFonts w:hint="eastAsia" w:ascii="宋体" w:hAnsi="宋体" w:cs="宋体"/>
                <w:sz w:val="24"/>
                <w:szCs w:val="24"/>
              </w:rPr>
            </w:pPr>
            <w:r>
              <w:rPr>
                <w:rFonts w:hint="eastAsia" w:ascii="宋体" w:hAnsi="宋体" w:cs="宋体"/>
                <w:sz w:val="24"/>
                <w:szCs w:val="24"/>
              </w:rPr>
            </w:r>
            <w:r/>
          </w:p>
        </w:tc>
      </w:tr>
      <w:tr>
        <w:trPr>
          <w:cantSplit/>
          <w:trHeight w:val="666"/>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27"/>
              <w:jc w:val="center"/>
              <w:spacing w:line="0" w:lineRule="atLeast"/>
              <w:rPr>
                <w:rFonts w:hint="eastAsia"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pStyle w:val="827"/>
              <w:jc w:val="center"/>
              <w:spacing w:line="0" w:lineRule="atLeas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827"/>
              <w:jc w:val="center"/>
              <w:spacing w:line="0" w:lineRule="atLeas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827"/>
              <w:jc w:val="center"/>
              <w:spacing w:line="0" w:lineRule="atLeas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27"/>
              <w:jc w:val="center"/>
              <w:spacing w:line="0" w:lineRule="atLeas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827"/>
              <w:jc w:val="center"/>
              <w:spacing w:line="0" w:lineRule="atLeas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pStyle w:val="827"/>
              <w:jc w:val="center"/>
              <w:spacing w:line="0" w:lineRule="atLeast"/>
              <w:rPr>
                <w:rFonts w:hint="eastAsia" w:ascii="宋体" w:hAnsi="宋体" w:cs="宋体"/>
                <w:sz w:val="24"/>
                <w:szCs w:val="24"/>
              </w:rPr>
            </w:pPr>
            <w:r>
              <w:rPr>
                <w:rFonts w:hint="eastAsia" w:ascii="宋体" w:hAnsi="宋体" w:cs="宋体"/>
                <w:sz w:val="24"/>
                <w:szCs w:val="24"/>
              </w:rPr>
            </w:r>
            <w:r/>
          </w:p>
        </w:tc>
      </w:tr>
      <w:tr>
        <w:trPr>
          <w:cantSplit/>
          <w:trHeight w:val="666"/>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27"/>
              <w:jc w:val="center"/>
              <w:spacing w:line="0" w:lineRule="atLeast"/>
              <w:rPr>
                <w:rFonts w:hint="eastAsia"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pStyle w:val="827"/>
              <w:jc w:val="center"/>
              <w:spacing w:line="0" w:lineRule="atLeas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827"/>
              <w:jc w:val="center"/>
              <w:spacing w:line="0" w:lineRule="atLeas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827"/>
              <w:jc w:val="center"/>
              <w:spacing w:line="0" w:lineRule="atLeas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27"/>
              <w:jc w:val="center"/>
              <w:spacing w:line="0" w:lineRule="atLeas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827"/>
              <w:jc w:val="center"/>
              <w:spacing w:line="0" w:lineRule="atLeas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pStyle w:val="827"/>
              <w:jc w:val="center"/>
              <w:spacing w:line="0" w:lineRule="atLeast"/>
              <w:rPr>
                <w:rFonts w:hint="eastAsia" w:ascii="宋体" w:hAnsi="宋体" w:cs="宋体"/>
                <w:sz w:val="24"/>
                <w:szCs w:val="24"/>
              </w:rPr>
            </w:pPr>
            <w:r>
              <w:rPr>
                <w:rFonts w:hint="eastAsia" w:ascii="宋体" w:hAnsi="宋体" w:cs="宋体"/>
                <w:sz w:val="24"/>
                <w:szCs w:val="24"/>
              </w:rPr>
            </w:r>
            <w:r/>
          </w:p>
        </w:tc>
      </w:tr>
      <w:tr>
        <w:trPr>
          <w:cantSplit/>
          <w:trHeight w:val="666"/>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27"/>
              <w:jc w:val="center"/>
              <w:spacing w:line="0" w:lineRule="atLeast"/>
              <w:rPr>
                <w:rFonts w:hint="eastAsia" w:ascii="宋体" w:hAnsi="宋体" w:cs="宋体"/>
                <w:sz w:val="24"/>
                <w:szCs w:val="24"/>
              </w:rPr>
            </w:pP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pStyle w:val="827"/>
              <w:jc w:val="center"/>
              <w:spacing w:line="0" w:lineRule="atLeast"/>
              <w:rPr>
                <w:rFonts w:hint="eastAsia" w:ascii="宋体" w:hAnsi="宋体" w:cs="宋体"/>
                <w:sz w:val="24"/>
                <w:szCs w:val="24"/>
              </w:rPr>
            </w:pP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827"/>
              <w:jc w:val="center"/>
              <w:spacing w:line="0" w:lineRule="atLeas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827"/>
              <w:jc w:val="center"/>
              <w:spacing w:line="0" w:lineRule="atLeas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27"/>
              <w:jc w:val="center"/>
              <w:spacing w:line="0" w:lineRule="atLeas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827"/>
              <w:jc w:val="center"/>
              <w:spacing w:line="0" w:lineRule="atLeas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pStyle w:val="827"/>
              <w:jc w:val="center"/>
              <w:spacing w:line="0" w:lineRule="atLeast"/>
              <w:rPr>
                <w:rFonts w:hint="eastAsia" w:ascii="宋体" w:hAnsi="宋体" w:cs="宋体"/>
                <w:sz w:val="24"/>
                <w:szCs w:val="24"/>
              </w:rPr>
            </w:pPr>
            <w:r>
              <w:rPr>
                <w:rFonts w:hint="eastAsia" w:ascii="宋体" w:hAnsi="宋体" w:cs="宋体"/>
                <w:sz w:val="24"/>
                <w:szCs w:val="24"/>
              </w:rPr>
            </w:r>
            <w:r/>
          </w:p>
        </w:tc>
      </w:tr>
      <w:tr>
        <w:trPr>
          <w:cantSplit/>
          <w:trHeight w:val="508"/>
        </w:trPr>
        <w:tc>
          <w:tcPr>
            <w:gridSpan w:val="5"/>
            <w:tcBorders>
              <w:top w:val="single" w:color="000000" w:sz="4" w:space="0"/>
              <w:left w:val="single" w:color="000000" w:sz="4" w:space="0"/>
              <w:bottom w:val="single" w:color="000000" w:sz="4" w:space="0"/>
              <w:right w:val="single" w:color="000000" w:sz="4" w:space="0"/>
            </w:tcBorders>
            <w:tcW w:w="6627" w:type="dxa"/>
            <w:vAlign w:val="center"/>
            <w:textDirection w:val="lrTb"/>
            <w:noWrap w:val="false"/>
          </w:tcPr>
          <w:p>
            <w:pPr>
              <w:pStyle w:val="827"/>
              <w:jc w:val="center"/>
              <w:spacing w:line="0" w:lineRule="atLeast"/>
              <w:rPr>
                <w:rFonts w:hint="eastAsia" w:ascii="宋体" w:hAnsi="宋体" w:cs="宋体"/>
                <w:sz w:val="24"/>
                <w:szCs w:val="24"/>
              </w:rPr>
            </w:pPr>
            <w:r>
              <w:rPr>
                <w:rFonts w:hint="eastAsia" w:ascii="宋体" w:hAnsi="宋体" w:cs="宋体"/>
                <w:sz w:val="24"/>
                <w:szCs w:val="24"/>
              </w:rPr>
              <w:t xml:space="preserve">总报价（人民币：元）</w:t>
            </w:r>
            <w:r/>
          </w:p>
        </w:tc>
        <w:tc>
          <w:tcPr>
            <w:tcBorders>
              <w:top w:val="single" w:color="000000" w:sz="4" w:space="0"/>
              <w:left w:val="single" w:color="000000" w:sz="4" w:space="0"/>
              <w:bottom w:val="single" w:color="000000" w:sz="4" w:space="0"/>
              <w:right w:val="single" w:color="000000" w:sz="4" w:space="0"/>
            </w:tcBorders>
            <w:tcW w:w="1642" w:type="dxa"/>
            <w:vAlign w:val="top"/>
            <w:textDirection w:val="lrTb"/>
            <w:noWrap w:val="false"/>
          </w:tcPr>
          <w:p>
            <w:pPr>
              <w:pStyle w:val="827"/>
              <w:spacing w:line="0" w:lineRule="atLeas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0" w:type="dxa"/>
            <w:vAlign w:val="top"/>
            <w:textDirection w:val="lrTb"/>
            <w:noWrap w:val="false"/>
          </w:tcPr>
          <w:p>
            <w:pPr>
              <w:pStyle w:val="827"/>
              <w:spacing w:line="0" w:lineRule="atLeast"/>
              <w:rPr>
                <w:rFonts w:hint="eastAsia" w:ascii="宋体" w:hAnsi="宋体" w:cs="宋体"/>
                <w:sz w:val="24"/>
                <w:szCs w:val="24"/>
              </w:rPr>
            </w:pPr>
            <w:r>
              <w:rPr>
                <w:rFonts w:hint="eastAsia" w:ascii="宋体" w:hAnsi="宋体" w:cs="宋体"/>
                <w:sz w:val="24"/>
                <w:szCs w:val="24"/>
              </w:rPr>
            </w:r>
            <w:r/>
          </w:p>
        </w:tc>
      </w:tr>
    </w:tbl>
    <w:p>
      <w:pPr>
        <w:pStyle w:val="827"/>
        <w:ind w:firstLine="482"/>
        <w:spacing w:line="360" w:lineRule="auto"/>
        <w:rPr>
          <w:rFonts w:hint="eastAsia" w:ascii="宋体" w:hAnsi="宋体" w:cs="宋体"/>
          <w:b/>
          <w:sz w:val="24"/>
          <w:szCs w:val="24"/>
        </w:rPr>
      </w:pPr>
      <w:r>
        <w:rPr>
          <w:rFonts w:hint="eastAsia" w:ascii="宋体" w:hAnsi="宋体" w:cs="宋体"/>
          <w:b/>
          <w:sz w:val="24"/>
          <w:szCs w:val="24"/>
        </w:rPr>
      </w:r>
      <w:r/>
    </w:p>
    <w:p>
      <w:pPr>
        <w:pStyle w:val="827"/>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三、技术资料</w:t>
      </w:r>
      <w:r/>
    </w:p>
    <w:p>
      <w:pPr>
        <w:pStyle w:val="827"/>
        <w:ind w:firstLine="480"/>
        <w:spacing w:line="360" w:lineRule="auto"/>
        <w:rPr>
          <w:rFonts w:hint="eastAsia" w:ascii="宋体" w:hAnsi="宋体" w:cs="宋体"/>
          <w:sz w:val="24"/>
          <w:szCs w:val="24"/>
        </w:rPr>
      </w:pPr>
      <w:r>
        <w:rPr>
          <w:rFonts w:hint="eastAsia" w:ascii="宋体" w:hAnsi="宋体" w:cs="宋体"/>
          <w:sz w:val="24"/>
          <w:szCs w:val="24"/>
        </w:rPr>
        <w:t xml:space="preserve">3.1乙方应按磋商文件规定的时间向甲方提供与合同标的有关的技术资料。</w:t>
      </w:r>
      <w:r/>
    </w:p>
    <w:p>
      <w:pPr>
        <w:pStyle w:val="827"/>
        <w:ind w:firstLine="480"/>
        <w:spacing w:line="360" w:lineRule="auto"/>
        <w:rPr>
          <w:rFonts w:hint="eastAsia" w:ascii="宋体" w:hAnsi="宋体" w:cs="宋体"/>
          <w:sz w:val="24"/>
          <w:szCs w:val="24"/>
        </w:rPr>
      </w:pPr>
      <w:r>
        <w:rPr>
          <w:rFonts w:hint="eastAsia" w:ascii="宋体" w:hAnsi="宋体" w:cs="宋体"/>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27"/>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四、知识产权</w:t>
      </w:r>
      <w:r/>
    </w:p>
    <w:p>
      <w:pPr>
        <w:pStyle w:val="827"/>
        <w:ind w:firstLine="480"/>
        <w:spacing w:line="360" w:lineRule="auto"/>
        <w:rPr>
          <w:rFonts w:hint="eastAsia" w:ascii="宋体" w:hAnsi="宋体" w:cs="宋体"/>
          <w:sz w:val="24"/>
          <w:szCs w:val="24"/>
        </w:rPr>
      </w:pPr>
      <w:r>
        <w:rPr>
          <w:rFonts w:hint="eastAsia" w:ascii="宋体" w:hAnsi="宋体" w:cs="宋体"/>
          <w:sz w:val="24"/>
          <w:szCs w:val="24"/>
        </w:rPr>
        <w:t xml:space="preserve">4.1乙方应保证甲方在使用、接受本合同标的或其任何一部分时不受第三方提出侵犯其专利权、版权、商标权和工业设计权等知识产权的起诉。一旦出现侵权，由乙方负全部责任。</w:t>
      </w:r>
      <w:r/>
    </w:p>
    <w:p>
      <w:pPr>
        <w:pStyle w:val="827"/>
        <w:ind w:firstLine="482"/>
        <w:spacing w:line="360" w:lineRule="auto"/>
        <w:rPr>
          <w:rFonts w:hint="eastAsia" w:ascii="宋体" w:hAnsi="宋体" w:cs="宋体"/>
          <w:sz w:val="24"/>
          <w:szCs w:val="24"/>
          <w:u w:val="single"/>
        </w:rPr>
        <w:outlineLvl w:val="1"/>
      </w:pPr>
      <w:r>
        <w:rPr>
          <w:rFonts w:hint="eastAsia" w:ascii="宋体" w:hAnsi="宋体" w:cs="宋体"/>
          <w:b/>
          <w:sz w:val="24"/>
          <w:szCs w:val="24"/>
        </w:rPr>
        <w:t xml:space="preserve">五、产权担保</w:t>
      </w:r>
      <w:r>
        <w:rPr>
          <w:rFonts w:hint="eastAsia" w:ascii="宋体" w:hAnsi="宋体" w:cs="宋体"/>
          <w:sz w:val="24"/>
          <w:szCs w:val="24"/>
          <w:u w:val="single"/>
        </w:rPr>
      </w:r>
      <w:r/>
    </w:p>
    <w:p>
      <w:pPr>
        <w:pStyle w:val="827"/>
        <w:ind w:firstLine="480"/>
        <w:spacing w:line="360" w:lineRule="auto"/>
        <w:rPr>
          <w:rFonts w:hint="eastAsia" w:ascii="宋体" w:hAnsi="宋体" w:cs="宋体"/>
          <w:sz w:val="24"/>
          <w:szCs w:val="24"/>
          <w:u w:val="single"/>
        </w:rPr>
      </w:pPr>
      <w:r>
        <w:rPr>
          <w:rFonts w:hint="eastAsia" w:ascii="宋体" w:hAnsi="宋体" w:cs="宋体"/>
          <w:sz w:val="24"/>
          <w:szCs w:val="24"/>
        </w:rPr>
        <w:t xml:space="preserve">5.1乙方保证所交付的合同标的的所有权完全属于乙方且无任何抵押、查封等产权瑕疵。</w:t>
      </w:r>
      <w:r>
        <w:rPr>
          <w:rFonts w:hint="eastAsia" w:ascii="宋体" w:hAnsi="宋体" w:cs="宋体"/>
          <w:sz w:val="24"/>
          <w:szCs w:val="24"/>
          <w:u w:val="single"/>
        </w:rPr>
      </w:r>
      <w:r/>
    </w:p>
    <w:p>
      <w:pPr>
        <w:pStyle w:val="827"/>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六、履约保证金</w:t>
      </w:r>
      <w:r/>
    </w:p>
    <w:p>
      <w:pPr>
        <w:pStyle w:val="827"/>
        <w:ind w:firstLine="480"/>
        <w:spacing w:line="360" w:lineRule="auto"/>
        <w:rPr>
          <w:rFonts w:hint="eastAsia" w:ascii="宋体" w:hAnsi="宋体" w:cs="宋体"/>
          <w:sz w:val="24"/>
          <w:szCs w:val="24"/>
        </w:rPr>
      </w:pPr>
      <w:r>
        <w:rPr>
          <w:rFonts w:hint="eastAsia" w:ascii="宋体" w:hAnsi="宋体" w:cs="宋体"/>
          <w:sz w:val="24"/>
          <w:szCs w:val="24"/>
        </w:rPr>
        <w:t xml:space="preserve">本项目不收取履约保证金。</w:t>
      </w:r>
      <w:r/>
    </w:p>
    <w:p>
      <w:pPr>
        <w:pStyle w:val="827"/>
        <w:ind w:firstLine="480"/>
        <w:spacing w:line="360" w:lineRule="auto"/>
        <w:rPr>
          <w:rFonts w:hint="eastAsia" w:ascii="宋体" w:hAnsi="宋体" w:cs="宋体"/>
          <w:b/>
          <w:sz w:val="24"/>
          <w:szCs w:val="24"/>
        </w:rPr>
        <w:outlineLvl w:val="1"/>
      </w:pPr>
      <w:r>
        <w:rPr>
          <w:rFonts w:hint="eastAsia" w:ascii="宋体" w:hAnsi="宋体" w:cs="宋体"/>
          <w:b/>
          <w:sz w:val="24"/>
          <w:szCs w:val="24"/>
        </w:rPr>
        <w:t xml:space="preserve">七、合同转包或分包</w:t>
      </w:r>
      <w:r/>
    </w:p>
    <w:p>
      <w:pPr>
        <w:pStyle w:val="827"/>
        <w:ind w:firstLine="480"/>
        <w:spacing w:line="360" w:lineRule="auto"/>
        <w:rPr>
          <w:rFonts w:hint="eastAsia" w:ascii="宋体" w:hAnsi="宋体" w:cs="宋体"/>
          <w:sz w:val="24"/>
          <w:szCs w:val="24"/>
        </w:rPr>
      </w:pPr>
      <w:r>
        <w:rPr>
          <w:rFonts w:hint="eastAsia" w:ascii="宋体" w:hAnsi="宋体" w:cs="宋体"/>
          <w:sz w:val="24"/>
          <w:szCs w:val="24"/>
        </w:rPr>
        <w:t xml:space="preserve">7.1乙方不得将合同标的转包给他人履行。</w:t>
      </w:r>
      <w:r/>
    </w:p>
    <w:p>
      <w:pPr>
        <w:pStyle w:val="827"/>
        <w:ind w:firstLine="480"/>
        <w:spacing w:line="360" w:lineRule="auto"/>
        <w:rPr>
          <w:rFonts w:hint="eastAsia" w:ascii="宋体" w:hAnsi="宋体" w:cs="宋体"/>
          <w:sz w:val="24"/>
          <w:szCs w:val="24"/>
        </w:rPr>
      </w:pPr>
      <w:r>
        <w:rPr>
          <w:rFonts w:hint="eastAsia" w:ascii="宋体" w:hAnsi="宋体" w:cs="宋体"/>
          <w:sz w:val="24"/>
          <w:szCs w:val="24"/>
        </w:rPr>
        <w:t xml:space="preserve">7.2乙方不得将合同标的分包给他人履行。</w:t>
      </w:r>
      <w:r/>
    </w:p>
    <w:p>
      <w:pPr>
        <w:pStyle w:val="827"/>
        <w:ind w:firstLine="480"/>
        <w:spacing w:line="360" w:lineRule="auto"/>
        <w:rPr>
          <w:rFonts w:hint="eastAsia" w:ascii="宋体" w:hAnsi="宋体" w:cs="宋体"/>
          <w:sz w:val="24"/>
          <w:szCs w:val="24"/>
        </w:rPr>
      </w:pPr>
      <w:r>
        <w:rPr>
          <w:rFonts w:hint="eastAsia" w:ascii="宋体" w:hAnsi="宋体" w:cs="宋体"/>
          <w:sz w:val="24"/>
          <w:szCs w:val="24"/>
        </w:rPr>
        <w:t xml:space="preserve">7.3乙方如有转包或未经甲方同意的分包行为，甲方有权解除合同。</w:t>
      </w:r>
      <w:r/>
    </w:p>
    <w:p>
      <w:pPr>
        <w:pStyle w:val="827"/>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八、合同款项支付</w:t>
      </w:r>
      <w:r/>
    </w:p>
    <w:p>
      <w:pPr>
        <w:pStyle w:val="827"/>
        <w:ind w:firstLine="480"/>
        <w:spacing w:line="460" w:lineRule="exact"/>
        <w:rPr>
          <w:rFonts w:ascii="宋体" w:hAnsi="宋体" w:cs="宋体"/>
          <w:bCs/>
          <w:sz w:val="24"/>
          <w:szCs w:val="24"/>
        </w:rPr>
      </w:pPr>
      <w:r>
        <w:rPr>
          <w:rFonts w:hint="eastAsia" w:ascii="宋体" w:hAnsi="宋体" w:cs="宋体"/>
          <w:sz w:val="24"/>
          <w:szCs w:val="24"/>
        </w:rPr>
        <w:t xml:space="preserve">付款方式：</w:t>
      </w:r>
      <w:r>
        <w:rPr>
          <w:rFonts w:hint="eastAsia" w:ascii="宋体" w:hAnsi="宋体" w:cs="宋体"/>
          <w:bCs/>
          <w:sz w:val="24"/>
          <w:szCs w:val="24"/>
        </w:rPr>
        <w:t xml:space="preserve">（1）合同签订且在收到投标人发票后10个工作日内，采购人向中标人支付合同总价款的</w:t>
      </w:r>
      <w:r>
        <w:rPr>
          <w:rFonts w:ascii="宋体" w:hAnsi="宋体" w:cs="宋体"/>
          <w:bCs/>
          <w:sz w:val="24"/>
          <w:szCs w:val="24"/>
        </w:rPr>
        <w:t xml:space="preserve">1</w:t>
      </w:r>
      <w:r>
        <w:rPr>
          <w:rFonts w:hint="eastAsia" w:ascii="宋体" w:hAnsi="宋体" w:cs="宋体"/>
          <w:bCs/>
          <w:sz w:val="24"/>
          <w:szCs w:val="24"/>
        </w:rPr>
        <w:t xml:space="preserve">0%作为预付款；</w:t>
      </w:r>
      <w:r>
        <w:rPr>
          <w:rFonts w:ascii="宋体" w:hAnsi="宋体" w:cs="宋体"/>
          <w:bCs/>
          <w:sz w:val="24"/>
          <w:szCs w:val="24"/>
        </w:rPr>
      </w:r>
      <w:r/>
    </w:p>
    <w:p>
      <w:pPr>
        <w:pStyle w:val="827"/>
        <w:ind w:firstLine="480"/>
        <w:spacing w:line="460" w:lineRule="exact"/>
        <w:rPr>
          <w:rFonts w:ascii="宋体" w:hAnsi="宋体" w:cs="宋体"/>
          <w:bCs/>
          <w:sz w:val="24"/>
          <w:szCs w:val="24"/>
        </w:rPr>
      </w:pPr>
      <w:r>
        <w:rPr>
          <w:rFonts w:hint="eastAsia" w:ascii="宋体" w:hAnsi="宋体" w:cs="宋体"/>
          <w:bCs/>
          <w:sz w:val="24"/>
          <w:szCs w:val="24"/>
        </w:rPr>
        <w:t xml:space="preserve">（2）项</w:t>
      </w:r>
      <w:bookmarkStart w:id="183" w:name="OLE_LINK90"/>
      <w:r/>
      <w:bookmarkStart w:id="184" w:name="OLE_LINK91"/>
      <w:r>
        <w:rPr>
          <w:rFonts w:hint="eastAsia" w:ascii="宋体" w:hAnsi="宋体" w:cs="宋体"/>
          <w:bCs/>
          <w:sz w:val="24"/>
          <w:szCs w:val="24"/>
        </w:rPr>
        <w:t xml:space="preserve">目通过采购人组织的初验，初验合格后，在收到投标人发票后10个工作日内，支付至合同总价的50%；</w:t>
      </w:r>
      <w:r>
        <w:rPr>
          <w:rFonts w:ascii="宋体" w:hAnsi="宋体" w:cs="宋体"/>
          <w:bCs/>
          <w:sz w:val="24"/>
          <w:szCs w:val="24"/>
        </w:rPr>
      </w:r>
      <w:r/>
    </w:p>
    <w:p>
      <w:pPr>
        <w:pStyle w:val="827"/>
        <w:ind w:firstLine="482"/>
        <w:spacing w:line="460" w:lineRule="exact"/>
        <w:rPr>
          <w:rFonts w:ascii="宋体" w:hAnsi="宋体" w:cs="宋体"/>
          <w:bCs/>
          <w:sz w:val="24"/>
          <w:szCs w:val="24"/>
        </w:rPr>
      </w:pPr>
      <w:r/>
      <w:bookmarkEnd w:id="183"/>
      <w:r/>
      <w:bookmarkEnd w:id="184"/>
      <w:r>
        <w:rPr>
          <w:rFonts w:hint="eastAsia" w:ascii="宋体" w:hAnsi="宋体" w:cs="宋体"/>
          <w:bCs/>
          <w:sz w:val="24"/>
          <w:szCs w:val="24"/>
        </w:rPr>
        <w:t xml:space="preserve">（3）项目试运行3个月，通过终验合格后，在收到投标人发票后10个工作日内，支付至合同总价的</w:t>
      </w:r>
      <w:r>
        <w:rPr>
          <w:rFonts w:ascii="宋体" w:hAnsi="宋体" w:cs="宋体"/>
          <w:bCs/>
          <w:sz w:val="24"/>
          <w:szCs w:val="24"/>
        </w:rPr>
        <w:t xml:space="preserve">90</w:t>
      </w:r>
      <w:r>
        <w:rPr>
          <w:rFonts w:hint="eastAsia" w:ascii="宋体" w:hAnsi="宋体" w:cs="宋体"/>
          <w:bCs/>
          <w:sz w:val="24"/>
          <w:szCs w:val="24"/>
        </w:rPr>
        <w:t xml:space="preserve">%；</w:t>
      </w:r>
      <w:r>
        <w:rPr>
          <w:rFonts w:ascii="宋体" w:hAnsi="宋体" w:cs="宋体"/>
          <w:bCs/>
          <w:sz w:val="24"/>
          <w:szCs w:val="24"/>
        </w:rPr>
      </w:r>
      <w:r/>
    </w:p>
    <w:p>
      <w:pPr>
        <w:pStyle w:val="827"/>
        <w:ind w:firstLine="482"/>
        <w:spacing w:line="460" w:lineRule="exact"/>
        <w:rPr>
          <w:rFonts w:ascii="宋体" w:hAnsi="宋体" w:cs="宋体"/>
          <w:bCs/>
          <w:sz w:val="24"/>
          <w:szCs w:val="24"/>
        </w:rPr>
      </w:pPr>
      <w:r>
        <w:rPr>
          <w:rFonts w:hint="eastAsia" w:ascii="宋体" w:hAnsi="宋体" w:cs="宋体"/>
          <w:bCs/>
          <w:sz w:val="24"/>
          <w:szCs w:val="24"/>
        </w:rPr>
        <w:t xml:space="preserve">（4）运维期满，在收到投标人发票后10个工作日内，支付至合同总价的100%；</w:t>
      </w:r>
      <w:r>
        <w:rPr>
          <w:rFonts w:ascii="宋体" w:hAnsi="宋体" w:cs="宋体"/>
          <w:bCs/>
          <w:sz w:val="24"/>
          <w:szCs w:val="24"/>
        </w:rPr>
      </w:r>
      <w:r/>
    </w:p>
    <w:p>
      <w:pPr>
        <w:pStyle w:val="827"/>
        <w:ind w:firstLine="482"/>
        <w:spacing w:line="460" w:lineRule="exact"/>
        <w:rPr>
          <w:rFonts w:hint="eastAsia" w:ascii="宋体" w:hAnsi="宋体" w:cs="宋体"/>
          <w:bCs/>
          <w:sz w:val="24"/>
          <w:szCs w:val="24"/>
        </w:rPr>
      </w:pPr>
      <w:r>
        <w:rPr>
          <w:rFonts w:hint="eastAsia" w:ascii="宋体" w:hAnsi="宋体" w:cs="宋体"/>
          <w:bCs/>
          <w:sz w:val="24"/>
          <w:szCs w:val="24"/>
        </w:rPr>
        <w:t xml:space="preserve">注：在签订合同时，成交人明确表示无需预付款或者主动要求降低预付款比例的金额，采购人可不适用预付款规定。</w:t>
      </w:r>
      <w:r/>
    </w:p>
    <w:p>
      <w:pPr>
        <w:pStyle w:val="827"/>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九、税费</w:t>
      </w:r>
      <w:r/>
    </w:p>
    <w:p>
      <w:pPr>
        <w:pStyle w:val="827"/>
        <w:ind w:firstLine="480"/>
        <w:spacing w:line="360" w:lineRule="auto"/>
        <w:rPr>
          <w:rFonts w:hint="eastAsia" w:ascii="宋体" w:hAnsi="宋体" w:cs="宋体"/>
          <w:sz w:val="24"/>
          <w:szCs w:val="24"/>
        </w:rPr>
      </w:pPr>
      <w:r>
        <w:rPr>
          <w:rFonts w:hint="eastAsia" w:ascii="宋体" w:hAnsi="宋体" w:cs="宋体"/>
          <w:sz w:val="24"/>
          <w:szCs w:val="24"/>
        </w:rPr>
        <w:t xml:space="preserve">9.1本合同执行中相关的一切税费均由乙方负担。</w:t>
      </w:r>
      <w:r/>
    </w:p>
    <w:p>
      <w:pPr>
        <w:pStyle w:val="827"/>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十、项目验收</w:t>
      </w:r>
      <w:r/>
    </w:p>
    <w:p>
      <w:pPr>
        <w:pStyle w:val="827"/>
        <w:ind w:firstLine="482"/>
        <w:spacing w:line="480" w:lineRule="exact"/>
        <w:rPr>
          <w:rFonts w:ascii="宋体" w:hAnsi="宋体"/>
          <w:sz w:val="24"/>
          <w:szCs w:val="24"/>
        </w:rPr>
      </w:pPr>
      <w:r>
        <w:rPr>
          <w:rFonts w:hint="eastAsia" w:ascii="宋体" w:hAnsi="宋体"/>
          <w:sz w:val="24"/>
          <w:szCs w:val="24"/>
        </w:rPr>
        <w:t xml:space="preserve">所提供项目服务质量必须符合国家相关标准且必须满足本次采购的要求，如有不合格，造成的损失和后果由中标人负全责。符合项目验收标准后，采购人根据技术要求，组织验收并出具验收书。本项目验收工作由包括采购人、评审专家和用户体系代表等在内的项目验收小组来完成，具体成员和组织形式由采购人确定。验收标准以采购文件文件、</w:t>
      </w:r>
      <w:r>
        <w:rPr>
          <w:rFonts w:hint="eastAsia" w:ascii="宋体" w:hAnsi="宋体" w:cs="宋体"/>
          <w:bCs/>
          <w:sz w:val="24"/>
          <w:szCs w:val="24"/>
        </w:rPr>
        <w:t xml:space="preserve">投标文件</w:t>
      </w:r>
      <w:r>
        <w:rPr>
          <w:rFonts w:hint="eastAsia" w:ascii="宋体" w:hAnsi="宋体"/>
          <w:sz w:val="24"/>
          <w:szCs w:val="24"/>
        </w:rPr>
        <w:t xml:space="preserve">等为依据，中标人提供项目验收相关材料，包括：合同；用户需求说明书；概要设计说明书；数据及数据库设计要求说明书；详细设计说明书；用户手册；组织系统培训会；系统接口规范；软件源代码。</w:t>
      </w:r>
      <w:r>
        <w:rPr>
          <w:rFonts w:ascii="宋体" w:hAnsi="宋体"/>
          <w:sz w:val="24"/>
          <w:szCs w:val="24"/>
        </w:rPr>
      </w:r>
      <w:r/>
    </w:p>
    <w:p>
      <w:pPr>
        <w:pStyle w:val="827"/>
        <w:ind w:firstLine="482"/>
        <w:spacing w:line="480" w:lineRule="exact"/>
        <w:rPr>
          <w:rFonts w:hint="eastAsia" w:ascii="宋体" w:hAnsi="宋体"/>
          <w:sz w:val="24"/>
          <w:szCs w:val="24"/>
        </w:rPr>
        <w:outlineLvl w:val="2"/>
      </w:pPr>
      <w:r>
        <w:rPr>
          <w:rFonts w:hint="eastAsia" w:ascii="宋体" w:hAnsi="宋体"/>
          <w:sz w:val="24"/>
          <w:szCs w:val="24"/>
        </w:rPr>
        <w:t xml:space="preserve">（一）基础软件部署和</w:t>
      </w:r>
      <w:r>
        <w:rPr>
          <w:rFonts w:hint="eastAsia" w:ascii="宋体" w:hAnsi="宋体" w:cs="宋体"/>
          <w:bCs/>
          <w:sz w:val="24"/>
          <w:szCs w:val="24"/>
        </w:rPr>
        <w:t xml:space="preserve">需求</w:t>
      </w:r>
      <w:r>
        <w:rPr>
          <w:rFonts w:hint="eastAsia" w:ascii="宋体" w:hAnsi="宋体"/>
          <w:sz w:val="24"/>
          <w:szCs w:val="24"/>
        </w:rPr>
        <w:t xml:space="preserve">确认</w:t>
      </w:r>
      <w:r/>
    </w:p>
    <w:p>
      <w:pPr>
        <w:pStyle w:val="827"/>
        <w:ind w:firstLine="482"/>
        <w:spacing w:line="480" w:lineRule="exact"/>
        <w:rPr>
          <w:rFonts w:hint="eastAsia" w:ascii="宋体" w:hAnsi="宋体"/>
          <w:sz w:val="24"/>
          <w:szCs w:val="24"/>
        </w:rPr>
      </w:pPr>
      <w:r>
        <w:rPr>
          <w:rFonts w:hint="eastAsia" w:ascii="宋体" w:hAnsi="宋体"/>
          <w:sz w:val="24"/>
          <w:szCs w:val="24"/>
        </w:rPr>
        <w:t xml:space="preserve">中标人应</w:t>
      </w:r>
      <w:r>
        <w:rPr>
          <w:rFonts w:hint="eastAsia" w:ascii="宋体" w:hAnsi="宋体" w:cs="宋体"/>
          <w:bCs/>
          <w:sz w:val="24"/>
          <w:szCs w:val="24"/>
        </w:rPr>
        <w:t xml:space="preserve">在</w:t>
      </w:r>
      <w:r>
        <w:rPr>
          <w:rFonts w:hint="eastAsia" w:ascii="宋体" w:hAnsi="宋体"/>
          <w:sz w:val="24"/>
          <w:szCs w:val="24"/>
        </w:rPr>
        <w:t xml:space="preserve">采购人规定的时限内在采购人指定的环境完成基础软件部署工作。中标人向采购人提出基础软件部署完成确认申请，由采购人进行确认。待确认通过，即为完成基础软件部署。</w:t>
      </w:r>
      <w:r/>
    </w:p>
    <w:p>
      <w:pPr>
        <w:pStyle w:val="827"/>
        <w:ind w:firstLine="482"/>
        <w:spacing w:line="480" w:lineRule="exact"/>
        <w:rPr>
          <w:rFonts w:hint="eastAsia" w:ascii="宋体" w:hAnsi="宋体"/>
          <w:sz w:val="24"/>
          <w:szCs w:val="24"/>
        </w:rPr>
      </w:pPr>
      <w:r>
        <w:rPr>
          <w:rFonts w:hint="eastAsia" w:ascii="宋体" w:hAnsi="宋体"/>
          <w:sz w:val="24"/>
          <w:szCs w:val="24"/>
        </w:rPr>
        <w:t xml:space="preserve">中标人应在采购人规定的时限内完成需求确认工作。中标人向采购人提交《需求规格说明书》，由采购人审核，审核通过即为完成需求确认。</w:t>
      </w:r>
      <w:r/>
    </w:p>
    <w:p>
      <w:pPr>
        <w:pStyle w:val="827"/>
        <w:ind w:firstLine="482"/>
        <w:spacing w:line="480" w:lineRule="exact"/>
        <w:rPr>
          <w:rFonts w:hint="eastAsia" w:ascii="宋体" w:hAnsi="宋体"/>
          <w:sz w:val="24"/>
          <w:szCs w:val="24"/>
        </w:rPr>
        <w:outlineLvl w:val="2"/>
      </w:pPr>
      <w:r>
        <w:rPr>
          <w:rFonts w:hint="eastAsia" w:ascii="宋体" w:hAnsi="宋体"/>
          <w:sz w:val="24"/>
          <w:szCs w:val="24"/>
        </w:rPr>
        <w:t xml:space="preserve">（二）初验验收</w:t>
      </w:r>
      <w:r/>
    </w:p>
    <w:p>
      <w:pPr>
        <w:pStyle w:val="827"/>
        <w:ind w:firstLine="482"/>
        <w:spacing w:line="480" w:lineRule="exact"/>
        <w:rPr>
          <w:rFonts w:hint="eastAsia" w:ascii="宋体" w:hAnsi="宋体"/>
          <w:sz w:val="24"/>
          <w:szCs w:val="24"/>
        </w:rPr>
      </w:pPr>
      <w:r>
        <w:rPr>
          <w:rFonts w:hint="eastAsia" w:ascii="宋体" w:hAnsi="宋体"/>
          <w:sz w:val="24"/>
          <w:szCs w:val="24"/>
        </w:rPr>
        <w:t xml:space="preserve">初验验收</w:t>
      </w:r>
      <w:r>
        <w:rPr>
          <w:rFonts w:hint="eastAsia" w:ascii="宋体" w:hAnsi="宋体" w:cs="宋体"/>
          <w:bCs/>
          <w:sz w:val="24"/>
          <w:szCs w:val="24"/>
        </w:rPr>
        <w:t xml:space="preserve">内容</w:t>
      </w:r>
      <w:r>
        <w:rPr>
          <w:rFonts w:hint="eastAsia" w:ascii="宋体" w:hAnsi="宋体"/>
          <w:sz w:val="24"/>
          <w:szCs w:val="24"/>
        </w:rPr>
        <w:t xml:space="preserve">为软件、文档和数据。</w:t>
      </w:r>
      <w:r/>
    </w:p>
    <w:p>
      <w:pPr>
        <w:pStyle w:val="827"/>
        <w:ind w:firstLine="482"/>
        <w:spacing w:line="480" w:lineRule="exact"/>
        <w:rPr>
          <w:rFonts w:hint="eastAsia" w:ascii="宋体" w:hAnsi="宋体"/>
          <w:sz w:val="24"/>
          <w:szCs w:val="24"/>
        </w:rPr>
      </w:pPr>
      <w:r>
        <w:rPr>
          <w:rFonts w:hint="eastAsia" w:ascii="宋体" w:hAnsi="宋体"/>
          <w:sz w:val="24"/>
          <w:szCs w:val="24"/>
        </w:rPr>
        <w:t xml:space="preserve">中标人根据项目完成情况向采购人提出书面初验验收申请，并提交系统详细建设方案、</w:t>
      </w:r>
      <w:r>
        <w:rPr>
          <w:rFonts w:hint="eastAsia" w:ascii="宋体" w:hAnsi="宋体" w:cs="宋体"/>
          <w:bCs/>
          <w:sz w:val="24"/>
          <w:szCs w:val="24"/>
        </w:rPr>
        <w:t xml:space="preserve">变更</w:t>
      </w:r>
      <w:r>
        <w:rPr>
          <w:rFonts w:hint="eastAsia" w:ascii="宋体" w:hAnsi="宋体"/>
          <w:sz w:val="24"/>
          <w:szCs w:val="24"/>
        </w:rPr>
        <w:t xml:space="preserve">清单、自测测试报告（包含功能与性能），自测测试用例。</w:t>
      </w:r>
      <w:r/>
    </w:p>
    <w:p>
      <w:pPr>
        <w:pStyle w:val="827"/>
        <w:ind w:firstLine="482"/>
        <w:spacing w:line="480" w:lineRule="exact"/>
        <w:rPr>
          <w:rFonts w:hint="eastAsia" w:ascii="宋体" w:hAnsi="宋体"/>
          <w:sz w:val="24"/>
          <w:szCs w:val="24"/>
        </w:rPr>
      </w:pPr>
      <w:r>
        <w:rPr>
          <w:rFonts w:hint="eastAsia" w:ascii="宋体" w:hAnsi="宋体"/>
          <w:sz w:val="24"/>
          <w:szCs w:val="24"/>
        </w:rPr>
        <w:t xml:space="preserve">软件部分中标人应先完成自测，自测完成后需提交采购人组织项目初验。采购人应在收到中标人提交的验收申请后，在满足合同约定验收条件情况下，5个工作日内组织验收。采购人盖章后通过初验。</w:t>
      </w:r>
      <w:r/>
    </w:p>
    <w:p>
      <w:pPr>
        <w:pStyle w:val="827"/>
        <w:ind w:firstLine="482"/>
        <w:spacing w:line="480" w:lineRule="exact"/>
        <w:rPr>
          <w:rFonts w:hint="eastAsia" w:ascii="宋体" w:hAnsi="宋体"/>
          <w:sz w:val="24"/>
          <w:szCs w:val="24"/>
        </w:rPr>
        <w:outlineLvl w:val="2"/>
      </w:pPr>
      <w:r>
        <w:rPr>
          <w:rFonts w:hint="eastAsia" w:ascii="宋体" w:hAnsi="宋体"/>
          <w:sz w:val="24"/>
          <w:szCs w:val="24"/>
        </w:rPr>
        <w:t xml:space="preserve">（三）终验验收</w:t>
      </w:r>
      <w:r/>
    </w:p>
    <w:p>
      <w:pPr>
        <w:pStyle w:val="827"/>
        <w:ind w:firstLine="482"/>
        <w:spacing w:line="480" w:lineRule="exact"/>
        <w:rPr>
          <w:rFonts w:hint="eastAsia" w:ascii="宋体" w:hAnsi="宋体"/>
          <w:sz w:val="24"/>
          <w:szCs w:val="24"/>
        </w:rPr>
      </w:pPr>
      <w:r>
        <w:rPr>
          <w:rFonts w:hint="eastAsia" w:ascii="宋体" w:hAnsi="宋体"/>
          <w:sz w:val="24"/>
          <w:szCs w:val="24"/>
        </w:rPr>
        <w:t xml:space="preserve">项目初验完成后，系统上线试运行3个月后，采购人组织进行终验。试运行期间未出现故障或问题，或故障问题已排除的，由中标人提出终验申请，采购人应在收到中标人提交的终验申请后5个工作日内组织验收。</w:t>
      </w:r>
      <w:r/>
    </w:p>
    <w:p>
      <w:pPr>
        <w:pStyle w:val="827"/>
        <w:ind w:firstLine="482"/>
        <w:spacing w:line="480" w:lineRule="exact"/>
        <w:rPr>
          <w:rFonts w:hint="eastAsia"/>
          <w:bCs/>
        </w:rPr>
      </w:pPr>
      <w:r>
        <w:rPr>
          <w:rFonts w:hint="eastAsia" w:ascii="宋体" w:hAnsi="宋体"/>
          <w:sz w:val="24"/>
          <w:szCs w:val="24"/>
        </w:rPr>
        <w:t xml:space="preserve">采购人依据合同约定，组织终验，验收通过后，采购人应向中标人开具终验验收报告（盖章）。</w:t>
      </w:r>
      <w:r>
        <w:rPr>
          <w:rFonts w:hint="eastAsia"/>
          <w:bCs/>
        </w:rPr>
      </w:r>
      <w:r/>
    </w:p>
    <w:p>
      <w:pPr>
        <w:pStyle w:val="827"/>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十一、违约责任</w:t>
      </w:r>
      <w:r/>
    </w:p>
    <w:p>
      <w:pPr>
        <w:pStyle w:val="827"/>
        <w:ind w:firstLine="480"/>
        <w:spacing w:line="360" w:lineRule="auto"/>
        <w:rPr>
          <w:rFonts w:hint="eastAsia" w:ascii="宋体" w:hAnsi="宋体" w:cs="宋体"/>
          <w:sz w:val="24"/>
          <w:szCs w:val="24"/>
        </w:rPr>
      </w:pPr>
      <w:r>
        <w:rPr>
          <w:rFonts w:hint="eastAsia" w:ascii="宋体" w:hAnsi="宋体" w:cs="宋体"/>
          <w:sz w:val="24"/>
          <w:szCs w:val="24"/>
        </w:rPr>
        <w:t xml:space="preserve">11.1甲方无正当理由拒绝接受乙方提供的合同标的的，甲方向乙方偿付拒绝接受合同价款总值</w:t>
      </w:r>
      <w:r>
        <w:rPr>
          <w:rFonts w:hint="eastAsia" w:ascii="宋体" w:hAnsi="宋体" w:cs="宋体"/>
          <w:sz w:val="24"/>
          <w:szCs w:val="24"/>
          <w:u w:val="single"/>
        </w:rPr>
        <w:t xml:space="preserve">   ‰</w:t>
      </w:r>
      <w:r>
        <w:rPr>
          <w:rFonts w:hint="eastAsia" w:ascii="宋体" w:hAnsi="宋体" w:cs="宋体"/>
          <w:sz w:val="24"/>
          <w:szCs w:val="24"/>
        </w:rPr>
        <w:t xml:space="preserve">的违约金。</w:t>
      </w:r>
      <w:r/>
    </w:p>
    <w:p>
      <w:pPr>
        <w:pStyle w:val="827"/>
        <w:ind w:firstLine="480"/>
        <w:spacing w:line="360" w:lineRule="auto"/>
        <w:rPr>
          <w:rFonts w:hint="eastAsia" w:ascii="宋体" w:hAnsi="宋体" w:cs="宋体"/>
          <w:sz w:val="24"/>
          <w:szCs w:val="24"/>
        </w:rPr>
      </w:pPr>
      <w:r>
        <w:rPr>
          <w:rFonts w:hint="eastAsia" w:ascii="宋体" w:hAnsi="宋体" w:cs="宋体"/>
          <w:sz w:val="24"/>
          <w:szCs w:val="24"/>
        </w:rPr>
        <w:t xml:space="preserve">11.2甲方无故逾期验收和办理合同款项支付手续的,甲方应按逾期付款总额</w:t>
      </w:r>
      <w:r>
        <w:rPr>
          <w:rFonts w:hint="eastAsia" w:ascii="宋体" w:hAnsi="宋体" w:cs="宋体"/>
          <w:sz w:val="24"/>
          <w:szCs w:val="24"/>
          <w:u w:val="single"/>
        </w:rPr>
        <w:t xml:space="preserve">   ‰</w:t>
      </w:r>
      <w:r>
        <w:rPr>
          <w:rFonts w:hint="eastAsia" w:ascii="宋体" w:hAnsi="宋体" w:cs="宋体"/>
          <w:sz w:val="24"/>
          <w:szCs w:val="24"/>
        </w:rPr>
        <w:t xml:space="preserve">每日向乙方支付违约金。</w:t>
      </w:r>
      <w:r/>
    </w:p>
    <w:p>
      <w:pPr>
        <w:pStyle w:val="827"/>
        <w:ind w:firstLine="480"/>
        <w:spacing w:line="360" w:lineRule="auto"/>
        <w:rPr>
          <w:rFonts w:hint="eastAsia" w:ascii="宋体" w:hAnsi="宋体" w:cs="宋体"/>
          <w:sz w:val="24"/>
          <w:szCs w:val="24"/>
        </w:rPr>
      </w:pPr>
      <w:r>
        <w:rPr>
          <w:rFonts w:hint="eastAsia" w:ascii="宋体" w:hAnsi="宋体" w:cs="宋体"/>
          <w:sz w:val="24"/>
          <w:szCs w:val="24"/>
        </w:rPr>
        <w:t xml:space="preserve">11.3乙方逾期交付合同标的的，乙方应按逾期交付合同总额</w:t>
      </w:r>
      <w:r>
        <w:rPr>
          <w:rFonts w:hint="eastAsia" w:ascii="宋体" w:hAnsi="宋体" w:cs="宋体"/>
          <w:sz w:val="24"/>
          <w:szCs w:val="24"/>
          <w:u w:val="single"/>
        </w:rPr>
        <w:t xml:space="preserve">每日   ‰</w:t>
      </w:r>
      <w:r>
        <w:rPr>
          <w:rFonts w:hint="eastAsia" w:ascii="宋体" w:hAnsi="宋体" w:cs="宋体"/>
          <w:sz w:val="24"/>
          <w:szCs w:val="24"/>
        </w:rPr>
        <w:t xml:space="preserve">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cs="宋体"/>
          <w:sz w:val="24"/>
          <w:szCs w:val="24"/>
          <w:u w:val="single"/>
        </w:rPr>
        <w:t xml:space="preserve">   ‰</w:t>
      </w:r>
      <w:r>
        <w:rPr>
          <w:rFonts w:hint="eastAsia" w:ascii="宋体" w:hAnsi="宋体" w:cs="宋体"/>
          <w:sz w:val="24"/>
          <w:szCs w:val="24"/>
        </w:rPr>
        <w:t xml:space="preserve">的违约金，如造成甲方损失超过违约金的，超出部分由乙方继续承担赔偿责任。</w:t>
      </w:r>
      <w:r/>
    </w:p>
    <w:p>
      <w:pPr>
        <w:pStyle w:val="827"/>
        <w:ind w:firstLine="480"/>
        <w:spacing w:line="360" w:lineRule="auto"/>
        <w:rPr>
          <w:rFonts w:hint="eastAsia" w:ascii="宋体" w:hAnsi="宋体" w:cs="宋体"/>
          <w:sz w:val="24"/>
          <w:szCs w:val="24"/>
        </w:rPr>
      </w:pPr>
      <w:r>
        <w:rPr>
          <w:rFonts w:hint="eastAsia" w:ascii="宋体" w:hAnsi="宋体" w:cs="宋体"/>
          <w:sz w:val="24"/>
          <w:szCs w:val="24"/>
        </w:rPr>
        <w:t xml:space="preserve">11.4乙方交付合同标的的标准不符合合同规定及磋商文件规定标准的，甲方有权拒绝接受合同标的，并可单方面解除合同。</w:t>
      </w:r>
      <w:r/>
    </w:p>
    <w:p>
      <w:pPr>
        <w:pStyle w:val="827"/>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十二、供应商合法权益补偿机制</w:t>
      </w:r>
      <w:r/>
    </w:p>
    <w:p>
      <w:pPr>
        <w:pStyle w:val="1199"/>
        <w:ind w:firstLine="480"/>
        <w:spacing w:line="360" w:lineRule="auto"/>
        <w:rPr>
          <w:rFonts w:hint="eastAsia" w:ascii="宋体" w:hAnsi="宋体" w:cs="宋体"/>
          <w:sz w:val="24"/>
          <w:szCs w:val="24"/>
        </w:rPr>
      </w:pPr>
      <w:r/>
      <w:bookmarkStart w:id="185" w:name="_Toc23650"/>
      <w:r>
        <w:rPr>
          <w:rFonts w:hint="eastAsia" w:ascii="宋体" w:hAnsi="宋体" w:cs="宋体"/>
          <w:sz w:val="24"/>
          <w:szCs w:val="24"/>
        </w:rPr>
        <w:t xml:space="preserve">供应商合法权益补偿救济机制。在履约过程因政策变化、规划调整而无法履行合同约定，造成企业合法权益受损的，采购人依据实际情况对供应商进行补偿救济。</w:t>
      </w:r>
      <w:bookmarkEnd w:id="185"/>
      <w:r>
        <w:rPr>
          <w:rFonts w:hint="eastAsia" w:ascii="宋体" w:hAnsi="宋体" w:cs="宋体"/>
          <w:sz w:val="24"/>
          <w:szCs w:val="24"/>
        </w:rPr>
      </w:r>
      <w:r/>
    </w:p>
    <w:p>
      <w:pPr>
        <w:pStyle w:val="827"/>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十三、不可抗力事件处理</w:t>
      </w:r>
      <w:r/>
    </w:p>
    <w:p>
      <w:pPr>
        <w:pStyle w:val="827"/>
        <w:ind w:firstLine="480"/>
        <w:spacing w:line="360" w:lineRule="auto"/>
        <w:rPr>
          <w:rFonts w:hint="eastAsia" w:ascii="宋体" w:hAnsi="宋体" w:cs="宋体"/>
          <w:sz w:val="24"/>
          <w:szCs w:val="24"/>
        </w:rPr>
      </w:pPr>
      <w:r>
        <w:rPr>
          <w:rFonts w:hint="eastAsia" w:ascii="宋体" w:hAnsi="宋体" w:cs="宋体"/>
          <w:sz w:val="24"/>
          <w:szCs w:val="24"/>
        </w:rPr>
        <w:t xml:space="preserve">13.1在合同有效期内，任何一方因不可抗力事件导致不能履行合同，则合同履行期可延长，其延长期与不可抗力影响期相同。</w:t>
      </w:r>
      <w:r/>
    </w:p>
    <w:p>
      <w:pPr>
        <w:pStyle w:val="827"/>
        <w:ind w:firstLine="480"/>
        <w:spacing w:line="360" w:lineRule="auto"/>
        <w:rPr>
          <w:rFonts w:hint="eastAsia" w:ascii="宋体" w:hAnsi="宋体" w:cs="宋体"/>
          <w:sz w:val="24"/>
          <w:szCs w:val="24"/>
        </w:rPr>
      </w:pPr>
      <w:r>
        <w:rPr>
          <w:rFonts w:hint="eastAsia" w:ascii="宋体" w:hAnsi="宋体" w:cs="宋体"/>
          <w:sz w:val="24"/>
          <w:szCs w:val="24"/>
        </w:rPr>
        <w:t xml:space="preserve">13.2不可抗力事件发生后，应立即通知对方，并寄送有关权威机构出具的证明。</w:t>
      </w:r>
      <w:r/>
    </w:p>
    <w:p>
      <w:pPr>
        <w:pStyle w:val="827"/>
        <w:ind w:firstLine="480"/>
        <w:spacing w:line="360" w:lineRule="auto"/>
        <w:rPr>
          <w:rFonts w:hint="eastAsia" w:ascii="宋体" w:hAnsi="宋体" w:cs="宋体"/>
          <w:sz w:val="24"/>
          <w:szCs w:val="24"/>
        </w:rPr>
      </w:pPr>
      <w:r>
        <w:rPr>
          <w:rFonts w:hint="eastAsia" w:ascii="宋体" w:hAnsi="宋体" w:cs="宋体"/>
          <w:sz w:val="24"/>
          <w:szCs w:val="24"/>
        </w:rPr>
        <w:t xml:space="preserve">13.3不可抗力事件延续120天以上，双方应通过友好协商，确定是否继续履行合同。</w:t>
      </w:r>
      <w:r/>
    </w:p>
    <w:p>
      <w:pPr>
        <w:pStyle w:val="827"/>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十四、解决争议的方法</w:t>
      </w:r>
      <w:r/>
    </w:p>
    <w:p>
      <w:pPr>
        <w:pStyle w:val="827"/>
        <w:ind w:firstLine="480"/>
        <w:spacing w:line="360" w:lineRule="auto"/>
        <w:rPr>
          <w:rFonts w:hint="eastAsia" w:ascii="宋体" w:hAnsi="宋体" w:cs="宋体"/>
          <w:sz w:val="24"/>
          <w:szCs w:val="24"/>
        </w:rPr>
      </w:pPr>
      <w:r>
        <w:rPr>
          <w:rFonts w:hint="eastAsia" w:ascii="宋体" w:hAnsi="宋体" w:cs="宋体"/>
          <w:sz w:val="24"/>
          <w:szCs w:val="24"/>
        </w:rPr>
        <w:t xml:space="preserve">14.1双方在签订、履行合同中所发生的一切争议，应通过友好协商解决。如协商不成，由甲方住所地人民法院管辖。</w:t>
      </w:r>
      <w:r/>
    </w:p>
    <w:p>
      <w:pPr>
        <w:pStyle w:val="827"/>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十五、合同生效及其它</w:t>
      </w:r>
      <w:r/>
    </w:p>
    <w:p>
      <w:pPr>
        <w:pStyle w:val="827"/>
        <w:ind w:firstLine="480"/>
        <w:spacing w:line="360" w:lineRule="auto"/>
        <w:rPr>
          <w:rFonts w:hint="eastAsia" w:ascii="宋体" w:hAnsi="宋体" w:cs="宋体"/>
          <w:sz w:val="24"/>
          <w:szCs w:val="24"/>
        </w:rPr>
      </w:pPr>
      <w:r>
        <w:rPr>
          <w:rFonts w:hint="eastAsia" w:ascii="宋体" w:hAnsi="宋体" w:cs="宋体"/>
          <w:sz w:val="24"/>
          <w:szCs w:val="24"/>
        </w:rPr>
        <w:t xml:space="preserve">15.1合同经双方法定代表人或授权委托代表人签字并加盖单位公章后生效。</w:t>
      </w:r>
      <w:r/>
    </w:p>
    <w:p>
      <w:pPr>
        <w:pStyle w:val="827"/>
        <w:ind w:firstLine="480"/>
        <w:spacing w:line="360" w:lineRule="auto"/>
        <w:rPr>
          <w:rFonts w:hint="eastAsia" w:ascii="宋体" w:hAnsi="宋体" w:cs="宋体"/>
          <w:sz w:val="24"/>
          <w:szCs w:val="24"/>
        </w:rPr>
      </w:pPr>
      <w:r>
        <w:rPr>
          <w:rFonts w:hint="eastAsia" w:ascii="宋体" w:hAnsi="宋体" w:cs="宋体"/>
          <w:sz w:val="24"/>
          <w:szCs w:val="24"/>
        </w:rPr>
        <w:t xml:space="preserve">15.2本合同未尽事宜，遵照《中华人民共和国民法典》、《中华人民共和国政府采购法》有关条文执行。</w:t>
      </w:r>
      <w:r/>
    </w:p>
    <w:p>
      <w:pPr>
        <w:pStyle w:val="827"/>
        <w:ind w:firstLine="480"/>
        <w:spacing w:line="360" w:lineRule="auto"/>
        <w:rPr>
          <w:rFonts w:hint="eastAsia" w:ascii="宋体" w:hAnsi="宋体" w:cs="宋体"/>
          <w:sz w:val="24"/>
          <w:szCs w:val="24"/>
        </w:rPr>
      </w:pPr>
      <w:r>
        <w:rPr>
          <w:rFonts w:hint="eastAsia" w:ascii="宋体" w:hAnsi="宋体" w:cs="宋体"/>
          <w:sz w:val="24"/>
          <w:szCs w:val="24"/>
        </w:rPr>
        <w:t xml:space="preserve">15.3本合同正本一式三份，具有同等法律效力。</w:t>
      </w:r>
      <w:r/>
    </w:p>
    <w:p>
      <w:pPr>
        <w:pStyle w:val="827"/>
        <w:spacing w:line="440" w:lineRule="exact"/>
        <w:rPr>
          <w:rFonts w:hint="eastAsia" w:ascii="仿宋" w:hAnsi="仿宋" w:eastAsia="仿宋" w:cs="仿宋"/>
          <w:bCs/>
          <w:sz w:val="24"/>
          <w:szCs w:val="24"/>
        </w:rPr>
      </w:pPr>
      <w:r>
        <w:rPr>
          <w:rFonts w:hint="eastAsia" w:ascii="仿宋" w:hAnsi="仿宋" w:eastAsia="仿宋" w:cs="仿宋"/>
          <w:bCs/>
          <w:sz w:val="24"/>
          <w:szCs w:val="24"/>
        </w:rPr>
      </w:r>
      <w:r/>
    </w:p>
    <w:p>
      <w:pPr>
        <w:pStyle w:val="827"/>
        <w:spacing w:line="440" w:lineRule="exact"/>
        <w:rPr>
          <w:rFonts w:hint="eastAsia" w:ascii="宋体" w:hAnsi="宋体" w:cs="仿宋"/>
          <w:sz w:val="24"/>
          <w:szCs w:val="24"/>
        </w:rPr>
      </w:pPr>
      <w:r>
        <w:rPr>
          <w:rFonts w:hint="eastAsia" w:ascii="宋体" w:hAnsi="宋体" w:cs="仿宋"/>
          <w:b/>
          <w:sz w:val="24"/>
          <w:szCs w:val="24"/>
          <w:lang w:val="zh-CN"/>
        </w:rPr>
        <w:t xml:space="preserve">甲方</w:t>
      </w:r>
      <w:r>
        <w:rPr>
          <w:rFonts w:hint="eastAsia" w:ascii="宋体" w:hAnsi="宋体" w:cs="仿宋"/>
          <w:sz w:val="24"/>
          <w:szCs w:val="24"/>
        </w:rPr>
        <w:t xml:space="preserve">：                                    </w:t>
      </w:r>
      <w:r>
        <w:rPr>
          <w:rFonts w:hint="eastAsia" w:ascii="宋体" w:hAnsi="宋体" w:cs="仿宋"/>
          <w:b/>
          <w:sz w:val="24"/>
          <w:szCs w:val="24"/>
          <w:lang w:val="zh-CN"/>
        </w:rPr>
        <w:t xml:space="preserve">乙方</w:t>
      </w:r>
      <w:r>
        <w:rPr>
          <w:rFonts w:hint="eastAsia" w:ascii="宋体" w:hAnsi="宋体" w:cs="仿宋"/>
          <w:sz w:val="24"/>
          <w:szCs w:val="24"/>
        </w:rPr>
        <w:t xml:space="preserve">：</w:t>
      </w:r>
      <w:r/>
    </w:p>
    <w:p>
      <w:pPr>
        <w:pStyle w:val="827"/>
        <w:spacing w:line="440" w:lineRule="exact"/>
        <w:rPr>
          <w:rFonts w:hint="eastAsia" w:ascii="宋体" w:hAnsi="宋体" w:cs="仿宋"/>
          <w:sz w:val="24"/>
          <w:szCs w:val="24"/>
        </w:rPr>
      </w:pPr>
      <w:r>
        <w:rPr>
          <w:rFonts w:hint="eastAsia" w:ascii="宋体" w:hAnsi="宋体" w:cs="仿宋"/>
          <w:sz w:val="24"/>
          <w:szCs w:val="24"/>
          <w:lang w:val="zh-CN"/>
        </w:rPr>
        <w:t xml:space="preserve">法定代表人或</w:t>
      </w:r>
      <w:r>
        <w:rPr>
          <w:rFonts w:hint="eastAsia" w:ascii="宋体" w:hAnsi="宋体" w:cs="仿宋"/>
          <w:sz w:val="24"/>
          <w:szCs w:val="24"/>
        </w:rPr>
        <w:t xml:space="preserve">                              </w:t>
      </w:r>
      <w:r>
        <w:rPr>
          <w:rFonts w:hint="eastAsia" w:ascii="宋体" w:hAnsi="宋体" w:cs="仿宋"/>
          <w:sz w:val="24"/>
          <w:szCs w:val="24"/>
          <w:lang w:val="zh-CN"/>
        </w:rPr>
        <w:t xml:space="preserve">法定代表人或</w:t>
      </w:r>
      <w:r>
        <w:rPr>
          <w:rFonts w:hint="eastAsia" w:ascii="宋体" w:hAnsi="宋体" w:cs="仿宋"/>
          <w:sz w:val="24"/>
          <w:szCs w:val="24"/>
        </w:rPr>
      </w:r>
      <w:r/>
    </w:p>
    <w:p>
      <w:pPr>
        <w:pStyle w:val="827"/>
        <w:spacing w:line="440" w:lineRule="exact"/>
        <w:rPr>
          <w:rFonts w:hint="eastAsia" w:ascii="宋体" w:hAnsi="宋体" w:cs="仿宋"/>
          <w:sz w:val="24"/>
          <w:szCs w:val="24"/>
          <w:lang w:val="zh-CN"/>
        </w:rPr>
      </w:pPr>
      <w:r>
        <w:rPr>
          <w:rFonts w:hint="eastAsia" w:ascii="宋体" w:hAnsi="宋体" w:cs="仿宋"/>
          <w:sz w:val="24"/>
          <w:szCs w:val="24"/>
          <w:lang w:val="zh-CN"/>
        </w:rPr>
        <w:t xml:space="preserve">授权代表（签字）：                        授权代表（签字）：</w:t>
      </w:r>
      <w:r/>
    </w:p>
    <w:p>
      <w:pPr>
        <w:pStyle w:val="827"/>
        <w:spacing w:line="440" w:lineRule="exact"/>
        <w:rPr>
          <w:rFonts w:hint="eastAsia" w:ascii="宋体" w:hAnsi="宋体" w:cs="仿宋"/>
          <w:sz w:val="24"/>
          <w:szCs w:val="24"/>
          <w:lang w:val="zh-CN"/>
        </w:rPr>
      </w:pPr>
      <w:r>
        <w:rPr>
          <w:rFonts w:hint="eastAsia" w:ascii="宋体" w:hAnsi="宋体" w:cs="仿宋"/>
          <w:sz w:val="24"/>
          <w:szCs w:val="24"/>
          <w:lang w:val="zh-CN"/>
        </w:rPr>
        <w:t xml:space="preserve">联系人：                                  联系人：</w:t>
      </w:r>
      <w:r/>
    </w:p>
    <w:p>
      <w:pPr>
        <w:pStyle w:val="827"/>
        <w:spacing w:line="440" w:lineRule="exact"/>
        <w:rPr>
          <w:rFonts w:hint="eastAsia" w:ascii="宋体" w:hAnsi="宋体" w:cs="仿宋"/>
          <w:sz w:val="24"/>
          <w:szCs w:val="24"/>
          <w:lang w:val="zh-CN"/>
        </w:rPr>
      </w:pPr>
      <w:r>
        <w:rPr>
          <w:rFonts w:hint="eastAsia" w:ascii="宋体" w:hAnsi="宋体" w:cs="仿宋"/>
          <w:sz w:val="24"/>
          <w:szCs w:val="24"/>
          <w:lang w:val="zh-CN"/>
        </w:rPr>
        <w:t xml:space="preserve">约定送达地址：                            约定送达地址：</w:t>
      </w:r>
      <w:r/>
    </w:p>
    <w:p>
      <w:pPr>
        <w:pStyle w:val="827"/>
        <w:spacing w:line="440" w:lineRule="exact"/>
        <w:rPr>
          <w:rFonts w:hint="eastAsia" w:ascii="宋体" w:hAnsi="宋体" w:cs="仿宋"/>
          <w:sz w:val="24"/>
          <w:szCs w:val="24"/>
          <w:lang w:val="zh-CN"/>
        </w:rPr>
      </w:pPr>
      <w:r>
        <w:rPr>
          <w:rFonts w:hint="eastAsia" w:ascii="宋体" w:hAnsi="宋体" w:cs="仿宋"/>
          <w:sz w:val="24"/>
          <w:szCs w:val="24"/>
          <w:lang w:val="zh-CN"/>
        </w:rPr>
        <w:t xml:space="preserve">邮政编码：                                邮政编码：</w:t>
      </w:r>
      <w:r/>
    </w:p>
    <w:p>
      <w:pPr>
        <w:pStyle w:val="827"/>
        <w:spacing w:line="440" w:lineRule="exact"/>
        <w:rPr>
          <w:rFonts w:ascii="宋体" w:hAnsi="宋体" w:cs="仿宋"/>
          <w:sz w:val="24"/>
          <w:szCs w:val="24"/>
          <w:lang w:val="zh-CN"/>
        </w:rPr>
      </w:pPr>
      <w:r>
        <w:rPr>
          <w:rFonts w:hint="eastAsia" w:ascii="宋体" w:hAnsi="宋体" w:cs="仿宋"/>
          <w:sz w:val="24"/>
          <w:szCs w:val="24"/>
          <w:lang w:val="zh-CN"/>
        </w:rPr>
        <w:t xml:space="preserve">电话：                                    电话：</w:t>
      </w:r>
      <w:r>
        <w:rPr>
          <w:rFonts w:ascii="宋体" w:hAnsi="宋体" w:cs="仿宋"/>
          <w:sz w:val="24"/>
          <w:szCs w:val="24"/>
          <w:lang w:val="zh-CN"/>
        </w:rPr>
      </w:r>
      <w:r/>
    </w:p>
    <w:p>
      <w:pPr>
        <w:pStyle w:val="827"/>
        <w:spacing w:line="440" w:lineRule="exact"/>
        <w:rPr>
          <w:rFonts w:ascii="宋体" w:hAnsi="宋体" w:cs="仿宋"/>
          <w:sz w:val="24"/>
          <w:szCs w:val="24"/>
          <w:lang w:val="zh-CN"/>
        </w:rPr>
      </w:pPr>
      <w:r>
        <w:rPr>
          <w:rFonts w:ascii="宋体" w:hAnsi="宋体" w:cs="仿宋"/>
          <w:sz w:val="24"/>
          <w:szCs w:val="24"/>
          <w:lang w:val="zh-CN"/>
        </w:rPr>
      </w:r>
      <w:r/>
    </w:p>
    <w:p>
      <w:pPr>
        <w:pStyle w:val="827"/>
        <w:spacing w:line="440" w:lineRule="exact"/>
        <w:rPr>
          <w:rFonts w:ascii="宋体" w:hAnsi="宋体" w:cs="仿宋"/>
          <w:sz w:val="24"/>
          <w:szCs w:val="24"/>
          <w:lang w:val="zh-CN"/>
        </w:rPr>
      </w:pPr>
      <w:r>
        <w:rPr>
          <w:rFonts w:ascii="宋体" w:hAnsi="宋体" w:cs="仿宋"/>
          <w:sz w:val="24"/>
          <w:szCs w:val="24"/>
          <w:lang w:val="zh-CN"/>
        </w:rPr>
      </w:r>
      <w:r/>
    </w:p>
    <w:p>
      <w:pPr>
        <w:pStyle w:val="827"/>
        <w:spacing w:line="440" w:lineRule="exact"/>
        <w:rPr>
          <w:rFonts w:ascii="宋体" w:hAnsi="宋体" w:cs="仿宋"/>
          <w:sz w:val="24"/>
          <w:szCs w:val="24"/>
          <w:lang w:val="zh-CN"/>
        </w:rPr>
      </w:pPr>
      <w:r>
        <w:rPr>
          <w:rFonts w:ascii="宋体" w:hAnsi="宋体" w:cs="仿宋"/>
          <w:sz w:val="24"/>
          <w:szCs w:val="24"/>
          <w:lang w:val="zh-CN"/>
        </w:rPr>
      </w:r>
      <w:r/>
    </w:p>
    <w:p>
      <w:pPr>
        <w:pStyle w:val="827"/>
        <w:spacing w:line="440" w:lineRule="exact"/>
        <w:rPr>
          <w:rFonts w:ascii="宋体" w:hAnsi="宋体" w:cs="仿宋"/>
          <w:sz w:val="24"/>
          <w:szCs w:val="24"/>
          <w:lang w:val="zh-CN"/>
        </w:rPr>
      </w:pPr>
      <w:r>
        <w:rPr>
          <w:rFonts w:ascii="宋体" w:hAnsi="宋体" w:cs="仿宋"/>
          <w:sz w:val="24"/>
          <w:szCs w:val="24"/>
          <w:lang w:val="zh-CN"/>
        </w:rPr>
      </w:r>
      <w:r/>
    </w:p>
    <w:p>
      <w:pPr>
        <w:pStyle w:val="827"/>
        <w:spacing w:line="440" w:lineRule="exact"/>
        <w:rPr>
          <w:rFonts w:ascii="宋体" w:hAnsi="宋体" w:cs="仿宋"/>
          <w:sz w:val="24"/>
          <w:szCs w:val="24"/>
          <w:lang w:val="zh-CN"/>
        </w:rPr>
      </w:pPr>
      <w:r>
        <w:rPr>
          <w:rFonts w:ascii="宋体" w:hAnsi="宋体" w:cs="仿宋"/>
          <w:sz w:val="24"/>
          <w:szCs w:val="24"/>
          <w:lang w:val="zh-CN"/>
        </w:rPr>
      </w:r>
      <w:r/>
    </w:p>
    <w:p>
      <w:pPr>
        <w:pStyle w:val="827"/>
        <w:spacing w:line="440" w:lineRule="exact"/>
        <w:rPr>
          <w:rFonts w:ascii="宋体" w:hAnsi="宋体" w:cs="仿宋"/>
          <w:sz w:val="24"/>
          <w:szCs w:val="24"/>
          <w:lang w:val="zh-CN"/>
        </w:rPr>
      </w:pPr>
      <w:r>
        <w:rPr>
          <w:rFonts w:ascii="宋体" w:hAnsi="宋体" w:cs="仿宋"/>
          <w:sz w:val="24"/>
          <w:szCs w:val="24"/>
          <w:lang w:val="zh-CN"/>
        </w:rPr>
      </w:r>
      <w:r/>
    </w:p>
    <w:p>
      <w:pPr>
        <w:pStyle w:val="827"/>
        <w:spacing w:line="440" w:lineRule="exact"/>
        <w:rPr>
          <w:rFonts w:ascii="宋体" w:hAnsi="宋体" w:cs="仿宋"/>
          <w:sz w:val="24"/>
          <w:szCs w:val="24"/>
          <w:lang w:val="zh-CN"/>
        </w:rPr>
      </w:pPr>
      <w:r>
        <w:rPr>
          <w:rFonts w:ascii="宋体" w:hAnsi="宋体" w:cs="仿宋"/>
          <w:sz w:val="24"/>
          <w:szCs w:val="24"/>
          <w:lang w:val="zh-CN"/>
        </w:rPr>
      </w:r>
      <w:r/>
    </w:p>
    <w:p>
      <w:pPr>
        <w:pStyle w:val="827"/>
        <w:spacing w:line="440" w:lineRule="exact"/>
        <w:rPr>
          <w:rFonts w:ascii="宋体" w:hAnsi="宋体" w:cs="仿宋"/>
          <w:sz w:val="24"/>
          <w:szCs w:val="24"/>
          <w:lang w:val="zh-CN"/>
        </w:rPr>
      </w:pPr>
      <w:r>
        <w:rPr>
          <w:rFonts w:ascii="宋体" w:hAnsi="宋体" w:cs="仿宋"/>
          <w:sz w:val="24"/>
          <w:szCs w:val="24"/>
          <w:lang w:val="zh-CN"/>
        </w:rPr>
      </w:r>
      <w:r/>
    </w:p>
    <w:p>
      <w:pPr>
        <w:pStyle w:val="827"/>
        <w:spacing w:line="440" w:lineRule="exact"/>
        <w:rPr>
          <w:rFonts w:ascii="宋体" w:hAnsi="宋体" w:cs="仿宋"/>
          <w:sz w:val="24"/>
          <w:szCs w:val="24"/>
          <w:lang w:val="zh-CN"/>
        </w:rPr>
      </w:pPr>
      <w:r>
        <w:rPr>
          <w:rFonts w:ascii="宋体" w:hAnsi="宋体" w:cs="仿宋"/>
          <w:sz w:val="24"/>
          <w:szCs w:val="24"/>
          <w:lang w:val="zh-CN"/>
        </w:rPr>
      </w:r>
      <w:r/>
    </w:p>
    <w:p>
      <w:pPr>
        <w:pStyle w:val="827"/>
        <w:spacing w:line="440" w:lineRule="exact"/>
        <w:rPr>
          <w:rFonts w:hint="eastAsia" w:ascii="宋体" w:hAnsi="宋体" w:cs="仿宋"/>
          <w:sz w:val="24"/>
          <w:szCs w:val="24"/>
          <w:lang w:val="zh-CN"/>
        </w:rPr>
      </w:pPr>
      <w:r>
        <w:rPr>
          <w:rFonts w:hint="eastAsia" w:ascii="宋体" w:hAnsi="宋体" w:cs="仿宋"/>
          <w:sz w:val="24"/>
          <w:szCs w:val="24"/>
          <w:lang w:val="zh-CN"/>
        </w:rPr>
      </w:r>
      <w:r/>
    </w:p>
    <w:p>
      <w:pPr>
        <w:pStyle w:val="827"/>
        <w:spacing w:line="440" w:lineRule="exact"/>
        <w:rPr>
          <w:rFonts w:ascii="宋体" w:hAnsi="宋体" w:cs="仿宋"/>
          <w:sz w:val="24"/>
          <w:szCs w:val="24"/>
          <w:lang w:val="zh-CN"/>
        </w:rPr>
      </w:pPr>
      <w:r>
        <w:rPr>
          <w:rFonts w:ascii="宋体" w:hAnsi="宋体" w:cs="仿宋"/>
          <w:sz w:val="24"/>
          <w:szCs w:val="24"/>
          <w:lang w:val="zh-CN"/>
        </w:rPr>
      </w:r>
      <w:r/>
    </w:p>
    <w:p>
      <w:pPr>
        <w:pStyle w:val="827"/>
        <w:spacing w:line="440" w:lineRule="exact"/>
        <w:rPr>
          <w:rFonts w:ascii="宋体" w:hAnsi="宋体" w:cs="仿宋"/>
          <w:sz w:val="24"/>
          <w:szCs w:val="24"/>
          <w:lang w:val="zh-CN"/>
        </w:rPr>
      </w:pPr>
      <w:r>
        <w:rPr>
          <w:rFonts w:ascii="宋体" w:hAnsi="宋体" w:cs="仿宋"/>
          <w:sz w:val="24"/>
          <w:szCs w:val="24"/>
          <w:lang w:val="zh-CN"/>
        </w:rPr>
      </w:r>
      <w:r/>
    </w:p>
    <w:p>
      <w:pPr>
        <w:pStyle w:val="827"/>
        <w:spacing w:line="440" w:lineRule="exact"/>
        <w:rPr>
          <w:rFonts w:ascii="宋体" w:hAnsi="宋体" w:cs="仿宋"/>
          <w:sz w:val="24"/>
          <w:szCs w:val="24"/>
          <w:lang w:val="zh-CN"/>
        </w:rPr>
      </w:pPr>
      <w:r>
        <w:rPr>
          <w:rFonts w:ascii="宋体" w:hAnsi="宋体" w:cs="仿宋"/>
          <w:sz w:val="24"/>
          <w:szCs w:val="24"/>
          <w:lang w:val="zh-CN"/>
        </w:rPr>
      </w:r>
      <w:r/>
    </w:p>
    <w:p>
      <w:pPr>
        <w:pStyle w:val="827"/>
        <w:spacing w:line="440" w:lineRule="exact"/>
        <w:rPr>
          <w:rFonts w:hint="eastAsia" w:ascii="宋体" w:hAnsi="宋体" w:cs="仿宋"/>
          <w:sz w:val="24"/>
          <w:szCs w:val="24"/>
        </w:rPr>
      </w:pPr>
      <w:r>
        <w:rPr>
          <w:rFonts w:hint="eastAsia" w:ascii="宋体" w:hAnsi="宋体" w:cs="仿宋"/>
          <w:sz w:val="24"/>
          <w:szCs w:val="24"/>
        </w:rPr>
      </w:r>
      <w:r/>
    </w:p>
    <w:p>
      <w:pPr>
        <w:pStyle w:val="828"/>
        <w:jc w:val="center"/>
        <w:spacing w:before="200"/>
        <w:rPr>
          <w:b/>
          <w:bCs/>
          <w:sz w:val="44"/>
          <w:szCs w:val="44"/>
        </w:rPr>
      </w:pPr>
      <w:r>
        <w:rPr>
          <w:b/>
          <w:sz w:val="44"/>
          <w:szCs w:val="44"/>
          <w:highlight w:val="none"/>
        </w:rPr>
      </w:r>
      <w:r>
        <w:rPr>
          <w:b/>
          <w:sz w:val="44"/>
          <w:szCs w:val="44"/>
          <w:highlight w:val="none"/>
        </w:rPr>
      </w:r>
      <w:r/>
    </w:p>
    <w:p>
      <w:pPr>
        <w:pStyle w:val="828"/>
        <w:jc w:val="center"/>
        <w:spacing w:before="200"/>
        <w:rPr>
          <w:b/>
          <w:bCs/>
          <w:sz w:val="44"/>
          <w:szCs w:val="44"/>
          <w:highlight w:val="none"/>
        </w:rPr>
      </w:pPr>
      <w:r>
        <w:rPr>
          <w:rFonts w:hint="eastAsia" w:ascii="微软雅黑" w:hAnsi="微软雅黑" w:eastAsia="微软雅黑" w:cs="微软雅黑"/>
          <w:b/>
          <w:sz w:val="44"/>
          <w:szCs w:val="44"/>
        </w:rPr>
        <w:t xml:space="preserve">第六章</w:t>
      </w:r>
      <w:r>
        <w:rPr>
          <w:rFonts w:hint="eastAsia"/>
          <w:b/>
          <w:sz w:val="44"/>
          <w:szCs w:val="44"/>
        </w:rPr>
        <w:t xml:space="preserve">  </w:t>
      </w:r>
      <w:r>
        <w:rPr>
          <w:rFonts w:hint="eastAsia" w:ascii="微软雅黑" w:hAnsi="微软雅黑" w:eastAsia="微软雅黑" w:cs="微软雅黑"/>
          <w:b/>
          <w:sz w:val="44"/>
          <w:szCs w:val="44"/>
        </w:rPr>
        <w:t xml:space="preserve">投标文件格式</w:t>
      </w:r>
      <w:bookmarkEnd w:id="172"/>
      <w:r/>
      <w:bookmarkEnd w:id="173"/>
      <w:r/>
      <w:bookmarkEnd w:id="174"/>
      <w:r/>
      <w:bookmarkEnd w:id="175"/>
      <w:r/>
      <w:bookmarkEnd w:id="176"/>
      <w:r/>
      <w:bookmarkEnd w:id="177"/>
      <w:r>
        <w:rPr>
          <w:b/>
          <w:sz w:val="44"/>
          <w:szCs w:val="44"/>
        </w:rPr>
      </w:r>
      <w:r/>
    </w:p>
    <w:p>
      <w:pPr>
        <w:pStyle w:val="827"/>
      </w:pPr>
      <w:r/>
      <w:bookmarkStart w:id="186" w:name="EB819316f773b24a75aef829f9b72900c0"/>
      <w:r/>
      <w:r/>
    </w:p>
    <w:p>
      <w:pPr>
        <w:pStyle w:val="827"/>
        <w:rPr>
          <w:rFonts w:ascii="Times New Roman" w:hAnsi="Times New Roman"/>
          <w:b/>
          <w:sz w:val="72"/>
        </w:rPr>
      </w:pPr>
      <w:r/>
      <w:bookmarkStart w:id="187" w:name="_Toc15716"/>
      <w:r>
        <w:rPr>
          <w:rFonts w:ascii="Times New Roman" w:hAnsi="Times New Roman"/>
          <w:b/>
          <w:sz w:val="72"/>
        </w:rPr>
      </w:r>
      <w:r/>
    </w:p>
    <w:p>
      <w:pPr>
        <w:pStyle w:val="827"/>
        <w:rPr>
          <w:rFonts w:ascii="Times New Roman" w:hAnsi="Times New Roman"/>
          <w:b/>
          <w:sz w:val="72"/>
        </w:rPr>
      </w:pPr>
      <w:r>
        <w:rPr>
          <w:rFonts w:ascii="Times New Roman" w:hAnsi="Times New Roman"/>
          <w:b/>
          <w:sz w:val="72"/>
        </w:rPr>
      </w:r>
      <w:r/>
    </w:p>
    <w:p>
      <w:pPr>
        <w:pStyle w:val="827"/>
        <w:rPr>
          <w:rFonts w:ascii="Times New Roman" w:hAnsi="Times New Roman"/>
          <w:b/>
          <w:sz w:val="72"/>
        </w:rPr>
      </w:pPr>
      <w:r>
        <w:rPr>
          <w:rFonts w:ascii="Times New Roman" w:hAnsi="Times New Roman"/>
          <w:b/>
          <w:sz w:val="72"/>
        </w:rPr>
      </w:r>
      <w:r/>
    </w:p>
    <w:p>
      <w:pPr>
        <w:pStyle w:val="827"/>
        <w:jc w:val="center"/>
        <w:rPr>
          <w:rFonts w:ascii="Times New Roman" w:hAnsi="Times New Roman"/>
          <w:b/>
          <w:sz w:val="72"/>
        </w:rPr>
      </w:pPr>
      <w:r>
        <w:rPr>
          <w:rFonts w:hint="eastAsia" w:ascii="Times New Roman" w:hAnsi="Times New Roman"/>
          <w:b/>
          <w:sz w:val="72"/>
        </w:rPr>
        <w:t xml:space="preserve">投  标  文  件</w:t>
      </w:r>
      <w:r>
        <w:rPr>
          <w:rFonts w:ascii="Times New Roman" w:hAnsi="Times New Roman"/>
          <w:b/>
          <w:sz w:val="72"/>
        </w:rPr>
      </w:r>
      <w:r/>
    </w:p>
    <w:p>
      <w:pPr>
        <w:pStyle w:val="827"/>
        <w:jc w:val="center"/>
        <w:rPr>
          <w:rFonts w:ascii="Times New Roman" w:hAnsi="Times New Roman"/>
          <w:b/>
          <w:sz w:val="72"/>
        </w:rPr>
      </w:pPr>
      <w:r>
        <w:rPr>
          <w:rFonts w:ascii="Times New Roman" w:hAnsi="Times New Roman"/>
          <w:b/>
          <w:sz w:val="72"/>
        </w:rPr>
      </w:r>
      <w:r/>
    </w:p>
    <w:p>
      <w:pPr>
        <w:pStyle w:val="827"/>
        <w:jc w:val="center"/>
        <w:rPr>
          <w:rFonts w:ascii="Times New Roman" w:hAnsi="Times New Roman"/>
          <w:b/>
          <w:sz w:val="72"/>
        </w:rPr>
      </w:pPr>
      <w:r>
        <w:rPr>
          <w:rFonts w:ascii="Times New Roman" w:hAnsi="Times New Roman"/>
          <w:b/>
          <w:sz w:val="72"/>
        </w:rPr>
      </w:r>
      <w:r/>
    </w:p>
    <w:p>
      <w:pPr>
        <w:pStyle w:val="827"/>
        <w:jc w:val="center"/>
        <w:rPr>
          <w:rFonts w:ascii="Times New Roman" w:hAnsi="Times New Roman"/>
          <w:b/>
          <w:sz w:val="72"/>
        </w:rPr>
      </w:pPr>
      <w:r>
        <w:rPr>
          <w:rFonts w:ascii="Times New Roman" w:hAnsi="Times New Roman"/>
          <w:b/>
          <w:sz w:val="72"/>
        </w:rPr>
      </w:r>
      <w:r/>
    </w:p>
    <w:p>
      <w:pPr>
        <w:pStyle w:val="827"/>
        <w:jc w:val="center"/>
        <w:rPr>
          <w:rFonts w:ascii="Times New Roman" w:hAnsi="Times New Roman"/>
          <w:b/>
          <w:sz w:val="72"/>
        </w:rPr>
      </w:pPr>
      <w:r>
        <w:rPr>
          <w:rFonts w:ascii="Times New Roman" w:hAnsi="Times New Roman"/>
          <w:b/>
          <w:sz w:val="72"/>
        </w:rPr>
      </w:r>
      <w:r/>
    </w:p>
    <w:p>
      <w:pPr>
        <w:pStyle w:val="827"/>
        <w:jc w:val="center"/>
        <w:rPr>
          <w:rFonts w:ascii="Times New Roman" w:hAnsi="Times New Roman"/>
          <w:b/>
          <w:sz w:val="72"/>
        </w:rPr>
      </w:pPr>
      <w:r>
        <w:rPr>
          <w:rFonts w:ascii="Times New Roman" w:hAnsi="Times New Roman"/>
          <w:b/>
          <w:sz w:val="72"/>
        </w:rPr>
      </w:r>
      <w:r/>
    </w:p>
    <w:p>
      <w:pPr>
        <w:pStyle w:val="827"/>
        <w:jc w:val="center"/>
        <w:rPr>
          <w:rFonts w:ascii="Times New Roman" w:hAnsi="Times New Roman"/>
          <w:b/>
          <w:sz w:val="36"/>
        </w:rPr>
      </w:pPr>
      <w:r>
        <w:rPr>
          <w:rFonts w:ascii="Times New Roman" w:hAnsi="Times New Roman"/>
          <w:b/>
          <w:sz w:val="36"/>
        </w:rPr>
      </w:r>
      <w:r/>
    </w:p>
    <w:p>
      <w:pPr>
        <w:pStyle w:val="827"/>
        <w:jc w:val="center"/>
        <w:rPr>
          <w:rFonts w:ascii="Times New Roman" w:hAnsi="Times New Roman"/>
          <w:b/>
          <w:sz w:val="36"/>
        </w:rPr>
      </w:pPr>
      <w:r>
        <w:rPr>
          <w:rFonts w:ascii="Times New Roman" w:hAnsi="Times New Roman"/>
          <w:b/>
          <w:sz w:val="36"/>
        </w:rPr>
      </w:r>
      <w:r/>
    </w:p>
    <w:p>
      <w:pPr>
        <w:pStyle w:val="827"/>
        <w:jc w:val="center"/>
        <w:rPr>
          <w:rFonts w:ascii="Times New Roman" w:hAnsi="Times New Roman"/>
          <w:b/>
          <w:sz w:val="36"/>
        </w:rPr>
      </w:pPr>
      <w:r>
        <w:rPr>
          <w:rFonts w:ascii="Times New Roman" w:hAnsi="Times New Roman"/>
          <w:b/>
          <w:sz w:val="36"/>
        </w:rPr>
      </w:r>
      <w:r/>
    </w:p>
    <w:p>
      <w:pPr>
        <w:pStyle w:val="827"/>
        <w:ind w:firstLine="1084"/>
        <w:rPr>
          <w:rFonts w:ascii="Times New Roman" w:hAnsi="Times New Roman"/>
          <w:b/>
          <w:sz w:val="36"/>
        </w:rPr>
      </w:pPr>
      <w:r>
        <w:rPr>
          <w:rFonts w:hint="eastAsia" w:ascii="Times New Roman" w:hAnsi="Times New Roman"/>
          <w:b/>
          <w:sz w:val="36"/>
        </w:rPr>
        <w:t xml:space="preserve">项 目 名 称：</w:t>
      </w:r>
      <w:r>
        <w:rPr>
          <w:rFonts w:hint="eastAsia" w:ascii="Times New Roman" w:hAnsi="Times New Roman"/>
          <w:b/>
          <w:sz w:val="36"/>
          <w:u w:val="single"/>
        </w:rPr>
        <w:t xml:space="preserve">               </w:t>
      </w:r>
      <w:r>
        <w:rPr>
          <w:rFonts w:ascii="Times New Roman" w:hAnsi="Times New Roman"/>
          <w:b/>
          <w:sz w:val="36"/>
        </w:rPr>
      </w:r>
      <w:r/>
    </w:p>
    <w:p>
      <w:pPr>
        <w:pStyle w:val="827"/>
        <w:ind w:firstLine="1084"/>
        <w:rPr>
          <w:rFonts w:ascii="Times New Roman" w:hAnsi="Times New Roman"/>
          <w:b/>
          <w:sz w:val="36"/>
          <w:u w:val="single"/>
        </w:rPr>
      </w:pPr>
      <w:r>
        <w:rPr>
          <w:rFonts w:hint="eastAsia" w:ascii="Times New Roman" w:hAnsi="Times New Roman"/>
          <w:b/>
          <w:sz w:val="36"/>
        </w:rPr>
        <w:t xml:space="preserve">项 目 编 号：</w:t>
      </w:r>
      <w:r>
        <w:rPr>
          <w:rFonts w:hint="eastAsia" w:ascii="Times New Roman" w:hAnsi="Times New Roman"/>
          <w:b/>
          <w:sz w:val="36"/>
          <w:u w:val="single"/>
        </w:rPr>
        <w:t xml:space="preserve">               </w:t>
      </w:r>
      <w:r>
        <w:rPr>
          <w:rFonts w:ascii="Times New Roman" w:hAnsi="Times New Roman"/>
          <w:b/>
          <w:sz w:val="36"/>
          <w:u w:val="single"/>
        </w:rPr>
      </w:r>
      <w:r/>
    </w:p>
    <w:p>
      <w:pPr>
        <w:pStyle w:val="827"/>
        <w:rPr>
          <w:rFonts w:ascii="Times New Roman" w:hAnsi="Times New Roman"/>
          <w:b/>
          <w:sz w:val="36"/>
          <w:u w:val="single"/>
        </w:rPr>
      </w:pPr>
      <w:r>
        <w:rPr>
          <w:rFonts w:hint="eastAsia" w:ascii="Times New Roman" w:hAnsi="Times New Roman"/>
          <w:b/>
          <w:sz w:val="36"/>
        </w:rPr>
        <w:t xml:space="preserve">      投标人名称 ：</w:t>
      </w:r>
      <w:r>
        <w:rPr>
          <w:rFonts w:hint="eastAsia" w:ascii="Times New Roman" w:hAnsi="Times New Roman"/>
          <w:b/>
          <w:sz w:val="36"/>
          <w:u w:val="single"/>
        </w:rPr>
        <w:t xml:space="preserve">（盖CA电子公章）</w:t>
      </w:r>
      <w:r>
        <w:rPr>
          <w:rFonts w:ascii="Times New Roman" w:hAnsi="Times New Roman"/>
          <w:b/>
          <w:sz w:val="36"/>
          <w:u w:val="single"/>
        </w:rPr>
      </w:r>
      <w:r/>
    </w:p>
    <w:p>
      <w:pPr>
        <w:pStyle w:val="827"/>
        <w:rPr>
          <w:rFonts w:ascii="Times New Roman" w:hAnsi="Times New Roman"/>
          <w:b/>
          <w:sz w:val="36"/>
          <w:u w:val="single"/>
        </w:rPr>
      </w:pPr>
      <w:r>
        <w:rPr>
          <w:rFonts w:hint="eastAsia" w:ascii="Times New Roman" w:hAnsi="Times New Roman"/>
          <w:b/>
          <w:sz w:val="36"/>
        </w:rPr>
        <w:t xml:space="preserve">      日      期 ：</w:t>
      </w:r>
      <w:r>
        <w:rPr>
          <w:rFonts w:hint="eastAsia" w:ascii="Times New Roman" w:hAnsi="Times New Roman"/>
          <w:b/>
          <w:sz w:val="36"/>
          <w:u w:val="single"/>
        </w:rPr>
        <w:t xml:space="preserve">               </w:t>
      </w:r>
      <w:bookmarkEnd w:id="187"/>
      <w:r>
        <w:rPr>
          <w:rFonts w:ascii="Times New Roman" w:hAnsi="Times New Roman"/>
          <w:b/>
          <w:sz w:val="36"/>
          <w:u w:val="single"/>
        </w:rPr>
      </w:r>
      <w:r/>
    </w:p>
    <w:p>
      <w:pPr>
        <w:pStyle w:val="1110"/>
        <w:rPr>
          <w:rFonts w:ascii="宋体" w:hAnsi="宋体" w:eastAsia="宋体" w:cs="宋体"/>
        </w:rPr>
      </w:pPr>
      <w:r>
        <w:rPr>
          <w:rFonts w:ascii="宋体" w:hAnsi="宋体" w:eastAsia="宋体" w:cs="宋体"/>
        </w:rPr>
      </w:r>
      <w:r/>
    </w:p>
    <w:p>
      <w:pPr>
        <w:pStyle w:val="1110"/>
        <w:rPr>
          <w:rFonts w:ascii="宋体" w:hAnsi="宋体" w:eastAsia="宋体" w:cs="宋体"/>
        </w:rPr>
      </w:pPr>
      <w:r>
        <w:rPr>
          <w:rFonts w:ascii="宋体" w:hAnsi="宋体" w:eastAsia="宋体" w:cs="宋体"/>
        </w:rPr>
      </w:r>
      <w:r/>
    </w:p>
    <w:p>
      <w:pPr>
        <w:pStyle w:val="1110"/>
        <w:rPr>
          <w:rFonts w:ascii="宋体" w:hAnsi="宋体" w:eastAsia="宋体" w:cs="宋体"/>
        </w:rPr>
      </w:pPr>
      <w:r>
        <w:rPr>
          <w:rFonts w:ascii="宋体" w:hAnsi="宋体" w:eastAsia="宋体" w:cs="宋体"/>
        </w:rPr>
      </w:r>
      <w:r/>
    </w:p>
    <w:p>
      <w:pPr>
        <w:pStyle w:val="1110"/>
        <w:rPr>
          <w:rFonts w:ascii="宋体" w:hAnsi="宋体" w:eastAsia="宋体" w:cs="宋体"/>
        </w:rPr>
      </w:pPr>
      <w:r>
        <w:rPr>
          <w:rFonts w:ascii="宋体" w:hAnsi="宋体" w:eastAsia="宋体" w:cs="宋体"/>
        </w:rPr>
      </w:r>
      <w:r/>
    </w:p>
    <w:p>
      <w:pPr>
        <w:pStyle w:val="1110"/>
        <w:rPr>
          <w:rFonts w:ascii="宋体" w:hAnsi="宋体" w:eastAsia="宋体" w:cs="宋体"/>
        </w:rPr>
      </w:pPr>
      <w:r>
        <w:rPr>
          <w:rFonts w:ascii="宋体" w:hAnsi="宋体" w:eastAsia="宋体" w:cs="宋体"/>
        </w:rPr>
      </w:r>
      <w:r/>
    </w:p>
    <w:p>
      <w:pPr>
        <w:pStyle w:val="1110"/>
        <w:rPr>
          <w:rFonts w:ascii="宋体" w:hAnsi="宋体" w:eastAsia="宋体" w:cs="宋体"/>
        </w:rPr>
      </w:pPr>
      <w:r>
        <w:rPr>
          <w:rFonts w:ascii="宋体" w:hAnsi="宋体" w:eastAsia="宋体" w:cs="宋体"/>
        </w:rPr>
      </w:r>
      <w:r/>
    </w:p>
    <w:p>
      <w:pPr>
        <w:pStyle w:val="1110"/>
        <w:rPr>
          <w:rFonts w:ascii="宋体" w:hAnsi="宋体" w:eastAsia="宋体" w:cs="宋体"/>
        </w:rPr>
      </w:pPr>
      <w:r/>
      <w:bookmarkEnd w:id="186"/>
      <w:r>
        <w:rPr>
          <w:rFonts w:ascii="宋体" w:hAnsi="宋体" w:eastAsia="宋体" w:cs="宋体"/>
        </w:rPr>
      </w:r>
      <w:r/>
    </w:p>
    <w:p>
      <w:pPr>
        <w:pStyle w:val="1110"/>
        <w:jc w:val="center"/>
        <w:spacing w:line="360" w:lineRule="auto"/>
        <w:rPr>
          <w:rFonts w:ascii="宋体" w:hAnsi="宋体" w:eastAsia="宋体" w:cs="宋体"/>
          <w:b/>
          <w:bCs/>
          <w:sz w:val="32"/>
          <w:szCs w:val="32"/>
        </w:rPr>
      </w:pPr>
      <w:r>
        <w:rPr>
          <w:rFonts w:ascii="宋体" w:hAnsi="宋体" w:eastAsia="宋体" w:cs="宋体"/>
          <w:b/>
          <w:bCs/>
          <w:sz w:val="32"/>
          <w:szCs w:val="32"/>
        </w:rPr>
      </w:r>
      <w:r/>
    </w:p>
    <w:p>
      <w:pPr>
        <w:pStyle w:val="1110"/>
        <w:jc w:val="center"/>
        <w:spacing w:line="360" w:lineRule="auto"/>
        <w:rPr>
          <w:rFonts w:ascii="宋体" w:hAnsi="宋体" w:eastAsia="宋体" w:cs="宋体"/>
          <w:b/>
          <w:bCs/>
          <w:sz w:val="32"/>
          <w:szCs w:val="32"/>
        </w:rPr>
      </w:pPr>
      <w:r>
        <w:rPr>
          <w:rFonts w:hint="eastAsia" w:ascii="宋体" w:hAnsi="宋体" w:eastAsia="宋体" w:cs="宋体"/>
          <w:b/>
          <w:bCs/>
          <w:sz w:val="32"/>
          <w:szCs w:val="32"/>
        </w:rPr>
        <w:t xml:space="preserve">投标文件目录</w:t>
      </w:r>
      <w:r>
        <w:rPr>
          <w:rFonts w:ascii="宋体" w:hAnsi="宋体" w:eastAsia="宋体" w:cs="宋体"/>
          <w:b/>
          <w:bCs/>
          <w:sz w:val="32"/>
          <w:szCs w:val="32"/>
        </w:rPr>
      </w:r>
      <w:r/>
    </w:p>
    <w:p>
      <w:pPr>
        <w:pStyle w:val="1110"/>
        <w:spacing w:line="360" w:lineRule="auto"/>
        <w:rPr>
          <w:rFonts w:ascii="宋体" w:hAnsi="宋体" w:eastAsia="宋体" w:cs="宋体"/>
          <w:sz w:val="28"/>
          <w:szCs w:val="28"/>
        </w:rPr>
      </w:pPr>
      <w:r>
        <w:rPr>
          <w:rFonts w:ascii="宋体" w:hAnsi="宋体" w:eastAsia="宋体" w:cs="宋体"/>
          <w:sz w:val="28"/>
          <w:szCs w:val="28"/>
        </w:rPr>
      </w:r>
      <w:r/>
    </w:p>
    <w:p>
      <w:pPr>
        <w:pStyle w:val="827"/>
        <w:spacing w:line="360" w:lineRule="auto"/>
        <w:rPr>
          <w:rFonts w:hint="eastAsia" w:ascii="Times New Roman" w:hAnsi="Times New Roman"/>
          <w:sz w:val="28"/>
          <w:szCs w:val="28"/>
        </w:rPr>
      </w:pPr>
      <w:r>
        <w:rPr>
          <w:rFonts w:hint="eastAsia" w:ascii="Times New Roman" w:hAnsi="Times New Roman"/>
          <w:sz w:val="28"/>
          <w:szCs w:val="28"/>
        </w:rPr>
        <w:t xml:space="preserve">一、投标函</w:t>
      </w:r>
      <w:r/>
    </w:p>
    <w:p>
      <w:pPr>
        <w:pStyle w:val="827"/>
        <w:spacing w:line="360" w:lineRule="auto"/>
        <w:rPr>
          <w:rFonts w:hint="eastAsia" w:ascii="Times New Roman" w:hAnsi="Times New Roman"/>
          <w:sz w:val="28"/>
          <w:szCs w:val="28"/>
        </w:rPr>
      </w:pPr>
      <w:r>
        <w:rPr>
          <w:rFonts w:hint="eastAsia" w:ascii="Times New Roman" w:hAnsi="Times New Roman"/>
          <w:sz w:val="28"/>
          <w:szCs w:val="28"/>
        </w:rPr>
        <w:t xml:space="preserve">二</w:t>
      </w:r>
      <w:r>
        <w:rPr>
          <w:rFonts w:hint="eastAsia" w:ascii="Times New Roman" w:hAnsi="Times New Roman"/>
          <w:sz w:val="28"/>
          <w:szCs w:val="28"/>
        </w:rPr>
        <w:t xml:space="preserve">、法人授权书</w:t>
      </w:r>
      <w:r/>
    </w:p>
    <w:p>
      <w:pPr>
        <w:pStyle w:val="827"/>
        <w:spacing w:line="360" w:lineRule="auto"/>
        <w:rPr>
          <w:rFonts w:hint="eastAsia" w:ascii="Times New Roman" w:hAnsi="Times New Roman"/>
          <w:sz w:val="28"/>
          <w:szCs w:val="28"/>
        </w:rPr>
      </w:pPr>
      <w:r>
        <w:rPr>
          <w:rFonts w:hint="eastAsia" w:ascii="Times New Roman" w:hAnsi="Times New Roman"/>
          <w:sz w:val="28"/>
          <w:szCs w:val="28"/>
        </w:rPr>
        <w:t xml:space="preserve">三</w:t>
      </w:r>
      <w:r>
        <w:rPr>
          <w:rFonts w:hint="eastAsia" w:ascii="Times New Roman" w:hAnsi="Times New Roman"/>
          <w:sz w:val="28"/>
          <w:szCs w:val="28"/>
        </w:rPr>
        <w:t xml:space="preserve">、开标一览表</w:t>
      </w:r>
      <w:r/>
    </w:p>
    <w:p>
      <w:pPr>
        <w:pStyle w:val="827"/>
        <w:spacing w:line="360" w:lineRule="auto"/>
        <w:rPr>
          <w:rFonts w:ascii="Times New Roman" w:hAnsi="Times New Roman"/>
          <w:sz w:val="28"/>
          <w:szCs w:val="28"/>
        </w:rPr>
      </w:pPr>
      <w:r>
        <w:rPr>
          <w:rFonts w:hint="eastAsia" w:ascii="Times New Roman" w:hAnsi="Times New Roman"/>
          <w:sz w:val="28"/>
          <w:szCs w:val="28"/>
        </w:rPr>
        <w:t xml:space="preserve">四</w:t>
      </w:r>
      <w:r>
        <w:rPr>
          <w:rFonts w:hint="eastAsia" w:ascii="Times New Roman" w:hAnsi="Times New Roman"/>
          <w:sz w:val="28"/>
          <w:szCs w:val="28"/>
        </w:rPr>
        <w:t xml:space="preserve">、分项报价表</w:t>
      </w:r>
      <w:r>
        <w:rPr>
          <w:rFonts w:ascii="Times New Roman" w:hAnsi="Times New Roman"/>
          <w:sz w:val="28"/>
          <w:szCs w:val="28"/>
        </w:rPr>
      </w:r>
      <w:r/>
    </w:p>
    <w:p>
      <w:pPr>
        <w:pStyle w:val="827"/>
        <w:spacing w:line="360" w:lineRule="auto"/>
        <w:rPr>
          <w:rFonts w:hint="eastAsia" w:ascii="Times New Roman" w:hAnsi="Times New Roman"/>
          <w:sz w:val="28"/>
          <w:szCs w:val="28"/>
        </w:rPr>
      </w:pPr>
      <w:r>
        <w:rPr>
          <w:rFonts w:hint="eastAsia" w:ascii="Times New Roman" w:hAnsi="Times New Roman"/>
          <w:sz w:val="28"/>
          <w:szCs w:val="28"/>
        </w:rPr>
        <w:t xml:space="preserve">五</w:t>
      </w:r>
      <w:r>
        <w:rPr>
          <w:rFonts w:hint="eastAsia" w:ascii="Times New Roman" w:hAnsi="Times New Roman"/>
          <w:sz w:val="28"/>
          <w:szCs w:val="28"/>
        </w:rPr>
        <w:t xml:space="preserve">、中小企业或残疾人福利性单位声明函</w:t>
      </w:r>
      <w:r/>
    </w:p>
    <w:p>
      <w:pPr>
        <w:pStyle w:val="827"/>
        <w:spacing w:line="360" w:lineRule="auto"/>
        <w:rPr>
          <w:rFonts w:ascii="Times New Roman" w:hAnsi="Times New Roman"/>
          <w:sz w:val="28"/>
          <w:szCs w:val="28"/>
        </w:rPr>
      </w:pPr>
      <w:r>
        <w:rPr>
          <w:rFonts w:hint="eastAsia" w:ascii="Times New Roman" w:hAnsi="Times New Roman"/>
          <w:sz w:val="28"/>
          <w:szCs w:val="28"/>
        </w:rPr>
        <w:t xml:space="preserve">六</w:t>
      </w:r>
      <w:r>
        <w:rPr>
          <w:rFonts w:hint="eastAsia" w:ascii="Times New Roman" w:hAnsi="Times New Roman"/>
          <w:sz w:val="28"/>
          <w:szCs w:val="28"/>
        </w:rPr>
        <w:t xml:space="preserve">、技术响应偏离表</w:t>
      </w:r>
      <w:r>
        <w:rPr>
          <w:rFonts w:ascii="Times New Roman" w:hAnsi="Times New Roman"/>
          <w:sz w:val="28"/>
          <w:szCs w:val="28"/>
        </w:rPr>
      </w:r>
      <w:r/>
    </w:p>
    <w:p>
      <w:pPr>
        <w:pStyle w:val="827"/>
        <w:spacing w:line="360" w:lineRule="auto"/>
        <w:rPr>
          <w:rFonts w:hint="eastAsia" w:ascii="Times New Roman" w:hAnsi="Times New Roman"/>
          <w:sz w:val="28"/>
          <w:szCs w:val="28"/>
        </w:rPr>
      </w:pPr>
      <w:r>
        <w:rPr>
          <w:rFonts w:hint="eastAsia" w:ascii="Times New Roman" w:hAnsi="Times New Roman"/>
          <w:sz w:val="28"/>
          <w:szCs w:val="28"/>
        </w:rPr>
        <w:t xml:space="preserve">七</w:t>
      </w:r>
      <w:r>
        <w:rPr>
          <w:rFonts w:hint="eastAsia" w:ascii="Times New Roman" w:hAnsi="Times New Roman"/>
          <w:sz w:val="28"/>
          <w:szCs w:val="28"/>
        </w:rPr>
        <w:t xml:space="preserve">、项目组人员</w:t>
      </w:r>
      <w:r/>
    </w:p>
    <w:p>
      <w:pPr>
        <w:pStyle w:val="827"/>
        <w:spacing w:line="360" w:lineRule="auto"/>
        <w:rPr>
          <w:rFonts w:hint="eastAsia" w:ascii="Times New Roman" w:hAnsi="Times New Roman"/>
          <w:sz w:val="28"/>
          <w:szCs w:val="28"/>
        </w:rPr>
      </w:pPr>
      <w:r>
        <w:rPr>
          <w:rFonts w:hint="eastAsia" w:ascii="Times New Roman" w:hAnsi="Times New Roman"/>
          <w:sz w:val="28"/>
          <w:szCs w:val="28"/>
        </w:rPr>
        <w:t xml:space="preserve">八</w:t>
      </w:r>
      <w:r>
        <w:rPr>
          <w:rFonts w:hint="eastAsia" w:ascii="Times New Roman" w:hAnsi="Times New Roman"/>
          <w:sz w:val="28"/>
          <w:szCs w:val="28"/>
        </w:rPr>
        <w:t xml:space="preserve">、企业业绩</w:t>
      </w:r>
      <w:r/>
    </w:p>
    <w:p>
      <w:pPr>
        <w:pStyle w:val="827"/>
        <w:spacing w:line="360" w:lineRule="auto"/>
        <w:rPr>
          <w:rFonts w:ascii="宋体" w:hAnsi="宋体" w:cs="宋体"/>
          <w:sz w:val="28"/>
          <w:szCs w:val="28"/>
        </w:rPr>
      </w:pPr>
      <w:r>
        <w:rPr>
          <w:rFonts w:hint="eastAsia" w:ascii="Times New Roman" w:hAnsi="Times New Roman"/>
          <w:sz w:val="28"/>
          <w:szCs w:val="28"/>
        </w:rPr>
        <w:t xml:space="preserve">九</w:t>
      </w:r>
      <w:r>
        <w:rPr>
          <w:rFonts w:hint="eastAsia" w:ascii="Times New Roman" w:hAnsi="Times New Roman"/>
          <w:sz w:val="28"/>
          <w:szCs w:val="28"/>
        </w:rPr>
        <w:t xml:space="preserve">、投标所需其他材料</w:t>
      </w:r>
      <w:r>
        <w:rPr>
          <w:rFonts w:ascii="宋体" w:hAnsi="宋体" w:cs="宋体"/>
          <w:sz w:val="28"/>
          <w:szCs w:val="28"/>
        </w:rPr>
      </w:r>
      <w:r/>
    </w:p>
    <w:p>
      <w:pPr>
        <w:pStyle w:val="827"/>
      </w:pPr>
      <w:r/>
      <w:bookmarkStart w:id="188" w:name="_Toc26005"/>
      <w:r/>
      <w:bookmarkStart w:id="189" w:name="_Toc20577"/>
      <w:r/>
      <w:r/>
    </w:p>
    <w:p>
      <w:pPr>
        <w:pStyle w:val="827"/>
      </w:pPr>
      <w:r/>
      <w:r/>
    </w:p>
    <w:p>
      <w:pPr>
        <w:pStyle w:val="827"/>
      </w:pPr>
      <w:r/>
      <w:r/>
    </w:p>
    <w:p>
      <w:pPr>
        <w:pStyle w:val="827"/>
      </w:pPr>
      <w:r/>
      <w:r/>
    </w:p>
    <w:p>
      <w:pPr>
        <w:pStyle w:val="827"/>
      </w:pPr>
      <w:r/>
      <w:r/>
    </w:p>
    <w:p>
      <w:pPr>
        <w:pStyle w:val="827"/>
      </w:pPr>
      <w:r/>
      <w:r/>
    </w:p>
    <w:p>
      <w:pPr>
        <w:pStyle w:val="827"/>
      </w:pPr>
      <w:r/>
      <w:r/>
    </w:p>
    <w:p>
      <w:pPr>
        <w:pStyle w:val="827"/>
      </w:pPr>
      <w:r/>
      <w:r/>
    </w:p>
    <w:p>
      <w:pPr>
        <w:pStyle w:val="827"/>
      </w:pPr>
      <w:r/>
      <w:r/>
    </w:p>
    <w:p>
      <w:pPr>
        <w:pStyle w:val="827"/>
      </w:pPr>
      <w:r/>
      <w:r/>
    </w:p>
    <w:p>
      <w:pPr>
        <w:pStyle w:val="827"/>
      </w:pPr>
      <w:r/>
      <w:r/>
    </w:p>
    <w:p>
      <w:pPr>
        <w:pStyle w:val="827"/>
      </w:pPr>
      <w:r/>
      <w:r/>
    </w:p>
    <w:p>
      <w:pPr>
        <w:pStyle w:val="827"/>
      </w:pPr>
      <w:r/>
      <w:r/>
    </w:p>
    <w:p>
      <w:pPr>
        <w:pStyle w:val="827"/>
      </w:pPr>
      <w:r/>
      <w:r/>
    </w:p>
    <w:p>
      <w:pPr>
        <w:pStyle w:val="827"/>
      </w:pPr>
      <w:r/>
      <w:r/>
    </w:p>
    <w:p>
      <w:pPr>
        <w:pStyle w:val="827"/>
      </w:pPr>
      <w:r/>
      <w:r/>
    </w:p>
    <w:p>
      <w:pPr>
        <w:pStyle w:val="827"/>
      </w:pPr>
      <w:r/>
      <w:r/>
    </w:p>
    <w:p>
      <w:pPr>
        <w:pStyle w:val="827"/>
      </w:pPr>
      <w:r/>
      <w:r/>
    </w:p>
    <w:p>
      <w:pPr>
        <w:pStyle w:val="827"/>
      </w:pPr>
      <w:r/>
      <w:r/>
    </w:p>
    <w:p>
      <w:pPr>
        <w:pStyle w:val="827"/>
      </w:pPr>
      <w:r/>
      <w:r/>
    </w:p>
    <w:p>
      <w:pPr>
        <w:pStyle w:val="827"/>
      </w:pPr>
      <w:r/>
      <w:r/>
    </w:p>
    <w:p>
      <w:pPr>
        <w:pStyle w:val="827"/>
      </w:pPr>
      <w:r/>
      <w:r/>
    </w:p>
    <w:p>
      <w:pPr>
        <w:pStyle w:val="827"/>
        <w:rPr>
          <w:rFonts w:hint="eastAsia"/>
        </w:rPr>
      </w:pPr>
      <w:r>
        <w:rPr>
          <w:rFonts w:hint="eastAsia"/>
        </w:rPr>
      </w:r>
      <w:r/>
    </w:p>
    <w:p>
      <w:pPr>
        <w:pStyle w:val="1120"/>
        <w:rPr>
          <w:b w:val="0"/>
          <w:bCs/>
        </w:rPr>
        <w:outlineLvl w:val="1"/>
      </w:pPr>
      <w:r/>
      <w:bookmarkStart w:id="190" w:name="_Toc8978"/>
      <w:r>
        <w:rPr>
          <w:rFonts w:hint="eastAsia"/>
          <w:b w:val="0"/>
          <w:bCs/>
        </w:rPr>
        <w:br w:type="page" w:clear="all"/>
        <w:t xml:space="preserve">一</w:t>
      </w:r>
      <w:r>
        <w:rPr>
          <w:b w:val="0"/>
          <w:bCs/>
        </w:rPr>
        <w:t xml:space="preserve">、投标函</w:t>
      </w:r>
      <w:bookmarkEnd w:id="188"/>
      <w:r/>
      <w:bookmarkEnd w:id="189"/>
      <w:r/>
      <w:bookmarkEnd w:id="190"/>
      <w:r>
        <w:rPr>
          <w:b w:val="0"/>
          <w:bCs/>
        </w:rPr>
      </w:r>
      <w:r/>
    </w:p>
    <w:p>
      <w:pPr>
        <w:pStyle w:val="1121"/>
        <w:jc w:val="center"/>
        <w:rPr>
          <w:rFonts w:ascii="方正小标宋_GBK" w:eastAsia="方正小标宋_GBK"/>
          <w:bCs/>
          <w:sz w:val="32"/>
          <w:szCs w:val="32"/>
        </w:rPr>
      </w:pPr>
      <w:r>
        <w:rPr>
          <w:rFonts w:ascii="方正小标宋_GBK" w:eastAsia="方正小标宋_GBK"/>
          <w:bCs/>
          <w:sz w:val="32"/>
          <w:szCs w:val="32"/>
        </w:rPr>
      </w:r>
      <w:r/>
    </w:p>
    <w:p>
      <w:pPr>
        <w:pStyle w:val="1121"/>
        <w:jc w:val="center"/>
        <w:rPr>
          <w:rFonts w:hint="eastAsia" w:ascii="方正小标宋_GBK" w:eastAsia="方正小标宋_GBK"/>
          <w:bCs/>
          <w:sz w:val="32"/>
          <w:szCs w:val="32"/>
        </w:rPr>
      </w:pPr>
      <w:r>
        <w:rPr>
          <w:rFonts w:hint="eastAsia" w:ascii="方正小标宋_GBK" w:eastAsia="方正小标宋_GBK"/>
          <w:bCs/>
          <w:sz w:val="32"/>
          <w:szCs w:val="32"/>
        </w:rPr>
        <w:t xml:space="preserve">投标函</w:t>
      </w:r>
      <w:r/>
    </w:p>
    <w:p>
      <w:pPr>
        <w:pStyle w:val="1121"/>
        <w:jc w:val="left"/>
        <w:spacing w:line="500" w:lineRule="exact"/>
        <w:rPr>
          <w:rFonts w:ascii="宋体" w:hAnsi="宋体"/>
          <w:sz w:val="24"/>
          <w:szCs w:val="24"/>
          <w:u w:val="single"/>
        </w:rPr>
      </w:pPr>
      <w:r>
        <w:rPr>
          <w:rFonts w:hint="eastAsia" w:ascii="宋体" w:hAnsi="宋体"/>
          <w:sz w:val="24"/>
          <w:szCs w:val="24"/>
          <w:u w:val="single"/>
        </w:rPr>
        <w:t xml:space="preserve">宿迁市住房和城乡建设局</w:t>
      </w:r>
      <w:r>
        <w:rPr>
          <w:rFonts w:hint="eastAsia" w:ascii="宋体" w:hAnsi="宋体"/>
          <w:sz w:val="24"/>
          <w:szCs w:val="24"/>
          <w:u w:val="single"/>
        </w:rPr>
        <w:t xml:space="preserve">：</w:t>
      </w:r>
      <w:r>
        <w:rPr>
          <w:rFonts w:ascii="宋体" w:hAnsi="宋体"/>
          <w:sz w:val="24"/>
          <w:szCs w:val="24"/>
          <w:u w:val="single"/>
        </w:rPr>
      </w:r>
      <w:r/>
    </w:p>
    <w:p>
      <w:pPr>
        <w:pStyle w:val="1121"/>
        <w:ind w:firstLine="480"/>
        <w:jc w:val="left"/>
        <w:spacing w:line="500" w:lineRule="exact"/>
        <w:rPr>
          <w:rFonts w:ascii="宋体" w:hAnsi="宋体"/>
          <w:sz w:val="24"/>
          <w:szCs w:val="24"/>
        </w:rPr>
      </w:pPr>
      <w:r>
        <w:rPr>
          <w:rFonts w:hint="eastAsia" w:ascii="宋体" w:hAnsi="宋体"/>
          <w:sz w:val="24"/>
          <w:szCs w:val="24"/>
        </w:rPr>
        <w:t xml:space="preserve">根据已收到的项目编号为</w:t>
      </w:r>
      <w:r>
        <w:rPr>
          <w:rFonts w:hint="eastAsia" w:ascii="宋体" w:hAnsi="宋体"/>
          <w:sz w:val="24"/>
          <w:szCs w:val="24"/>
          <w:u w:val="single"/>
        </w:rPr>
        <w:t xml:space="preserve"> </w:t>
      </w:r>
      <w:bookmarkStart w:id="191" w:name="OLE_LINK33"/>
      <w:r/>
      <w:bookmarkStart w:id="192" w:name="OLE_LINK34"/>
      <w:r>
        <w:rPr>
          <w:rFonts w:hint="eastAsia" w:ascii="宋体" w:hAnsi="宋体"/>
          <w:sz w:val="24"/>
          <w:szCs w:val="24"/>
          <w:u w:val="single"/>
        </w:rPr>
        <w:t xml:space="preserve">JSZC-321300-JZCG-G2026-0026</w:t>
      </w:r>
      <w:bookmarkEnd w:id="191"/>
      <w:r/>
      <w:bookmarkEnd w:id="192"/>
      <w:r>
        <w:rPr>
          <w:rFonts w:hint="eastAsia" w:ascii="宋体" w:hAnsi="宋体"/>
          <w:sz w:val="24"/>
          <w:szCs w:val="24"/>
          <w:u w:val="single"/>
        </w:rPr>
        <w:t xml:space="preserve"> </w:t>
      </w:r>
      <w:r>
        <w:rPr>
          <w:rFonts w:hint="eastAsia" w:ascii="宋体" w:hAnsi="宋体"/>
          <w:sz w:val="24"/>
          <w:szCs w:val="24"/>
        </w:rPr>
        <w:t xml:space="preserve">的</w:t>
      </w:r>
      <w:r>
        <w:rPr>
          <w:rFonts w:hint="eastAsia" w:ascii="宋体" w:hAnsi="宋体"/>
          <w:sz w:val="24"/>
          <w:szCs w:val="24"/>
          <w:u w:val="single"/>
        </w:rPr>
        <w:t xml:space="preserve"> </w:t>
      </w:r>
      <w:bookmarkStart w:id="193" w:name="OLE_LINK35"/>
      <w:r>
        <w:rPr>
          <w:rFonts w:hint="eastAsia" w:ascii="宋体" w:hAnsi="宋体"/>
          <w:sz w:val="24"/>
          <w:szCs w:val="24"/>
          <w:u w:val="single"/>
        </w:rPr>
        <w:t xml:space="preserve">城市排水管网健康度AI研判项目</w:t>
      </w:r>
      <w:bookmarkEnd w:id="193"/>
      <w:r>
        <w:rPr>
          <w:rFonts w:hint="eastAsia" w:ascii="宋体" w:hAnsi="宋体"/>
          <w:sz w:val="24"/>
          <w:szCs w:val="24"/>
          <w:u w:val="single"/>
        </w:rPr>
        <w:t xml:space="preserve"> </w:t>
      </w:r>
      <w:r>
        <w:rPr>
          <w:rFonts w:hint="eastAsia" w:ascii="宋体" w:hAnsi="宋体"/>
          <w:sz w:val="24"/>
          <w:szCs w:val="24"/>
        </w:rPr>
        <w:t xml:space="preserve">的招标文件，我方在参加本项目招投标活动中，特作出如下承诺：</w:t>
      </w:r>
      <w:r>
        <w:rPr>
          <w:rFonts w:ascii="宋体" w:hAnsi="宋体"/>
          <w:sz w:val="24"/>
          <w:szCs w:val="24"/>
        </w:rPr>
      </w:r>
      <w:r/>
    </w:p>
    <w:p>
      <w:pPr>
        <w:pStyle w:val="1121"/>
        <w:ind w:firstLine="480"/>
        <w:jc w:val="left"/>
        <w:spacing w:line="500" w:lineRule="exact"/>
        <w:rPr>
          <w:rFonts w:ascii="宋体" w:hAnsi="宋体"/>
          <w:sz w:val="24"/>
        </w:rPr>
      </w:pPr>
      <w:r>
        <w:rPr>
          <w:rFonts w:hint="eastAsia" w:ascii="宋体" w:hAnsi="宋体"/>
          <w:sz w:val="24"/>
          <w:szCs w:val="24"/>
        </w:rPr>
        <w:t xml:space="preserve">一、我方</w:t>
      </w:r>
      <w:r>
        <w:rPr>
          <w:rFonts w:ascii="宋体" w:hAnsi="宋体"/>
          <w:sz w:val="24"/>
        </w:rPr>
        <w:t xml:space="preserve">具备《中华人民共和国政府采购法》第二十二条第一款规定的6项条件；</w:t>
      </w:r>
      <w:r/>
    </w:p>
    <w:p>
      <w:pPr>
        <w:pStyle w:val="1121"/>
        <w:ind w:firstLine="480"/>
        <w:jc w:val="left"/>
        <w:spacing w:line="500" w:lineRule="exact"/>
        <w:rPr>
          <w:rFonts w:ascii="宋体" w:hAnsi="宋体"/>
          <w:sz w:val="24"/>
          <w:szCs w:val="24"/>
        </w:rPr>
      </w:pPr>
      <w:r>
        <w:rPr>
          <w:rFonts w:hint="eastAsia" w:ascii="宋体" w:hAnsi="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ascii="宋体" w:hAnsi="宋体"/>
          <w:sz w:val="24"/>
          <w:szCs w:val="24"/>
        </w:rPr>
      </w:r>
      <w:r/>
    </w:p>
    <w:p>
      <w:pPr>
        <w:pStyle w:val="1121"/>
        <w:ind w:firstLine="480"/>
        <w:jc w:val="left"/>
        <w:spacing w:line="500" w:lineRule="exact"/>
        <w:rPr>
          <w:rFonts w:ascii="宋体" w:hAnsi="宋体"/>
          <w:sz w:val="24"/>
          <w:szCs w:val="24"/>
        </w:rPr>
      </w:pPr>
      <w:r>
        <w:rPr>
          <w:rFonts w:hint="eastAsia" w:ascii="宋体" w:hAnsi="宋体"/>
          <w:sz w:val="24"/>
          <w:szCs w:val="24"/>
        </w:rPr>
        <w:t xml:space="preserve">三、我方按招标文件要求提交投标文件，响应招标文件规定的投标有效期；</w:t>
      </w:r>
      <w:r>
        <w:rPr>
          <w:rFonts w:ascii="宋体" w:hAnsi="宋体"/>
          <w:sz w:val="24"/>
          <w:szCs w:val="24"/>
        </w:rPr>
      </w:r>
      <w:r/>
    </w:p>
    <w:p>
      <w:pPr>
        <w:pStyle w:val="1121"/>
        <w:ind w:firstLine="480"/>
        <w:jc w:val="left"/>
        <w:spacing w:line="500" w:lineRule="exact"/>
        <w:rPr>
          <w:rFonts w:ascii="宋体" w:hAnsi="宋体"/>
          <w:sz w:val="24"/>
          <w:szCs w:val="24"/>
        </w:rPr>
      </w:pPr>
      <w:r>
        <w:rPr>
          <w:rFonts w:hint="eastAsia" w:ascii="宋体" w:hAnsi="宋体"/>
          <w:sz w:val="24"/>
          <w:szCs w:val="24"/>
        </w:rPr>
        <w:t xml:space="preserve">四、如果我方的投标文件被接受，我方将按《中华人民共和国民法典（第三编合同）》及其他有关法律、法规的规定，按期、按质、按量交付采购单位，全面做到履约守信；</w:t>
      </w:r>
      <w:r>
        <w:rPr>
          <w:rFonts w:ascii="宋体" w:hAnsi="宋体"/>
          <w:sz w:val="24"/>
          <w:szCs w:val="24"/>
        </w:rPr>
      </w:r>
      <w:r/>
    </w:p>
    <w:p>
      <w:pPr>
        <w:pStyle w:val="1121"/>
        <w:ind w:firstLine="480"/>
        <w:jc w:val="left"/>
        <w:spacing w:line="500" w:lineRule="exact"/>
        <w:rPr>
          <w:rFonts w:ascii="宋体" w:hAnsi="宋体"/>
          <w:sz w:val="24"/>
          <w:szCs w:val="24"/>
        </w:rPr>
      </w:pPr>
      <w:r>
        <w:rPr>
          <w:rFonts w:hint="eastAsia" w:ascii="宋体" w:hAnsi="宋体"/>
          <w:sz w:val="24"/>
          <w:szCs w:val="24"/>
        </w:rPr>
        <w:t xml:space="preserve">五、我方若违背本声明及承诺约定，经查实，自愿接受采购人及相关主管部门相应的规定处理，并依法承担相应的法律责任。</w:t>
      </w:r>
      <w:r>
        <w:rPr>
          <w:rFonts w:ascii="宋体" w:hAnsi="宋体"/>
          <w:sz w:val="24"/>
          <w:szCs w:val="24"/>
        </w:rPr>
      </w:r>
      <w:r/>
    </w:p>
    <w:p>
      <w:pPr>
        <w:pStyle w:val="1121"/>
        <w:ind w:firstLine="480"/>
        <w:jc w:val="left"/>
        <w:spacing w:line="500" w:lineRule="exact"/>
        <w:rPr>
          <w:rFonts w:ascii="宋体" w:hAnsi="宋体"/>
          <w:sz w:val="24"/>
          <w:szCs w:val="24"/>
        </w:rPr>
      </w:pPr>
      <w:r>
        <w:rPr>
          <w:rFonts w:hint="eastAsia" w:ascii="宋体" w:hAnsi="宋体"/>
          <w:sz w:val="24"/>
          <w:szCs w:val="24"/>
        </w:rPr>
        <w:t xml:space="preserve">六、我方同意采购人、采购代理机构将本函上网公开。</w:t>
      </w:r>
      <w:r>
        <w:rPr>
          <w:rFonts w:ascii="宋体" w:hAnsi="宋体"/>
          <w:sz w:val="24"/>
          <w:szCs w:val="24"/>
        </w:rPr>
      </w:r>
      <w:r/>
    </w:p>
    <w:p>
      <w:pPr>
        <w:pStyle w:val="1121"/>
        <w:ind w:firstLine="480"/>
        <w:jc w:val="left"/>
        <w:spacing w:line="500" w:lineRule="exact"/>
        <w:rPr>
          <w:rFonts w:ascii="方正仿宋_GBK" w:eastAsia="方正仿宋_GBK"/>
          <w:sz w:val="24"/>
          <w:szCs w:val="24"/>
        </w:rPr>
      </w:pPr>
      <w:r>
        <w:rPr>
          <w:rFonts w:ascii="方正仿宋_GBK" w:eastAsia="方正仿宋_GBK"/>
          <w:sz w:val="24"/>
          <w:szCs w:val="24"/>
        </w:rPr>
      </w:r>
      <w:r/>
    </w:p>
    <w:p>
      <w:pPr>
        <w:pStyle w:val="1121"/>
        <w:jc w:val="left"/>
        <w:spacing w:line="500" w:lineRule="exact"/>
        <w:rPr>
          <w:rFonts w:ascii="宋体" w:hAnsi="宋体"/>
          <w:sz w:val="24"/>
          <w:szCs w:val="24"/>
        </w:rPr>
      </w:pPr>
      <w:r>
        <w:rPr>
          <w:rFonts w:ascii="宋体" w:hAnsi="宋体"/>
          <w:sz w:val="24"/>
          <w:szCs w:val="24"/>
        </w:rPr>
      </w:r>
      <w:r/>
    </w:p>
    <w:p>
      <w:pPr>
        <w:pStyle w:val="1121"/>
        <w:ind w:firstLine="480"/>
        <w:jc w:val="left"/>
        <w:spacing w:line="500" w:lineRule="exact"/>
        <w:rPr>
          <w:rFonts w:ascii="宋体" w:hAnsi="宋体"/>
          <w:sz w:val="24"/>
          <w:szCs w:val="24"/>
        </w:rPr>
      </w:pPr>
      <w:r>
        <w:rPr>
          <w:rFonts w:hint="eastAsia" w:ascii="宋体" w:hAnsi="宋体"/>
          <w:sz w:val="24"/>
          <w:szCs w:val="24"/>
        </w:rPr>
        <w:t xml:space="preserve">投标人名称： </w:t>
      </w:r>
      <w:r>
        <w:rPr>
          <w:rFonts w:hint="eastAsia" w:ascii="宋体" w:hAnsi="宋体"/>
          <w:sz w:val="24"/>
          <w:szCs w:val="24"/>
          <w:u w:val="single"/>
        </w:rPr>
        <w:t xml:space="preserve">          </w:t>
      </w:r>
      <w:r>
        <w:rPr>
          <w:rFonts w:hint="eastAsia" w:ascii="宋体" w:hAnsi="宋体"/>
          <w:sz w:val="24"/>
          <w:szCs w:val="24"/>
        </w:rPr>
        <w:t xml:space="preserve">（盖CA电子公章）</w:t>
      </w:r>
      <w:r>
        <w:rPr>
          <w:rFonts w:ascii="宋体" w:hAnsi="宋体"/>
          <w:sz w:val="24"/>
          <w:szCs w:val="24"/>
        </w:rPr>
      </w:r>
      <w:r/>
    </w:p>
    <w:p>
      <w:pPr>
        <w:pStyle w:val="1121"/>
        <w:ind w:firstLine="480"/>
        <w:rPr>
          <w:rFonts w:ascii="宋体" w:hAnsi="宋体"/>
          <w:sz w:val="24"/>
          <w:szCs w:val="24"/>
        </w:rPr>
      </w:pPr>
      <w:r>
        <w:rPr>
          <w:rFonts w:ascii="宋体" w:hAnsi="宋体"/>
          <w:sz w:val="24"/>
          <w:szCs w:val="24"/>
        </w:rPr>
      </w:r>
      <w:r/>
    </w:p>
    <w:p>
      <w:pPr>
        <w:pStyle w:val="1121"/>
        <w:ind w:firstLine="480"/>
        <w:rPr>
          <w:rFonts w:ascii="宋体" w:hAnsi="宋体"/>
        </w:rPr>
      </w:pPr>
      <w:r>
        <w:rPr>
          <w:rFonts w:hint="eastAsia" w:ascii="宋体" w:hAnsi="宋体"/>
          <w:sz w:val="24"/>
          <w:szCs w:val="24"/>
        </w:rPr>
        <w:t xml:space="preserve">日期：    年    月   日</w:t>
      </w:r>
      <w:r>
        <w:rPr>
          <w:rFonts w:ascii="宋体" w:hAnsi="宋体"/>
        </w:rPr>
      </w:r>
      <w:r/>
    </w:p>
    <w:p>
      <w:pPr>
        <w:pStyle w:val="827"/>
      </w:pPr>
      <w:r/>
      <w:r/>
    </w:p>
    <w:p>
      <w:pPr>
        <w:pStyle w:val="827"/>
      </w:pPr>
      <w:r/>
      <w:r/>
    </w:p>
    <w:p>
      <w:pPr>
        <w:pStyle w:val="827"/>
      </w:pPr>
      <w:r/>
      <w:r/>
    </w:p>
    <w:p>
      <w:pPr>
        <w:pStyle w:val="827"/>
      </w:pPr>
      <w:r/>
      <w:r/>
    </w:p>
    <w:p>
      <w:pPr>
        <w:pStyle w:val="827"/>
      </w:pPr>
      <w:r/>
      <w:r/>
    </w:p>
    <w:p>
      <w:pPr>
        <w:pStyle w:val="827"/>
      </w:pPr>
      <w:r/>
      <w:r/>
    </w:p>
    <w:p>
      <w:pPr>
        <w:pStyle w:val="827"/>
      </w:pPr>
      <w:r/>
      <w:r/>
    </w:p>
    <w:p>
      <w:pPr>
        <w:pStyle w:val="827"/>
      </w:pPr>
      <w:r/>
      <w:r/>
    </w:p>
    <w:p>
      <w:pPr>
        <w:pStyle w:val="827"/>
      </w:pPr>
      <w:r/>
      <w:r/>
    </w:p>
    <w:p>
      <w:pPr>
        <w:pStyle w:val="827"/>
      </w:pPr>
      <w:r/>
      <w:r/>
    </w:p>
    <w:p>
      <w:pPr>
        <w:pStyle w:val="827"/>
      </w:pPr>
      <w:r/>
      <w:r/>
    </w:p>
    <w:p>
      <w:pPr>
        <w:pStyle w:val="827"/>
      </w:pPr>
      <w:r/>
      <w:r/>
    </w:p>
    <w:p>
      <w:pPr>
        <w:pStyle w:val="827"/>
        <w:rPr>
          <w:rFonts w:hint="eastAsia"/>
        </w:rPr>
      </w:pPr>
      <w:r>
        <w:rPr>
          <w:rFonts w:hint="eastAsia"/>
        </w:rPr>
      </w:r>
      <w:r/>
    </w:p>
    <w:p>
      <w:pPr>
        <w:pStyle w:val="827"/>
        <w:outlineLvl w:val="1"/>
      </w:pPr>
      <w:r/>
      <w:bookmarkStart w:id="194" w:name="_Toc3680"/>
      <w:r/>
      <w:bookmarkStart w:id="195" w:name="_Toc29506"/>
      <w:r/>
      <w:bookmarkStart w:id="196" w:name="_Toc27409"/>
      <w:r>
        <w:rPr>
          <w:rFonts w:hint="eastAsia" w:ascii="黑体" w:hAnsi="黑体" w:eastAsia="黑体" w:cs="黑体"/>
          <w:bCs/>
          <w:sz w:val="32"/>
          <w:szCs w:val="24"/>
        </w:rPr>
        <w:t xml:space="preserve">二</w:t>
      </w:r>
      <w:r>
        <w:rPr>
          <w:rFonts w:hint="eastAsia" w:ascii="黑体" w:hAnsi="黑体" w:eastAsia="黑体" w:cs="黑体"/>
          <w:bCs/>
          <w:sz w:val="32"/>
          <w:szCs w:val="24"/>
        </w:rPr>
        <w:t xml:space="preserve">、</w:t>
      </w:r>
      <w:bookmarkEnd w:id="194"/>
      <w:r/>
      <w:bookmarkEnd w:id="195"/>
      <w:r>
        <w:rPr>
          <w:rFonts w:hint="eastAsia" w:ascii="黑体" w:hAnsi="黑体" w:eastAsia="黑体" w:cs="黑体"/>
          <w:bCs/>
          <w:sz w:val="32"/>
          <w:szCs w:val="24"/>
        </w:rPr>
        <w:t xml:space="preserve">法人授权书</w:t>
      </w:r>
      <w:bookmarkEnd w:id="196"/>
      <w:r/>
      <w:r/>
    </w:p>
    <w:p>
      <w:pPr>
        <w:pStyle w:val="1121"/>
        <w:jc w:val="center"/>
        <w:rPr>
          <w:rFonts w:ascii="方正小标宋_GBK" w:eastAsia="方正小标宋_GBK"/>
          <w:bCs/>
          <w:sz w:val="32"/>
          <w:szCs w:val="32"/>
        </w:rPr>
      </w:pPr>
      <w:r/>
      <w:bookmarkStart w:id="197" w:name="OLE_LINK6"/>
      <w:r>
        <w:rPr>
          <w:rFonts w:hint="eastAsia" w:ascii="方正小标宋_GBK" w:eastAsia="方正小标宋_GBK"/>
          <w:bCs/>
          <w:sz w:val="32"/>
          <w:szCs w:val="32"/>
        </w:rPr>
        <w:t xml:space="preserve">法人授权书</w:t>
      </w:r>
      <w:r>
        <w:rPr>
          <w:rFonts w:ascii="方正小标宋_GBK" w:eastAsia="方正小标宋_GBK"/>
          <w:bCs/>
          <w:sz w:val="32"/>
          <w:szCs w:val="32"/>
        </w:rPr>
      </w:r>
      <w:r/>
    </w:p>
    <w:p>
      <w:pPr>
        <w:pStyle w:val="1241"/>
        <w:ind w:firstLine="482"/>
        <w:spacing w:line="480" w:lineRule="exact"/>
        <w:rPr>
          <w:rFonts w:hint="eastAsia" w:ascii="宋体" w:hAnsi="宋体"/>
          <w:sz w:val="24"/>
          <w:szCs w:val="24"/>
        </w:rPr>
      </w:pPr>
      <w:r/>
      <w:bookmarkEnd w:id="197"/>
      <w:r>
        <w:rPr>
          <w:rFonts w:hint="eastAsia" w:ascii="宋体" w:hAnsi="宋体"/>
          <w:sz w:val="24"/>
          <w:szCs w:val="24"/>
        </w:rPr>
        <w:t xml:space="preserve">本授权书声明：____________（投标人名称）授权________________（被授权人的姓名）为我方就</w:t>
      </w:r>
      <w:r>
        <w:rPr>
          <w:rFonts w:hint="eastAsia" w:ascii="宋体" w:hAnsi="宋体"/>
          <w:sz w:val="24"/>
          <w:szCs w:val="24"/>
          <w:u w:val="single"/>
        </w:rPr>
        <w:t xml:space="preserve">JSZC-321300-JZCG-G2026-0026</w:t>
      </w:r>
      <w:r>
        <w:rPr>
          <w:rFonts w:hint="eastAsia" w:ascii="宋体" w:hAnsi="宋体"/>
          <w:sz w:val="24"/>
          <w:szCs w:val="24"/>
        </w:rPr>
        <w:t xml:space="preserve">号</w:t>
      </w:r>
      <w:r>
        <w:rPr>
          <w:rFonts w:hint="eastAsia" w:ascii="宋体" w:hAnsi="宋体"/>
          <w:sz w:val="24"/>
          <w:szCs w:val="24"/>
          <w:u w:val="single"/>
        </w:rPr>
        <w:t xml:space="preserve">城市排水管网健康度AI研判</w:t>
      </w:r>
      <w:r>
        <w:rPr>
          <w:rFonts w:hint="eastAsia" w:ascii="宋体" w:hAnsi="宋体"/>
          <w:sz w:val="24"/>
          <w:szCs w:val="24"/>
          <w:u w:val="single"/>
        </w:rPr>
        <w:t xml:space="preserve">           项目</w:t>
      </w:r>
      <w:r>
        <w:rPr>
          <w:rFonts w:hint="eastAsia" w:ascii="宋体" w:hAnsi="宋体"/>
          <w:sz w:val="24"/>
          <w:szCs w:val="24"/>
        </w:rPr>
        <w:t xml:space="preserve">采购活动的合法代理人，以本单位名义全权处理一切与该项目采购有关的事务。</w:t>
      </w:r>
      <w:r/>
    </w:p>
    <w:p>
      <w:pPr>
        <w:pStyle w:val="1241"/>
        <w:ind w:firstLine="482"/>
        <w:spacing w:line="480" w:lineRule="exact"/>
        <w:rPr>
          <w:rFonts w:ascii="宋体" w:hAnsi="宋体"/>
          <w:sz w:val="24"/>
          <w:szCs w:val="24"/>
        </w:rPr>
      </w:pPr>
      <w:r>
        <w:rPr>
          <w:rFonts w:hint="eastAsia" w:ascii="宋体" w:hAnsi="宋体"/>
          <w:sz w:val="24"/>
          <w:szCs w:val="24"/>
        </w:rPr>
        <w:t xml:space="preserve">本授权书于______年____月____日起生效，特此声明。</w:t>
      </w:r>
      <w:r>
        <w:rPr>
          <w:rFonts w:ascii="宋体" w:hAnsi="宋体"/>
          <w:sz w:val="24"/>
          <w:szCs w:val="24"/>
        </w:rPr>
      </w:r>
      <w:r/>
    </w:p>
    <w:p>
      <w:pPr>
        <w:pStyle w:val="1241"/>
        <w:ind w:firstLine="482"/>
        <w:spacing w:line="480" w:lineRule="exact"/>
        <w:rPr>
          <w:sz w:val="24"/>
          <w:szCs w:val="24"/>
          <w:u w:val="single"/>
        </w:rPr>
      </w:pPr>
      <w:r>
        <w:rPr>
          <w:rFonts w:hint="eastAsia"/>
          <w:sz w:val="24"/>
          <w:szCs w:val="24"/>
        </w:rPr>
        <w:t xml:space="preserve">被授权人身份证号码：</w:t>
      </w:r>
      <w:r>
        <w:rPr>
          <w:rFonts w:hint="eastAsia"/>
          <w:sz w:val="24"/>
          <w:szCs w:val="24"/>
          <w:u w:val="single"/>
        </w:rPr>
        <w:t xml:space="preserve">                             </w:t>
      </w:r>
      <w:r>
        <w:rPr>
          <w:sz w:val="24"/>
          <w:szCs w:val="24"/>
          <w:u w:val="single"/>
        </w:rPr>
      </w:r>
      <w:r/>
    </w:p>
    <w:p>
      <w:pPr>
        <w:pStyle w:val="1241"/>
        <w:ind w:firstLine="482"/>
        <w:spacing w:line="480" w:lineRule="exact"/>
        <w:rPr>
          <w:rFonts w:ascii="宋体" w:hAnsi="宋体"/>
          <w:sz w:val="24"/>
          <w:szCs w:val="24"/>
        </w:rPr>
      </w:pPr>
      <w:r>
        <w:rPr>
          <w:rFonts w:hint="eastAsia"/>
          <w:sz w:val="24"/>
          <w:szCs w:val="24"/>
        </w:rPr>
        <w:t xml:space="preserve">被授权人联系电话：（手机）</w:t>
      </w:r>
      <w:r>
        <w:rPr>
          <w:rFonts w:hint="eastAsia"/>
          <w:sz w:val="24"/>
          <w:szCs w:val="24"/>
          <w:u w:val="single"/>
        </w:rPr>
        <w:t xml:space="preserve">                          </w:t>
      </w:r>
      <w:r>
        <w:rPr>
          <w:rFonts w:ascii="宋体" w:hAnsi="宋体"/>
          <w:sz w:val="24"/>
          <w:szCs w:val="24"/>
        </w:rPr>
      </w:r>
      <w:r/>
    </w:p>
    <w:p>
      <w:pPr>
        <w:pStyle w:val="1241"/>
        <w:ind w:firstLine="482"/>
        <w:spacing w:line="480" w:lineRule="exact"/>
        <w:rPr>
          <w:rFonts w:ascii="宋体" w:hAnsi="宋体"/>
          <w:sz w:val="24"/>
          <w:szCs w:val="24"/>
        </w:rPr>
      </w:pPr>
      <w:r>
        <w:rPr>
          <w:rFonts w:hint="eastAsia"/>
          <w:sz w:val="24"/>
          <w:szCs w:val="24"/>
        </w:rPr>
        <w:t xml:space="preserve">授权单位名称：</w:t>
      </w:r>
      <w:r>
        <w:rPr>
          <w:rFonts w:hint="eastAsia"/>
          <w:sz w:val="24"/>
          <w:szCs w:val="24"/>
          <w:u w:val="single"/>
        </w:rPr>
        <w:t xml:space="preserve">（盖CA电子公章）</w:t>
      </w:r>
      <w:r>
        <w:rPr>
          <w:rFonts w:ascii="宋体" w:hAnsi="宋体"/>
          <w:sz w:val="24"/>
          <w:szCs w:val="24"/>
        </w:rPr>
      </w:r>
      <w:r/>
    </w:p>
    <w:p>
      <w:pPr>
        <w:pStyle w:val="1241"/>
        <w:ind w:firstLine="482"/>
        <w:spacing w:line="480" w:lineRule="exact"/>
        <w:rPr>
          <w:rFonts w:ascii="宋体" w:hAnsi="宋体"/>
          <w:sz w:val="24"/>
          <w:szCs w:val="24"/>
        </w:rPr>
      </w:pPr>
      <w:r>
        <w:rPr>
          <w:rFonts w:hint="eastAsia"/>
          <w:sz w:val="24"/>
          <w:szCs w:val="24"/>
        </w:rPr>
        <w:t xml:space="preserve">单位地址：</w:t>
      </w:r>
      <w:r>
        <w:rPr>
          <w:rFonts w:hint="eastAsia"/>
          <w:sz w:val="24"/>
          <w:szCs w:val="24"/>
          <w:u w:val="single"/>
        </w:rPr>
        <w:t xml:space="preserve">                                         </w:t>
      </w:r>
      <w:r>
        <w:rPr>
          <w:rFonts w:ascii="宋体" w:hAnsi="宋体"/>
          <w:sz w:val="24"/>
          <w:szCs w:val="24"/>
        </w:rPr>
      </w:r>
      <w:r/>
    </w:p>
    <w:p>
      <w:pPr>
        <w:pStyle w:val="1241"/>
        <w:ind w:firstLine="482"/>
        <w:spacing w:line="480" w:lineRule="exact"/>
        <w:rPr>
          <w:rFonts w:hint="eastAsia" w:ascii="宋体" w:hAnsi="宋体"/>
          <w:sz w:val="24"/>
          <w:szCs w:val="24"/>
        </w:rPr>
      </w:pPr>
      <w:r>
        <w:rPr>
          <w:rFonts w:hint="eastAsia"/>
          <w:sz w:val="24"/>
          <w:szCs w:val="24"/>
        </w:rPr>
        <w:t xml:space="preserve">日期：</w:t>
      </w:r>
      <w:bookmarkStart w:id="198" w:name="_Hlt26955070"/>
      <w:r/>
      <w:bookmarkEnd w:id="198"/>
      <w:r/>
      <w:bookmarkStart w:id="199" w:name="_格式3__银行出具的资信证明"/>
      <w:r/>
      <w:bookmarkEnd w:id="199"/>
      <w:r/>
      <w:bookmarkStart w:id="200" w:name="_Hlt26671380"/>
      <w:r/>
      <w:bookmarkEnd w:id="200"/>
      <w:r>
        <w:rPr>
          <w:rFonts w:hint="eastAsia"/>
          <w:sz w:val="24"/>
          <w:szCs w:val="24"/>
          <w:u w:val="single"/>
        </w:rPr>
        <w:t xml:space="preserve">                                         </w:t>
      </w:r>
      <w:r>
        <w:rPr>
          <w:rFonts w:hint="eastAsia" w:ascii="宋体" w:hAnsi="宋体"/>
          <w:sz w:val="24"/>
          <w:szCs w:val="24"/>
        </w:rPr>
      </w:r>
      <w:r/>
    </w:p>
    <w:p>
      <w:pPr>
        <w:pStyle w:val="1123"/>
        <w:ind w:firstLine="629"/>
        <w:spacing w:line="700" w:lineRule="exact"/>
        <w:rPr>
          <w:rFonts w:ascii="方正仿宋_GBK" w:eastAsia="方正仿宋_GBK"/>
          <w:sz w:val="24"/>
        </w:rPr>
      </w:pPr>
      <w:r>
        <w:rPr>
          <w:rFonts w:ascii="方正仿宋_GBK" w:eastAsia="方正仿宋_GBK"/>
          <w:sz w:val="24"/>
        </w:rPr>
      </w:r>
      <w:r/>
    </w:p>
    <w:p>
      <w:pPr>
        <w:pStyle w:val="1126"/>
        <w:outlineLvl w:val="1"/>
      </w:pPr>
      <w:r>
        <w:br w:type="page" w:clear="all"/>
      </w:r>
      <w:bookmarkStart w:id="201" w:name="_Toc13550"/>
      <w:r/>
      <w:bookmarkStart w:id="202" w:name="_Toc30543"/>
      <w:r/>
      <w:bookmarkStart w:id="203" w:name="_Toc27199"/>
      <w:r>
        <w:rPr>
          <w:rFonts w:hint="eastAsia"/>
          <w:b w:val="0"/>
          <w:bCs/>
        </w:rPr>
        <w:t xml:space="preserve">三</w:t>
      </w:r>
      <w:r>
        <w:rPr>
          <w:b w:val="0"/>
          <w:bCs/>
        </w:rPr>
        <w:t xml:space="preserve">、开标一览表</w:t>
      </w:r>
      <w:bookmarkEnd w:id="201"/>
      <w:r/>
      <w:bookmarkEnd w:id="202"/>
      <w:r/>
      <w:bookmarkEnd w:id="203"/>
      <w:r/>
      <w:r/>
    </w:p>
    <w:p>
      <w:pPr>
        <w:pStyle w:val="1127"/>
        <w:rPr>
          <w:rFonts w:hint="eastAsia" w:ascii="宋体" w:hAnsi="宋体" w:eastAsia="宋体" w:cs="宋体"/>
        </w:rPr>
      </w:pPr>
      <w:r>
        <w:rPr>
          <w:rFonts w:hint="eastAsia" w:ascii="宋体" w:hAnsi="宋体" w:eastAsia="宋体" w:cs="宋体"/>
        </w:rPr>
      </w:r>
      <w:r/>
    </w:p>
    <w:p>
      <w:pPr>
        <w:pStyle w:val="1138"/>
        <w:ind w:firstLine="442"/>
        <w:spacing w:line="480" w:lineRule="exact"/>
        <w:rPr>
          <w:rFonts w:ascii="Times New Roman" w:hAnsi="Times New Roman"/>
          <w:sz w:val="24"/>
          <w:szCs w:val="24"/>
        </w:rPr>
      </w:pPr>
      <w:r/>
      <w:bookmarkStart w:id="204" w:name="_Toc956"/>
      <w:r/>
      <w:bookmarkStart w:id="205" w:name="_Toc26543"/>
      <w:r/>
      <w:bookmarkStart w:id="206" w:name="_Toc12614"/>
      <w:r>
        <w:rPr>
          <w:rFonts w:hint="eastAsia" w:ascii="宋体" w:hAnsi="宋体" w:cs="宋体"/>
          <w:sz w:val="32"/>
        </w:rPr>
        <w:t xml:space="preserve">格式详见投标文件制作工具</w:t>
      </w:r>
      <w:r>
        <w:rPr>
          <w:rFonts w:ascii="Times New Roman" w:hAnsi="Times New Roman"/>
          <w:sz w:val="24"/>
          <w:szCs w:val="24"/>
        </w:rPr>
      </w:r>
      <w:r/>
    </w:p>
    <w:p>
      <w:pPr>
        <w:pStyle w:val="1129"/>
        <w:rPr>
          <w:rFonts w:hint="eastAsia"/>
        </w:rPr>
        <w:outlineLvl w:val="1"/>
      </w:pPr>
      <w:r>
        <w:rPr>
          <w:rFonts w:hint="eastAsia"/>
          <w:b w:val="0"/>
          <w:bCs/>
        </w:rPr>
        <w:br w:type="page" w:clear="all"/>
      </w:r>
      <w:r>
        <w:rPr>
          <w:rFonts w:hint="eastAsia"/>
          <w:b w:val="0"/>
          <w:bCs/>
        </w:rPr>
        <w:t xml:space="preserve">四</w:t>
      </w:r>
      <w:r>
        <w:rPr>
          <w:b w:val="0"/>
          <w:bCs/>
        </w:rPr>
        <w:t xml:space="preserve">、</w:t>
      </w:r>
      <w:bookmarkEnd w:id="204"/>
      <w:r/>
      <w:bookmarkEnd w:id="205"/>
      <w:r>
        <w:rPr>
          <w:rFonts w:hint="eastAsia"/>
          <w:b w:val="0"/>
          <w:bCs/>
        </w:rPr>
        <w:t xml:space="preserve">分项报价表</w:t>
      </w:r>
      <w:bookmarkEnd w:id="206"/>
      <w:r>
        <w:rPr>
          <w:rFonts w:hint="eastAsia"/>
        </w:rPr>
      </w:r>
      <w:r/>
    </w:p>
    <w:p>
      <w:pPr>
        <w:pStyle w:val="1121"/>
        <w:jc w:val="center"/>
        <w:rPr>
          <w:rFonts w:ascii="方正小标宋_GBK" w:eastAsia="方正小标宋_GBK"/>
          <w:bCs/>
          <w:sz w:val="32"/>
          <w:szCs w:val="32"/>
        </w:rPr>
      </w:pPr>
      <w:r>
        <w:rPr>
          <w:rFonts w:ascii="方正小标宋_GBK" w:eastAsia="方正小标宋_GBK"/>
          <w:bCs/>
          <w:sz w:val="32"/>
          <w:szCs w:val="32"/>
        </w:rPr>
      </w:r>
      <w:r/>
    </w:p>
    <w:p>
      <w:pPr>
        <w:pStyle w:val="1121"/>
        <w:jc w:val="center"/>
        <w:rPr>
          <w:rFonts w:ascii="方正小标宋_GBK" w:eastAsia="方正小标宋_GBK"/>
          <w:bCs/>
          <w:sz w:val="32"/>
          <w:szCs w:val="32"/>
        </w:rPr>
      </w:pPr>
      <w:r>
        <w:rPr>
          <w:rFonts w:hint="eastAsia" w:ascii="方正小标宋_GBK" w:eastAsia="方正小标宋_GBK"/>
          <w:bCs/>
          <w:sz w:val="32"/>
          <w:szCs w:val="32"/>
        </w:rPr>
        <w:t xml:space="preserve">分项报价表（服务类）</w:t>
      </w:r>
      <w:r>
        <w:rPr>
          <w:rFonts w:ascii="方正小标宋_GBK" w:eastAsia="方正小标宋_GBK"/>
          <w:bCs/>
          <w:sz w:val="32"/>
          <w:szCs w:val="32"/>
        </w:rPr>
      </w:r>
      <w:r/>
    </w:p>
    <w:p>
      <w:pPr>
        <w:pStyle w:val="1121"/>
        <w:jc w:val="center"/>
        <w:rPr>
          <w:rFonts w:hint="eastAsia" w:ascii="方正小标宋_GBK" w:eastAsia="方正小标宋_GBK"/>
          <w:bCs/>
          <w:sz w:val="32"/>
          <w:szCs w:val="32"/>
        </w:rPr>
      </w:pPr>
      <w:r>
        <w:rPr>
          <w:rFonts w:hint="eastAsia" w:ascii="方正小标宋_GBK" w:eastAsia="方正小标宋_GBK"/>
          <w:bCs/>
          <w:sz w:val="32"/>
          <w:szCs w:val="32"/>
        </w:rPr>
      </w:r>
      <w:r/>
    </w:p>
    <w:tbl>
      <w:tblPr>
        <w:tblW w:w="89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266"/>
        <w:gridCol w:w="1134"/>
        <w:gridCol w:w="992"/>
        <w:gridCol w:w="1541"/>
        <w:gridCol w:w="991"/>
      </w:tblGrid>
      <w:tr>
        <w:trPr>
          <w:cantSplit/>
          <w:trHeight w:val="630"/>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218"/>
              <w:jc w:val="center"/>
              <w:spacing w:line="360" w:lineRule="exact"/>
              <w:widowControl/>
              <w:rPr>
                <w:rFonts w:hint="eastAsia" w:ascii="宋体" w:hAnsi="宋体"/>
                <w:sz w:val="24"/>
                <w:szCs w:val="24"/>
              </w:rPr>
            </w:pPr>
            <w:r>
              <w:rPr>
                <w:rFonts w:hint="eastAsia" w:ascii="宋体" w:hAnsi="宋体"/>
                <w:sz w:val="24"/>
                <w:szCs w:val="24"/>
              </w:rPr>
              <w:t xml:space="preserve">序号</w:t>
            </w:r>
            <w:r/>
          </w:p>
        </w:tc>
        <w:tc>
          <w:tcPr>
            <w:gridSpan w:val="2"/>
            <w:tcBorders>
              <w:top w:val="single" w:color="000000" w:sz="4" w:space="0"/>
              <w:left w:val="single" w:color="000000" w:sz="4" w:space="0"/>
              <w:bottom w:val="single" w:color="000000" w:sz="4" w:space="0"/>
              <w:right w:val="single" w:color="000000" w:sz="4" w:space="0"/>
            </w:tcBorders>
            <w:tcW w:w="3673" w:type="dxa"/>
            <w:vAlign w:val="center"/>
            <w:textDirection w:val="lrTb"/>
            <w:noWrap w:val="false"/>
          </w:tcPr>
          <w:p>
            <w:pPr>
              <w:pStyle w:val="1218"/>
              <w:jc w:val="center"/>
              <w:spacing w:line="360" w:lineRule="exact"/>
              <w:widowControl/>
              <w:rPr>
                <w:rFonts w:hint="eastAsia" w:ascii="宋体" w:hAnsi="宋体"/>
                <w:sz w:val="24"/>
                <w:szCs w:val="24"/>
              </w:rPr>
            </w:pPr>
            <w:r>
              <w:rPr>
                <w:rFonts w:hint="eastAsia" w:ascii="宋体" w:hAnsi="宋体"/>
                <w:sz w:val="24"/>
                <w:szCs w:val="24"/>
              </w:rPr>
              <w:t xml:space="preserve">服务费用简述</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218"/>
              <w:jc w:val="center"/>
              <w:spacing w:line="360" w:lineRule="exact"/>
              <w:widowControl/>
              <w:rPr>
                <w:rFonts w:hint="eastAsia" w:ascii="宋体" w:hAnsi="宋体"/>
                <w:sz w:val="24"/>
                <w:szCs w:val="24"/>
              </w:rPr>
            </w:pPr>
            <w:r>
              <w:rPr>
                <w:rFonts w:hint="eastAsia" w:ascii="宋体" w:hAnsi="宋体"/>
                <w:sz w:val="24"/>
                <w:szCs w:val="24"/>
              </w:rPr>
              <w:t xml:space="preserve">单价</w:t>
            </w:r>
            <w:r/>
          </w:p>
          <w:p>
            <w:pPr>
              <w:pStyle w:val="1218"/>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18"/>
              <w:jc w:val="center"/>
              <w:spacing w:line="360" w:lineRule="exact"/>
              <w:widowControl/>
              <w:rPr>
                <w:rFonts w:hint="eastAsia" w:ascii="宋体" w:hAnsi="宋体"/>
                <w:sz w:val="24"/>
                <w:szCs w:val="24"/>
              </w:rPr>
            </w:pPr>
            <w:r>
              <w:rPr>
                <w:rFonts w:hint="eastAsia" w:ascii="宋体" w:hAnsi="宋体"/>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218"/>
              <w:jc w:val="center"/>
              <w:spacing w:line="360" w:lineRule="exact"/>
              <w:widowControl/>
              <w:rPr>
                <w:rFonts w:hint="eastAsia" w:ascii="宋体" w:hAnsi="宋体"/>
                <w:sz w:val="24"/>
                <w:szCs w:val="24"/>
              </w:rPr>
            </w:pPr>
            <w:r>
              <w:rPr>
                <w:rFonts w:hint="eastAsia" w:ascii="宋体" w:hAnsi="宋体"/>
                <w:sz w:val="24"/>
                <w:szCs w:val="24"/>
              </w:rPr>
              <w:t xml:space="preserve">合价</w:t>
            </w:r>
            <w:r/>
          </w:p>
          <w:p>
            <w:pPr>
              <w:pStyle w:val="1218"/>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218"/>
              <w:jc w:val="center"/>
              <w:spacing w:line="360" w:lineRule="exact"/>
              <w:widowControl/>
              <w:rPr>
                <w:rFonts w:hint="eastAsia" w:ascii="宋体" w:hAnsi="宋体"/>
                <w:sz w:val="24"/>
                <w:szCs w:val="24"/>
              </w:rPr>
            </w:pPr>
            <w:r>
              <w:rPr>
                <w:rFonts w:hint="eastAsia" w:ascii="宋体" w:hAnsi="宋体"/>
                <w:sz w:val="24"/>
                <w:szCs w:val="24"/>
              </w:rPr>
              <w:t xml:space="preserve">备注</w:t>
            </w:r>
            <w:r/>
          </w:p>
        </w:tc>
      </w:tr>
      <w:tr>
        <w:trPr>
          <w:cantSplit/>
          <w:trHeight w:val="482"/>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218"/>
              <w:jc w:val="center"/>
              <w:spacing w:line="560" w:lineRule="exact"/>
              <w:widowControl/>
              <w:rPr>
                <w:rFonts w:hint="eastAsia" w:ascii="宋体" w:hAnsi="宋体"/>
                <w:sz w:val="24"/>
                <w:szCs w:val="24"/>
              </w:rPr>
            </w:pPr>
            <w:r>
              <w:rPr>
                <w:rFonts w:hint="eastAsia" w:ascii="宋体" w:hAnsi="宋体"/>
                <w:sz w:val="24"/>
                <w:szCs w:val="24"/>
              </w:rPr>
              <w:t xml:space="preserve">1</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218"/>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218"/>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218"/>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218"/>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218"/>
              <w:jc w:val="center"/>
              <w:spacing w:line="560" w:lineRule="exact"/>
              <w:rPr>
                <w:rFonts w:hint="eastAsia" w:ascii="宋体" w:hAnsi="宋体"/>
                <w:sz w:val="24"/>
                <w:szCs w:val="24"/>
              </w:rPr>
            </w:pPr>
            <w:r>
              <w:rPr>
                <w:rFonts w:hint="eastAsia" w:ascii="宋体" w:hAnsi="宋体"/>
                <w:sz w:val="24"/>
                <w:szCs w:val="24"/>
              </w:rPr>
            </w:r>
            <w:r/>
          </w:p>
        </w:tc>
      </w:tr>
      <w:tr>
        <w:trPr>
          <w:cantSplit/>
          <w:trHeight w:val="376"/>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218"/>
              <w:jc w:val="center"/>
              <w:spacing w:line="560" w:lineRule="exact"/>
              <w:widowControl/>
              <w:rPr>
                <w:rFonts w:hint="eastAsia" w:ascii="宋体" w:hAnsi="宋体"/>
                <w:sz w:val="24"/>
                <w:szCs w:val="24"/>
              </w:rPr>
            </w:pPr>
            <w:r>
              <w:rPr>
                <w:rFonts w:hint="eastAsia" w:ascii="宋体" w:hAnsi="宋体"/>
                <w:sz w:val="24"/>
                <w:szCs w:val="24"/>
              </w:rPr>
              <w:t xml:space="preserve">2</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218"/>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218"/>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218"/>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218"/>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218"/>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218"/>
              <w:jc w:val="center"/>
              <w:spacing w:line="560" w:lineRule="exact"/>
              <w:widowControl/>
              <w:rPr>
                <w:rFonts w:hint="eastAsia" w:ascii="宋体" w:hAnsi="宋体"/>
                <w:sz w:val="24"/>
                <w:szCs w:val="24"/>
              </w:rPr>
            </w:pPr>
            <w:r>
              <w:rPr>
                <w:rFonts w:hint="eastAsia" w:ascii="宋体" w:hAnsi="宋体"/>
                <w:sz w:val="24"/>
                <w:szCs w:val="24"/>
              </w:rPr>
              <w:t xml:space="preserve">3</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218"/>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218"/>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218"/>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218"/>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218"/>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218"/>
              <w:jc w:val="center"/>
              <w:spacing w:line="560" w:lineRule="exact"/>
              <w:widowControl/>
              <w:rPr>
                <w:rFonts w:hint="eastAsia" w:ascii="宋体" w:hAnsi="宋体"/>
                <w:sz w:val="24"/>
                <w:szCs w:val="24"/>
              </w:rPr>
            </w:pPr>
            <w:r>
              <w:rPr>
                <w:rFonts w:hint="eastAsia" w:ascii="宋体" w:hAnsi="宋体"/>
                <w:sz w:val="24"/>
                <w:szCs w:val="24"/>
              </w:rPr>
              <w:t xml:space="preserve">4</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218"/>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218"/>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218"/>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218"/>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218"/>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218"/>
              <w:jc w:val="center"/>
              <w:spacing w:line="560" w:lineRule="exact"/>
              <w:widowControl/>
              <w:rPr>
                <w:rFonts w:hint="eastAsia" w:ascii="宋体" w:hAnsi="宋体"/>
                <w:sz w:val="24"/>
                <w:szCs w:val="24"/>
              </w:rPr>
            </w:pPr>
            <w:r>
              <w:rPr>
                <w:rFonts w:hint="eastAsia" w:ascii="宋体" w:hAnsi="宋体"/>
                <w:sz w:val="24"/>
                <w:szCs w:val="24"/>
              </w:rPr>
              <w:t xml:space="preserve">5</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218"/>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218"/>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218"/>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218"/>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218"/>
              <w:jc w:val="center"/>
              <w:spacing w:line="560" w:lineRule="exact"/>
              <w:rPr>
                <w:rFonts w:hint="eastAsia" w:ascii="宋体" w:hAnsi="宋体"/>
                <w:sz w:val="24"/>
                <w:szCs w:val="24"/>
              </w:rPr>
            </w:pPr>
            <w:r>
              <w:rPr>
                <w:rFonts w:hint="eastAsia" w:ascii="宋体" w:hAnsi="宋体"/>
                <w:sz w:val="24"/>
                <w:szCs w:val="24"/>
              </w:rPr>
            </w:r>
            <w:r/>
          </w:p>
        </w:tc>
      </w:tr>
      <w:tr>
        <w:trPr>
          <w:cantSplit/>
          <w:trHeight w:val="70"/>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218"/>
              <w:spacing w:line="560" w:lineRule="exact"/>
              <w:widowControl/>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218"/>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218"/>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218"/>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218"/>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218"/>
              <w:jc w:val="center"/>
              <w:spacing w:line="560" w:lineRule="exact"/>
              <w:rPr>
                <w:rFonts w:hint="eastAsia" w:ascii="宋体" w:hAnsi="宋体"/>
                <w:sz w:val="24"/>
                <w:szCs w:val="24"/>
              </w:rPr>
            </w:pPr>
            <w:r>
              <w:rPr>
                <w:rFonts w:hint="eastAsia" w:ascii="宋体" w:hAnsi="宋体"/>
                <w:sz w:val="24"/>
                <w:szCs w:val="24"/>
              </w:rPr>
            </w:r>
            <w:r/>
          </w:p>
        </w:tc>
      </w:tr>
      <w:tr>
        <w:trPr>
          <w:cantSplit/>
          <w:trHeight w:val="1766"/>
        </w:trPr>
        <w:tc>
          <w:tcPr>
            <w:gridSpan w:val="2"/>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pStyle w:val="1218"/>
              <w:jc w:val="center"/>
              <w:spacing w:line="500" w:lineRule="exact"/>
              <w:rPr>
                <w:rFonts w:hint="eastAsia" w:ascii="宋体" w:hAnsi="宋体"/>
                <w:b/>
                <w:bCs/>
                <w:sz w:val="24"/>
                <w:szCs w:val="24"/>
              </w:rPr>
            </w:pPr>
            <w:r>
              <w:rPr>
                <w:rFonts w:hint="eastAsia" w:ascii="宋体" w:hAnsi="宋体"/>
                <w:b/>
                <w:bCs/>
                <w:sz w:val="24"/>
                <w:szCs w:val="24"/>
              </w:rPr>
              <w:t xml:space="preserve">磋商总报价</w:t>
            </w:r>
            <w:r/>
          </w:p>
        </w:tc>
        <w:tc>
          <w:tcPr>
            <w:gridSpan w:val="5"/>
            <w:tcBorders>
              <w:top w:val="single" w:color="000000" w:sz="4" w:space="0"/>
              <w:left w:val="single" w:color="000000" w:sz="4" w:space="0"/>
              <w:bottom w:val="single" w:color="000000" w:sz="4" w:space="0"/>
              <w:right w:val="single" w:color="000000" w:sz="4" w:space="0"/>
            </w:tcBorders>
            <w:tcW w:w="6924" w:type="dxa"/>
            <w:vAlign w:val="center"/>
            <w:textDirection w:val="lrTb"/>
            <w:noWrap w:val="false"/>
          </w:tcPr>
          <w:p>
            <w:pPr>
              <w:pStyle w:val="1218"/>
              <w:spacing w:line="500" w:lineRule="exact"/>
              <w:rPr>
                <w:rFonts w:hint="eastAsia" w:ascii="宋体" w:hAnsi="宋体"/>
                <w:b/>
                <w:bCs/>
                <w:sz w:val="24"/>
                <w:szCs w:val="24"/>
              </w:rPr>
            </w:pPr>
            <w:r>
              <w:rPr>
                <w:rFonts w:hint="eastAsia" w:ascii="宋体" w:hAnsi="宋体"/>
                <w:b/>
                <w:bCs/>
                <w:sz w:val="24"/>
                <w:szCs w:val="24"/>
              </w:rPr>
              <w:t xml:space="preserve">￥</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                 </w:t>
            </w:r>
            <w:r>
              <w:rPr>
                <w:rFonts w:hint="eastAsia" w:ascii="宋体" w:hAnsi="宋体"/>
                <w:b/>
                <w:bCs/>
                <w:sz w:val="24"/>
                <w:szCs w:val="24"/>
              </w:rPr>
            </w:r>
            <w:r/>
          </w:p>
          <w:p>
            <w:pPr>
              <w:pStyle w:val="1218"/>
              <w:spacing w:line="500" w:lineRule="exact"/>
              <w:rPr>
                <w:rFonts w:hint="eastAsia" w:ascii="宋体" w:hAnsi="宋体"/>
                <w:b/>
                <w:bCs/>
                <w:sz w:val="24"/>
                <w:szCs w:val="24"/>
              </w:rPr>
            </w:pPr>
            <w:r>
              <w:rPr>
                <w:rFonts w:hint="eastAsia" w:ascii="宋体" w:hAnsi="宋体"/>
                <w:b/>
                <w:bCs/>
                <w:sz w:val="24"/>
                <w:szCs w:val="24"/>
              </w:rPr>
              <w:t xml:space="preserve">人民币（大写）：</w:t>
            </w:r>
            <w:r>
              <w:rPr>
                <w:rFonts w:hint="eastAsia" w:ascii="宋体" w:hAnsi="宋体"/>
                <w:b/>
                <w:bCs/>
                <w:sz w:val="24"/>
                <w:szCs w:val="24"/>
                <w:u w:val="single"/>
              </w:rPr>
              <w:t xml:space="preserve"> </w:t>
            </w:r>
            <w:r>
              <w:rPr>
                <w:rFonts w:ascii="宋体" w:hAnsi="宋体"/>
                <w:b/>
                <w:bCs/>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仟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 万</w:t>
            </w:r>
            <w:r>
              <w:rPr>
                <w:rFonts w:hint="eastAsia" w:ascii="宋体" w:hAnsi="宋体"/>
                <w:bCs/>
                <w:sz w:val="24"/>
                <w:szCs w:val="24"/>
                <w:u w:val="single"/>
              </w:rPr>
              <w:t xml:space="preserve">    </w:t>
            </w:r>
            <w:r>
              <w:rPr>
                <w:rFonts w:hint="eastAsia" w:ascii="宋体" w:hAnsi="宋体"/>
                <w:bCs/>
                <w:sz w:val="24"/>
                <w:szCs w:val="24"/>
              </w:rPr>
              <w:t xml:space="preserve">仟</w:t>
            </w:r>
            <w:r>
              <w:rPr>
                <w:rFonts w:hint="eastAsia" w:ascii="宋体" w:hAnsi="宋体"/>
                <w:sz w:val="24"/>
                <w:szCs w:val="24"/>
                <w:u w:val="single"/>
              </w:rPr>
              <w:t xml:space="preserve">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元</w:t>
            </w:r>
            <w:r>
              <w:rPr>
                <w:rFonts w:hint="eastAsia" w:ascii="宋体" w:hAnsi="宋体"/>
                <w:sz w:val="24"/>
                <w:szCs w:val="24"/>
                <w:u w:val="single"/>
              </w:rPr>
              <w:t xml:space="preserve">      </w:t>
            </w:r>
            <w:r>
              <w:rPr>
                <w:rFonts w:hint="eastAsia" w:ascii="宋体" w:hAnsi="宋体"/>
                <w:bCs/>
                <w:sz w:val="24"/>
                <w:szCs w:val="24"/>
              </w:rPr>
              <w:t xml:space="preserve">角</w:t>
            </w:r>
            <w:r>
              <w:rPr>
                <w:rFonts w:hint="eastAsia" w:ascii="宋体" w:hAnsi="宋体"/>
                <w:sz w:val="24"/>
                <w:szCs w:val="24"/>
                <w:u w:val="single"/>
              </w:rPr>
              <w:t xml:space="preserve">      </w:t>
            </w:r>
            <w:r>
              <w:rPr>
                <w:rFonts w:hint="eastAsia" w:ascii="宋体" w:hAnsi="宋体"/>
                <w:bCs/>
                <w:sz w:val="24"/>
                <w:szCs w:val="24"/>
              </w:rPr>
              <w:t xml:space="preserve">分</w:t>
            </w:r>
            <w:r>
              <w:rPr>
                <w:rFonts w:hint="eastAsia" w:ascii="宋体" w:hAnsi="宋体"/>
                <w:b/>
                <w:bCs/>
                <w:sz w:val="24"/>
                <w:szCs w:val="24"/>
              </w:rPr>
            </w:r>
            <w:r/>
          </w:p>
        </w:tc>
      </w:tr>
    </w:tbl>
    <w:p>
      <w:pPr>
        <w:pStyle w:val="827"/>
        <w:ind w:firstLine="480"/>
        <w:spacing w:line="480" w:lineRule="exact"/>
        <w:rPr>
          <w:rFonts w:hint="eastAsia" w:ascii="宋体" w:hAnsi="宋体"/>
          <w:sz w:val="24"/>
          <w:szCs w:val="24"/>
        </w:rPr>
      </w:pPr>
      <w:r>
        <w:rPr>
          <w:rFonts w:hint="eastAsia" w:ascii="宋体" w:hAnsi="宋体"/>
          <w:sz w:val="24"/>
          <w:szCs w:val="24"/>
        </w:rPr>
        <w:t xml:space="preserve">备注：1、“磋商总报价”数额应当与“磋商报价表”中“磋商总价”数额一致；</w:t>
      </w:r>
      <w:r/>
    </w:p>
    <w:p>
      <w:pPr>
        <w:pStyle w:val="827"/>
        <w:ind w:firstLine="720"/>
        <w:spacing w:line="480" w:lineRule="exact"/>
        <w:tabs>
          <w:tab w:val="left" w:pos="0" w:leader="none"/>
        </w:tabs>
        <w:rPr>
          <w:rFonts w:hint="eastAsia" w:ascii="宋体" w:hAnsi="宋体"/>
          <w:b/>
          <w:bCs/>
          <w:sz w:val="24"/>
          <w:szCs w:val="24"/>
        </w:rPr>
      </w:pPr>
      <w:r>
        <w:rPr>
          <w:rFonts w:hint="eastAsia" w:ascii="宋体" w:hAnsi="宋体"/>
          <w:sz w:val="24"/>
          <w:szCs w:val="24"/>
        </w:rPr>
        <w:t xml:space="preserve">2、</w:t>
      </w:r>
      <w:r>
        <w:rPr>
          <w:rFonts w:hint="eastAsia" w:ascii="宋体" w:hAnsi="宋体"/>
          <w:bCs/>
          <w:sz w:val="24"/>
          <w:szCs w:val="24"/>
        </w:rPr>
        <w:t xml:space="preserve">报价包括：人员成本、全部管理和服务的费用（指完成该服务项目所需的固定资产投入、软硬件投入、办公费、培训费、系统对接费、计提工会费、交通工具、材料费、维保费、合理利润、税收等相关的完成本项目所有费用)。</w:t>
      </w:r>
      <w:r>
        <w:rPr>
          <w:rFonts w:hint="eastAsia" w:ascii="宋体" w:hAnsi="宋体"/>
          <w:b/>
          <w:bCs/>
          <w:sz w:val="24"/>
          <w:szCs w:val="24"/>
        </w:rPr>
      </w:r>
      <w:r/>
    </w:p>
    <w:p>
      <w:pPr>
        <w:pStyle w:val="827"/>
        <w:ind w:firstLine="480"/>
        <w:spacing w:line="480" w:lineRule="exact"/>
        <w:rPr>
          <w:rFonts w:ascii="宋体" w:hAnsi="宋体"/>
          <w:sz w:val="24"/>
          <w:szCs w:val="24"/>
        </w:rPr>
      </w:pPr>
      <w:r>
        <w:rPr>
          <w:rFonts w:ascii="宋体" w:hAnsi="宋体"/>
          <w:sz w:val="24"/>
          <w:szCs w:val="24"/>
        </w:rPr>
      </w:r>
      <w:r/>
    </w:p>
    <w:p>
      <w:pPr>
        <w:pStyle w:val="827"/>
        <w:spacing w:line="480" w:lineRule="exact"/>
        <w:rPr>
          <w:rFonts w:hint="eastAsia" w:ascii="宋体" w:hAnsi="宋体"/>
          <w:sz w:val="24"/>
          <w:szCs w:val="24"/>
        </w:rPr>
      </w:pPr>
      <w:r>
        <w:rPr>
          <w:rFonts w:hint="eastAsia" w:ascii="宋体" w:hAnsi="宋体"/>
          <w:sz w:val="24"/>
          <w:szCs w:val="24"/>
        </w:rPr>
      </w:r>
      <w:r/>
    </w:p>
    <w:p>
      <w:pPr>
        <w:pStyle w:val="827"/>
        <w:spacing w:line="480" w:lineRule="exact"/>
        <w:rPr>
          <w:rFonts w:ascii="宋体" w:hAnsi="宋体"/>
          <w:sz w:val="24"/>
          <w:szCs w:val="24"/>
        </w:rPr>
      </w:pPr>
      <w:r>
        <w:rPr>
          <w:rFonts w:ascii="宋体" w:hAnsi="宋体"/>
          <w:sz w:val="24"/>
          <w:szCs w:val="24"/>
        </w:rPr>
      </w:r>
      <w:r/>
    </w:p>
    <w:p>
      <w:pPr>
        <w:pStyle w:val="827"/>
        <w:spacing w:line="480" w:lineRule="exact"/>
      </w:pPr>
      <w:r/>
      <w:r/>
    </w:p>
    <w:p>
      <w:pPr>
        <w:pStyle w:val="827"/>
        <w:spacing w:line="0" w:lineRule="atLeast"/>
        <w:rPr>
          <w:rFonts w:hint="eastAsia" w:ascii="宋体" w:hAnsi="宋体"/>
          <w:sz w:val="24"/>
          <w:szCs w:val="24"/>
        </w:rPr>
      </w:pPr>
      <w:r/>
      <w:bookmarkStart w:id="207" w:name="_Toc17418"/>
      <w:r>
        <w:rPr>
          <w:rFonts w:hint="eastAsia" w:ascii="宋体" w:hAnsi="宋体"/>
          <w:sz w:val="24"/>
          <w:szCs w:val="24"/>
        </w:rPr>
      </w:r>
      <w:r/>
    </w:p>
    <w:p>
      <w:pPr>
        <w:pStyle w:val="1121"/>
        <w:jc w:val="center"/>
        <w:rPr>
          <w:rFonts w:hint="eastAsia"/>
        </w:rPr>
      </w:pPr>
      <w:r>
        <w:rPr>
          <w:rFonts w:hint="eastAsia"/>
          <w:b/>
          <w:bCs/>
        </w:rPr>
        <w:br w:type="page" w:clear="all"/>
      </w:r>
      <w:r>
        <w:rPr>
          <w:rFonts w:hint="eastAsia"/>
        </w:rPr>
      </w:r>
      <w:r/>
    </w:p>
    <w:p>
      <w:pPr>
        <w:pStyle w:val="1155"/>
        <w:rPr>
          <w:rFonts w:hint="eastAsia"/>
          <w:b w:val="0"/>
          <w:bCs/>
        </w:rPr>
        <w:outlineLvl w:val="1"/>
      </w:pPr>
      <w:r/>
      <w:bookmarkStart w:id="208" w:name="_Toc2747"/>
      <w:r/>
      <w:bookmarkStart w:id="209" w:name="_Toc21129"/>
      <w:r>
        <w:rPr>
          <w:rFonts w:hint="eastAsia"/>
          <w:b w:val="0"/>
          <w:bCs/>
        </w:rPr>
        <w:t xml:space="preserve">五</w:t>
      </w:r>
      <w:r>
        <w:rPr>
          <w:rFonts w:hint="eastAsia"/>
          <w:b w:val="0"/>
          <w:bCs/>
        </w:rPr>
        <w:t xml:space="preserve">、中小企业或残疾人福利性单位声明函</w:t>
      </w:r>
      <w:bookmarkEnd w:id="207"/>
      <w:r/>
      <w:bookmarkEnd w:id="208"/>
      <w:r/>
      <w:bookmarkEnd w:id="209"/>
      <w:r>
        <w:rPr>
          <w:rFonts w:hint="eastAsia"/>
          <w:b w:val="0"/>
          <w:bCs/>
        </w:rPr>
      </w:r>
      <w:r/>
    </w:p>
    <w:p>
      <w:pPr>
        <w:pStyle w:val="1121"/>
        <w:jc w:val="center"/>
        <w:rPr>
          <w:rFonts w:ascii="方正小标宋_GBK" w:eastAsia="方正小标宋_GBK"/>
          <w:bCs/>
          <w:sz w:val="32"/>
          <w:szCs w:val="32"/>
        </w:rPr>
      </w:pPr>
      <w:r>
        <w:rPr>
          <w:rFonts w:ascii="方正小标宋_GBK" w:eastAsia="方正小标宋_GBK"/>
          <w:bCs/>
          <w:sz w:val="32"/>
          <w:szCs w:val="32"/>
        </w:rPr>
      </w:r>
      <w:r/>
    </w:p>
    <w:p>
      <w:pPr>
        <w:pStyle w:val="1138"/>
        <w:ind w:firstLine="442"/>
        <w:spacing w:line="480" w:lineRule="exact"/>
        <w:rPr>
          <w:rFonts w:ascii="Times New Roman" w:hAnsi="Times New Roman"/>
          <w:sz w:val="24"/>
          <w:szCs w:val="24"/>
        </w:rPr>
      </w:pPr>
      <w:r>
        <w:rPr>
          <w:rFonts w:hint="eastAsia" w:ascii="宋体" w:hAnsi="宋体" w:cs="宋体"/>
          <w:sz w:val="32"/>
        </w:rPr>
        <w:t xml:space="preserve">格式详见投标文件制作工具</w:t>
      </w:r>
      <w:r>
        <w:rPr>
          <w:rFonts w:ascii="Times New Roman" w:hAnsi="Times New Roman"/>
          <w:sz w:val="24"/>
          <w:szCs w:val="24"/>
        </w:rPr>
      </w:r>
      <w:r/>
    </w:p>
    <w:p>
      <w:pPr>
        <w:pStyle w:val="1138"/>
        <w:spacing w:line="480" w:lineRule="exact"/>
        <w:rPr>
          <w:rFonts w:ascii="Times New Roman" w:hAnsi="Times New Roman"/>
          <w:sz w:val="24"/>
          <w:szCs w:val="24"/>
        </w:rPr>
      </w:pPr>
      <w:r>
        <w:rPr>
          <w:rFonts w:ascii="Times New Roman" w:hAnsi="Times New Roman"/>
          <w:sz w:val="24"/>
          <w:szCs w:val="24"/>
        </w:rPr>
      </w:r>
      <w:r/>
    </w:p>
    <w:p>
      <w:pPr>
        <w:pStyle w:val="1138"/>
        <w:spacing w:line="480" w:lineRule="exact"/>
        <w:rPr>
          <w:rFonts w:ascii="Times New Roman" w:hAnsi="Times New Roman"/>
          <w:sz w:val="24"/>
          <w:szCs w:val="24"/>
        </w:rPr>
      </w:pPr>
      <w:r>
        <w:rPr>
          <w:rFonts w:ascii="Times New Roman" w:hAnsi="Times New Roman"/>
          <w:sz w:val="24"/>
          <w:szCs w:val="24"/>
        </w:rPr>
      </w:r>
      <w:r/>
    </w:p>
    <w:p>
      <w:pPr>
        <w:pStyle w:val="1138"/>
        <w:spacing w:line="480" w:lineRule="exact"/>
        <w:rPr>
          <w:rFonts w:ascii="Times New Roman" w:hAnsi="Times New Roman"/>
          <w:sz w:val="24"/>
          <w:szCs w:val="24"/>
        </w:rPr>
      </w:pPr>
      <w:r>
        <w:rPr>
          <w:rFonts w:ascii="Times New Roman" w:hAnsi="Times New Roman"/>
          <w:sz w:val="24"/>
          <w:szCs w:val="24"/>
        </w:rPr>
      </w:r>
      <w:r/>
    </w:p>
    <w:p>
      <w:pPr>
        <w:pStyle w:val="1138"/>
        <w:spacing w:line="480" w:lineRule="exact"/>
        <w:rPr>
          <w:rFonts w:ascii="Times New Roman" w:hAnsi="Times New Roman"/>
          <w:sz w:val="24"/>
          <w:szCs w:val="24"/>
        </w:rPr>
      </w:pPr>
      <w:r>
        <w:rPr>
          <w:rFonts w:ascii="Times New Roman" w:hAnsi="Times New Roman"/>
          <w:sz w:val="24"/>
          <w:szCs w:val="24"/>
        </w:rPr>
      </w:r>
      <w:r/>
    </w:p>
    <w:p>
      <w:pPr>
        <w:pStyle w:val="1138"/>
        <w:spacing w:line="480" w:lineRule="exact"/>
        <w:rPr>
          <w:rFonts w:ascii="Times New Roman" w:hAnsi="Times New Roman"/>
          <w:sz w:val="24"/>
          <w:szCs w:val="24"/>
        </w:rPr>
      </w:pPr>
      <w:r>
        <w:rPr>
          <w:rFonts w:ascii="Times New Roman" w:hAnsi="Times New Roman"/>
          <w:sz w:val="24"/>
          <w:szCs w:val="24"/>
        </w:rPr>
      </w:r>
      <w:r/>
    </w:p>
    <w:p>
      <w:pPr>
        <w:pStyle w:val="1138"/>
        <w:spacing w:line="480" w:lineRule="exact"/>
        <w:rPr>
          <w:rFonts w:ascii="Times New Roman" w:hAnsi="Times New Roman"/>
          <w:sz w:val="24"/>
          <w:szCs w:val="24"/>
        </w:rPr>
      </w:pPr>
      <w:r>
        <w:rPr>
          <w:rFonts w:ascii="Times New Roman" w:hAnsi="Times New Roman"/>
          <w:sz w:val="24"/>
          <w:szCs w:val="24"/>
        </w:rPr>
      </w:r>
      <w:r/>
    </w:p>
    <w:p>
      <w:pPr>
        <w:pStyle w:val="1138"/>
        <w:spacing w:line="480" w:lineRule="exact"/>
        <w:rPr>
          <w:rFonts w:ascii="Times New Roman" w:hAnsi="Times New Roman"/>
          <w:sz w:val="24"/>
          <w:szCs w:val="24"/>
        </w:rPr>
      </w:pPr>
      <w:r>
        <w:rPr>
          <w:rFonts w:ascii="Times New Roman" w:hAnsi="Times New Roman"/>
          <w:sz w:val="24"/>
          <w:szCs w:val="24"/>
        </w:rPr>
      </w:r>
      <w:r/>
    </w:p>
    <w:p>
      <w:pPr>
        <w:pStyle w:val="1138"/>
        <w:spacing w:line="480" w:lineRule="exact"/>
        <w:rPr>
          <w:rFonts w:ascii="Times New Roman" w:hAnsi="Times New Roman"/>
          <w:sz w:val="24"/>
          <w:szCs w:val="24"/>
        </w:rPr>
      </w:pPr>
      <w:r>
        <w:rPr>
          <w:rFonts w:ascii="Times New Roman" w:hAnsi="Times New Roman"/>
          <w:sz w:val="24"/>
          <w:szCs w:val="24"/>
        </w:rPr>
      </w:r>
      <w:r/>
    </w:p>
    <w:p>
      <w:pPr>
        <w:pStyle w:val="1138"/>
        <w:spacing w:line="480" w:lineRule="exact"/>
        <w:rPr>
          <w:rFonts w:ascii="Times New Roman" w:hAnsi="Times New Roman"/>
          <w:sz w:val="24"/>
          <w:szCs w:val="24"/>
        </w:rPr>
      </w:pPr>
      <w:r>
        <w:rPr>
          <w:rFonts w:ascii="Times New Roman" w:hAnsi="Times New Roman"/>
          <w:sz w:val="24"/>
          <w:szCs w:val="24"/>
        </w:rPr>
      </w:r>
      <w:r/>
    </w:p>
    <w:p>
      <w:pPr>
        <w:pStyle w:val="1138"/>
        <w:spacing w:line="480" w:lineRule="exact"/>
        <w:rPr>
          <w:rFonts w:ascii="Times New Roman" w:hAnsi="Times New Roman"/>
          <w:sz w:val="24"/>
          <w:szCs w:val="24"/>
        </w:rPr>
      </w:pPr>
      <w:r>
        <w:rPr>
          <w:rFonts w:ascii="Times New Roman" w:hAnsi="Times New Roman"/>
          <w:sz w:val="24"/>
          <w:szCs w:val="24"/>
        </w:rPr>
      </w:r>
      <w:r/>
    </w:p>
    <w:p>
      <w:pPr>
        <w:pStyle w:val="1138"/>
        <w:spacing w:line="480" w:lineRule="exact"/>
        <w:rPr>
          <w:rFonts w:ascii="Times New Roman" w:hAnsi="Times New Roman"/>
          <w:sz w:val="24"/>
          <w:szCs w:val="24"/>
        </w:rPr>
      </w:pPr>
      <w:r>
        <w:rPr>
          <w:rFonts w:ascii="Times New Roman" w:hAnsi="Times New Roman"/>
          <w:sz w:val="24"/>
          <w:szCs w:val="24"/>
        </w:rPr>
      </w:r>
      <w:r/>
    </w:p>
    <w:p>
      <w:pPr>
        <w:pStyle w:val="1138"/>
        <w:spacing w:line="480" w:lineRule="exact"/>
        <w:rPr>
          <w:rFonts w:ascii="Times New Roman" w:hAnsi="Times New Roman"/>
          <w:sz w:val="24"/>
          <w:szCs w:val="24"/>
        </w:rPr>
      </w:pPr>
      <w:r>
        <w:rPr>
          <w:rFonts w:ascii="Times New Roman" w:hAnsi="Times New Roman"/>
          <w:sz w:val="24"/>
          <w:szCs w:val="24"/>
        </w:rPr>
      </w:r>
      <w:r/>
    </w:p>
    <w:p>
      <w:pPr>
        <w:pStyle w:val="1138"/>
        <w:spacing w:line="480" w:lineRule="exact"/>
        <w:rPr>
          <w:rFonts w:ascii="Times New Roman" w:hAnsi="Times New Roman"/>
          <w:sz w:val="24"/>
          <w:szCs w:val="24"/>
        </w:rPr>
      </w:pPr>
      <w:r>
        <w:rPr>
          <w:rFonts w:ascii="Times New Roman" w:hAnsi="Times New Roman"/>
          <w:sz w:val="24"/>
          <w:szCs w:val="24"/>
        </w:rPr>
      </w:r>
      <w:r/>
    </w:p>
    <w:p>
      <w:pPr>
        <w:pStyle w:val="1138"/>
        <w:spacing w:line="480" w:lineRule="exact"/>
        <w:rPr>
          <w:rFonts w:ascii="Times New Roman" w:hAnsi="Times New Roman"/>
          <w:sz w:val="24"/>
          <w:szCs w:val="24"/>
        </w:rPr>
      </w:pPr>
      <w:r>
        <w:rPr>
          <w:rFonts w:ascii="Times New Roman" w:hAnsi="Times New Roman"/>
          <w:sz w:val="24"/>
          <w:szCs w:val="24"/>
        </w:rPr>
      </w:r>
      <w:r/>
    </w:p>
    <w:p>
      <w:pPr>
        <w:pStyle w:val="1138"/>
        <w:spacing w:line="480" w:lineRule="exact"/>
        <w:rPr>
          <w:rFonts w:ascii="Times New Roman" w:hAnsi="Times New Roman"/>
          <w:sz w:val="24"/>
          <w:szCs w:val="24"/>
        </w:rPr>
      </w:pPr>
      <w:r>
        <w:rPr>
          <w:rFonts w:ascii="Times New Roman" w:hAnsi="Times New Roman"/>
          <w:sz w:val="24"/>
          <w:szCs w:val="24"/>
        </w:rPr>
      </w:r>
      <w:r/>
    </w:p>
    <w:p>
      <w:pPr>
        <w:pStyle w:val="1138"/>
        <w:spacing w:line="480" w:lineRule="exact"/>
        <w:rPr>
          <w:rFonts w:ascii="Times New Roman" w:hAnsi="Times New Roman"/>
          <w:sz w:val="24"/>
          <w:szCs w:val="24"/>
        </w:rPr>
      </w:pPr>
      <w:r>
        <w:rPr>
          <w:rFonts w:ascii="Times New Roman" w:hAnsi="Times New Roman"/>
          <w:sz w:val="24"/>
          <w:szCs w:val="24"/>
        </w:rPr>
      </w:r>
      <w:r/>
    </w:p>
    <w:p>
      <w:pPr>
        <w:pStyle w:val="1138"/>
        <w:spacing w:line="480" w:lineRule="exact"/>
        <w:rPr>
          <w:rFonts w:ascii="Times New Roman" w:hAnsi="Times New Roman"/>
          <w:sz w:val="24"/>
          <w:szCs w:val="24"/>
        </w:rPr>
      </w:pPr>
      <w:r>
        <w:rPr>
          <w:rFonts w:ascii="Times New Roman" w:hAnsi="Times New Roman"/>
          <w:sz w:val="24"/>
          <w:szCs w:val="24"/>
        </w:rPr>
      </w:r>
      <w:r/>
    </w:p>
    <w:p>
      <w:pPr>
        <w:pStyle w:val="1138"/>
        <w:spacing w:line="480" w:lineRule="exact"/>
        <w:rPr>
          <w:rFonts w:ascii="Times New Roman" w:hAnsi="Times New Roman"/>
          <w:sz w:val="24"/>
          <w:szCs w:val="24"/>
        </w:rPr>
      </w:pPr>
      <w:r>
        <w:rPr>
          <w:rFonts w:ascii="Times New Roman" w:hAnsi="Times New Roman"/>
          <w:sz w:val="24"/>
          <w:szCs w:val="24"/>
        </w:rPr>
      </w:r>
      <w:r/>
    </w:p>
    <w:p>
      <w:pPr>
        <w:pStyle w:val="1138"/>
        <w:spacing w:line="480" w:lineRule="exact"/>
        <w:rPr>
          <w:rFonts w:ascii="Times New Roman" w:hAnsi="Times New Roman"/>
          <w:sz w:val="24"/>
          <w:szCs w:val="24"/>
        </w:rPr>
      </w:pPr>
      <w:r>
        <w:rPr>
          <w:rFonts w:ascii="Times New Roman" w:hAnsi="Times New Roman"/>
          <w:sz w:val="24"/>
          <w:szCs w:val="24"/>
        </w:rPr>
      </w:r>
      <w:r/>
    </w:p>
    <w:p>
      <w:pPr>
        <w:pStyle w:val="1138"/>
        <w:spacing w:line="480" w:lineRule="exact"/>
        <w:rPr>
          <w:rFonts w:ascii="Times New Roman" w:hAnsi="Times New Roman"/>
          <w:sz w:val="24"/>
          <w:szCs w:val="24"/>
        </w:rPr>
      </w:pPr>
      <w:r>
        <w:rPr>
          <w:rFonts w:ascii="Times New Roman" w:hAnsi="Times New Roman"/>
          <w:sz w:val="24"/>
          <w:szCs w:val="24"/>
        </w:rPr>
      </w:r>
      <w:r/>
    </w:p>
    <w:p>
      <w:pPr>
        <w:pStyle w:val="1138"/>
        <w:spacing w:line="480" w:lineRule="exact"/>
        <w:rPr>
          <w:rFonts w:ascii="Times New Roman" w:hAnsi="Times New Roman"/>
          <w:sz w:val="24"/>
          <w:szCs w:val="24"/>
        </w:rPr>
      </w:pPr>
      <w:r>
        <w:rPr>
          <w:rFonts w:ascii="Times New Roman" w:hAnsi="Times New Roman"/>
          <w:sz w:val="24"/>
          <w:szCs w:val="24"/>
        </w:rPr>
      </w:r>
      <w:r/>
    </w:p>
    <w:p>
      <w:pPr>
        <w:pStyle w:val="1138"/>
        <w:spacing w:line="480" w:lineRule="exact"/>
        <w:rPr>
          <w:rFonts w:ascii="Times New Roman" w:hAnsi="Times New Roman"/>
          <w:sz w:val="24"/>
          <w:szCs w:val="24"/>
        </w:rPr>
      </w:pPr>
      <w:r>
        <w:rPr>
          <w:rFonts w:ascii="Times New Roman" w:hAnsi="Times New Roman"/>
          <w:sz w:val="24"/>
          <w:szCs w:val="24"/>
        </w:rPr>
      </w:r>
      <w:r/>
    </w:p>
    <w:p>
      <w:pPr>
        <w:pStyle w:val="1138"/>
        <w:spacing w:line="480" w:lineRule="exact"/>
        <w:rPr>
          <w:rFonts w:ascii="Times New Roman" w:hAnsi="Times New Roman"/>
          <w:sz w:val="24"/>
          <w:szCs w:val="24"/>
        </w:rPr>
      </w:pPr>
      <w:r>
        <w:rPr>
          <w:rFonts w:ascii="Times New Roman" w:hAnsi="Times New Roman"/>
          <w:sz w:val="24"/>
          <w:szCs w:val="24"/>
        </w:rPr>
      </w:r>
      <w:r/>
    </w:p>
    <w:p>
      <w:pPr>
        <w:pStyle w:val="1138"/>
        <w:spacing w:line="480" w:lineRule="exact"/>
        <w:rPr>
          <w:rFonts w:ascii="Times New Roman" w:hAnsi="Times New Roman"/>
          <w:sz w:val="24"/>
          <w:szCs w:val="24"/>
        </w:rPr>
      </w:pPr>
      <w:r>
        <w:rPr>
          <w:rFonts w:ascii="Times New Roman" w:hAnsi="Times New Roman"/>
          <w:sz w:val="24"/>
          <w:szCs w:val="24"/>
        </w:rPr>
      </w:r>
      <w:r/>
    </w:p>
    <w:p>
      <w:pPr>
        <w:pStyle w:val="1138"/>
        <w:spacing w:line="480" w:lineRule="exact"/>
        <w:rPr>
          <w:rFonts w:hint="eastAsia" w:ascii="Times New Roman" w:hAnsi="Times New Roman"/>
          <w:sz w:val="24"/>
          <w:szCs w:val="24"/>
        </w:rPr>
      </w:pPr>
      <w:r>
        <w:rPr>
          <w:rFonts w:hint="eastAsia" w:ascii="Times New Roman" w:hAnsi="Times New Roman"/>
          <w:sz w:val="24"/>
          <w:szCs w:val="24"/>
        </w:rPr>
      </w:r>
      <w:r/>
    </w:p>
    <w:p>
      <w:pPr>
        <w:pStyle w:val="829"/>
        <w:spacing w:before="0" w:after="0" w:line="520" w:lineRule="exact"/>
        <w:rPr>
          <w:rFonts w:hint="eastAsia" w:ascii="宋体" w:hAnsi="宋体" w:eastAsia="宋体" w:cs="宋体"/>
        </w:rPr>
      </w:pPr>
      <w:r>
        <w:rPr>
          <w:rFonts w:hint="eastAsia" w:ascii="宋体" w:hAnsi="宋体" w:eastAsia="宋体" w:cs="宋体"/>
          <w:bCs/>
          <w:szCs w:val="32"/>
          <w:highlight w:val="none"/>
        </w:rPr>
      </w:r>
      <w:r>
        <w:rPr>
          <w:rFonts w:hint="eastAsia" w:ascii="宋体" w:hAnsi="宋体" w:eastAsia="宋体" w:cs="宋体"/>
          <w:bCs/>
          <w:szCs w:val="32"/>
          <w:highlight w:val="none"/>
        </w:rPr>
      </w:r>
    </w:p>
    <w:p>
      <w:pPr>
        <w:pStyle w:val="829"/>
        <w:spacing w:before="0" w:after="0" w:line="520" w:lineRule="exact"/>
        <w:rPr>
          <w:rFonts w:hint="eastAsia" w:ascii="宋体" w:hAnsi="宋体" w:eastAsia="宋体" w:cs="宋体"/>
          <w:highlight w:val="none"/>
        </w:rPr>
      </w:pPr>
      <w:r>
        <w:rPr>
          <w:rFonts w:hint="eastAsia" w:ascii="宋体" w:hAnsi="宋体"/>
          <w:bCs/>
        </w:rPr>
        <w:t xml:space="preserve">六</w:t>
      </w:r>
      <w:r>
        <w:rPr>
          <w:rFonts w:hint="eastAsia" w:ascii="宋体" w:hAnsi="宋体"/>
          <w:bCs/>
        </w:rPr>
        <w:t xml:space="preserve">、</w:t>
      </w:r>
      <w:r>
        <w:rPr>
          <w:rFonts w:hint="eastAsia" w:ascii="宋体" w:hAnsi="宋体" w:eastAsia="宋体" w:cs="宋体"/>
          <w:bCs/>
          <w:szCs w:val="32"/>
        </w:rPr>
        <w:t xml:space="preserve">技术响应偏离表（技术参数响应）</w:t>
      </w:r>
      <w:r/>
    </w:p>
    <w:tbl>
      <w:tblPr>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pStyle w:val="827"/>
              <w:jc w:val="center"/>
              <w:spacing w:before="100" w:line="559" w:lineRule="atLeast"/>
              <w:rPr>
                <w:rFonts w:ascii="宋体" w:hAnsi="宋体" w:cs="仿宋"/>
              </w:rPr>
            </w:pPr>
            <w:r>
              <w:rPr>
                <w:rFonts w:hint="eastAsia" w:ascii="宋体" w:hAnsi="宋体" w:cs="仿宋"/>
                <w:sz w:val="28"/>
              </w:rPr>
              <w:t xml:space="preserve">招标文件内容</w:t>
            </w:r>
            <w:r>
              <w:rPr>
                <w:rFonts w:ascii="宋体" w:hAnsi="宋体" w:cs="仿宋"/>
              </w:rPr>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pStyle w:val="827"/>
              <w:jc w:val="center"/>
              <w:spacing w:before="100" w:line="559" w:lineRule="atLeast"/>
              <w:rPr>
                <w:rFonts w:ascii="宋体" w:hAnsi="宋体" w:cs="仿宋"/>
              </w:rPr>
            </w:pPr>
            <w:r>
              <w:rPr>
                <w:rFonts w:hint="eastAsia" w:ascii="宋体" w:hAnsi="宋体" w:cs="仿宋"/>
                <w:sz w:val="28"/>
              </w:rPr>
              <w:t xml:space="preserve">投标文件内容</w:t>
            </w:r>
            <w:r>
              <w:rPr>
                <w:rFonts w:ascii="宋体" w:hAnsi="宋体" w:cs="仿宋"/>
              </w:rPr>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pStyle w:val="827"/>
              <w:jc w:val="center"/>
              <w:spacing w:before="100" w:line="400" w:lineRule="exact"/>
              <w:rPr>
                <w:rFonts w:ascii="宋体" w:hAnsi="宋体" w:cs="仿宋"/>
                <w:sz w:val="28"/>
              </w:rPr>
            </w:pPr>
            <w:r>
              <w:rPr>
                <w:rFonts w:hint="eastAsia" w:ascii="宋体" w:hAnsi="宋体" w:cs="仿宋"/>
                <w:sz w:val="28"/>
              </w:rPr>
              <w:t xml:space="preserve">偏离情况</w:t>
            </w:r>
            <w:r>
              <w:rPr>
                <w:rFonts w:ascii="宋体" w:hAnsi="宋体" w:cs="仿宋"/>
                <w:sz w:val="28"/>
              </w:rPr>
            </w:r>
            <w:r/>
          </w:p>
          <w:p>
            <w:pPr>
              <w:pStyle w:val="827"/>
              <w:jc w:val="center"/>
              <w:spacing w:before="100" w:line="400" w:lineRule="exact"/>
              <w:rPr>
                <w:rFonts w:hint="eastAsia" w:ascii="宋体" w:hAnsi="宋体" w:cs="仿宋"/>
                <w:sz w:val="28"/>
              </w:rPr>
            </w:pPr>
            <w:r>
              <w:rPr>
                <w:rFonts w:hint="eastAsia" w:ascii="宋体" w:hAnsi="宋体" w:cs="仿宋"/>
                <w:sz w:val="28"/>
              </w:rPr>
              <w:t xml:space="preserve">（</w:t>
            </w:r>
            <w:r>
              <w:rPr>
                <w:rFonts w:ascii="宋体" w:hAnsi="宋体" w:cs="仿宋"/>
                <w:b/>
                <w:sz w:val="24"/>
              </w:rPr>
              <w:t xml:space="preserve">正偏离、负偏离、无偏离</w:t>
            </w:r>
            <w:r>
              <w:rPr>
                <w:rFonts w:hint="eastAsia" w:ascii="宋体" w:hAnsi="宋体" w:cs="仿宋"/>
                <w:sz w:val="28"/>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pStyle w:val="827"/>
              <w:jc w:val="center"/>
              <w:spacing w:before="100" w:line="559" w:lineRule="atLeast"/>
              <w:rPr>
                <w:rFonts w:hint="eastAsia" w:ascii="宋体" w:hAnsi="宋体" w:cs="仿宋"/>
                <w:sz w:val="28"/>
                <w:szCs w:val="28"/>
              </w:rPr>
            </w:pPr>
            <w:r>
              <w:rPr>
                <w:rFonts w:hint="eastAsia" w:ascii="宋体" w:hAnsi="宋体" w:cs="仿宋"/>
                <w:sz w:val="28"/>
              </w:rPr>
              <w:t xml:space="preserve">偏离内容及说明</w:t>
            </w:r>
            <w:r>
              <w:rPr>
                <w:rFonts w:hint="eastAsia" w:ascii="宋体" w:hAnsi="宋体" w:cs="仿宋"/>
                <w:sz w:val="28"/>
                <w:szCs w:val="28"/>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27"/>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27"/>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27"/>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27"/>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27"/>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27"/>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27"/>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27"/>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27"/>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27"/>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27"/>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27"/>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27"/>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27"/>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27"/>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27"/>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27"/>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27"/>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27"/>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27"/>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27"/>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27"/>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27"/>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27"/>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27"/>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27"/>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27"/>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27"/>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27"/>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27"/>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27"/>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27"/>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27"/>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27"/>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27"/>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27"/>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27"/>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27"/>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27"/>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27"/>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bl>
    <w:p>
      <w:pPr>
        <w:pStyle w:val="827"/>
        <w:jc w:val="right"/>
        <w:spacing w:line="559" w:lineRule="atLeast"/>
        <w:rPr>
          <w:rFonts w:ascii="宋体" w:hAnsi="宋体" w:cs="仿宋"/>
        </w:rPr>
      </w:pPr>
      <w:r>
        <w:rPr>
          <w:rFonts w:hint="eastAsia" w:ascii="宋体" w:hAnsi="宋体" w:cs="仿宋"/>
          <w:sz w:val="24"/>
        </w:rPr>
        <w:t xml:space="preserve">单位名称：</w:t>
      </w:r>
      <w:r>
        <w:rPr>
          <w:rFonts w:hint="eastAsia" w:ascii="宋体" w:hAnsi="宋体" w:cs="仿宋"/>
          <w:sz w:val="24"/>
          <w:u w:val="single"/>
        </w:rPr>
        <w:t xml:space="preserve">             </w:t>
      </w:r>
      <w:r>
        <w:rPr>
          <w:rFonts w:hint="eastAsia" w:ascii="宋体" w:hAnsi="宋体" w:cs="仿宋"/>
          <w:sz w:val="24"/>
        </w:rPr>
        <w:t xml:space="preserve">（</w:t>
      </w:r>
      <w:r>
        <w:rPr>
          <w:rFonts w:ascii="宋体" w:hAnsi="宋体" w:cs="仿宋"/>
          <w:sz w:val="24"/>
        </w:rPr>
        <w:t xml:space="preserve">盖</w:t>
      </w:r>
      <w:r>
        <w:rPr>
          <w:rFonts w:hint="eastAsia" w:ascii="宋体" w:hAnsi="宋体" w:cs="仿宋"/>
          <w:sz w:val="24"/>
        </w:rPr>
        <w:t xml:space="preserve">CA</w:t>
      </w:r>
      <w:r>
        <w:rPr>
          <w:rFonts w:ascii="宋体" w:hAnsi="宋体" w:cs="仿宋"/>
          <w:sz w:val="24"/>
        </w:rPr>
        <w:t xml:space="preserve">电子公章）</w:t>
      </w:r>
      <w:r>
        <w:rPr>
          <w:rFonts w:ascii="宋体" w:hAnsi="宋体" w:cs="仿宋"/>
        </w:rPr>
      </w:r>
      <w:r/>
    </w:p>
    <w:p>
      <w:pPr>
        <w:pStyle w:val="903"/>
        <w:ind w:firstLine="482"/>
        <w:jc w:val="both"/>
        <w:spacing w:before="0" w:beforeAutospacing="0" w:after="0" w:afterAutospacing="0" w:line="400" w:lineRule="exact"/>
        <w:widowControl w:val="off"/>
        <w:rPr>
          <w:rFonts w:cs="仿宋"/>
          <w:b/>
          <w:bCs/>
          <w:szCs w:val="28"/>
        </w:rPr>
      </w:pPr>
      <w:r>
        <w:rPr>
          <w:rFonts w:cs="仿宋"/>
          <w:b/>
          <w:bCs/>
          <w:szCs w:val="28"/>
        </w:rPr>
      </w:r>
      <w:r/>
    </w:p>
    <w:p>
      <w:pPr>
        <w:pStyle w:val="903"/>
        <w:ind w:firstLine="482"/>
        <w:jc w:val="both"/>
        <w:spacing w:before="0" w:beforeAutospacing="0" w:after="0" w:afterAutospacing="0" w:line="400" w:lineRule="exact"/>
        <w:widowControl w:val="off"/>
        <w:rPr>
          <w:rFonts w:ascii="Times New Roman" w:hAnsi="Times New Roman"/>
          <w:b/>
          <w:bCs/>
          <w:szCs w:val="20"/>
        </w:rPr>
      </w:pPr>
      <w:r>
        <w:rPr>
          <w:rFonts w:hint="eastAsia" w:ascii="Times New Roman" w:hAnsi="Times New Roman" w:cs="仿宋"/>
          <w:b/>
          <w:bCs/>
          <w:szCs w:val="28"/>
        </w:rPr>
        <w:t xml:space="preserve">备注：</w:t>
      </w:r>
      <w:r>
        <w:rPr>
          <w:rFonts w:hint="eastAsia" w:ascii="Times New Roman" w:hAnsi="Times New Roman" w:cs="仿宋"/>
          <w:szCs w:val="28"/>
        </w:rPr>
        <w:t xml:space="preserve">1</w:t>
      </w:r>
      <w:bookmarkStart w:id="210" w:name="_Hlk187934629"/>
      <w:r>
        <w:rPr>
          <w:rFonts w:hint="eastAsia" w:ascii="Times New Roman" w:hAnsi="Times New Roman" w:cs="仿宋"/>
          <w:szCs w:val="28"/>
        </w:rPr>
        <w:t xml:space="preserve">.</w:t>
      </w:r>
      <w:r>
        <w:rPr>
          <w:rFonts w:hint="eastAsia" w:ascii="Times New Roman" w:hAnsi="Times New Roman"/>
          <w:szCs w:val="20"/>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szCs w:val="20"/>
        </w:rPr>
        <w:t xml:space="preserve">作无效响应处理。</w:t>
      </w:r>
      <w:r>
        <w:rPr>
          <w:rFonts w:ascii="Times New Roman" w:hAnsi="Times New Roman"/>
          <w:b/>
          <w:bCs/>
          <w:szCs w:val="20"/>
        </w:rPr>
      </w:r>
      <w:r/>
    </w:p>
    <w:p>
      <w:pPr>
        <w:pStyle w:val="903"/>
        <w:ind w:firstLine="480"/>
        <w:jc w:val="both"/>
        <w:spacing w:before="0" w:beforeAutospacing="0" w:after="0" w:afterAutospacing="0" w:line="400" w:lineRule="exact"/>
        <w:widowControl w:val="off"/>
        <w:rPr>
          <w:rFonts w:ascii="Times New Roman" w:hAnsi="Times New Roman"/>
          <w:szCs w:val="20"/>
        </w:rPr>
      </w:pPr>
      <w:r>
        <w:rPr>
          <w:rFonts w:hint="eastAsia" w:ascii="Times New Roman" w:hAnsi="Times New Roman" w:cs="仿宋"/>
          <w:szCs w:val="28"/>
        </w:rPr>
        <w:t xml:space="preserve">2.对采购需求的其它非实质性要求，投标人按所投产品情况</w:t>
      </w:r>
      <w:r>
        <w:rPr>
          <w:rFonts w:ascii="Times New Roman" w:hAnsi="Times New Roman" w:cs="仿宋"/>
          <w:szCs w:val="28"/>
        </w:rPr>
        <w:t xml:space="preserve">在此表中详细列出偏离情况（包括正偏离、负偏离、无偏离）并说明理由</w:t>
      </w:r>
      <w:r>
        <w:rPr>
          <w:rFonts w:hint="eastAsia" w:ascii="Times New Roman" w:hAnsi="Times New Roman" w:cs="仿宋"/>
          <w:szCs w:val="28"/>
        </w:rPr>
        <w:t xml:space="preserve">；未列明的均视为未响应招标文件要求</w:t>
      </w:r>
      <w:r>
        <w:rPr>
          <w:rFonts w:ascii="Times New Roman" w:hAnsi="Times New Roman" w:cs="仿宋"/>
          <w:szCs w:val="28"/>
        </w:rPr>
        <w:t xml:space="preserve">。</w:t>
      </w:r>
      <w:r>
        <w:rPr>
          <w:rFonts w:ascii="Times New Roman" w:hAnsi="Times New Roman"/>
          <w:szCs w:val="20"/>
        </w:rPr>
      </w:r>
      <w:r/>
    </w:p>
    <w:p>
      <w:pPr>
        <w:pStyle w:val="827"/>
        <w:spacing w:line="400" w:lineRule="exact"/>
        <w:rPr>
          <w:rFonts w:hint="eastAsia" w:ascii="Times New Roman" w:hAnsi="Times New Roman"/>
          <w:sz w:val="24"/>
          <w:szCs w:val="21"/>
        </w:rPr>
        <w:pBdr>
          <w:top w:val="none" w:color="000000" w:sz="0" w:space="0"/>
          <w:left w:val="none" w:color="000000" w:sz="0" w:space="0"/>
          <w:bottom w:val="none" w:color="000000" w:sz="0" w:space="0"/>
          <w:right w:val="none" w:color="000000" w:sz="0" w:space="0"/>
        </w:pBdr>
      </w:pPr>
      <w:r>
        <w:rPr>
          <w:rFonts w:hint="eastAsia" w:ascii="Times New Roman" w:hAnsi="Times New Roman"/>
          <w:sz w:val="24"/>
          <w:szCs w:val="21"/>
        </w:rPr>
      </w:r>
      <w:r/>
    </w:p>
    <w:p>
      <w:pPr>
        <w:pStyle w:val="829"/>
        <w:rPr>
          <w:rFonts w:hint="eastAsia" w:ascii="宋体" w:hAnsi="宋体" w:eastAsia="宋体" w:cs="宋体"/>
        </w:rPr>
      </w:pPr>
      <w:r>
        <w:rPr>
          <w:rFonts w:hint="eastAsia" w:ascii="宋体" w:hAnsi="宋体" w:eastAsia="宋体" w:cs="宋体"/>
          <w:bCs/>
          <w:highlight w:val="none"/>
        </w:rPr>
      </w:r>
      <w:r>
        <w:rPr>
          <w:rFonts w:hint="eastAsia" w:ascii="宋体" w:hAnsi="宋体" w:eastAsia="宋体" w:cs="宋体"/>
          <w:bCs/>
          <w:highlight w:val="none"/>
        </w:rPr>
      </w:r>
      <w:r/>
    </w:p>
    <w:p>
      <w:pPr>
        <w:pStyle w:val="829"/>
        <w:rPr>
          <w:rFonts w:hint="eastAsia" w:ascii="宋体" w:hAnsi="宋体" w:eastAsia="宋体" w:cs="宋体"/>
          <w:highlight w:val="none"/>
        </w:rPr>
      </w:pPr>
      <w:r/>
      <w:bookmarkEnd w:id="210"/>
      <w:r/>
      <w:bookmarkStart w:id="211" w:name="_Toc25337"/>
      <w:r/>
      <w:bookmarkStart w:id="212" w:name="_Toc15871"/>
      <w:r>
        <w:rPr>
          <w:rFonts w:hint="eastAsia" w:ascii="宋体" w:hAnsi="宋体" w:eastAsia="宋体" w:cs="宋体"/>
          <w:bCs/>
        </w:rPr>
        <w:t xml:space="preserve">七</w:t>
      </w:r>
      <w:r>
        <w:rPr>
          <w:rFonts w:hint="eastAsia" w:ascii="宋体" w:hAnsi="宋体" w:eastAsia="宋体" w:cs="宋体"/>
          <w:bCs/>
        </w:rPr>
        <w:t xml:space="preserve">、项目组人员</w:t>
      </w:r>
      <w:r/>
    </w:p>
    <w:tbl>
      <w:tblPr>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27"/>
              <w:jc w:val="center"/>
              <w:spacing w:beforeAutospacing="1" w:line="560" w:lineRule="exact"/>
              <w:widowControl/>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27"/>
              <w:jc w:val="center"/>
              <w:spacing w:beforeAutospacing="1" w:line="560" w:lineRule="exact"/>
              <w:widowControl/>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27"/>
              <w:jc w:val="center"/>
              <w:spacing w:beforeAutospacing="1" w:line="560" w:lineRule="exact"/>
              <w:widowControl/>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27"/>
              <w:ind w:firstLine="280"/>
              <w:spacing w:beforeAutospacing="1" w:line="560" w:lineRule="exact"/>
              <w:widowControl/>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27"/>
              <w:jc w:val="center"/>
              <w:spacing w:beforeAutospacing="1" w:line="560" w:lineRule="exact"/>
              <w:widowControl/>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27"/>
              <w:spacing w:beforeAutospacing="1" w:line="560" w:lineRule="exact"/>
              <w:widowControl/>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2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87"/>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2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2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2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2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2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87"/>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2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2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2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2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2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87"/>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2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2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2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2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2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87"/>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2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2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2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2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2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87"/>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2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2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2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2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2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87"/>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2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2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2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2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2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87"/>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2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2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2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2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2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87"/>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2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2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2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2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bl>
    <w:p>
      <w:pPr>
        <w:pStyle w:val="827"/>
        <w:ind w:firstLine="210"/>
        <w:spacing w:line="480" w:lineRule="exact"/>
        <w:rPr>
          <w:rFonts w:hint="eastAsia" w:ascii="Times New Roman" w:hAnsi="Times New Roman" w:cs="宋体"/>
          <w:color w:val="ff0000"/>
          <w:sz w:val="24"/>
          <w:szCs w:val="20"/>
        </w:rPr>
      </w:pPr>
      <w:r>
        <w:rPr>
          <w:rFonts w:hint="eastAsia" w:ascii="Times New Roman" w:hAnsi="Times New Roman" w:cs="宋体"/>
          <w:sz w:val="24"/>
          <w:szCs w:val="20"/>
        </w:rPr>
        <w:t xml:space="preserve">注：1.如投标人中标，项目组成员按本表承诺人员操作，不得随意更换。按采购文件要求附相关人员证书。</w:t>
      </w:r>
      <w:bookmarkStart w:id="213" w:name="_格式2__法定代表人授权书"/>
      <w:r/>
      <w:bookmarkEnd w:id="213"/>
      <w:r>
        <w:rPr>
          <w:rFonts w:hint="eastAsia" w:ascii="Times New Roman" w:hAnsi="Times New Roman" w:cs="宋体"/>
          <w:sz w:val="24"/>
          <w:szCs w:val="20"/>
        </w:rPr>
        <w:t xml:space="preserve">2.</w:t>
      </w:r>
      <w:bookmarkStart w:id="214" w:name="OLE_LINK8"/>
      <w:r>
        <w:rPr>
          <w:rFonts w:hint="eastAsia" w:ascii="Times New Roman" w:hAnsi="Times New Roman" w:cs="宋体"/>
          <w:sz w:val="24"/>
          <w:szCs w:val="20"/>
        </w:rPr>
        <w:t xml:space="preserve">中标后，本表（身份证信息除外）将随中标结果公告公开。</w:t>
      </w:r>
      <w:r>
        <w:rPr>
          <w:rFonts w:hint="eastAsia" w:ascii="Times New Roman" w:hAnsi="Times New Roman" w:cs="宋体"/>
          <w:color w:val="ff0000"/>
          <w:sz w:val="24"/>
          <w:szCs w:val="20"/>
        </w:rPr>
      </w:r>
      <w:r/>
    </w:p>
    <w:p>
      <w:pPr>
        <w:pStyle w:val="827"/>
        <w:rPr>
          <w:rFonts w:hint="eastAsia" w:ascii="仿宋" w:hAnsi="仿宋" w:eastAsia="仿宋" w:cs="仿宋"/>
          <w:color w:val="ff0000"/>
          <w:szCs w:val="21"/>
        </w:rPr>
      </w:pPr>
      <w:r/>
      <w:bookmarkEnd w:id="214"/>
      <w:r>
        <w:rPr>
          <w:rFonts w:hint="eastAsia" w:ascii="仿宋" w:hAnsi="仿宋" w:eastAsia="仿宋" w:cs="仿宋"/>
          <w:color w:val="ff0000"/>
          <w:szCs w:val="21"/>
        </w:rPr>
      </w:r>
      <w:r/>
    </w:p>
    <w:p>
      <w:pPr>
        <w:pStyle w:val="827"/>
        <w:ind w:firstLine="210"/>
        <w:rPr>
          <w:rFonts w:hint="eastAsia" w:ascii="仿宋" w:hAnsi="仿宋" w:eastAsia="仿宋" w:cs="仿宋"/>
          <w:szCs w:val="21"/>
        </w:rPr>
      </w:pPr>
      <w:r>
        <w:rPr>
          <w:rFonts w:hint="eastAsia" w:ascii="仿宋" w:hAnsi="仿宋" w:eastAsia="仿宋" w:cs="仿宋"/>
          <w:szCs w:val="21"/>
        </w:rPr>
      </w:r>
      <w:r/>
    </w:p>
    <w:p>
      <w:pPr>
        <w:pStyle w:val="1155"/>
        <w:ind w:left="210"/>
        <w:rPr>
          <w:rFonts w:hint="eastAsia" w:ascii="宋体"/>
          <w:b w:val="0"/>
          <w:szCs w:val="32"/>
        </w:rPr>
        <w:outlineLvl w:val="1"/>
      </w:pPr>
      <w:r>
        <w:rPr>
          <w:rFonts w:hint="eastAsia" w:ascii="宋体"/>
          <w:b w:val="0"/>
          <w:szCs w:val="32"/>
        </w:rPr>
        <w:br w:type="page" w:clear="all"/>
      </w:r>
      <w:r>
        <w:rPr>
          <w:rFonts w:hint="eastAsia" w:ascii="宋体"/>
          <w:b w:val="0"/>
          <w:szCs w:val="32"/>
        </w:rPr>
        <w:t xml:space="preserve">八</w:t>
      </w:r>
      <w:r>
        <w:rPr>
          <w:rFonts w:hint="eastAsia" w:ascii="宋体"/>
          <w:b w:val="0"/>
          <w:szCs w:val="32"/>
        </w:rPr>
        <w:t xml:space="preserve">、企业业绩</w:t>
      </w:r>
      <w:bookmarkEnd w:id="211"/>
      <w:r/>
      <w:bookmarkEnd w:id="212"/>
      <w:r>
        <w:rPr>
          <w:rFonts w:hint="eastAsia" w:ascii="宋体"/>
          <w:b w:val="0"/>
          <w:szCs w:val="32"/>
        </w:rPr>
      </w:r>
      <w:r/>
    </w:p>
    <w:p>
      <w:pPr>
        <w:pStyle w:val="1163"/>
        <w:jc w:val="center"/>
        <w:rPr>
          <w:rFonts w:ascii="方正小标宋_GBK" w:eastAsia="方正小标宋_GBK"/>
          <w:bCs/>
          <w:sz w:val="32"/>
          <w:szCs w:val="32"/>
        </w:rPr>
      </w:pPr>
      <w:r>
        <w:rPr>
          <w:rFonts w:hint="eastAsia" w:ascii="方正小标宋_GBK" w:eastAsia="方正小标宋_GBK"/>
          <w:bCs/>
          <w:sz w:val="32"/>
          <w:szCs w:val="32"/>
        </w:rPr>
        <w:t xml:space="preserve">投标人</w:t>
      </w:r>
      <w:bookmarkStart w:id="215" w:name="_Hlk187935031"/>
      <w:r>
        <w:rPr>
          <w:rFonts w:hint="eastAsia" w:ascii="方正小标宋_GBK" w:eastAsia="方正小标宋_GBK"/>
          <w:bCs/>
          <w:sz w:val="32"/>
          <w:szCs w:val="32"/>
        </w:rPr>
        <w:t xml:space="preserve">自</w:t>
      </w:r>
      <w:r>
        <w:rPr>
          <w:rFonts w:ascii="方正小标宋_GBK" w:eastAsia="方正小标宋_GBK"/>
          <w:bCs/>
          <w:sz w:val="32"/>
          <w:szCs w:val="32"/>
          <w:u w:val="single"/>
        </w:rPr>
        <w:t xml:space="preserve">2023</w:t>
      </w:r>
      <w:r>
        <w:rPr>
          <w:rFonts w:hint="eastAsia" w:ascii="方正小标宋_GBK" w:eastAsia="方正小标宋_GBK"/>
          <w:bCs/>
          <w:sz w:val="32"/>
          <w:szCs w:val="32"/>
        </w:rPr>
        <w:t xml:space="preserve">年</w:t>
      </w:r>
      <w:r>
        <w:rPr>
          <w:rFonts w:ascii="方正小标宋_GBK" w:eastAsia="方正小标宋_GBK"/>
          <w:bCs/>
          <w:sz w:val="32"/>
          <w:szCs w:val="32"/>
          <w:u w:val="single"/>
        </w:rPr>
        <w:t xml:space="preserve">01</w:t>
      </w:r>
      <w:r>
        <w:rPr>
          <w:rFonts w:hint="eastAsia" w:ascii="方正小标宋_GBK" w:eastAsia="方正小标宋_GBK"/>
          <w:bCs/>
          <w:sz w:val="32"/>
          <w:szCs w:val="32"/>
        </w:rPr>
        <w:t xml:space="preserve">月</w:t>
      </w:r>
      <w:r>
        <w:rPr>
          <w:rFonts w:ascii="方正小标宋_GBK" w:eastAsia="方正小标宋_GBK"/>
          <w:bCs/>
          <w:sz w:val="32"/>
          <w:szCs w:val="32"/>
          <w:u w:val="single"/>
        </w:rPr>
        <w:t xml:space="preserve">01</w:t>
      </w:r>
      <w:r>
        <w:rPr>
          <w:rFonts w:hint="eastAsia" w:ascii="方正小标宋_GBK" w:eastAsia="方正小标宋_GBK"/>
          <w:bCs/>
          <w:sz w:val="32"/>
          <w:szCs w:val="32"/>
        </w:rPr>
        <w:t xml:space="preserve">日以来承担</w:t>
      </w:r>
      <w:r>
        <w:rPr>
          <w:rFonts w:ascii="方正小标宋_GBK" w:eastAsia="方正小标宋_GBK"/>
          <w:bCs/>
          <w:sz w:val="32"/>
          <w:szCs w:val="32"/>
        </w:rPr>
      </w:r>
      <w:r/>
    </w:p>
    <w:p>
      <w:pPr>
        <w:pStyle w:val="1163"/>
        <w:jc w:val="center"/>
        <w:rPr>
          <w:rFonts w:hint="eastAsia" w:ascii="方正小标宋_GBK" w:eastAsia="方正小标宋_GBK"/>
          <w:bCs/>
          <w:sz w:val="32"/>
          <w:szCs w:val="32"/>
        </w:rPr>
      </w:pPr>
      <w:r>
        <w:rPr>
          <w:rFonts w:hint="eastAsia" w:ascii="方正小标宋_GBK" w:eastAsia="方正小标宋_GBK"/>
          <w:bCs/>
          <w:sz w:val="32"/>
          <w:szCs w:val="32"/>
        </w:rPr>
        <w:t xml:space="preserve">类似项目业绩一览表</w:t>
      </w:r>
      <w:r/>
    </w:p>
    <w:tbl>
      <w:tblPr>
        <w:tblW w:w="88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583"/>
        <w:gridCol w:w="1417"/>
        <w:gridCol w:w="1701"/>
        <w:gridCol w:w="954"/>
      </w:tblGrid>
      <w:tr>
        <w:trPr>
          <w:trHeight w:val="753"/>
        </w:trPr>
        <w:tc>
          <w:tcPr>
            <w:tcW w:w="1229" w:type="dxa"/>
            <w:vAlign w:val="top"/>
            <w:textDirection w:val="lrTb"/>
            <w:noWrap w:val="false"/>
          </w:tcPr>
          <w:p>
            <w:pPr>
              <w:pStyle w:val="1227"/>
              <w:jc w:val="center"/>
              <w:spacing w:line="500" w:lineRule="exact"/>
              <w:widowControl/>
              <w:rPr>
                <w:rFonts w:ascii="宋体" w:hAnsi="宋体" w:cs="仿宋"/>
                <w:sz w:val="28"/>
                <w:szCs w:val="28"/>
              </w:rPr>
            </w:pPr>
            <w:r/>
            <w:bookmarkEnd w:id="215"/>
            <w:r>
              <w:rPr>
                <w:rFonts w:hint="eastAsia" w:ascii="宋体" w:hAnsi="宋体" w:cs="仿宋"/>
                <w:sz w:val="28"/>
                <w:szCs w:val="28"/>
              </w:rPr>
              <w:t xml:space="preserve">序</w:t>
            </w:r>
            <w:r>
              <w:rPr>
                <w:rFonts w:ascii="宋体" w:hAnsi="宋体" w:cs="仿宋"/>
                <w:sz w:val="28"/>
                <w:szCs w:val="28"/>
              </w:rPr>
            </w:r>
            <w:r/>
          </w:p>
          <w:p>
            <w:pPr>
              <w:pStyle w:val="1227"/>
              <w:jc w:val="center"/>
              <w:spacing w:line="500" w:lineRule="exact"/>
              <w:widowControl/>
              <w:rPr>
                <w:rFonts w:ascii="宋体" w:hAnsi="宋体" w:cs="仿宋"/>
                <w:sz w:val="28"/>
                <w:szCs w:val="28"/>
              </w:rPr>
            </w:pPr>
            <w:r>
              <w:rPr>
                <w:rFonts w:hint="eastAsia" w:ascii="宋体" w:hAnsi="宋体" w:cs="仿宋"/>
                <w:sz w:val="28"/>
                <w:szCs w:val="28"/>
              </w:rPr>
              <w:t xml:space="preserve">号</w:t>
            </w:r>
            <w:r>
              <w:rPr>
                <w:rFonts w:ascii="宋体" w:hAnsi="宋体" w:cs="仿宋"/>
                <w:sz w:val="28"/>
                <w:szCs w:val="28"/>
              </w:rPr>
            </w:r>
            <w:r/>
          </w:p>
        </w:tc>
        <w:tc>
          <w:tcPr>
            <w:tcW w:w="3583" w:type="dxa"/>
            <w:vAlign w:val="center"/>
            <w:textDirection w:val="lrTb"/>
            <w:noWrap w:val="false"/>
          </w:tcPr>
          <w:p>
            <w:pPr>
              <w:pStyle w:val="1227"/>
              <w:jc w:val="center"/>
              <w:spacing w:line="500" w:lineRule="exact"/>
              <w:widowControl/>
              <w:rPr>
                <w:rFonts w:ascii="宋体" w:hAnsi="宋体" w:cs="仿宋"/>
                <w:sz w:val="28"/>
                <w:szCs w:val="28"/>
              </w:rPr>
            </w:pPr>
            <w:r>
              <w:rPr>
                <w:rFonts w:hint="eastAsia" w:ascii="宋体" w:hAnsi="宋体" w:cs="仿宋"/>
                <w:sz w:val="28"/>
                <w:szCs w:val="28"/>
              </w:rPr>
              <w:t xml:space="preserve">项目名称</w:t>
            </w:r>
            <w:r>
              <w:rPr>
                <w:rFonts w:ascii="宋体" w:hAnsi="宋体" w:cs="仿宋"/>
                <w:sz w:val="28"/>
                <w:szCs w:val="28"/>
              </w:rPr>
            </w:r>
            <w:r/>
          </w:p>
        </w:tc>
        <w:tc>
          <w:tcPr>
            <w:tcW w:w="1417" w:type="dxa"/>
            <w:vAlign w:val="center"/>
            <w:textDirection w:val="lrTb"/>
            <w:noWrap w:val="false"/>
          </w:tcPr>
          <w:p>
            <w:pPr>
              <w:pStyle w:val="1227"/>
              <w:jc w:val="center"/>
              <w:spacing w:line="500" w:lineRule="exact"/>
              <w:widowControl/>
              <w:rPr>
                <w:rFonts w:ascii="宋体" w:hAnsi="宋体" w:cs="仿宋"/>
                <w:sz w:val="28"/>
                <w:szCs w:val="28"/>
              </w:rPr>
            </w:pPr>
            <w:r>
              <w:rPr>
                <w:rFonts w:hint="eastAsia" w:ascii="宋体" w:hAnsi="宋体" w:cs="仿宋"/>
                <w:sz w:val="28"/>
                <w:szCs w:val="28"/>
              </w:rPr>
              <w:t xml:space="preserve">采购单位</w:t>
            </w:r>
            <w:r>
              <w:rPr>
                <w:rFonts w:ascii="宋体" w:hAnsi="宋体" w:cs="仿宋"/>
                <w:sz w:val="28"/>
                <w:szCs w:val="28"/>
              </w:rPr>
            </w:r>
            <w:r/>
          </w:p>
        </w:tc>
        <w:tc>
          <w:tcPr>
            <w:tcW w:w="1701" w:type="dxa"/>
            <w:vAlign w:val="center"/>
            <w:textDirection w:val="lrTb"/>
            <w:noWrap w:val="false"/>
          </w:tcPr>
          <w:p>
            <w:pPr>
              <w:pStyle w:val="1227"/>
              <w:jc w:val="center"/>
              <w:spacing w:line="500" w:lineRule="exact"/>
              <w:widowControl/>
              <w:rPr>
                <w:rFonts w:ascii="宋体" w:hAnsi="宋体" w:cs="仿宋"/>
                <w:sz w:val="28"/>
                <w:szCs w:val="28"/>
              </w:rPr>
            </w:pPr>
            <w:r>
              <w:rPr>
                <w:rFonts w:hint="eastAsia" w:ascii="宋体" w:hAnsi="宋体" w:cs="仿宋"/>
                <w:sz w:val="28"/>
                <w:szCs w:val="28"/>
              </w:rPr>
              <w:t xml:space="preserve">合同主要标的</w:t>
            </w:r>
            <w:r>
              <w:rPr>
                <w:rFonts w:ascii="宋体" w:hAnsi="宋体" w:cs="仿宋"/>
                <w:sz w:val="28"/>
                <w:szCs w:val="28"/>
              </w:rPr>
            </w:r>
            <w:r/>
          </w:p>
        </w:tc>
        <w:tc>
          <w:tcPr>
            <w:tcW w:w="954" w:type="dxa"/>
            <w:vAlign w:val="center"/>
            <w:textDirection w:val="lrTb"/>
            <w:noWrap w:val="false"/>
          </w:tcPr>
          <w:p>
            <w:pPr>
              <w:pStyle w:val="1227"/>
              <w:jc w:val="center"/>
              <w:spacing w:line="500" w:lineRule="exact"/>
              <w:widowControl/>
              <w:rPr>
                <w:rFonts w:ascii="宋体" w:hAnsi="宋体" w:cs="仿宋"/>
                <w:sz w:val="28"/>
                <w:szCs w:val="28"/>
              </w:rPr>
            </w:pPr>
            <w:r>
              <w:rPr>
                <w:rFonts w:hint="eastAsia" w:ascii="宋体" w:hAnsi="宋体" w:cs="仿宋"/>
                <w:sz w:val="28"/>
                <w:szCs w:val="28"/>
              </w:rPr>
              <w:t xml:space="preserve">备注</w:t>
            </w:r>
            <w:r>
              <w:rPr>
                <w:rFonts w:ascii="宋体" w:hAnsi="宋体" w:cs="仿宋"/>
                <w:sz w:val="28"/>
                <w:szCs w:val="28"/>
              </w:rPr>
            </w:r>
            <w:r/>
          </w:p>
        </w:tc>
      </w:tr>
      <w:tr>
        <w:trPr>
          <w:trHeight w:val="1510"/>
        </w:trPr>
        <w:tc>
          <w:tcPr>
            <w:tcW w:w="1229" w:type="dxa"/>
            <w:vAlign w:val="top"/>
            <w:textDirection w:val="lrTb"/>
            <w:noWrap w:val="false"/>
          </w:tcPr>
          <w:p>
            <w:pPr>
              <w:pStyle w:val="1164"/>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64"/>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64"/>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64"/>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64"/>
              <w:jc w:val="center"/>
              <w:spacing w:line="560" w:lineRule="exact"/>
              <w:rPr>
                <w:rFonts w:ascii="仿宋_GB2312" w:eastAsia="仿宋_GB2312"/>
                <w:sz w:val="28"/>
              </w:rPr>
            </w:pPr>
            <w:r>
              <w:rPr>
                <w:rFonts w:ascii="仿宋_GB2312" w:eastAsia="仿宋_GB2312"/>
                <w:sz w:val="28"/>
              </w:rPr>
            </w:r>
            <w:r/>
          </w:p>
        </w:tc>
      </w:tr>
      <w:tr>
        <w:trPr>
          <w:trHeight w:val="1510"/>
        </w:trPr>
        <w:tc>
          <w:tcPr>
            <w:tcW w:w="1229" w:type="dxa"/>
            <w:vAlign w:val="top"/>
            <w:textDirection w:val="lrTb"/>
            <w:noWrap w:val="false"/>
          </w:tcPr>
          <w:p>
            <w:pPr>
              <w:pStyle w:val="1164"/>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64"/>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64"/>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64"/>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64"/>
              <w:jc w:val="center"/>
              <w:spacing w:line="560" w:lineRule="exact"/>
              <w:rPr>
                <w:rFonts w:ascii="仿宋_GB2312" w:eastAsia="仿宋_GB2312"/>
                <w:sz w:val="28"/>
              </w:rPr>
            </w:pPr>
            <w:r>
              <w:rPr>
                <w:rFonts w:ascii="仿宋_GB2312" w:eastAsia="仿宋_GB2312"/>
                <w:sz w:val="28"/>
              </w:rPr>
            </w:r>
            <w:r/>
          </w:p>
        </w:tc>
      </w:tr>
      <w:tr>
        <w:trPr>
          <w:trHeight w:val="1510"/>
        </w:trPr>
        <w:tc>
          <w:tcPr>
            <w:tcW w:w="1229" w:type="dxa"/>
            <w:vAlign w:val="top"/>
            <w:textDirection w:val="lrTb"/>
            <w:noWrap w:val="false"/>
          </w:tcPr>
          <w:p>
            <w:pPr>
              <w:pStyle w:val="1164"/>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64"/>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64"/>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64"/>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64"/>
              <w:jc w:val="center"/>
              <w:spacing w:line="560" w:lineRule="exact"/>
              <w:rPr>
                <w:rFonts w:ascii="仿宋_GB2312" w:eastAsia="仿宋_GB2312"/>
                <w:sz w:val="28"/>
              </w:rPr>
            </w:pPr>
            <w:r>
              <w:rPr>
                <w:rFonts w:ascii="仿宋_GB2312" w:eastAsia="仿宋_GB2312"/>
                <w:sz w:val="28"/>
              </w:rPr>
            </w:r>
            <w:r/>
          </w:p>
        </w:tc>
      </w:tr>
      <w:tr>
        <w:trPr>
          <w:trHeight w:val="1525"/>
        </w:trPr>
        <w:tc>
          <w:tcPr>
            <w:tcW w:w="1229" w:type="dxa"/>
            <w:vAlign w:val="top"/>
            <w:textDirection w:val="lrTb"/>
            <w:noWrap w:val="false"/>
          </w:tcPr>
          <w:p>
            <w:pPr>
              <w:pStyle w:val="1164"/>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64"/>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64"/>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64"/>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64"/>
              <w:jc w:val="center"/>
              <w:spacing w:line="560" w:lineRule="exact"/>
              <w:rPr>
                <w:rFonts w:ascii="仿宋_GB2312" w:eastAsia="仿宋_GB2312"/>
                <w:sz w:val="28"/>
              </w:rPr>
            </w:pPr>
            <w:r>
              <w:rPr>
                <w:rFonts w:ascii="仿宋_GB2312" w:eastAsia="仿宋_GB2312"/>
                <w:sz w:val="28"/>
              </w:rPr>
            </w:r>
            <w:r/>
          </w:p>
        </w:tc>
      </w:tr>
    </w:tbl>
    <w:p>
      <w:pPr>
        <w:pStyle w:val="827"/>
        <w:ind w:firstLine="210"/>
        <w:spacing w:line="480" w:lineRule="exact"/>
        <w:rPr>
          <w:rFonts w:hint="eastAsia" w:ascii="宋体" w:hAnsi="宋体"/>
          <w:bCs/>
          <w:sz w:val="24"/>
        </w:rPr>
      </w:pPr>
      <w:r>
        <w:rPr>
          <w:rFonts w:hint="eastAsia" w:ascii="宋体" w:hAnsi="宋体"/>
          <w:bCs/>
          <w:sz w:val="24"/>
        </w:rPr>
        <w:t xml:space="preserve">注：1.请填写此表，并按要求上传业绩资料电子件。2.中标后，本表将随中标结果公告公开。</w:t>
      </w:r>
      <w:r/>
    </w:p>
    <w:p>
      <w:pPr>
        <w:pStyle w:val="827"/>
        <w:spacing w:line="480" w:lineRule="exact"/>
        <w:rPr>
          <w:rFonts w:hint="eastAsia" w:ascii="宋体"/>
          <w:szCs w:val="32"/>
        </w:rPr>
        <w:outlineLvl w:val="1"/>
      </w:pPr>
      <w:r/>
      <w:bookmarkStart w:id="216" w:name="_Toc9275"/>
      <w:r/>
      <w:bookmarkStart w:id="217" w:name="_Toc26048"/>
      <w:r>
        <w:rPr>
          <w:rFonts w:hint="eastAsia" w:ascii="宋体" w:hAnsi="黑体" w:eastAsia="黑体" w:cs="黑体"/>
          <w:sz w:val="32"/>
          <w:szCs w:val="32"/>
        </w:rPr>
        <w:br w:type="page" w:clear="all"/>
      </w:r>
      <w:r>
        <w:rPr>
          <w:rFonts w:hint="eastAsia" w:ascii="宋体" w:hAnsi="黑体" w:eastAsia="黑体" w:cs="黑体"/>
          <w:sz w:val="32"/>
          <w:szCs w:val="32"/>
        </w:rPr>
        <w:t xml:space="preserve">九</w:t>
      </w:r>
      <w:r>
        <w:rPr>
          <w:rFonts w:hint="eastAsia" w:ascii="宋体" w:hAnsi="黑体" w:eastAsia="黑体" w:cs="黑体"/>
          <w:sz w:val="32"/>
          <w:szCs w:val="32"/>
        </w:rPr>
        <w:t xml:space="preserve">、投标所需其他材料</w:t>
      </w:r>
      <w:bookmarkEnd w:id="216"/>
      <w:r/>
      <w:bookmarkEnd w:id="217"/>
      <w:r>
        <w:rPr>
          <w:rFonts w:hint="eastAsia" w:ascii="宋体"/>
          <w:szCs w:val="32"/>
        </w:rPr>
      </w:r>
      <w:r/>
    </w:p>
    <w:p>
      <w:pPr>
        <w:pStyle w:val="1167"/>
        <w:ind w:firstLine="420"/>
        <w:spacing w:line="480" w:lineRule="exact"/>
        <w:rPr>
          <w:sz w:val="24"/>
          <w:szCs w:val="24"/>
        </w:rPr>
      </w:pPr>
      <w:r>
        <w:rPr>
          <w:rFonts w:hint="eastAsia"/>
          <w:sz w:val="24"/>
          <w:szCs w:val="24"/>
        </w:rPr>
        <w:t xml:space="preserve">请在此文档中增加投标所需其他相关内容（包括评分办法、采购需求中涉及的证件证明及其它投标人认为有必要提供的资料），如没有请将此空文档上传。</w:t>
      </w:r>
      <w:r>
        <w:rPr>
          <w:sz w:val="24"/>
          <w:szCs w:val="24"/>
        </w:rPr>
      </w:r>
      <w:r/>
    </w:p>
    <w:p>
      <w:pPr>
        <w:pStyle w:val="1142"/>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42"/>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42"/>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42"/>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42"/>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42"/>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42"/>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42"/>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42"/>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42"/>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42"/>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42"/>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42"/>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sectPr>
      <w:footerReference w:type="default" r:id="rId12"/>
      <w:footnotePr/>
      <w:endnotePr/>
      <w:type w:val="continuous"/>
      <w:pgSz w:w="11906" w:h="16838" w:orient="portrait"/>
      <w:pgMar w:top="1440" w:right="1304" w:bottom="1440"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imSun">
    <w:panose1 w:val="02010600030101010101"/>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楷体_GB2312">
    <w:panose1 w:val="02010609060101010101"/>
  </w:font>
  <w:font w:name="Courier New">
    <w:panose1 w:val="02070309020205020404"/>
  </w:font>
  <w:font w:name="等线">
    <w:panose1 w:val="02010600030101010101"/>
  </w:font>
  <w:font w:name="仿宋">
    <w:panose1 w:val="02010609060101010101"/>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-123189</wp:posOffset>
              </wp:positionV>
              <wp:extent cx="770890" cy="34353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82"/>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r>
                          <w:r/>
                        </w:p>
                        <w:p>
                          <w:pPr>
                            <w:pStyle w:val="827"/>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82"/>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r>
                    <w:r/>
                  </w:p>
                  <w:p>
                    <w:pPr>
                      <w:pStyle w:val="827"/>
                    </w:pPr>
                    <w:r/>
                    <w:r/>
                  </w:p>
                </w:txbxContent>
              </v:textbox>
            </v:shape>
          </w:pict>
        </mc:Fallback>
      </mc:AlternateContent>
    </w:r>
    <w:r/>
  </w:p>
  <w:p>
    <w:pPr>
      <w:pStyle w:val="88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2"/>
                          </w:pPr>
                          <w:r>
                            <w:fldChar w:fldCharType="begin"/>
                          </w:r>
                          <w:r>
                            <w:instrText xml:space="preserve"> PAGE  \* MERGEFORMAT </w:instrText>
                          </w:r>
                          <w:r>
                            <w:fldChar w:fldCharType="separate"/>
                          </w:r>
                          <w:r>
                            <w:t xml:space="preserve">1</w:t>
                          </w:r>
                          <w:r>
                            <w:fldChar w:fldCharType="end"/>
                          </w:r>
                          <w:r/>
                        </w:p>
                        <w:p>
                          <w:pPr>
                            <w:pStyle w:val="82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2"/>
                    </w:pPr>
                    <w:r>
                      <w:fldChar w:fldCharType="begin"/>
                    </w:r>
                    <w:r>
                      <w:instrText xml:space="preserve"> PAGE  \* MERGEFORMAT </w:instrText>
                    </w:r>
                    <w:r>
                      <w:fldChar w:fldCharType="separate"/>
                    </w:r>
                    <w:r>
                      <w:t xml:space="preserve">1</w:t>
                    </w:r>
                    <w:r>
                      <w:fldChar w:fldCharType="end"/>
                    </w:r>
                    <w:r/>
                  </w:p>
                  <w:p>
                    <w:pPr>
                      <w:pStyle w:val="827"/>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posOffset>2847975</wp:posOffset>
              </wp:positionH>
              <wp:positionV relativeFrom="paragraph">
                <wp:posOffset>-13969</wp:posOffset>
              </wp:positionV>
              <wp:extent cx="742950" cy="2794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82"/>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48</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pPr>
                            <w:pStyle w:val="827"/>
                          </w:pPr>
                          <w:r/>
                          <w:r/>
                        </w:p>
                      </w:txbxContent>
                    </wps:txbx>
                    <wps:bodyPr wrap="square" lIns="0" tIns="0" rIns="0" bIns="0" upright="1"/>
                  </wps:wsp>
                </a:graphicData>
              </a:graphic>
            </wp:anchor>
          </w:drawing>
        </mc:Choice>
        <mc:Fallback>
          <w:pict>
            <v:shape id="shape 2" o:spid="_x0000_s2" o:spt="202" type="#_x0000_t202" style="position:absolute;z-index:251658242;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82"/>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48</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pPr>
                      <w:pStyle w:val="827"/>
                    </w:pPr>
                    <w:r/>
                    <w:r/>
                  </w:p>
                </w:txbxContent>
              </v:textbox>
            </v:shape>
          </w:pict>
        </mc:Fallback>
      </mc:AlternateContent>
    </w:r>
    <w:r/>
  </w:p>
  <w:p>
    <w:pPr>
      <w:pStyle w:val="882"/>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2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pStyle w:val="82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82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82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82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space"/>
      <w:lvlText w:val="（%1）"/>
      <w:lvlJc w:val="left"/>
      <w:pPr>
        <w:pStyle w:val="827"/>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82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235"/>
      <w:isLgl w:val="false"/>
      <w:suff w:val="nothing"/>
      <w:lvlText w:val="%1、"/>
      <w:lvlJc w:val="left"/>
      <w:pPr>
        <w:pStyle w:val="827"/>
      </w:pPr>
    </w:lvl>
    <w:lvl w:ilvl="1">
      <w:start w:val="1"/>
      <w:numFmt w:val="bullet"/>
      <w:isLgl w:val="false"/>
      <w:suff w:val="tab"/>
      <w:lvlText w:val="o"/>
      <w:lvlJc w:val="left"/>
      <w:pPr>
        <w:pStyle w:val="827"/>
        <w:ind w:left="1440" w:hanging="360"/>
      </w:pPr>
      <w:rPr>
        <w:rFonts w:ascii="Courier New" w:hAnsi="Courier New" w:eastAsia="Courier New" w:cs="Courier New"/>
      </w:rPr>
    </w:lvl>
    <w:lvl w:ilvl="2">
      <w:start w:val="1"/>
      <w:numFmt w:val="bullet"/>
      <w:isLgl w:val="false"/>
      <w:suff w:val="tab"/>
      <w:lvlText w:val="§"/>
      <w:lvlJc w:val="left"/>
      <w:pPr>
        <w:pStyle w:val="827"/>
        <w:ind w:left="2160" w:hanging="360"/>
      </w:pPr>
      <w:rPr>
        <w:rFonts w:ascii="Wingdings" w:hAnsi="Wingdings" w:eastAsia="Wingdings" w:cs="Wingdings"/>
      </w:rPr>
    </w:lvl>
    <w:lvl w:ilvl="3">
      <w:start w:val="1"/>
      <w:numFmt w:val="bullet"/>
      <w:isLgl w:val="false"/>
      <w:suff w:val="tab"/>
      <w:lvlText w:val="·"/>
      <w:lvlJc w:val="left"/>
      <w:pPr>
        <w:pStyle w:val="827"/>
        <w:ind w:left="2880" w:hanging="360"/>
      </w:pPr>
      <w:rPr>
        <w:rFonts w:ascii="Symbol" w:hAnsi="Symbol" w:eastAsia="Symbol" w:cs="Symbol"/>
      </w:rPr>
    </w:lvl>
    <w:lvl w:ilvl="4">
      <w:start w:val="1"/>
      <w:numFmt w:val="bullet"/>
      <w:isLgl w:val="false"/>
      <w:suff w:val="tab"/>
      <w:lvlText w:val="o"/>
      <w:lvlJc w:val="left"/>
      <w:pPr>
        <w:pStyle w:val="827"/>
        <w:ind w:left="3600" w:hanging="360"/>
      </w:pPr>
      <w:rPr>
        <w:rFonts w:ascii="Courier New" w:hAnsi="Courier New" w:eastAsia="Courier New" w:cs="Courier New"/>
      </w:rPr>
    </w:lvl>
    <w:lvl w:ilvl="5">
      <w:start w:val="1"/>
      <w:numFmt w:val="bullet"/>
      <w:isLgl w:val="false"/>
      <w:suff w:val="tab"/>
      <w:lvlText w:val="§"/>
      <w:lvlJc w:val="left"/>
      <w:pPr>
        <w:pStyle w:val="827"/>
        <w:ind w:left="4320" w:hanging="360"/>
      </w:pPr>
      <w:rPr>
        <w:rFonts w:ascii="Wingdings" w:hAnsi="Wingdings" w:eastAsia="Wingdings" w:cs="Wingdings"/>
      </w:rPr>
    </w:lvl>
    <w:lvl w:ilvl="6">
      <w:start w:val="1"/>
      <w:numFmt w:val="bullet"/>
      <w:isLgl w:val="false"/>
      <w:suff w:val="tab"/>
      <w:lvlText w:val="·"/>
      <w:lvlJc w:val="left"/>
      <w:pPr>
        <w:pStyle w:val="827"/>
        <w:ind w:left="5040" w:hanging="360"/>
      </w:pPr>
      <w:rPr>
        <w:rFonts w:ascii="Symbol" w:hAnsi="Symbol" w:eastAsia="Symbol" w:cs="Symbol"/>
      </w:rPr>
    </w:lvl>
    <w:lvl w:ilvl="7">
      <w:start w:val="1"/>
      <w:numFmt w:val="bullet"/>
      <w:isLgl w:val="false"/>
      <w:suff w:val="tab"/>
      <w:lvlText w:val="o"/>
      <w:lvlJc w:val="left"/>
      <w:pPr>
        <w:pStyle w:val="827"/>
        <w:ind w:left="5760" w:hanging="360"/>
      </w:pPr>
      <w:rPr>
        <w:rFonts w:ascii="Courier New" w:hAnsi="Courier New" w:eastAsia="Courier New" w:cs="Courier New"/>
      </w:rPr>
    </w:lvl>
    <w:lvl w:ilvl="8">
      <w:start w:val="1"/>
      <w:numFmt w:val="bullet"/>
      <w:isLgl w:val="false"/>
      <w:suff w:val="tab"/>
      <w:lvlText w:val="§"/>
      <w:lvlJc w:val="left"/>
      <w:pPr>
        <w:pStyle w:val="827"/>
        <w:ind w:left="6480" w:hanging="360"/>
      </w:pPr>
      <w:rPr>
        <w:rFonts w:ascii="Wingdings" w:hAnsi="Wingdings" w:eastAsia="Wingdings" w:cs="Wingdings"/>
      </w:rPr>
    </w:lvl>
  </w:abstractNum>
  <w:abstractNum w:abstractNumId="8">
    <w:multiLevelType w:val="hybridMultilevel"/>
    <w:lvl w:ilvl="0">
      <w:start w:val="1"/>
      <w:numFmt w:val="chineseCounting"/>
      <w:pStyle w:val="1250"/>
      <w:isLgl w:val="false"/>
      <w:suff w:val="nothing"/>
      <w:lvlText w:val="%1、"/>
      <w:lvlJc w:val="left"/>
      <w:pPr>
        <w:pStyle w:val="827"/>
      </w:pPr>
      <w:rPr>
        <w:rFonts w:hint="eastAsia"/>
      </w:rPr>
    </w:lvl>
    <w:lvl w:ilvl="1">
      <w:start w:val="1"/>
      <w:numFmt w:val="bullet"/>
      <w:isLgl w:val="false"/>
      <w:suff w:val="tab"/>
      <w:lvlText w:val="o"/>
      <w:lvlJc w:val="left"/>
      <w:pPr>
        <w:pStyle w:val="827"/>
        <w:ind w:left="1440" w:hanging="360"/>
      </w:pPr>
      <w:rPr>
        <w:rFonts w:ascii="Courier New" w:hAnsi="Courier New" w:eastAsia="Courier New" w:cs="Courier New"/>
      </w:rPr>
    </w:lvl>
    <w:lvl w:ilvl="2">
      <w:start w:val="1"/>
      <w:numFmt w:val="bullet"/>
      <w:isLgl w:val="false"/>
      <w:suff w:val="tab"/>
      <w:lvlText w:val="§"/>
      <w:lvlJc w:val="left"/>
      <w:pPr>
        <w:pStyle w:val="827"/>
        <w:ind w:left="2160" w:hanging="360"/>
      </w:pPr>
      <w:rPr>
        <w:rFonts w:ascii="Wingdings" w:hAnsi="Wingdings" w:eastAsia="Wingdings" w:cs="Wingdings"/>
      </w:rPr>
    </w:lvl>
    <w:lvl w:ilvl="3">
      <w:start w:val="1"/>
      <w:numFmt w:val="bullet"/>
      <w:isLgl w:val="false"/>
      <w:suff w:val="tab"/>
      <w:lvlText w:val="·"/>
      <w:lvlJc w:val="left"/>
      <w:pPr>
        <w:pStyle w:val="827"/>
        <w:ind w:left="2880" w:hanging="360"/>
      </w:pPr>
      <w:rPr>
        <w:rFonts w:ascii="Symbol" w:hAnsi="Symbol" w:eastAsia="Symbol" w:cs="Symbol"/>
      </w:rPr>
    </w:lvl>
    <w:lvl w:ilvl="4">
      <w:start w:val="1"/>
      <w:numFmt w:val="bullet"/>
      <w:isLgl w:val="false"/>
      <w:suff w:val="tab"/>
      <w:lvlText w:val="o"/>
      <w:lvlJc w:val="left"/>
      <w:pPr>
        <w:pStyle w:val="827"/>
        <w:ind w:left="3600" w:hanging="360"/>
      </w:pPr>
      <w:rPr>
        <w:rFonts w:ascii="Courier New" w:hAnsi="Courier New" w:eastAsia="Courier New" w:cs="Courier New"/>
      </w:rPr>
    </w:lvl>
    <w:lvl w:ilvl="5">
      <w:start w:val="1"/>
      <w:numFmt w:val="bullet"/>
      <w:isLgl w:val="false"/>
      <w:suff w:val="tab"/>
      <w:lvlText w:val="§"/>
      <w:lvlJc w:val="left"/>
      <w:pPr>
        <w:pStyle w:val="827"/>
        <w:ind w:left="4320" w:hanging="360"/>
      </w:pPr>
      <w:rPr>
        <w:rFonts w:ascii="Wingdings" w:hAnsi="Wingdings" w:eastAsia="Wingdings" w:cs="Wingdings"/>
      </w:rPr>
    </w:lvl>
    <w:lvl w:ilvl="6">
      <w:start w:val="1"/>
      <w:numFmt w:val="bullet"/>
      <w:isLgl w:val="false"/>
      <w:suff w:val="tab"/>
      <w:lvlText w:val="·"/>
      <w:lvlJc w:val="left"/>
      <w:pPr>
        <w:pStyle w:val="827"/>
        <w:ind w:left="5040" w:hanging="360"/>
      </w:pPr>
      <w:rPr>
        <w:rFonts w:ascii="Symbol" w:hAnsi="Symbol" w:eastAsia="Symbol" w:cs="Symbol"/>
      </w:rPr>
    </w:lvl>
    <w:lvl w:ilvl="7">
      <w:start w:val="1"/>
      <w:numFmt w:val="bullet"/>
      <w:isLgl w:val="false"/>
      <w:suff w:val="tab"/>
      <w:lvlText w:val="o"/>
      <w:lvlJc w:val="left"/>
      <w:pPr>
        <w:pStyle w:val="827"/>
        <w:ind w:left="5760" w:hanging="360"/>
      </w:pPr>
      <w:rPr>
        <w:rFonts w:ascii="Courier New" w:hAnsi="Courier New" w:eastAsia="Courier New" w:cs="Courier New"/>
      </w:rPr>
    </w:lvl>
    <w:lvl w:ilvl="8">
      <w:start w:val="1"/>
      <w:numFmt w:val="bullet"/>
      <w:isLgl w:val="false"/>
      <w:suff w:val="tab"/>
      <w:lvlText w:val="§"/>
      <w:lvlJc w:val="left"/>
      <w:pPr>
        <w:pStyle w:val="827"/>
        <w:ind w:left="6480" w:hanging="360"/>
      </w:pPr>
      <w:rPr>
        <w:rFonts w:ascii="Wingdings" w:hAnsi="Wingdings" w:eastAsia="Wingdings" w:cs="Wingdings"/>
      </w:rPr>
    </w:lvl>
  </w:abstractNum>
  <w:abstractNum w:abstractNumId="9">
    <w:multiLevelType w:val="hybridMultilevel"/>
    <w:lvl w:ilvl="0">
      <w:start w:val="1"/>
      <w:numFmt w:val="decimal"/>
      <w:isLgl w:val="false"/>
      <w:suff w:val="space"/>
      <w:lvlText w:val="%1."/>
      <w:lvlJc w:val="left"/>
      <w:pPr>
        <w:pStyle w:val="82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8"/>
  </w:num>
  <w:num w:numId="3">
    <w:abstractNumId w:val="9"/>
  </w:num>
  <w:num w:numId="4">
    <w:abstractNumId w:val="6"/>
  </w:num>
  <w:num w:numId="5">
    <w:abstractNumId w:val="3"/>
  </w:num>
  <w:num w:numId="6">
    <w:abstractNumId w:val="2"/>
  </w:num>
  <w:num w:numId="7">
    <w:abstractNumId w:val="1"/>
  </w:num>
  <w:num w:numId="8">
    <w:abstractNumId w:val="4"/>
  </w:num>
  <w:num w:numId="9">
    <w:abstractNumId w:val="0"/>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3">
    <w:name w:val="Heading 1"/>
    <w:basedOn w:val="827"/>
    <w:next w:val="827"/>
    <w:link w:val="971"/>
    <w:uiPriority w:val="9"/>
    <w:qFormat/>
    <w:pPr>
      <w:keepLines/>
      <w:keepNext/>
      <w:spacing w:before="480" w:after="200"/>
      <w:outlineLvl w:val="0"/>
    </w:pPr>
    <w:rPr>
      <w:rFonts w:ascii="Arial" w:hAnsi="Arial" w:eastAsia="Arial" w:cs="Arial"/>
      <w:sz w:val="40"/>
      <w:szCs w:val="40"/>
    </w:rPr>
  </w:style>
  <w:style w:type="paragraph" w:styleId="794">
    <w:name w:val="Heading 2"/>
    <w:basedOn w:val="827"/>
    <w:next w:val="827"/>
    <w:link w:val="972"/>
    <w:uiPriority w:val="9"/>
    <w:unhideWhenUsed/>
    <w:qFormat/>
    <w:pPr>
      <w:keepLines/>
      <w:keepNext/>
      <w:spacing w:before="360" w:after="200"/>
      <w:outlineLvl w:val="1"/>
    </w:pPr>
    <w:rPr>
      <w:rFonts w:ascii="Arial" w:hAnsi="Arial" w:eastAsia="Arial" w:cs="Arial"/>
      <w:sz w:val="34"/>
    </w:rPr>
  </w:style>
  <w:style w:type="paragraph" w:styleId="795">
    <w:name w:val="Heading 3"/>
    <w:basedOn w:val="827"/>
    <w:next w:val="827"/>
    <w:link w:val="973"/>
    <w:uiPriority w:val="9"/>
    <w:unhideWhenUsed/>
    <w:qFormat/>
    <w:pPr>
      <w:keepLines/>
      <w:keepNext/>
      <w:spacing w:before="320" w:after="200"/>
      <w:outlineLvl w:val="2"/>
    </w:pPr>
    <w:rPr>
      <w:rFonts w:ascii="Arial" w:hAnsi="Arial" w:eastAsia="Arial" w:cs="Arial"/>
      <w:sz w:val="30"/>
      <w:szCs w:val="30"/>
    </w:rPr>
  </w:style>
  <w:style w:type="paragraph" w:styleId="796">
    <w:name w:val="Heading 4"/>
    <w:basedOn w:val="827"/>
    <w:next w:val="827"/>
    <w:link w:val="974"/>
    <w:uiPriority w:val="9"/>
    <w:unhideWhenUsed/>
    <w:qFormat/>
    <w:pPr>
      <w:keepLines/>
      <w:keepNext/>
      <w:spacing w:before="320" w:after="200"/>
      <w:outlineLvl w:val="3"/>
    </w:pPr>
    <w:rPr>
      <w:rFonts w:ascii="Arial" w:hAnsi="Arial" w:eastAsia="Arial" w:cs="Arial"/>
      <w:b/>
      <w:bCs/>
      <w:sz w:val="26"/>
      <w:szCs w:val="26"/>
    </w:rPr>
  </w:style>
  <w:style w:type="paragraph" w:styleId="797">
    <w:name w:val="Heading 5"/>
    <w:basedOn w:val="827"/>
    <w:next w:val="827"/>
    <w:link w:val="975"/>
    <w:uiPriority w:val="9"/>
    <w:unhideWhenUsed/>
    <w:qFormat/>
    <w:pPr>
      <w:keepLines/>
      <w:keepNext/>
      <w:spacing w:before="320" w:after="200"/>
      <w:outlineLvl w:val="4"/>
    </w:pPr>
    <w:rPr>
      <w:rFonts w:ascii="Arial" w:hAnsi="Arial" w:eastAsia="Arial" w:cs="Arial"/>
      <w:b/>
      <w:bCs/>
      <w:sz w:val="24"/>
      <w:szCs w:val="24"/>
    </w:rPr>
  </w:style>
  <w:style w:type="paragraph" w:styleId="798">
    <w:name w:val="Heading 6"/>
    <w:basedOn w:val="827"/>
    <w:next w:val="827"/>
    <w:link w:val="976"/>
    <w:uiPriority w:val="9"/>
    <w:unhideWhenUsed/>
    <w:qFormat/>
    <w:pPr>
      <w:keepLines/>
      <w:keepNext/>
      <w:spacing w:before="320" w:after="200"/>
      <w:outlineLvl w:val="5"/>
    </w:pPr>
    <w:rPr>
      <w:rFonts w:ascii="Arial" w:hAnsi="Arial" w:eastAsia="Arial" w:cs="Arial"/>
      <w:b/>
      <w:bCs/>
      <w:sz w:val="22"/>
      <w:szCs w:val="22"/>
    </w:rPr>
  </w:style>
  <w:style w:type="paragraph" w:styleId="799">
    <w:name w:val="Heading 7"/>
    <w:basedOn w:val="827"/>
    <w:next w:val="827"/>
    <w:link w:val="977"/>
    <w:uiPriority w:val="9"/>
    <w:unhideWhenUsed/>
    <w:qFormat/>
    <w:pPr>
      <w:keepLines/>
      <w:keepNext/>
      <w:spacing w:before="320" w:after="200"/>
      <w:outlineLvl w:val="6"/>
    </w:pPr>
    <w:rPr>
      <w:rFonts w:ascii="Arial" w:hAnsi="Arial" w:eastAsia="Arial" w:cs="Arial"/>
      <w:b/>
      <w:bCs/>
      <w:i/>
      <w:iCs/>
      <w:sz w:val="22"/>
      <w:szCs w:val="22"/>
    </w:rPr>
  </w:style>
  <w:style w:type="paragraph" w:styleId="800">
    <w:name w:val="Heading 8"/>
    <w:basedOn w:val="827"/>
    <w:next w:val="827"/>
    <w:link w:val="978"/>
    <w:uiPriority w:val="9"/>
    <w:unhideWhenUsed/>
    <w:qFormat/>
    <w:pPr>
      <w:keepLines/>
      <w:keepNext/>
      <w:spacing w:before="320" w:after="200"/>
      <w:outlineLvl w:val="7"/>
    </w:pPr>
    <w:rPr>
      <w:rFonts w:ascii="Arial" w:hAnsi="Arial" w:eastAsia="Arial" w:cs="Arial"/>
      <w:i/>
      <w:iCs/>
      <w:sz w:val="22"/>
      <w:szCs w:val="22"/>
    </w:rPr>
  </w:style>
  <w:style w:type="paragraph" w:styleId="801">
    <w:name w:val="Heading 9"/>
    <w:basedOn w:val="827"/>
    <w:next w:val="827"/>
    <w:link w:val="979"/>
    <w:uiPriority w:val="9"/>
    <w:unhideWhenUsed/>
    <w:qFormat/>
    <w:pPr>
      <w:keepLines/>
      <w:keepNext/>
      <w:spacing w:before="320" w:after="200"/>
      <w:outlineLvl w:val="8"/>
    </w:pPr>
    <w:rPr>
      <w:rFonts w:ascii="Arial" w:hAnsi="Arial" w:eastAsia="Arial" w:cs="Arial"/>
      <w:i/>
      <w:iCs/>
      <w:sz w:val="21"/>
      <w:szCs w:val="21"/>
    </w:rPr>
  </w:style>
  <w:style w:type="paragraph" w:styleId="802">
    <w:name w:val="List Paragraph"/>
    <w:basedOn w:val="827"/>
    <w:uiPriority w:val="34"/>
    <w:qFormat/>
    <w:pPr>
      <w:contextualSpacing/>
      <w:ind w:left="720"/>
    </w:pPr>
  </w:style>
  <w:style w:type="paragraph" w:styleId="803">
    <w:name w:val="No Spacing"/>
    <w:uiPriority w:val="1"/>
    <w:qFormat/>
    <w:pPr>
      <w:spacing w:before="0" w:after="0" w:line="240" w:lineRule="auto"/>
    </w:pPr>
  </w:style>
  <w:style w:type="paragraph" w:styleId="804">
    <w:name w:val="Title"/>
    <w:basedOn w:val="827"/>
    <w:next w:val="827"/>
    <w:link w:val="980"/>
    <w:uiPriority w:val="10"/>
    <w:qFormat/>
    <w:pPr>
      <w:contextualSpacing/>
      <w:spacing w:before="300" w:after="200"/>
    </w:pPr>
    <w:rPr>
      <w:sz w:val="48"/>
      <w:szCs w:val="48"/>
    </w:rPr>
  </w:style>
  <w:style w:type="paragraph" w:styleId="805">
    <w:name w:val="Subtitle"/>
    <w:basedOn w:val="827"/>
    <w:next w:val="827"/>
    <w:link w:val="981"/>
    <w:uiPriority w:val="11"/>
    <w:qFormat/>
    <w:pPr>
      <w:spacing w:before="200" w:after="200"/>
    </w:pPr>
    <w:rPr>
      <w:sz w:val="24"/>
      <w:szCs w:val="24"/>
    </w:rPr>
  </w:style>
  <w:style w:type="paragraph" w:styleId="806">
    <w:name w:val="Quote"/>
    <w:basedOn w:val="827"/>
    <w:next w:val="827"/>
    <w:link w:val="982"/>
    <w:uiPriority w:val="29"/>
    <w:qFormat/>
    <w:pPr>
      <w:ind w:left="720" w:right="720"/>
    </w:pPr>
    <w:rPr>
      <w:i/>
    </w:rPr>
  </w:style>
  <w:style w:type="paragraph" w:styleId="807">
    <w:name w:val="Intense Quote"/>
    <w:basedOn w:val="827"/>
    <w:next w:val="827"/>
    <w:link w:val="98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08">
    <w:name w:val="Header"/>
    <w:basedOn w:val="827"/>
    <w:link w:val="993"/>
    <w:uiPriority w:val="99"/>
    <w:unhideWhenUsed/>
    <w:pPr>
      <w:spacing w:after="0" w:line="240" w:lineRule="auto"/>
      <w:tabs>
        <w:tab w:val="center" w:pos="7143" w:leader="none"/>
        <w:tab w:val="right" w:pos="14287" w:leader="none"/>
      </w:tabs>
    </w:pPr>
  </w:style>
  <w:style w:type="paragraph" w:styleId="809">
    <w:name w:val="Footer"/>
    <w:basedOn w:val="827"/>
    <w:link w:val="984"/>
    <w:uiPriority w:val="99"/>
    <w:unhideWhenUsed/>
    <w:pPr>
      <w:spacing w:after="0" w:line="240" w:lineRule="auto"/>
      <w:tabs>
        <w:tab w:val="center" w:pos="7143" w:leader="none"/>
        <w:tab w:val="right" w:pos="14287" w:leader="none"/>
      </w:tabs>
    </w:pPr>
  </w:style>
  <w:style w:type="paragraph" w:styleId="810">
    <w:name w:val="Caption"/>
    <w:basedOn w:val="827"/>
    <w:next w:val="827"/>
    <w:uiPriority w:val="35"/>
    <w:semiHidden/>
    <w:unhideWhenUsed/>
    <w:qFormat/>
    <w:pPr>
      <w:spacing w:line="276" w:lineRule="auto"/>
    </w:pPr>
    <w:rPr>
      <w:b/>
      <w:bCs/>
      <w:color w:val="4f81bd" w:themeColor="accent1"/>
      <w:sz w:val="18"/>
      <w:szCs w:val="18"/>
    </w:rPr>
  </w:style>
  <w:style w:type="table" w:styleId="81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2">
    <w:name w:val="Hyperlink"/>
    <w:uiPriority w:val="99"/>
    <w:unhideWhenUsed/>
    <w:rPr>
      <w:color w:val="0000ff" w:themeColor="hyperlink"/>
      <w:u w:val="single"/>
    </w:rPr>
  </w:style>
  <w:style w:type="paragraph" w:styleId="813">
    <w:name w:val="footnote text"/>
    <w:basedOn w:val="827"/>
    <w:link w:val="985"/>
    <w:uiPriority w:val="99"/>
    <w:semiHidden/>
    <w:unhideWhenUsed/>
    <w:pPr>
      <w:spacing w:after="40" w:line="240" w:lineRule="auto"/>
    </w:pPr>
    <w:rPr>
      <w:sz w:val="18"/>
    </w:rPr>
  </w:style>
  <w:style w:type="character" w:styleId="814">
    <w:name w:val="footnote reference"/>
    <w:uiPriority w:val="99"/>
    <w:unhideWhenUsed/>
    <w:rPr>
      <w:vertAlign w:val="superscript"/>
    </w:rPr>
  </w:style>
  <w:style w:type="paragraph" w:styleId="815">
    <w:name w:val="endnote text"/>
    <w:basedOn w:val="827"/>
    <w:link w:val="986"/>
    <w:uiPriority w:val="99"/>
    <w:semiHidden/>
    <w:unhideWhenUsed/>
    <w:pPr>
      <w:spacing w:after="0" w:line="240" w:lineRule="auto"/>
    </w:pPr>
    <w:rPr>
      <w:sz w:val="20"/>
    </w:rPr>
  </w:style>
  <w:style w:type="character" w:styleId="816">
    <w:name w:val="endnote reference"/>
    <w:uiPriority w:val="99"/>
    <w:semiHidden/>
    <w:unhideWhenUsed/>
    <w:rPr>
      <w:vertAlign w:val="superscript"/>
    </w:rPr>
  </w:style>
  <w:style w:type="paragraph" w:styleId="817">
    <w:name w:val="toc 1"/>
    <w:basedOn w:val="827"/>
    <w:next w:val="827"/>
    <w:uiPriority w:val="39"/>
    <w:unhideWhenUsed/>
    <w:pPr>
      <w:ind w:left="0" w:right="0" w:firstLine="0"/>
      <w:spacing w:after="57"/>
    </w:pPr>
  </w:style>
  <w:style w:type="paragraph" w:styleId="818">
    <w:name w:val="toc 2"/>
    <w:basedOn w:val="827"/>
    <w:next w:val="827"/>
    <w:uiPriority w:val="39"/>
    <w:unhideWhenUsed/>
    <w:pPr>
      <w:ind w:left="283" w:right="0" w:firstLine="0"/>
      <w:spacing w:after="57"/>
    </w:pPr>
  </w:style>
  <w:style w:type="paragraph" w:styleId="819">
    <w:name w:val="toc 3"/>
    <w:basedOn w:val="827"/>
    <w:next w:val="827"/>
    <w:uiPriority w:val="39"/>
    <w:unhideWhenUsed/>
    <w:pPr>
      <w:ind w:left="567" w:right="0" w:firstLine="0"/>
      <w:spacing w:after="57"/>
    </w:pPr>
  </w:style>
  <w:style w:type="paragraph" w:styleId="820">
    <w:name w:val="toc 4"/>
    <w:basedOn w:val="827"/>
    <w:next w:val="827"/>
    <w:uiPriority w:val="39"/>
    <w:unhideWhenUsed/>
    <w:pPr>
      <w:ind w:left="850" w:right="0" w:firstLine="0"/>
      <w:spacing w:after="57"/>
    </w:pPr>
  </w:style>
  <w:style w:type="paragraph" w:styleId="821">
    <w:name w:val="toc 5"/>
    <w:basedOn w:val="827"/>
    <w:next w:val="827"/>
    <w:uiPriority w:val="39"/>
    <w:unhideWhenUsed/>
    <w:pPr>
      <w:ind w:left="1134" w:right="0" w:firstLine="0"/>
      <w:spacing w:after="57"/>
    </w:pPr>
  </w:style>
  <w:style w:type="paragraph" w:styleId="822">
    <w:name w:val="toc 6"/>
    <w:basedOn w:val="827"/>
    <w:next w:val="827"/>
    <w:uiPriority w:val="39"/>
    <w:unhideWhenUsed/>
    <w:pPr>
      <w:ind w:left="1417" w:right="0" w:firstLine="0"/>
      <w:spacing w:after="57"/>
    </w:pPr>
  </w:style>
  <w:style w:type="paragraph" w:styleId="823">
    <w:name w:val="toc 7"/>
    <w:basedOn w:val="827"/>
    <w:next w:val="827"/>
    <w:uiPriority w:val="39"/>
    <w:unhideWhenUsed/>
    <w:pPr>
      <w:ind w:left="1701" w:right="0" w:firstLine="0"/>
      <w:spacing w:after="57"/>
    </w:pPr>
  </w:style>
  <w:style w:type="paragraph" w:styleId="824">
    <w:name w:val="toc 8"/>
    <w:basedOn w:val="827"/>
    <w:next w:val="827"/>
    <w:uiPriority w:val="39"/>
    <w:unhideWhenUsed/>
    <w:pPr>
      <w:ind w:left="1984" w:right="0" w:firstLine="0"/>
      <w:spacing w:after="57"/>
    </w:pPr>
  </w:style>
  <w:style w:type="paragraph" w:styleId="825">
    <w:name w:val="toc 9"/>
    <w:basedOn w:val="827"/>
    <w:next w:val="827"/>
    <w:uiPriority w:val="39"/>
    <w:unhideWhenUsed/>
    <w:pPr>
      <w:ind w:left="2268" w:right="0" w:firstLine="0"/>
      <w:spacing w:after="57"/>
    </w:pPr>
  </w:style>
  <w:style w:type="paragraph" w:styleId="826">
    <w:name w:val="table of figures"/>
    <w:basedOn w:val="827"/>
    <w:next w:val="827"/>
    <w:uiPriority w:val="99"/>
    <w:unhideWhenUsed/>
    <w:pPr>
      <w:spacing w:after="0" w:afterAutospacing="0"/>
    </w:pPr>
  </w:style>
  <w:style w:type="paragraph" w:styleId="827" w:default="1">
    <w:name w:val="Normal"/>
    <w:next w:val="827"/>
    <w:link w:val="827"/>
    <w:qFormat/>
    <w:pPr>
      <w:jc w:val="both"/>
      <w:widowControl w:val="off"/>
    </w:pPr>
    <w:rPr>
      <w:rFonts w:ascii="Calibri" w:hAnsi="Calibri"/>
      <w:sz w:val="21"/>
      <w:szCs w:val="22"/>
      <w:lang w:val="en-US" w:eastAsia="zh-CN" w:bidi="ar-SA"/>
    </w:rPr>
  </w:style>
  <w:style w:type="paragraph" w:styleId="828">
    <w:name w:val="标题 1"/>
    <w:basedOn w:val="827"/>
    <w:next w:val="827"/>
    <w:link w:val="840"/>
    <w:qFormat/>
    <w:pPr>
      <w:keepLines/>
      <w:keepNext/>
      <w:spacing w:before="480" w:after="200"/>
      <w:outlineLvl w:val="0"/>
    </w:pPr>
    <w:rPr>
      <w:rFonts w:ascii="Arial" w:hAnsi="Arial" w:eastAsia="Arial" w:cs="Arial"/>
      <w:sz w:val="40"/>
      <w:szCs w:val="40"/>
    </w:rPr>
  </w:style>
  <w:style w:type="paragraph" w:styleId="829">
    <w:name w:val="标题 2"/>
    <w:basedOn w:val="827"/>
    <w:next w:val="842"/>
    <w:link w:val="841"/>
    <w:qFormat/>
    <w:pPr>
      <w:keepLines/>
      <w:keepNext/>
      <w:spacing w:before="260" w:after="260" w:line="413" w:lineRule="auto"/>
      <w:outlineLvl w:val="1"/>
    </w:pPr>
    <w:rPr>
      <w:rFonts w:ascii="Arial" w:hAnsi="Arial" w:eastAsia="黑体"/>
      <w:b/>
      <w:sz w:val="32"/>
      <w:szCs w:val="20"/>
    </w:rPr>
  </w:style>
  <w:style w:type="paragraph" w:styleId="830">
    <w:name w:val="标题 3"/>
    <w:basedOn w:val="844"/>
    <w:next w:val="846"/>
    <w:link w:val="845"/>
    <w:qFormat/>
    <w:pPr>
      <w:keepLines/>
      <w:keepNext/>
      <w:spacing w:before="320" w:after="200"/>
      <w:outlineLvl w:val="2"/>
    </w:pPr>
    <w:rPr>
      <w:rFonts w:ascii="Arial" w:hAnsi="Arial" w:eastAsia="Arial" w:cs="Arial"/>
      <w:sz w:val="30"/>
      <w:szCs w:val="30"/>
    </w:rPr>
  </w:style>
  <w:style w:type="paragraph" w:styleId="831">
    <w:name w:val="标题 4"/>
    <w:basedOn w:val="827"/>
    <w:next w:val="827"/>
    <w:link w:val="850"/>
    <w:qFormat/>
    <w:pPr>
      <w:jc w:val="center"/>
      <w:keepNext/>
      <w:outlineLvl w:val="3"/>
    </w:pPr>
    <w:rPr>
      <w:rFonts w:eastAsia="新宋体"/>
      <w:sz w:val="30"/>
      <w:szCs w:val="21"/>
    </w:rPr>
  </w:style>
  <w:style w:type="paragraph" w:styleId="832">
    <w:name w:val="标题 5"/>
    <w:basedOn w:val="827"/>
    <w:next w:val="827"/>
    <w:link w:val="851"/>
    <w:qFormat/>
    <w:pPr>
      <w:keepLines/>
      <w:keepNext/>
      <w:spacing w:before="320" w:after="200"/>
      <w:outlineLvl w:val="4"/>
    </w:pPr>
    <w:rPr>
      <w:rFonts w:ascii="Arial" w:hAnsi="Arial" w:eastAsia="Arial" w:cs="Arial"/>
      <w:b/>
      <w:bCs/>
      <w:sz w:val="24"/>
      <w:szCs w:val="24"/>
    </w:rPr>
  </w:style>
  <w:style w:type="paragraph" w:styleId="833">
    <w:name w:val="标题 6"/>
    <w:basedOn w:val="827"/>
    <w:next w:val="827"/>
    <w:link w:val="852"/>
    <w:qFormat/>
    <w:pPr>
      <w:keepLines/>
      <w:keepNext/>
      <w:spacing w:before="320" w:after="200"/>
      <w:outlineLvl w:val="5"/>
    </w:pPr>
    <w:rPr>
      <w:rFonts w:ascii="Arial" w:hAnsi="Arial" w:eastAsia="Arial" w:cs="Arial"/>
      <w:b/>
      <w:bCs/>
      <w:sz w:val="22"/>
    </w:rPr>
  </w:style>
  <w:style w:type="paragraph" w:styleId="834">
    <w:name w:val="标题 7"/>
    <w:basedOn w:val="827"/>
    <w:next w:val="827"/>
    <w:link w:val="853"/>
    <w:qFormat/>
    <w:pPr>
      <w:keepLines/>
      <w:keepNext/>
      <w:spacing w:before="320" w:after="200"/>
      <w:outlineLvl w:val="6"/>
    </w:pPr>
    <w:rPr>
      <w:rFonts w:ascii="Arial" w:hAnsi="Arial" w:eastAsia="Arial" w:cs="Arial"/>
      <w:b/>
      <w:bCs/>
      <w:i/>
      <w:iCs/>
      <w:sz w:val="22"/>
    </w:rPr>
  </w:style>
  <w:style w:type="paragraph" w:styleId="835">
    <w:name w:val="标题 8"/>
    <w:basedOn w:val="827"/>
    <w:next w:val="827"/>
    <w:link w:val="854"/>
    <w:qFormat/>
    <w:pPr>
      <w:keepLines/>
      <w:keepNext/>
      <w:spacing w:before="320" w:after="200"/>
      <w:outlineLvl w:val="7"/>
    </w:pPr>
    <w:rPr>
      <w:rFonts w:ascii="Arial" w:hAnsi="Arial" w:eastAsia="Arial" w:cs="Arial"/>
      <w:i/>
      <w:iCs/>
      <w:sz w:val="22"/>
    </w:rPr>
  </w:style>
  <w:style w:type="paragraph" w:styleId="836">
    <w:name w:val="标题 9"/>
    <w:basedOn w:val="827"/>
    <w:next w:val="827"/>
    <w:link w:val="855"/>
    <w:qFormat/>
    <w:pPr>
      <w:keepLines/>
      <w:keepNext/>
      <w:spacing w:before="320" w:after="200"/>
      <w:outlineLvl w:val="8"/>
    </w:pPr>
    <w:rPr>
      <w:rFonts w:ascii="Arial" w:hAnsi="Arial" w:eastAsia="Arial" w:cs="Arial"/>
      <w:i/>
      <w:iCs/>
      <w:szCs w:val="21"/>
    </w:rPr>
  </w:style>
  <w:style w:type="character" w:styleId="837">
    <w:name w:val="默认段落字体"/>
    <w:next w:val="837"/>
    <w:link w:val="827"/>
    <w:uiPriority w:val="1"/>
    <w:unhideWhenUsed/>
    <w:qFormat/>
  </w:style>
  <w:style w:type="table" w:styleId="838">
    <w:name w:val="普通表格"/>
    <w:next w:val="838"/>
    <w:link w:val="827"/>
    <w:uiPriority w:val="99"/>
    <w:unhideWhenUsed/>
    <w:qFormat/>
    <w:tblPr/>
  </w:style>
  <w:style w:type="numbering" w:styleId="839">
    <w:name w:val="无列表"/>
    <w:next w:val="839"/>
    <w:link w:val="827"/>
    <w:uiPriority w:val="99"/>
    <w:semiHidden/>
    <w:unhideWhenUsed/>
  </w:style>
  <w:style w:type="character" w:styleId="840">
    <w:name w:val="标题 1 Char"/>
    <w:next w:val="840"/>
    <w:link w:val="828"/>
    <w:qFormat/>
    <w:rPr>
      <w:rFonts w:ascii="Arial" w:hAnsi="Arial" w:eastAsia="Arial" w:cs="Arial"/>
      <w:sz w:val="40"/>
      <w:szCs w:val="40"/>
    </w:rPr>
  </w:style>
  <w:style w:type="character" w:styleId="841">
    <w:name w:val="标题 2 Char"/>
    <w:next w:val="841"/>
    <w:link w:val="829"/>
    <w:qFormat/>
    <w:rPr>
      <w:rFonts w:ascii="Arial" w:hAnsi="Arial" w:eastAsia="Arial" w:cs="Arial"/>
      <w:sz w:val="34"/>
    </w:rPr>
  </w:style>
  <w:style w:type="paragraph" w:styleId="842">
    <w:name w:val="正文缩进"/>
    <w:basedOn w:val="827"/>
    <w:next w:val="842"/>
    <w:link w:val="843"/>
    <w:qFormat/>
    <w:pPr>
      <w:ind w:firstLine="420"/>
    </w:pPr>
    <w:rPr>
      <w:rFonts w:ascii="宋体"/>
      <w:color w:val="000000"/>
      <w:sz w:val="24"/>
      <w:szCs w:val="20"/>
    </w:rPr>
  </w:style>
  <w:style w:type="character" w:styleId="843">
    <w:name w:val="正文缩进 Char"/>
    <w:next w:val="843"/>
    <w:link w:val="842"/>
    <w:qFormat/>
    <w:rPr>
      <w:rFonts w:ascii="宋体" w:hAnsi="Calibri"/>
      <w:color w:val="000000"/>
      <w:sz w:val="24"/>
    </w:rPr>
  </w:style>
  <w:style w:type="paragraph" w:styleId="844">
    <w:name w:val="Normal1"/>
    <w:next w:val="830"/>
    <w:link w:val="827"/>
    <w:qFormat/>
    <w:pPr>
      <w:jc w:val="both"/>
      <w:widowControl w:val="off"/>
    </w:pPr>
    <w:rPr>
      <w:rFonts w:ascii="Calibri" w:hAnsi="Calibri"/>
      <w:sz w:val="21"/>
      <w:szCs w:val="22"/>
      <w:lang w:val="en-US" w:eastAsia="zh-CN" w:bidi="ar-SA"/>
    </w:rPr>
  </w:style>
  <w:style w:type="character" w:styleId="845">
    <w:name w:val="标题 3 Char"/>
    <w:next w:val="845"/>
    <w:link w:val="830"/>
    <w:qFormat/>
    <w:rPr>
      <w:rFonts w:ascii="Arial" w:hAnsi="Arial" w:eastAsia="Arial" w:cs="Arial"/>
      <w:sz w:val="30"/>
      <w:szCs w:val="30"/>
    </w:rPr>
  </w:style>
  <w:style w:type="paragraph" w:styleId="846">
    <w:name w:val="Normal_19"/>
    <w:next w:val="847"/>
    <w:link w:val="827"/>
    <w:qFormat/>
    <w:rPr>
      <w:rFonts w:ascii="黑体" w:hAnsi="黑体" w:eastAsia="黑体" w:cs="黑体"/>
      <w:b/>
      <w:sz w:val="32"/>
      <w:szCs w:val="24"/>
      <w:lang w:val="en-US" w:eastAsia="zh-CN" w:bidi="ar-SA"/>
    </w:rPr>
  </w:style>
  <w:style w:type="paragraph" w:styleId="847">
    <w:name w:val="Normal1"/>
    <w:next w:val="848"/>
    <w:link w:val="827"/>
    <w:qFormat/>
    <w:pPr>
      <w:jc w:val="both"/>
      <w:widowControl w:val="off"/>
    </w:pPr>
    <w:rPr>
      <w:szCs w:val="21"/>
      <w:lang w:val="en-US" w:eastAsia="zh-CN" w:bidi="ar-SA"/>
    </w:rPr>
  </w:style>
  <w:style w:type="paragraph" w:styleId="848">
    <w:name w:val="Body Text First Indent1"/>
    <w:basedOn w:val="849"/>
    <w:next w:val="848"/>
    <w:link w:val="827"/>
    <w:uiPriority w:val="99"/>
    <w:unhideWhenUsed/>
    <w:qFormat/>
    <w:pPr>
      <w:ind w:firstLine="420"/>
    </w:pPr>
  </w:style>
  <w:style w:type="paragraph" w:styleId="849">
    <w:name w:val="Body Text1"/>
    <w:basedOn w:val="847"/>
    <w:next w:val="849"/>
    <w:link w:val="827"/>
    <w:uiPriority w:val="99"/>
    <w:unhideWhenUsed/>
    <w:qFormat/>
    <w:pPr>
      <w:spacing w:after="120"/>
    </w:pPr>
  </w:style>
  <w:style w:type="character" w:styleId="850">
    <w:name w:val="标题 4 Char"/>
    <w:next w:val="850"/>
    <w:link w:val="831"/>
    <w:qFormat/>
    <w:rPr>
      <w:rFonts w:ascii="Arial" w:hAnsi="Arial" w:eastAsia="Arial" w:cs="Arial"/>
      <w:b/>
      <w:bCs/>
      <w:sz w:val="26"/>
      <w:szCs w:val="26"/>
    </w:rPr>
  </w:style>
  <w:style w:type="character" w:styleId="851">
    <w:name w:val="标题 5 Char"/>
    <w:next w:val="851"/>
    <w:link w:val="832"/>
    <w:qFormat/>
    <w:rPr>
      <w:rFonts w:ascii="Arial" w:hAnsi="Arial" w:eastAsia="Arial" w:cs="Arial"/>
      <w:b/>
      <w:bCs/>
      <w:sz w:val="24"/>
      <w:szCs w:val="24"/>
    </w:rPr>
  </w:style>
  <w:style w:type="character" w:styleId="852">
    <w:name w:val="标题 6 Char"/>
    <w:next w:val="852"/>
    <w:link w:val="833"/>
    <w:qFormat/>
    <w:rPr>
      <w:rFonts w:ascii="Arial" w:hAnsi="Arial" w:eastAsia="Arial" w:cs="Arial"/>
      <w:b/>
      <w:bCs/>
      <w:sz w:val="22"/>
      <w:szCs w:val="22"/>
    </w:rPr>
  </w:style>
  <w:style w:type="character" w:styleId="853">
    <w:name w:val="标题 7 Char"/>
    <w:next w:val="853"/>
    <w:link w:val="834"/>
    <w:qFormat/>
    <w:rPr>
      <w:rFonts w:ascii="Arial" w:hAnsi="Arial" w:eastAsia="Arial" w:cs="Arial"/>
      <w:b/>
      <w:bCs/>
      <w:i/>
      <w:iCs/>
      <w:sz w:val="22"/>
      <w:szCs w:val="22"/>
    </w:rPr>
  </w:style>
  <w:style w:type="character" w:styleId="854">
    <w:name w:val="标题 8 Char"/>
    <w:next w:val="854"/>
    <w:link w:val="835"/>
    <w:qFormat/>
    <w:rPr>
      <w:rFonts w:ascii="Arial" w:hAnsi="Arial" w:eastAsia="Arial" w:cs="Arial"/>
      <w:i/>
      <w:iCs/>
      <w:sz w:val="22"/>
      <w:szCs w:val="22"/>
    </w:rPr>
  </w:style>
  <w:style w:type="character" w:styleId="855">
    <w:name w:val="标题 9 Char"/>
    <w:next w:val="855"/>
    <w:link w:val="836"/>
    <w:qFormat/>
    <w:rPr>
      <w:rFonts w:ascii="Arial" w:hAnsi="Arial" w:eastAsia="Arial" w:cs="Arial"/>
      <w:i/>
      <w:iCs/>
      <w:sz w:val="21"/>
      <w:szCs w:val="21"/>
    </w:rPr>
  </w:style>
  <w:style w:type="paragraph" w:styleId="856">
    <w:name w:val="列表 3"/>
    <w:basedOn w:val="827"/>
    <w:next w:val="856"/>
    <w:link w:val="827"/>
    <w:qFormat/>
    <w:pPr>
      <w:ind w:left="100" w:hanging="200"/>
    </w:pPr>
    <w:rPr>
      <w:rFonts w:ascii="Times New Roman" w:hAnsi="Times New Roman"/>
      <w:szCs w:val="21"/>
    </w:rPr>
  </w:style>
  <w:style w:type="paragraph" w:styleId="857">
    <w:name w:val="目录 7"/>
    <w:basedOn w:val="827"/>
    <w:next w:val="827"/>
    <w:link w:val="827"/>
    <w:unhideWhenUsed/>
    <w:qFormat/>
    <w:pPr>
      <w:ind w:left="1701"/>
      <w:spacing w:after="57"/>
    </w:pPr>
  </w:style>
  <w:style w:type="paragraph" w:styleId="858">
    <w:name w:val="题注"/>
    <w:basedOn w:val="827"/>
    <w:next w:val="827"/>
    <w:link w:val="827"/>
    <w:uiPriority w:val="35"/>
    <w:qFormat/>
    <w:pPr>
      <w:spacing w:line="276" w:lineRule="auto"/>
    </w:pPr>
    <w:rPr>
      <w:b/>
      <w:bCs/>
      <w:color w:val="5b9bd5"/>
      <w:sz w:val="18"/>
      <w:szCs w:val="18"/>
    </w:rPr>
  </w:style>
  <w:style w:type="paragraph" w:styleId="859">
    <w:name w:val="文档结构图"/>
    <w:basedOn w:val="827"/>
    <w:next w:val="859"/>
    <w:link w:val="860"/>
    <w:semiHidden/>
    <w:qFormat/>
    <w:pPr>
      <w:shd w:val="clear" w:color="auto" w:fill="000080"/>
    </w:pPr>
    <w:rPr>
      <w:rFonts w:ascii="Times New Roman" w:hAnsi="Times New Roman"/>
      <w:szCs w:val="21"/>
    </w:rPr>
  </w:style>
  <w:style w:type="character" w:styleId="860">
    <w:name w:val="文档结构图 Char"/>
    <w:next w:val="860"/>
    <w:link w:val="859"/>
    <w:semiHidden/>
    <w:qFormat/>
    <w:rPr>
      <w:sz w:val="21"/>
      <w:szCs w:val="21"/>
      <w:shd w:val="clear" w:color="auto" w:fill="000080"/>
    </w:rPr>
  </w:style>
  <w:style w:type="paragraph" w:styleId="861">
    <w:name w:val="批注文字"/>
    <w:basedOn w:val="827"/>
    <w:next w:val="861"/>
    <w:link w:val="862"/>
    <w:semiHidden/>
    <w:qFormat/>
    <w:pPr>
      <w:jc w:val="left"/>
    </w:pPr>
    <w:rPr>
      <w:rFonts w:ascii="Times New Roman" w:hAnsi="Times New Roman"/>
      <w:szCs w:val="21"/>
    </w:rPr>
  </w:style>
  <w:style w:type="character" w:styleId="862">
    <w:name w:val="批注文字 Char"/>
    <w:next w:val="862"/>
    <w:link w:val="861"/>
    <w:semiHidden/>
    <w:qFormat/>
    <w:rPr>
      <w:sz w:val="21"/>
      <w:szCs w:val="21"/>
    </w:rPr>
  </w:style>
  <w:style w:type="paragraph" w:styleId="863">
    <w:name w:val="正文文本 3"/>
    <w:basedOn w:val="827"/>
    <w:next w:val="863"/>
    <w:link w:val="864"/>
    <w:qFormat/>
    <w:rPr>
      <w:rFonts w:ascii="仿宋_GB2312" w:hAnsi="Arial" w:eastAsia="仿宋_GB2312"/>
      <w:sz w:val="32"/>
      <w:szCs w:val="32"/>
    </w:rPr>
  </w:style>
  <w:style w:type="character" w:styleId="864">
    <w:name w:val="正文文本 3 Char"/>
    <w:next w:val="864"/>
    <w:link w:val="863"/>
    <w:qFormat/>
    <w:rPr>
      <w:rFonts w:ascii="仿宋_GB2312" w:hAnsi="Arial" w:eastAsia="仿宋_GB2312"/>
      <w:sz w:val="32"/>
      <w:szCs w:val="32"/>
    </w:rPr>
  </w:style>
  <w:style w:type="paragraph" w:styleId="865">
    <w:name w:val="正文文本"/>
    <w:basedOn w:val="827"/>
    <w:next w:val="865"/>
    <w:link w:val="1290"/>
    <w:semiHidden/>
    <w:qFormat/>
    <w:rPr>
      <w:rFonts w:ascii="仿宋" w:hAnsi="仿宋" w:eastAsia="仿宋" w:cs="仿宋"/>
      <w:sz w:val="32"/>
      <w:szCs w:val="32"/>
      <w:lang w:val="en-US" w:eastAsia="en-US" w:bidi="ar-SA"/>
    </w:rPr>
  </w:style>
  <w:style w:type="paragraph" w:styleId="866">
    <w:name w:val="正文文本缩进"/>
    <w:basedOn w:val="827"/>
    <w:next w:val="866"/>
    <w:link w:val="867"/>
    <w:qFormat/>
    <w:pPr>
      <w:ind w:firstLine="225"/>
    </w:pPr>
    <w:rPr>
      <w:rFonts w:ascii="仿宋_GB2312" w:eastAsia="仿宋_GB2312"/>
      <w:sz w:val="32"/>
    </w:rPr>
  </w:style>
  <w:style w:type="character" w:styleId="867">
    <w:name w:val="正文文本缩进 Char"/>
    <w:next w:val="867"/>
    <w:link w:val="866"/>
    <w:qFormat/>
    <w:rPr>
      <w:rFonts w:ascii="仿宋_GB2312" w:hAnsi="Calibri" w:eastAsia="仿宋_GB2312"/>
      <w:sz w:val="32"/>
      <w:szCs w:val="22"/>
    </w:rPr>
  </w:style>
  <w:style w:type="paragraph" w:styleId="868">
    <w:name w:val="列表 2"/>
    <w:basedOn w:val="827"/>
    <w:next w:val="868"/>
    <w:link w:val="827"/>
    <w:qFormat/>
    <w:pPr>
      <w:ind w:left="100" w:hanging="200"/>
    </w:pPr>
    <w:rPr>
      <w:rFonts w:ascii="Times New Roman" w:hAnsi="Times New Roman"/>
      <w:szCs w:val="21"/>
    </w:rPr>
  </w:style>
  <w:style w:type="paragraph" w:styleId="869">
    <w:name w:val="目录 5"/>
    <w:basedOn w:val="827"/>
    <w:next w:val="827"/>
    <w:link w:val="827"/>
    <w:unhideWhenUsed/>
    <w:qFormat/>
    <w:pPr>
      <w:ind w:left="1134"/>
      <w:spacing w:after="57"/>
    </w:pPr>
  </w:style>
  <w:style w:type="paragraph" w:styleId="870">
    <w:name w:val="目录 3"/>
    <w:basedOn w:val="827"/>
    <w:next w:val="827"/>
    <w:link w:val="827"/>
    <w:unhideWhenUsed/>
    <w:qFormat/>
    <w:pPr>
      <w:ind w:left="567"/>
      <w:spacing w:after="57"/>
    </w:pPr>
  </w:style>
  <w:style w:type="paragraph" w:styleId="871">
    <w:name w:val="纯文本"/>
    <w:basedOn w:val="827"/>
    <w:next w:val="871"/>
    <w:link w:val="872"/>
    <w:qFormat/>
    <w:rPr>
      <w:rFonts w:ascii="宋体" w:hAnsi="Courier New" w:cs="Courier New"/>
      <w:szCs w:val="21"/>
    </w:rPr>
  </w:style>
  <w:style w:type="character" w:styleId="872">
    <w:name w:val="纯文本 Char"/>
    <w:next w:val="872"/>
    <w:link w:val="871"/>
    <w:qFormat/>
    <w:rPr>
      <w:rFonts w:ascii="宋体" w:hAnsi="Courier New" w:cs="Courier New"/>
      <w:sz w:val="21"/>
      <w:szCs w:val="21"/>
    </w:rPr>
  </w:style>
  <w:style w:type="paragraph" w:styleId="873">
    <w:name w:val="目录 8"/>
    <w:basedOn w:val="827"/>
    <w:next w:val="827"/>
    <w:link w:val="827"/>
    <w:unhideWhenUsed/>
    <w:qFormat/>
    <w:pPr>
      <w:ind w:left="1984"/>
      <w:spacing w:after="57"/>
    </w:pPr>
  </w:style>
  <w:style w:type="paragraph" w:styleId="874">
    <w:name w:val="日期"/>
    <w:basedOn w:val="827"/>
    <w:next w:val="827"/>
    <w:link w:val="875"/>
    <w:qFormat/>
    <w:rPr>
      <w:rFonts w:ascii="Times New Roman" w:hAnsi="Times New Roman"/>
      <w:sz w:val="24"/>
      <w:szCs w:val="24"/>
    </w:rPr>
  </w:style>
  <w:style w:type="character" w:styleId="875">
    <w:name w:val="日期 Char"/>
    <w:next w:val="875"/>
    <w:link w:val="874"/>
    <w:qFormat/>
    <w:rPr>
      <w:sz w:val="24"/>
      <w:szCs w:val="24"/>
    </w:rPr>
  </w:style>
  <w:style w:type="paragraph" w:styleId="876">
    <w:name w:val="正文文本缩进 2"/>
    <w:basedOn w:val="827"/>
    <w:next w:val="876"/>
    <w:link w:val="877"/>
    <w:qFormat/>
    <w:pPr>
      <w:ind w:left="630" w:firstLine="645"/>
    </w:pPr>
    <w:rPr>
      <w:rFonts w:ascii="Arial" w:hAnsi="Arial" w:eastAsia="仿宋_GB2312" w:cs="Arial"/>
      <w:sz w:val="32"/>
      <w:szCs w:val="32"/>
    </w:rPr>
  </w:style>
  <w:style w:type="character" w:styleId="877">
    <w:name w:val="正文文本缩进 2 Char"/>
    <w:next w:val="877"/>
    <w:link w:val="876"/>
    <w:qFormat/>
    <w:rPr>
      <w:rFonts w:ascii="Arial" w:hAnsi="Arial" w:eastAsia="仿宋_GB2312" w:cs="Arial"/>
      <w:sz w:val="32"/>
      <w:szCs w:val="32"/>
    </w:rPr>
  </w:style>
  <w:style w:type="paragraph" w:styleId="878">
    <w:name w:val="尾注文本"/>
    <w:basedOn w:val="827"/>
    <w:next w:val="878"/>
    <w:link w:val="879"/>
    <w:uiPriority w:val="99"/>
    <w:unhideWhenUsed/>
    <w:qFormat/>
    <w:rPr>
      <w:sz w:val="20"/>
    </w:rPr>
  </w:style>
  <w:style w:type="character" w:styleId="879">
    <w:name w:val="尾注文本 Char"/>
    <w:next w:val="879"/>
    <w:link w:val="878"/>
    <w:uiPriority w:val="99"/>
    <w:qFormat/>
    <w:rPr>
      <w:sz w:val="20"/>
    </w:rPr>
  </w:style>
  <w:style w:type="paragraph" w:styleId="880">
    <w:name w:val="批注框文本"/>
    <w:basedOn w:val="827"/>
    <w:next w:val="880"/>
    <w:link w:val="881"/>
    <w:qFormat/>
    <w:rPr>
      <w:rFonts w:ascii="Times New Roman" w:hAnsi="Times New Roman"/>
      <w:sz w:val="18"/>
      <w:szCs w:val="18"/>
    </w:rPr>
  </w:style>
  <w:style w:type="character" w:styleId="881">
    <w:name w:val="批注框文本 Char"/>
    <w:next w:val="881"/>
    <w:link w:val="880"/>
    <w:qFormat/>
    <w:rPr>
      <w:sz w:val="18"/>
      <w:szCs w:val="18"/>
    </w:rPr>
  </w:style>
  <w:style w:type="paragraph" w:styleId="882">
    <w:name w:val="页脚"/>
    <w:basedOn w:val="827"/>
    <w:next w:val="882"/>
    <w:link w:val="883"/>
    <w:uiPriority w:val="99"/>
    <w:qFormat/>
    <w:pPr>
      <w:jc w:val="left"/>
      <w:tabs>
        <w:tab w:val="center" w:pos="4153" w:leader="none"/>
        <w:tab w:val="right" w:pos="8306" w:leader="none"/>
      </w:tabs>
    </w:pPr>
    <w:rPr>
      <w:sz w:val="18"/>
      <w:szCs w:val="18"/>
    </w:rPr>
  </w:style>
  <w:style w:type="character" w:styleId="883">
    <w:name w:val="页脚 Char"/>
    <w:next w:val="883"/>
    <w:link w:val="882"/>
    <w:uiPriority w:val="99"/>
    <w:qFormat/>
  </w:style>
  <w:style w:type="paragraph" w:styleId="884">
    <w:name w:val="页眉"/>
    <w:basedOn w:val="827"/>
    <w:next w:val="884"/>
    <w:link w:val="885"/>
    <w:qFormat/>
    <w:pPr>
      <w:jc w:val="center"/>
      <w:tabs>
        <w:tab w:val="center" w:pos="4153" w:leader="none"/>
        <w:tab w:val="right" w:pos="8306" w:leader="none"/>
      </w:tabs>
    </w:pPr>
    <w:rPr>
      <w:sz w:val="18"/>
      <w:szCs w:val="18"/>
    </w:rPr>
  </w:style>
  <w:style w:type="character" w:styleId="885">
    <w:name w:val="页眉 Char"/>
    <w:next w:val="885"/>
    <w:link w:val="884"/>
    <w:qFormat/>
    <w:rPr>
      <w:rFonts w:ascii="Calibri" w:hAnsi="Calibri"/>
      <w:sz w:val="18"/>
      <w:szCs w:val="18"/>
    </w:rPr>
  </w:style>
  <w:style w:type="paragraph" w:styleId="886">
    <w:name w:val="目录 1"/>
    <w:basedOn w:val="827"/>
    <w:next w:val="827"/>
    <w:link w:val="827"/>
    <w:qFormat/>
    <w:pPr>
      <w:jc w:val="left"/>
      <w:spacing w:before="120" w:after="120"/>
    </w:pPr>
    <w:rPr>
      <w:rFonts w:cs="Calibri"/>
      <w:b/>
      <w:bCs/>
      <w:caps/>
      <w:sz w:val="20"/>
      <w:szCs w:val="20"/>
    </w:rPr>
  </w:style>
  <w:style w:type="paragraph" w:styleId="887">
    <w:name w:val="目录 4"/>
    <w:basedOn w:val="827"/>
    <w:next w:val="827"/>
    <w:link w:val="827"/>
    <w:unhideWhenUsed/>
    <w:qFormat/>
    <w:pPr>
      <w:ind w:left="850"/>
      <w:spacing w:after="57"/>
    </w:pPr>
  </w:style>
  <w:style w:type="paragraph" w:styleId="888">
    <w:name w:val="副标题"/>
    <w:basedOn w:val="827"/>
    <w:next w:val="827"/>
    <w:link w:val="889"/>
    <w:uiPriority w:val="11"/>
    <w:qFormat/>
    <w:pPr>
      <w:spacing w:before="200" w:after="200"/>
    </w:pPr>
    <w:rPr>
      <w:sz w:val="24"/>
      <w:szCs w:val="24"/>
    </w:rPr>
  </w:style>
  <w:style w:type="character" w:styleId="889">
    <w:name w:val="副标题 Char"/>
    <w:next w:val="889"/>
    <w:link w:val="888"/>
    <w:uiPriority w:val="11"/>
    <w:qFormat/>
    <w:rPr>
      <w:sz w:val="24"/>
      <w:szCs w:val="24"/>
    </w:rPr>
  </w:style>
  <w:style w:type="paragraph" w:styleId="890">
    <w:name w:val="列表"/>
    <w:basedOn w:val="827"/>
    <w:next w:val="890"/>
    <w:link w:val="827"/>
    <w:qFormat/>
    <w:pPr>
      <w:ind w:left="200" w:hanging="200"/>
    </w:pPr>
    <w:rPr>
      <w:rFonts w:ascii="Times New Roman" w:hAnsi="Times New Roman"/>
      <w:szCs w:val="21"/>
    </w:rPr>
  </w:style>
  <w:style w:type="paragraph" w:styleId="891">
    <w:name w:val="脚注文本"/>
    <w:basedOn w:val="827"/>
    <w:next w:val="891"/>
    <w:link w:val="892"/>
    <w:uiPriority w:val="99"/>
    <w:unhideWhenUsed/>
    <w:qFormat/>
    <w:pPr>
      <w:spacing w:after="40"/>
    </w:pPr>
    <w:rPr>
      <w:sz w:val="18"/>
    </w:rPr>
  </w:style>
  <w:style w:type="character" w:styleId="892">
    <w:name w:val="脚注文本 Char"/>
    <w:next w:val="892"/>
    <w:link w:val="891"/>
    <w:uiPriority w:val="99"/>
    <w:qFormat/>
    <w:rPr>
      <w:sz w:val="18"/>
    </w:rPr>
  </w:style>
  <w:style w:type="paragraph" w:styleId="893">
    <w:name w:val="目录 6"/>
    <w:basedOn w:val="827"/>
    <w:next w:val="827"/>
    <w:link w:val="827"/>
    <w:unhideWhenUsed/>
    <w:qFormat/>
    <w:pPr>
      <w:ind w:left="1417"/>
      <w:spacing w:after="57"/>
    </w:pPr>
  </w:style>
  <w:style w:type="paragraph" w:styleId="894">
    <w:name w:val="正文文本缩进 3"/>
    <w:basedOn w:val="827"/>
    <w:next w:val="894"/>
    <w:link w:val="895"/>
    <w:qFormat/>
    <w:pPr>
      <w:ind w:left="645" w:firstLine="645"/>
    </w:pPr>
    <w:rPr>
      <w:rFonts w:ascii="Arial" w:hAnsi="Arial" w:eastAsia="仿宋_GB2312" w:cs="Arial"/>
      <w:color w:val="ffff00"/>
      <w:sz w:val="32"/>
      <w:szCs w:val="32"/>
    </w:rPr>
  </w:style>
  <w:style w:type="character" w:styleId="895">
    <w:name w:val="正文文本缩进 3 Char"/>
    <w:next w:val="895"/>
    <w:link w:val="894"/>
    <w:qFormat/>
    <w:rPr>
      <w:rFonts w:ascii="Arial" w:hAnsi="Arial" w:eastAsia="仿宋_GB2312" w:cs="Arial"/>
      <w:color w:val="ffff00"/>
      <w:sz w:val="32"/>
      <w:szCs w:val="32"/>
    </w:rPr>
  </w:style>
  <w:style w:type="paragraph" w:styleId="896">
    <w:name w:val="图表目录"/>
    <w:basedOn w:val="827"/>
    <w:next w:val="827"/>
    <w:link w:val="827"/>
    <w:unhideWhenUsed/>
    <w:qFormat/>
  </w:style>
  <w:style w:type="paragraph" w:styleId="897">
    <w:name w:val="目录 2"/>
    <w:basedOn w:val="827"/>
    <w:next w:val="827"/>
    <w:link w:val="827"/>
    <w:qFormat/>
    <w:pPr>
      <w:ind w:left="210"/>
      <w:jc w:val="left"/>
    </w:pPr>
    <w:rPr>
      <w:rFonts w:cs="Calibri"/>
      <w:smallCaps/>
      <w:sz w:val="20"/>
      <w:szCs w:val="20"/>
    </w:rPr>
  </w:style>
  <w:style w:type="paragraph" w:styleId="898">
    <w:name w:val="目录 9"/>
    <w:basedOn w:val="827"/>
    <w:next w:val="827"/>
    <w:link w:val="827"/>
    <w:unhideWhenUsed/>
    <w:qFormat/>
    <w:pPr>
      <w:ind w:left="2268"/>
      <w:spacing w:after="57"/>
    </w:pPr>
  </w:style>
  <w:style w:type="paragraph" w:styleId="899">
    <w:name w:val="正文文本 2"/>
    <w:basedOn w:val="827"/>
    <w:next w:val="899"/>
    <w:link w:val="900"/>
    <w:qFormat/>
    <w:pPr>
      <w:jc w:val="center"/>
      <w:widowControl/>
    </w:pPr>
    <w:rPr>
      <w:rFonts w:ascii="楷体_GB2312" w:hAnsi="Times New Roman" w:eastAsia="楷体_GB2312"/>
      <w:sz w:val="28"/>
      <w:szCs w:val="28"/>
    </w:rPr>
  </w:style>
  <w:style w:type="character" w:styleId="900">
    <w:name w:val="正文文本 2 Char"/>
    <w:next w:val="900"/>
    <w:link w:val="899"/>
    <w:qFormat/>
    <w:rPr>
      <w:rFonts w:ascii="楷体_GB2312" w:eastAsia="楷体_GB2312"/>
      <w:sz w:val="28"/>
      <w:szCs w:val="28"/>
    </w:rPr>
  </w:style>
  <w:style w:type="paragraph" w:styleId="901">
    <w:name w:val="HTML 预设格式"/>
    <w:basedOn w:val="827"/>
    <w:next w:val="901"/>
    <w:link w:val="902"/>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02">
    <w:name w:val="HTML 预设格式 Char"/>
    <w:next w:val="902"/>
    <w:link w:val="901"/>
    <w:uiPriority w:val="99"/>
    <w:qFormat/>
    <w:rPr>
      <w:rFonts w:ascii="宋体" w:hAnsi="宋体"/>
      <w:sz w:val="24"/>
      <w:szCs w:val="24"/>
    </w:rPr>
  </w:style>
  <w:style w:type="paragraph" w:styleId="903">
    <w:name w:val="普通(网站)"/>
    <w:basedOn w:val="827"/>
    <w:next w:val="903"/>
    <w:link w:val="1289"/>
    <w:uiPriority w:val="99"/>
    <w:qFormat/>
    <w:pPr>
      <w:jc w:val="left"/>
      <w:spacing w:before="100" w:beforeAutospacing="1" w:after="100" w:afterAutospacing="1"/>
      <w:widowControl/>
    </w:pPr>
    <w:rPr>
      <w:rFonts w:ascii="宋体" w:hAnsi="宋体" w:cs="宋体"/>
      <w:sz w:val="24"/>
      <w:szCs w:val="24"/>
    </w:rPr>
  </w:style>
  <w:style w:type="paragraph" w:styleId="904">
    <w:name w:val="索引 1"/>
    <w:basedOn w:val="827"/>
    <w:next w:val="827"/>
    <w:link w:val="827"/>
    <w:semiHidden/>
    <w:qFormat/>
    <w:pPr>
      <w:spacing w:line="240" w:lineRule="atLeast"/>
    </w:pPr>
    <w:rPr>
      <w:rFonts w:ascii="Times New Roman" w:hAnsi="Times New Roman"/>
      <w:b/>
      <w:bCs/>
      <w:szCs w:val="21"/>
    </w:rPr>
  </w:style>
  <w:style w:type="paragraph" w:styleId="905">
    <w:name w:val="标题"/>
    <w:basedOn w:val="827"/>
    <w:next w:val="827"/>
    <w:link w:val="906"/>
    <w:uiPriority w:val="10"/>
    <w:qFormat/>
    <w:pPr>
      <w:contextualSpacing/>
      <w:spacing w:before="300" w:after="200"/>
    </w:pPr>
    <w:rPr>
      <w:sz w:val="48"/>
      <w:szCs w:val="48"/>
    </w:rPr>
  </w:style>
  <w:style w:type="character" w:styleId="906">
    <w:name w:val="标题 Char"/>
    <w:next w:val="906"/>
    <w:link w:val="905"/>
    <w:uiPriority w:val="10"/>
    <w:qFormat/>
    <w:rPr>
      <w:sz w:val="48"/>
      <w:szCs w:val="48"/>
    </w:rPr>
  </w:style>
  <w:style w:type="paragraph" w:styleId="907">
    <w:name w:val="批注主题"/>
    <w:basedOn w:val="861"/>
    <w:next w:val="861"/>
    <w:link w:val="908"/>
    <w:semiHidden/>
    <w:qFormat/>
    <w:rPr>
      <w:b/>
      <w:bCs/>
    </w:rPr>
  </w:style>
  <w:style w:type="character" w:styleId="908">
    <w:name w:val="批注主题 Char"/>
    <w:next w:val="908"/>
    <w:link w:val="907"/>
    <w:semiHidden/>
    <w:qFormat/>
    <w:rPr>
      <w:b/>
      <w:bCs/>
      <w:sz w:val="21"/>
      <w:szCs w:val="21"/>
    </w:rPr>
  </w:style>
  <w:style w:type="paragraph" w:styleId="909">
    <w:name w:val="正文首行缩进 2"/>
    <w:basedOn w:val="866"/>
    <w:next w:val="909"/>
    <w:link w:val="910"/>
    <w:qFormat/>
    <w:pPr>
      <w:ind w:firstLine="420"/>
      <w:spacing w:line="360" w:lineRule="auto"/>
    </w:pPr>
    <w:rPr>
      <w:rFonts w:ascii="宋体" w:hAnsi="宋体" w:eastAsia="宋体"/>
      <w:sz w:val="21"/>
      <w:szCs w:val="20"/>
    </w:rPr>
  </w:style>
  <w:style w:type="character" w:styleId="910">
    <w:name w:val="正文首行缩进 2 Char"/>
    <w:next w:val="910"/>
    <w:link w:val="909"/>
    <w:qFormat/>
    <w:rPr>
      <w:rFonts w:ascii="宋体" w:hAnsi="宋体" w:eastAsia="仿宋_GB2312"/>
      <w:sz w:val="21"/>
      <w:szCs w:val="22"/>
    </w:rPr>
  </w:style>
  <w:style w:type="table" w:styleId="911">
    <w:name w:val="网格型"/>
    <w:basedOn w:val="838"/>
    <w:next w:val="911"/>
    <w:link w:val="827"/>
    <w:qFormat/>
    <w:pPr>
      <w:jc w:val="both"/>
      <w:widowControl w:val="off"/>
    </w:pPr>
    <w:tblPr/>
  </w:style>
  <w:style w:type="character" w:styleId="912">
    <w:name w:val="要点"/>
    <w:next w:val="912"/>
    <w:link w:val="827"/>
    <w:qFormat/>
    <w:rPr>
      <w:b/>
      <w:bCs/>
    </w:rPr>
  </w:style>
  <w:style w:type="character" w:styleId="913">
    <w:name w:val="尾注引用"/>
    <w:next w:val="913"/>
    <w:link w:val="827"/>
    <w:uiPriority w:val="99"/>
    <w:unhideWhenUsed/>
    <w:qFormat/>
    <w:rPr>
      <w:vertAlign w:val="superscript"/>
    </w:rPr>
  </w:style>
  <w:style w:type="character" w:styleId="914">
    <w:name w:val="页码"/>
    <w:next w:val="914"/>
    <w:link w:val="827"/>
    <w:qFormat/>
  </w:style>
  <w:style w:type="character" w:styleId="915">
    <w:name w:val="访问过的超链接"/>
    <w:next w:val="915"/>
    <w:link w:val="827"/>
    <w:qFormat/>
    <w:rPr>
      <w:color w:val="800080"/>
      <w:u w:val="single"/>
    </w:rPr>
  </w:style>
  <w:style w:type="character" w:styleId="916">
    <w:name w:val="强调"/>
    <w:next w:val="916"/>
    <w:link w:val="827"/>
    <w:qFormat/>
    <w:rPr>
      <w:i/>
    </w:rPr>
  </w:style>
  <w:style w:type="character" w:styleId="917">
    <w:name w:val="超链接"/>
    <w:next w:val="917"/>
    <w:link w:val="827"/>
    <w:qFormat/>
    <w:rPr>
      <w:color w:val="0000ff"/>
      <w:u w:val="single"/>
    </w:rPr>
  </w:style>
  <w:style w:type="character" w:styleId="918">
    <w:name w:val="批注引用"/>
    <w:next w:val="918"/>
    <w:link w:val="827"/>
    <w:semiHidden/>
    <w:qFormat/>
    <w:rPr>
      <w:sz w:val="21"/>
      <w:szCs w:val="21"/>
    </w:rPr>
  </w:style>
  <w:style w:type="character" w:styleId="919">
    <w:name w:val="脚注引用"/>
    <w:next w:val="919"/>
    <w:link w:val="827"/>
    <w:uiPriority w:val="99"/>
    <w:unhideWhenUsed/>
    <w:qFormat/>
    <w:rPr>
      <w:vertAlign w:val="superscript"/>
    </w:rPr>
  </w:style>
  <w:style w:type="paragraph" w:styleId="920">
    <w:name w:val="正文首行缩进 21"/>
    <w:basedOn w:val="921"/>
    <w:next w:val="827"/>
    <w:link w:val="827"/>
    <w:qFormat/>
    <w:pPr>
      <w:ind w:firstLine="420"/>
      <w:spacing w:line="360" w:lineRule="auto"/>
    </w:pPr>
    <w:rPr>
      <w:rFonts w:ascii="宋体" w:hAnsi="宋体" w:eastAsia="宋体"/>
      <w:sz w:val="21"/>
      <w:szCs w:val="20"/>
    </w:rPr>
  </w:style>
  <w:style w:type="paragraph" w:styleId="921">
    <w:name w:val="正文文本缩进1"/>
    <w:basedOn w:val="827"/>
    <w:next w:val="922"/>
    <w:link w:val="827"/>
    <w:qFormat/>
    <w:pPr>
      <w:ind w:firstLine="645"/>
    </w:pPr>
    <w:rPr>
      <w:rFonts w:ascii="楷体_GB2312" w:eastAsia="楷体_GB2312"/>
      <w:sz w:val="32"/>
      <w:szCs w:val="32"/>
    </w:rPr>
  </w:style>
  <w:style w:type="paragraph" w:styleId="922">
    <w:name w:val="寄信人地址1"/>
    <w:basedOn w:val="827"/>
    <w:next w:val="922"/>
    <w:link w:val="827"/>
    <w:qFormat/>
    <w:rPr>
      <w:rFonts w:ascii="Arial" w:hAnsi="Arial"/>
    </w:rPr>
  </w:style>
  <w:style w:type="paragraph" w:styleId="923">
    <w:name w:val="标题 41"/>
    <w:basedOn w:val="924"/>
    <w:next w:val="827"/>
    <w:link w:val="827"/>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24">
    <w:name w:val="Normal_20"/>
    <w:next w:val="925"/>
    <w:link w:val="827"/>
    <w:qFormat/>
    <w:rPr>
      <w:rFonts w:ascii="黑体" w:hAnsi="黑体" w:eastAsia="黑体" w:cs="黑体"/>
      <w:b/>
      <w:sz w:val="32"/>
      <w:szCs w:val="24"/>
      <w:lang w:val="en-US" w:eastAsia="zh-CN" w:bidi="ar-SA"/>
    </w:rPr>
  </w:style>
  <w:style w:type="paragraph" w:styleId="925">
    <w:name w:val="Body Text First Indent_2"/>
    <w:basedOn w:val="924"/>
    <w:next w:val="925"/>
    <w:link w:val="827"/>
    <w:qFormat/>
    <w:pPr>
      <w:ind w:firstLine="100"/>
      <w:spacing w:after="120"/>
    </w:pPr>
  </w:style>
  <w:style w:type="paragraph" w:styleId="926">
    <w:name w:val="脚注文本1"/>
    <w:basedOn w:val="827"/>
    <w:next w:val="926"/>
    <w:link w:val="827"/>
    <w:qFormat/>
    <w:pPr>
      <w:jc w:val="left"/>
    </w:pPr>
    <w:rPr>
      <w:rFonts w:eastAsia="Times New Roman"/>
      <w:sz w:val="18"/>
      <w:szCs w:val="24"/>
    </w:rPr>
  </w:style>
  <w:style w:type="table" w:styleId="927">
    <w:name w:val="Plain Table 1"/>
    <w:basedOn w:val="838"/>
    <w:next w:val="927"/>
    <w:link w:val="827"/>
    <w:uiPriority w:val="59"/>
    <w:qFormat/>
    <w:pPr>
      <w:spacing w:after="0" w:line="240" w:lineRule="auto"/>
    </w:pPr>
    <w:tblPr/>
  </w:style>
  <w:style w:type="table" w:styleId="928">
    <w:name w:val="Plain Table 2"/>
    <w:basedOn w:val="838"/>
    <w:next w:val="928"/>
    <w:link w:val="827"/>
    <w:uiPriority w:val="59"/>
    <w:qFormat/>
    <w:pPr>
      <w:spacing w:after="0" w:line="240" w:lineRule="auto"/>
    </w:pPr>
    <w:tblPr/>
  </w:style>
  <w:style w:type="table" w:styleId="929">
    <w:name w:val="Plain Table 3"/>
    <w:basedOn w:val="838"/>
    <w:next w:val="929"/>
    <w:link w:val="827"/>
    <w:uiPriority w:val="99"/>
    <w:qFormat/>
    <w:pPr>
      <w:spacing w:after="0" w:line="240" w:lineRule="auto"/>
    </w:pPr>
    <w:tblPr/>
  </w:style>
  <w:style w:type="table" w:styleId="930">
    <w:name w:val="Plain Table 4"/>
    <w:basedOn w:val="838"/>
    <w:next w:val="930"/>
    <w:link w:val="827"/>
    <w:uiPriority w:val="99"/>
    <w:qFormat/>
    <w:pPr>
      <w:spacing w:after="0" w:line="240" w:lineRule="auto"/>
    </w:pPr>
    <w:tblPr/>
  </w:style>
  <w:style w:type="table" w:styleId="931">
    <w:name w:val="Plain Table 5"/>
    <w:basedOn w:val="838"/>
    <w:next w:val="931"/>
    <w:link w:val="827"/>
    <w:uiPriority w:val="99"/>
    <w:qFormat/>
    <w:pPr>
      <w:spacing w:after="0" w:line="240" w:lineRule="auto"/>
    </w:pPr>
    <w:tblPr/>
  </w:style>
  <w:style w:type="table" w:styleId="932">
    <w:name w:val="Grid Table 1 Light"/>
    <w:basedOn w:val="838"/>
    <w:next w:val="932"/>
    <w:link w:val="827"/>
    <w:uiPriority w:val="99"/>
    <w:qFormat/>
    <w:pPr>
      <w:spacing w:after="0" w:line="240" w:lineRule="auto"/>
    </w:pPr>
    <w:tblPr/>
  </w:style>
  <w:style w:type="table" w:styleId="933">
    <w:name w:val="Grid Table 2"/>
    <w:basedOn w:val="838"/>
    <w:next w:val="933"/>
    <w:link w:val="827"/>
    <w:uiPriority w:val="99"/>
    <w:qFormat/>
    <w:pPr>
      <w:spacing w:after="0" w:line="240" w:lineRule="auto"/>
    </w:pPr>
    <w:tblPr/>
  </w:style>
  <w:style w:type="table" w:styleId="934">
    <w:name w:val="Grid Table 3"/>
    <w:basedOn w:val="838"/>
    <w:next w:val="934"/>
    <w:link w:val="827"/>
    <w:uiPriority w:val="99"/>
    <w:qFormat/>
    <w:pPr>
      <w:spacing w:after="0" w:line="240" w:lineRule="auto"/>
    </w:pPr>
    <w:tblPr/>
  </w:style>
  <w:style w:type="table" w:styleId="935">
    <w:name w:val="Grid Table 4"/>
    <w:basedOn w:val="838"/>
    <w:next w:val="935"/>
    <w:link w:val="827"/>
    <w:uiPriority w:val="59"/>
    <w:qFormat/>
    <w:pPr>
      <w:spacing w:after="0" w:line="240" w:lineRule="auto"/>
    </w:pPr>
    <w:tblPr/>
  </w:style>
  <w:style w:type="table" w:styleId="936">
    <w:name w:val="Grid Table 5 Dark"/>
    <w:basedOn w:val="838"/>
    <w:next w:val="936"/>
    <w:link w:val="827"/>
    <w:uiPriority w:val="99"/>
    <w:qFormat/>
    <w:pPr>
      <w:spacing w:after="0" w:line="240" w:lineRule="auto"/>
    </w:pPr>
    <w:tblPr/>
  </w:style>
  <w:style w:type="table" w:styleId="937">
    <w:name w:val="Grid Table 6 Colorful"/>
    <w:basedOn w:val="838"/>
    <w:next w:val="937"/>
    <w:link w:val="827"/>
    <w:uiPriority w:val="99"/>
    <w:qFormat/>
    <w:pPr>
      <w:spacing w:after="0" w:line="240" w:lineRule="auto"/>
    </w:pPr>
    <w:tblPr/>
  </w:style>
  <w:style w:type="table" w:styleId="938">
    <w:name w:val="Grid Table 7 Colorful"/>
    <w:basedOn w:val="838"/>
    <w:next w:val="938"/>
    <w:link w:val="827"/>
    <w:uiPriority w:val="99"/>
    <w:qFormat/>
    <w:pPr>
      <w:spacing w:after="0" w:line="240" w:lineRule="auto"/>
    </w:pPr>
    <w:tblPr/>
  </w:style>
  <w:style w:type="table" w:styleId="939">
    <w:name w:val="List Table 1 Light"/>
    <w:basedOn w:val="838"/>
    <w:next w:val="939"/>
    <w:link w:val="827"/>
    <w:uiPriority w:val="99"/>
    <w:qFormat/>
    <w:pPr>
      <w:spacing w:after="0" w:line="240" w:lineRule="auto"/>
    </w:pPr>
    <w:tblPr/>
  </w:style>
  <w:style w:type="table" w:styleId="940">
    <w:name w:val="List Table 2"/>
    <w:basedOn w:val="838"/>
    <w:next w:val="940"/>
    <w:link w:val="827"/>
    <w:uiPriority w:val="99"/>
    <w:qFormat/>
    <w:pPr>
      <w:spacing w:after="0" w:line="240" w:lineRule="auto"/>
    </w:pPr>
    <w:tblPr/>
  </w:style>
  <w:style w:type="table" w:styleId="941">
    <w:name w:val="List Table 3"/>
    <w:basedOn w:val="838"/>
    <w:next w:val="941"/>
    <w:link w:val="827"/>
    <w:uiPriority w:val="99"/>
    <w:qFormat/>
    <w:pPr>
      <w:spacing w:after="0" w:line="240" w:lineRule="auto"/>
    </w:pPr>
    <w:tblPr/>
  </w:style>
  <w:style w:type="table" w:styleId="942">
    <w:name w:val="List Table 4"/>
    <w:basedOn w:val="838"/>
    <w:next w:val="942"/>
    <w:link w:val="827"/>
    <w:uiPriority w:val="99"/>
    <w:qFormat/>
    <w:pPr>
      <w:spacing w:after="0" w:line="240" w:lineRule="auto"/>
    </w:pPr>
    <w:tblPr/>
  </w:style>
  <w:style w:type="table" w:styleId="943">
    <w:name w:val="List Table 5 Dark"/>
    <w:basedOn w:val="838"/>
    <w:next w:val="943"/>
    <w:link w:val="827"/>
    <w:uiPriority w:val="99"/>
    <w:qFormat/>
    <w:pPr>
      <w:spacing w:after="0" w:line="240" w:lineRule="auto"/>
    </w:pPr>
    <w:tblPr/>
  </w:style>
  <w:style w:type="table" w:styleId="944">
    <w:name w:val="List Table 6 Colorful"/>
    <w:basedOn w:val="838"/>
    <w:next w:val="944"/>
    <w:link w:val="827"/>
    <w:uiPriority w:val="99"/>
    <w:qFormat/>
    <w:pPr>
      <w:spacing w:after="0" w:line="240" w:lineRule="auto"/>
    </w:pPr>
    <w:tblPr/>
  </w:style>
  <w:style w:type="table" w:styleId="945">
    <w:name w:val="List Table 7 Colorful"/>
    <w:basedOn w:val="838"/>
    <w:next w:val="945"/>
    <w:link w:val="827"/>
    <w:uiPriority w:val="99"/>
    <w:qFormat/>
    <w:pPr>
      <w:spacing w:after="0" w:line="240" w:lineRule="auto"/>
    </w:pPr>
    <w:tblPr/>
  </w:style>
  <w:style w:type="paragraph" w:styleId="946">
    <w:name w:val="TOC Heading"/>
    <w:next w:val="946"/>
    <w:link w:val="827"/>
    <w:uiPriority w:val="39"/>
    <w:unhideWhenUsed/>
    <w:qFormat/>
    <w:rPr>
      <w:lang w:val="en-US" w:eastAsia="zh-CN" w:bidi="ar-SA"/>
    </w:rPr>
  </w:style>
  <w:style w:type="table" w:styleId="947">
    <w:name w:val="无格式表格 11"/>
    <w:basedOn w:val="838"/>
    <w:next w:val="947"/>
    <w:link w:val="827"/>
    <w:uiPriority w:val="59"/>
    <w:qFormat/>
    <w:tblPr/>
  </w:style>
  <w:style w:type="table" w:styleId="948">
    <w:name w:val="无格式表格 21"/>
    <w:basedOn w:val="838"/>
    <w:next w:val="948"/>
    <w:link w:val="827"/>
    <w:uiPriority w:val="59"/>
    <w:qFormat/>
    <w:tblPr/>
  </w:style>
  <w:style w:type="table" w:styleId="949">
    <w:name w:val="无格式表格 31"/>
    <w:basedOn w:val="838"/>
    <w:next w:val="949"/>
    <w:link w:val="827"/>
    <w:uiPriority w:val="99"/>
    <w:qFormat/>
    <w:tblPr/>
  </w:style>
  <w:style w:type="table" w:styleId="950">
    <w:name w:val="无格式表格 41"/>
    <w:basedOn w:val="838"/>
    <w:next w:val="950"/>
    <w:link w:val="827"/>
    <w:uiPriority w:val="99"/>
    <w:qFormat/>
    <w:tblPr/>
  </w:style>
  <w:style w:type="table" w:styleId="951">
    <w:name w:val="无格式表格 51"/>
    <w:basedOn w:val="838"/>
    <w:next w:val="951"/>
    <w:link w:val="827"/>
    <w:uiPriority w:val="99"/>
    <w:qFormat/>
    <w:tblPr/>
  </w:style>
  <w:style w:type="table" w:styleId="952">
    <w:name w:val="网格表 1 浅色1"/>
    <w:basedOn w:val="838"/>
    <w:next w:val="952"/>
    <w:link w:val="827"/>
    <w:uiPriority w:val="99"/>
    <w:qFormat/>
    <w:tblPr/>
  </w:style>
  <w:style w:type="table" w:styleId="953">
    <w:name w:val="网格表 21"/>
    <w:basedOn w:val="838"/>
    <w:next w:val="953"/>
    <w:link w:val="827"/>
    <w:uiPriority w:val="99"/>
    <w:qFormat/>
    <w:tblPr/>
  </w:style>
  <w:style w:type="table" w:styleId="954">
    <w:name w:val="网格表 31"/>
    <w:basedOn w:val="838"/>
    <w:next w:val="954"/>
    <w:link w:val="827"/>
    <w:uiPriority w:val="99"/>
    <w:qFormat/>
    <w:tblPr/>
  </w:style>
  <w:style w:type="table" w:styleId="955">
    <w:name w:val="网格表 41"/>
    <w:basedOn w:val="838"/>
    <w:next w:val="955"/>
    <w:link w:val="827"/>
    <w:uiPriority w:val="59"/>
    <w:qFormat/>
    <w:tblPr/>
  </w:style>
  <w:style w:type="table" w:styleId="956">
    <w:name w:val="网格表 5 深色1"/>
    <w:basedOn w:val="838"/>
    <w:next w:val="956"/>
    <w:link w:val="827"/>
    <w:uiPriority w:val="99"/>
    <w:qFormat/>
    <w:tblPr/>
  </w:style>
  <w:style w:type="table" w:styleId="957">
    <w:name w:val="网格表 6 彩色1"/>
    <w:basedOn w:val="838"/>
    <w:next w:val="957"/>
    <w:link w:val="827"/>
    <w:uiPriority w:val="99"/>
    <w:qFormat/>
    <w:tblPr/>
  </w:style>
  <w:style w:type="table" w:styleId="958">
    <w:name w:val="网格表 7 彩色1"/>
    <w:basedOn w:val="838"/>
    <w:next w:val="958"/>
    <w:link w:val="827"/>
    <w:uiPriority w:val="99"/>
    <w:qFormat/>
    <w:tblPr/>
  </w:style>
  <w:style w:type="table" w:styleId="959">
    <w:name w:val="清单表 1 浅色1"/>
    <w:basedOn w:val="838"/>
    <w:next w:val="959"/>
    <w:link w:val="827"/>
    <w:uiPriority w:val="99"/>
    <w:qFormat/>
    <w:tblPr/>
  </w:style>
  <w:style w:type="table" w:styleId="960">
    <w:name w:val="清单表 21"/>
    <w:basedOn w:val="838"/>
    <w:next w:val="960"/>
    <w:link w:val="827"/>
    <w:uiPriority w:val="99"/>
    <w:qFormat/>
    <w:tblPr/>
  </w:style>
  <w:style w:type="table" w:styleId="961">
    <w:name w:val="清单表 31"/>
    <w:basedOn w:val="838"/>
    <w:next w:val="961"/>
    <w:link w:val="827"/>
    <w:uiPriority w:val="99"/>
    <w:qFormat/>
    <w:tblPr/>
  </w:style>
  <w:style w:type="table" w:styleId="962">
    <w:name w:val="清单表 41"/>
    <w:basedOn w:val="838"/>
    <w:next w:val="962"/>
    <w:link w:val="827"/>
    <w:uiPriority w:val="99"/>
    <w:qFormat/>
    <w:tblPr/>
  </w:style>
  <w:style w:type="table" w:styleId="963">
    <w:name w:val="清单表 5 深色1"/>
    <w:basedOn w:val="838"/>
    <w:next w:val="963"/>
    <w:link w:val="827"/>
    <w:uiPriority w:val="99"/>
    <w:qFormat/>
    <w:tblPr/>
  </w:style>
  <w:style w:type="table" w:styleId="964">
    <w:name w:val="清单表 6 彩色1"/>
    <w:basedOn w:val="838"/>
    <w:next w:val="964"/>
    <w:link w:val="827"/>
    <w:uiPriority w:val="99"/>
    <w:qFormat/>
    <w:tblPr/>
  </w:style>
  <w:style w:type="table" w:styleId="965">
    <w:name w:val="清单表 7 彩色1"/>
    <w:basedOn w:val="838"/>
    <w:next w:val="965"/>
    <w:link w:val="827"/>
    <w:uiPriority w:val="99"/>
    <w:qFormat/>
    <w:tblPr/>
  </w:style>
  <w:style w:type="paragraph" w:styleId="966">
    <w:name w:val="TOC 标题1"/>
    <w:next w:val="966"/>
    <w:link w:val="827"/>
    <w:uiPriority w:val="39"/>
    <w:unhideWhenUsed/>
    <w:qFormat/>
    <w:rPr>
      <w:lang w:val="en-US" w:eastAsia="zh-CN" w:bidi="ar-SA"/>
    </w:rPr>
  </w:style>
  <w:style w:type="paragraph" w:styleId="967">
    <w:name w:val="Normal_21"/>
    <w:basedOn w:val="968"/>
    <w:next w:val="968"/>
    <w:link w:val="827"/>
    <w:qFormat/>
    <w:pPr>
      <w:jc w:val="both"/>
      <w:widowControl w:val="off"/>
    </w:pPr>
    <w:rPr>
      <w:rFonts w:ascii="Times New Roman" w:hAnsi="Times New Roman" w:eastAsia="宋体" w:cs="Times New Roman"/>
      <w:sz w:val="21"/>
      <w:szCs w:val="24"/>
      <w:lang w:val="en-US" w:eastAsia="zh-CN" w:bidi="ar-SA"/>
    </w:rPr>
  </w:style>
  <w:style w:type="paragraph" w:styleId="968">
    <w:name w:val="正文_16"/>
    <w:next w:val="968"/>
    <w:link w:val="827"/>
    <w:qFormat/>
    <w:pPr>
      <w:jc w:val="both"/>
      <w:widowControl w:val="off"/>
    </w:pPr>
    <w:rPr>
      <w:rFonts w:ascii="Calibri" w:hAnsi="Calibri"/>
      <w:sz w:val="21"/>
      <w:szCs w:val="22"/>
      <w:lang w:val="en-US" w:eastAsia="zh-CN" w:bidi="ar-SA"/>
    </w:rPr>
  </w:style>
  <w:style w:type="paragraph" w:styleId="969">
    <w:name w:val="正文_17"/>
    <w:next w:val="970"/>
    <w:link w:val="827"/>
    <w:qFormat/>
    <w:pPr>
      <w:jc w:val="both"/>
      <w:widowControl w:val="off"/>
    </w:pPr>
    <w:rPr>
      <w:sz w:val="21"/>
      <w:szCs w:val="22"/>
      <w:lang w:val="en-US" w:eastAsia="zh-CN" w:bidi="ar-SA"/>
    </w:rPr>
  </w:style>
  <w:style w:type="paragraph" w:styleId="970">
    <w:name w:val="标题 4_1"/>
    <w:basedOn w:val="969"/>
    <w:next w:val="969"/>
    <w:link w:val="827"/>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71">
    <w:name w:val="Heading 1 Char"/>
    <w:next w:val="971"/>
    <w:link w:val="827"/>
    <w:uiPriority w:val="9"/>
    <w:qFormat/>
    <w:rPr>
      <w:rFonts w:ascii="Arial" w:hAnsi="Arial" w:eastAsia="Arial" w:cs="Arial"/>
      <w:sz w:val="40"/>
      <w:szCs w:val="40"/>
    </w:rPr>
  </w:style>
  <w:style w:type="character" w:styleId="972">
    <w:name w:val="Heading 2 Char"/>
    <w:next w:val="972"/>
    <w:link w:val="827"/>
    <w:uiPriority w:val="9"/>
    <w:qFormat/>
    <w:rPr>
      <w:rFonts w:ascii="Arial" w:hAnsi="Arial" w:eastAsia="Arial" w:cs="Arial"/>
      <w:sz w:val="34"/>
    </w:rPr>
  </w:style>
  <w:style w:type="character" w:styleId="973">
    <w:name w:val="Heading 3 Char"/>
    <w:next w:val="973"/>
    <w:link w:val="827"/>
    <w:uiPriority w:val="9"/>
    <w:qFormat/>
    <w:rPr>
      <w:rFonts w:ascii="Arial" w:hAnsi="Arial" w:eastAsia="Arial" w:cs="Arial"/>
      <w:sz w:val="30"/>
      <w:szCs w:val="30"/>
    </w:rPr>
  </w:style>
  <w:style w:type="character" w:styleId="974">
    <w:name w:val="Heading 4 Char"/>
    <w:next w:val="974"/>
    <w:link w:val="827"/>
    <w:uiPriority w:val="9"/>
    <w:qFormat/>
    <w:rPr>
      <w:rFonts w:ascii="Arial" w:hAnsi="Arial" w:eastAsia="Arial" w:cs="Arial"/>
      <w:b/>
      <w:bCs/>
      <w:sz w:val="26"/>
      <w:szCs w:val="26"/>
    </w:rPr>
  </w:style>
  <w:style w:type="character" w:styleId="975">
    <w:name w:val="Heading 5 Char"/>
    <w:next w:val="975"/>
    <w:link w:val="827"/>
    <w:uiPriority w:val="9"/>
    <w:qFormat/>
    <w:rPr>
      <w:rFonts w:ascii="Arial" w:hAnsi="Arial" w:eastAsia="Arial" w:cs="Arial"/>
      <w:b/>
      <w:bCs/>
      <w:sz w:val="24"/>
      <w:szCs w:val="24"/>
    </w:rPr>
  </w:style>
  <w:style w:type="character" w:styleId="976">
    <w:name w:val="Heading 6 Char"/>
    <w:next w:val="976"/>
    <w:link w:val="827"/>
    <w:uiPriority w:val="9"/>
    <w:qFormat/>
    <w:rPr>
      <w:rFonts w:ascii="Arial" w:hAnsi="Arial" w:eastAsia="Arial" w:cs="Arial"/>
      <w:b/>
      <w:bCs/>
      <w:sz w:val="22"/>
      <w:szCs w:val="22"/>
    </w:rPr>
  </w:style>
  <w:style w:type="character" w:styleId="977">
    <w:name w:val="Heading 7 Char"/>
    <w:next w:val="977"/>
    <w:link w:val="827"/>
    <w:uiPriority w:val="9"/>
    <w:qFormat/>
    <w:rPr>
      <w:rFonts w:ascii="Arial" w:hAnsi="Arial" w:eastAsia="Arial" w:cs="Arial"/>
      <w:b/>
      <w:bCs/>
      <w:i/>
      <w:iCs/>
      <w:sz w:val="22"/>
      <w:szCs w:val="22"/>
    </w:rPr>
  </w:style>
  <w:style w:type="character" w:styleId="978">
    <w:name w:val="Heading 8 Char"/>
    <w:next w:val="978"/>
    <w:link w:val="827"/>
    <w:uiPriority w:val="9"/>
    <w:qFormat/>
    <w:rPr>
      <w:rFonts w:ascii="Arial" w:hAnsi="Arial" w:eastAsia="Arial" w:cs="Arial"/>
      <w:i/>
      <w:iCs/>
      <w:sz w:val="22"/>
      <w:szCs w:val="22"/>
    </w:rPr>
  </w:style>
  <w:style w:type="character" w:styleId="979">
    <w:name w:val="Heading 9 Char"/>
    <w:next w:val="979"/>
    <w:link w:val="827"/>
    <w:uiPriority w:val="9"/>
    <w:qFormat/>
    <w:rPr>
      <w:rFonts w:ascii="Arial" w:hAnsi="Arial" w:eastAsia="Arial" w:cs="Arial"/>
      <w:i/>
      <w:iCs/>
      <w:sz w:val="21"/>
      <w:szCs w:val="21"/>
    </w:rPr>
  </w:style>
  <w:style w:type="character" w:styleId="980">
    <w:name w:val="Title Char"/>
    <w:next w:val="980"/>
    <w:link w:val="827"/>
    <w:uiPriority w:val="10"/>
    <w:qFormat/>
    <w:rPr>
      <w:sz w:val="48"/>
      <w:szCs w:val="48"/>
    </w:rPr>
  </w:style>
  <w:style w:type="character" w:styleId="981">
    <w:name w:val="Subtitle Char"/>
    <w:next w:val="981"/>
    <w:link w:val="827"/>
    <w:uiPriority w:val="11"/>
    <w:qFormat/>
    <w:rPr>
      <w:sz w:val="24"/>
      <w:szCs w:val="24"/>
    </w:rPr>
  </w:style>
  <w:style w:type="character" w:styleId="982">
    <w:name w:val="Quote Char"/>
    <w:next w:val="982"/>
    <w:link w:val="827"/>
    <w:uiPriority w:val="29"/>
    <w:qFormat/>
    <w:rPr>
      <w:i/>
    </w:rPr>
  </w:style>
  <w:style w:type="character" w:styleId="983">
    <w:name w:val="Intense Quote Char"/>
    <w:next w:val="983"/>
    <w:link w:val="827"/>
    <w:uiPriority w:val="30"/>
    <w:qFormat/>
    <w:rPr>
      <w:i/>
    </w:rPr>
  </w:style>
  <w:style w:type="character" w:styleId="984">
    <w:name w:val="Caption Char"/>
    <w:next w:val="984"/>
    <w:link w:val="827"/>
    <w:uiPriority w:val="99"/>
    <w:qFormat/>
  </w:style>
  <w:style w:type="character" w:styleId="985">
    <w:name w:val="Footnote Text Char"/>
    <w:next w:val="985"/>
    <w:link w:val="827"/>
    <w:uiPriority w:val="99"/>
    <w:qFormat/>
    <w:rPr>
      <w:sz w:val="18"/>
    </w:rPr>
  </w:style>
  <w:style w:type="character" w:styleId="986">
    <w:name w:val="Endnote Text Char"/>
    <w:next w:val="986"/>
    <w:link w:val="827"/>
    <w:uiPriority w:val="99"/>
    <w:qFormat/>
    <w:rPr>
      <w:sz w:val="20"/>
    </w:rPr>
  </w:style>
  <w:style w:type="paragraph" w:styleId="987">
    <w:name w:val="列出段落"/>
    <w:basedOn w:val="827"/>
    <w:next w:val="987"/>
    <w:link w:val="827"/>
    <w:qFormat/>
    <w:pPr>
      <w:contextualSpacing/>
      <w:ind w:left="720"/>
    </w:pPr>
  </w:style>
  <w:style w:type="paragraph" w:styleId="988">
    <w:name w:val="无间隔"/>
    <w:next w:val="988"/>
    <w:link w:val="827"/>
    <w:uiPriority w:val="99"/>
    <w:qFormat/>
    <w:rPr>
      <w:lang w:val="en-US" w:eastAsia="zh-CN" w:bidi="ar-SA"/>
    </w:rPr>
  </w:style>
  <w:style w:type="paragraph" w:styleId="989">
    <w:name w:val="引用"/>
    <w:basedOn w:val="827"/>
    <w:next w:val="827"/>
    <w:link w:val="990"/>
    <w:uiPriority w:val="29"/>
    <w:qFormat/>
    <w:pPr>
      <w:ind w:left="720" w:right="720"/>
    </w:pPr>
    <w:rPr>
      <w:i/>
    </w:rPr>
  </w:style>
  <w:style w:type="character" w:styleId="990">
    <w:name w:val="引用 Char"/>
    <w:next w:val="990"/>
    <w:link w:val="989"/>
    <w:uiPriority w:val="29"/>
    <w:qFormat/>
    <w:rPr>
      <w:i/>
    </w:rPr>
  </w:style>
  <w:style w:type="paragraph" w:styleId="991">
    <w:name w:val="明显引用"/>
    <w:basedOn w:val="827"/>
    <w:next w:val="827"/>
    <w:link w:val="99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2">
    <w:name w:val="明显引用 Char"/>
    <w:next w:val="992"/>
    <w:link w:val="991"/>
    <w:uiPriority w:val="30"/>
    <w:qFormat/>
    <w:rPr>
      <w:i/>
    </w:rPr>
  </w:style>
  <w:style w:type="character" w:styleId="993">
    <w:name w:val="Header Char"/>
    <w:next w:val="993"/>
    <w:link w:val="827"/>
    <w:uiPriority w:val="99"/>
    <w:qFormat/>
  </w:style>
  <w:style w:type="character" w:styleId="994">
    <w:name w:val="Footer Char"/>
    <w:next w:val="994"/>
    <w:link w:val="827"/>
    <w:uiPriority w:val="99"/>
    <w:qFormat/>
  </w:style>
  <w:style w:type="table" w:styleId="995">
    <w:name w:val="Table Grid Light"/>
    <w:basedOn w:val="838"/>
    <w:next w:val="995"/>
    <w:link w:val="827"/>
    <w:uiPriority w:val="59"/>
    <w:qFormat/>
    <w:tblPr/>
  </w:style>
  <w:style w:type="table" w:styleId="996">
    <w:name w:val="Grid Table 1 Light - Accent 1"/>
    <w:basedOn w:val="838"/>
    <w:next w:val="996"/>
    <w:link w:val="827"/>
    <w:uiPriority w:val="99"/>
    <w:qFormat/>
    <w:tblPr/>
  </w:style>
  <w:style w:type="table" w:styleId="997">
    <w:name w:val="Grid Table 1 Light - Accent 2"/>
    <w:basedOn w:val="838"/>
    <w:next w:val="997"/>
    <w:link w:val="827"/>
    <w:uiPriority w:val="99"/>
    <w:qFormat/>
    <w:tblPr/>
  </w:style>
  <w:style w:type="table" w:styleId="998">
    <w:name w:val="Grid Table 1 Light - Accent 3"/>
    <w:basedOn w:val="838"/>
    <w:next w:val="998"/>
    <w:link w:val="827"/>
    <w:uiPriority w:val="99"/>
    <w:qFormat/>
    <w:tblPr/>
  </w:style>
  <w:style w:type="table" w:styleId="999">
    <w:name w:val="Grid Table 1 Light - Accent 4"/>
    <w:basedOn w:val="838"/>
    <w:next w:val="999"/>
    <w:link w:val="827"/>
    <w:uiPriority w:val="99"/>
    <w:qFormat/>
    <w:tblPr/>
  </w:style>
  <w:style w:type="table" w:styleId="1000">
    <w:name w:val="Grid Table 1 Light - Accent 5"/>
    <w:basedOn w:val="838"/>
    <w:next w:val="1000"/>
    <w:link w:val="827"/>
    <w:uiPriority w:val="99"/>
    <w:qFormat/>
    <w:tblPr/>
  </w:style>
  <w:style w:type="table" w:styleId="1001">
    <w:name w:val="Grid Table 1 Light - Accent 6"/>
    <w:basedOn w:val="838"/>
    <w:next w:val="1001"/>
    <w:link w:val="827"/>
    <w:uiPriority w:val="99"/>
    <w:qFormat/>
    <w:tblPr/>
  </w:style>
  <w:style w:type="table" w:styleId="1002">
    <w:name w:val="Grid Table 2 - Accent 1"/>
    <w:basedOn w:val="838"/>
    <w:next w:val="1002"/>
    <w:link w:val="827"/>
    <w:uiPriority w:val="99"/>
    <w:qFormat/>
    <w:tblPr/>
  </w:style>
  <w:style w:type="table" w:styleId="1003">
    <w:name w:val="Grid Table 2 - Accent 2"/>
    <w:basedOn w:val="838"/>
    <w:next w:val="1003"/>
    <w:link w:val="827"/>
    <w:uiPriority w:val="99"/>
    <w:qFormat/>
    <w:tblPr/>
  </w:style>
  <w:style w:type="table" w:styleId="1004">
    <w:name w:val="Grid Table 2 - Accent 3"/>
    <w:basedOn w:val="838"/>
    <w:next w:val="1004"/>
    <w:link w:val="827"/>
    <w:uiPriority w:val="99"/>
    <w:qFormat/>
    <w:tblPr/>
  </w:style>
  <w:style w:type="table" w:styleId="1005">
    <w:name w:val="Grid Table 2 - Accent 4"/>
    <w:basedOn w:val="838"/>
    <w:next w:val="1005"/>
    <w:link w:val="827"/>
    <w:uiPriority w:val="99"/>
    <w:qFormat/>
    <w:tblPr/>
  </w:style>
  <w:style w:type="table" w:styleId="1006">
    <w:name w:val="Grid Table 2 - Accent 5"/>
    <w:basedOn w:val="838"/>
    <w:next w:val="1006"/>
    <w:link w:val="827"/>
    <w:uiPriority w:val="99"/>
    <w:qFormat/>
    <w:tblPr/>
  </w:style>
  <w:style w:type="table" w:styleId="1007">
    <w:name w:val="Grid Table 2 - Accent 6"/>
    <w:basedOn w:val="838"/>
    <w:next w:val="1007"/>
    <w:link w:val="827"/>
    <w:uiPriority w:val="99"/>
    <w:qFormat/>
    <w:tblPr/>
  </w:style>
  <w:style w:type="table" w:styleId="1008">
    <w:name w:val="Grid Table 3 - Accent 1"/>
    <w:basedOn w:val="838"/>
    <w:next w:val="1008"/>
    <w:link w:val="827"/>
    <w:uiPriority w:val="99"/>
    <w:qFormat/>
    <w:tblPr/>
  </w:style>
  <w:style w:type="table" w:styleId="1009">
    <w:name w:val="Grid Table 3 - Accent 2"/>
    <w:basedOn w:val="838"/>
    <w:next w:val="1009"/>
    <w:link w:val="827"/>
    <w:uiPriority w:val="99"/>
    <w:qFormat/>
    <w:tblPr/>
  </w:style>
  <w:style w:type="table" w:styleId="1010">
    <w:name w:val="Grid Table 3 - Accent 3"/>
    <w:basedOn w:val="838"/>
    <w:next w:val="1010"/>
    <w:link w:val="827"/>
    <w:uiPriority w:val="99"/>
    <w:qFormat/>
    <w:tblPr/>
  </w:style>
  <w:style w:type="table" w:styleId="1011">
    <w:name w:val="Grid Table 3 - Accent 4"/>
    <w:basedOn w:val="838"/>
    <w:next w:val="1011"/>
    <w:link w:val="827"/>
    <w:uiPriority w:val="99"/>
    <w:qFormat/>
    <w:tblPr/>
  </w:style>
  <w:style w:type="table" w:styleId="1012">
    <w:name w:val="Grid Table 3 - Accent 5"/>
    <w:basedOn w:val="838"/>
    <w:next w:val="1012"/>
    <w:link w:val="827"/>
    <w:uiPriority w:val="99"/>
    <w:qFormat/>
    <w:tblPr/>
  </w:style>
  <w:style w:type="table" w:styleId="1013">
    <w:name w:val="Grid Table 3 - Accent 6"/>
    <w:basedOn w:val="838"/>
    <w:next w:val="1013"/>
    <w:link w:val="827"/>
    <w:uiPriority w:val="99"/>
    <w:qFormat/>
    <w:tblPr/>
  </w:style>
  <w:style w:type="table" w:styleId="1014">
    <w:name w:val="Grid Table 4 - Accent 1"/>
    <w:basedOn w:val="838"/>
    <w:next w:val="1014"/>
    <w:link w:val="827"/>
    <w:uiPriority w:val="59"/>
    <w:qFormat/>
    <w:tblPr/>
  </w:style>
  <w:style w:type="table" w:styleId="1015">
    <w:name w:val="Grid Table 4 - Accent 2"/>
    <w:basedOn w:val="838"/>
    <w:next w:val="1015"/>
    <w:link w:val="827"/>
    <w:uiPriority w:val="59"/>
    <w:qFormat/>
    <w:tblPr/>
  </w:style>
  <w:style w:type="table" w:styleId="1016">
    <w:name w:val="Grid Table 4 - Accent 3"/>
    <w:basedOn w:val="838"/>
    <w:next w:val="1016"/>
    <w:link w:val="827"/>
    <w:uiPriority w:val="59"/>
    <w:qFormat/>
    <w:tblPr/>
  </w:style>
  <w:style w:type="table" w:styleId="1017">
    <w:name w:val="Grid Table 4 - Accent 4"/>
    <w:basedOn w:val="838"/>
    <w:next w:val="1017"/>
    <w:link w:val="827"/>
    <w:uiPriority w:val="59"/>
    <w:qFormat/>
    <w:tblPr/>
  </w:style>
  <w:style w:type="table" w:styleId="1018">
    <w:name w:val="Grid Table 4 - Accent 5"/>
    <w:basedOn w:val="838"/>
    <w:next w:val="1018"/>
    <w:link w:val="827"/>
    <w:uiPriority w:val="59"/>
    <w:qFormat/>
    <w:tblPr/>
  </w:style>
  <w:style w:type="table" w:styleId="1019">
    <w:name w:val="Grid Table 4 - Accent 6"/>
    <w:basedOn w:val="838"/>
    <w:next w:val="1019"/>
    <w:link w:val="827"/>
    <w:uiPriority w:val="59"/>
    <w:qFormat/>
    <w:tblPr/>
  </w:style>
  <w:style w:type="table" w:styleId="1020">
    <w:name w:val="Grid Table 5 Dark- Accent 1"/>
    <w:basedOn w:val="838"/>
    <w:next w:val="1020"/>
    <w:link w:val="827"/>
    <w:uiPriority w:val="99"/>
    <w:qFormat/>
    <w:tblPr/>
  </w:style>
  <w:style w:type="table" w:styleId="1021">
    <w:name w:val="Grid Table 5 Dark - Accent 2"/>
    <w:basedOn w:val="838"/>
    <w:next w:val="1021"/>
    <w:link w:val="827"/>
    <w:uiPriority w:val="99"/>
    <w:qFormat/>
    <w:tblPr/>
  </w:style>
  <w:style w:type="table" w:styleId="1022">
    <w:name w:val="Grid Table 5 Dark - Accent 3"/>
    <w:basedOn w:val="838"/>
    <w:next w:val="1022"/>
    <w:link w:val="827"/>
    <w:uiPriority w:val="99"/>
    <w:qFormat/>
    <w:tblPr/>
  </w:style>
  <w:style w:type="table" w:styleId="1023">
    <w:name w:val="Grid Table 5 Dark- Accent 4"/>
    <w:basedOn w:val="838"/>
    <w:next w:val="1023"/>
    <w:link w:val="827"/>
    <w:uiPriority w:val="99"/>
    <w:qFormat/>
    <w:tblPr/>
  </w:style>
  <w:style w:type="table" w:styleId="1024">
    <w:name w:val="Grid Table 5 Dark - Accent 5"/>
    <w:basedOn w:val="838"/>
    <w:next w:val="1024"/>
    <w:link w:val="827"/>
    <w:uiPriority w:val="99"/>
    <w:qFormat/>
    <w:tblPr/>
  </w:style>
  <w:style w:type="table" w:styleId="1025">
    <w:name w:val="Grid Table 5 Dark - Accent 6"/>
    <w:basedOn w:val="838"/>
    <w:next w:val="1025"/>
    <w:link w:val="827"/>
    <w:uiPriority w:val="99"/>
    <w:qFormat/>
    <w:tblPr/>
  </w:style>
  <w:style w:type="table" w:styleId="1026">
    <w:name w:val="Grid Table 6 Colorful - Accent 1"/>
    <w:basedOn w:val="838"/>
    <w:next w:val="1026"/>
    <w:link w:val="827"/>
    <w:uiPriority w:val="99"/>
    <w:qFormat/>
    <w:tblPr/>
  </w:style>
  <w:style w:type="table" w:styleId="1027">
    <w:name w:val="Grid Table 6 Colorful - Accent 2"/>
    <w:basedOn w:val="838"/>
    <w:next w:val="1027"/>
    <w:link w:val="827"/>
    <w:uiPriority w:val="99"/>
    <w:qFormat/>
    <w:tblPr/>
  </w:style>
  <w:style w:type="table" w:styleId="1028">
    <w:name w:val="Grid Table 6 Colorful - Accent 3"/>
    <w:basedOn w:val="838"/>
    <w:next w:val="1028"/>
    <w:link w:val="827"/>
    <w:uiPriority w:val="99"/>
    <w:qFormat/>
    <w:tblPr/>
  </w:style>
  <w:style w:type="table" w:styleId="1029">
    <w:name w:val="Grid Table 6 Colorful - Accent 4"/>
    <w:basedOn w:val="838"/>
    <w:next w:val="1029"/>
    <w:link w:val="827"/>
    <w:uiPriority w:val="99"/>
    <w:qFormat/>
    <w:tblPr/>
  </w:style>
  <w:style w:type="table" w:styleId="1030">
    <w:name w:val="Grid Table 6 Colorful - Accent 5"/>
    <w:basedOn w:val="838"/>
    <w:next w:val="1030"/>
    <w:link w:val="827"/>
    <w:uiPriority w:val="99"/>
    <w:qFormat/>
    <w:tblPr/>
  </w:style>
  <w:style w:type="table" w:styleId="1031">
    <w:name w:val="Grid Table 6 Colorful - Accent 6"/>
    <w:basedOn w:val="838"/>
    <w:next w:val="1031"/>
    <w:link w:val="827"/>
    <w:uiPriority w:val="99"/>
    <w:qFormat/>
    <w:tblPr/>
  </w:style>
  <w:style w:type="table" w:styleId="1032">
    <w:name w:val="Grid Table 7 Colorful - Accent 1"/>
    <w:basedOn w:val="838"/>
    <w:next w:val="1032"/>
    <w:link w:val="827"/>
    <w:uiPriority w:val="99"/>
    <w:qFormat/>
    <w:tblPr/>
  </w:style>
  <w:style w:type="table" w:styleId="1033">
    <w:name w:val="Grid Table 7 Colorful - Accent 2"/>
    <w:basedOn w:val="838"/>
    <w:next w:val="1033"/>
    <w:link w:val="827"/>
    <w:uiPriority w:val="99"/>
    <w:qFormat/>
    <w:tblPr/>
  </w:style>
  <w:style w:type="table" w:styleId="1034">
    <w:name w:val="Grid Table 7 Colorful - Accent 3"/>
    <w:basedOn w:val="838"/>
    <w:next w:val="1034"/>
    <w:link w:val="827"/>
    <w:uiPriority w:val="99"/>
    <w:qFormat/>
    <w:tblPr/>
  </w:style>
  <w:style w:type="table" w:styleId="1035">
    <w:name w:val="Grid Table 7 Colorful - Accent 4"/>
    <w:basedOn w:val="838"/>
    <w:next w:val="1035"/>
    <w:link w:val="827"/>
    <w:uiPriority w:val="99"/>
    <w:qFormat/>
    <w:tblPr/>
  </w:style>
  <w:style w:type="table" w:styleId="1036">
    <w:name w:val="Grid Table 7 Colorful - Accent 5"/>
    <w:basedOn w:val="838"/>
    <w:next w:val="1036"/>
    <w:link w:val="827"/>
    <w:uiPriority w:val="99"/>
    <w:qFormat/>
    <w:tblPr/>
  </w:style>
  <w:style w:type="table" w:styleId="1037">
    <w:name w:val="Grid Table 7 Colorful - Accent 6"/>
    <w:basedOn w:val="838"/>
    <w:next w:val="1037"/>
    <w:link w:val="827"/>
    <w:uiPriority w:val="99"/>
    <w:qFormat/>
    <w:tblPr/>
  </w:style>
  <w:style w:type="table" w:styleId="1038">
    <w:name w:val="List Table 1 Light - Accent 1"/>
    <w:basedOn w:val="838"/>
    <w:next w:val="1038"/>
    <w:link w:val="827"/>
    <w:uiPriority w:val="99"/>
    <w:qFormat/>
    <w:tblPr/>
  </w:style>
  <w:style w:type="table" w:styleId="1039">
    <w:name w:val="List Table 1 Light - Accent 2"/>
    <w:basedOn w:val="838"/>
    <w:next w:val="1039"/>
    <w:link w:val="827"/>
    <w:uiPriority w:val="99"/>
    <w:qFormat/>
    <w:tblPr/>
  </w:style>
  <w:style w:type="table" w:styleId="1040">
    <w:name w:val="List Table 1 Light - Accent 3"/>
    <w:basedOn w:val="838"/>
    <w:next w:val="1040"/>
    <w:link w:val="827"/>
    <w:uiPriority w:val="99"/>
    <w:qFormat/>
    <w:tblPr/>
  </w:style>
  <w:style w:type="table" w:styleId="1041">
    <w:name w:val="List Table 1 Light - Accent 4"/>
    <w:basedOn w:val="838"/>
    <w:next w:val="1041"/>
    <w:link w:val="827"/>
    <w:uiPriority w:val="99"/>
    <w:qFormat/>
    <w:tblPr/>
  </w:style>
  <w:style w:type="table" w:styleId="1042">
    <w:name w:val="List Table 1 Light - Accent 5"/>
    <w:basedOn w:val="838"/>
    <w:next w:val="1042"/>
    <w:link w:val="827"/>
    <w:uiPriority w:val="99"/>
    <w:qFormat/>
    <w:tblPr/>
  </w:style>
  <w:style w:type="table" w:styleId="1043">
    <w:name w:val="List Table 1 Light - Accent 6"/>
    <w:basedOn w:val="838"/>
    <w:next w:val="1043"/>
    <w:link w:val="827"/>
    <w:uiPriority w:val="99"/>
    <w:qFormat/>
    <w:tblPr/>
  </w:style>
  <w:style w:type="table" w:styleId="1044">
    <w:name w:val="List Table 2 - Accent 1"/>
    <w:basedOn w:val="838"/>
    <w:next w:val="1044"/>
    <w:link w:val="827"/>
    <w:uiPriority w:val="99"/>
    <w:qFormat/>
    <w:tblPr/>
  </w:style>
  <w:style w:type="table" w:styleId="1045">
    <w:name w:val="List Table 2 - Accent 2"/>
    <w:basedOn w:val="838"/>
    <w:next w:val="1045"/>
    <w:link w:val="827"/>
    <w:uiPriority w:val="99"/>
    <w:qFormat/>
    <w:tblPr/>
  </w:style>
  <w:style w:type="table" w:styleId="1046">
    <w:name w:val="List Table 2 - Accent 3"/>
    <w:basedOn w:val="838"/>
    <w:next w:val="1046"/>
    <w:link w:val="827"/>
    <w:uiPriority w:val="99"/>
    <w:qFormat/>
    <w:tblPr/>
  </w:style>
  <w:style w:type="table" w:styleId="1047">
    <w:name w:val="List Table 2 - Accent 4"/>
    <w:basedOn w:val="838"/>
    <w:next w:val="1047"/>
    <w:link w:val="827"/>
    <w:uiPriority w:val="99"/>
    <w:qFormat/>
    <w:tblPr/>
  </w:style>
  <w:style w:type="table" w:styleId="1048">
    <w:name w:val="List Table 2 - Accent 5"/>
    <w:basedOn w:val="838"/>
    <w:next w:val="1048"/>
    <w:link w:val="827"/>
    <w:uiPriority w:val="99"/>
    <w:qFormat/>
    <w:tblPr/>
  </w:style>
  <w:style w:type="table" w:styleId="1049">
    <w:name w:val="List Table 2 - Accent 6"/>
    <w:basedOn w:val="838"/>
    <w:next w:val="1049"/>
    <w:link w:val="827"/>
    <w:uiPriority w:val="99"/>
    <w:qFormat/>
    <w:tblPr/>
  </w:style>
  <w:style w:type="table" w:styleId="1050">
    <w:name w:val="List Table 3 - Accent 1"/>
    <w:basedOn w:val="838"/>
    <w:next w:val="1050"/>
    <w:link w:val="827"/>
    <w:uiPriority w:val="99"/>
    <w:qFormat/>
    <w:tblPr/>
  </w:style>
  <w:style w:type="table" w:styleId="1051">
    <w:name w:val="List Table 3 - Accent 2"/>
    <w:basedOn w:val="838"/>
    <w:next w:val="1051"/>
    <w:link w:val="827"/>
    <w:uiPriority w:val="99"/>
    <w:qFormat/>
    <w:tblPr/>
  </w:style>
  <w:style w:type="table" w:styleId="1052">
    <w:name w:val="List Table 3 - Accent 3"/>
    <w:basedOn w:val="838"/>
    <w:next w:val="1052"/>
    <w:link w:val="827"/>
    <w:uiPriority w:val="99"/>
    <w:qFormat/>
    <w:tblPr/>
  </w:style>
  <w:style w:type="table" w:styleId="1053">
    <w:name w:val="List Table 3 - Accent 4"/>
    <w:basedOn w:val="838"/>
    <w:next w:val="1053"/>
    <w:link w:val="827"/>
    <w:uiPriority w:val="99"/>
    <w:qFormat/>
    <w:tblPr/>
  </w:style>
  <w:style w:type="table" w:styleId="1054">
    <w:name w:val="List Table 3 - Accent 5"/>
    <w:basedOn w:val="838"/>
    <w:next w:val="1054"/>
    <w:link w:val="827"/>
    <w:uiPriority w:val="99"/>
    <w:qFormat/>
    <w:tblPr/>
  </w:style>
  <w:style w:type="table" w:styleId="1055">
    <w:name w:val="List Table 3 - Accent 6"/>
    <w:basedOn w:val="838"/>
    <w:next w:val="1055"/>
    <w:link w:val="827"/>
    <w:uiPriority w:val="99"/>
    <w:qFormat/>
    <w:tblPr/>
  </w:style>
  <w:style w:type="table" w:styleId="1056">
    <w:name w:val="List Table 4 - Accent 1"/>
    <w:basedOn w:val="838"/>
    <w:next w:val="1056"/>
    <w:link w:val="827"/>
    <w:uiPriority w:val="99"/>
    <w:qFormat/>
    <w:tblPr/>
  </w:style>
  <w:style w:type="table" w:styleId="1057">
    <w:name w:val="List Table 4 - Accent 2"/>
    <w:basedOn w:val="838"/>
    <w:next w:val="1057"/>
    <w:link w:val="827"/>
    <w:uiPriority w:val="99"/>
    <w:qFormat/>
    <w:tblPr/>
  </w:style>
  <w:style w:type="table" w:styleId="1058">
    <w:name w:val="List Table 4 - Accent 3"/>
    <w:basedOn w:val="838"/>
    <w:next w:val="1058"/>
    <w:link w:val="827"/>
    <w:uiPriority w:val="99"/>
    <w:qFormat/>
    <w:tblPr/>
  </w:style>
  <w:style w:type="table" w:styleId="1059">
    <w:name w:val="List Table 4 - Accent 4"/>
    <w:basedOn w:val="838"/>
    <w:next w:val="1059"/>
    <w:link w:val="827"/>
    <w:uiPriority w:val="99"/>
    <w:qFormat/>
    <w:tblPr/>
  </w:style>
  <w:style w:type="table" w:styleId="1060">
    <w:name w:val="List Table 4 - Accent 5"/>
    <w:basedOn w:val="838"/>
    <w:next w:val="1060"/>
    <w:link w:val="827"/>
    <w:uiPriority w:val="99"/>
    <w:qFormat/>
    <w:tblPr/>
  </w:style>
  <w:style w:type="table" w:styleId="1061">
    <w:name w:val="List Table 4 - Accent 6"/>
    <w:basedOn w:val="838"/>
    <w:next w:val="1061"/>
    <w:link w:val="827"/>
    <w:uiPriority w:val="99"/>
    <w:qFormat/>
    <w:tblPr/>
  </w:style>
  <w:style w:type="table" w:styleId="1062">
    <w:name w:val="List Table 5 Dark - Accent 1"/>
    <w:basedOn w:val="838"/>
    <w:next w:val="1062"/>
    <w:link w:val="827"/>
    <w:uiPriority w:val="99"/>
    <w:qFormat/>
    <w:tblPr/>
  </w:style>
  <w:style w:type="table" w:styleId="1063">
    <w:name w:val="List Table 5 Dark - Accent 2"/>
    <w:basedOn w:val="838"/>
    <w:next w:val="1063"/>
    <w:link w:val="827"/>
    <w:uiPriority w:val="99"/>
    <w:qFormat/>
    <w:tblPr/>
  </w:style>
  <w:style w:type="table" w:styleId="1064">
    <w:name w:val="List Table 5 Dark - Accent 3"/>
    <w:basedOn w:val="838"/>
    <w:next w:val="1064"/>
    <w:link w:val="827"/>
    <w:uiPriority w:val="99"/>
    <w:qFormat/>
    <w:tblPr/>
  </w:style>
  <w:style w:type="table" w:styleId="1065">
    <w:name w:val="List Table 5 Dark - Accent 4"/>
    <w:basedOn w:val="838"/>
    <w:next w:val="1065"/>
    <w:link w:val="827"/>
    <w:uiPriority w:val="99"/>
    <w:qFormat/>
    <w:tblPr/>
  </w:style>
  <w:style w:type="table" w:styleId="1066">
    <w:name w:val="List Table 5 Dark - Accent 5"/>
    <w:basedOn w:val="838"/>
    <w:next w:val="1066"/>
    <w:link w:val="827"/>
    <w:uiPriority w:val="99"/>
    <w:qFormat/>
    <w:tblPr/>
  </w:style>
  <w:style w:type="table" w:styleId="1067">
    <w:name w:val="List Table 5 Dark - Accent 6"/>
    <w:basedOn w:val="838"/>
    <w:next w:val="1067"/>
    <w:link w:val="827"/>
    <w:uiPriority w:val="99"/>
    <w:qFormat/>
    <w:tblPr/>
  </w:style>
  <w:style w:type="table" w:styleId="1068">
    <w:name w:val="List Table 6 Colorful - Accent 1"/>
    <w:basedOn w:val="838"/>
    <w:next w:val="1068"/>
    <w:link w:val="827"/>
    <w:uiPriority w:val="99"/>
    <w:qFormat/>
    <w:tblPr/>
  </w:style>
  <w:style w:type="table" w:styleId="1069">
    <w:name w:val="List Table 6 Colorful - Accent 2"/>
    <w:basedOn w:val="838"/>
    <w:next w:val="1069"/>
    <w:link w:val="827"/>
    <w:uiPriority w:val="99"/>
    <w:qFormat/>
    <w:tblPr/>
  </w:style>
  <w:style w:type="table" w:styleId="1070">
    <w:name w:val="List Table 6 Colorful - Accent 3"/>
    <w:basedOn w:val="838"/>
    <w:next w:val="1070"/>
    <w:link w:val="827"/>
    <w:uiPriority w:val="99"/>
    <w:qFormat/>
    <w:tblPr/>
  </w:style>
  <w:style w:type="table" w:styleId="1071">
    <w:name w:val="List Table 6 Colorful - Accent 4"/>
    <w:basedOn w:val="838"/>
    <w:next w:val="1071"/>
    <w:link w:val="827"/>
    <w:uiPriority w:val="99"/>
    <w:qFormat/>
    <w:tblPr/>
  </w:style>
  <w:style w:type="table" w:styleId="1072">
    <w:name w:val="List Table 6 Colorful - Accent 5"/>
    <w:basedOn w:val="838"/>
    <w:next w:val="1072"/>
    <w:link w:val="827"/>
    <w:uiPriority w:val="99"/>
    <w:qFormat/>
    <w:tblPr/>
  </w:style>
  <w:style w:type="table" w:styleId="1073">
    <w:name w:val="List Table 6 Colorful - Accent 6"/>
    <w:basedOn w:val="838"/>
    <w:next w:val="1073"/>
    <w:link w:val="827"/>
    <w:uiPriority w:val="99"/>
    <w:qFormat/>
    <w:tblPr/>
  </w:style>
  <w:style w:type="table" w:styleId="1074">
    <w:name w:val="List Table 7 Colorful - Accent 1"/>
    <w:basedOn w:val="838"/>
    <w:next w:val="1074"/>
    <w:link w:val="827"/>
    <w:uiPriority w:val="99"/>
    <w:qFormat/>
    <w:tblPr/>
  </w:style>
  <w:style w:type="table" w:styleId="1075">
    <w:name w:val="List Table 7 Colorful - Accent 2"/>
    <w:basedOn w:val="838"/>
    <w:next w:val="1075"/>
    <w:link w:val="827"/>
    <w:uiPriority w:val="99"/>
    <w:qFormat/>
    <w:tblPr/>
  </w:style>
  <w:style w:type="table" w:styleId="1076">
    <w:name w:val="List Table 7 Colorful - Accent 3"/>
    <w:basedOn w:val="838"/>
    <w:next w:val="1076"/>
    <w:link w:val="827"/>
    <w:uiPriority w:val="99"/>
    <w:qFormat/>
    <w:tblPr/>
  </w:style>
  <w:style w:type="table" w:styleId="1077">
    <w:name w:val="List Table 7 Colorful - Accent 4"/>
    <w:basedOn w:val="838"/>
    <w:next w:val="1077"/>
    <w:link w:val="827"/>
    <w:uiPriority w:val="99"/>
    <w:qFormat/>
    <w:tblPr/>
  </w:style>
  <w:style w:type="table" w:styleId="1078">
    <w:name w:val="List Table 7 Colorful - Accent 5"/>
    <w:basedOn w:val="838"/>
    <w:next w:val="1078"/>
    <w:link w:val="827"/>
    <w:uiPriority w:val="99"/>
    <w:qFormat/>
    <w:tblPr/>
  </w:style>
  <w:style w:type="table" w:styleId="1079">
    <w:name w:val="List Table 7 Colorful - Accent 6"/>
    <w:basedOn w:val="838"/>
    <w:next w:val="1079"/>
    <w:link w:val="827"/>
    <w:uiPriority w:val="99"/>
    <w:qFormat/>
    <w:tblPr/>
  </w:style>
  <w:style w:type="table" w:styleId="1080">
    <w:name w:val="Lined - Accent"/>
    <w:basedOn w:val="838"/>
    <w:next w:val="1080"/>
    <w:link w:val="827"/>
    <w:uiPriority w:val="99"/>
    <w:qFormat/>
    <w:rPr>
      <w:color w:val="404040"/>
    </w:rPr>
    <w:tblPr/>
  </w:style>
  <w:style w:type="table" w:styleId="1081">
    <w:name w:val="Lined - Accent 1"/>
    <w:basedOn w:val="838"/>
    <w:next w:val="1081"/>
    <w:link w:val="827"/>
    <w:uiPriority w:val="99"/>
    <w:qFormat/>
    <w:rPr>
      <w:color w:val="404040"/>
    </w:rPr>
    <w:tblPr/>
  </w:style>
  <w:style w:type="table" w:styleId="1082">
    <w:name w:val="Lined - Accent 2"/>
    <w:basedOn w:val="838"/>
    <w:next w:val="1082"/>
    <w:link w:val="827"/>
    <w:uiPriority w:val="99"/>
    <w:qFormat/>
    <w:rPr>
      <w:color w:val="404040"/>
    </w:rPr>
    <w:tblPr/>
  </w:style>
  <w:style w:type="table" w:styleId="1083">
    <w:name w:val="Lined - Accent 3"/>
    <w:basedOn w:val="838"/>
    <w:next w:val="1083"/>
    <w:link w:val="827"/>
    <w:uiPriority w:val="99"/>
    <w:qFormat/>
    <w:rPr>
      <w:color w:val="404040"/>
    </w:rPr>
    <w:tblPr/>
  </w:style>
  <w:style w:type="table" w:styleId="1084">
    <w:name w:val="Lined - Accent 4"/>
    <w:basedOn w:val="838"/>
    <w:next w:val="1084"/>
    <w:link w:val="827"/>
    <w:uiPriority w:val="99"/>
    <w:qFormat/>
    <w:rPr>
      <w:color w:val="404040"/>
    </w:rPr>
    <w:tblPr/>
  </w:style>
  <w:style w:type="table" w:styleId="1085">
    <w:name w:val="Lined - Accent 5"/>
    <w:basedOn w:val="838"/>
    <w:next w:val="1085"/>
    <w:link w:val="827"/>
    <w:uiPriority w:val="99"/>
    <w:qFormat/>
    <w:rPr>
      <w:color w:val="404040"/>
    </w:rPr>
    <w:tblPr/>
  </w:style>
  <w:style w:type="table" w:styleId="1086">
    <w:name w:val="Lined - Accent 6"/>
    <w:basedOn w:val="838"/>
    <w:next w:val="1086"/>
    <w:link w:val="827"/>
    <w:uiPriority w:val="99"/>
    <w:qFormat/>
    <w:rPr>
      <w:color w:val="404040"/>
    </w:rPr>
    <w:tblPr/>
  </w:style>
  <w:style w:type="table" w:styleId="1087">
    <w:name w:val="Bordered &amp; Lined - Accent"/>
    <w:basedOn w:val="838"/>
    <w:next w:val="1087"/>
    <w:link w:val="827"/>
    <w:uiPriority w:val="99"/>
    <w:qFormat/>
    <w:rPr>
      <w:color w:val="404040"/>
    </w:rPr>
    <w:tblPr/>
  </w:style>
  <w:style w:type="table" w:styleId="1088">
    <w:name w:val="Bordered &amp; Lined - Accent 1"/>
    <w:basedOn w:val="838"/>
    <w:next w:val="1088"/>
    <w:link w:val="827"/>
    <w:uiPriority w:val="99"/>
    <w:qFormat/>
    <w:rPr>
      <w:color w:val="404040"/>
    </w:rPr>
    <w:tblPr/>
  </w:style>
  <w:style w:type="table" w:styleId="1089">
    <w:name w:val="Bordered &amp; Lined - Accent 2"/>
    <w:basedOn w:val="838"/>
    <w:next w:val="1089"/>
    <w:link w:val="827"/>
    <w:uiPriority w:val="99"/>
    <w:qFormat/>
    <w:rPr>
      <w:color w:val="404040"/>
    </w:rPr>
    <w:tblPr/>
  </w:style>
  <w:style w:type="table" w:styleId="1090">
    <w:name w:val="Bordered &amp; Lined - Accent 3"/>
    <w:basedOn w:val="838"/>
    <w:next w:val="1090"/>
    <w:link w:val="827"/>
    <w:uiPriority w:val="99"/>
    <w:qFormat/>
    <w:rPr>
      <w:color w:val="404040"/>
    </w:rPr>
    <w:tblPr/>
  </w:style>
  <w:style w:type="table" w:styleId="1091">
    <w:name w:val="Bordered &amp; Lined - Accent 4"/>
    <w:basedOn w:val="838"/>
    <w:next w:val="1091"/>
    <w:link w:val="827"/>
    <w:uiPriority w:val="99"/>
    <w:qFormat/>
    <w:rPr>
      <w:color w:val="404040"/>
    </w:rPr>
    <w:tblPr/>
  </w:style>
  <w:style w:type="table" w:styleId="1092">
    <w:name w:val="Bordered &amp; Lined - Accent 5"/>
    <w:basedOn w:val="838"/>
    <w:next w:val="1092"/>
    <w:link w:val="827"/>
    <w:uiPriority w:val="99"/>
    <w:qFormat/>
    <w:rPr>
      <w:color w:val="404040"/>
    </w:rPr>
    <w:tblPr/>
  </w:style>
  <w:style w:type="table" w:styleId="1093">
    <w:name w:val="Bordered &amp; Lined - Accent 6"/>
    <w:basedOn w:val="838"/>
    <w:next w:val="1093"/>
    <w:link w:val="827"/>
    <w:uiPriority w:val="99"/>
    <w:qFormat/>
    <w:rPr>
      <w:color w:val="404040"/>
    </w:rPr>
    <w:tblPr/>
  </w:style>
  <w:style w:type="table" w:styleId="1094">
    <w:name w:val="Bordered"/>
    <w:basedOn w:val="838"/>
    <w:next w:val="1094"/>
    <w:link w:val="827"/>
    <w:uiPriority w:val="99"/>
    <w:qFormat/>
    <w:tblPr/>
  </w:style>
  <w:style w:type="table" w:styleId="1095">
    <w:name w:val="Bordered - Accent 1"/>
    <w:basedOn w:val="838"/>
    <w:next w:val="1095"/>
    <w:link w:val="827"/>
    <w:uiPriority w:val="99"/>
    <w:qFormat/>
    <w:tblPr/>
  </w:style>
  <w:style w:type="table" w:styleId="1096">
    <w:name w:val="Bordered - Accent 2"/>
    <w:basedOn w:val="838"/>
    <w:next w:val="1096"/>
    <w:link w:val="827"/>
    <w:uiPriority w:val="99"/>
    <w:qFormat/>
    <w:tblPr/>
  </w:style>
  <w:style w:type="table" w:styleId="1097">
    <w:name w:val="Bordered - Accent 3"/>
    <w:basedOn w:val="838"/>
    <w:next w:val="1097"/>
    <w:link w:val="827"/>
    <w:uiPriority w:val="99"/>
    <w:qFormat/>
    <w:tblPr/>
  </w:style>
  <w:style w:type="table" w:styleId="1098">
    <w:name w:val="Bordered - Accent 4"/>
    <w:basedOn w:val="838"/>
    <w:next w:val="1098"/>
    <w:link w:val="827"/>
    <w:uiPriority w:val="99"/>
    <w:qFormat/>
    <w:tblPr/>
  </w:style>
  <w:style w:type="table" w:styleId="1099">
    <w:name w:val="Bordered - Accent 5"/>
    <w:basedOn w:val="838"/>
    <w:next w:val="1099"/>
    <w:link w:val="827"/>
    <w:uiPriority w:val="99"/>
    <w:qFormat/>
    <w:tblPr/>
  </w:style>
  <w:style w:type="table" w:styleId="1100">
    <w:name w:val="Bordered - Accent 6"/>
    <w:basedOn w:val="838"/>
    <w:next w:val="1100"/>
    <w:link w:val="827"/>
    <w:uiPriority w:val="99"/>
    <w:qFormat/>
    <w:tblPr/>
  </w:style>
  <w:style w:type="paragraph" w:styleId="1101">
    <w:name w:val="TOC 标题11"/>
    <w:next w:val="1101"/>
    <w:link w:val="827"/>
    <w:uiPriority w:val="39"/>
    <w:unhideWhenUsed/>
    <w:qFormat/>
    <w:rPr>
      <w:lang w:val="en-US" w:eastAsia="zh-CN" w:bidi="ar-SA"/>
    </w:rPr>
  </w:style>
  <w:style w:type="paragraph" w:styleId="1102">
    <w:name w:val="Normal_0"/>
    <w:next w:val="1102"/>
    <w:link w:val="827"/>
    <w:qFormat/>
    <w:rPr>
      <w:rFonts w:ascii="黑体" w:hAnsi="黑体" w:eastAsia="黑体"/>
      <w:b/>
      <w:sz w:val="32"/>
      <w:szCs w:val="24"/>
      <w:lang w:val="en-US" w:eastAsia="zh-CN" w:bidi="ar-SA"/>
    </w:rPr>
  </w:style>
  <w:style w:type="paragraph" w:styleId="1103">
    <w:name w:val="正文1"/>
    <w:next w:val="848"/>
    <w:link w:val="827"/>
    <w:qFormat/>
    <w:rPr>
      <w:rFonts w:eastAsia="Times New Roman"/>
      <w:sz w:val="24"/>
      <w:szCs w:val="24"/>
      <w:lang w:val="en-US" w:eastAsia="zh-CN" w:bidi="ar-SA"/>
    </w:rPr>
  </w:style>
  <w:style w:type="paragraph" w:styleId="1104">
    <w:name w:val="Normal_0_3"/>
    <w:next w:val="1104"/>
    <w:link w:val="827"/>
    <w:qFormat/>
    <w:rPr>
      <w:rFonts w:ascii="黑体" w:hAnsi="黑体" w:eastAsia="黑体" w:cs="黑体"/>
      <w:b/>
      <w:sz w:val="32"/>
      <w:szCs w:val="24"/>
      <w:lang w:val="en-US" w:eastAsia="zh-CN" w:bidi="ar-SA"/>
    </w:rPr>
  </w:style>
  <w:style w:type="paragraph" w:styleId="1105">
    <w:name w:val="正文首行缩进 2_0"/>
    <w:basedOn w:val="1106"/>
    <w:next w:val="1105"/>
    <w:link w:val="827"/>
    <w:qFormat/>
    <w:pPr>
      <w:ind w:left="200" w:firstLine="200"/>
      <w:spacing w:after="120"/>
    </w:pPr>
    <w:rPr>
      <w:rFonts w:ascii="Times New Roman" w:hAnsi="Times New Roman"/>
      <w:sz w:val="24"/>
      <w:szCs w:val="24"/>
    </w:rPr>
  </w:style>
  <w:style w:type="paragraph" w:styleId="1106">
    <w:name w:val="正文文本缩进_0"/>
    <w:basedOn w:val="1107"/>
    <w:next w:val="1106"/>
    <w:link w:val="827"/>
    <w:qFormat/>
    <w:pPr>
      <w:ind w:firstLine="225"/>
    </w:pPr>
    <w:rPr>
      <w:rFonts w:ascii="仿宋_GB2312" w:eastAsia="仿宋_GB2312"/>
      <w:sz w:val="32"/>
    </w:rPr>
  </w:style>
  <w:style w:type="paragraph" w:styleId="1107">
    <w:name w:val="正文_2"/>
    <w:next w:val="1106"/>
    <w:link w:val="827"/>
    <w:qFormat/>
    <w:pPr>
      <w:jc w:val="both"/>
      <w:widowControl w:val="off"/>
    </w:pPr>
    <w:rPr>
      <w:rFonts w:ascii="Calibri" w:hAnsi="Calibri"/>
      <w:sz w:val="21"/>
      <w:szCs w:val="22"/>
      <w:lang w:val="en-US" w:eastAsia="zh-CN" w:bidi="ar-SA"/>
    </w:rPr>
  </w:style>
  <w:style w:type="paragraph" w:styleId="1108">
    <w:name w:val="Normal_0_2"/>
    <w:next w:val="1109"/>
    <w:link w:val="827"/>
    <w:qFormat/>
    <w:rPr>
      <w:rFonts w:ascii="黑体" w:hAnsi="黑体" w:eastAsia="黑体" w:cs="黑体"/>
      <w:b/>
      <w:sz w:val="32"/>
      <w:szCs w:val="24"/>
      <w:lang w:val="en-US" w:eastAsia="zh-CN" w:bidi="ar-SA"/>
    </w:rPr>
  </w:style>
  <w:style w:type="paragraph" w:styleId="1109">
    <w:name w:val="Body Text First Indent_1"/>
    <w:basedOn w:val="847"/>
    <w:next w:val="1109"/>
    <w:link w:val="827"/>
    <w:uiPriority w:val="99"/>
    <w:unhideWhenUsed/>
    <w:qFormat/>
    <w:pPr>
      <w:ind w:firstLine="420"/>
      <w:spacing w:after="120"/>
    </w:pPr>
    <w:rPr>
      <w:rFonts w:eastAsia="Times New Roman"/>
      <w:sz w:val="20"/>
    </w:rPr>
  </w:style>
  <w:style w:type="paragraph" w:styleId="1110">
    <w:name w:val="Normal_1_2"/>
    <w:next w:val="1110"/>
    <w:link w:val="827"/>
    <w:qFormat/>
    <w:rPr>
      <w:rFonts w:eastAsia="Times New Roman"/>
      <w:sz w:val="24"/>
      <w:szCs w:val="24"/>
      <w:lang w:val="en-US" w:eastAsia="zh-CN" w:bidi="ar-SA"/>
    </w:rPr>
  </w:style>
  <w:style w:type="paragraph" w:styleId="1111">
    <w:name w:val="Normal_0_1"/>
    <w:next w:val="1112"/>
    <w:link w:val="827"/>
    <w:qFormat/>
    <w:rPr>
      <w:rFonts w:ascii="黑体" w:hAnsi="黑体" w:eastAsia="黑体" w:cs="黑体"/>
      <w:b/>
      <w:sz w:val="32"/>
      <w:szCs w:val="24"/>
      <w:lang w:val="en-US" w:eastAsia="zh-CN" w:bidi="ar-SA"/>
    </w:rPr>
  </w:style>
  <w:style w:type="paragraph" w:styleId="1112">
    <w:name w:val="Body Text First Indent_0"/>
    <w:basedOn w:val="1113"/>
    <w:next w:val="1112"/>
    <w:link w:val="827"/>
    <w:uiPriority w:val="99"/>
    <w:unhideWhenUsed/>
    <w:qFormat/>
    <w:pPr>
      <w:ind w:firstLine="420"/>
      <w:spacing w:after="120"/>
    </w:pPr>
    <w:rPr>
      <w:rFonts w:eastAsia="Times New Roman"/>
    </w:rPr>
  </w:style>
  <w:style w:type="paragraph" w:styleId="1113">
    <w:name w:val="正文3"/>
    <w:next w:val="1114"/>
    <w:link w:val="827"/>
    <w:qFormat/>
    <w:rPr>
      <w:rFonts w:eastAsia="Times New Roman"/>
      <w:sz w:val="24"/>
      <w:szCs w:val="24"/>
      <w:lang w:val="en-US" w:eastAsia="zh-CN" w:bidi="ar-SA"/>
    </w:rPr>
  </w:style>
  <w:style w:type="paragraph" w:styleId="1114">
    <w:name w:val="正文首行缩进3"/>
    <w:basedOn w:val="1103"/>
    <w:next w:val="1114"/>
    <w:link w:val="827"/>
    <w:uiPriority w:val="99"/>
    <w:unhideWhenUsed/>
    <w:qFormat/>
    <w:pPr>
      <w:ind w:firstLine="420"/>
      <w:spacing w:after="120"/>
    </w:pPr>
    <w:rPr>
      <w:sz w:val="20"/>
    </w:rPr>
  </w:style>
  <w:style w:type="paragraph" w:styleId="1115">
    <w:name w:val="Normal_1_1"/>
    <w:next w:val="1115"/>
    <w:link w:val="827"/>
    <w:qFormat/>
    <w:rPr>
      <w:rFonts w:ascii="黑体" w:hAnsi="黑体" w:eastAsia="黑体" w:cs="黑体"/>
      <w:b/>
      <w:sz w:val="32"/>
      <w:szCs w:val="24"/>
      <w:lang w:val="en-US" w:eastAsia="zh-CN" w:bidi="ar-SA"/>
    </w:rPr>
  </w:style>
  <w:style w:type="paragraph" w:styleId="1116">
    <w:name w:val="正文_0_1"/>
    <w:next w:val="1116"/>
    <w:link w:val="827"/>
    <w:qFormat/>
    <w:pPr>
      <w:jc w:val="both"/>
      <w:widowControl w:val="off"/>
    </w:pPr>
    <w:rPr>
      <w:rFonts w:ascii="Calibri" w:hAnsi="Calibri"/>
      <w:sz w:val="21"/>
      <w:szCs w:val="22"/>
      <w:lang w:val="en-US" w:eastAsia="zh-CN" w:bidi="ar-SA"/>
    </w:rPr>
  </w:style>
  <w:style w:type="paragraph" w:styleId="1117">
    <w:name w:val="正文_1_1"/>
    <w:next w:val="1117"/>
    <w:link w:val="827"/>
    <w:qFormat/>
    <w:pPr>
      <w:jc w:val="both"/>
      <w:widowControl w:val="off"/>
    </w:pPr>
    <w:rPr>
      <w:rFonts w:ascii="Calibri" w:hAnsi="Calibri"/>
      <w:sz w:val="21"/>
      <w:szCs w:val="22"/>
      <w:lang w:val="en-US" w:eastAsia="zh-CN" w:bidi="ar-SA"/>
    </w:rPr>
  </w:style>
  <w:style w:type="paragraph" w:styleId="1118">
    <w:name w:val="Normal_2_0"/>
    <w:next w:val="1118"/>
    <w:link w:val="827"/>
    <w:qFormat/>
    <w:rPr>
      <w:rFonts w:ascii="黑体" w:hAnsi="黑体" w:eastAsia="黑体" w:cs="黑体"/>
      <w:b/>
      <w:sz w:val="32"/>
      <w:szCs w:val="24"/>
      <w:lang w:val="en-US" w:eastAsia="zh-CN" w:bidi="ar-SA"/>
    </w:rPr>
  </w:style>
  <w:style w:type="paragraph" w:styleId="1119">
    <w:name w:val="Normal_3_0"/>
    <w:next w:val="1119"/>
    <w:link w:val="827"/>
    <w:qFormat/>
    <w:pPr>
      <w:jc w:val="both"/>
      <w:widowControl w:val="off"/>
    </w:pPr>
    <w:rPr>
      <w:rFonts w:ascii="Calibri" w:hAnsi="Calibri"/>
      <w:sz w:val="21"/>
      <w:szCs w:val="22"/>
      <w:lang w:val="en-US" w:eastAsia="zh-CN" w:bidi="ar-SA"/>
    </w:rPr>
  </w:style>
  <w:style w:type="paragraph" w:styleId="1120">
    <w:name w:val="Normal_4_0"/>
    <w:next w:val="1120"/>
    <w:link w:val="827"/>
    <w:qFormat/>
    <w:rPr>
      <w:rFonts w:ascii="黑体" w:hAnsi="黑体" w:eastAsia="黑体" w:cs="黑体"/>
      <w:b/>
      <w:sz w:val="32"/>
      <w:szCs w:val="24"/>
      <w:lang w:val="en-US" w:eastAsia="zh-CN" w:bidi="ar-SA"/>
    </w:rPr>
  </w:style>
  <w:style w:type="paragraph" w:styleId="1121">
    <w:name w:val="Normal_5_0"/>
    <w:next w:val="1121"/>
    <w:link w:val="827"/>
    <w:qFormat/>
    <w:pPr>
      <w:jc w:val="both"/>
      <w:widowControl w:val="off"/>
    </w:pPr>
    <w:rPr>
      <w:rFonts w:ascii="Calibri" w:hAnsi="Calibri"/>
      <w:sz w:val="21"/>
      <w:szCs w:val="22"/>
      <w:lang w:val="en-US" w:eastAsia="zh-CN" w:bidi="ar-SA"/>
    </w:rPr>
  </w:style>
  <w:style w:type="paragraph" w:styleId="1122">
    <w:name w:val="Normal_6_0"/>
    <w:next w:val="1122"/>
    <w:link w:val="827"/>
    <w:qFormat/>
    <w:rPr>
      <w:rFonts w:ascii="黑体" w:hAnsi="黑体" w:eastAsia="黑体" w:cs="黑体"/>
      <w:b/>
      <w:sz w:val="32"/>
      <w:szCs w:val="24"/>
      <w:lang w:val="en-US" w:eastAsia="zh-CN" w:bidi="ar-SA"/>
    </w:rPr>
  </w:style>
  <w:style w:type="paragraph" w:styleId="1123">
    <w:name w:val="正文_1_0_0"/>
    <w:next w:val="1123"/>
    <w:link w:val="827"/>
    <w:qFormat/>
    <w:pPr>
      <w:jc w:val="both"/>
      <w:widowControl w:val="off"/>
    </w:pPr>
    <w:rPr>
      <w:sz w:val="21"/>
      <w:lang w:val="en-US" w:eastAsia="zh-CN" w:bidi="ar-SA"/>
    </w:rPr>
  </w:style>
  <w:style w:type="paragraph" w:styleId="1124">
    <w:name w:val="正文_0_0_0_0"/>
    <w:next w:val="1124"/>
    <w:link w:val="827"/>
    <w:qFormat/>
    <w:pPr>
      <w:jc w:val="both"/>
      <w:widowControl w:val="off"/>
    </w:pPr>
    <w:rPr>
      <w:sz w:val="21"/>
      <w:szCs w:val="24"/>
      <w:lang w:val="en-US" w:eastAsia="zh-CN" w:bidi="ar-SA"/>
    </w:rPr>
  </w:style>
  <w:style w:type="paragraph" w:styleId="1125">
    <w:name w:val="正文_1_0_0_0"/>
    <w:next w:val="1125"/>
    <w:link w:val="827"/>
    <w:qFormat/>
    <w:pPr>
      <w:jc w:val="both"/>
      <w:widowControl w:val="off"/>
    </w:pPr>
    <w:rPr>
      <w:sz w:val="21"/>
      <w:lang w:val="en-US" w:eastAsia="zh-CN" w:bidi="ar-SA"/>
    </w:rPr>
  </w:style>
  <w:style w:type="paragraph" w:styleId="1126">
    <w:name w:val="Normal_7_0"/>
    <w:next w:val="1126"/>
    <w:link w:val="827"/>
    <w:qFormat/>
    <w:rPr>
      <w:rFonts w:ascii="黑体" w:hAnsi="黑体" w:eastAsia="黑体" w:cs="黑体"/>
      <w:b/>
      <w:sz w:val="32"/>
      <w:szCs w:val="24"/>
      <w:lang w:val="en-US" w:eastAsia="zh-CN" w:bidi="ar-SA"/>
    </w:rPr>
  </w:style>
  <w:style w:type="paragraph" w:styleId="1127">
    <w:name w:val="Normal_8_0"/>
    <w:next w:val="1127"/>
    <w:link w:val="827"/>
    <w:qFormat/>
    <w:rPr>
      <w:rFonts w:eastAsia="Times New Roman"/>
      <w:sz w:val="24"/>
      <w:szCs w:val="24"/>
      <w:lang w:val="en-US" w:eastAsia="zh-CN" w:bidi="ar-SA"/>
    </w:rPr>
  </w:style>
  <w:style w:type="paragraph" w:styleId="1128">
    <w:name w:val="Normal_9_0"/>
    <w:next w:val="1128"/>
    <w:link w:val="827"/>
    <w:qFormat/>
    <w:rPr>
      <w:rFonts w:eastAsia="Times New Roman"/>
      <w:sz w:val="24"/>
      <w:szCs w:val="24"/>
      <w:lang w:val="en-US" w:eastAsia="zh-CN" w:bidi="ar-SA"/>
    </w:rPr>
  </w:style>
  <w:style w:type="paragraph" w:styleId="1129">
    <w:name w:val="Normal_10_0"/>
    <w:next w:val="1129"/>
    <w:link w:val="827"/>
    <w:qFormat/>
    <w:rPr>
      <w:rFonts w:ascii="黑体" w:hAnsi="黑体" w:eastAsia="黑体" w:cs="黑体"/>
      <w:b/>
      <w:sz w:val="32"/>
      <w:szCs w:val="24"/>
      <w:lang w:val="en-US" w:eastAsia="zh-CN" w:bidi="ar-SA"/>
    </w:rPr>
  </w:style>
  <w:style w:type="paragraph" w:styleId="1130">
    <w:name w:val="正文_3"/>
    <w:next w:val="1131"/>
    <w:link w:val="827"/>
    <w:qFormat/>
    <w:pPr>
      <w:jc w:val="both"/>
      <w:widowControl w:val="off"/>
    </w:pPr>
    <w:rPr>
      <w:rFonts w:ascii="Calibri" w:hAnsi="Calibri"/>
      <w:sz w:val="21"/>
      <w:szCs w:val="22"/>
      <w:lang w:val="en-US" w:eastAsia="zh-CN" w:bidi="ar-SA"/>
    </w:rPr>
  </w:style>
  <w:style w:type="paragraph" w:styleId="1131">
    <w:name w:val="正文首行缩进 2_1"/>
    <w:basedOn w:val="1132"/>
    <w:next w:val="1134"/>
    <w:link w:val="827"/>
    <w:qFormat/>
    <w:pPr>
      <w:ind w:left="200" w:firstLine="200"/>
      <w:spacing w:after="120"/>
    </w:pPr>
    <w:rPr>
      <w:rFonts w:ascii="Times New Roman"/>
      <w:szCs w:val="24"/>
    </w:rPr>
  </w:style>
  <w:style w:type="paragraph" w:styleId="1132">
    <w:name w:val="正文文本缩进_1"/>
    <w:basedOn w:val="1133"/>
    <w:next w:val="1131"/>
    <w:link w:val="827"/>
    <w:qFormat/>
    <w:pPr>
      <w:ind w:firstLine="225"/>
    </w:pPr>
    <w:rPr>
      <w:rFonts w:ascii="仿宋_GB2312" w:eastAsia="仿宋_GB2312"/>
      <w:sz w:val="32"/>
    </w:rPr>
  </w:style>
  <w:style w:type="paragraph" w:styleId="1133">
    <w:name w:val="正文_18"/>
    <w:next w:val="1132"/>
    <w:link w:val="827"/>
    <w:qFormat/>
    <w:pPr>
      <w:jc w:val="both"/>
      <w:widowControl w:val="off"/>
    </w:pPr>
    <w:rPr>
      <w:rFonts w:ascii="Calibri" w:hAnsi="Calibri"/>
      <w:sz w:val="21"/>
      <w:szCs w:val="22"/>
      <w:lang w:val="en-US" w:eastAsia="zh-CN" w:bidi="ar-SA"/>
    </w:rPr>
  </w:style>
  <w:style w:type="paragraph" w:styleId="1134">
    <w:name w:val="xl53_0"/>
    <w:next w:val="1130"/>
    <w:link w:val="827"/>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b/>
      <w:bCs/>
      <w:lang w:val="en-US" w:eastAsia="zh-CN" w:bidi="ar-SA"/>
    </w:rPr>
  </w:style>
  <w:style w:type="paragraph" w:styleId="1135">
    <w:name w:val="正文_4_0"/>
    <w:next w:val="1135"/>
    <w:link w:val="827"/>
    <w:qFormat/>
    <w:pPr>
      <w:jc w:val="both"/>
      <w:widowControl w:val="off"/>
    </w:pPr>
    <w:rPr>
      <w:rFonts w:ascii="Calibri" w:hAnsi="Calibri"/>
      <w:sz w:val="21"/>
      <w:szCs w:val="22"/>
      <w:lang w:val="en-US" w:eastAsia="zh-CN" w:bidi="ar-SA"/>
    </w:rPr>
  </w:style>
  <w:style w:type="paragraph" w:styleId="1136">
    <w:name w:val="Normal_11_0"/>
    <w:next w:val="1136"/>
    <w:link w:val="827"/>
    <w:qFormat/>
    <w:rPr>
      <w:rFonts w:ascii="黑体" w:hAnsi="黑体" w:eastAsia="黑体" w:cs="黑体"/>
      <w:b/>
      <w:sz w:val="32"/>
      <w:szCs w:val="24"/>
      <w:lang w:val="en-US" w:eastAsia="zh-CN" w:bidi="ar-SA"/>
    </w:rPr>
  </w:style>
  <w:style w:type="paragraph" w:styleId="1137">
    <w:name w:val="Normal_12_0"/>
    <w:next w:val="1137"/>
    <w:link w:val="827"/>
    <w:qFormat/>
    <w:pPr>
      <w:jc w:val="both"/>
      <w:widowControl w:val="off"/>
    </w:pPr>
    <w:rPr>
      <w:rFonts w:ascii="Calibri" w:hAnsi="Calibri"/>
      <w:sz w:val="21"/>
      <w:szCs w:val="22"/>
      <w:lang w:val="en-US" w:eastAsia="zh-CN" w:bidi="ar-SA"/>
    </w:rPr>
  </w:style>
  <w:style w:type="paragraph" w:styleId="1138">
    <w:name w:val="正文_9_0"/>
    <w:next w:val="1138"/>
    <w:link w:val="827"/>
    <w:qFormat/>
    <w:pPr>
      <w:jc w:val="both"/>
      <w:widowControl w:val="off"/>
    </w:pPr>
    <w:rPr>
      <w:rFonts w:ascii="Calibri" w:hAnsi="Calibri"/>
      <w:sz w:val="21"/>
      <w:szCs w:val="22"/>
      <w:lang w:val="en-US" w:eastAsia="zh-CN" w:bidi="ar-SA"/>
    </w:rPr>
  </w:style>
  <w:style w:type="paragraph" w:styleId="1139">
    <w:name w:val="正文_8_1"/>
    <w:next w:val="1139"/>
    <w:link w:val="827"/>
    <w:qFormat/>
    <w:pPr>
      <w:jc w:val="both"/>
      <w:widowControl w:val="off"/>
    </w:pPr>
    <w:rPr>
      <w:rFonts w:ascii="Calibri" w:hAnsi="Calibri"/>
      <w:sz w:val="21"/>
      <w:szCs w:val="22"/>
      <w:lang w:val="en-US" w:eastAsia="zh-CN" w:bidi="ar-SA"/>
    </w:rPr>
  </w:style>
  <w:style w:type="paragraph" w:styleId="1140">
    <w:name w:val="正文_1_0_0_0_0"/>
    <w:next w:val="1140"/>
    <w:link w:val="827"/>
    <w:qFormat/>
    <w:pPr>
      <w:jc w:val="both"/>
      <w:widowControl w:val="off"/>
    </w:pPr>
    <w:rPr>
      <w:sz w:val="21"/>
      <w:lang w:val="en-US" w:eastAsia="zh-CN" w:bidi="ar-SA"/>
    </w:rPr>
  </w:style>
  <w:style w:type="paragraph" w:styleId="1141">
    <w:name w:val="列出段落_2"/>
    <w:basedOn w:val="1139"/>
    <w:next w:val="1141"/>
    <w:link w:val="827"/>
    <w:uiPriority w:val="34"/>
    <w:qFormat/>
    <w:pPr>
      <w:ind w:firstLine="420"/>
    </w:pPr>
  </w:style>
  <w:style w:type="paragraph" w:styleId="1142">
    <w:name w:val="Normal_13_0"/>
    <w:next w:val="1142"/>
    <w:link w:val="827"/>
    <w:qFormat/>
    <w:rPr>
      <w:rFonts w:ascii="黑体" w:hAnsi="黑体" w:eastAsia="黑体" w:cs="黑体"/>
      <w:b/>
      <w:sz w:val="32"/>
      <w:szCs w:val="24"/>
      <w:lang w:val="en-US" w:eastAsia="zh-CN" w:bidi="ar-SA"/>
    </w:rPr>
  </w:style>
  <w:style w:type="paragraph" w:styleId="1143">
    <w:name w:val="正文_7_1_0"/>
    <w:next w:val="1143"/>
    <w:link w:val="827"/>
    <w:qFormat/>
    <w:pPr>
      <w:jc w:val="both"/>
      <w:widowControl w:val="off"/>
    </w:pPr>
    <w:rPr>
      <w:rFonts w:ascii="Calibri" w:hAnsi="Calibri"/>
      <w:sz w:val="21"/>
      <w:szCs w:val="22"/>
      <w:lang w:val="en-US" w:eastAsia="zh-CN" w:bidi="ar-SA"/>
    </w:rPr>
  </w:style>
  <w:style w:type="paragraph" w:styleId="1144">
    <w:name w:val="纯文本_0_0"/>
    <w:basedOn w:val="1143"/>
    <w:next w:val="1144"/>
    <w:link w:val="827"/>
    <w:unhideWhenUsed/>
    <w:qFormat/>
    <w:rPr>
      <w:rFonts w:ascii="宋体" w:hAnsi="Courier New"/>
      <w:szCs w:val="21"/>
    </w:rPr>
  </w:style>
  <w:style w:type="paragraph" w:styleId="1145">
    <w:name w:val="正文_8_0"/>
    <w:next w:val="1145"/>
    <w:link w:val="827"/>
    <w:qFormat/>
    <w:pPr>
      <w:jc w:val="both"/>
      <w:widowControl w:val="off"/>
    </w:pPr>
    <w:rPr>
      <w:rFonts w:ascii="Calibri" w:hAnsi="Calibri"/>
      <w:sz w:val="21"/>
      <w:szCs w:val="22"/>
      <w:lang w:val="en-US" w:eastAsia="zh-CN" w:bidi="ar-SA"/>
    </w:rPr>
  </w:style>
  <w:style w:type="paragraph" w:styleId="1146">
    <w:name w:val="Normal_14_0"/>
    <w:next w:val="1146"/>
    <w:link w:val="827"/>
    <w:qFormat/>
    <w:rPr>
      <w:rFonts w:ascii="黑体" w:hAnsi="黑体" w:eastAsia="黑体" w:cs="黑体"/>
      <w:b/>
      <w:sz w:val="32"/>
      <w:szCs w:val="24"/>
      <w:lang w:val="en-US" w:eastAsia="zh-CN" w:bidi="ar-SA"/>
    </w:rPr>
  </w:style>
  <w:style w:type="paragraph" w:styleId="1147">
    <w:name w:val="正文_6_0"/>
    <w:next w:val="1147"/>
    <w:link w:val="827"/>
    <w:qFormat/>
    <w:pPr>
      <w:jc w:val="both"/>
      <w:widowControl w:val="off"/>
    </w:pPr>
    <w:rPr>
      <w:rFonts w:ascii="Calibri" w:hAnsi="Calibri"/>
      <w:sz w:val="21"/>
      <w:szCs w:val="22"/>
      <w:lang w:val="en-US" w:eastAsia="zh-CN" w:bidi="ar-SA"/>
    </w:rPr>
  </w:style>
  <w:style w:type="paragraph" w:styleId="1148">
    <w:name w:val="Normal_15_0"/>
    <w:next w:val="1148"/>
    <w:link w:val="827"/>
    <w:qFormat/>
    <w:rPr>
      <w:rFonts w:ascii="黑体" w:hAnsi="黑体" w:eastAsia="黑体" w:cs="黑体"/>
      <w:b/>
      <w:sz w:val="32"/>
      <w:szCs w:val="24"/>
      <w:lang w:val="en-US" w:eastAsia="zh-CN" w:bidi="ar-SA"/>
    </w:rPr>
  </w:style>
  <w:style w:type="paragraph" w:styleId="1149">
    <w:name w:val="正文_7_0"/>
    <w:next w:val="1149"/>
    <w:link w:val="827"/>
    <w:qFormat/>
    <w:pPr>
      <w:jc w:val="both"/>
      <w:widowControl w:val="off"/>
    </w:pPr>
    <w:rPr>
      <w:rFonts w:ascii="Calibri" w:hAnsi="Calibri"/>
      <w:sz w:val="21"/>
      <w:szCs w:val="22"/>
      <w:lang w:val="en-US" w:eastAsia="zh-CN" w:bidi="ar-SA"/>
    </w:rPr>
  </w:style>
  <w:style w:type="paragraph" w:styleId="1150">
    <w:name w:val="正文_9_1"/>
    <w:next w:val="1150"/>
    <w:link w:val="827"/>
    <w:qFormat/>
    <w:pPr>
      <w:jc w:val="both"/>
      <w:widowControl w:val="off"/>
    </w:pPr>
    <w:rPr>
      <w:sz w:val="21"/>
      <w:szCs w:val="24"/>
      <w:lang w:val="en-US" w:eastAsia="zh-CN" w:bidi="ar-SA"/>
    </w:rPr>
  </w:style>
  <w:style w:type="paragraph" w:styleId="1151">
    <w:name w:val="Normal_16_0"/>
    <w:next w:val="1151"/>
    <w:link w:val="827"/>
    <w:qFormat/>
    <w:rPr>
      <w:rFonts w:ascii="黑体" w:hAnsi="黑体" w:eastAsia="黑体" w:cs="黑体"/>
      <w:b/>
      <w:sz w:val="32"/>
      <w:szCs w:val="24"/>
      <w:lang w:val="en-US" w:eastAsia="zh-CN" w:bidi="ar-SA"/>
    </w:rPr>
  </w:style>
  <w:style w:type="paragraph" w:styleId="1152">
    <w:name w:val="正文_10_0"/>
    <w:next w:val="1152"/>
    <w:link w:val="827"/>
    <w:qFormat/>
    <w:pPr>
      <w:jc w:val="both"/>
      <w:widowControl w:val="off"/>
    </w:pPr>
    <w:rPr>
      <w:sz w:val="21"/>
      <w:szCs w:val="24"/>
      <w:lang w:val="en-US" w:eastAsia="zh-CN" w:bidi="ar-SA"/>
    </w:rPr>
  </w:style>
  <w:style w:type="paragraph" w:styleId="1153">
    <w:name w:val="Normal_17_0"/>
    <w:next w:val="1153"/>
    <w:link w:val="827"/>
    <w:qFormat/>
    <w:rPr>
      <w:rFonts w:ascii="黑体" w:hAnsi="黑体" w:eastAsia="黑体" w:cs="黑体"/>
      <w:b/>
      <w:sz w:val="32"/>
      <w:szCs w:val="24"/>
      <w:lang w:val="en-US" w:eastAsia="zh-CN" w:bidi="ar-SA"/>
    </w:rPr>
  </w:style>
  <w:style w:type="paragraph" w:styleId="1154">
    <w:name w:val="正文_10_0_0"/>
    <w:next w:val="1154"/>
    <w:link w:val="827"/>
    <w:qFormat/>
    <w:pPr>
      <w:jc w:val="both"/>
      <w:widowControl w:val="off"/>
    </w:pPr>
    <w:rPr>
      <w:sz w:val="21"/>
      <w:szCs w:val="24"/>
      <w:lang w:val="en-US" w:eastAsia="zh-CN" w:bidi="ar-SA"/>
    </w:rPr>
  </w:style>
  <w:style w:type="paragraph" w:styleId="1155">
    <w:name w:val="Normal_18_0"/>
    <w:next w:val="1155"/>
    <w:link w:val="827"/>
    <w:qFormat/>
    <w:rPr>
      <w:rFonts w:ascii="黑体" w:hAnsi="黑体" w:eastAsia="黑体" w:cs="黑体"/>
      <w:b/>
      <w:sz w:val="32"/>
      <w:szCs w:val="24"/>
      <w:lang w:val="en-US" w:eastAsia="zh-CN" w:bidi="ar-SA"/>
    </w:rPr>
  </w:style>
  <w:style w:type="paragraph" w:styleId="1156">
    <w:name w:val="正文_12_0"/>
    <w:next w:val="1156"/>
    <w:link w:val="827"/>
    <w:qFormat/>
    <w:pPr>
      <w:jc w:val="both"/>
      <w:widowControl w:val="off"/>
    </w:pPr>
    <w:rPr>
      <w:rFonts w:ascii="Calibri" w:hAnsi="Calibri"/>
      <w:sz w:val="21"/>
      <w:szCs w:val="22"/>
      <w:lang w:val="en-US" w:eastAsia="zh-CN" w:bidi="ar-SA"/>
    </w:rPr>
  </w:style>
  <w:style w:type="paragraph" w:styleId="1157">
    <w:name w:val="正文_9_1_0"/>
    <w:next w:val="1157"/>
    <w:link w:val="827"/>
    <w:qFormat/>
    <w:pPr>
      <w:jc w:val="both"/>
      <w:widowControl w:val="off"/>
    </w:pPr>
    <w:rPr>
      <w:sz w:val="21"/>
      <w:szCs w:val="24"/>
      <w:lang w:val="en-US" w:eastAsia="zh-CN" w:bidi="ar-SA"/>
    </w:rPr>
  </w:style>
  <w:style w:type="paragraph" w:styleId="1158">
    <w:name w:val="Normal_14_0_0"/>
    <w:next w:val="1158"/>
    <w:link w:val="827"/>
    <w:qFormat/>
    <w:rPr>
      <w:rFonts w:ascii="黑体" w:hAnsi="黑体" w:eastAsia="黑体"/>
      <w:b/>
      <w:sz w:val="32"/>
      <w:szCs w:val="24"/>
      <w:lang w:val="en-US" w:eastAsia="zh-CN" w:bidi="ar-SA"/>
    </w:rPr>
  </w:style>
  <w:style w:type="paragraph" w:styleId="1159">
    <w:name w:val="正文_12_0_0"/>
    <w:next w:val="1159"/>
    <w:link w:val="827"/>
    <w:qFormat/>
    <w:pPr>
      <w:jc w:val="both"/>
      <w:widowControl w:val="off"/>
    </w:pPr>
    <w:rPr>
      <w:sz w:val="21"/>
      <w:szCs w:val="24"/>
      <w:lang w:val="en-US" w:eastAsia="zh-CN" w:bidi="ar-SA"/>
    </w:rPr>
  </w:style>
  <w:style w:type="paragraph" w:styleId="1160">
    <w:name w:val="正文_12_0_0_0"/>
    <w:next w:val="1160"/>
    <w:link w:val="827"/>
    <w:qFormat/>
    <w:pPr>
      <w:jc w:val="both"/>
      <w:widowControl w:val="off"/>
    </w:pPr>
    <w:rPr>
      <w:sz w:val="21"/>
      <w:szCs w:val="24"/>
      <w:lang w:val="en-US" w:eastAsia="zh-CN" w:bidi="ar-SA"/>
    </w:rPr>
  </w:style>
  <w:style w:type="paragraph" w:styleId="1161">
    <w:name w:val="正文_13_0"/>
    <w:next w:val="1161"/>
    <w:link w:val="827"/>
    <w:qFormat/>
    <w:pPr>
      <w:jc w:val="both"/>
      <w:widowControl w:val="off"/>
    </w:pPr>
    <w:rPr>
      <w:rFonts w:ascii="Calibri" w:hAnsi="Calibri"/>
      <w:sz w:val="21"/>
      <w:szCs w:val="22"/>
      <w:lang w:val="en-US" w:eastAsia="zh-CN" w:bidi="ar-SA"/>
    </w:rPr>
  </w:style>
  <w:style w:type="paragraph" w:styleId="1162">
    <w:name w:val="正文_13_0_0"/>
    <w:next w:val="1162"/>
    <w:link w:val="827"/>
    <w:qFormat/>
    <w:pPr>
      <w:jc w:val="both"/>
      <w:widowControl w:val="off"/>
    </w:pPr>
    <w:rPr>
      <w:sz w:val="21"/>
      <w:szCs w:val="24"/>
      <w:lang w:val="en-US" w:eastAsia="zh-CN" w:bidi="ar-SA"/>
    </w:rPr>
  </w:style>
  <w:style w:type="paragraph" w:styleId="1163">
    <w:name w:val="正文_14_0"/>
    <w:next w:val="1163"/>
    <w:link w:val="827"/>
    <w:qFormat/>
    <w:pPr>
      <w:jc w:val="both"/>
      <w:widowControl w:val="off"/>
    </w:pPr>
    <w:rPr>
      <w:rFonts w:ascii="Calibri" w:hAnsi="Calibri"/>
      <w:sz w:val="21"/>
      <w:szCs w:val="22"/>
      <w:lang w:val="en-US" w:eastAsia="zh-CN" w:bidi="ar-SA"/>
    </w:rPr>
  </w:style>
  <w:style w:type="paragraph" w:styleId="1164">
    <w:name w:val="正文_14_0_0"/>
    <w:next w:val="1164"/>
    <w:link w:val="827"/>
    <w:qFormat/>
    <w:pPr>
      <w:jc w:val="both"/>
      <w:widowControl w:val="off"/>
    </w:pPr>
    <w:rPr>
      <w:sz w:val="21"/>
      <w:szCs w:val="24"/>
      <w:lang w:val="en-US" w:eastAsia="zh-CN" w:bidi="ar-SA"/>
    </w:rPr>
  </w:style>
  <w:style w:type="paragraph" w:styleId="1165">
    <w:name w:val="Normal Indent_0"/>
    <w:basedOn w:val="924"/>
    <w:next w:val="1165"/>
    <w:link w:val="827"/>
    <w:qFormat/>
    <w:pPr>
      <w:ind w:firstLine="420"/>
    </w:pPr>
    <w:rPr>
      <w:rFonts w:ascii="宋体" w:eastAsia="Times New Roman"/>
      <w:color w:val="000000"/>
      <w:sz w:val="24"/>
      <w:szCs w:val="20"/>
    </w:rPr>
  </w:style>
  <w:style w:type="paragraph" w:styleId="1166">
    <w:name w:val="Heading 3_0"/>
    <w:basedOn w:val="924"/>
    <w:next w:val="924"/>
    <w:link w:val="827"/>
    <w:qFormat/>
    <w:pPr>
      <w:keepLines/>
      <w:keepNext/>
      <w:spacing w:before="260" w:after="260" w:line="413" w:lineRule="auto"/>
      <w:outlineLvl w:val="2"/>
    </w:pPr>
    <w:rPr>
      <w:rFonts w:ascii="Times New Roman" w:hAnsi="Times New Roman" w:eastAsia="Times New Roman"/>
      <w:szCs w:val="20"/>
    </w:rPr>
  </w:style>
  <w:style w:type="paragraph" w:styleId="1167">
    <w:name w:val="正文_15_0"/>
    <w:next w:val="1167"/>
    <w:link w:val="827"/>
    <w:qFormat/>
    <w:pPr>
      <w:jc w:val="both"/>
      <w:widowControl w:val="off"/>
    </w:pPr>
    <w:rPr>
      <w:rFonts w:ascii="Calibri" w:hAnsi="Calibri"/>
      <w:sz w:val="21"/>
      <w:szCs w:val="22"/>
      <w:lang w:val="en-US" w:eastAsia="zh-CN" w:bidi="ar-SA"/>
    </w:rPr>
  </w:style>
  <w:style w:type="paragraph" w:styleId="1168">
    <w:name w:val="正文2"/>
    <w:basedOn w:val="827"/>
    <w:next w:val="1168"/>
    <w:link w:val="827"/>
    <w:qFormat/>
    <w:pPr>
      <w:ind w:firstLine="510"/>
      <w:spacing w:before="156" w:line="360" w:lineRule="auto"/>
    </w:pPr>
    <w:rPr>
      <w:sz w:val="24"/>
      <w:szCs w:val="20"/>
    </w:rPr>
  </w:style>
  <w:style w:type="paragraph" w:styleId="1169">
    <w:name w:val="Default"/>
    <w:next w:val="1169"/>
    <w:link w:val="827"/>
    <w:qFormat/>
    <w:pPr>
      <w:widowControl w:val="off"/>
    </w:pPr>
    <w:rPr>
      <w:rFonts w:ascii="宋体" w:cs="宋体"/>
      <w:color w:val="000000"/>
      <w:sz w:val="24"/>
      <w:szCs w:val="24"/>
      <w:lang w:val="en-US" w:eastAsia="zh-CN" w:bidi="ar-SA"/>
    </w:rPr>
  </w:style>
  <w:style w:type="paragraph" w:styleId="1170">
    <w:name w:val="正文_0_2_0"/>
    <w:next w:val="1170"/>
    <w:link w:val="827"/>
    <w:qFormat/>
    <w:pPr>
      <w:jc w:val="both"/>
      <w:widowControl w:val="off"/>
    </w:pPr>
    <w:rPr>
      <w:szCs w:val="24"/>
      <w:lang w:val="en-US" w:eastAsia="zh-CN" w:bidi="ar-SA"/>
    </w:rPr>
  </w:style>
  <w:style w:type="paragraph" w:styleId="1171">
    <w:name w:val="Normal_19_1_0"/>
    <w:next w:val="1172"/>
    <w:link w:val="827"/>
    <w:qFormat/>
    <w:pPr>
      <w:jc w:val="both"/>
      <w:widowControl w:val="off"/>
    </w:pPr>
    <w:rPr>
      <w:rFonts w:ascii="Calibri" w:hAnsi="Calibri"/>
      <w:szCs w:val="24"/>
      <w:lang w:val="en-US" w:eastAsia="zh-CN" w:bidi="ar-SA"/>
    </w:rPr>
  </w:style>
  <w:style w:type="paragraph" w:styleId="1172">
    <w:name w:val="正文_16_0"/>
    <w:basedOn w:val="1133"/>
    <w:next w:val="1131"/>
    <w:link w:val="827"/>
    <w:qFormat/>
    <w:rPr>
      <w:rFonts w:ascii="Times New Roman" w:hAnsi="Times New Roman"/>
    </w:rPr>
  </w:style>
  <w:style w:type="paragraph" w:styleId="1173">
    <w:name w:val="Normal_19_0"/>
    <w:basedOn w:val="844"/>
    <w:next w:val="1174"/>
    <w:link w:val="827"/>
    <w:qFormat/>
    <w:rPr>
      <w:szCs w:val="24"/>
    </w:rPr>
  </w:style>
  <w:style w:type="paragraph" w:styleId="1174">
    <w:name w:val="Body Text First Indent_1_0"/>
    <w:basedOn w:val="1173"/>
    <w:next w:val="1174"/>
    <w:link w:val="827"/>
    <w:qFormat/>
    <w:pPr>
      <w:ind w:firstLine="100"/>
      <w:spacing w:after="120"/>
    </w:pPr>
  </w:style>
  <w:style w:type="paragraph" w:styleId="1175">
    <w:name w:val="Body Text_0"/>
    <w:basedOn w:val="1173"/>
    <w:next w:val="1175"/>
    <w:link w:val="827"/>
    <w:qFormat/>
    <w:pPr>
      <w:spacing w:line="60" w:lineRule="auto"/>
    </w:pPr>
    <w:rPr>
      <w:rFonts w:ascii="仿宋_GB2312" w:eastAsia="仿宋_GB2312"/>
      <w:sz w:val="32"/>
    </w:rPr>
  </w:style>
  <w:style w:type="paragraph" w:styleId="1176">
    <w:name w:val="Normal_19_1"/>
    <w:next w:val="924"/>
    <w:link w:val="827"/>
    <w:qFormat/>
    <w:pPr>
      <w:jc w:val="both"/>
      <w:widowControl w:val="off"/>
    </w:pPr>
    <w:rPr>
      <w:rFonts w:ascii="Calibri" w:hAnsi="Calibri"/>
      <w:szCs w:val="24"/>
      <w:lang w:val="en-US" w:eastAsia="zh-CN" w:bidi="ar-SA"/>
    </w:rPr>
  </w:style>
  <w:style w:type="paragraph" w:styleId="1177">
    <w:name w:val="正文_6_0_0"/>
    <w:next w:val="1177"/>
    <w:link w:val="827"/>
    <w:qFormat/>
    <w:pPr>
      <w:jc w:val="both"/>
      <w:widowControl w:val="off"/>
    </w:pPr>
    <w:rPr>
      <w:rFonts w:ascii="Calibri" w:hAnsi="Calibri"/>
      <w:lang w:val="en-US" w:eastAsia="zh-CN" w:bidi="ar-SA"/>
    </w:rPr>
  </w:style>
  <w:style w:type="paragraph" w:styleId="1178">
    <w:name w:val="正文_7_1"/>
    <w:next w:val="1178"/>
    <w:link w:val="827"/>
    <w:qFormat/>
    <w:pPr>
      <w:jc w:val="both"/>
      <w:widowControl w:val="off"/>
    </w:pPr>
    <w:rPr>
      <w:rFonts w:ascii="Calibri" w:hAnsi="Calibri"/>
      <w:lang w:val="en-US" w:eastAsia="zh-CN" w:bidi="ar-SA"/>
    </w:rPr>
  </w:style>
  <w:style w:type="paragraph" w:styleId="1179">
    <w:name w:val="正文1_1"/>
    <w:basedOn w:val="1127"/>
    <w:next w:val="1179"/>
    <w:link w:val="827"/>
    <w:qFormat/>
    <w:pPr>
      <w:jc w:val="both"/>
      <w:widowControl w:val="off"/>
    </w:pPr>
    <w:rPr>
      <w:sz w:val="20"/>
      <w:szCs w:val="20"/>
    </w:rPr>
  </w:style>
  <w:style w:type="paragraph" w:styleId="1180">
    <w:name w:val="Normal_8_0_0"/>
    <w:next w:val="1180"/>
    <w:link w:val="827"/>
    <w:qFormat/>
    <w:rPr>
      <w:rFonts w:eastAsia="Times New Roman"/>
      <w:sz w:val="24"/>
      <w:szCs w:val="24"/>
      <w:lang w:val="en-US" w:eastAsia="zh-CN" w:bidi="ar-SA"/>
    </w:rPr>
  </w:style>
  <w:style w:type="paragraph" w:styleId="1181">
    <w:name w:val="Normal_8_0_0_0"/>
    <w:next w:val="1181"/>
    <w:link w:val="827"/>
    <w:qFormat/>
    <w:pPr>
      <w:jc w:val="both"/>
      <w:widowControl w:val="off"/>
    </w:pPr>
    <w:rPr>
      <w:rFonts w:ascii="Calibri" w:hAnsi="Calibri"/>
      <w:lang w:val="en-US" w:eastAsia="zh-CN" w:bidi="ar-SA"/>
    </w:rPr>
  </w:style>
  <w:style w:type="paragraph" w:styleId="1182">
    <w:name w:val="Normal_16_1"/>
    <w:next w:val="1182"/>
    <w:link w:val="827"/>
    <w:qFormat/>
    <w:rPr>
      <w:rFonts w:ascii="黑体" w:hAnsi="黑体" w:eastAsia="黑体"/>
      <w:b/>
      <w:sz w:val="32"/>
      <w:szCs w:val="24"/>
      <w:lang w:val="en-US" w:eastAsia="zh-CN" w:bidi="ar-SA"/>
    </w:rPr>
  </w:style>
  <w:style w:type="paragraph" w:styleId="1183">
    <w:name w:val="Normal_19_0_1"/>
    <w:next w:val="1183"/>
    <w:link w:val="827"/>
    <w:qFormat/>
    <w:rPr>
      <w:rFonts w:ascii="Tahoma" w:hAnsi="Tahoma" w:eastAsia="微软雅黑"/>
      <w:lang w:val="en-US" w:eastAsia="zh-CN" w:bidi="ar-SA"/>
    </w:rPr>
  </w:style>
  <w:style w:type="paragraph" w:styleId="1184">
    <w:name w:val="Normal_16_0_0"/>
    <w:next w:val="1184"/>
    <w:link w:val="827"/>
    <w:qFormat/>
    <w:pPr>
      <w:jc w:val="both"/>
      <w:widowControl w:val="off"/>
    </w:pPr>
    <w:rPr>
      <w:rFonts w:ascii="Calibri" w:hAnsi="Calibri"/>
      <w:lang w:val="en-US" w:eastAsia="zh-CN" w:bidi="ar-SA"/>
    </w:rPr>
  </w:style>
  <w:style w:type="paragraph" w:styleId="1185">
    <w:name w:val="Normal_22_0"/>
    <w:next w:val="1185"/>
    <w:link w:val="827"/>
    <w:qFormat/>
    <w:pPr>
      <w:jc w:val="both"/>
      <w:widowControl w:val="off"/>
    </w:pPr>
    <w:rPr>
      <w:rFonts w:ascii="Calibri" w:hAnsi="Calibri"/>
      <w:szCs w:val="24"/>
      <w:lang w:val="en-US" w:eastAsia="zh-CN" w:bidi="ar-SA"/>
    </w:rPr>
  </w:style>
  <w:style w:type="paragraph" w:styleId="1186">
    <w:name w:val="Normal_17_0_0"/>
    <w:next w:val="1186"/>
    <w:link w:val="827"/>
    <w:qFormat/>
    <w:rPr>
      <w:rFonts w:ascii="黑体" w:hAnsi="黑体" w:eastAsia="黑体"/>
      <w:b/>
      <w:sz w:val="32"/>
      <w:szCs w:val="24"/>
      <w:lang w:val="en-US" w:eastAsia="zh-CN" w:bidi="ar-SA"/>
    </w:rPr>
  </w:style>
  <w:style w:type="paragraph" w:styleId="1187">
    <w:name w:val="Normal_19_0_1_0"/>
    <w:next w:val="1187"/>
    <w:link w:val="827"/>
    <w:qFormat/>
    <w:rPr>
      <w:rFonts w:ascii="Tahoma" w:hAnsi="Tahoma" w:eastAsia="微软雅黑"/>
      <w:lang w:val="en-US" w:eastAsia="zh-CN" w:bidi="ar-SA"/>
    </w:rPr>
  </w:style>
  <w:style w:type="paragraph" w:styleId="1188">
    <w:name w:val="Normal_19_3"/>
    <w:next w:val="1189"/>
    <w:link w:val="827"/>
    <w:qFormat/>
    <w:pPr>
      <w:jc w:val="both"/>
      <w:widowControl w:val="off"/>
    </w:pPr>
    <w:rPr>
      <w:rFonts w:ascii="Calibri" w:hAnsi="Calibri" w:eastAsia="Times New Roman"/>
      <w:szCs w:val="24"/>
      <w:lang w:val="en-US" w:eastAsia="zh-CN" w:bidi="ar-SA"/>
    </w:rPr>
  </w:style>
  <w:style w:type="paragraph" w:styleId="1189">
    <w:name w:val="正文_17_0"/>
    <w:next w:val="1189"/>
    <w:link w:val="827"/>
    <w:qFormat/>
    <w:pPr>
      <w:jc w:val="both"/>
      <w:widowControl w:val="off"/>
    </w:pPr>
    <w:rPr>
      <w:rFonts w:ascii="Calibri" w:hAnsi="Calibri"/>
      <w:sz w:val="21"/>
      <w:szCs w:val="22"/>
      <w:lang w:val="en-US" w:eastAsia="zh-CN" w:bidi="ar-SA"/>
    </w:rPr>
  </w:style>
  <w:style w:type="paragraph" w:styleId="1190">
    <w:name w:val="Normal_22_0_0"/>
    <w:next w:val="1190"/>
    <w:link w:val="827"/>
    <w:qFormat/>
    <w:pPr>
      <w:jc w:val="both"/>
      <w:widowControl w:val="off"/>
    </w:pPr>
    <w:rPr>
      <w:rFonts w:ascii="Calibri" w:hAnsi="Calibri"/>
      <w:szCs w:val="24"/>
      <w:lang w:val="en-US" w:eastAsia="zh-CN" w:bidi="ar-SA"/>
    </w:rPr>
  </w:style>
  <w:style w:type="character" w:styleId="1191">
    <w:name w:val="custom-tag-placeholder-class"/>
    <w:next w:val="1191"/>
    <w:link w:val="827"/>
    <w:qFormat/>
  </w:style>
  <w:style w:type="paragraph" w:styleId="1192">
    <w:name w:val="Normal_19_0_0"/>
    <w:basedOn w:val="924"/>
    <w:next w:val="1193"/>
    <w:link w:val="827"/>
    <w:qFormat/>
    <w:rPr>
      <w:rFonts w:ascii="Calibri" w:hAnsi="Calibri" w:eastAsia="Times New Roman"/>
      <w:sz w:val="24"/>
    </w:rPr>
  </w:style>
  <w:style w:type="paragraph" w:styleId="1193">
    <w:name w:val="Body Text First Indent_1_0_0"/>
    <w:basedOn w:val="1192"/>
    <w:next w:val="1193"/>
    <w:link w:val="827"/>
    <w:pPr>
      <w:ind w:firstLine="100"/>
      <w:spacing w:after="120"/>
    </w:pPr>
    <w:rPr>
      <w:rFonts w:eastAsia="Times New Roman"/>
    </w:rPr>
  </w:style>
  <w:style w:type="paragraph" w:styleId="1194">
    <w:name w:val="正文首行缩进1"/>
    <w:basedOn w:val="1195"/>
    <w:next w:val="1194"/>
    <w:link w:val="827"/>
    <w:qFormat/>
    <w:pPr>
      <w:ind w:firstLine="100"/>
      <w:spacing w:after="120" w:line="240" w:lineRule="auto"/>
    </w:pPr>
    <w:rPr>
      <w:rFonts w:ascii="Times New Roman" w:hAnsi="Times New Roman" w:eastAsia="宋体"/>
      <w:sz w:val="21"/>
    </w:rPr>
  </w:style>
  <w:style w:type="paragraph" w:styleId="1195">
    <w:name w:val="正文文本1"/>
    <w:basedOn w:val="827"/>
    <w:next w:val="1195"/>
    <w:link w:val="827"/>
    <w:qFormat/>
    <w:pPr>
      <w:spacing w:line="60" w:lineRule="auto"/>
    </w:pPr>
    <w:rPr>
      <w:rFonts w:ascii="仿宋_GB2312" w:eastAsia="仿宋_GB2312"/>
      <w:sz w:val="32"/>
    </w:rPr>
  </w:style>
  <w:style w:type="paragraph" w:styleId="1196">
    <w:name w:val="正文_2_0"/>
    <w:next w:val="1196"/>
    <w:link w:val="827"/>
    <w:qFormat/>
    <w:pPr>
      <w:jc w:val="both"/>
      <w:widowControl w:val="off"/>
    </w:pPr>
    <w:rPr>
      <w:rFonts w:ascii="Calibri" w:hAnsi="Calibri"/>
      <w:sz w:val="21"/>
      <w:szCs w:val="22"/>
      <w:lang w:val="en-US" w:eastAsia="zh-CN" w:bidi="ar-SA"/>
    </w:rPr>
  </w:style>
  <w:style w:type="paragraph" w:styleId="1197">
    <w:name w:val="List Paragraph_0"/>
    <w:basedOn w:val="1107"/>
    <w:next w:val="1197"/>
    <w:link w:val="827"/>
    <w:qFormat/>
    <w:pPr>
      <w:ind w:firstLine="420"/>
    </w:pPr>
  </w:style>
  <w:style w:type="paragraph" w:styleId="1198">
    <w:name w:val="纯文本_1"/>
    <w:basedOn w:val="1196"/>
    <w:next w:val="1198"/>
    <w:link w:val="827"/>
    <w:qFormat/>
    <w:rPr>
      <w:rFonts w:ascii="宋体" w:hAnsi="Times New Roman"/>
      <w:sz w:val="20"/>
      <w:szCs w:val="21"/>
    </w:rPr>
  </w:style>
  <w:style w:type="paragraph" w:styleId="1199">
    <w:name w:val="正文_16_0_0"/>
    <w:next w:val="969"/>
    <w:link w:val="827"/>
    <w:uiPriority w:val="99"/>
    <w:qFormat/>
    <w:pPr>
      <w:jc w:val="both"/>
      <w:widowControl w:val="off"/>
    </w:pPr>
    <w:rPr>
      <w:rFonts w:ascii="Calibri" w:hAnsi="Calibri"/>
      <w:sz w:val="21"/>
      <w:szCs w:val="22"/>
      <w:lang w:val="en-US" w:eastAsia="zh-CN" w:bidi="ar-SA"/>
    </w:rPr>
  </w:style>
  <w:style w:type="paragraph" w:styleId="1200">
    <w:name w:val="正文_11_0"/>
    <w:basedOn w:val="969"/>
    <w:next w:val="1200"/>
    <w:link w:val="827"/>
    <w:qFormat/>
    <w:rPr>
      <w:rFonts w:ascii="Calibri" w:hAnsi="Calibri"/>
      <w:szCs w:val="20"/>
    </w:rPr>
  </w:style>
  <w:style w:type="paragraph" w:styleId="1201">
    <w:name w:val="Normal_19_0_0_0"/>
    <w:basedOn w:val="844"/>
    <w:next w:val="1201"/>
    <w:link w:val="827"/>
    <w:qFormat/>
    <w:rPr>
      <w:rFonts w:cs="黑体"/>
      <w:szCs w:val="24"/>
    </w:rPr>
  </w:style>
  <w:style w:type="paragraph" w:styleId="1202">
    <w:name w:val="无间隔1"/>
    <w:basedOn w:val="1113"/>
    <w:next w:val="1202"/>
    <w:link w:val="827"/>
    <w:qFormat/>
    <w:rPr>
      <w:rFonts w:ascii="Calibri" w:hAnsi="Calibri" w:cs="Calibri"/>
    </w:rPr>
  </w:style>
  <w:style w:type="paragraph" w:styleId="1203">
    <w:name w:val="标题 31"/>
    <w:basedOn w:val="1113"/>
    <w:next w:val="1113"/>
    <w:link w:val="827"/>
    <w:qFormat/>
    <w:pPr>
      <w:keepLines/>
      <w:keepNext/>
      <w:spacing w:before="260" w:after="260" w:line="413" w:lineRule="auto"/>
      <w:outlineLvl w:val="2"/>
    </w:pPr>
    <w:rPr>
      <w:b/>
      <w:sz w:val="32"/>
      <w:szCs w:val="20"/>
    </w:rPr>
  </w:style>
  <w:style w:type="character" w:styleId="1204">
    <w:name w:val="标题 2 Char_0"/>
    <w:next w:val="1204"/>
    <w:link w:val="1205"/>
    <w:qFormat/>
    <w:rPr>
      <w:rFonts w:ascii="Arial" w:hAnsi="Arial" w:eastAsia="黑体"/>
      <w:b/>
      <w:sz w:val="32"/>
      <w:szCs w:val="22"/>
    </w:rPr>
  </w:style>
  <w:style w:type="paragraph" w:styleId="1205">
    <w:name w:val="标题 21"/>
    <w:basedOn w:val="846"/>
    <w:next w:val="846"/>
    <w:link w:val="1204"/>
    <w:unhideWhenUsed/>
    <w:qFormat/>
    <w:pPr>
      <w:keepLines/>
      <w:keepNext/>
      <w:spacing w:before="260" w:after="260" w:line="413" w:lineRule="auto"/>
      <w:outlineLvl w:val="1"/>
    </w:pPr>
    <w:rPr>
      <w:rFonts w:ascii="Arial" w:hAnsi="Arial"/>
      <w:szCs w:val="22"/>
    </w:rPr>
  </w:style>
  <w:style w:type="paragraph" w:styleId="1206">
    <w:name w:val="Normal_19_1_0_0"/>
    <w:next w:val="1207"/>
    <w:link w:val="827"/>
    <w:qFormat/>
    <w:pPr>
      <w:jc w:val="both"/>
      <w:widowControl w:val="off"/>
    </w:pPr>
    <w:rPr>
      <w:rFonts w:ascii="Calibri" w:hAnsi="Calibri"/>
      <w:sz w:val="21"/>
      <w:szCs w:val="24"/>
      <w:lang w:val="en-US" w:eastAsia="zh-CN" w:bidi="ar-SA"/>
    </w:rPr>
  </w:style>
  <w:style w:type="paragraph" w:styleId="1207">
    <w:name w:val="正文_16_0_1"/>
    <w:next w:val="1207"/>
    <w:link w:val="827"/>
    <w:qFormat/>
    <w:pPr>
      <w:jc w:val="both"/>
      <w:widowControl w:val="off"/>
    </w:pPr>
    <w:rPr>
      <w:sz w:val="21"/>
      <w:szCs w:val="22"/>
      <w:lang w:val="en-US" w:eastAsia="zh-CN" w:bidi="ar-SA"/>
    </w:rPr>
  </w:style>
  <w:style w:type="paragraph" w:styleId="1208">
    <w:name w:val="正文1_0_0"/>
    <w:basedOn w:val="846"/>
    <w:next w:val="1208"/>
    <w:link w:val="827"/>
    <w:qFormat/>
    <w:pPr>
      <w:ind w:left="357" w:firstLine="420"/>
      <w:spacing w:line="360" w:lineRule="auto"/>
    </w:pPr>
    <w:rPr>
      <w:rFonts w:eastAsia="Times New Roman" w:cs="Arial"/>
    </w:rPr>
  </w:style>
  <w:style w:type="paragraph" w:styleId="1209">
    <w:name w:val="普通正文"/>
    <w:basedOn w:val="827"/>
    <w:next w:val="1209"/>
    <w:link w:val="827"/>
    <w:qFormat/>
    <w:pPr>
      <w:ind w:firstLine="480"/>
      <w:jc w:val="left"/>
      <w:spacing w:before="120" w:after="120" w:line="360" w:lineRule="auto"/>
    </w:pPr>
    <w:rPr>
      <w:rFonts w:ascii="Arial" w:hAnsi="Arial"/>
      <w:sz w:val="24"/>
      <w:szCs w:val="24"/>
    </w:rPr>
  </w:style>
  <w:style w:type="paragraph" w:styleId="1210">
    <w:name w:val="正文空2字"/>
    <w:basedOn w:val="1211"/>
    <w:next w:val="1210"/>
    <w:link w:val="827"/>
    <w:uiPriority w:val="99"/>
    <w:qFormat/>
    <w:pPr>
      <w:ind w:firstLine="640"/>
      <w:spacing w:line="560" w:lineRule="exact"/>
      <w:widowControl w:val="off"/>
    </w:pPr>
    <w:rPr>
      <w:rFonts w:ascii="仿宋_GB2312" w:hAnsi="仿宋_GB2312" w:cs="仿宋_GB2312"/>
      <w:lang w:val="zh-TW"/>
    </w:rPr>
  </w:style>
  <w:style w:type="paragraph" w:styleId="1211">
    <w:name w:val="左对齐正文"/>
    <w:next w:val="1211"/>
    <w:link w:val="827"/>
    <w:uiPriority w:val="99"/>
    <w:qFormat/>
    <w:rPr>
      <w:rFonts w:ascii="Calibri" w:hAnsi="Calibri" w:eastAsia="仿宋_GB2312" w:cs="Calibri"/>
      <w:sz w:val="32"/>
      <w:szCs w:val="32"/>
      <w:lang w:val="en-US" w:eastAsia="zh-CN" w:bidi="ar-SA"/>
    </w:rPr>
  </w:style>
  <w:style w:type="paragraph" w:styleId="1212">
    <w:name w:val="普通(网站)1"/>
    <w:basedOn w:val="827"/>
    <w:next w:val="1212"/>
    <w:link w:val="827"/>
    <w:qFormat/>
    <w:rPr>
      <w:sz w:val="24"/>
    </w:rPr>
  </w:style>
  <w:style w:type="character" w:styleId="1213">
    <w:name w:val="16"/>
    <w:next w:val="1213"/>
    <w:link w:val="827"/>
    <w:qFormat/>
    <w:rPr>
      <w:rFonts w:ascii="Times New Roman" w:hAnsi="Times New Roman"/>
      <w:sz w:val="21"/>
      <w:szCs w:val="21"/>
      <w:lang w:val="en-US" w:eastAsia="zh-CN" w:bidi="ar-SA"/>
    </w:rPr>
  </w:style>
  <w:style w:type="paragraph" w:styleId="1214">
    <w:name w:val="正文文本_0"/>
    <w:basedOn w:val="1107"/>
    <w:next w:val="1215"/>
    <w:link w:val="827"/>
    <w:qFormat/>
    <w:pPr>
      <w:spacing w:line="60" w:lineRule="auto"/>
    </w:pPr>
    <w:rPr>
      <w:rFonts w:ascii="仿宋_GB2312" w:eastAsia="仿宋_GB2312"/>
      <w:sz w:val="32"/>
    </w:rPr>
  </w:style>
  <w:style w:type="paragraph" w:styleId="1215">
    <w:name w:val="正文缩进_1"/>
    <w:basedOn w:val="1107"/>
    <w:next w:val="1107"/>
    <w:link w:val="827"/>
    <w:qFormat/>
    <w:pPr>
      <w:ind w:firstLine="420"/>
    </w:pPr>
    <w:rPr>
      <w:rFonts w:ascii="宋体"/>
      <w:color w:val="000000"/>
      <w:sz w:val="24"/>
      <w:szCs w:val="20"/>
    </w:rPr>
  </w:style>
  <w:style w:type="paragraph" w:styleId="1216">
    <w:name w:val="Table Paragraph"/>
    <w:basedOn w:val="924"/>
    <w:next w:val="1216"/>
    <w:link w:val="827"/>
    <w:uiPriority w:val="1"/>
    <w:qFormat/>
    <w:rPr>
      <w:rFonts w:ascii="宋体" w:hAnsi="宋体" w:cs="宋体"/>
      <w:sz w:val="22"/>
      <w:lang w:val="zh-CN" w:bidi="zh-CN"/>
    </w:rPr>
  </w:style>
  <w:style w:type="paragraph" w:styleId="1217">
    <w:name w:val="Normal_19_2"/>
    <w:basedOn w:val="1218"/>
    <w:next w:val="1217"/>
    <w:link w:val="827"/>
    <w:qFormat/>
    <w:rPr>
      <w:rFonts w:ascii="Times New Roman" w:hAnsi="Times New Roman"/>
      <w:szCs w:val="21"/>
    </w:rPr>
  </w:style>
  <w:style w:type="paragraph" w:styleId="1218">
    <w:name w:val="正文_3_0"/>
    <w:next w:val="1218"/>
    <w:link w:val="827"/>
    <w:qFormat/>
    <w:pPr>
      <w:jc w:val="both"/>
      <w:widowControl w:val="off"/>
    </w:pPr>
    <w:rPr>
      <w:rFonts w:ascii="Calibri" w:hAnsi="Calibri"/>
      <w:sz w:val="21"/>
      <w:szCs w:val="22"/>
      <w:lang w:val="en-US" w:eastAsia="zh-CN" w:bidi="ar-SA"/>
    </w:rPr>
  </w:style>
  <w:style w:type="paragraph" w:styleId="1219">
    <w:name w:val="正文文本2"/>
    <w:basedOn w:val="967"/>
    <w:next w:val="1219"/>
    <w:link w:val="827"/>
    <w:qFormat/>
    <w:pPr>
      <w:spacing w:line="60" w:lineRule="auto"/>
    </w:pPr>
    <w:rPr>
      <w:rFonts w:ascii="仿宋_GB2312" w:eastAsia="仿宋_GB2312"/>
      <w:sz w:val="32"/>
      <w:szCs w:val="22"/>
    </w:rPr>
  </w:style>
  <w:style w:type="paragraph" w:styleId="1220">
    <w:name w:val="正文1_0"/>
    <w:basedOn w:val="1196"/>
    <w:next w:val="1220"/>
    <w:link w:val="827"/>
    <w:qFormat/>
    <w:pPr>
      <w:ind w:left="357" w:firstLine="420"/>
      <w:jc w:val="left"/>
      <w:spacing w:line="360" w:lineRule="auto"/>
      <w:widowControl/>
    </w:pPr>
    <w:rPr>
      <w:rFonts w:cs="Arial"/>
      <w:szCs w:val="20"/>
    </w:rPr>
  </w:style>
  <w:style w:type="paragraph" w:styleId="1221">
    <w:name w:val="Normal_19_2_0"/>
    <w:basedOn w:val="1222"/>
    <w:next w:val="1221"/>
    <w:link w:val="827"/>
    <w:qFormat/>
    <w:rPr>
      <w:rFonts w:ascii="Times New Roman" w:hAnsi="Times New Roman"/>
      <w:szCs w:val="21"/>
    </w:rPr>
  </w:style>
  <w:style w:type="paragraph" w:styleId="1222">
    <w:name w:val="正文_3_1"/>
    <w:next w:val="1222"/>
    <w:link w:val="827"/>
    <w:qFormat/>
    <w:pPr>
      <w:jc w:val="both"/>
      <w:widowControl w:val="off"/>
    </w:pPr>
    <w:rPr>
      <w:rFonts w:ascii="Calibri" w:hAnsi="Calibri"/>
      <w:sz w:val="21"/>
      <w:szCs w:val="22"/>
      <w:lang w:val="en-US" w:eastAsia="zh-CN" w:bidi="ar-SA"/>
    </w:rPr>
  </w:style>
  <w:style w:type="paragraph" w:styleId="1223">
    <w:name w:val="正文缩进1"/>
    <w:basedOn w:val="827"/>
    <w:next w:val="1223"/>
    <w:link w:val="827"/>
    <w:uiPriority w:val="99"/>
    <w:qFormat/>
    <w:pPr>
      <w:ind w:firstLine="420"/>
      <w:jc w:val="left"/>
    </w:pPr>
    <w:rPr>
      <w:rFonts w:ascii="宋体" w:hAnsi="Calibri" w:eastAsia="宋体" w:cs="Times New Roman"/>
      <w:sz w:val="24"/>
    </w:rPr>
  </w:style>
  <w:style w:type="paragraph" w:styleId="1224">
    <w:name w:val="纯文本1"/>
    <w:basedOn w:val="968"/>
    <w:next w:val="1224"/>
    <w:link w:val="827"/>
    <w:qFormat/>
    <w:rPr>
      <w:rFonts w:ascii="宋体" w:hAnsi="Courier New" w:eastAsia="宋体" w:cs="Times New Roman"/>
    </w:rPr>
  </w:style>
  <w:style w:type="paragraph" w:styleId="1225">
    <w:name w:val="Normal_21_0"/>
    <w:next w:val="1226"/>
    <w:link w:val="827"/>
    <w:qFormat/>
    <w:pPr>
      <w:jc w:val="both"/>
      <w:widowControl w:val="off"/>
    </w:pPr>
    <w:rPr>
      <w:sz w:val="21"/>
      <w:szCs w:val="24"/>
      <w:lang w:val="en-US" w:eastAsia="zh-CN" w:bidi="ar-SA"/>
    </w:rPr>
  </w:style>
  <w:style w:type="paragraph" w:styleId="1226">
    <w:name w:val="Heading 1_0"/>
    <w:basedOn w:val="1225"/>
    <w:next w:val="1225"/>
    <w:link w:val="827"/>
    <w:qFormat/>
    <w:pPr>
      <w:jc w:val="center"/>
      <w:keepLines/>
      <w:keepNext/>
      <w:spacing w:before="240" w:after="120" w:line="300" w:lineRule="auto"/>
      <w:outlineLvl w:val="0"/>
    </w:pPr>
    <w:rPr>
      <w:rFonts w:ascii="宋体"/>
      <w:b/>
      <w:sz w:val="32"/>
      <w:szCs w:val="20"/>
    </w:rPr>
  </w:style>
  <w:style w:type="paragraph" w:styleId="1227">
    <w:name w:val="正文_12_0_0_0_0"/>
    <w:next w:val="1227"/>
    <w:link w:val="827"/>
    <w:qFormat/>
    <w:pPr>
      <w:jc w:val="both"/>
      <w:widowControl w:val="off"/>
    </w:pPr>
    <w:rPr>
      <w:sz w:val="21"/>
      <w:szCs w:val="24"/>
      <w:lang w:val="en-US" w:eastAsia="zh-CN" w:bidi="ar-SA"/>
    </w:rPr>
  </w:style>
  <w:style w:type="character" w:styleId="1228">
    <w:name w:val="正文文本 字符"/>
    <w:next w:val="1228"/>
    <w:link w:val="827"/>
    <w:qFormat/>
    <w:rPr>
      <w:rFonts w:ascii="楷体_GB2312" w:hAnsi="Arial" w:eastAsia="楷体_GB2312" w:cs="Times New Roman"/>
      <w:sz w:val="28"/>
      <w:szCs w:val="28"/>
    </w:rPr>
  </w:style>
  <w:style w:type="character" w:styleId="1229">
    <w:name w:val="正文文本缩进 字符"/>
    <w:next w:val="1229"/>
    <w:link w:val="827"/>
    <w:qFormat/>
    <w:rPr>
      <w:rFonts w:ascii="楷体_GB2312" w:hAnsi="Times New Roman" w:eastAsia="楷体_GB2312" w:cs="Times New Roman"/>
      <w:sz w:val="32"/>
      <w:szCs w:val="32"/>
    </w:rPr>
  </w:style>
  <w:style w:type="character" w:styleId="1230">
    <w:name w:val="正文文本 字符1"/>
    <w:next w:val="1230"/>
    <w:link w:val="827"/>
    <w:qFormat/>
    <w:rPr>
      <w:rFonts w:ascii="Calibri" w:hAnsi="Calibri"/>
      <w:sz w:val="28"/>
      <w:szCs w:val="24"/>
    </w:rPr>
  </w:style>
  <w:style w:type="character" w:styleId="1231">
    <w:name w:val="正文文本首行缩进 字符"/>
    <w:next w:val="1231"/>
    <w:link w:val="827"/>
    <w:qFormat/>
    <w:rPr>
      <w:rFonts w:ascii="仿宋_GB2312" w:hAnsi="Calibri" w:eastAsia="仿宋_GB2312"/>
      <w:sz w:val="30"/>
      <w:szCs w:val="30"/>
    </w:rPr>
  </w:style>
  <w:style w:type="paragraph" w:styleId="1232">
    <w:name w:val="索引 41"/>
    <w:basedOn w:val="827"/>
    <w:next w:val="827"/>
    <w:link w:val="827"/>
    <w:semiHidden/>
    <w:qFormat/>
    <w:pPr>
      <w:ind w:left="1260"/>
    </w:pPr>
    <w:rPr>
      <w:rFonts w:eastAsia="Calibri" w:cs="宋体"/>
      <w:sz w:val="20"/>
      <w:szCs w:val="21"/>
      <w:lang w:val="zh-CN"/>
    </w:rPr>
  </w:style>
  <w:style w:type="character" w:styleId="1233">
    <w:name w:val="font5 Char"/>
    <w:next w:val="1233"/>
    <w:link w:val="827"/>
    <w:qFormat/>
    <w:rPr>
      <w:rFonts w:ascii="宋体" w:hAnsi="宋体" w:eastAsia="宋体"/>
      <w:sz w:val="28"/>
      <w:szCs w:val="28"/>
      <w:lang w:val="en-US" w:eastAsia="zh-CN" w:bidi="ar-SA"/>
    </w:rPr>
  </w:style>
  <w:style w:type="character" w:styleId="1234">
    <w:name w:val="二级目录 Char"/>
    <w:next w:val="1234"/>
    <w:link w:val="1235"/>
    <w:qFormat/>
    <w:rPr>
      <w:b/>
      <w:sz w:val="30"/>
      <w:szCs w:val="28"/>
    </w:rPr>
  </w:style>
  <w:style w:type="paragraph" w:styleId="1235">
    <w:name w:val="二级目录"/>
    <w:next w:val="827"/>
    <w:link w:val="1234"/>
    <w:qFormat/>
    <w:pPr>
      <w:numPr>
        <w:ilvl w:val="0"/>
        <w:numId w:val="1"/>
      </w:numPr>
      <w:tabs>
        <w:tab w:val="left" w:pos="907" w:leader="none"/>
        <w:tab w:val="left" w:pos="1145" w:leader="none"/>
      </w:tabs>
      <w:outlineLvl w:val="1"/>
    </w:pPr>
    <w:rPr>
      <w:b/>
      <w:sz w:val="30"/>
      <w:szCs w:val="28"/>
      <w:lang w:val="en-US" w:eastAsia="zh-CN" w:bidi="ar-SA"/>
    </w:rPr>
  </w:style>
  <w:style w:type="character" w:styleId="1236">
    <w:name w:val="列出段落 Char"/>
    <w:next w:val="1236"/>
    <w:link w:val="1237"/>
    <w:qFormat/>
    <w:rPr>
      <w:rFonts w:ascii="Calibri" w:hAnsi="Calibri"/>
      <w:sz w:val="24"/>
      <w:szCs w:val="24"/>
      <w:lang w:eastAsia="en-US" w:bidi="en-US"/>
    </w:rPr>
  </w:style>
  <w:style w:type="paragraph" w:styleId="1237">
    <w:name w:val="列出段落1"/>
    <w:basedOn w:val="827"/>
    <w:next w:val="1237"/>
    <w:link w:val="1236"/>
    <w:qFormat/>
    <w:pPr>
      <w:contextualSpacing/>
      <w:ind w:left="720"/>
      <w:jc w:val="left"/>
      <w:widowControl/>
    </w:pPr>
    <w:rPr>
      <w:sz w:val="24"/>
      <w:szCs w:val="24"/>
      <w:lang w:eastAsia="en-US" w:bidi="en-US"/>
    </w:rPr>
  </w:style>
  <w:style w:type="paragraph" w:styleId="1238">
    <w:name w:val="Body Text(ch)"/>
    <w:basedOn w:val="827"/>
    <w:next w:val="1238"/>
    <w:link w:val="827"/>
    <w:qFormat/>
    <w:pPr>
      <w:spacing w:after="120"/>
    </w:pPr>
    <w:rPr>
      <w:rFonts w:ascii="宋体" w:hAnsi="Arial"/>
      <w:bCs/>
      <w:iCs/>
      <w:szCs w:val="24"/>
    </w:rPr>
  </w:style>
  <w:style w:type="paragraph" w:styleId="1239">
    <w:name w:val="xl27"/>
    <w:basedOn w:val="827"/>
    <w:next w:val="1239"/>
    <w:link w:val="82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40">
    <w:name w:val="xl26"/>
    <w:basedOn w:val="827"/>
    <w:next w:val="1240"/>
    <w:link w:val="8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41">
    <w:name w:val="Char"/>
    <w:basedOn w:val="827"/>
    <w:next w:val="1241"/>
    <w:link w:val="827"/>
    <w:qFormat/>
    <w:pPr>
      <w:ind w:firstLine="200"/>
      <w:tabs>
        <w:tab w:val="left" w:pos="360" w:leader="none"/>
      </w:tabs>
    </w:pPr>
    <w:rPr>
      <w:rFonts w:ascii="Times New Roman" w:hAnsi="Times New Roman"/>
      <w:sz w:val="28"/>
      <w:szCs w:val="30"/>
    </w:rPr>
  </w:style>
  <w:style w:type="paragraph" w:styleId="1242">
    <w:name w:val="Char1"/>
    <w:basedOn w:val="859"/>
    <w:next w:val="1242"/>
    <w:link w:val="827"/>
    <w:qFormat/>
    <w:rPr>
      <w:rFonts w:ascii="Tahoma" w:hAnsi="Tahoma"/>
      <w:sz w:val="24"/>
      <w:szCs w:val="24"/>
    </w:rPr>
  </w:style>
  <w:style w:type="paragraph" w:styleId="1243">
    <w:name w:val="table_lines"/>
    <w:basedOn w:val="827"/>
    <w:next w:val="1243"/>
    <w:link w:val="827"/>
    <w:qFormat/>
    <w:pPr>
      <w:jc w:val="left"/>
      <w:widowControl/>
    </w:pPr>
    <w:rPr>
      <w:rFonts w:ascii="Times New Roman" w:hAnsi="Times New Roman"/>
      <w:sz w:val="20"/>
      <w:szCs w:val="20"/>
      <w:lang w:val="de-DE" w:eastAsia="de-DE"/>
    </w:rPr>
  </w:style>
  <w:style w:type="paragraph" w:styleId="1244">
    <w:name w:val="附录1"/>
    <w:next w:val="1244"/>
    <w:link w:val="827"/>
    <w:qFormat/>
    <w:pPr>
      <w:spacing w:before="240" w:line="600" w:lineRule="atLeast"/>
      <w:tabs>
        <w:tab w:val="left" w:pos="907" w:leader="none"/>
      </w:tabs>
    </w:pPr>
    <w:rPr>
      <w:b/>
      <w:i/>
      <w:sz w:val="28"/>
      <w:lang w:val="en-US" w:eastAsia="zh-CN" w:bidi="ar-SA"/>
    </w:rPr>
  </w:style>
  <w:style w:type="paragraph" w:styleId="1245">
    <w:name w:val="font7"/>
    <w:basedOn w:val="827"/>
    <w:next w:val="1245"/>
    <w:link w:val="827"/>
    <w:qFormat/>
    <w:pPr>
      <w:jc w:val="left"/>
      <w:spacing w:before="100" w:beforeAutospacing="1" w:after="100" w:afterAutospacing="1"/>
      <w:widowControl/>
    </w:pPr>
    <w:rPr>
      <w:rFonts w:hint="eastAsia" w:ascii="宋体" w:hAnsi="宋体"/>
      <w:sz w:val="18"/>
      <w:szCs w:val="18"/>
    </w:rPr>
  </w:style>
  <w:style w:type="paragraph" w:styleId="1246">
    <w:name w:val="Char Char Char Char"/>
    <w:basedOn w:val="859"/>
    <w:next w:val="1246"/>
    <w:link w:val="827"/>
    <w:qFormat/>
    <w:pPr>
      <w:spacing w:line="360" w:lineRule="auto"/>
    </w:pPr>
    <w:rPr>
      <w:rFonts w:ascii="Tahoma" w:hAnsi="Tahoma"/>
      <w:sz w:val="24"/>
      <w:szCs w:val="24"/>
    </w:rPr>
  </w:style>
  <w:style w:type="paragraph" w:styleId="1247">
    <w:name w:val="4"/>
    <w:basedOn w:val="827"/>
    <w:next w:val="894"/>
    <w:link w:val="827"/>
    <w:qFormat/>
    <w:pPr>
      <w:ind w:firstLine="420"/>
      <w:spacing w:line="360" w:lineRule="auto"/>
    </w:pPr>
    <w:rPr>
      <w:rFonts w:ascii="Times New Roman" w:hAnsi="Times New Roman"/>
      <w:color w:val="ff0000"/>
      <w:sz w:val="24"/>
      <w:szCs w:val="24"/>
    </w:rPr>
  </w:style>
  <w:style w:type="paragraph" w:styleId="1248">
    <w:name w:val="普通 (Web)"/>
    <w:basedOn w:val="827"/>
    <w:next w:val="1248"/>
    <w:link w:val="827"/>
    <w:qFormat/>
    <w:pPr>
      <w:jc w:val="left"/>
      <w:spacing w:before="100" w:beforeAutospacing="1" w:after="100" w:afterAutospacing="1"/>
      <w:widowControl/>
    </w:pPr>
    <w:rPr>
      <w:rFonts w:ascii="宋体" w:hAnsi="宋体"/>
      <w:sz w:val="24"/>
      <w:szCs w:val="24"/>
    </w:rPr>
  </w:style>
  <w:style w:type="paragraph" w:styleId="1249">
    <w:name w:val="Char Char Char Char Char Char Char Char Char Char"/>
    <w:basedOn w:val="827"/>
    <w:next w:val="1249"/>
    <w:link w:val="827"/>
    <w:qFormat/>
    <w:pPr>
      <w:spacing w:line="360" w:lineRule="auto"/>
    </w:pPr>
    <w:rPr>
      <w:rFonts w:ascii="Times New Roman" w:hAnsi="Times New Roman"/>
      <w:sz w:val="24"/>
      <w:szCs w:val="20"/>
    </w:rPr>
  </w:style>
  <w:style w:type="paragraph" w:styleId="1250">
    <w:name w:val="样式1"/>
    <w:basedOn w:val="827"/>
    <w:next w:val="1250"/>
    <w:link w:val="827"/>
    <w:qFormat/>
    <w:pPr>
      <w:numPr>
        <w:ilvl w:val="0"/>
        <w:numId w:val="2"/>
      </w:numPr>
      <w:tabs>
        <w:tab w:val="left" w:pos="709" w:leader="none"/>
      </w:tabs>
    </w:pPr>
    <w:rPr>
      <w:rFonts w:ascii="宋体" w:hAnsi="宋体"/>
      <w:szCs w:val="21"/>
    </w:rPr>
  </w:style>
  <w:style w:type="paragraph" w:styleId="1251">
    <w:name w:val="font6"/>
    <w:basedOn w:val="827"/>
    <w:next w:val="1251"/>
    <w:link w:val="827"/>
    <w:qFormat/>
    <w:pPr>
      <w:jc w:val="left"/>
      <w:spacing w:before="100" w:beforeAutospacing="1" w:after="100" w:afterAutospacing="1"/>
      <w:widowControl/>
    </w:pPr>
    <w:rPr>
      <w:rFonts w:hint="eastAsia" w:ascii="宋体" w:hAnsi="宋体"/>
      <w:sz w:val="28"/>
      <w:szCs w:val="28"/>
      <w:u w:val="single"/>
    </w:rPr>
  </w:style>
  <w:style w:type="paragraph" w:styleId="1252">
    <w:name w:val="xl25"/>
    <w:basedOn w:val="827"/>
    <w:next w:val="1252"/>
    <w:link w:val="827"/>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53">
    <w:name w:val="图标"/>
    <w:basedOn w:val="827"/>
    <w:next w:val="827"/>
    <w:link w:val="827"/>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54">
    <w:name w:val="标题3"/>
    <w:basedOn w:val="827"/>
    <w:next w:val="827"/>
    <w:link w:val="827"/>
    <w:qFormat/>
    <w:pPr>
      <w:ind w:firstLine="624"/>
      <w:spacing w:line="590" w:lineRule="atLeast"/>
    </w:pPr>
    <w:rPr>
      <w:rFonts w:ascii="方正黑体_GBK" w:hAnsi="Times New Roman" w:eastAsia="方正黑体_GBK"/>
      <w:sz w:val="32"/>
      <w:szCs w:val="32"/>
    </w:rPr>
  </w:style>
  <w:style w:type="paragraph" w:styleId="1255">
    <w:name w:val="xl24"/>
    <w:basedOn w:val="827"/>
    <w:next w:val="1255"/>
    <w:link w:val="82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56">
    <w:name w:val="xl29"/>
    <w:basedOn w:val="827"/>
    <w:next w:val="1256"/>
    <w:link w:val="827"/>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57">
    <w:name w:val="Char Char Char Char Char Char Char Char"/>
    <w:basedOn w:val="827"/>
    <w:next w:val="1257"/>
    <w:link w:val="827"/>
    <w:qFormat/>
    <w:pPr>
      <w:jc w:val="left"/>
      <w:spacing w:after="160" w:line="240" w:lineRule="exact"/>
      <w:widowControl/>
    </w:pPr>
    <w:rPr>
      <w:rFonts w:ascii="Verdana" w:hAnsi="Verdana"/>
      <w:sz w:val="20"/>
      <w:szCs w:val="20"/>
      <w:lang w:eastAsia="en-US"/>
    </w:rPr>
  </w:style>
  <w:style w:type="paragraph" w:styleId="1258">
    <w:name w:val="xl28"/>
    <w:basedOn w:val="827"/>
    <w:next w:val="1258"/>
    <w:link w:val="827"/>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59">
    <w:name w:val="Char Char Char Char Char Char Char Char1"/>
    <w:basedOn w:val="827"/>
    <w:next w:val="1259"/>
    <w:link w:val="827"/>
    <w:qFormat/>
    <w:pPr>
      <w:jc w:val="left"/>
      <w:spacing w:after="160" w:line="240" w:lineRule="exact"/>
      <w:widowControl/>
    </w:pPr>
    <w:rPr>
      <w:rFonts w:ascii="Verdana" w:hAnsi="Verdana"/>
      <w:sz w:val="20"/>
      <w:szCs w:val="20"/>
      <w:lang w:eastAsia="en-US"/>
    </w:rPr>
  </w:style>
  <w:style w:type="paragraph" w:styleId="1260">
    <w:name w:val="xl30"/>
    <w:basedOn w:val="827"/>
    <w:next w:val="1260"/>
    <w:link w:val="827"/>
    <w:qFormat/>
    <w:pPr>
      <w:jc w:val="center"/>
      <w:spacing w:before="100" w:beforeAutospacing="1" w:after="100" w:afterAutospacing="1"/>
      <w:widowControl/>
    </w:pPr>
    <w:rPr>
      <w:rFonts w:ascii="宋体" w:hAnsi="宋体"/>
      <w:b/>
      <w:bCs/>
      <w:sz w:val="36"/>
      <w:szCs w:val="36"/>
    </w:rPr>
  </w:style>
  <w:style w:type="paragraph" w:styleId="1261">
    <w:name w:val="Char Char Char Char1"/>
    <w:basedOn w:val="859"/>
    <w:next w:val="1261"/>
    <w:link w:val="827"/>
    <w:qFormat/>
    <w:pPr>
      <w:spacing w:line="360" w:lineRule="auto"/>
    </w:pPr>
    <w:rPr>
      <w:rFonts w:ascii="Tahoma" w:hAnsi="Tahoma"/>
      <w:sz w:val="24"/>
      <w:szCs w:val="24"/>
    </w:rPr>
  </w:style>
  <w:style w:type="paragraph" w:styleId="1262">
    <w:name w:val="table_1stline"/>
    <w:basedOn w:val="827"/>
    <w:next w:val="1262"/>
    <w:link w:val="827"/>
    <w:qFormat/>
    <w:pPr>
      <w:jc w:val="left"/>
      <w:spacing w:before="120"/>
      <w:widowControl/>
    </w:pPr>
    <w:rPr>
      <w:rFonts w:ascii="Times New Roman" w:hAnsi="Times New Roman"/>
      <w:bCs/>
      <w:sz w:val="20"/>
      <w:szCs w:val="20"/>
      <w:lang w:val="de-DE" w:eastAsia="de-DE"/>
    </w:rPr>
  </w:style>
  <w:style w:type="paragraph" w:styleId="1263">
    <w:name w:val="font5"/>
    <w:basedOn w:val="827"/>
    <w:next w:val="1263"/>
    <w:link w:val="827"/>
    <w:qFormat/>
    <w:pPr>
      <w:jc w:val="left"/>
      <w:spacing w:before="100" w:beforeAutospacing="1" w:after="100" w:afterAutospacing="1"/>
      <w:widowControl/>
    </w:pPr>
    <w:rPr>
      <w:rFonts w:hint="eastAsia" w:ascii="宋体" w:hAnsi="宋体"/>
      <w:sz w:val="28"/>
      <w:szCs w:val="28"/>
    </w:rPr>
  </w:style>
  <w:style w:type="paragraph" w:styleId="1264">
    <w:name w:val="标题1"/>
    <w:basedOn w:val="827"/>
    <w:next w:val="827"/>
    <w:link w:val="827"/>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65">
    <w:name w:val="修订1"/>
    <w:next w:val="1265"/>
    <w:link w:val="827"/>
    <w:uiPriority w:val="99"/>
    <w:semiHidden/>
    <w:qFormat/>
    <w:rPr>
      <w:sz w:val="21"/>
      <w:szCs w:val="21"/>
      <w:lang w:val="en-US" w:eastAsia="zh-CN" w:bidi="ar-SA"/>
    </w:rPr>
  </w:style>
  <w:style w:type="table" w:styleId="1266">
    <w:name w:val="Table Normal"/>
    <w:next w:val="1266"/>
    <w:link w:val="827"/>
    <w:qFormat/>
    <w:rPr>
      <w:lang w:val="en-US" w:eastAsia="zh-CN" w:bidi="ar-SA"/>
    </w:rPr>
    <w:tblPr/>
  </w:style>
  <w:style w:type="paragraph" w:styleId="1267">
    <w:name w:val="正文文本12"/>
    <w:basedOn w:val="827"/>
    <w:next w:val="1267"/>
    <w:link w:val="827"/>
    <w:uiPriority w:val="1"/>
    <w:qFormat/>
    <w:pPr>
      <w:ind w:left="120"/>
    </w:pPr>
    <w:rPr>
      <w:rFonts w:ascii="宋体" w:hAnsi="宋体" w:cs="宋体"/>
      <w:szCs w:val="21"/>
      <w:lang w:val="zh-CN" w:bidi="zh-CN"/>
    </w:rPr>
  </w:style>
  <w:style w:type="paragraph" w:styleId="1268">
    <w:name w:val="首行缩进"/>
    <w:basedOn w:val="827"/>
    <w:next w:val="1268"/>
    <w:link w:val="827"/>
    <w:qFormat/>
    <w:pPr>
      <w:ind w:firstLine="480"/>
    </w:pPr>
    <w:rPr>
      <w:rFonts w:ascii="Times New Roman" w:hAnsi="Times New Roman"/>
      <w:szCs w:val="21"/>
      <w:lang w:val="zh-CN"/>
    </w:rPr>
  </w:style>
  <w:style w:type="paragraph" w:styleId="1269">
    <w:name w:val="部分1"/>
    <w:basedOn w:val="827"/>
    <w:next w:val="1269"/>
    <w:link w:val="827"/>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70">
    <w:name w:val="15"/>
    <w:next w:val="1270"/>
    <w:link w:val="827"/>
    <w:qFormat/>
    <w:rPr>
      <w:rFonts w:ascii="Times New Roman" w:hAnsi="Times New Roman" w:cs="Times New Roman"/>
    </w:rPr>
  </w:style>
  <w:style w:type="paragraph" w:styleId="1271">
    <w:name w:val="正文文本缩进 2_0"/>
    <w:basedOn w:val="1107"/>
    <w:next w:val="1271"/>
    <w:link w:val="827"/>
    <w:qFormat/>
    <w:pPr>
      <w:ind w:firstLine="720"/>
      <w:jc w:val="left"/>
      <w:spacing w:line="540" w:lineRule="exact"/>
    </w:pPr>
    <w:rPr>
      <w:rFonts w:ascii="仿宋_GB2312" w:hAnsi="仿宋_GB2312" w:cs="宋体"/>
      <w:sz w:val="32"/>
      <w:szCs w:val="32"/>
    </w:rPr>
  </w:style>
  <w:style w:type="character" w:styleId="1272">
    <w:name w:val="10"/>
    <w:next w:val="1272"/>
    <w:link w:val="827"/>
    <w:qFormat/>
    <w:rPr>
      <w:rFonts w:ascii="Times New Roman" w:hAnsi="Times New Roman" w:cs="Times New Roman"/>
    </w:rPr>
  </w:style>
  <w:style w:type="paragraph" w:styleId="1273">
    <w:name w:val="正文_16_1"/>
    <w:basedOn w:val="827"/>
    <w:next w:val="1273"/>
    <w:link w:val="827"/>
    <w:qFormat/>
    <w:rPr>
      <w:rFonts w:ascii="Times New Roman" w:hAnsi="Times New Roman"/>
      <w:szCs w:val="21"/>
    </w:rPr>
  </w:style>
  <w:style w:type="paragraph" w:styleId="1274">
    <w:name w:val="页脚1"/>
    <w:basedOn w:val="827"/>
    <w:next w:val="1274"/>
    <w:link w:val="827"/>
    <w:qFormat/>
    <w:pPr>
      <w:jc w:val="left"/>
      <w:tabs>
        <w:tab w:val="center" w:pos="4153" w:leader="none"/>
        <w:tab w:val="right" w:pos="8306" w:leader="none"/>
      </w:tabs>
    </w:pPr>
    <w:rPr>
      <w:sz w:val="18"/>
      <w:szCs w:val="18"/>
    </w:rPr>
  </w:style>
  <w:style w:type="character" w:styleId="1275">
    <w:name w:val="页码1"/>
    <w:next w:val="1275"/>
    <w:link w:val="827"/>
    <w:qFormat/>
  </w:style>
  <w:style w:type="paragraph" w:styleId="1276">
    <w:name w:val="*正文"/>
    <w:basedOn w:val="842"/>
    <w:next w:val="1276"/>
    <w:link w:val="827"/>
    <w:qFormat/>
    <w:pPr>
      <w:ind w:firstLine="200"/>
    </w:pPr>
    <w:rPr>
      <w:rFonts w:ascii="宋体" w:hAnsi="宋体"/>
      <w:color w:val="000000"/>
      <w:sz w:val="24"/>
      <w:szCs w:val="24"/>
    </w:rPr>
  </w:style>
  <w:style w:type="paragraph" w:styleId="1277">
    <w:name w:val="*正文_0"/>
    <w:basedOn w:val="1278"/>
    <w:next w:val="1277"/>
    <w:link w:val="827"/>
    <w:qFormat/>
    <w:pPr>
      <w:ind w:firstLine="200"/>
      <w:spacing w:line="360" w:lineRule="auto"/>
    </w:pPr>
    <w:rPr>
      <w:rFonts w:ascii="宋体" w:hAnsi="宋体" w:eastAsia="Arial" w:cs="Arial"/>
      <w:color w:val="000000"/>
      <w:sz w:val="24"/>
    </w:rPr>
  </w:style>
  <w:style w:type="paragraph" w:styleId="1278">
    <w:name w:val="正文缩进_2"/>
    <w:basedOn w:val="1130"/>
    <w:next w:val="1278"/>
    <w:link w:val="827"/>
    <w:unhideWhenUsed/>
    <w:qFormat/>
    <w:pPr>
      <w:ind w:firstLine="420"/>
      <w:jc w:val="left"/>
      <w:widowControl/>
    </w:pPr>
    <w:rPr>
      <w:rFonts w:ascii="Times New Roman" w:hAnsi="Times New Roman"/>
      <w:sz w:val="20"/>
      <w:szCs w:val="24"/>
    </w:rPr>
  </w:style>
  <w:style w:type="paragraph" w:styleId="1279">
    <w:name w:val="*正文_0_0"/>
    <w:basedOn w:val="1130"/>
    <w:next w:val="1279"/>
    <w:link w:val="827"/>
    <w:qFormat/>
    <w:pPr>
      <w:ind w:firstLine="200"/>
      <w:jc w:val="left"/>
      <w:spacing w:line="360" w:lineRule="auto"/>
      <w:widowControl/>
    </w:pPr>
    <w:rPr>
      <w:rFonts w:ascii="宋体" w:hAnsi="宋体" w:eastAsia="Arial" w:cs="Arial"/>
      <w:color w:val="000000"/>
      <w:sz w:val="24"/>
      <w:szCs w:val="24"/>
    </w:rPr>
  </w:style>
  <w:style w:type="paragraph" w:styleId="1280">
    <w:name w:val="无间隔1_0_0"/>
    <w:basedOn w:val="1130"/>
    <w:next w:val="1280"/>
    <w:link w:val="827"/>
    <w:qFormat/>
    <w:rPr>
      <w:rFonts w:ascii="Times New Roman" w:hAnsi="Times New Roman"/>
      <w:szCs w:val="21"/>
    </w:rPr>
  </w:style>
  <w:style w:type="paragraph" w:styleId="1281">
    <w:name w:val="正文_0_2"/>
    <w:next w:val="1281"/>
    <w:link w:val="827"/>
    <w:qFormat/>
    <w:pPr>
      <w:jc w:val="both"/>
      <w:widowControl w:val="off"/>
    </w:pPr>
    <w:rPr>
      <w:szCs w:val="24"/>
      <w:lang w:val="en-US" w:eastAsia="zh-CN" w:bidi="ar-SA"/>
    </w:rPr>
  </w:style>
  <w:style w:type="paragraph" w:styleId="1282">
    <w:name w:val="标题 4_0"/>
    <w:basedOn w:val="1283"/>
    <w:next w:val="1283"/>
    <w:link w:val="827"/>
    <w:uiPriority w:val="9"/>
    <w:unhideWhenUsed/>
    <w:qFormat/>
    <w:pPr>
      <w:keepLines/>
      <w:keepNext/>
      <w:spacing w:before="280" w:after="290" w:line="372" w:lineRule="auto"/>
      <w:outlineLvl w:val="3"/>
    </w:pPr>
    <w:rPr>
      <w:rFonts w:ascii="Arial" w:hAnsi="Arial" w:eastAsia="黑体"/>
      <w:b/>
      <w:sz w:val="28"/>
    </w:rPr>
  </w:style>
  <w:style w:type="paragraph" w:styleId="1283">
    <w:name w:val="正文4"/>
    <w:next w:val="1283"/>
    <w:link w:val="827"/>
    <w:qFormat/>
    <w:pPr>
      <w:jc w:val="both"/>
      <w:widowControl w:val="off"/>
    </w:pPr>
    <w:rPr>
      <w:rFonts w:ascii="Calibri" w:hAnsi="Calibri"/>
      <w:lang w:val="en-US" w:eastAsia="zh-CN" w:bidi="ar-SA"/>
    </w:rPr>
  </w:style>
  <w:style w:type="paragraph" w:styleId="1284">
    <w:name w:val="正文_3_0_0"/>
    <w:next w:val="1284"/>
    <w:link w:val="827"/>
    <w:qFormat/>
    <w:pPr>
      <w:jc w:val="both"/>
      <w:widowControl w:val="off"/>
    </w:pPr>
    <w:rPr>
      <w:lang w:val="en-US" w:eastAsia="zh-CN" w:bidi="ar-SA"/>
    </w:rPr>
  </w:style>
  <w:style w:type="paragraph" w:styleId="1285">
    <w:name w:val="p17_0_0"/>
    <w:basedOn w:val="1173"/>
    <w:next w:val="1285"/>
    <w:link w:val="827"/>
    <w:qFormat/>
    <w:pPr>
      <w:jc w:val="left"/>
      <w:spacing w:before="100" w:beforeAutospacing="1" w:after="100" w:afterAutospacing="1"/>
      <w:widowControl/>
    </w:pPr>
    <w:rPr>
      <w:rFonts w:ascii="宋体" w:hAnsi="宋体" w:eastAsia="Times New Roman" w:cs="宋体"/>
      <w:sz w:val="24"/>
      <w:szCs w:val="24"/>
    </w:rPr>
  </w:style>
  <w:style w:type="paragraph" w:styleId="1286">
    <w:name w:val="p17_0"/>
    <w:basedOn w:val="846"/>
    <w:next w:val="1286"/>
    <w:link w:val="827"/>
    <w:qFormat/>
    <w:pPr>
      <w:jc w:val="left"/>
      <w:spacing w:before="100" w:beforeAutospacing="1" w:after="100" w:afterAutospacing="1"/>
      <w:widowControl/>
    </w:pPr>
    <w:rPr>
      <w:rFonts w:ascii="宋体" w:hAnsi="宋体" w:eastAsia="Times New Roman" w:cs="宋体"/>
      <w:sz w:val="24"/>
      <w:szCs w:val="24"/>
    </w:rPr>
  </w:style>
  <w:style w:type="paragraph" w:styleId="1287">
    <w:name w:val="普通(网站)11"/>
    <w:basedOn w:val="827"/>
    <w:next w:val="1287"/>
    <w:link w:val="827"/>
    <w:uiPriority w:val="99"/>
    <w:qFormat/>
    <w:rPr>
      <w:sz w:val="24"/>
    </w:rPr>
  </w:style>
  <w:style w:type="paragraph" w:styleId="1288">
    <w:name w:val="AONormal"/>
    <w:next w:val="1288"/>
    <w:link w:val="827"/>
    <w:qFormat/>
    <w:pPr>
      <w:ind w:firstLine="440"/>
      <w:spacing w:line="400" w:lineRule="exact"/>
    </w:pPr>
    <w:rPr>
      <w:rFonts w:ascii="华文楷体" w:hAnsi="华文楷体" w:eastAsia="华文楷体" w:cs="华文楷体"/>
      <w:sz w:val="22"/>
      <w:szCs w:val="21"/>
      <w:lang w:val="en-US" w:eastAsia="zh-CN" w:bidi="ar-SA"/>
    </w:rPr>
  </w:style>
  <w:style w:type="character" w:styleId="1289">
    <w:name w:val="普通(网站) Char"/>
    <w:next w:val="1289"/>
    <w:link w:val="903"/>
    <w:uiPriority w:val="99"/>
    <w:qFormat/>
    <w:rPr>
      <w:rFonts w:ascii="宋体" w:hAnsi="宋体" w:cs="宋体"/>
      <w:sz w:val="24"/>
      <w:szCs w:val="24"/>
    </w:rPr>
  </w:style>
  <w:style w:type="character" w:styleId="1290">
    <w:name w:val="正文文本 Char"/>
    <w:next w:val="1290"/>
    <w:link w:val="865"/>
    <w:semiHidden/>
    <w:rPr>
      <w:rFonts w:ascii="仿宋" w:hAnsi="仿宋" w:eastAsia="仿宋" w:cs="仿宋"/>
      <w:sz w:val="32"/>
      <w:szCs w:val="32"/>
      <w:lang w:eastAsia="en-US"/>
    </w:rPr>
  </w:style>
  <w:style w:type="character" w:styleId="1291">
    <w:name w:val="font11"/>
    <w:next w:val="1291"/>
    <w:link w:val="827"/>
    <w:qFormat/>
    <w:rPr>
      <w:rFonts w:hint="eastAsia" w:ascii="宋体" w:hAnsi="宋体" w:eastAsia="宋体" w:cs="宋体"/>
      <w:color w:val="000000"/>
      <w:sz w:val="22"/>
      <w:szCs w:val="22"/>
      <w:u w:val="none"/>
    </w:rPr>
  </w:style>
  <w:style w:type="character" w:styleId="1292" w:default="1">
    <w:name w:val="Default Paragraph Font"/>
    <w:uiPriority w:val="1"/>
    <w:semiHidden/>
    <w:unhideWhenUsed/>
  </w:style>
  <w:style w:type="numbering" w:styleId="1293" w:default="1">
    <w:name w:val="No List"/>
    <w:uiPriority w:val="99"/>
    <w:semiHidden/>
    <w:unhideWhenUsed/>
  </w:style>
  <w:style w:type="table" w:styleId="129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宿迁政府采购.晗然</dc:creator>
  <cp:lastModifiedBy>胡海洋</cp:lastModifiedBy>
  <cp:revision>603</cp:revision>
  <dcterms:created xsi:type="dcterms:W3CDTF">2023-07-23T13:07:00Z</dcterms:created>
  <dcterms:modified xsi:type="dcterms:W3CDTF">2026-05-21T09:23:11Z</dcterms:modified>
  <cp:version>983040</cp:version>
</cp:coreProperties>
</file>