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jc w:val="center"/>
        <w:spacing w:line="240" w:lineRule="auto"/>
        <w:rPr>
          <w:rFonts w:hint="eastAsia" w:ascii="宋体" w:hAnsi="宋体" w:eastAsia="宋体" w:cs="宋体"/>
          <w:color w:val="000000"/>
          <w:sz w:val="72"/>
          <w:szCs w:val="72"/>
          <w:highlight w:val="none"/>
        </w:rPr>
      </w:pPr>
      <w:r/>
      <w:bookmarkStart w:id="0" w:name="OLE_LINK1"/>
      <w:r>
        <w:rPr>
          <w:rFonts w:hint="eastAsia" w:ascii="宋体" w:hAnsi="宋体" w:eastAsia="宋体" w:cs="宋体"/>
          <w:color w:val="000000"/>
          <w:sz w:val="60"/>
          <w:szCs w:val="21"/>
          <w:highlight w:val="none"/>
        </w:rPr>
        <w:t xml:space="preserve">江苏省计量科学研究院（江苏省能源计量数据中心）</w:t>
      </w:r>
      <w:r>
        <w:rPr>
          <w:rFonts w:hint="eastAsia" w:ascii="宋体" w:hAnsi="宋体" w:eastAsia="宋体" w:cs="宋体"/>
          <w:color w:val="000000"/>
          <w:sz w:val="72"/>
          <w:szCs w:val="72"/>
          <w:highlight w:val="none"/>
        </w:rPr>
      </w:r>
      <w:r/>
    </w:p>
    <w:p>
      <w:pPr>
        <w:pStyle w:val="827"/>
        <w:rPr>
          <w:rFonts w:hint="eastAsia" w:ascii="宋体" w:hAnsi="宋体" w:eastAsia="宋体" w:cs="宋体"/>
          <w:color w:val="000000"/>
          <w:sz w:val="24"/>
          <w:szCs w:val="24"/>
          <w:highlight w:val="none"/>
        </w:rPr>
      </w:pPr>
      <w:r/>
      <w:bookmarkEnd w:id="0"/>
      <w:r>
        <w:rPr>
          <w:rFonts w:hint="eastAsia" w:ascii="宋体" w:hAnsi="宋体" w:eastAsia="宋体" w:cs="宋体"/>
          <w:color w:val="000000"/>
          <w:sz w:val="24"/>
          <w:szCs w:val="24"/>
          <w:highlight w:val="none"/>
        </w:rPr>
      </w:r>
      <w:r/>
    </w:p>
    <w:p>
      <w:pPr>
        <w:pStyle w:val="827"/>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827"/>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招标文件</w:t>
      </w:r>
      <w:r>
        <w:rPr>
          <w:rFonts w:hint="eastAsia" w:ascii="宋体" w:hAnsi="宋体" w:eastAsia="宋体" w:cs="宋体"/>
          <w:color w:val="000000"/>
          <w:sz w:val="72"/>
          <w:szCs w:val="72"/>
          <w:highlight w:val="none"/>
        </w:rPr>
      </w:r>
      <w:r/>
    </w:p>
    <w:p>
      <w:pPr>
        <w:pStyle w:val="82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7"/>
        <w:ind w:left="647" w:hanging="17"/>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项目编号：</w:t>
      </w:r>
      <w:r>
        <w:rPr>
          <w:rFonts w:hint="eastAsia" w:ascii="宋体" w:hAnsi="宋体" w:eastAsia="宋体" w:cs="宋体"/>
          <w:color w:val="000000"/>
          <w:sz w:val="32"/>
          <w:szCs w:val="32"/>
          <w:highlight w:val="none"/>
          <w:lang w:eastAsia="zh-CN"/>
        </w:rPr>
        <w:t xml:space="preserve">JSZC-320000-HWZX-G2026-0281</w:t>
      </w:r>
      <w:r>
        <w:rPr>
          <w:rFonts w:hint="eastAsia" w:ascii="宋体" w:hAnsi="宋体" w:eastAsia="宋体" w:cs="宋体"/>
          <w:color w:val="000000"/>
          <w:sz w:val="32"/>
          <w:szCs w:val="32"/>
          <w:highlight w:val="none"/>
          <w:lang w:eastAsia="zh-CN"/>
        </w:rPr>
      </w:r>
      <w:r/>
    </w:p>
    <w:p>
      <w:pPr>
        <w:pStyle w:val="827"/>
        <w:ind w:left="647" w:hanging="17"/>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代理机构内部编号：0675-266JOC004090</w:t>
      </w:r>
      <w:r>
        <w:rPr>
          <w:rFonts w:hint="eastAsia" w:ascii="宋体" w:hAnsi="宋体" w:eastAsia="宋体" w:cs="宋体"/>
          <w:color w:val="000000"/>
          <w:sz w:val="32"/>
          <w:szCs w:val="32"/>
          <w:highlight w:val="none"/>
        </w:rPr>
      </w:r>
      <w:r/>
    </w:p>
    <w:p>
      <w:pPr>
        <w:pStyle w:val="827"/>
        <w:ind w:left="1481" w:hanging="85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项目名称：江苏省计量科学研究院DN(15～50)mm热量表检定装置（含耐久性试验台）设备采购</w:t>
      </w:r>
      <w:r>
        <w:rPr>
          <w:rFonts w:hint="eastAsia" w:ascii="宋体" w:hAnsi="宋体" w:eastAsia="宋体" w:cs="宋体"/>
          <w:color w:val="000000"/>
          <w:sz w:val="32"/>
          <w:szCs w:val="32"/>
          <w:highlight w:val="none"/>
        </w:rPr>
      </w:r>
      <w:r/>
    </w:p>
    <w:p>
      <w:pPr>
        <w:pStyle w:val="827"/>
        <w:ind w:left="1481" w:hanging="85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 购 人：江苏省计量科学研究院（江苏省能源计量数据中心）</w:t>
      </w:r>
      <w:r>
        <w:rPr>
          <w:rFonts w:hint="eastAsia" w:ascii="宋体" w:hAnsi="宋体" w:eastAsia="宋体" w:cs="宋体"/>
          <w:color w:val="000000"/>
          <w:sz w:val="32"/>
          <w:szCs w:val="32"/>
          <w:highlight w:val="none"/>
        </w:rPr>
      </w:r>
      <w:r/>
    </w:p>
    <w:p>
      <w:pPr>
        <w:pStyle w:val="827"/>
        <w:ind w:left="1797" w:hanging="95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2472055</wp:posOffset>
                </wp:positionH>
                <wp:positionV relativeFrom="paragraph">
                  <wp:posOffset>389255</wp:posOffset>
                </wp:positionV>
                <wp:extent cx="1236345" cy="49022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36345" cy="490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94.6pt;mso-position-horizontal:absolute;mso-position-vertical-relative:text;margin-top:30.6pt;mso-position-vertical:absolute;width:97.3pt;height:38.6pt;mso-wrap-distance-left:9.0pt;mso-wrap-distance-top:0.0pt;mso-wrap-distance-right:9.0pt;mso-wrap-distance-bottom:0.0pt;" stroked="f">
                <v:path textboxrect="0,0,0,0"/>
                <w10:wrap type="square"/>
                <v:imagedata r:id="rId16" o:title=""/>
              </v:shape>
            </w:pict>
          </mc:Fallback>
        </mc:AlternateContent>
      </w:r>
      <w:r>
        <w:rPr>
          <w:rFonts w:hint="eastAsia" w:ascii="宋体" w:hAnsi="宋体" w:eastAsia="宋体" w:cs="宋体"/>
          <w:color w:val="000000"/>
          <w:sz w:val="36"/>
          <w:szCs w:val="36"/>
          <w:highlight w:val="none"/>
        </w:rPr>
      </w:r>
      <w:r/>
    </w:p>
    <w:p>
      <w:pPr>
        <w:pStyle w:val="827"/>
        <w:ind w:left="1797" w:hanging="95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7"/>
        <w:ind w:left="0" w:hanging="9"/>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代理机构：江苏海外集团国际工程咨询有限公司</w:t>
      </w:r>
      <w:r>
        <w:rPr>
          <w:rFonts w:hint="eastAsia" w:ascii="宋体" w:hAnsi="宋体" w:eastAsia="宋体" w:cs="宋体"/>
          <w:color w:val="000000"/>
          <w:sz w:val="32"/>
          <w:szCs w:val="32"/>
          <w:highlight w:val="none"/>
        </w:rPr>
      </w:r>
      <w:r/>
    </w:p>
    <w:p>
      <w:pPr>
        <w:pStyle w:val="884"/>
        <w:jc w:val="center"/>
        <w:tabs>
          <w:tab w:val="right" w:pos="8306" w:leader="dot"/>
        </w:tabs>
        <w:rPr>
          <w:rFonts w:hint="eastAsia" w:ascii="宋体" w:hAnsi="宋体" w:cs="宋体"/>
          <w:color w:val="000000"/>
          <w:spacing w:val="30"/>
          <w:sz w:val="32"/>
          <w:szCs w:val="32"/>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color w:val="000000"/>
          <w:spacing w:val="30"/>
          <w:sz w:val="32"/>
          <w:szCs w:val="32"/>
          <w:highlight w:val="none"/>
        </w:rPr>
        <w:t xml:space="preserve">二〇二六年</w:t>
      </w:r>
      <w:r>
        <w:rPr>
          <w:rFonts w:hint="eastAsia" w:ascii="宋体" w:hAnsi="宋体" w:cs="宋体"/>
          <w:color w:val="000000"/>
          <w:spacing w:val="30"/>
          <w:sz w:val="32"/>
          <w:szCs w:val="32"/>
          <w:highlight w:val="none"/>
          <w:lang w:val="en-US" w:eastAsia="zh-CN"/>
        </w:rPr>
        <w:t xml:space="preserve">六</w:t>
      </w:r>
      <w:r>
        <w:rPr>
          <w:rFonts w:hint="eastAsia" w:ascii="宋体" w:hAnsi="宋体" w:cs="宋体"/>
          <w:color w:val="000000"/>
          <w:spacing w:val="30"/>
          <w:sz w:val="32"/>
          <w:szCs w:val="32"/>
          <w:highlight w:val="none"/>
        </w:rPr>
        <w:t xml:space="preserve">月</w:t>
      </w:r>
      <w:r>
        <w:rPr>
          <w:rFonts w:hint="eastAsia" w:ascii="宋体" w:hAnsi="宋体" w:cs="宋体"/>
          <w:color w:val="000000"/>
          <w:spacing w:val="30"/>
          <w:sz w:val="32"/>
          <w:szCs w:val="32"/>
          <w:highlight w:val="none"/>
        </w:rPr>
      </w:r>
      <w:r/>
    </w:p>
    <w:p>
      <w:pPr>
        <w:pStyle w:val="884"/>
        <w:jc w:val="center"/>
        <w:tabs>
          <w:tab w:val="right" w:pos="8306" w:leader="dot"/>
        </w:tabs>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目 录</w:t>
      </w:r>
      <w:r>
        <w:rPr>
          <w:rFonts w:hint="eastAsia" w:ascii="宋体" w:hAnsi="宋体" w:cs="宋体"/>
          <w:color w:val="000000"/>
          <w:sz w:val="44"/>
          <w:szCs w:val="44"/>
          <w:highlight w:val="none"/>
        </w:rPr>
      </w:r>
      <w:r/>
    </w:p>
    <w:p>
      <w:pPr>
        <w:pStyle w:val="884"/>
        <w:tabs>
          <w:tab w:val="right" w:pos="9746" w:leader="dot"/>
        </w:tabs>
        <w:rPr>
          <w:color w:val="000000"/>
          <w:highlight w:val="none"/>
        </w:rPr>
      </w:pPr>
      <w:r/>
      <w:bookmarkStart w:id="1" w:name="_Toc32113"/>
      <w:r/>
      <w:bookmarkStart w:id="2" w:name="_Toc6351"/>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TOC \o "1-3" \h \u </w:instrText>
      </w:r>
      <w:r>
        <w:rPr>
          <w:rFonts w:hint="eastAsia" w:ascii="宋体" w:hAnsi="宋体" w:cs="宋体"/>
          <w:color w:val="000000"/>
          <w:sz w:val="22"/>
          <w:szCs w:val="22"/>
          <w:highlight w:val="none"/>
        </w:rPr>
        <w:fldChar w:fldCharType="separate"/>
      </w: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_Toc21891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_Toc21891 \h </w:instrText>
      </w:r>
      <w:r>
        <w:rPr>
          <w:color w:val="000000"/>
          <w:highlight w:val="none"/>
        </w:rPr>
        <w:fldChar w:fldCharType="separate"/>
      </w:r>
      <w:r>
        <w:rPr>
          <w:color w:val="000000"/>
          <w:highlight w:val="none"/>
        </w:rPr>
        <w:t xml:space="preserve">- 4 -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_Toc4348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_Toc4348 \h </w:instrText>
      </w:r>
      <w:r>
        <w:rPr>
          <w:color w:val="000000"/>
          <w:highlight w:val="none"/>
        </w:rPr>
        <w:fldChar w:fldCharType="separate"/>
      </w:r>
      <w:r>
        <w:rPr>
          <w:color w:val="000000"/>
          <w:highlight w:val="none"/>
        </w:rPr>
        <w:t xml:space="preserve">- 4 -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_Toc12212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二、申请人的资质要求</w:t>
      </w:r>
      <w:r>
        <w:rPr>
          <w:color w:val="000000"/>
          <w:highlight w:val="none"/>
        </w:rPr>
        <w:tab/>
      </w:r>
      <w:r>
        <w:rPr>
          <w:color w:val="000000"/>
          <w:highlight w:val="none"/>
        </w:rPr>
        <w:fldChar w:fldCharType="begin"/>
      </w:r>
      <w:r>
        <w:rPr>
          <w:color w:val="000000"/>
          <w:highlight w:val="none"/>
        </w:rPr>
        <w:instrText xml:space="preserve"> PAGEREF _Toc12212 \h </w:instrText>
      </w:r>
      <w:r>
        <w:rPr>
          <w:color w:val="000000"/>
          <w:highlight w:val="none"/>
        </w:rPr>
        <w:fldChar w:fldCharType="separate"/>
      </w:r>
      <w:r>
        <w:rPr>
          <w:color w:val="000000"/>
          <w:highlight w:val="none"/>
        </w:rPr>
        <w:t xml:space="preserve">- 4 -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_Toc10642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三、招标文件发售信息</w:t>
      </w:r>
      <w:r>
        <w:rPr>
          <w:color w:val="000000"/>
          <w:highlight w:val="none"/>
        </w:rPr>
        <w:tab/>
      </w:r>
      <w:r>
        <w:rPr>
          <w:color w:val="000000"/>
          <w:highlight w:val="none"/>
        </w:rPr>
        <w:fldChar w:fldCharType="begin"/>
      </w:r>
      <w:r>
        <w:rPr>
          <w:color w:val="000000"/>
          <w:highlight w:val="none"/>
        </w:rPr>
        <w:instrText xml:space="preserve"> PAGEREF _Toc10642 \h </w:instrText>
      </w:r>
      <w:r>
        <w:rPr>
          <w:color w:val="000000"/>
          <w:highlight w:val="none"/>
        </w:rPr>
        <w:fldChar w:fldCharType="separate"/>
      </w:r>
      <w:r>
        <w:rPr>
          <w:color w:val="000000"/>
          <w:highlight w:val="none"/>
        </w:rPr>
        <w:t xml:space="preserve">- 6 -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_Toc7575 </w:instrText>
      </w:r>
      <w:r>
        <w:rPr>
          <w:rFonts w:hint="eastAsia" w:ascii="宋体" w:hAnsi="宋体" w:cs="宋体"/>
          <w:color w:val="000000"/>
          <w:szCs w:val="22"/>
          <w:highlight w:val="none"/>
        </w:rPr>
        <w:fldChar w:fldCharType="separate"/>
      </w:r>
      <w:r>
        <w:rPr>
          <w:rFonts w:hint="eastAsia" w:ascii="宋体" w:hAnsi="宋体" w:cs="宋体"/>
          <w:color w:val="000000"/>
          <w:szCs w:val="24"/>
          <w:highlight w:val="none"/>
        </w:rPr>
        <w:t xml:space="preserve">四、</w:t>
      </w:r>
      <w:r>
        <w:rPr>
          <w:rFonts w:hint="eastAsia" w:ascii="宋体" w:hAnsi="宋体" w:cs="宋体"/>
          <w:bCs/>
          <w:color w:val="000000"/>
          <w:szCs w:val="24"/>
          <w:highlight w:val="none"/>
        </w:rPr>
        <w:t xml:space="preserve">提交投标文件截止时间、开标时间和地点</w:t>
      </w:r>
      <w:r>
        <w:rPr>
          <w:color w:val="000000"/>
          <w:highlight w:val="none"/>
        </w:rPr>
        <w:tab/>
      </w:r>
      <w:r>
        <w:rPr>
          <w:color w:val="000000"/>
          <w:highlight w:val="none"/>
        </w:rPr>
        <w:fldChar w:fldCharType="begin"/>
      </w:r>
      <w:r>
        <w:rPr>
          <w:color w:val="000000"/>
          <w:highlight w:val="none"/>
        </w:rPr>
        <w:instrText xml:space="preserve"> PAGEREF _Toc7575 \h </w:instrText>
      </w:r>
      <w:r>
        <w:rPr>
          <w:color w:val="000000"/>
          <w:highlight w:val="none"/>
        </w:rPr>
        <w:fldChar w:fldCharType="separate"/>
      </w:r>
      <w:r>
        <w:rPr>
          <w:color w:val="000000"/>
          <w:highlight w:val="none"/>
        </w:rPr>
        <w:t xml:space="preserve">- 6 -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_Toc12695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五、公告期限</w:t>
      </w:r>
      <w:r>
        <w:rPr>
          <w:color w:val="000000"/>
          <w:highlight w:val="none"/>
        </w:rPr>
        <w:tab/>
      </w:r>
      <w:r>
        <w:rPr>
          <w:color w:val="000000"/>
          <w:highlight w:val="none"/>
        </w:rPr>
        <w:fldChar w:fldCharType="begin"/>
      </w:r>
      <w:r>
        <w:rPr>
          <w:color w:val="000000"/>
          <w:highlight w:val="none"/>
        </w:rPr>
        <w:instrText xml:space="preserve"> PAGEREF _Toc12695 \h </w:instrText>
      </w:r>
      <w:r>
        <w:rPr>
          <w:color w:val="000000"/>
          <w:highlight w:val="none"/>
        </w:rPr>
        <w:fldChar w:fldCharType="separate"/>
      </w:r>
      <w:r>
        <w:rPr>
          <w:color w:val="000000"/>
          <w:highlight w:val="none"/>
        </w:rPr>
        <w:t xml:space="preserve">- 6 -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_Toc9883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_Toc9883 \h </w:instrText>
      </w:r>
      <w:r>
        <w:rPr>
          <w:color w:val="000000"/>
          <w:highlight w:val="none"/>
        </w:rPr>
        <w:fldChar w:fldCharType="separate"/>
      </w:r>
      <w:r>
        <w:rPr>
          <w:color w:val="000000"/>
          <w:highlight w:val="none"/>
        </w:rPr>
        <w:t xml:space="preserve">- 6 -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_Toc28916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七、对本次招标提出询问，请按以下方式联系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_Toc28916 \h </w:instrText>
      </w:r>
      <w:r>
        <w:rPr>
          <w:color w:val="000000"/>
          <w:highlight w:val="none"/>
        </w:rPr>
        <w:fldChar w:fldCharType="separate"/>
      </w:r>
      <w:r>
        <w:rPr>
          <w:color w:val="000000"/>
          <w:highlight w:val="none"/>
        </w:rPr>
        <w:t xml:space="preserve">- 7 -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_Toc8304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_Toc8304 \h </w:instrText>
      </w:r>
      <w:r>
        <w:rPr>
          <w:color w:val="000000"/>
          <w:highlight w:val="none"/>
        </w:rPr>
        <w:fldChar w:fldCharType="separate"/>
      </w:r>
      <w:r>
        <w:rPr>
          <w:color w:val="000000"/>
          <w:highlight w:val="none"/>
        </w:rPr>
        <w:t xml:space="preserve">- 9 -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_Toc1622 </w:instrText>
      </w:r>
      <w:r>
        <w:rPr>
          <w:rFonts w:hint="eastAsia" w:ascii="宋体" w:hAnsi="宋体" w:cs="宋体"/>
          <w:color w:val="000000"/>
          <w:szCs w:val="22"/>
          <w:highlight w:val="none"/>
        </w:rPr>
        <w:fldChar w:fldCharType="separate"/>
      </w:r>
      <w:r>
        <w:rPr>
          <w:rFonts w:hint="eastAsia" w:cs="宋体"/>
          <w:color w:val="000000"/>
          <w:highlight w:val="none"/>
        </w:rPr>
        <w:t xml:space="preserve">投标人须知前附表：</w:t>
      </w:r>
      <w:r>
        <w:rPr>
          <w:color w:val="000000"/>
          <w:highlight w:val="none"/>
        </w:rPr>
        <w:tab/>
      </w:r>
      <w:r>
        <w:rPr>
          <w:color w:val="000000"/>
          <w:highlight w:val="none"/>
        </w:rPr>
        <w:fldChar w:fldCharType="begin"/>
      </w:r>
      <w:r>
        <w:rPr>
          <w:color w:val="000000"/>
          <w:highlight w:val="none"/>
        </w:rPr>
        <w:instrText xml:space="preserve"> PAGEREF _Toc1622 \h </w:instrText>
      </w:r>
      <w:r>
        <w:rPr>
          <w:color w:val="000000"/>
          <w:highlight w:val="none"/>
        </w:rPr>
        <w:fldChar w:fldCharType="separate"/>
      </w:r>
      <w:r>
        <w:rPr>
          <w:color w:val="000000"/>
          <w:highlight w:val="none"/>
        </w:rPr>
        <w:t xml:space="preserve">- 9 -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_Toc22467 </w:instrText>
      </w:r>
      <w:r>
        <w:rPr>
          <w:rFonts w:hint="eastAsia" w:ascii="宋体" w:hAnsi="宋体" w:cs="宋体"/>
          <w:color w:val="000000"/>
          <w:szCs w:val="22"/>
          <w:highlight w:val="none"/>
        </w:rPr>
        <w:fldChar w:fldCharType="separate"/>
      </w:r>
      <w:r>
        <w:rPr>
          <w:rFonts w:hint="eastAsia" w:ascii="宋体" w:hAnsi="宋体" w:cs="宋体"/>
          <w:bCs/>
          <w:color w:val="000000"/>
          <w:szCs w:val="21"/>
          <w:highlight w:val="none"/>
        </w:rPr>
        <w:t xml:space="preserve">一、 </w:t>
      </w:r>
      <w:r>
        <w:rPr>
          <w:rFonts w:hint="eastAsia" w:ascii="宋体" w:hAnsi="宋体" w:cs="宋体"/>
          <w:bCs/>
          <w:color w:val="000000"/>
          <w:szCs w:val="21"/>
          <w:highlight w:val="none"/>
          <w:lang w:val="zh-CN"/>
        </w:rPr>
        <w:t xml:space="preserve">总则</w:t>
      </w:r>
      <w:r>
        <w:rPr>
          <w:color w:val="000000"/>
          <w:highlight w:val="none"/>
        </w:rPr>
        <w:tab/>
      </w:r>
      <w:r>
        <w:rPr>
          <w:color w:val="000000"/>
          <w:highlight w:val="none"/>
        </w:rPr>
        <w:fldChar w:fldCharType="begin"/>
      </w:r>
      <w:r>
        <w:rPr>
          <w:color w:val="000000"/>
          <w:highlight w:val="none"/>
        </w:rPr>
        <w:instrText xml:space="preserve"> PAGEREF _Toc22467 \h </w:instrText>
      </w:r>
      <w:r>
        <w:rPr>
          <w:color w:val="000000"/>
          <w:highlight w:val="none"/>
        </w:rPr>
        <w:fldChar w:fldCharType="separate"/>
      </w:r>
      <w:r>
        <w:rPr>
          <w:color w:val="000000"/>
          <w:highlight w:val="none"/>
        </w:rPr>
        <w:t xml:space="preserve">- 11 -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6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_Toc31113 </w:instrText>
      </w:r>
      <w:r>
        <w:rPr>
          <w:rFonts w:hint="eastAsia" w:ascii="宋体" w:hAnsi="宋体" w:cs="宋体"/>
          <w:color w:val="000000"/>
          <w:szCs w:val="22"/>
          <w:highlight w:val="none"/>
        </w:rPr>
        <w:fldChar w:fldCharType="separate"/>
      </w:r>
      <w:r>
        <w:rPr>
          <w:rFonts w:ascii="宋体" w:hAnsi="宋体" w:cs="宋体"/>
          <w:bCs/>
          <w:color w:val="000000"/>
          <w:szCs w:val="21"/>
          <w:highlight w:val="none"/>
        </w:rPr>
        <w:t xml:space="preserve">1、 </w:t>
      </w:r>
      <w:r>
        <w:rPr>
          <w:rFonts w:hint="eastAsia" w:ascii="宋体" w:hAnsi="宋体" w:cs="宋体"/>
          <w:bCs/>
          <w:color w:val="000000"/>
          <w:szCs w:val="21"/>
          <w:highlight w:val="none"/>
        </w:rPr>
        <w:t xml:space="preserve">适用法律</w:t>
      </w:r>
      <w:r>
        <w:rPr>
          <w:color w:val="000000"/>
          <w:highlight w:val="none"/>
        </w:rPr>
        <w:tab/>
      </w:r>
      <w:r>
        <w:rPr>
          <w:color w:val="000000"/>
          <w:highlight w:val="none"/>
        </w:rPr>
        <w:fldChar w:fldCharType="begin"/>
      </w:r>
      <w:r>
        <w:rPr>
          <w:color w:val="000000"/>
          <w:highlight w:val="none"/>
        </w:rPr>
        <w:instrText xml:space="preserve"> PAGEREF _Toc31113 \h </w:instrText>
      </w:r>
      <w:r>
        <w:rPr>
          <w:color w:val="000000"/>
          <w:highlight w:val="none"/>
        </w:rPr>
        <w:fldChar w:fldCharType="separate"/>
      </w:r>
      <w:r>
        <w:rPr>
          <w:color w:val="000000"/>
          <w:highlight w:val="none"/>
        </w:rPr>
        <w:t xml:space="preserve">- 11 -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6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_Toc13249 </w:instrText>
      </w:r>
      <w:r>
        <w:rPr>
          <w:rFonts w:hint="eastAsia" w:ascii="宋体" w:hAnsi="宋体" w:cs="宋体"/>
          <w:color w:val="000000"/>
          <w:szCs w:val="22"/>
          <w:highlight w:val="none"/>
        </w:rPr>
        <w:fldChar w:fldCharType="separate"/>
      </w:r>
      <w:r>
        <w:rPr>
          <w:rFonts w:ascii="宋体" w:hAnsi="宋体" w:cs="宋体"/>
          <w:bCs/>
          <w:color w:val="000000"/>
          <w:szCs w:val="21"/>
          <w:highlight w:val="none"/>
        </w:rPr>
        <w:t xml:space="preserve">2、 </w:t>
      </w:r>
      <w:r>
        <w:rPr>
          <w:rFonts w:hint="eastAsia" w:ascii="宋体" w:hAnsi="宋体" w:cs="宋体"/>
          <w:bCs/>
          <w:color w:val="000000"/>
          <w:szCs w:val="21"/>
          <w:highlight w:val="none"/>
        </w:rPr>
        <w:t xml:space="preserve">定义</w:t>
      </w:r>
      <w:r>
        <w:rPr>
          <w:color w:val="000000"/>
          <w:highlight w:val="none"/>
        </w:rPr>
        <w:tab/>
      </w:r>
      <w:r>
        <w:rPr>
          <w:color w:val="000000"/>
          <w:highlight w:val="none"/>
        </w:rPr>
        <w:fldChar w:fldCharType="begin"/>
      </w:r>
      <w:r>
        <w:rPr>
          <w:color w:val="000000"/>
          <w:highlight w:val="none"/>
        </w:rPr>
        <w:instrText xml:space="preserve"> PAGEREF _Toc13249 \h </w:instrText>
      </w:r>
      <w:r>
        <w:rPr>
          <w:color w:val="000000"/>
          <w:highlight w:val="none"/>
        </w:rPr>
        <w:fldChar w:fldCharType="separate"/>
      </w:r>
      <w:r>
        <w:rPr>
          <w:color w:val="000000"/>
          <w:highlight w:val="none"/>
        </w:rPr>
        <w:t xml:space="preserve">- 11 -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6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_Toc16747 </w:instrText>
      </w:r>
      <w:r>
        <w:rPr>
          <w:rFonts w:hint="eastAsia" w:ascii="宋体" w:hAnsi="宋体" w:cs="宋体"/>
          <w:color w:val="000000"/>
          <w:szCs w:val="22"/>
          <w:highlight w:val="none"/>
        </w:rPr>
        <w:fldChar w:fldCharType="separate"/>
      </w:r>
      <w:r>
        <w:rPr>
          <w:rFonts w:ascii="宋体" w:hAnsi="宋体" w:cs="宋体"/>
          <w:bCs/>
          <w:color w:val="000000"/>
          <w:szCs w:val="21"/>
          <w:highlight w:val="none"/>
        </w:rPr>
        <w:t xml:space="preserve">3、 </w:t>
      </w:r>
      <w:r>
        <w:rPr>
          <w:rFonts w:hint="eastAsia" w:ascii="宋体" w:hAnsi="宋体" w:cs="宋体"/>
          <w:bCs/>
          <w:color w:val="000000"/>
          <w:szCs w:val="21"/>
          <w:highlight w:val="none"/>
        </w:rPr>
        <w:t xml:space="preserve">政策功能</w:t>
      </w:r>
      <w:r>
        <w:rPr>
          <w:color w:val="000000"/>
          <w:highlight w:val="none"/>
        </w:rPr>
        <w:tab/>
      </w:r>
      <w:r>
        <w:rPr>
          <w:color w:val="000000"/>
          <w:highlight w:val="none"/>
        </w:rPr>
        <w:fldChar w:fldCharType="begin"/>
      </w:r>
      <w:r>
        <w:rPr>
          <w:color w:val="000000"/>
          <w:highlight w:val="none"/>
        </w:rPr>
        <w:instrText xml:space="preserve"> PAGEREF _Toc16747 \h </w:instrText>
      </w:r>
      <w:r>
        <w:rPr>
          <w:color w:val="000000"/>
          <w:highlight w:val="none"/>
        </w:rPr>
        <w:fldChar w:fldCharType="separate"/>
      </w:r>
      <w:r>
        <w:rPr>
          <w:color w:val="000000"/>
          <w:highlight w:val="none"/>
        </w:rPr>
        <w:t xml:space="preserve">- 11 -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_Toc21159 </w:instrText>
      </w:r>
      <w:r>
        <w:rPr>
          <w:rFonts w:hint="eastAsia" w:ascii="宋体" w:hAnsi="宋体" w:cs="宋体"/>
          <w:color w:val="000000"/>
          <w:szCs w:val="22"/>
          <w:highlight w:val="none"/>
        </w:rPr>
        <w:fldChar w:fldCharType="separate"/>
      </w:r>
      <w:r>
        <w:rPr>
          <w:rFonts w:hint="eastAsia" w:ascii="宋体" w:hAnsi="宋体" w:cs="宋体"/>
          <w:bCs/>
          <w:color w:val="000000"/>
          <w:szCs w:val="21"/>
          <w:highlight w:val="none"/>
        </w:rPr>
        <w:t xml:space="preserve">二、 招标文件构成</w:t>
      </w:r>
      <w:r>
        <w:rPr>
          <w:color w:val="000000"/>
          <w:highlight w:val="none"/>
        </w:rPr>
        <w:tab/>
      </w:r>
      <w:r>
        <w:rPr>
          <w:color w:val="000000"/>
          <w:highlight w:val="none"/>
        </w:rPr>
        <w:fldChar w:fldCharType="begin"/>
      </w:r>
      <w:r>
        <w:rPr>
          <w:color w:val="000000"/>
          <w:highlight w:val="none"/>
        </w:rPr>
        <w:instrText xml:space="preserve"> PAGEREF _Toc21159 \h </w:instrText>
      </w:r>
      <w:r>
        <w:rPr>
          <w:color w:val="000000"/>
          <w:highlight w:val="none"/>
        </w:rPr>
        <w:fldChar w:fldCharType="separate"/>
      </w:r>
      <w:r>
        <w:rPr>
          <w:color w:val="000000"/>
          <w:highlight w:val="none"/>
        </w:rPr>
        <w:t xml:space="preserve">- 12 -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6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_Toc25271 </w:instrText>
      </w:r>
      <w:r>
        <w:rPr>
          <w:rFonts w:hint="eastAsia" w:ascii="宋体" w:hAnsi="宋体" w:cs="宋体"/>
          <w:color w:val="000000"/>
          <w:szCs w:val="22"/>
          <w:highlight w:val="none"/>
        </w:rPr>
        <w:fldChar w:fldCharType="separate"/>
      </w:r>
      <w:r>
        <w:rPr>
          <w:rFonts w:ascii="宋体" w:hAnsi="宋体" w:cs="宋体"/>
          <w:bCs/>
          <w:color w:val="000000"/>
          <w:szCs w:val="21"/>
          <w:highlight w:val="none"/>
        </w:rPr>
        <w:t xml:space="preserve">4、 </w:t>
      </w:r>
      <w:r>
        <w:rPr>
          <w:rFonts w:hint="eastAsia" w:ascii="宋体" w:hAnsi="宋体" w:cs="宋体"/>
          <w:bCs/>
          <w:color w:val="000000"/>
          <w:szCs w:val="21"/>
          <w:highlight w:val="none"/>
        </w:rPr>
        <w:t xml:space="preserve">招标文件组成</w:t>
      </w:r>
      <w:r>
        <w:rPr>
          <w:color w:val="000000"/>
          <w:highlight w:val="none"/>
        </w:rPr>
        <w:tab/>
      </w:r>
      <w:r>
        <w:rPr>
          <w:color w:val="000000"/>
          <w:highlight w:val="none"/>
        </w:rPr>
        <w:fldChar w:fldCharType="begin"/>
      </w:r>
      <w:r>
        <w:rPr>
          <w:color w:val="000000"/>
          <w:highlight w:val="none"/>
        </w:rPr>
        <w:instrText xml:space="preserve"> PAGEREF _Toc25271 \h </w:instrText>
      </w:r>
      <w:r>
        <w:rPr>
          <w:color w:val="000000"/>
          <w:highlight w:val="none"/>
        </w:rPr>
        <w:fldChar w:fldCharType="separate"/>
      </w:r>
      <w:r>
        <w:rPr>
          <w:color w:val="000000"/>
          <w:highlight w:val="none"/>
        </w:rPr>
        <w:t xml:space="preserve">- 12 -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6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_Toc20463 </w:instrText>
      </w:r>
      <w:r>
        <w:rPr>
          <w:rFonts w:hint="eastAsia" w:ascii="宋体" w:hAnsi="宋体" w:cs="宋体"/>
          <w:color w:val="000000"/>
          <w:szCs w:val="22"/>
          <w:highlight w:val="none"/>
        </w:rPr>
        <w:fldChar w:fldCharType="separate"/>
      </w:r>
      <w:r>
        <w:rPr>
          <w:rFonts w:ascii="宋体" w:hAnsi="宋体" w:cs="宋体"/>
          <w:bCs/>
          <w:color w:val="000000"/>
          <w:szCs w:val="21"/>
          <w:highlight w:val="none"/>
        </w:rPr>
        <w:t xml:space="preserve">5、 </w:t>
      </w:r>
      <w:r>
        <w:rPr>
          <w:rFonts w:hint="eastAsia" w:ascii="宋体" w:hAnsi="宋体" w:cs="宋体"/>
          <w:bCs/>
          <w:color w:val="000000"/>
          <w:szCs w:val="21"/>
          <w:highlight w:val="none"/>
        </w:rPr>
        <w:t xml:space="preserve">招标文件的澄清或者修改</w:t>
      </w:r>
      <w:r>
        <w:rPr>
          <w:color w:val="000000"/>
          <w:highlight w:val="none"/>
        </w:rPr>
        <w:tab/>
      </w:r>
      <w:r>
        <w:rPr>
          <w:color w:val="000000"/>
          <w:highlight w:val="none"/>
        </w:rPr>
        <w:fldChar w:fldCharType="begin"/>
      </w:r>
      <w:r>
        <w:rPr>
          <w:color w:val="000000"/>
          <w:highlight w:val="none"/>
        </w:rPr>
        <w:instrText xml:space="preserve"> PAGEREF _Toc20463 \h </w:instrText>
      </w:r>
      <w:r>
        <w:rPr>
          <w:color w:val="000000"/>
          <w:highlight w:val="none"/>
        </w:rPr>
        <w:fldChar w:fldCharType="separate"/>
      </w:r>
      <w:r>
        <w:rPr>
          <w:color w:val="000000"/>
          <w:highlight w:val="none"/>
        </w:rPr>
        <w:t xml:space="preserve">- 13 -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_Toc13822 </w:instrText>
      </w:r>
      <w:r>
        <w:rPr>
          <w:rFonts w:hint="eastAsia" w:ascii="宋体" w:hAnsi="宋体" w:cs="宋体"/>
          <w:color w:val="000000"/>
          <w:szCs w:val="22"/>
          <w:highlight w:val="none"/>
        </w:rPr>
        <w:fldChar w:fldCharType="separate"/>
      </w:r>
      <w:r>
        <w:rPr>
          <w:rFonts w:hint="eastAsia" w:ascii="宋体" w:hAnsi="宋体" w:cs="宋体"/>
          <w:bCs/>
          <w:color w:val="000000"/>
          <w:szCs w:val="21"/>
          <w:highlight w:val="none"/>
        </w:rPr>
        <w:t xml:space="preserve">三、 投标文件的编制</w:t>
      </w:r>
      <w:r>
        <w:rPr>
          <w:color w:val="000000"/>
          <w:highlight w:val="none"/>
        </w:rPr>
        <w:tab/>
      </w:r>
      <w:r>
        <w:rPr>
          <w:color w:val="000000"/>
          <w:highlight w:val="none"/>
        </w:rPr>
        <w:fldChar w:fldCharType="begin"/>
      </w:r>
      <w:r>
        <w:rPr>
          <w:color w:val="000000"/>
          <w:highlight w:val="none"/>
        </w:rPr>
        <w:instrText xml:space="preserve"> PAGEREF _Toc13822 \h </w:instrText>
      </w:r>
      <w:r>
        <w:rPr>
          <w:color w:val="000000"/>
          <w:highlight w:val="none"/>
        </w:rPr>
        <w:fldChar w:fldCharType="separate"/>
      </w:r>
      <w:r>
        <w:rPr>
          <w:color w:val="000000"/>
          <w:highlight w:val="none"/>
        </w:rPr>
        <w:t xml:space="preserve">- 13 -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_Toc10463 </w:instrText>
      </w:r>
      <w:r>
        <w:rPr>
          <w:rFonts w:hint="eastAsia" w:ascii="宋体" w:hAnsi="宋体" w:cs="宋体"/>
          <w:color w:val="000000"/>
          <w:szCs w:val="22"/>
          <w:highlight w:val="none"/>
        </w:rPr>
        <w:fldChar w:fldCharType="separate"/>
      </w:r>
      <w:r>
        <w:rPr>
          <w:rFonts w:hint="eastAsia" w:ascii="宋体" w:hAnsi="宋体" w:cs="宋体"/>
          <w:bCs/>
          <w:color w:val="000000"/>
          <w:szCs w:val="21"/>
          <w:highlight w:val="none"/>
        </w:rPr>
        <w:t xml:space="preserve">四、 投标文件的递交</w:t>
      </w:r>
      <w:r>
        <w:rPr>
          <w:color w:val="000000"/>
          <w:highlight w:val="none"/>
        </w:rPr>
        <w:tab/>
      </w:r>
      <w:r>
        <w:rPr>
          <w:color w:val="000000"/>
          <w:highlight w:val="none"/>
        </w:rPr>
        <w:fldChar w:fldCharType="begin"/>
      </w:r>
      <w:r>
        <w:rPr>
          <w:color w:val="000000"/>
          <w:highlight w:val="none"/>
        </w:rPr>
        <w:instrText xml:space="preserve"> PAGEREF _Toc10463 \h </w:instrText>
      </w:r>
      <w:r>
        <w:rPr>
          <w:color w:val="000000"/>
          <w:highlight w:val="none"/>
        </w:rPr>
        <w:fldChar w:fldCharType="separate"/>
      </w:r>
      <w:r>
        <w:rPr>
          <w:color w:val="000000"/>
          <w:highlight w:val="none"/>
        </w:rPr>
        <w:t xml:space="preserve">- 16 -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6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_Toc5761 </w:instrText>
      </w:r>
      <w:r>
        <w:rPr>
          <w:rFonts w:hint="eastAsia" w:ascii="宋体" w:hAnsi="宋体" w:cs="宋体"/>
          <w:color w:val="000000"/>
          <w:szCs w:val="22"/>
          <w:highlight w:val="none"/>
        </w:rPr>
        <w:fldChar w:fldCharType="separate"/>
      </w:r>
      <w:r>
        <w:rPr>
          <w:rFonts w:ascii="宋体" w:hAnsi="宋体" w:cs="宋体"/>
          <w:bCs/>
          <w:color w:val="000000"/>
          <w:szCs w:val="21"/>
          <w:highlight w:val="none"/>
        </w:rPr>
        <w:t xml:space="preserve">17、 </w:t>
      </w:r>
      <w:r>
        <w:rPr>
          <w:rFonts w:hint="eastAsia" w:ascii="宋体" w:hAnsi="宋体" w:cs="宋体"/>
          <w:bCs/>
          <w:color w:val="000000"/>
          <w:szCs w:val="21"/>
          <w:highlight w:val="none"/>
        </w:rPr>
        <w:t xml:space="preserve">投标文件的递交</w:t>
      </w:r>
      <w:r>
        <w:rPr>
          <w:color w:val="000000"/>
          <w:highlight w:val="none"/>
        </w:rPr>
        <w:tab/>
      </w:r>
      <w:r>
        <w:rPr>
          <w:color w:val="000000"/>
          <w:highlight w:val="none"/>
        </w:rPr>
        <w:fldChar w:fldCharType="begin"/>
      </w:r>
      <w:r>
        <w:rPr>
          <w:color w:val="000000"/>
          <w:highlight w:val="none"/>
        </w:rPr>
        <w:instrText xml:space="preserve"> PAGEREF _Toc5761 \h </w:instrText>
      </w:r>
      <w:r>
        <w:rPr>
          <w:color w:val="000000"/>
          <w:highlight w:val="none"/>
        </w:rPr>
        <w:fldChar w:fldCharType="separate"/>
      </w:r>
      <w:r>
        <w:rPr>
          <w:color w:val="000000"/>
          <w:highlight w:val="none"/>
        </w:rPr>
        <w:t xml:space="preserve">- 16 -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6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_Toc6781 </w:instrText>
      </w:r>
      <w:r>
        <w:rPr>
          <w:rFonts w:hint="eastAsia" w:ascii="宋体" w:hAnsi="宋体" w:cs="宋体"/>
          <w:color w:val="000000"/>
          <w:szCs w:val="22"/>
          <w:highlight w:val="none"/>
        </w:rPr>
        <w:fldChar w:fldCharType="separate"/>
      </w:r>
      <w:r>
        <w:rPr>
          <w:rFonts w:ascii="宋体" w:hAnsi="宋体" w:cs="宋体"/>
          <w:bCs/>
          <w:color w:val="000000"/>
          <w:szCs w:val="21"/>
          <w:highlight w:val="none"/>
        </w:rPr>
        <w:t xml:space="preserve">18、 </w:t>
      </w:r>
      <w:r>
        <w:rPr>
          <w:rFonts w:hint="eastAsia" w:ascii="宋体" w:hAnsi="宋体" w:cs="宋体"/>
          <w:bCs/>
          <w:color w:val="000000"/>
          <w:szCs w:val="21"/>
          <w:highlight w:val="none"/>
        </w:rPr>
        <w:t xml:space="preserve">投标文件的解密</w:t>
      </w:r>
      <w:r>
        <w:rPr>
          <w:color w:val="000000"/>
          <w:highlight w:val="none"/>
        </w:rPr>
        <w:tab/>
      </w:r>
      <w:r>
        <w:rPr>
          <w:color w:val="000000"/>
          <w:highlight w:val="none"/>
        </w:rPr>
        <w:fldChar w:fldCharType="begin"/>
      </w:r>
      <w:r>
        <w:rPr>
          <w:color w:val="000000"/>
          <w:highlight w:val="none"/>
        </w:rPr>
        <w:instrText xml:space="preserve"> PAGEREF _Toc6781 \h </w:instrText>
      </w:r>
      <w:r>
        <w:rPr>
          <w:color w:val="000000"/>
          <w:highlight w:val="none"/>
        </w:rPr>
        <w:fldChar w:fldCharType="separate"/>
      </w:r>
      <w:r>
        <w:rPr>
          <w:color w:val="000000"/>
          <w:highlight w:val="none"/>
        </w:rPr>
        <w:t xml:space="preserve">- 17 -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6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_Toc2255 </w:instrText>
      </w:r>
      <w:r>
        <w:rPr>
          <w:rFonts w:hint="eastAsia" w:ascii="宋体" w:hAnsi="宋体" w:cs="宋体"/>
          <w:color w:val="000000"/>
          <w:szCs w:val="22"/>
          <w:highlight w:val="none"/>
        </w:rPr>
        <w:fldChar w:fldCharType="separate"/>
      </w:r>
      <w:r>
        <w:rPr>
          <w:rFonts w:ascii="宋体" w:hAnsi="宋体" w:cs="宋体"/>
          <w:bCs/>
          <w:color w:val="000000"/>
          <w:szCs w:val="21"/>
          <w:highlight w:val="none"/>
        </w:rPr>
        <w:t xml:space="preserve">19、 </w:t>
      </w:r>
      <w:r>
        <w:rPr>
          <w:rFonts w:hint="eastAsia" w:ascii="宋体" w:hAnsi="宋体" w:cs="宋体"/>
          <w:bCs/>
          <w:color w:val="000000"/>
          <w:szCs w:val="21"/>
          <w:highlight w:val="none"/>
        </w:rPr>
        <w:t xml:space="preserve">投标文件的修改和撤回</w:t>
      </w:r>
      <w:r>
        <w:rPr>
          <w:color w:val="000000"/>
          <w:highlight w:val="none"/>
        </w:rPr>
        <w:tab/>
      </w:r>
      <w:r>
        <w:rPr>
          <w:color w:val="000000"/>
          <w:highlight w:val="none"/>
        </w:rPr>
        <w:fldChar w:fldCharType="begin"/>
      </w:r>
      <w:r>
        <w:rPr>
          <w:color w:val="000000"/>
          <w:highlight w:val="none"/>
        </w:rPr>
        <w:instrText xml:space="preserve"> PAGEREF _Toc2255 \h </w:instrText>
      </w:r>
      <w:r>
        <w:rPr>
          <w:color w:val="000000"/>
          <w:highlight w:val="none"/>
        </w:rPr>
        <w:fldChar w:fldCharType="separate"/>
      </w:r>
      <w:r>
        <w:rPr>
          <w:color w:val="000000"/>
          <w:highlight w:val="none"/>
        </w:rPr>
        <w:t xml:space="preserve">- 17 -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6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_Toc27704 </w:instrText>
      </w:r>
      <w:r>
        <w:rPr>
          <w:rFonts w:hint="eastAsia" w:ascii="宋体" w:hAnsi="宋体" w:cs="宋体"/>
          <w:color w:val="000000"/>
          <w:szCs w:val="22"/>
          <w:highlight w:val="none"/>
        </w:rPr>
        <w:fldChar w:fldCharType="separate"/>
      </w:r>
      <w:r>
        <w:rPr>
          <w:rFonts w:ascii="宋体" w:hAnsi="宋体" w:cs="宋体"/>
          <w:bCs/>
          <w:color w:val="000000"/>
          <w:szCs w:val="21"/>
          <w:highlight w:val="none"/>
        </w:rPr>
        <w:t xml:space="preserve">20、 </w:t>
      </w:r>
      <w:r>
        <w:rPr>
          <w:rFonts w:hint="eastAsia" w:ascii="宋体" w:hAnsi="宋体" w:cs="宋体"/>
          <w:bCs/>
          <w:color w:val="000000"/>
          <w:szCs w:val="21"/>
          <w:highlight w:val="none"/>
        </w:rPr>
        <w:t xml:space="preserve">诚实信用</w:t>
      </w:r>
      <w:r>
        <w:rPr>
          <w:color w:val="000000"/>
          <w:highlight w:val="none"/>
        </w:rPr>
        <w:tab/>
      </w:r>
      <w:r>
        <w:rPr>
          <w:color w:val="000000"/>
          <w:highlight w:val="none"/>
        </w:rPr>
        <w:fldChar w:fldCharType="begin"/>
      </w:r>
      <w:r>
        <w:rPr>
          <w:color w:val="000000"/>
          <w:highlight w:val="none"/>
        </w:rPr>
        <w:instrText xml:space="preserve"> PAGEREF _Toc27704 \h </w:instrText>
      </w:r>
      <w:r>
        <w:rPr>
          <w:color w:val="000000"/>
          <w:highlight w:val="none"/>
        </w:rPr>
        <w:fldChar w:fldCharType="separate"/>
      </w:r>
      <w:r>
        <w:rPr>
          <w:color w:val="000000"/>
          <w:highlight w:val="none"/>
        </w:rPr>
        <w:t xml:space="preserve">- 17 -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_Toc8014 </w:instrText>
      </w:r>
      <w:r>
        <w:rPr>
          <w:rFonts w:hint="eastAsia" w:ascii="宋体" w:hAnsi="宋体" w:cs="宋体"/>
          <w:color w:val="000000"/>
          <w:szCs w:val="22"/>
          <w:highlight w:val="none"/>
        </w:rPr>
        <w:fldChar w:fldCharType="separate"/>
      </w:r>
      <w:r>
        <w:rPr>
          <w:rFonts w:hint="eastAsia" w:ascii="宋体" w:hAnsi="宋体" w:cs="宋体"/>
          <w:bCs/>
          <w:color w:val="000000"/>
          <w:szCs w:val="21"/>
          <w:highlight w:val="none"/>
        </w:rPr>
        <w:t xml:space="preserve">五、 开标、评标与定标</w:t>
      </w:r>
      <w:r>
        <w:rPr>
          <w:color w:val="000000"/>
          <w:highlight w:val="none"/>
        </w:rPr>
        <w:tab/>
      </w:r>
      <w:r>
        <w:rPr>
          <w:color w:val="000000"/>
          <w:highlight w:val="none"/>
        </w:rPr>
        <w:fldChar w:fldCharType="begin"/>
      </w:r>
      <w:r>
        <w:rPr>
          <w:color w:val="000000"/>
          <w:highlight w:val="none"/>
        </w:rPr>
        <w:instrText xml:space="preserve"> PAGEREF _Toc8014 \h </w:instrText>
      </w:r>
      <w:r>
        <w:rPr>
          <w:color w:val="000000"/>
          <w:highlight w:val="none"/>
        </w:rPr>
        <w:fldChar w:fldCharType="separate"/>
      </w:r>
      <w:r>
        <w:rPr>
          <w:color w:val="000000"/>
          <w:highlight w:val="none"/>
        </w:rPr>
        <w:t xml:space="preserve">- 17 -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6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_Toc29896 </w:instrText>
      </w:r>
      <w:r>
        <w:rPr>
          <w:rFonts w:hint="eastAsia" w:ascii="宋体" w:hAnsi="宋体" w:cs="宋体"/>
          <w:color w:val="000000"/>
          <w:szCs w:val="22"/>
          <w:highlight w:val="none"/>
        </w:rPr>
        <w:fldChar w:fldCharType="separate"/>
      </w:r>
      <w:r>
        <w:rPr>
          <w:rFonts w:ascii="宋体" w:hAnsi="宋体" w:cs="宋体"/>
          <w:bCs/>
          <w:color w:val="000000"/>
          <w:szCs w:val="21"/>
          <w:highlight w:val="none"/>
        </w:rPr>
        <w:t xml:space="preserve">21、 </w:t>
      </w:r>
      <w:r>
        <w:rPr>
          <w:rFonts w:hint="eastAsia" w:ascii="宋体" w:hAnsi="宋体" w:cs="宋体"/>
          <w:bCs/>
          <w:color w:val="000000"/>
          <w:szCs w:val="21"/>
          <w:highlight w:val="none"/>
        </w:rPr>
        <w:t xml:space="preserve">开标</w:t>
      </w:r>
      <w:r>
        <w:rPr>
          <w:color w:val="000000"/>
          <w:highlight w:val="none"/>
        </w:rPr>
        <w:tab/>
      </w:r>
      <w:r>
        <w:rPr>
          <w:color w:val="000000"/>
          <w:highlight w:val="none"/>
        </w:rPr>
        <w:fldChar w:fldCharType="begin"/>
      </w:r>
      <w:r>
        <w:rPr>
          <w:color w:val="000000"/>
          <w:highlight w:val="none"/>
        </w:rPr>
        <w:instrText xml:space="preserve"> PAGEREF _Toc29896 \h </w:instrText>
      </w:r>
      <w:r>
        <w:rPr>
          <w:color w:val="000000"/>
          <w:highlight w:val="none"/>
        </w:rPr>
        <w:fldChar w:fldCharType="separate"/>
      </w:r>
      <w:r>
        <w:rPr>
          <w:color w:val="000000"/>
          <w:highlight w:val="none"/>
        </w:rPr>
        <w:t xml:space="preserve">- 17 -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6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_Toc21532 </w:instrText>
      </w:r>
      <w:r>
        <w:rPr>
          <w:rFonts w:hint="eastAsia" w:ascii="宋体" w:hAnsi="宋体" w:cs="宋体"/>
          <w:color w:val="000000"/>
          <w:szCs w:val="22"/>
          <w:highlight w:val="none"/>
        </w:rPr>
        <w:fldChar w:fldCharType="separate"/>
      </w:r>
      <w:r>
        <w:rPr>
          <w:rFonts w:ascii="宋体" w:hAnsi="宋体" w:cs="宋体"/>
          <w:bCs/>
          <w:color w:val="000000"/>
          <w:szCs w:val="21"/>
          <w:highlight w:val="none"/>
        </w:rPr>
        <w:t xml:space="preserve">22、 </w:t>
      </w:r>
      <w:r>
        <w:rPr>
          <w:rFonts w:hint="eastAsia" w:ascii="宋体" w:hAnsi="宋体" w:cs="宋体"/>
          <w:bCs/>
          <w:color w:val="000000"/>
          <w:szCs w:val="21"/>
          <w:highlight w:val="none"/>
        </w:rPr>
        <w:t xml:space="preserve">评标</w:t>
      </w:r>
      <w:r>
        <w:rPr>
          <w:color w:val="000000"/>
          <w:highlight w:val="none"/>
        </w:rPr>
        <w:tab/>
      </w:r>
      <w:r>
        <w:rPr>
          <w:color w:val="000000"/>
          <w:highlight w:val="none"/>
        </w:rPr>
        <w:fldChar w:fldCharType="begin"/>
      </w:r>
      <w:r>
        <w:rPr>
          <w:color w:val="000000"/>
          <w:highlight w:val="none"/>
        </w:rPr>
        <w:instrText xml:space="preserve"> PAGEREF _Toc21532 \h </w:instrText>
      </w:r>
      <w:r>
        <w:rPr>
          <w:color w:val="000000"/>
          <w:highlight w:val="none"/>
        </w:rPr>
        <w:fldChar w:fldCharType="separate"/>
      </w:r>
      <w:r>
        <w:rPr>
          <w:color w:val="000000"/>
          <w:highlight w:val="none"/>
        </w:rPr>
        <w:t xml:space="preserve">- 18 -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6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_Toc21258 </w:instrText>
      </w:r>
      <w:r>
        <w:rPr>
          <w:rFonts w:hint="eastAsia" w:ascii="宋体" w:hAnsi="宋体" w:cs="宋体"/>
          <w:color w:val="000000"/>
          <w:szCs w:val="22"/>
          <w:highlight w:val="none"/>
        </w:rPr>
        <w:fldChar w:fldCharType="separate"/>
      </w:r>
      <w:r>
        <w:rPr>
          <w:rFonts w:ascii="宋体" w:hAnsi="宋体" w:cs="宋体"/>
          <w:bCs/>
          <w:color w:val="000000"/>
          <w:szCs w:val="21"/>
          <w:highlight w:val="none"/>
        </w:rPr>
        <w:t xml:space="preserve">23、 </w:t>
      </w:r>
      <w:r>
        <w:rPr>
          <w:rFonts w:hint="eastAsia" w:ascii="宋体" w:hAnsi="宋体" w:cs="宋体"/>
          <w:bCs/>
          <w:color w:val="000000"/>
          <w:szCs w:val="21"/>
          <w:highlight w:val="none"/>
        </w:rPr>
        <w:t xml:space="preserve">确定中标人</w:t>
      </w:r>
      <w:r>
        <w:rPr>
          <w:color w:val="000000"/>
          <w:highlight w:val="none"/>
        </w:rPr>
        <w:tab/>
      </w:r>
      <w:r>
        <w:rPr>
          <w:color w:val="000000"/>
          <w:highlight w:val="none"/>
        </w:rPr>
        <w:fldChar w:fldCharType="begin"/>
      </w:r>
      <w:r>
        <w:rPr>
          <w:color w:val="000000"/>
          <w:highlight w:val="none"/>
        </w:rPr>
        <w:instrText xml:space="preserve"> PAGEREF _Toc21258 \h </w:instrText>
      </w:r>
      <w:r>
        <w:rPr>
          <w:color w:val="000000"/>
          <w:highlight w:val="none"/>
        </w:rPr>
        <w:fldChar w:fldCharType="separate"/>
      </w:r>
      <w:r>
        <w:rPr>
          <w:color w:val="000000"/>
          <w:highlight w:val="none"/>
        </w:rPr>
        <w:t xml:space="preserve">- 20 -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6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_Toc2796 </w:instrText>
      </w:r>
      <w:r>
        <w:rPr>
          <w:rFonts w:hint="eastAsia" w:ascii="宋体" w:hAnsi="宋体" w:cs="宋体"/>
          <w:color w:val="000000"/>
          <w:szCs w:val="22"/>
          <w:highlight w:val="none"/>
        </w:rPr>
        <w:fldChar w:fldCharType="separate"/>
      </w:r>
      <w:r>
        <w:rPr>
          <w:rFonts w:ascii="宋体" w:hAnsi="宋体" w:cs="宋体"/>
          <w:bCs/>
          <w:color w:val="000000"/>
          <w:szCs w:val="21"/>
          <w:highlight w:val="none"/>
        </w:rPr>
        <w:t xml:space="preserve">24、 </w:t>
      </w:r>
      <w:r>
        <w:rPr>
          <w:rFonts w:hint="eastAsia" w:ascii="宋体" w:hAnsi="宋体" w:cs="宋体"/>
          <w:bCs/>
          <w:color w:val="000000"/>
          <w:szCs w:val="21"/>
          <w:highlight w:val="none"/>
        </w:rPr>
        <w:t xml:space="preserve">中标通知书</w:t>
      </w:r>
      <w:r>
        <w:rPr>
          <w:color w:val="000000"/>
          <w:highlight w:val="none"/>
        </w:rPr>
        <w:tab/>
      </w:r>
      <w:r>
        <w:rPr>
          <w:color w:val="000000"/>
          <w:highlight w:val="none"/>
        </w:rPr>
        <w:fldChar w:fldCharType="begin"/>
      </w:r>
      <w:r>
        <w:rPr>
          <w:color w:val="000000"/>
          <w:highlight w:val="none"/>
        </w:rPr>
        <w:instrText xml:space="preserve"> PAGEREF _Toc2796 \h </w:instrText>
      </w:r>
      <w:r>
        <w:rPr>
          <w:color w:val="000000"/>
          <w:highlight w:val="none"/>
        </w:rPr>
        <w:fldChar w:fldCharType="separate"/>
      </w:r>
      <w:r>
        <w:rPr>
          <w:color w:val="000000"/>
          <w:highlight w:val="none"/>
        </w:rPr>
        <w:t xml:space="preserve">- 21 -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6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_Toc25332 </w:instrText>
      </w:r>
      <w:r>
        <w:rPr>
          <w:rFonts w:hint="eastAsia" w:ascii="宋体" w:hAnsi="宋体" w:cs="宋体"/>
          <w:color w:val="000000"/>
          <w:szCs w:val="22"/>
          <w:highlight w:val="none"/>
        </w:rPr>
        <w:fldChar w:fldCharType="separate"/>
      </w:r>
      <w:r>
        <w:rPr>
          <w:rFonts w:ascii="宋体" w:hAnsi="宋体" w:cs="宋体"/>
          <w:bCs/>
          <w:color w:val="000000"/>
          <w:szCs w:val="21"/>
          <w:highlight w:val="none"/>
        </w:rPr>
        <w:t xml:space="preserve">25、 </w:t>
      </w:r>
      <w:r>
        <w:rPr>
          <w:rFonts w:hint="eastAsia" w:ascii="宋体" w:hAnsi="宋体" w:cs="宋体"/>
          <w:bCs/>
          <w:color w:val="000000"/>
          <w:szCs w:val="21"/>
          <w:highlight w:val="none"/>
        </w:rPr>
        <w:t xml:space="preserve">评标过程的保密性</w:t>
      </w:r>
      <w:r>
        <w:rPr>
          <w:color w:val="000000"/>
          <w:highlight w:val="none"/>
        </w:rPr>
        <w:tab/>
      </w:r>
      <w:r>
        <w:rPr>
          <w:color w:val="000000"/>
          <w:highlight w:val="none"/>
        </w:rPr>
        <w:fldChar w:fldCharType="begin"/>
      </w:r>
      <w:r>
        <w:rPr>
          <w:color w:val="000000"/>
          <w:highlight w:val="none"/>
        </w:rPr>
        <w:instrText xml:space="preserve"> PAGEREF _Toc25332 \h </w:instrText>
      </w:r>
      <w:r>
        <w:rPr>
          <w:color w:val="000000"/>
          <w:highlight w:val="none"/>
        </w:rPr>
        <w:fldChar w:fldCharType="separate"/>
      </w:r>
      <w:r>
        <w:rPr>
          <w:color w:val="000000"/>
          <w:highlight w:val="none"/>
        </w:rPr>
        <w:t xml:space="preserve">- 21 -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_Toc17093 </w:instrText>
      </w:r>
      <w:r>
        <w:rPr>
          <w:rFonts w:hint="eastAsia" w:ascii="宋体" w:hAnsi="宋体" w:cs="宋体"/>
          <w:color w:val="000000"/>
          <w:szCs w:val="22"/>
          <w:highlight w:val="none"/>
        </w:rPr>
        <w:fldChar w:fldCharType="separate"/>
      </w:r>
      <w:r>
        <w:rPr>
          <w:rFonts w:hint="eastAsia" w:ascii="宋体" w:hAnsi="宋体" w:cs="宋体"/>
          <w:bCs/>
          <w:color w:val="000000"/>
          <w:szCs w:val="21"/>
          <w:highlight w:val="none"/>
        </w:rPr>
        <w:t xml:space="preserve">六、 签订合同</w:t>
      </w:r>
      <w:r>
        <w:rPr>
          <w:color w:val="000000"/>
          <w:highlight w:val="none"/>
        </w:rPr>
        <w:tab/>
      </w:r>
      <w:r>
        <w:rPr>
          <w:color w:val="000000"/>
          <w:highlight w:val="none"/>
        </w:rPr>
        <w:fldChar w:fldCharType="begin"/>
      </w:r>
      <w:r>
        <w:rPr>
          <w:color w:val="000000"/>
          <w:highlight w:val="none"/>
        </w:rPr>
        <w:instrText xml:space="preserve"> PAGEREF _Toc17093 \h </w:instrText>
      </w:r>
      <w:r>
        <w:rPr>
          <w:color w:val="000000"/>
          <w:highlight w:val="none"/>
        </w:rPr>
        <w:fldChar w:fldCharType="separate"/>
      </w:r>
      <w:r>
        <w:rPr>
          <w:color w:val="000000"/>
          <w:highlight w:val="none"/>
        </w:rPr>
        <w:t xml:space="preserve">- 21 -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6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_Toc30406 </w:instrText>
      </w:r>
      <w:r>
        <w:rPr>
          <w:rFonts w:hint="eastAsia" w:ascii="宋体" w:hAnsi="宋体" w:cs="宋体"/>
          <w:color w:val="000000"/>
          <w:szCs w:val="22"/>
          <w:highlight w:val="none"/>
        </w:rPr>
        <w:fldChar w:fldCharType="separate"/>
      </w:r>
      <w:r>
        <w:rPr>
          <w:rFonts w:hint="eastAsia" w:ascii="宋体" w:hAnsi="宋体" w:cs="宋体"/>
          <w:bCs/>
          <w:color w:val="000000"/>
          <w:szCs w:val="21"/>
          <w:highlight w:val="none"/>
        </w:rPr>
        <w:t xml:space="preserve">26、签订合同</w:t>
      </w:r>
      <w:r>
        <w:rPr>
          <w:color w:val="000000"/>
          <w:highlight w:val="none"/>
        </w:rPr>
        <w:tab/>
      </w:r>
      <w:r>
        <w:rPr>
          <w:color w:val="000000"/>
          <w:highlight w:val="none"/>
        </w:rPr>
        <w:fldChar w:fldCharType="begin"/>
      </w:r>
      <w:r>
        <w:rPr>
          <w:color w:val="000000"/>
          <w:highlight w:val="none"/>
        </w:rPr>
        <w:instrText xml:space="preserve"> PAGEREF _Toc30406 \h </w:instrText>
      </w:r>
      <w:r>
        <w:rPr>
          <w:color w:val="000000"/>
          <w:highlight w:val="none"/>
        </w:rPr>
        <w:fldChar w:fldCharType="separate"/>
      </w:r>
      <w:r>
        <w:rPr>
          <w:color w:val="000000"/>
          <w:highlight w:val="none"/>
        </w:rPr>
        <w:t xml:space="preserve">- 21 -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_Toc32468 </w:instrText>
      </w:r>
      <w:r>
        <w:rPr>
          <w:rFonts w:hint="eastAsia" w:ascii="宋体" w:hAnsi="宋体" w:cs="宋体"/>
          <w:color w:val="000000"/>
          <w:szCs w:val="22"/>
          <w:highlight w:val="none"/>
        </w:rPr>
        <w:fldChar w:fldCharType="separate"/>
      </w:r>
      <w:r>
        <w:rPr>
          <w:rFonts w:hint="eastAsia" w:ascii="宋体" w:hAnsi="宋体" w:cs="宋体"/>
          <w:bCs/>
          <w:color w:val="000000"/>
          <w:szCs w:val="21"/>
          <w:highlight w:val="none"/>
        </w:rPr>
        <w:t xml:space="preserve">七、 质疑和投诉</w:t>
      </w:r>
      <w:r>
        <w:rPr>
          <w:color w:val="000000"/>
          <w:highlight w:val="none"/>
        </w:rPr>
        <w:tab/>
      </w:r>
      <w:r>
        <w:rPr>
          <w:color w:val="000000"/>
          <w:highlight w:val="none"/>
        </w:rPr>
        <w:fldChar w:fldCharType="begin"/>
      </w:r>
      <w:r>
        <w:rPr>
          <w:color w:val="000000"/>
          <w:highlight w:val="none"/>
        </w:rPr>
        <w:instrText xml:space="preserve"> PAGEREF _Toc32468 \h </w:instrText>
      </w:r>
      <w:r>
        <w:rPr>
          <w:color w:val="000000"/>
          <w:highlight w:val="none"/>
        </w:rPr>
        <w:fldChar w:fldCharType="separate"/>
      </w:r>
      <w:r>
        <w:rPr>
          <w:color w:val="000000"/>
          <w:highlight w:val="none"/>
        </w:rPr>
        <w:t xml:space="preserve">- 22 -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_Toc24358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第三章 评分标准</w:t>
      </w:r>
      <w:r>
        <w:rPr>
          <w:color w:val="000000"/>
          <w:highlight w:val="none"/>
        </w:rPr>
        <w:tab/>
      </w:r>
      <w:r>
        <w:rPr>
          <w:color w:val="000000"/>
          <w:highlight w:val="none"/>
        </w:rPr>
        <w:fldChar w:fldCharType="begin"/>
      </w:r>
      <w:r>
        <w:rPr>
          <w:color w:val="000000"/>
          <w:highlight w:val="none"/>
        </w:rPr>
        <w:instrText xml:space="preserve"> PAGEREF _Toc24358 \h </w:instrText>
      </w:r>
      <w:r>
        <w:rPr>
          <w:color w:val="000000"/>
          <w:highlight w:val="none"/>
        </w:rPr>
        <w:fldChar w:fldCharType="separate"/>
      </w:r>
      <w:r>
        <w:rPr>
          <w:color w:val="000000"/>
          <w:highlight w:val="none"/>
        </w:rPr>
        <w:t xml:space="preserve">- 24 -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_Toc26286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一、资格性审查</w:t>
      </w:r>
      <w:r>
        <w:rPr>
          <w:color w:val="000000"/>
          <w:highlight w:val="none"/>
        </w:rPr>
        <w:tab/>
      </w:r>
      <w:r>
        <w:rPr>
          <w:color w:val="000000"/>
          <w:highlight w:val="none"/>
        </w:rPr>
        <w:fldChar w:fldCharType="begin"/>
      </w:r>
      <w:r>
        <w:rPr>
          <w:color w:val="000000"/>
          <w:highlight w:val="none"/>
        </w:rPr>
        <w:instrText xml:space="preserve"> PAGEREF _Toc26286 \h </w:instrText>
      </w:r>
      <w:r>
        <w:rPr>
          <w:color w:val="000000"/>
          <w:highlight w:val="none"/>
        </w:rPr>
        <w:fldChar w:fldCharType="separate"/>
      </w:r>
      <w:r>
        <w:rPr>
          <w:color w:val="000000"/>
          <w:highlight w:val="none"/>
        </w:rPr>
        <w:t xml:space="preserve">- 24 -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_Toc24783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二、符合性审查</w:t>
      </w:r>
      <w:r>
        <w:rPr>
          <w:color w:val="000000"/>
          <w:highlight w:val="none"/>
        </w:rPr>
        <w:tab/>
      </w:r>
      <w:r>
        <w:rPr>
          <w:color w:val="000000"/>
          <w:highlight w:val="none"/>
        </w:rPr>
        <w:fldChar w:fldCharType="begin"/>
      </w:r>
      <w:r>
        <w:rPr>
          <w:color w:val="000000"/>
          <w:highlight w:val="none"/>
        </w:rPr>
        <w:instrText xml:space="preserve"> PAGEREF _Toc24783 \h </w:instrText>
      </w:r>
      <w:r>
        <w:rPr>
          <w:color w:val="000000"/>
          <w:highlight w:val="none"/>
        </w:rPr>
        <w:fldChar w:fldCharType="separate"/>
      </w:r>
      <w:r>
        <w:rPr>
          <w:color w:val="000000"/>
          <w:highlight w:val="none"/>
        </w:rPr>
        <w:t xml:space="preserve">- 24 -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_Toc25008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三、异常低价投标（响应）审查</w:t>
      </w:r>
      <w:r>
        <w:rPr>
          <w:color w:val="000000"/>
          <w:highlight w:val="none"/>
        </w:rPr>
        <w:tab/>
      </w:r>
      <w:r>
        <w:rPr>
          <w:color w:val="000000"/>
          <w:highlight w:val="none"/>
        </w:rPr>
        <w:fldChar w:fldCharType="begin"/>
      </w:r>
      <w:r>
        <w:rPr>
          <w:color w:val="000000"/>
          <w:highlight w:val="none"/>
        </w:rPr>
        <w:instrText xml:space="preserve"> PAGEREF _Toc25008 \h </w:instrText>
      </w:r>
      <w:r>
        <w:rPr>
          <w:color w:val="000000"/>
          <w:highlight w:val="none"/>
        </w:rPr>
        <w:fldChar w:fldCharType="separate"/>
      </w:r>
      <w:r>
        <w:rPr>
          <w:color w:val="000000"/>
          <w:highlight w:val="none"/>
        </w:rPr>
        <w:t xml:space="preserve">- 24 -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_Toc20069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四、评分表（综合评分法）</w:t>
      </w:r>
      <w:r>
        <w:rPr>
          <w:color w:val="000000"/>
          <w:highlight w:val="none"/>
        </w:rPr>
        <w:tab/>
      </w:r>
      <w:r>
        <w:rPr>
          <w:color w:val="000000"/>
          <w:highlight w:val="none"/>
        </w:rPr>
        <w:fldChar w:fldCharType="begin"/>
      </w:r>
      <w:r>
        <w:rPr>
          <w:color w:val="000000"/>
          <w:highlight w:val="none"/>
        </w:rPr>
        <w:instrText xml:space="preserve"> PAGEREF _Toc20069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_Toc22923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五、评分因素及分值说明</w:t>
      </w:r>
      <w:r>
        <w:rPr>
          <w:color w:val="000000"/>
          <w:highlight w:val="none"/>
        </w:rPr>
        <w:tab/>
      </w:r>
      <w:r>
        <w:rPr>
          <w:color w:val="000000"/>
          <w:highlight w:val="none"/>
        </w:rPr>
        <w:fldChar w:fldCharType="begin"/>
      </w:r>
      <w:r>
        <w:rPr>
          <w:color w:val="000000"/>
          <w:highlight w:val="none"/>
        </w:rPr>
        <w:instrText xml:space="preserve"> PAGEREF _Toc22923 \h </w:instrText>
      </w:r>
      <w:r>
        <w:rPr>
          <w:color w:val="000000"/>
          <w:highlight w:val="none"/>
        </w:rPr>
        <w:fldChar w:fldCharType="separate"/>
      </w:r>
      <w:r>
        <w:rPr>
          <w:color w:val="000000"/>
          <w:highlight w:val="none"/>
        </w:rPr>
        <w:t xml:space="preserve">- 28 -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_Toc15898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_Toc15898 \h </w:instrText>
      </w:r>
      <w:r>
        <w:rPr>
          <w:color w:val="000000"/>
          <w:highlight w:val="none"/>
        </w:rPr>
        <w:fldChar w:fldCharType="separate"/>
      </w:r>
      <w:r>
        <w:rPr>
          <w:color w:val="000000"/>
          <w:highlight w:val="none"/>
        </w:rPr>
        <w:t xml:space="preserve">- 31 -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_Toc281 </w:instrText>
      </w:r>
      <w:r>
        <w:rPr>
          <w:rFonts w:hint="eastAsia" w:ascii="宋体" w:hAnsi="宋体" w:cs="宋体"/>
          <w:color w:val="000000"/>
          <w:szCs w:val="22"/>
          <w:highlight w:val="none"/>
        </w:rPr>
        <w:fldChar w:fldCharType="separate"/>
      </w:r>
      <w:r>
        <w:rPr>
          <w:rFonts w:hint="eastAsia" w:ascii="宋体" w:hAnsi="宋体" w:cs="宋体"/>
          <w:color w:val="000000"/>
          <w:szCs w:val="28"/>
          <w:highlight w:val="none"/>
        </w:rPr>
        <w:t xml:space="preserve">一、 项目概况：</w:t>
      </w:r>
      <w:r>
        <w:rPr>
          <w:color w:val="000000"/>
          <w:highlight w:val="none"/>
        </w:rPr>
        <w:tab/>
      </w:r>
      <w:r>
        <w:rPr>
          <w:color w:val="000000"/>
          <w:highlight w:val="none"/>
        </w:rPr>
        <w:fldChar w:fldCharType="begin"/>
      </w:r>
      <w:r>
        <w:rPr>
          <w:color w:val="000000"/>
          <w:highlight w:val="none"/>
        </w:rPr>
        <w:instrText xml:space="preserve"> PAGEREF _Toc281 \h </w:instrText>
      </w:r>
      <w:r>
        <w:rPr>
          <w:color w:val="000000"/>
          <w:highlight w:val="none"/>
        </w:rPr>
        <w:fldChar w:fldCharType="separate"/>
      </w:r>
      <w:r>
        <w:rPr>
          <w:color w:val="000000"/>
          <w:highlight w:val="none"/>
        </w:rPr>
        <w:t xml:space="preserve">- 31 -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_Toc7685 </w:instrText>
      </w:r>
      <w:r>
        <w:rPr>
          <w:rFonts w:hint="eastAsia" w:ascii="宋体" w:hAnsi="宋体" w:cs="宋体"/>
          <w:color w:val="000000"/>
          <w:szCs w:val="22"/>
          <w:highlight w:val="none"/>
        </w:rPr>
        <w:fldChar w:fldCharType="separate"/>
      </w:r>
      <w:r>
        <w:rPr>
          <w:rFonts w:hint="eastAsia" w:ascii="宋体" w:hAnsi="宋体" w:cs="宋体"/>
          <w:color w:val="000000"/>
          <w:szCs w:val="28"/>
          <w:highlight w:val="none"/>
        </w:rPr>
        <w:t xml:space="preserve">二、 技术要求：</w:t>
      </w:r>
      <w:r>
        <w:rPr>
          <w:color w:val="000000"/>
          <w:highlight w:val="none"/>
        </w:rPr>
        <w:tab/>
      </w:r>
      <w:r>
        <w:rPr>
          <w:color w:val="000000"/>
          <w:highlight w:val="none"/>
        </w:rPr>
        <w:fldChar w:fldCharType="begin"/>
      </w:r>
      <w:r>
        <w:rPr>
          <w:color w:val="000000"/>
          <w:highlight w:val="none"/>
        </w:rPr>
        <w:instrText xml:space="preserve"> PAGEREF _Toc7685 \h </w:instrText>
      </w:r>
      <w:r>
        <w:rPr>
          <w:color w:val="000000"/>
          <w:highlight w:val="none"/>
        </w:rPr>
        <w:fldChar w:fldCharType="separate"/>
      </w:r>
      <w:r>
        <w:rPr>
          <w:color w:val="000000"/>
          <w:highlight w:val="none"/>
        </w:rPr>
        <w:t xml:space="preserve">- 31 -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_Toc11705 </w:instrText>
      </w:r>
      <w:r>
        <w:rPr>
          <w:rFonts w:hint="eastAsia" w:ascii="宋体" w:hAnsi="宋体" w:cs="宋体"/>
          <w:color w:val="000000"/>
          <w:szCs w:val="22"/>
          <w:highlight w:val="none"/>
        </w:rPr>
        <w:fldChar w:fldCharType="separate"/>
      </w:r>
      <w:r>
        <w:rPr>
          <w:rFonts w:hint="eastAsia" w:ascii="宋体" w:hAnsi="宋体" w:cs="宋体"/>
          <w:color w:val="000000"/>
          <w:szCs w:val="24"/>
          <w:highlight w:val="none"/>
        </w:rPr>
        <w:t xml:space="preserve">三、 商务要求：</w:t>
      </w:r>
      <w:r>
        <w:rPr>
          <w:color w:val="000000"/>
          <w:highlight w:val="none"/>
        </w:rPr>
        <w:tab/>
      </w:r>
      <w:r>
        <w:rPr>
          <w:color w:val="000000"/>
          <w:highlight w:val="none"/>
        </w:rPr>
        <w:fldChar w:fldCharType="begin"/>
      </w:r>
      <w:r>
        <w:rPr>
          <w:color w:val="000000"/>
          <w:highlight w:val="none"/>
        </w:rPr>
        <w:instrText xml:space="preserve"> PAGEREF _Toc11705 \h </w:instrText>
      </w:r>
      <w:r>
        <w:rPr>
          <w:color w:val="000000"/>
          <w:highlight w:val="none"/>
        </w:rPr>
        <w:fldChar w:fldCharType="separate"/>
      </w:r>
      <w:r>
        <w:rPr>
          <w:color w:val="000000"/>
          <w:highlight w:val="none"/>
        </w:rPr>
        <w:t xml:space="preserve">- 41 -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_Toc17063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第五章 拟签订的合同文本</w:t>
      </w:r>
      <w:r>
        <w:rPr>
          <w:color w:val="000000"/>
          <w:highlight w:val="none"/>
        </w:rPr>
        <w:tab/>
      </w:r>
      <w:r>
        <w:rPr>
          <w:color w:val="000000"/>
          <w:highlight w:val="none"/>
        </w:rPr>
        <w:fldChar w:fldCharType="begin"/>
      </w:r>
      <w:r>
        <w:rPr>
          <w:color w:val="000000"/>
          <w:highlight w:val="none"/>
        </w:rPr>
        <w:instrText xml:space="preserve"> PAGEREF _Toc17063 \h </w:instrText>
      </w:r>
      <w:r>
        <w:rPr>
          <w:color w:val="000000"/>
          <w:highlight w:val="none"/>
        </w:rPr>
        <w:fldChar w:fldCharType="separate"/>
      </w:r>
      <w:r>
        <w:rPr>
          <w:color w:val="000000"/>
          <w:highlight w:val="none"/>
        </w:rPr>
        <w:t xml:space="preserve">- 44 -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_Toc4461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第六章 投标文件格式及附件</w:t>
      </w:r>
      <w:r>
        <w:rPr>
          <w:color w:val="000000"/>
          <w:highlight w:val="none"/>
        </w:rPr>
        <w:tab/>
      </w:r>
      <w:r>
        <w:rPr>
          <w:color w:val="000000"/>
          <w:highlight w:val="none"/>
        </w:rPr>
        <w:fldChar w:fldCharType="begin"/>
      </w:r>
      <w:r>
        <w:rPr>
          <w:color w:val="000000"/>
          <w:highlight w:val="none"/>
        </w:rPr>
        <w:instrText xml:space="preserve"> PAGEREF _Toc4461 \h </w:instrText>
      </w:r>
      <w:r>
        <w:rPr>
          <w:color w:val="000000"/>
          <w:highlight w:val="none"/>
        </w:rPr>
        <w:fldChar w:fldCharType="separate"/>
      </w:r>
      <w:r>
        <w:rPr>
          <w:color w:val="000000"/>
          <w:highlight w:val="none"/>
        </w:rPr>
        <w:t xml:space="preserve">- 50 -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szCs w:val="22"/>
          <w:highlight w:val="none"/>
        </w:rPr>
        <w:fldChar w:fldCharType="end"/>
      </w:r>
      <w:r>
        <w:rPr>
          <w:rFonts w:hint="eastAsia" w:ascii="宋体" w:hAnsi="宋体" w:eastAsia="宋体" w:cs="宋体"/>
          <w:color w:val="000000"/>
          <w:highlight w:val="none"/>
        </w:rPr>
      </w:r>
      <w:r/>
    </w:p>
    <w:p>
      <w:pPr>
        <w:pStyle w:val="828"/>
        <w:ind w:firstLine="0"/>
        <w:spacing w:before="480"/>
        <w:tabs>
          <w:tab w:val="left" w:pos="1440" w:leader="none"/>
          <w:tab w:val="left" w:pos="5670" w:leader="none"/>
        </w:tabs>
        <w:rPr>
          <w:rFonts w:hint="eastAsia" w:ascii="宋体" w:hAnsi="宋体" w:eastAsia="宋体" w:cs="宋体"/>
          <w:color w:val="000000"/>
          <w:highlight w:val="none"/>
        </w:rPr>
        <w:sectPr>
          <w:headerReference w:type="default" r:id="rId11"/>
          <w:footerReference w:type="default" r:id="rId15"/>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highlight w:val="none"/>
        </w:rPr>
      </w:r>
      <w:r/>
    </w:p>
    <w:p>
      <w:pPr>
        <w:pStyle w:val="828"/>
        <w:ind w:firstLine="0"/>
        <w:spacing w:before="480"/>
        <w:tabs>
          <w:tab w:val="left" w:pos="1440" w:leader="none"/>
          <w:tab w:val="left" w:pos="5670" w:leader="none"/>
        </w:tabs>
        <w:rPr>
          <w:rStyle w:val="922"/>
          <w:rFonts w:hint="eastAsia" w:ascii="宋体" w:hAnsi="宋体" w:cs="宋体"/>
          <w:color w:val="000000"/>
          <w:szCs w:val="20"/>
          <w:highlight w:val="none"/>
        </w:rPr>
      </w:pPr>
      <w:r/>
      <w:bookmarkStart w:id="3" w:name="_Toc21891"/>
      <w:r>
        <w:rPr>
          <w:rFonts w:hint="eastAsia" w:ascii="宋体" w:hAnsi="宋体" w:eastAsia="宋体" w:cs="宋体"/>
          <w:color w:val="000000"/>
          <w:highlight w:val="none"/>
        </w:rPr>
        <w:t xml:space="preserve">第一章 招标公告</w:t>
      </w:r>
      <w:bookmarkEnd w:id="1"/>
      <w:r/>
      <w:bookmarkEnd w:id="2"/>
      <w:r/>
      <w:bookmarkEnd w:id="3"/>
      <w:r>
        <w:rPr>
          <w:rStyle w:val="922"/>
          <w:rFonts w:hint="eastAsia" w:ascii="宋体" w:hAnsi="宋体" w:cs="宋体"/>
          <w:color w:val="000000"/>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827"/>
              <w:jc w:val="left"/>
              <w:spacing w:after="0"/>
              <w:rPr>
                <w:rFonts w:hint="eastAsia" w:ascii="宋体" w:hAnsi="宋体" w:eastAsia="宋体" w:cs="宋体"/>
                <w:b/>
                <w:bCs/>
                <w:color w:val="000000"/>
                <w:sz w:val="24"/>
                <w:szCs w:val="24"/>
                <w:highlight w:val="none"/>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827"/>
              <w:ind w:firstLine="440"/>
              <w:spacing w:before="0" w:after="0"/>
              <w:rPr>
                <w:rFonts w:hint="eastAsia" w:ascii="宋体" w:hAnsi="宋体" w:eastAsia="宋体" w:cs="宋体"/>
                <w:color w:val="000000"/>
                <w:highlight w:val="none"/>
              </w:rPr>
            </w:pPr>
            <w:r>
              <w:rPr>
                <w:rFonts w:hint="eastAsia" w:ascii="宋体" w:hAnsi="宋体" w:eastAsia="宋体" w:cs="宋体"/>
                <w:color w:val="000000"/>
                <w:sz w:val="22"/>
                <w:highlight w:val="none"/>
              </w:rPr>
              <w:t xml:space="preserve">江苏省计量科学研究院DN(15～50)mm热量表检定装置（含耐久性试验台）设备采购</w:t>
            </w:r>
            <w:r>
              <w:rPr>
                <w:rFonts w:hint="eastAsia" w:ascii="宋体" w:hAnsi="宋体" w:eastAsia="宋体" w:cs="宋体"/>
                <w:color w:val="000000"/>
                <w:sz w:val="22"/>
                <w:highlight w:val="none"/>
                <w:u w:val="single"/>
              </w:rPr>
              <w:t xml:space="preserve">（项目编号：</w:t>
            </w:r>
            <w:r>
              <w:rPr>
                <w:rFonts w:hint="eastAsia" w:ascii="宋体" w:hAnsi="宋体" w:eastAsia="宋体" w:cs="宋体"/>
                <w:color w:val="000000"/>
                <w:sz w:val="22"/>
                <w:highlight w:val="none"/>
                <w:u w:val="single"/>
                <w:lang w:eastAsia="zh-CN"/>
              </w:rPr>
              <w:t xml:space="preserve">JSZC-320000-HWZX-G2026-0281</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rPr>
              <w:t xml:space="preserve">招标项目的潜在投标人应在</w:t>
            </w:r>
            <w:r>
              <w:rPr>
                <w:rFonts w:hint="eastAsia" w:ascii="宋体" w:hAnsi="宋体" w:eastAsia="宋体" w:cs="宋体"/>
                <w:color w:val="000000"/>
                <w:sz w:val="22"/>
                <w:highlight w:val="none"/>
                <w:u w:val="single"/>
              </w:rPr>
              <w:t xml:space="preserve">“江苏政府采购网”自行免费下载</w:t>
            </w:r>
            <w:r>
              <w:rPr>
                <w:rFonts w:hint="eastAsia" w:ascii="宋体" w:hAnsi="宋体" w:eastAsia="宋体" w:cs="宋体"/>
                <w:color w:val="000000"/>
                <w:sz w:val="22"/>
                <w:highlight w:val="none"/>
              </w:rPr>
              <w:t xml:space="preserve">获取招标文件，并于</w:t>
            </w:r>
            <w:r>
              <w:rPr>
                <w:rFonts w:hint="eastAsia" w:ascii="宋体" w:hAnsi="宋体" w:eastAsia="宋体" w:cs="宋体"/>
                <w:color w:val="000000"/>
                <w:sz w:val="22"/>
                <w:highlight w:val="none"/>
                <w:u w:val="single"/>
                <w:lang w:eastAsia="zh-CN"/>
              </w:rPr>
              <w:t xml:space="preserve">2026年6月23日</w:t>
            </w:r>
            <w:r>
              <w:rPr>
                <w:rFonts w:hint="eastAsia" w:ascii="宋体" w:hAnsi="宋体" w:eastAsia="宋体" w:cs="宋体"/>
                <w:color w:val="000000"/>
                <w:sz w:val="22"/>
                <w:highlight w:val="none"/>
                <w:u w:val="single"/>
              </w:rPr>
              <w:t xml:space="preserve"> 14:00（北京时间）</w:t>
            </w:r>
            <w:r>
              <w:rPr>
                <w:rFonts w:hint="eastAsia" w:ascii="宋体" w:hAnsi="宋体" w:eastAsia="宋体" w:cs="宋体"/>
                <w:color w:val="000000"/>
                <w:sz w:val="22"/>
                <w:highlight w:val="none"/>
              </w:rPr>
              <w:t xml:space="preserve">前递交投标文件。</w:t>
            </w:r>
            <w:r>
              <w:rPr>
                <w:rFonts w:hint="eastAsia" w:ascii="宋体" w:hAnsi="宋体" w:eastAsia="宋体" w:cs="宋体"/>
                <w:color w:val="000000"/>
                <w:highlight w:val="none"/>
              </w:rPr>
            </w:r>
            <w:r/>
          </w:p>
        </w:tc>
      </w:tr>
    </w:tbl>
    <w:p>
      <w:pPr>
        <w:pStyle w:val="827"/>
        <w:spacing w:before="0" w:after="0"/>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827"/>
        <w:spacing w:before="0" w:after="0"/>
        <w:rPr>
          <w:rFonts w:hint="eastAsia" w:ascii="宋体" w:hAnsi="宋体" w:eastAsia="宋体" w:cs="宋体"/>
          <w:color w:val="000000"/>
          <w:sz w:val="24"/>
          <w:szCs w:val="24"/>
          <w:highlight w:val="none"/>
        </w:rPr>
        <w:outlineLvl w:val="1"/>
      </w:pPr>
      <w:r/>
      <w:bookmarkStart w:id="4" w:name="_Toc4348"/>
      <w:r>
        <w:rPr>
          <w:rFonts w:hint="eastAsia" w:ascii="宋体" w:hAnsi="宋体" w:eastAsia="宋体" w:cs="宋体"/>
          <w:b/>
          <w:bCs/>
          <w:color w:val="000000"/>
          <w:sz w:val="24"/>
          <w:szCs w:val="24"/>
          <w:highlight w:val="none"/>
        </w:rPr>
        <w:t xml:space="preserve">一、项目基本情况</w:t>
      </w:r>
      <w:bookmarkEnd w:id="4"/>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JSZC-320000-HWZX-G2026-0281</w:t>
      </w:r>
      <w:r>
        <w:rPr>
          <w:rFonts w:hint="eastAsia" w:ascii="宋体" w:hAnsi="宋体" w:eastAsia="宋体" w:cs="宋体"/>
          <w:color w:val="000000"/>
          <w:sz w:val="24"/>
          <w:szCs w:val="24"/>
          <w:highlight w:val="none"/>
          <w:lang w:eastAsia="zh-CN"/>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2.项目名称：江苏省计量科学研究院DN(15～50)mm热量表检定装置（含耐久性试验台）设备采购</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3.项目预算：人民币115.3万元</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4.最高限价：人民币</w:t>
      </w:r>
      <w:r>
        <w:rPr>
          <w:rFonts w:ascii="宋体" w:hAnsi="宋体" w:eastAsia="宋体" w:cs="宋体"/>
          <w:color w:val="000000"/>
          <w:sz w:val="24"/>
          <w:szCs w:val="24"/>
          <w:highlight w:val="none"/>
        </w:rPr>
        <w:t xml:space="preserve">105</w:t>
      </w:r>
      <w:r>
        <w:rPr>
          <w:rFonts w:hint="eastAsia" w:ascii="宋体" w:hAnsi="宋体" w:eastAsia="宋体" w:cs="宋体"/>
          <w:color w:val="000000"/>
          <w:sz w:val="24"/>
          <w:szCs w:val="24"/>
          <w:highlight w:val="none"/>
        </w:rPr>
        <w:t xml:space="preserve">万元，具体报价格式参照招标文件附件中“报价一览表格式”。</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5.采购方式：公开招标。</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6.采购需求：本项目1个分包（标段），采购DN(15～50)mm热量表检定装置（含耐久性试验台），技术要求详见招标文件“第四章采购需求”。</w:t>
      </w:r>
      <w:r>
        <w:rPr>
          <w:rFonts w:hint="eastAsia" w:ascii="宋体" w:hAnsi="宋体" w:eastAsia="宋体" w:cs="宋体"/>
          <w:color w:val="000000"/>
          <w:sz w:val="24"/>
          <w:szCs w:val="24"/>
          <w:highlight w:val="none"/>
        </w:rPr>
      </w:r>
      <w:r/>
    </w:p>
    <w:tbl>
      <w:tblPr>
        <w:tblW w:w="491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3610"/>
        <w:gridCol w:w="952"/>
        <w:gridCol w:w="970"/>
        <w:gridCol w:w="934"/>
        <w:gridCol w:w="1667"/>
        <w:gridCol w:w="848"/>
      </w:tblGrid>
      <w:tr>
        <w:trPr>
          <w:trHeight w:val="621"/>
        </w:trPr>
        <w:tc>
          <w:tcPr>
            <w:tcW w:w="414"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序号</w:t>
            </w:r>
            <w:r>
              <w:rPr>
                <w:rFonts w:hint="eastAsia" w:ascii="宋体" w:hAnsi="宋体" w:eastAsia="宋体" w:cs="宋体"/>
                <w:b/>
                <w:bCs/>
                <w:color w:val="000000"/>
                <w:szCs w:val="21"/>
                <w:highlight w:val="none"/>
                <w:lang w:bidi="ar"/>
              </w:rPr>
            </w:r>
            <w:r/>
          </w:p>
        </w:tc>
        <w:tc>
          <w:tcPr>
            <w:tcW w:w="1843"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设备名称</w:t>
            </w:r>
            <w:r>
              <w:rPr>
                <w:rFonts w:hint="eastAsia" w:ascii="宋体" w:hAnsi="宋体" w:eastAsia="宋体" w:cs="宋体"/>
                <w:b/>
                <w:bCs/>
                <w:color w:val="000000"/>
                <w:szCs w:val="21"/>
                <w:highlight w:val="none"/>
                <w:lang w:bidi="ar"/>
              </w:rPr>
            </w:r>
            <w:r/>
          </w:p>
        </w:tc>
        <w:tc>
          <w:tcPr>
            <w:tcW w:w="486" w:type="dxa"/>
            <w:vAlign w:val="center"/>
            <w:textDirection w:val="lrTb"/>
            <w:noWrap/>
          </w:tcPr>
          <w:p>
            <w:pPr>
              <w:pStyle w:val="827"/>
              <w:jc w:val="center"/>
              <w:spacing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单位</w:t>
            </w:r>
            <w:r>
              <w:rPr>
                <w:rFonts w:hint="eastAsia" w:ascii="宋体" w:hAnsi="宋体" w:eastAsia="宋体" w:cs="宋体"/>
                <w:b/>
                <w:bCs/>
                <w:color w:val="000000"/>
                <w:szCs w:val="21"/>
                <w:highlight w:val="none"/>
                <w:lang w:bidi="ar"/>
              </w:rPr>
            </w:r>
            <w:r/>
          </w:p>
        </w:tc>
        <w:tc>
          <w:tcPr>
            <w:tcW w:w="495"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数量</w:t>
            </w:r>
            <w:r>
              <w:rPr>
                <w:rFonts w:hint="eastAsia" w:ascii="宋体" w:hAnsi="宋体" w:eastAsia="宋体" w:cs="宋体"/>
                <w:b/>
                <w:bCs/>
                <w:color w:val="000000"/>
                <w:szCs w:val="21"/>
                <w:highlight w:val="none"/>
                <w:lang w:bidi="ar"/>
              </w:rPr>
            </w:r>
            <w:r/>
          </w:p>
        </w:tc>
        <w:tc>
          <w:tcPr>
            <w:tcW w:w="476"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用途</w:t>
            </w:r>
            <w:r>
              <w:rPr>
                <w:rFonts w:hint="eastAsia" w:ascii="宋体" w:hAnsi="宋体" w:eastAsia="宋体" w:cs="宋体"/>
                <w:b/>
                <w:bCs/>
                <w:color w:val="000000"/>
                <w:szCs w:val="21"/>
                <w:highlight w:val="none"/>
                <w:lang w:bidi="ar"/>
              </w:rPr>
            </w:r>
            <w:r/>
          </w:p>
        </w:tc>
        <w:tc>
          <w:tcPr>
            <w:tcW w:w="851"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是否接受进口设备投标</w:t>
            </w:r>
            <w:r>
              <w:rPr>
                <w:rFonts w:hint="eastAsia" w:ascii="宋体" w:hAnsi="宋体" w:eastAsia="宋体" w:cs="宋体"/>
                <w:b/>
                <w:bCs/>
                <w:color w:val="000000"/>
                <w:szCs w:val="21"/>
                <w:highlight w:val="none"/>
                <w:lang w:bidi="ar"/>
              </w:rPr>
            </w:r>
            <w:r/>
          </w:p>
        </w:tc>
        <w:tc>
          <w:tcPr>
            <w:tcW w:w="432"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备注</w:t>
            </w:r>
            <w:r>
              <w:rPr>
                <w:rFonts w:hint="eastAsia" w:ascii="宋体" w:hAnsi="宋体" w:eastAsia="宋体" w:cs="宋体"/>
                <w:b/>
                <w:bCs/>
                <w:color w:val="000000"/>
                <w:szCs w:val="21"/>
                <w:highlight w:val="none"/>
                <w:lang w:bidi="ar"/>
              </w:rPr>
            </w:r>
            <w:r/>
          </w:p>
        </w:tc>
      </w:tr>
      <w:tr>
        <w:trPr>
          <w:trHeight w:val="759"/>
        </w:trPr>
        <w:tc>
          <w:tcPr>
            <w:tcW w:w="414"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843"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DN(15～50)mm热量表检定装置（含耐久性试验台）</w:t>
            </w:r>
            <w:r>
              <w:rPr>
                <w:rFonts w:hint="eastAsia" w:ascii="宋体" w:hAnsi="宋体" w:eastAsia="宋体" w:cs="宋体"/>
                <w:color w:val="000000"/>
                <w:sz w:val="24"/>
                <w:szCs w:val="24"/>
                <w:highlight w:val="none"/>
              </w:rPr>
            </w:r>
            <w:r/>
          </w:p>
        </w:tc>
        <w:tc>
          <w:tcPr>
            <w:shd w:val="clear" w:color="auto" w:fill="ffffff"/>
            <w:tcW w:w="486"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shd w:val="clear" w:color="auto" w:fill="ffffff"/>
            <w:tcW w:w="495"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shd w:val="clear" w:color="auto" w:fill="ffffff"/>
            <w:tcW w:w="476"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检测</w:t>
            </w:r>
            <w:r>
              <w:rPr>
                <w:rFonts w:hint="eastAsia" w:ascii="宋体" w:hAnsi="宋体" w:eastAsia="宋体" w:cs="宋体"/>
                <w:color w:val="000000"/>
                <w:sz w:val="24"/>
                <w:szCs w:val="24"/>
                <w:highlight w:val="none"/>
              </w:rPr>
            </w:r>
            <w:r/>
          </w:p>
        </w:tc>
        <w:tc>
          <w:tcPr>
            <w:shd w:val="clear" w:color="auto" w:fill="ffffff"/>
            <w:tcW w:w="851"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c>
          <w:tcPr>
            <w:tcW w:w="432" w:type="dxa"/>
            <w:vAlign w:val="center"/>
            <w:textDirection w:val="lrTb"/>
            <w:noWrap/>
          </w:tcPr>
          <w:p>
            <w:pPr>
              <w:pStyle w:val="827"/>
              <w:jc w:val="center"/>
              <w:spacing w:before="0" w:after="0" w:line="240" w:lineRule="auto"/>
              <w:widowControl/>
              <w:rPr>
                <w:rFonts w:hint="eastAsia" w:ascii="宋体" w:hAnsi="宋体" w:eastAsia="宋体" w:cs="宋体"/>
                <w:b/>
                <w:bCs/>
                <w:color w:val="000000"/>
                <w:sz w:val="20"/>
                <w:highlight w:val="none"/>
                <w:lang w:bidi="ar"/>
              </w:rPr>
            </w:pPr>
            <w:r>
              <w:rPr>
                <w:rFonts w:hint="eastAsia" w:ascii="宋体" w:hAnsi="宋体" w:eastAsia="宋体" w:cs="宋体"/>
                <w:b/>
                <w:bCs/>
                <w:color w:val="000000"/>
                <w:sz w:val="20"/>
                <w:highlight w:val="none"/>
                <w:lang w:bidi="ar"/>
              </w:rPr>
            </w:r>
            <w:r/>
          </w:p>
        </w:tc>
      </w:tr>
    </w:tbl>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7.合同履行期限（交货期）：合同签订后9个月内供齐所有货物，并完成安装、调试、服务及初步验收。</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8.本项目（是/否）接受联合体投标：</w:t>
      </w:r>
      <w:r>
        <w:rPr>
          <w:rFonts w:hint="eastAsia" w:ascii="宋体" w:hAnsi="宋体" w:eastAsia="宋体" w:cs="宋体"/>
          <w:b/>
          <w:bCs/>
          <w:color w:val="000000"/>
          <w:sz w:val="22"/>
          <w:szCs w:val="22"/>
          <w:highlight w:val="none"/>
        </w:rPr>
        <w:t xml:space="preserve">不接受联合体</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27"/>
        <w:spacing w:before="0" w:after="0"/>
        <w:rPr>
          <w:rFonts w:hint="eastAsia" w:ascii="宋体" w:hAnsi="宋体" w:eastAsia="宋体" w:cs="宋体"/>
          <w:b/>
          <w:bCs/>
          <w:color w:val="000000"/>
          <w:sz w:val="24"/>
          <w:szCs w:val="24"/>
          <w:highlight w:val="none"/>
        </w:rPr>
        <w:outlineLvl w:val="1"/>
      </w:pPr>
      <w:r/>
      <w:bookmarkStart w:id="5" w:name="_Toc12212"/>
      <w:r>
        <w:rPr>
          <w:rFonts w:hint="eastAsia" w:ascii="宋体" w:hAnsi="宋体" w:eastAsia="宋体" w:cs="宋体"/>
          <w:b/>
          <w:bCs/>
          <w:color w:val="000000"/>
          <w:sz w:val="24"/>
          <w:szCs w:val="24"/>
          <w:highlight w:val="none"/>
        </w:rPr>
        <w:t xml:space="preserve">二、申请人的资质要求</w:t>
      </w:r>
      <w:bookmarkEnd w:id="5"/>
      <w:r>
        <w:rPr>
          <w:rFonts w:hint="eastAsia" w:ascii="宋体" w:hAnsi="宋体" w:eastAsia="宋体" w:cs="宋体"/>
          <w:b/>
          <w:bCs/>
          <w:color w:val="000000"/>
          <w:sz w:val="24"/>
          <w:szCs w:val="24"/>
          <w:highlight w:val="none"/>
        </w:rPr>
      </w:r>
      <w:r/>
    </w:p>
    <w:p>
      <w:pPr>
        <w:pStyle w:val="827"/>
        <w:ind w:firstLine="442"/>
        <w:jc w:val="left"/>
        <w:spacing w:before="0" w:after="0"/>
        <w:tabs>
          <w:tab w:val="left" w:pos="0" w:leader="none"/>
        </w:tabs>
        <w:rPr>
          <w:rFonts w:hint="eastAsia" w:ascii="宋体" w:hAnsi="宋体" w:eastAsia="宋体" w:cs="宋体"/>
          <w:b/>
          <w:bCs/>
          <w:color w:val="000000"/>
          <w:sz w:val="22"/>
          <w:szCs w:val="22"/>
          <w:highlight w:val="none"/>
        </w:rPr>
      </w:pPr>
      <w:r/>
      <w:bookmarkStart w:id="6" w:name="OLE_LINK10"/>
      <w:r>
        <w:rPr>
          <w:rFonts w:hint="eastAsia" w:ascii="宋体" w:hAnsi="宋体" w:eastAsia="宋体" w:cs="宋体"/>
          <w:b/>
          <w:bCs/>
          <w:color w:val="000000"/>
          <w:sz w:val="22"/>
          <w:szCs w:val="22"/>
          <w:highlight w:val="none"/>
        </w:rPr>
        <w:t xml:space="preserve">（一）满足《中华人民共和国政府采购法》第二十二条规定：</w:t>
      </w:r>
      <w:r>
        <w:rPr>
          <w:rFonts w:hint="eastAsia" w:ascii="宋体" w:hAnsi="宋体" w:eastAsia="宋体" w:cs="宋体"/>
          <w:b/>
          <w:bCs/>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bookmarkEnd w:id="6"/>
      <w:r>
        <w:rPr>
          <w:rFonts w:hint="eastAsia" w:ascii="宋体" w:hAnsi="宋体" w:eastAsia="宋体" w:cs="宋体"/>
          <w:color w:val="000000"/>
          <w:sz w:val="22"/>
          <w:szCs w:val="22"/>
          <w:highlight w:val="none"/>
        </w:rPr>
        <w:t xml:space="preserve">1.具有独立承担民事责任的能力（提供法人或者其他组织的营业执照；供应商为自然人的，提供其身份证）； </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2025年度（或2024年度）经审计的财务报告复印件加盖公章装订在投标文件中，否则视为未提供）；</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有依法缴纳税收和社会保障资金的良好记录（提供距开标时间六个月内任一月份的缴纳税收凭据复印件加盖公章（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6.法律、行政法规规定的其他条件：无。</w:t>
      </w:r>
      <w:r>
        <w:rPr>
          <w:rFonts w:hint="eastAsia" w:ascii="宋体" w:hAnsi="宋体" w:eastAsia="宋体" w:cs="宋体"/>
          <w:color w:val="000000"/>
          <w:sz w:val="22"/>
          <w:szCs w:val="22"/>
          <w:highlight w:val="none"/>
        </w:rPr>
      </w:r>
      <w:r/>
    </w:p>
    <w:p>
      <w:pPr>
        <w:pStyle w:val="827"/>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（二）落实政府采购政策满足的资格要求：</w:t>
      </w:r>
      <w:r>
        <w:rPr>
          <w:rFonts w:hint="eastAsia" w:ascii="宋体" w:hAnsi="宋体" w:eastAsia="宋体" w:cs="宋体"/>
          <w:b/>
          <w:bCs/>
          <w:color w:val="000000"/>
          <w:szCs w:val="21"/>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1.中小企业扶持相关要求</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（1）是否专门面向中小微企业：</w:t>
      </w:r>
      <w:r>
        <w:rPr>
          <w:rFonts w:hint="eastAsia" w:ascii="宋体" w:hAnsi="宋体" w:eastAsia="宋体" w:cs="宋体"/>
          <w:color w:val="000000"/>
          <w:sz w:val="22"/>
          <w:szCs w:val="22"/>
          <w:highlight w:val="none"/>
          <w:u w:val="single"/>
        </w:rPr>
        <w:t xml:space="preserve">本项目</w:t>
      </w:r>
      <w:r>
        <w:rPr>
          <w:rFonts w:hint="eastAsia" w:ascii="宋体" w:hAnsi="宋体" w:eastAsia="宋体" w:cs="宋体"/>
          <w:b/>
          <w:bCs/>
          <w:color w:val="000000"/>
          <w:sz w:val="22"/>
          <w:szCs w:val="22"/>
          <w:highlight w:val="none"/>
          <w:u w:val="single"/>
        </w:rPr>
        <w:t xml:space="preserve">非专门面向中小微企业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（2）中小微企业划型标准严格对照《关于印发中小企业划型标准规定的通知》（工信部联企业〔2011〕300 号）执行（格式详见附件），本项目采购标的对应行业为</w:t>
      </w:r>
      <w:r>
        <w:rPr>
          <w:rFonts w:hint="eastAsia" w:ascii="宋体" w:hAnsi="宋体" w:eastAsia="宋体" w:cs="宋体"/>
          <w:color w:val="000000"/>
          <w:sz w:val="22"/>
          <w:szCs w:val="22"/>
          <w:highlight w:val="none"/>
          <w:u w:val="single"/>
        </w:rPr>
        <w:t xml:space="preserve">工业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2.本国产品扶持相关要求</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（1）本项目对采购本国产品给予政策支持，具体内容见招标文件“第三章 评分标准”。</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（4）供应商须对所提供的本国产品出具《关于符合本国产品标准的声明函》（格式详见附件），并作为投标文件必备组成部分按要求提交。</w:t>
      </w:r>
      <w:r>
        <w:rPr>
          <w:rFonts w:hint="eastAsia" w:ascii="宋体" w:hAnsi="宋体" w:eastAsia="宋体" w:cs="宋体"/>
          <w:color w:val="000000"/>
          <w:sz w:val="22"/>
          <w:szCs w:val="22"/>
          <w:highlight w:val="none"/>
        </w:rPr>
      </w:r>
      <w:r/>
    </w:p>
    <w:p>
      <w:pPr>
        <w:pStyle w:val="827"/>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（三）本项目的特定资格要求：</w:t>
      </w:r>
      <w:r>
        <w:rPr>
          <w:rFonts w:hint="eastAsia" w:ascii="宋体" w:hAnsi="宋体" w:eastAsia="宋体" w:cs="宋体"/>
          <w:b/>
          <w:bCs/>
          <w:color w:val="000000"/>
          <w:szCs w:val="21"/>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本项目不接受进口产品投标（注：本文件所称进口产品是指通过中国海关报关验放进入中国境内且产自关境外的产品）。供应商必须是所投产品的制造商或代理商，代理商投标时须提供制造商的专项授权（如所投产品为进口产品）。</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2.联合体投标说明：本项目不接受联合体投标。</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3.其他要求：</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（1）供应商在参加政府采购活动前3年内因违法经营被禁止在一定期限内参加政府采购活动，期限届满的，可以参加政府采购活动。</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（2）单位负责人为同一人或者存在直接控股、管理关系的不同供应商，不得参加同一合同项下的政府采购活动。</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（3）为采购项目提供整体设计、规范编制或者项目管理、监理、检测等服务的供应商，不得再参加该采购项目的其他采购活动。</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color w:val="000000"/>
          <w:sz w:val="22"/>
          <w:szCs w:val="22"/>
          <w:highlight w:val="none"/>
        </w:rPr>
        <w:t xml:space="preserve">（4）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b/>
          <w:bCs/>
          <w:color w:val="000000"/>
          <w:szCs w:val="21"/>
          <w:highlight w:val="none"/>
        </w:rPr>
      </w:r>
      <w:r/>
    </w:p>
    <w:p>
      <w:pPr>
        <w:pStyle w:val="827"/>
        <w:jc w:val="left"/>
        <w:spacing w:before="0" w:after="0"/>
        <w:tabs>
          <w:tab w:val="left" w:pos="0" w:leader="none"/>
        </w:tabs>
        <w:rPr>
          <w:rFonts w:hint="eastAsia" w:ascii="宋体" w:hAnsi="宋体" w:eastAsia="宋体" w:cs="宋体"/>
          <w:color w:val="000000"/>
          <w:sz w:val="24"/>
          <w:szCs w:val="24"/>
          <w:highlight w:val="none"/>
        </w:rPr>
        <w:outlineLvl w:val="1"/>
      </w:pPr>
      <w:r/>
      <w:bookmarkStart w:id="7" w:name="_Toc10642"/>
      <w:r>
        <w:rPr>
          <w:rFonts w:hint="eastAsia" w:ascii="宋体" w:hAnsi="宋体" w:eastAsia="宋体" w:cs="宋体"/>
          <w:b/>
          <w:bCs/>
          <w:color w:val="000000"/>
          <w:sz w:val="24"/>
          <w:szCs w:val="24"/>
          <w:highlight w:val="none"/>
        </w:rPr>
        <w:t xml:space="preserve">三、招标文件发售信息</w:t>
      </w:r>
      <w:bookmarkEnd w:id="7"/>
      <w:r>
        <w:rPr>
          <w:rFonts w:hint="eastAsia" w:ascii="宋体" w:hAnsi="宋体" w:eastAsia="宋体" w:cs="宋体"/>
          <w:color w:val="000000"/>
          <w:sz w:val="24"/>
          <w:szCs w:val="24"/>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1.时间：自招标文件公告发布之日起5个工作日。</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bookmarkStart w:id="8" w:name="OLE_LINK20"/>
      <w:r>
        <w:rPr>
          <w:rFonts w:hint="eastAsia" w:ascii="宋体" w:hAnsi="宋体" w:eastAsia="宋体" w:cs="宋体"/>
          <w:color w:val="000000"/>
          <w:sz w:val="22"/>
          <w:szCs w:val="22"/>
          <w:highlight w:val="none"/>
        </w:rPr>
        <w:t xml:space="preserve">2.地址：在“江苏政府采购网”自行免费下载招标文件。</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3.方式：本项目采用网上注册登记方式，供应商在“江苏政府采购网”自行免费下载招标文件。</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bookmarkEnd w:id="8"/>
      <w:r>
        <w:rPr>
          <w:rFonts w:hint="eastAsia" w:ascii="宋体" w:hAnsi="宋体" w:eastAsia="宋体" w:cs="宋体"/>
          <w:color w:val="000000"/>
          <w:sz w:val="22"/>
          <w:szCs w:val="22"/>
          <w:highlight w:val="none"/>
        </w:rPr>
        <w:t xml:space="preserve">4.售价：0元，售出不退。</w:t>
      </w:r>
      <w:r>
        <w:rPr>
          <w:rFonts w:hint="eastAsia" w:ascii="宋体" w:hAnsi="宋体" w:eastAsia="宋体" w:cs="宋体"/>
          <w:color w:val="000000"/>
          <w:sz w:val="22"/>
          <w:szCs w:val="22"/>
          <w:highlight w:val="none"/>
        </w:rPr>
      </w:r>
      <w:r/>
    </w:p>
    <w:p>
      <w:pPr>
        <w:pStyle w:val="827"/>
        <w:spacing w:before="0" w:after="0"/>
        <w:rPr>
          <w:rFonts w:hint="eastAsia" w:ascii="宋体" w:hAnsi="宋体" w:eastAsia="宋体" w:cs="宋体"/>
          <w:b/>
          <w:bCs/>
          <w:color w:val="000000"/>
          <w:sz w:val="22"/>
          <w:szCs w:val="22"/>
          <w:highlight w:val="none"/>
        </w:rPr>
        <w:outlineLvl w:val="1"/>
      </w:pPr>
      <w:r/>
      <w:bookmarkStart w:id="9" w:name="_Toc7575"/>
      <w:r>
        <w:rPr>
          <w:rFonts w:hint="eastAsia" w:ascii="宋体" w:hAnsi="宋体" w:eastAsia="宋体" w:cs="宋体"/>
          <w:b/>
          <w:color w:val="000000"/>
          <w:sz w:val="24"/>
          <w:szCs w:val="24"/>
          <w:highlight w:val="none"/>
        </w:rPr>
        <w:t xml:space="preserve">四、</w:t>
      </w:r>
      <w:bookmarkStart w:id="10" w:name="OLE_LINK16"/>
      <w:r>
        <w:rPr>
          <w:rFonts w:hint="eastAsia" w:ascii="宋体" w:hAnsi="宋体" w:eastAsia="宋体" w:cs="宋体"/>
          <w:b/>
          <w:bCs/>
          <w:color w:val="000000"/>
          <w:sz w:val="24"/>
          <w:szCs w:val="24"/>
          <w:highlight w:val="none"/>
        </w:rPr>
        <w:t xml:space="preserve">提交投标文件截止时间</w:t>
      </w:r>
      <w:bookmarkEnd w:id="10"/>
      <w:r>
        <w:rPr>
          <w:rFonts w:hint="eastAsia" w:ascii="宋体" w:hAnsi="宋体" w:eastAsia="宋体" w:cs="宋体"/>
          <w:b/>
          <w:bCs/>
          <w:color w:val="000000"/>
          <w:sz w:val="24"/>
          <w:szCs w:val="24"/>
          <w:highlight w:val="none"/>
        </w:rPr>
        <w:t xml:space="preserve">、开标时间和地点</w:t>
      </w:r>
      <w:bookmarkEnd w:id="9"/>
      <w:r>
        <w:rPr>
          <w:rFonts w:hint="eastAsia" w:ascii="宋体" w:hAnsi="宋体" w:eastAsia="宋体" w:cs="宋体"/>
          <w:b/>
          <w:bCs/>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bookmarkStart w:id="11" w:name="OLE_LINK17"/>
      <w:r>
        <w:rPr>
          <w:rFonts w:hint="eastAsia" w:ascii="宋体" w:hAnsi="宋体" w:eastAsia="宋体" w:cs="宋体"/>
          <w:color w:val="000000"/>
          <w:sz w:val="22"/>
          <w:szCs w:val="22"/>
          <w:highlight w:val="none"/>
        </w:rPr>
        <w:t xml:space="preserve">1.提交投标文件截止时间：</w:t>
      </w:r>
      <w:r>
        <w:rPr>
          <w:rFonts w:hint="eastAsia" w:ascii="宋体" w:hAnsi="宋体" w:eastAsia="宋体" w:cs="宋体"/>
          <w:color w:val="000000"/>
          <w:sz w:val="22"/>
          <w:szCs w:val="22"/>
          <w:highlight w:val="none"/>
          <w:lang w:eastAsia="zh-CN"/>
        </w:rPr>
        <w:t xml:space="preserve">2026年6月23日</w:t>
      </w:r>
      <w:r>
        <w:rPr>
          <w:rFonts w:hint="eastAsia" w:ascii="宋体" w:hAnsi="宋体" w:eastAsia="宋体" w:cs="宋体"/>
          <w:color w:val="000000"/>
          <w:sz w:val="22"/>
          <w:szCs w:val="22"/>
          <w:highlight w:val="none"/>
        </w:rPr>
        <w:t xml:space="preserve">14:00（北京时间）</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2.开标时间：</w:t>
      </w:r>
      <w:r>
        <w:rPr>
          <w:rFonts w:hint="eastAsia" w:ascii="宋体" w:hAnsi="宋体" w:eastAsia="宋体" w:cs="宋体"/>
          <w:color w:val="000000"/>
          <w:sz w:val="22"/>
          <w:szCs w:val="22"/>
          <w:highlight w:val="none"/>
          <w:lang w:eastAsia="zh-CN"/>
        </w:rPr>
        <w:t xml:space="preserve">2026年6月23日</w:t>
      </w:r>
      <w:r>
        <w:rPr>
          <w:rFonts w:hint="eastAsia" w:ascii="宋体" w:hAnsi="宋体" w:eastAsia="宋体" w:cs="宋体"/>
          <w:color w:val="000000"/>
          <w:sz w:val="22"/>
          <w:szCs w:val="22"/>
          <w:highlight w:val="none"/>
        </w:rPr>
        <w:t xml:space="preserve">14:00（北京时间）</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3.地址：“苏采云”政府采购交易系统网上开标大厅。</w:t>
      </w:r>
      <w:r>
        <w:rPr>
          <w:rFonts w:hint="eastAsia" w:ascii="宋体" w:hAnsi="宋体" w:eastAsia="宋体" w:cs="宋体"/>
          <w:color w:val="000000"/>
          <w:sz w:val="22"/>
          <w:szCs w:val="22"/>
          <w:highlight w:val="none"/>
        </w:rPr>
      </w:r>
      <w:r/>
    </w:p>
    <w:p>
      <w:pPr>
        <w:pStyle w:val="827"/>
        <w:spacing w:before="0" w:after="0"/>
        <w:rPr>
          <w:rFonts w:hint="eastAsia" w:ascii="宋体" w:hAnsi="宋体" w:eastAsia="宋体" w:cs="宋体"/>
          <w:b/>
          <w:bCs/>
          <w:color w:val="000000"/>
          <w:sz w:val="24"/>
          <w:szCs w:val="24"/>
          <w:highlight w:val="none"/>
        </w:rPr>
        <w:outlineLvl w:val="1"/>
      </w:pPr>
      <w:r/>
      <w:bookmarkStart w:id="12" w:name="_Toc12695"/>
      <w:r>
        <w:rPr>
          <w:rFonts w:hint="eastAsia" w:ascii="宋体" w:hAnsi="宋体" w:eastAsia="宋体" w:cs="宋体"/>
          <w:b/>
          <w:bCs/>
          <w:color w:val="000000"/>
          <w:sz w:val="24"/>
          <w:szCs w:val="24"/>
          <w:highlight w:val="none"/>
        </w:rPr>
        <w:t xml:space="preserve">五、公告期限</w:t>
      </w:r>
      <w:bookmarkEnd w:id="12"/>
      <w:r>
        <w:rPr>
          <w:rFonts w:hint="eastAsia" w:ascii="宋体" w:hAnsi="宋体" w:eastAsia="宋体" w:cs="宋体"/>
          <w:b/>
          <w:bCs/>
          <w:color w:val="000000"/>
          <w:sz w:val="24"/>
          <w:szCs w:val="24"/>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招标公告及招标文件公告期限为自本公告发布之日起5个工作日。</w:t>
      </w:r>
      <w:r>
        <w:rPr>
          <w:rFonts w:hint="eastAsia" w:ascii="宋体" w:hAnsi="宋体" w:eastAsia="宋体" w:cs="宋体"/>
          <w:color w:val="000000"/>
          <w:sz w:val="22"/>
          <w:szCs w:val="22"/>
          <w:highlight w:val="none"/>
        </w:rPr>
      </w:r>
      <w:r/>
    </w:p>
    <w:p>
      <w:pPr>
        <w:pStyle w:val="827"/>
        <w:spacing w:before="0" w:after="0"/>
        <w:rPr>
          <w:rFonts w:hint="eastAsia" w:ascii="宋体" w:hAnsi="宋体" w:eastAsia="宋体" w:cs="宋体"/>
          <w:b/>
          <w:bCs/>
          <w:color w:val="000000"/>
          <w:sz w:val="24"/>
          <w:szCs w:val="24"/>
          <w:highlight w:val="none"/>
        </w:rPr>
        <w:outlineLvl w:val="1"/>
      </w:pPr>
      <w:r/>
      <w:bookmarkStart w:id="13" w:name="_Toc9883"/>
      <w:r>
        <w:rPr>
          <w:rFonts w:hint="eastAsia" w:ascii="宋体" w:hAnsi="宋体" w:eastAsia="宋体" w:cs="宋体"/>
          <w:b/>
          <w:bCs/>
          <w:color w:val="000000"/>
          <w:sz w:val="24"/>
          <w:szCs w:val="24"/>
          <w:highlight w:val="none"/>
        </w:rPr>
        <w:t xml:space="preserve">六、其他补充事宜</w:t>
      </w:r>
      <w:bookmarkEnd w:id="13"/>
      <w:r>
        <w:rPr>
          <w:rFonts w:hint="eastAsia" w:ascii="宋体" w:hAnsi="宋体" w:eastAsia="宋体" w:cs="宋体"/>
          <w:b/>
          <w:bCs/>
          <w:color w:val="000000"/>
          <w:sz w:val="24"/>
          <w:szCs w:val="24"/>
          <w:highlight w:val="none"/>
        </w:rPr>
      </w:r>
      <w:r/>
    </w:p>
    <w:p>
      <w:pPr>
        <w:pStyle w:val="827"/>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1.根据省财政厅《关</w:t>
      </w:r>
      <w:r>
        <w:rPr>
          <w:rFonts w:hint="eastAsia" w:ascii="宋体" w:hAnsi="宋体" w:eastAsia="宋体" w:cs="宋体"/>
          <w:color w:val="000000"/>
          <w:sz w:val="22"/>
          <w:szCs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2"/>
          <w:szCs w:val="22"/>
          <w:highlight w:val="none"/>
        </w:rPr>
      </w:r>
      <w:r/>
    </w:p>
    <w:p>
      <w:pPr>
        <w:pStyle w:val="827"/>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在“一企来办”专栏下“政府采购”模块详细了解关于CA办理、标书制作、开标投标指引等事宜。</w:t>
      </w:r>
      <w:r>
        <w:rPr>
          <w:rFonts w:hint="eastAsia" w:ascii="宋体" w:hAnsi="宋体" w:eastAsia="宋体" w:cs="宋体"/>
          <w:color w:val="000000"/>
          <w:sz w:val="22"/>
          <w:szCs w:val="22"/>
          <w:highlight w:val="none"/>
        </w:rPr>
      </w:r>
      <w:r/>
    </w:p>
    <w:p>
      <w:pPr>
        <w:pStyle w:val="827"/>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color w:val="000000"/>
          <w:sz w:val="22"/>
          <w:szCs w:val="22"/>
          <w:highlight w:val="none"/>
        </w:rPr>
      </w:r>
      <w:r/>
    </w:p>
    <w:p>
      <w:pPr>
        <w:pStyle w:val="827"/>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请供应商在开标前登录谷歌浏览器进入不见面大厅，并准备好耳麦和摄像设备。因供应商网络与电源不稳定、未按要求配置上述设备、上述设备发生故障等自身原因，导致的后果，供应商自行承担其后果。</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本次招标请按“包”下载招标文件，编制、密封、提交投标文件，并按“包”开标、评标。</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2"/>
          <w:szCs w:val="22"/>
          <w:highlight w:val="none"/>
        </w:rPr>
        <w:t xml:space="preserve">公告媒体：本招</w:t>
      </w:r>
      <w:bookmarkStart w:id="14" w:name="OLE_LINK13"/>
      <w:r>
        <w:rPr>
          <w:rFonts w:hint="eastAsia" w:ascii="宋体" w:hAnsi="宋体" w:eastAsia="宋体" w:cs="宋体"/>
          <w:color w:val="000000"/>
          <w:sz w:val="22"/>
          <w:szCs w:val="22"/>
          <w:highlight w:val="none"/>
        </w:rPr>
        <w:t xml:space="preserve">标公告在江苏政府采购网（http://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4.投标保证金数额及缴纳办法：本次招标不收取投标保证金。</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bookmarkEnd w:id="14"/>
      <w:r/>
      <w:bookmarkStart w:id="15" w:name="OLE_LINK21"/>
      <w:r>
        <w:rPr>
          <w:rFonts w:hint="eastAsia" w:ascii="宋体" w:hAnsi="宋体" w:eastAsia="宋体" w:cs="宋体"/>
          <w:color w:val="000000"/>
          <w:sz w:val="22"/>
          <w:szCs w:val="22"/>
          <w:highlight w:val="none"/>
        </w:rPr>
        <w:t xml:space="preserve">5.本项目代理机构内部编号：0675-266JOC004090</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bookmarkEnd w:id="11"/>
      <w:r/>
      <w:bookmarkEnd w:id="15"/>
      <w:r>
        <w:rPr>
          <w:rFonts w:hint="eastAsia" w:ascii="宋体" w:hAnsi="宋体" w:eastAsia="宋体" w:cs="宋体"/>
          <w:color w:val="000000"/>
          <w:sz w:val="22"/>
          <w:szCs w:val="22"/>
          <w:highlight w:val="none"/>
        </w:rPr>
        <w:t xml:space="preserve">获取招标文件咨询联系方式：</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联系人：吴昊/韩心雨</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电话：025-84795433/5991</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邮箱：wh@jocite.com</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地址：南京市建邺区云龙山路56号大唐科技大厦A座高区15楼</w:t>
      </w:r>
      <w:r>
        <w:rPr>
          <w:rFonts w:hint="eastAsia" w:ascii="宋体" w:hAnsi="宋体" w:eastAsia="宋体" w:cs="宋体"/>
          <w:color w:val="000000"/>
          <w:sz w:val="22"/>
          <w:szCs w:val="22"/>
          <w:highlight w:val="none"/>
        </w:rPr>
      </w:r>
      <w:r/>
    </w:p>
    <w:p>
      <w:pPr>
        <w:pStyle w:val="827"/>
        <w:spacing w:before="0" w:after="0"/>
        <w:rPr>
          <w:rFonts w:hint="eastAsia" w:ascii="宋体" w:hAnsi="宋体" w:eastAsia="宋体" w:cs="宋体"/>
          <w:b/>
          <w:bCs/>
          <w:color w:val="000000"/>
          <w:sz w:val="24"/>
          <w:szCs w:val="24"/>
          <w:highlight w:val="none"/>
        </w:rPr>
        <w:outlineLvl w:val="1"/>
      </w:pPr>
      <w:r/>
      <w:bookmarkStart w:id="16" w:name="_Toc28916"/>
      <w:r>
        <w:rPr>
          <w:rFonts w:hint="eastAsia" w:ascii="宋体" w:hAnsi="宋体" w:eastAsia="宋体" w:cs="宋体"/>
          <w:b/>
          <w:bCs/>
          <w:color w:val="000000"/>
          <w:sz w:val="24"/>
          <w:szCs w:val="24"/>
          <w:highlight w:val="none"/>
        </w:rPr>
        <w:t xml:space="preserve">七、对本次招标提出询问，请按以下方式联系</w:t>
      </w:r>
      <w:bookmarkEnd w:id="16"/>
      <w:r>
        <w:rPr>
          <w:rFonts w:hint="eastAsia" w:ascii="宋体" w:hAnsi="宋体" w:eastAsia="宋体" w:cs="宋体"/>
          <w:b/>
          <w:bCs/>
          <w:color w:val="000000"/>
          <w:sz w:val="24"/>
          <w:szCs w:val="24"/>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1.采购人信息</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名称：江苏省计量科学研究院（江苏省能源计量数据中心）</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地址：南京市栖霞区文澜路95号</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联系人：曹老师 </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联系电话：025-86435533</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2.采购代理机构信息</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名称：江苏海外集团国际工程咨询有限公司</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地址：南京市建邺区云龙山路56号大唐科技大厦A座高区14-15楼</w:t>
      </w:r>
      <w:r>
        <w:rPr>
          <w:rFonts w:hint="eastAsia" w:ascii="宋体" w:hAnsi="宋体" w:eastAsia="宋体" w:cs="宋体"/>
          <w:color w:val="000000"/>
          <w:sz w:val="22"/>
          <w:szCs w:val="22"/>
          <w:highlight w:val="none"/>
        </w:rPr>
      </w:r>
      <w:r/>
    </w:p>
    <w:p>
      <w:pPr>
        <w:pStyle w:val="827"/>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联系人：吴昊、孙夏卉、方东、郭秀华</w:t>
      </w:r>
      <w:r>
        <w:rPr>
          <w:rFonts w:hint="eastAsia" w:ascii="宋体" w:hAnsi="宋体" w:eastAsia="宋体" w:cs="宋体"/>
          <w:color w:val="000000"/>
          <w:sz w:val="22"/>
          <w:szCs w:val="22"/>
          <w:highlight w:val="none"/>
        </w:rPr>
      </w:r>
      <w:r/>
    </w:p>
    <w:p>
      <w:pPr>
        <w:pStyle w:val="827"/>
        <w:ind w:firstLine="440"/>
        <w:jc w:val="left"/>
        <w:spacing w:before="0" w:after="0"/>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2"/>
          <w:szCs w:val="22"/>
          <w:highlight w:val="none"/>
        </w:rPr>
        <w:t xml:space="preserve">联系电话：025-84795433/5991</w:t>
      </w:r>
      <w:bookmarkStart w:id="17" w:name="_Toc24439"/>
      <w:r/>
      <w:bookmarkStart w:id="18" w:name="_Toc17198"/>
      <w:r>
        <w:rPr>
          <w:rFonts w:hint="eastAsia" w:ascii="宋体" w:hAnsi="宋体" w:eastAsia="宋体" w:cs="宋体"/>
          <w:color w:val="000000"/>
          <w:highlight w:val="none"/>
        </w:rPr>
      </w:r>
      <w:r/>
    </w:p>
    <w:p>
      <w:pPr>
        <w:pStyle w:val="827"/>
        <w:ind w:firstLine="643"/>
        <w:jc w:val="center"/>
        <w:spacing w:before="0" w:after="0"/>
        <w:rPr>
          <w:rFonts w:hint="eastAsia" w:ascii="宋体" w:hAnsi="宋体" w:eastAsia="宋体" w:cs="宋体"/>
          <w:color w:val="000000"/>
          <w:highlight w:val="none"/>
        </w:rPr>
      </w:pPr>
      <w:r/>
      <w:bookmarkStart w:id="19" w:name="_Toc8304"/>
      <w:r>
        <w:rPr>
          <w:rStyle w:val="839"/>
          <w:rFonts w:hint="eastAsia" w:ascii="宋体" w:hAnsi="宋体" w:eastAsia="宋体" w:cs="宋体"/>
          <w:color w:val="000000"/>
          <w:highlight w:val="none"/>
        </w:rPr>
        <w:t xml:space="preserve">第二章 投标人须知</w:t>
      </w:r>
      <w:bookmarkEnd w:id="17"/>
      <w:r/>
      <w:bookmarkEnd w:id="18"/>
      <w:r/>
      <w:bookmarkEnd w:id="19"/>
      <w:r>
        <w:rPr>
          <w:rFonts w:hint="eastAsia" w:ascii="宋体" w:hAnsi="宋体" w:eastAsia="宋体" w:cs="宋体"/>
          <w:color w:val="000000"/>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江苏海外集团国际工程咨询有限公司（以下简称“采购代理机构”）受江苏省计量科学研究院（江苏省能源计量数据中心）（采购单位名称，以下简称“采购人”）委托，就江苏省计量科学研究院DN(15～50)mm热量表检定装置（含耐久性试验台）设备采购采用公开招标方式采购，兹邀请符合资格条件的投标人提交投标文件和相关材料。</w:t>
      </w:r>
      <w:r>
        <w:rPr>
          <w:rFonts w:hint="eastAsia" w:ascii="宋体" w:hAnsi="宋体" w:eastAsia="宋体" w:cs="宋体"/>
          <w:color w:val="000000"/>
          <w:sz w:val="22"/>
          <w:szCs w:val="22"/>
          <w:highlight w:val="none"/>
        </w:rPr>
      </w:r>
      <w:r/>
    </w:p>
    <w:p>
      <w:pPr>
        <w:pStyle w:val="829"/>
        <w:jc w:val="center"/>
        <w:rPr>
          <w:rFonts w:hint="eastAsia" w:eastAsia="宋体" w:cs="宋体"/>
          <w:color w:val="000000"/>
          <w:sz w:val="24"/>
          <w:highlight w:val="none"/>
        </w:rPr>
      </w:pPr>
      <w:r/>
      <w:bookmarkStart w:id="20" w:name="_Toc1622"/>
      <w:r>
        <w:rPr>
          <w:rFonts w:hint="eastAsia" w:eastAsia="宋体" w:cs="宋体"/>
          <w:color w:val="000000"/>
          <w:sz w:val="24"/>
          <w:highlight w:val="none"/>
        </w:rPr>
        <w:t xml:space="preserve">投标人须知前附表：</w:t>
      </w:r>
      <w:bookmarkEnd w:id="20"/>
      <w:r>
        <w:rPr>
          <w:rFonts w:hint="eastAsia"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cantSplit/>
          <w:tblHeader/>
        </w:trPr>
        <w:tc>
          <w:tcPr>
            <w:tcW w:w="809" w:type="dxa"/>
            <w:vAlign w:val="center"/>
            <w:textDirection w:val="lrTb"/>
            <w:noWrap w:val="false"/>
          </w:tcPr>
          <w:p>
            <w:pPr>
              <w:pStyle w:val="827"/>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序号</w:t>
            </w:r>
            <w:r>
              <w:rPr>
                <w:rFonts w:hint="eastAsia" w:ascii="宋体" w:hAnsi="宋体" w:eastAsia="宋体" w:cs="宋体"/>
                <w:b/>
                <w:bCs/>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项目</w:t>
            </w:r>
            <w:r>
              <w:rPr>
                <w:rFonts w:hint="eastAsia" w:ascii="宋体" w:hAnsi="宋体" w:eastAsia="宋体" w:cs="宋体"/>
                <w:b/>
                <w:bCs/>
                <w:color w:val="000000"/>
                <w:sz w:val="22"/>
                <w:highlight w:val="none"/>
              </w:rPr>
            </w:r>
            <w:r/>
          </w:p>
        </w:tc>
        <w:tc>
          <w:tcPr>
            <w:tcW w:w="6361" w:type="dxa"/>
            <w:vAlign w:val="center"/>
            <w:textDirection w:val="lrTb"/>
            <w:noWrap w:val="false"/>
          </w:tcPr>
          <w:p>
            <w:pPr>
              <w:pStyle w:val="827"/>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具体内容</w:t>
            </w:r>
            <w:r>
              <w:rPr>
                <w:rFonts w:hint="eastAsia" w:ascii="宋体" w:hAnsi="宋体" w:eastAsia="宋体" w:cs="宋体"/>
                <w:b/>
                <w:bCs/>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项目名称</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江苏省计量科学研究院DN(15～50)mm热量表检定装置（含耐久性试验台）设备采购</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采购方式</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公开招标</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lang w:eastAsia="zh-CN"/>
              </w:rPr>
              <w:t xml:space="preserve">JSZC-320000-HWZX-G2026-0281</w:t>
            </w:r>
            <w:r>
              <w:rPr>
                <w:rFonts w:hint="eastAsia" w:ascii="宋体" w:hAnsi="宋体" w:eastAsia="宋体" w:cs="宋体"/>
                <w:color w:val="000000"/>
                <w:sz w:val="22"/>
                <w:highlight w:val="none"/>
                <w:lang w:eastAsia="zh-CN"/>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代理机构内部编号：0675-266JOC004090</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分包</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采购代理</w:t>
            </w:r>
            <w:r>
              <w:rPr>
                <w:rFonts w:hint="eastAsia" w:ascii="宋体" w:hAnsi="宋体" w:eastAsia="宋体" w:cs="宋体"/>
                <w:color w:val="000000"/>
                <w:sz w:val="22"/>
                <w:highlight w:val="none"/>
              </w:rPr>
            </w:r>
            <w:r/>
          </w:p>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机构</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江苏海外集团国际工程咨询有限公司</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项目负责人：方东</w:t>
            </w:r>
            <w:r>
              <w:rPr>
                <w:rFonts w:hint="eastAsia" w:ascii="宋体" w:hAnsi="宋体" w:eastAsia="宋体" w:cs="宋体"/>
                <w:color w:val="000000"/>
                <w:sz w:val="22"/>
                <w:highlight w:val="none"/>
              </w:rPr>
            </w:r>
            <w:r/>
          </w:p>
          <w:p>
            <w:pPr>
              <w:pStyle w:val="827"/>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电话：025-84795433/15195998576</w:t>
            </w:r>
            <w:r>
              <w:rPr>
                <w:rFonts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6</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采购人</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江苏省计量科学研究院（江苏省能源计量数据中心）</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联系人：曹老师       </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电话：025-</w:t>
            </w:r>
            <w:r>
              <w:rPr>
                <w:rFonts w:ascii="宋体" w:hAnsi="宋体" w:eastAsia="宋体" w:cs="宋体"/>
                <w:color w:val="000000"/>
                <w:sz w:val="22"/>
                <w:highlight w:val="none"/>
              </w:rPr>
              <w:t xml:space="preserve">86435533</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预算金额</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人民币115.3万元</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最高限价</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人民币</w:t>
            </w:r>
            <w:r>
              <w:rPr>
                <w:rFonts w:ascii="宋体" w:hAnsi="宋体" w:eastAsia="宋体" w:cs="宋体"/>
                <w:color w:val="000000"/>
                <w:sz w:val="22"/>
                <w:highlight w:val="none"/>
              </w:rPr>
              <w:t xml:space="preserve">105</w:t>
            </w:r>
            <w:r>
              <w:rPr>
                <w:rFonts w:hint="eastAsia" w:ascii="宋体" w:hAnsi="宋体" w:eastAsia="宋体" w:cs="宋体"/>
                <w:color w:val="000000"/>
                <w:sz w:val="22"/>
                <w:highlight w:val="none"/>
              </w:rPr>
              <w:t xml:space="preserve">万元，超出最高限价的投标文件作无效响应处理。具体报价格式参照招标文件附件中“报价一览表格式”。</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9</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报价方式</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所有投标报价均以人民币报价。投标人的投标报价应遵守《中华人民共和国价格法》。该报价为到采购人现场的全部费用（含相关税费、运输费、保险费、安装费及相关服务费等一切可能发生的费用）。具体报价格式参照招标文件附件“报价一览表格式”。</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10</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投标保证金</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招标文件获取</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240" w:lineRule="auto"/>
              <w:tabs>
                <w:tab w:val="left" w:pos="5250" w:leader="none"/>
              </w:tabs>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w:t>
            </w:r>
            <w:r>
              <w:rPr>
                <w:rFonts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答疑</w:t>
            </w:r>
            <w:r>
              <w:rPr>
                <w:rFonts w:hint="eastAsia" w:ascii="宋体" w:hAnsi="宋体" w:eastAsia="宋体" w:cs="宋体"/>
                <w:color w:val="000000"/>
                <w:sz w:val="22"/>
                <w:highlight w:val="none"/>
              </w:rPr>
            </w:r>
            <w:r/>
          </w:p>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（勘查现场）</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b/>
                <w:bCs/>
                <w:color w:val="000000"/>
                <w:sz w:val="22"/>
                <w:highlight w:val="none"/>
              </w:rPr>
            </w:pPr>
            <w:r>
              <w:rPr>
                <w:rFonts w:hint="eastAsia" w:ascii="宋体" w:hAnsi="宋体" w:eastAsia="宋体" w:cs="宋体"/>
                <w:color w:val="000000"/>
                <w:sz w:val="22"/>
                <w:highlight w:val="none"/>
              </w:rPr>
              <w:t xml:space="preserve">采购人不集中组织，投标人可自行联系采购项目负责人答疑。未考察现场或考察工作不详细的投标人，中标后不得以不完全了解现场情况为理由向采购人提出任何索赔或其他要求，对此采购人不承担任何责任，且将不作任何答复。</w:t>
            </w:r>
            <w:r>
              <w:rPr>
                <w:rFonts w:hint="eastAsia" w:ascii="宋体" w:hAnsi="宋体" w:eastAsia="宋体" w:cs="宋体"/>
                <w:b/>
                <w:bCs/>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投标文件接收截止时间及地点</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截止时间（同开标时间）：详见招标公告</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接收地点：“苏采云”政府采购交易系统网上开标大厅</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14</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形式</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15</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评标时间</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24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2026年6月23日</w:t>
            </w:r>
            <w:r>
              <w:rPr>
                <w:rFonts w:hint="eastAsia" w:ascii="宋体" w:hAnsi="宋体" w:eastAsia="宋体" w:cs="宋体"/>
                <w:color w:val="000000"/>
                <w:sz w:val="22"/>
                <w:highlight w:val="none"/>
              </w:rPr>
              <w:t xml:space="preserve">14:00后（北京时间）</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完整性</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17</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投标文件有效期</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投标人提交投标文件截止之日起90天</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18</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关于联合体投标</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本项目不接受联合体投标</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19</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中标候选人及中标人数量</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中标候选人：3名/包；中标人：1名/包</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20</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采购代理费用</w:t>
            </w:r>
            <w:r>
              <w:rPr>
                <w:rFonts w:hint="eastAsia" w:ascii="仿宋" w:hAnsi="仿宋" w:eastAsia="仿宋" w:cs="仿宋"/>
                <w:color w:val="000000"/>
                <w:sz w:val="24"/>
                <w:szCs w:val="24"/>
                <w:highlight w:val="none"/>
                <w:lang w:val="en-US" w:eastAsia="zh-CN" w:bidi="ar-SA"/>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一、服务费约定</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本项目招标代理服务费由中标供应商承担，由中标供应商足额支付至本项目招标代理机构。</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二、计费方式及标准</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代理服务费采用差额定率累进计费方式，参照《国家计委关于印发〈招标代理服务收费管理暂行办法〉的通知》（计价格〔2002〕1980号）规定收费标准的80%计取。</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无实际结算数量、按总价包干的采购项目，代理服务费按项目预算金额作为计费基数计算。</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供应商投标总报价须包含本次招标代理服务费，采购人不另行单独支付，供应商须自行测算并计入投标报价综合成本。</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三、缴纳时间与方式</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缴纳时间：中标供应商在领取中标通知书，一次性足额缴纳全部代理服务费。</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缴纳方式：可采用银行电汇、对公转账方式缴纳（以代理机构指定账户/收款要求为准）。</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四、依据及说明</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依据：《政府采购代理机构管理暂行办法》(财库〔2018〕2号) 第十五条规定；</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lang w:val="en-US" w:eastAsia="zh-CN" w:bidi="ar-SA"/>
              </w:rPr>
            </w:pPr>
            <w:r>
              <w:rPr>
                <w:rFonts w:hint="eastAsia" w:ascii="宋体" w:hAnsi="宋体" w:eastAsia="宋体" w:cs="宋体"/>
                <w:color w:val="000000"/>
                <w:sz w:val="22"/>
                <w:highlight w:val="none"/>
              </w:rPr>
              <w:t xml:space="preserve">原因：提高采购效率、简化资金支付流程、符合行业惯例、不增加财政预算负担。</w:t>
            </w:r>
            <w:r>
              <w:rPr>
                <w:rFonts w:hint="eastAsia" w:ascii="宋体" w:hAnsi="宋体" w:eastAsia="宋体" w:cs="宋体"/>
                <w:color w:val="000000"/>
                <w:sz w:val="22"/>
                <w:highlight w:val="none"/>
                <w:lang w:val="en-US" w:eastAsia="zh-CN" w:bidi="ar-SA"/>
              </w:rPr>
            </w:r>
            <w:r/>
          </w:p>
        </w:tc>
      </w:tr>
      <w:tr>
        <w:trPr>
          <w:cantSplit/>
        </w:trPr>
        <w:tc>
          <w:tcPr>
            <w:tcW w:w="809" w:type="dxa"/>
            <w:vAlign w:val="center"/>
            <w:textDirection w:val="lrTb"/>
            <w:noWrap w:val="false"/>
          </w:tcPr>
          <w:p>
            <w:pPr>
              <w:pStyle w:val="827"/>
              <w:jc w:val="center"/>
              <w:spacing w:before="0" w:after="0" w:line="300" w:lineRule="auto"/>
              <w:rPr>
                <w:rFonts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21</w:t>
            </w:r>
            <w:r>
              <w:rPr>
                <w:rFonts w:ascii="宋体" w:hAnsi="宋体" w:eastAsia="宋体" w:cs="宋体"/>
                <w:color w:val="000000"/>
                <w:sz w:val="22"/>
                <w:highlight w:val="none"/>
                <w:lang w:val="en-US" w:eastAsia="zh-CN"/>
              </w:rPr>
            </w:r>
            <w:r/>
          </w:p>
        </w:tc>
        <w:tc>
          <w:tcPr>
            <w:tcW w:w="2285" w:type="dxa"/>
            <w:vAlign w:val="center"/>
            <w:textDirection w:val="lrTb"/>
            <w:noWrap w:val="false"/>
          </w:tcPr>
          <w:p>
            <w:pPr>
              <w:pStyle w:val="827"/>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评审费用支付</w:t>
            </w:r>
            <w:r>
              <w:rPr>
                <w:rFonts w:hint="eastAsia" w:ascii="仿宋" w:hAnsi="仿宋" w:eastAsia="仿宋" w:cs="仿宋"/>
                <w:color w:val="000000"/>
                <w:sz w:val="24"/>
                <w:szCs w:val="24"/>
                <w:highlight w:val="none"/>
                <w:lang w:val="en-US" w:eastAsia="zh-CN" w:bidi="ar-SA"/>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lang w:val="en-US" w:eastAsia="zh-CN" w:bidi="ar-SA"/>
              </w:rPr>
            </w:pPr>
            <w:r>
              <w:rPr>
                <w:rFonts w:hint="eastAsia" w:ascii="宋体" w:hAnsi="宋体" w:eastAsia="宋体" w:cs="宋体"/>
                <w:color w:val="000000"/>
                <w:sz w:val="22"/>
                <w:highlight w:val="none"/>
              </w:rPr>
              <w:t xml:space="preserve">对于非集中采购机构实施的政府采购项目，专家评审费用由</w:t>
            </w:r>
            <w:r>
              <w:rPr>
                <w:rFonts w:hint="eastAsia" w:ascii="宋体" w:hAnsi="宋体" w:eastAsia="宋体" w:cs="宋体"/>
                <w:color w:val="000000"/>
                <w:sz w:val="22"/>
                <w:highlight w:val="none"/>
                <w:lang w:eastAsia="zh-CN"/>
              </w:rPr>
              <w:t xml:space="preserve">采购人</w:t>
            </w:r>
            <w:r>
              <w:rPr>
                <w:rFonts w:hint="eastAsia" w:ascii="宋体" w:hAnsi="宋体" w:eastAsia="宋体" w:cs="宋体"/>
                <w:color w:val="000000"/>
                <w:sz w:val="22"/>
                <w:highlight w:val="none"/>
              </w:rPr>
              <w:t xml:space="preserve">直接支付。评审费标准按照省财政厅相关规定执行，费用在项目评审完成后的30个工作日内完成支付。各代理机构配合</w:t>
            </w:r>
            <w:r>
              <w:rPr>
                <w:rFonts w:hint="eastAsia" w:ascii="宋体" w:hAnsi="宋体" w:eastAsia="宋体" w:cs="宋体"/>
                <w:color w:val="000000"/>
                <w:sz w:val="22"/>
                <w:highlight w:val="none"/>
                <w:lang w:eastAsia="zh-CN"/>
              </w:rPr>
              <w:t xml:space="preserve">采购人</w:t>
            </w:r>
            <w:r>
              <w:rPr>
                <w:rFonts w:hint="eastAsia" w:ascii="宋体" w:hAnsi="宋体" w:eastAsia="宋体" w:cs="宋体"/>
                <w:color w:val="000000"/>
                <w:sz w:val="22"/>
                <w:highlight w:val="none"/>
              </w:rPr>
              <w:t xml:space="preserve">收集评审专家支付信息，并将材料及时反馈至招标办。对于不属于苏财规〔2026〕1号文件要求的采购项目仍按双方签订的委托协议执行。</w:t>
            </w:r>
            <w:r>
              <w:rPr>
                <w:rFonts w:hint="eastAsia" w:ascii="宋体" w:hAnsi="宋体" w:eastAsia="宋体" w:cs="宋体"/>
                <w:color w:val="000000"/>
                <w:sz w:val="22"/>
                <w:highlight w:val="none"/>
                <w:lang w:val="en-US" w:eastAsia="zh-CN" w:bidi="ar-SA"/>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lang w:eastAsia="zh-CN"/>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其他要求</w:t>
            </w:r>
            <w:r>
              <w:rPr>
                <w:rFonts w:hint="eastAsia" w:ascii="宋体" w:hAnsi="宋体" w:eastAsia="宋体" w:cs="宋体"/>
                <w:color w:val="000000"/>
                <w:sz w:val="22"/>
                <w:highlight w:val="none"/>
              </w:rPr>
            </w:r>
            <w:r/>
          </w:p>
        </w:tc>
        <w:tc>
          <w:tcPr>
            <w:tcW w:w="6361" w:type="dxa"/>
            <w:vAlign w:val="center"/>
            <w:textDirection w:val="lrTb"/>
            <w:noWrap w:val="false"/>
          </w:tcPr>
          <w:p>
            <w:pPr>
              <w:pStyle w:val="827"/>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中标供应商须在中标公示期结束后将与“苏采云”政府采购交易系统中一致的纸质版投标文件（文件份数：1份）邮寄至下列地址：南京市建邺区云龙山路56号大唐科技大厦A座高区15楼，方东，15195998576。</w:t>
            </w:r>
            <w:r>
              <w:rPr>
                <w:rFonts w:hint="eastAsia" w:ascii="宋体" w:hAnsi="宋体" w:eastAsia="宋体" w:cs="宋体"/>
                <w:color w:val="000000"/>
                <w:sz w:val="22"/>
                <w:highlight w:val="none"/>
              </w:rPr>
            </w:r>
            <w:r/>
          </w:p>
          <w:p>
            <w:pPr>
              <w:pStyle w:val="827"/>
              <w:jc w:val="both"/>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请投标人务必认真阅读本招标文件，严格遵照上述要求应标。</w:t>
            </w:r>
            <w:r>
              <w:rPr>
                <w:rFonts w:hint="eastAsia" w:ascii="宋体" w:hAnsi="宋体" w:eastAsia="宋体" w:cs="宋体"/>
                <w:color w:val="000000"/>
                <w:sz w:val="22"/>
                <w:highlight w:val="none"/>
              </w:rPr>
            </w:r>
            <w:r/>
          </w:p>
        </w:tc>
      </w:tr>
    </w:tbl>
    <w:p>
      <w:pPr>
        <w:pStyle w:val="827"/>
        <w:numPr>
          <w:ilvl w:val="0"/>
          <w:numId w:val="5"/>
        </w:numPr>
        <w:rPr>
          <w:rFonts w:hint="eastAsia" w:ascii="宋体" w:hAnsi="宋体" w:eastAsia="宋体" w:cs="宋体"/>
          <w:b/>
          <w:bCs/>
          <w:color w:val="000000"/>
          <w:szCs w:val="21"/>
          <w:highlight w:val="none"/>
        </w:rPr>
        <w:outlineLvl w:val="1"/>
      </w:pPr>
      <w:r/>
      <w:bookmarkStart w:id="21" w:name="_Toc27197"/>
      <w:r>
        <w:rPr>
          <w:rFonts w:hint="eastAsia" w:ascii="宋体" w:hAnsi="宋体" w:cs="宋体"/>
          <w:color w:val="000000"/>
          <w:highlight w:val="none"/>
        </w:rPr>
        <w:br w:type="page" w:clear="all"/>
      </w:r>
      <w:bookmarkEnd w:id="21"/>
      <w:r/>
      <w:bookmarkStart w:id="22" w:name="_Toc20838"/>
      <w:r/>
      <w:bookmarkStart w:id="23" w:name="_Toc209510615"/>
      <w:r/>
      <w:bookmarkStart w:id="24" w:name="_Toc22467"/>
      <w:r/>
      <w:bookmarkStart w:id="25" w:name="_Toc17556"/>
      <w:r/>
      <w:bookmarkStart w:id="26" w:name="_Toc28411"/>
      <w:r/>
      <w:bookmarkStart w:id="27" w:name="_Toc209510674"/>
      <w:r/>
      <w:bookmarkStart w:id="28" w:name="_Toc21658"/>
      <w:r/>
      <w:bookmarkStart w:id="29" w:name="_Toc1344"/>
      <w:r>
        <w:rPr>
          <w:rFonts w:hint="eastAsia" w:ascii="宋体" w:hAnsi="宋体" w:eastAsia="宋体" w:cs="宋体"/>
          <w:b/>
          <w:bCs/>
          <w:color w:val="000000"/>
          <w:szCs w:val="21"/>
          <w:highlight w:val="none"/>
          <w:lang w:val="zh-CN"/>
        </w:rPr>
        <w:t xml:space="preserve">总则</w:t>
      </w:r>
      <w:bookmarkEnd w:id="22"/>
      <w:r/>
      <w:bookmarkEnd w:id="23"/>
      <w:r/>
      <w:bookmarkEnd w:id="24"/>
      <w:r/>
      <w:bookmarkEnd w:id="25"/>
      <w:r/>
      <w:bookmarkEnd w:id="26"/>
      <w:r/>
      <w:bookmarkEnd w:id="27"/>
      <w:r>
        <w:rPr>
          <w:rFonts w:hint="eastAsia" w:ascii="宋体" w:hAnsi="宋体" w:eastAsia="宋体" w:cs="宋体"/>
          <w:b/>
          <w:bCs/>
          <w:color w:val="000000"/>
          <w:szCs w:val="21"/>
          <w:highlight w:val="none"/>
        </w:rPr>
      </w:r>
      <w:r/>
    </w:p>
    <w:p>
      <w:pPr>
        <w:pStyle w:val="827"/>
        <w:numPr>
          <w:ilvl w:val="0"/>
          <w:numId w:val="6"/>
        </w:numPr>
        <w:ind w:firstLine="422"/>
        <w:rPr>
          <w:rFonts w:hint="eastAsia" w:ascii="宋体" w:hAnsi="宋体" w:eastAsia="宋体" w:cs="宋体"/>
          <w:b/>
          <w:bCs/>
          <w:color w:val="000000"/>
          <w:szCs w:val="21"/>
          <w:highlight w:val="none"/>
        </w:rPr>
        <w:outlineLvl w:val="2"/>
      </w:pPr>
      <w:r/>
      <w:bookmarkStart w:id="30" w:name="_Toc31113"/>
      <w:r/>
      <w:bookmarkStart w:id="31" w:name="_Toc209510675"/>
      <w:r>
        <w:rPr>
          <w:rFonts w:hint="eastAsia" w:ascii="宋体" w:hAnsi="宋体" w:eastAsia="宋体" w:cs="宋体"/>
          <w:b/>
          <w:bCs/>
          <w:color w:val="000000"/>
          <w:szCs w:val="21"/>
          <w:highlight w:val="none"/>
        </w:rPr>
        <w:t xml:space="preserve">适用法律</w:t>
      </w:r>
      <w:bookmarkEnd w:id="30"/>
      <w:r/>
      <w:bookmarkEnd w:id="31"/>
      <w:r>
        <w:rPr>
          <w:rFonts w:hint="eastAsia" w:ascii="宋体" w:hAnsi="宋体" w:eastAsia="宋体" w:cs="宋体"/>
          <w:b/>
          <w:bCs/>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color w:val="000000"/>
          <w:szCs w:val="21"/>
          <w:highlight w:val="none"/>
        </w:rPr>
      </w:r>
      <w:r/>
    </w:p>
    <w:p>
      <w:pPr>
        <w:pStyle w:val="827"/>
        <w:numPr>
          <w:ilvl w:val="0"/>
          <w:numId w:val="6"/>
        </w:numPr>
        <w:ind w:firstLine="422"/>
        <w:rPr>
          <w:rFonts w:hint="eastAsia" w:ascii="宋体" w:hAnsi="宋体" w:eastAsia="宋体" w:cs="宋体"/>
          <w:b/>
          <w:bCs/>
          <w:color w:val="000000"/>
          <w:szCs w:val="21"/>
          <w:highlight w:val="none"/>
        </w:rPr>
        <w:outlineLvl w:val="2"/>
      </w:pPr>
      <w:r/>
      <w:bookmarkStart w:id="32" w:name="_Toc13249"/>
      <w:r/>
      <w:bookmarkStart w:id="33" w:name="_Toc209510676"/>
      <w:r>
        <w:rPr>
          <w:rFonts w:hint="eastAsia" w:ascii="宋体" w:hAnsi="宋体" w:eastAsia="宋体" w:cs="宋体"/>
          <w:b/>
          <w:bCs/>
          <w:color w:val="000000"/>
          <w:szCs w:val="21"/>
          <w:highlight w:val="none"/>
        </w:rPr>
        <w:t xml:space="preserve">定义</w:t>
      </w:r>
      <w:bookmarkEnd w:id="32"/>
      <w:r/>
      <w:bookmarkEnd w:id="33"/>
      <w:r>
        <w:rPr>
          <w:rFonts w:hint="eastAsia" w:ascii="宋体" w:hAnsi="宋体" w:eastAsia="宋体" w:cs="宋体"/>
          <w:b/>
          <w:bCs/>
          <w:color w:val="000000"/>
          <w:szCs w:val="21"/>
          <w:highlight w:val="none"/>
        </w:rPr>
      </w:r>
      <w:r/>
    </w:p>
    <w:p>
      <w:pPr>
        <w:pStyle w:val="827"/>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“采购人”是指依法进行政府采购的国家机关、事业单位、团体组织。</w:t>
      </w:r>
      <w:r>
        <w:rPr>
          <w:rFonts w:hint="eastAsia" w:ascii="宋体" w:hAnsi="宋体" w:eastAsia="宋体" w:cs="宋体"/>
          <w:color w:val="000000"/>
          <w:szCs w:val="21"/>
          <w:highlight w:val="none"/>
        </w:rPr>
      </w:r>
      <w:r/>
    </w:p>
    <w:p>
      <w:pPr>
        <w:pStyle w:val="827"/>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“投标人（供应商）”是指参加投标竞争，并符合招标文件规定资格条件的法人、其他组织或者自然人。</w:t>
      </w:r>
      <w:r>
        <w:rPr>
          <w:rFonts w:hint="eastAsia" w:ascii="宋体" w:hAnsi="宋体" w:eastAsia="宋体" w:cs="宋体"/>
          <w:color w:val="000000"/>
          <w:szCs w:val="21"/>
          <w:highlight w:val="none"/>
        </w:rPr>
      </w:r>
      <w:r/>
    </w:p>
    <w:p>
      <w:pPr>
        <w:pStyle w:val="827"/>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color w:val="000000"/>
          <w:szCs w:val="21"/>
          <w:highlight w:val="none"/>
        </w:rPr>
      </w:r>
      <w:r/>
    </w:p>
    <w:p>
      <w:pPr>
        <w:pStyle w:val="827"/>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“货物和服务”指本招标文件中所述产品及相关服务。</w:t>
      </w:r>
      <w:r>
        <w:rPr>
          <w:rFonts w:hint="eastAsia" w:ascii="宋体" w:hAnsi="宋体" w:eastAsia="宋体" w:cs="宋体"/>
          <w:color w:val="000000"/>
          <w:szCs w:val="21"/>
          <w:highlight w:val="none"/>
        </w:rPr>
      </w:r>
      <w:r/>
    </w:p>
    <w:p>
      <w:pPr>
        <w:pStyle w:val="827"/>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“用户或使用单位”是指使用货物，接受服务的单位。</w:t>
      </w:r>
      <w:r>
        <w:rPr>
          <w:rFonts w:hint="eastAsia" w:ascii="宋体" w:hAnsi="宋体" w:eastAsia="宋体" w:cs="宋体"/>
          <w:color w:val="000000"/>
          <w:szCs w:val="21"/>
          <w:highlight w:val="none"/>
        </w:rPr>
      </w:r>
      <w:r/>
    </w:p>
    <w:p>
      <w:pPr>
        <w:pStyle w:val="827"/>
        <w:numPr>
          <w:ilvl w:val="0"/>
          <w:numId w:val="6"/>
        </w:numPr>
        <w:ind w:firstLine="422"/>
        <w:rPr>
          <w:rFonts w:hint="eastAsia" w:ascii="宋体" w:hAnsi="宋体" w:eastAsia="宋体" w:cs="宋体"/>
          <w:b/>
          <w:bCs/>
          <w:color w:val="000000"/>
          <w:szCs w:val="21"/>
          <w:highlight w:val="none"/>
        </w:rPr>
        <w:outlineLvl w:val="2"/>
      </w:pPr>
      <w:r/>
      <w:bookmarkStart w:id="34" w:name="_Toc16747"/>
      <w:r/>
      <w:bookmarkStart w:id="35" w:name="_Toc209510677"/>
      <w:r>
        <w:rPr>
          <w:rFonts w:hint="eastAsia" w:ascii="宋体" w:hAnsi="宋体" w:eastAsia="宋体" w:cs="宋体"/>
          <w:b/>
          <w:bCs/>
          <w:color w:val="000000"/>
          <w:szCs w:val="21"/>
          <w:highlight w:val="none"/>
        </w:rPr>
        <w:t xml:space="preserve">政策功能</w:t>
      </w:r>
      <w:bookmarkEnd w:id="34"/>
      <w:r/>
      <w:bookmarkEnd w:id="35"/>
      <w:r>
        <w:rPr>
          <w:rFonts w:hint="eastAsia" w:ascii="宋体" w:hAnsi="宋体" w:eastAsia="宋体" w:cs="宋体"/>
          <w:b/>
          <w:bCs/>
          <w:color w:val="000000"/>
          <w:szCs w:val="21"/>
          <w:highlight w:val="none"/>
        </w:rPr>
      </w:r>
      <w:r/>
    </w:p>
    <w:p>
      <w:pPr>
        <w:pStyle w:val="827"/>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color w:val="000000"/>
          <w:szCs w:val="21"/>
          <w:highlight w:val="none"/>
        </w:rPr>
      </w:r>
      <w:r/>
    </w:p>
    <w:p>
      <w:pPr>
        <w:pStyle w:val="827"/>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color w:val="000000"/>
          <w:szCs w:val="21"/>
          <w:highlight w:val="none"/>
        </w:rPr>
      </w:r>
      <w:r/>
    </w:p>
    <w:p>
      <w:pPr>
        <w:pStyle w:val="827"/>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color w:val="000000"/>
          <w:szCs w:val="21"/>
          <w:highlight w:val="none"/>
        </w:rPr>
      </w:r>
      <w:r/>
    </w:p>
    <w:p>
      <w:pPr>
        <w:pStyle w:val="827"/>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color w:val="000000"/>
          <w:szCs w:val="21"/>
          <w:highlight w:val="none"/>
        </w:rPr>
      </w:r>
      <w:r/>
    </w:p>
    <w:p>
      <w:pPr>
        <w:pStyle w:val="827"/>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color w:val="000000"/>
          <w:szCs w:val="21"/>
          <w:highlight w:val="none"/>
        </w:rPr>
      </w:r>
      <w:r/>
    </w:p>
    <w:p>
      <w:pPr>
        <w:pStyle w:val="827"/>
        <w:numPr>
          <w:ilvl w:val="0"/>
          <w:numId w:val="8"/>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进口产品政策</w:t>
      </w:r>
      <w:r>
        <w:rPr>
          <w:rFonts w:hint="eastAsia" w:ascii="宋体" w:hAnsi="宋体" w:eastAsia="宋体" w:cs="宋体"/>
          <w:color w:val="000000"/>
          <w:szCs w:val="21"/>
          <w:highlight w:val="none"/>
          <w:lang w:eastAsia="en-US"/>
        </w:rPr>
      </w:r>
      <w:r/>
    </w:p>
    <w:p>
      <w:pPr>
        <w:pStyle w:val="827"/>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color w:val="000000"/>
          <w:szCs w:val="21"/>
          <w:highlight w:val="none"/>
        </w:rPr>
      </w:r>
      <w:r/>
    </w:p>
    <w:p>
      <w:pPr>
        <w:pStyle w:val="827"/>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允许进口产品参加的，满足需求的国内产品可以参加。</w:t>
      </w:r>
      <w:r>
        <w:rPr>
          <w:rFonts w:hint="eastAsia" w:ascii="宋体" w:hAnsi="宋体" w:eastAsia="宋体" w:cs="宋体"/>
          <w:color w:val="000000"/>
          <w:szCs w:val="21"/>
          <w:highlight w:val="none"/>
        </w:rPr>
      </w:r>
      <w:r/>
    </w:p>
    <w:p>
      <w:pPr>
        <w:pStyle w:val="827"/>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允许进口产品参加的，优先采购向我国企业转让技术、与我国企业签订消化吸收再创新方案的投标人的进口产品。</w:t>
      </w:r>
      <w:r>
        <w:rPr>
          <w:rFonts w:hint="eastAsia" w:ascii="宋体" w:hAnsi="宋体" w:eastAsia="宋体" w:cs="宋体"/>
          <w:color w:val="000000"/>
          <w:szCs w:val="21"/>
          <w:highlight w:val="none"/>
        </w:rPr>
      </w:r>
      <w:r/>
    </w:p>
    <w:p>
      <w:pPr>
        <w:pStyle w:val="827"/>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未按要求提供相关材料的，不享受相关政策。</w:t>
      </w:r>
      <w:r>
        <w:rPr>
          <w:rFonts w:hint="eastAsia" w:ascii="宋体" w:hAnsi="宋体" w:eastAsia="宋体" w:cs="宋体"/>
          <w:color w:val="000000"/>
          <w:szCs w:val="21"/>
          <w:highlight w:val="none"/>
        </w:rPr>
      </w:r>
      <w:r/>
    </w:p>
    <w:p>
      <w:pPr>
        <w:pStyle w:val="827"/>
        <w:numPr>
          <w:ilvl w:val="0"/>
          <w:numId w:val="5"/>
        </w:numPr>
        <w:rPr>
          <w:rFonts w:hint="eastAsia" w:ascii="宋体" w:hAnsi="宋体" w:eastAsia="宋体" w:cs="宋体"/>
          <w:b/>
          <w:bCs/>
          <w:color w:val="000000"/>
          <w:szCs w:val="21"/>
          <w:highlight w:val="none"/>
        </w:rPr>
        <w:outlineLvl w:val="1"/>
      </w:pPr>
      <w:r/>
      <w:bookmarkStart w:id="36" w:name="_Toc7274"/>
      <w:r/>
      <w:bookmarkStart w:id="37" w:name="_Toc18152"/>
      <w:r/>
      <w:bookmarkStart w:id="38" w:name="_Toc9697"/>
      <w:r/>
      <w:bookmarkStart w:id="39" w:name="_Toc20589"/>
      <w:r/>
      <w:bookmarkStart w:id="40" w:name="_Toc17507"/>
      <w:r/>
      <w:bookmarkStart w:id="41" w:name="_Toc21159"/>
      <w:r/>
      <w:bookmarkStart w:id="42" w:name="_Toc209510678"/>
      <w:r/>
      <w:bookmarkStart w:id="43" w:name="_Toc209510616"/>
      <w:r>
        <w:rPr>
          <w:rFonts w:hint="eastAsia" w:ascii="宋体" w:hAnsi="宋体" w:eastAsia="宋体" w:cs="宋体"/>
          <w:b/>
          <w:bCs/>
          <w:color w:val="000000"/>
          <w:szCs w:val="21"/>
          <w:highlight w:val="none"/>
        </w:rPr>
        <w:t xml:space="preserve">招标文件构成</w:t>
      </w:r>
      <w:bookmarkEnd w:id="36"/>
      <w:r/>
      <w:bookmarkEnd w:id="37"/>
      <w:r/>
      <w:bookmarkEnd w:id="38"/>
      <w:r/>
      <w:bookmarkEnd w:id="39"/>
      <w:r/>
      <w:bookmarkEnd w:id="40"/>
      <w:r/>
      <w:bookmarkEnd w:id="41"/>
      <w:r/>
      <w:bookmarkEnd w:id="42"/>
      <w:r/>
      <w:bookmarkEnd w:id="43"/>
      <w:r>
        <w:rPr>
          <w:rFonts w:hint="eastAsia" w:ascii="宋体" w:hAnsi="宋体" w:eastAsia="宋体" w:cs="宋体"/>
          <w:b/>
          <w:bCs/>
          <w:color w:val="000000"/>
          <w:szCs w:val="21"/>
          <w:highlight w:val="none"/>
        </w:rPr>
      </w:r>
      <w:r/>
    </w:p>
    <w:p>
      <w:pPr>
        <w:pStyle w:val="827"/>
        <w:numPr>
          <w:ilvl w:val="0"/>
          <w:numId w:val="6"/>
        </w:numPr>
        <w:ind w:firstLine="422"/>
        <w:rPr>
          <w:rFonts w:hint="eastAsia" w:ascii="宋体" w:hAnsi="宋体" w:eastAsia="宋体" w:cs="宋体"/>
          <w:b/>
          <w:bCs/>
          <w:color w:val="000000"/>
          <w:szCs w:val="21"/>
          <w:highlight w:val="none"/>
        </w:rPr>
        <w:outlineLvl w:val="2"/>
      </w:pPr>
      <w:r/>
      <w:bookmarkStart w:id="44" w:name="_Toc209510679"/>
      <w:r/>
      <w:bookmarkStart w:id="45" w:name="_Toc25271"/>
      <w:r>
        <w:rPr>
          <w:rFonts w:hint="eastAsia" w:ascii="宋体" w:hAnsi="宋体" w:eastAsia="宋体" w:cs="宋体"/>
          <w:b/>
          <w:bCs/>
          <w:color w:val="000000"/>
          <w:szCs w:val="21"/>
          <w:highlight w:val="none"/>
        </w:rPr>
        <w:t xml:space="preserve">招标文件组成</w:t>
      </w:r>
      <w:bookmarkEnd w:id="44"/>
      <w:r/>
      <w:bookmarkEnd w:id="45"/>
      <w:r>
        <w:rPr>
          <w:rFonts w:hint="eastAsia" w:ascii="宋体" w:hAnsi="宋体" w:eastAsia="宋体" w:cs="宋体"/>
          <w:b/>
          <w:bCs/>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招标文件包括以下主要内容：</w:t>
      </w:r>
      <w:r>
        <w:rPr>
          <w:rFonts w:hint="eastAsia" w:ascii="宋体" w:hAnsi="宋体" w:eastAsia="宋体" w:cs="宋体"/>
          <w:color w:val="000000"/>
          <w:szCs w:val="21"/>
          <w:highlight w:val="none"/>
        </w:rPr>
      </w:r>
      <w:r/>
    </w:p>
    <w:p>
      <w:pPr>
        <w:pStyle w:val="827"/>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招标公告；</w:t>
      </w:r>
      <w:r>
        <w:rPr>
          <w:rFonts w:hint="eastAsia" w:ascii="宋体" w:hAnsi="宋体" w:eastAsia="宋体" w:cs="宋体"/>
          <w:color w:val="000000"/>
          <w:szCs w:val="21"/>
          <w:highlight w:val="none"/>
          <w:lang w:eastAsia="en-US"/>
        </w:rPr>
      </w:r>
      <w:r/>
    </w:p>
    <w:p>
      <w:pPr>
        <w:pStyle w:val="827"/>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投标人须知；</w:t>
      </w:r>
      <w:r>
        <w:rPr>
          <w:rFonts w:hint="eastAsia" w:ascii="宋体" w:hAnsi="宋体" w:eastAsia="宋体" w:cs="宋体"/>
          <w:color w:val="000000"/>
          <w:szCs w:val="21"/>
          <w:highlight w:val="none"/>
          <w:lang w:eastAsia="en-US"/>
        </w:rPr>
      </w:r>
      <w:r/>
    </w:p>
    <w:p>
      <w:pPr>
        <w:pStyle w:val="827"/>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评标标准；</w:t>
      </w:r>
      <w:r>
        <w:rPr>
          <w:rFonts w:hint="eastAsia" w:ascii="宋体" w:hAnsi="宋体" w:eastAsia="宋体" w:cs="宋体"/>
          <w:color w:val="000000"/>
          <w:szCs w:val="21"/>
          <w:highlight w:val="none"/>
          <w:lang w:eastAsia="en-US"/>
        </w:rPr>
      </w:r>
      <w:r/>
    </w:p>
    <w:p>
      <w:pPr>
        <w:pStyle w:val="827"/>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采购需求；</w:t>
      </w:r>
      <w:r>
        <w:rPr>
          <w:rFonts w:hint="eastAsia" w:ascii="宋体" w:hAnsi="宋体" w:eastAsia="宋体" w:cs="宋体"/>
          <w:color w:val="000000"/>
          <w:szCs w:val="21"/>
          <w:highlight w:val="none"/>
          <w:lang w:eastAsia="en-US"/>
        </w:rPr>
      </w:r>
      <w:r/>
    </w:p>
    <w:p>
      <w:pPr>
        <w:pStyle w:val="827"/>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合同主要条款及格式；</w:t>
      </w:r>
      <w:r>
        <w:rPr>
          <w:rFonts w:hint="eastAsia" w:ascii="宋体" w:hAnsi="宋体" w:eastAsia="宋体" w:cs="宋体"/>
          <w:color w:val="000000"/>
          <w:szCs w:val="21"/>
          <w:highlight w:val="none"/>
          <w:lang w:eastAsia="en-US"/>
        </w:rPr>
      </w:r>
      <w:r/>
    </w:p>
    <w:p>
      <w:pPr>
        <w:pStyle w:val="827"/>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投标文件格式及附件。</w:t>
      </w:r>
      <w:r>
        <w:rPr>
          <w:rFonts w:hint="eastAsia" w:ascii="宋体" w:hAnsi="宋体" w:eastAsia="宋体" w:cs="宋体"/>
          <w:color w:val="000000"/>
          <w:szCs w:val="21"/>
          <w:highlight w:val="none"/>
          <w:lang w:eastAsia="en-US"/>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如标书制作工具中格式和内容与“江苏政府采购网”发布的招标文件不一致的，以上述网站发布的招标文件为准。</w:t>
      </w:r>
      <w:r>
        <w:rPr>
          <w:rFonts w:hint="eastAsia" w:ascii="宋体" w:hAnsi="宋体" w:eastAsia="宋体" w:cs="宋体"/>
          <w:color w:val="000000"/>
          <w:szCs w:val="21"/>
          <w:highlight w:val="none"/>
        </w:rPr>
      </w:r>
      <w:r/>
    </w:p>
    <w:p>
      <w:pPr>
        <w:pStyle w:val="827"/>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color w:val="000000"/>
          <w:szCs w:val="21"/>
          <w:highlight w:val="none"/>
        </w:rPr>
      </w:r>
      <w:r/>
    </w:p>
    <w:p>
      <w:pPr>
        <w:pStyle w:val="827"/>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采购代理机构如果要求投标人按照招标文件规定提交备选投标方案的，投标人可以提交备选方案；否则，备选方案将被拒绝。</w:t>
      </w:r>
      <w:r>
        <w:rPr>
          <w:rFonts w:hint="eastAsia" w:ascii="宋体" w:hAnsi="宋体" w:eastAsia="宋体" w:cs="宋体"/>
          <w:color w:val="000000"/>
          <w:szCs w:val="21"/>
          <w:highlight w:val="none"/>
        </w:rPr>
      </w:r>
      <w:r/>
    </w:p>
    <w:p>
      <w:pPr>
        <w:pStyle w:val="827"/>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招标文件中要求的产品品牌或型号，是采购人根据项目所要实现的功能推荐的品牌或型号，仅供投标人参考，并不是限制条件。</w:t>
      </w:r>
      <w:r>
        <w:rPr>
          <w:rFonts w:hint="eastAsia" w:ascii="宋体" w:hAnsi="宋体" w:eastAsia="宋体" w:cs="宋体"/>
          <w:color w:val="000000"/>
          <w:szCs w:val="21"/>
          <w:highlight w:val="none"/>
        </w:rPr>
      </w:r>
      <w:r/>
    </w:p>
    <w:p>
      <w:pPr>
        <w:pStyle w:val="827"/>
        <w:numPr>
          <w:ilvl w:val="0"/>
          <w:numId w:val="6"/>
        </w:numPr>
        <w:ind w:firstLine="422"/>
        <w:rPr>
          <w:rFonts w:hint="eastAsia" w:ascii="宋体" w:hAnsi="宋体" w:eastAsia="宋体" w:cs="宋体"/>
          <w:b/>
          <w:bCs/>
          <w:color w:val="000000"/>
          <w:szCs w:val="21"/>
          <w:highlight w:val="none"/>
        </w:rPr>
        <w:outlineLvl w:val="2"/>
      </w:pPr>
      <w:r/>
      <w:bookmarkStart w:id="46" w:name="_Toc20463"/>
      <w:r/>
      <w:bookmarkStart w:id="47" w:name="_Toc209510680"/>
      <w:r>
        <w:rPr>
          <w:rFonts w:hint="eastAsia" w:ascii="宋体" w:hAnsi="宋体" w:eastAsia="宋体" w:cs="宋体"/>
          <w:b/>
          <w:bCs/>
          <w:color w:val="000000"/>
          <w:szCs w:val="21"/>
          <w:highlight w:val="none"/>
        </w:rPr>
        <w:t xml:space="preserve">招标文件的澄清或者修改</w:t>
      </w:r>
      <w:bookmarkEnd w:id="46"/>
      <w:r/>
      <w:bookmarkEnd w:id="47"/>
      <w:r>
        <w:rPr>
          <w:rFonts w:hint="eastAsia" w:ascii="宋体" w:hAnsi="宋体" w:eastAsia="宋体" w:cs="宋体"/>
          <w:b/>
          <w:bCs/>
          <w:color w:val="000000"/>
          <w:szCs w:val="21"/>
          <w:highlight w:val="none"/>
        </w:rPr>
      </w:r>
      <w:r/>
    </w:p>
    <w:p>
      <w:pPr>
        <w:pStyle w:val="827"/>
        <w:numPr>
          <w:ilvl w:val="0"/>
          <w:numId w:val="12"/>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color w:val="000000"/>
          <w:szCs w:val="21"/>
          <w:highlight w:val="none"/>
          <w:lang w:eastAsia="en-US"/>
        </w:rPr>
        <w:t xml:space="preserve">澄清或者修改的内容为招标文件的组成部分。</w:t>
      </w:r>
      <w:r>
        <w:rPr>
          <w:rFonts w:hint="eastAsia" w:ascii="宋体" w:hAnsi="宋体" w:eastAsia="宋体" w:cs="宋体"/>
          <w:color w:val="000000"/>
          <w:szCs w:val="21"/>
          <w:highlight w:val="none"/>
          <w:lang w:eastAsia="en-US"/>
        </w:rPr>
      </w:r>
      <w:r/>
    </w:p>
    <w:p>
      <w:pPr>
        <w:pStyle w:val="827"/>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color w:val="000000"/>
          <w:szCs w:val="21"/>
          <w:highlight w:val="none"/>
        </w:rPr>
      </w:r>
      <w:r/>
    </w:p>
    <w:p>
      <w:pPr>
        <w:pStyle w:val="827"/>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color w:val="000000"/>
          <w:szCs w:val="21"/>
          <w:highlight w:val="none"/>
        </w:rPr>
      </w:r>
      <w:r/>
    </w:p>
    <w:p>
      <w:pPr>
        <w:pStyle w:val="827"/>
        <w:numPr>
          <w:ilvl w:val="0"/>
          <w:numId w:val="5"/>
        </w:numPr>
        <w:rPr>
          <w:rFonts w:hint="eastAsia" w:ascii="宋体" w:hAnsi="宋体" w:eastAsia="宋体" w:cs="宋体"/>
          <w:b/>
          <w:bCs/>
          <w:color w:val="000000"/>
          <w:szCs w:val="21"/>
          <w:highlight w:val="none"/>
        </w:rPr>
        <w:outlineLvl w:val="1"/>
      </w:pPr>
      <w:r/>
      <w:bookmarkStart w:id="48" w:name="_Toc209510681"/>
      <w:r/>
      <w:bookmarkStart w:id="49" w:name="_Toc7702"/>
      <w:r/>
      <w:bookmarkStart w:id="50" w:name="_Toc209510617"/>
      <w:r/>
      <w:bookmarkStart w:id="51" w:name="_Toc3559"/>
      <w:r/>
      <w:bookmarkStart w:id="52" w:name="_Toc19603"/>
      <w:r/>
      <w:bookmarkStart w:id="53" w:name="_Toc6845"/>
      <w:r/>
      <w:bookmarkStart w:id="54" w:name="_Toc13822"/>
      <w:r/>
      <w:bookmarkStart w:id="55" w:name="_Toc22828"/>
      <w:r>
        <w:rPr>
          <w:rFonts w:hint="eastAsia" w:ascii="宋体" w:hAnsi="宋体" w:eastAsia="宋体" w:cs="宋体"/>
          <w:b/>
          <w:bCs/>
          <w:color w:val="000000"/>
          <w:szCs w:val="21"/>
          <w:highlight w:val="none"/>
        </w:rPr>
        <w:t xml:space="preserve">投标文件的编制</w:t>
      </w:r>
      <w:bookmarkEnd w:id="48"/>
      <w:r/>
      <w:bookmarkEnd w:id="49"/>
      <w:r/>
      <w:bookmarkEnd w:id="50"/>
      <w:r/>
      <w:bookmarkEnd w:id="51"/>
      <w:r/>
      <w:bookmarkEnd w:id="52"/>
      <w:r/>
      <w:bookmarkEnd w:id="53"/>
      <w:r/>
      <w:bookmarkEnd w:id="54"/>
      <w:r/>
      <w:bookmarkEnd w:id="55"/>
      <w:r>
        <w:rPr>
          <w:rFonts w:hint="eastAsia" w:ascii="宋体" w:hAnsi="宋体" w:eastAsia="宋体" w:cs="宋体"/>
          <w:b/>
          <w:bCs/>
          <w:color w:val="000000"/>
          <w:szCs w:val="21"/>
          <w:highlight w:val="none"/>
        </w:rPr>
      </w:r>
      <w:r/>
    </w:p>
    <w:p>
      <w:pPr>
        <w:pStyle w:val="827"/>
        <w:numPr>
          <w:ilvl w:val="0"/>
          <w:numId w:val="13"/>
        </w:numPr>
        <w:ind w:left="0" w:firstLine="422"/>
        <w:rPr>
          <w:rFonts w:hint="eastAsia" w:ascii="宋体" w:hAnsi="宋体" w:eastAsia="宋体" w:cs="宋体"/>
          <w:b/>
          <w:bCs/>
          <w:color w:val="000000"/>
          <w:szCs w:val="21"/>
          <w:highlight w:val="none"/>
        </w:rPr>
      </w:pPr>
      <w:r/>
      <w:bookmarkStart w:id="56" w:name="_Toc209510682"/>
      <w:r>
        <w:rPr>
          <w:rFonts w:hint="eastAsia" w:ascii="宋体" w:hAnsi="宋体" w:eastAsia="宋体" w:cs="宋体"/>
          <w:b/>
          <w:bCs/>
          <w:color w:val="000000"/>
          <w:szCs w:val="21"/>
          <w:highlight w:val="none"/>
        </w:rPr>
        <w:t xml:space="preserve">投标文件的语言、计量单位、货币和编制</w:t>
      </w:r>
      <w:bookmarkEnd w:id="56"/>
      <w:r>
        <w:rPr>
          <w:rFonts w:hint="eastAsia" w:ascii="宋体" w:hAnsi="宋体" w:eastAsia="宋体" w:cs="宋体"/>
          <w:b/>
          <w:bCs/>
          <w:color w:val="000000"/>
          <w:szCs w:val="21"/>
          <w:highlight w:val="none"/>
        </w:rPr>
      </w:r>
      <w:r/>
    </w:p>
    <w:p>
      <w:pPr>
        <w:pStyle w:val="827"/>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Cs w:val="21"/>
          <w:highlight w:val="none"/>
        </w:rPr>
      </w:r>
      <w:r/>
    </w:p>
    <w:p>
      <w:pPr>
        <w:pStyle w:val="827"/>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投标人所使用的计量单位应为国家法定计量单位。</w:t>
      </w:r>
      <w:r>
        <w:rPr>
          <w:rFonts w:hint="eastAsia" w:ascii="宋体" w:hAnsi="宋体" w:eastAsia="宋体" w:cs="宋体"/>
          <w:color w:val="000000"/>
          <w:szCs w:val="21"/>
          <w:highlight w:val="none"/>
        </w:rPr>
      </w:r>
      <w:r/>
    </w:p>
    <w:p>
      <w:pPr>
        <w:pStyle w:val="827"/>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投标人应用人民币报价。投标产品如果是进口产品的，应提供人民币与</w:t>
      </w:r>
      <w:r>
        <w:rPr>
          <w:rFonts w:hint="eastAsia" w:ascii="宋体" w:hAnsi="宋体" w:eastAsia="宋体" w:cs="宋体"/>
          <w:b/>
          <w:color w:val="000000"/>
          <w:szCs w:val="21"/>
          <w:highlight w:val="none"/>
        </w:rPr>
        <w:t xml:space="preserve">外币之间的汇率。</w:t>
      </w:r>
      <w:r>
        <w:rPr>
          <w:rFonts w:hint="eastAsia" w:ascii="宋体" w:hAnsi="宋体" w:eastAsia="宋体" w:cs="宋体"/>
          <w:color w:val="000000"/>
          <w:szCs w:val="21"/>
          <w:highlight w:val="none"/>
        </w:rPr>
      </w:r>
      <w:r/>
    </w:p>
    <w:p>
      <w:pPr>
        <w:pStyle w:val="827"/>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投标文件应按照招标文件的规定编写并制作目录。</w:t>
      </w:r>
      <w:r>
        <w:rPr>
          <w:rFonts w:hint="eastAsia" w:ascii="宋体" w:hAnsi="宋体" w:eastAsia="宋体" w:cs="宋体"/>
          <w:color w:val="000000"/>
          <w:szCs w:val="21"/>
          <w:highlight w:val="none"/>
        </w:rPr>
      </w:r>
      <w:r/>
    </w:p>
    <w:p>
      <w:pPr>
        <w:pStyle w:val="827"/>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投标人应在投标文件中写清相应的项目编号、项目名称、投标人全称、地址、电话、传真等。</w:t>
      </w:r>
      <w:r>
        <w:rPr>
          <w:rFonts w:hint="eastAsia" w:ascii="宋体" w:hAnsi="宋体" w:eastAsia="宋体" w:cs="宋体"/>
          <w:color w:val="000000"/>
          <w:szCs w:val="21"/>
          <w:highlight w:val="none"/>
        </w:rPr>
      </w:r>
      <w:r/>
    </w:p>
    <w:p>
      <w:pPr>
        <w:pStyle w:val="827"/>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color w:val="000000"/>
          <w:szCs w:val="21"/>
          <w:highlight w:val="none"/>
        </w:rPr>
      </w:r>
      <w:r/>
    </w:p>
    <w:p>
      <w:pPr>
        <w:pStyle w:val="827"/>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联合体投标（本项目不适用）</w:t>
      </w:r>
      <w:r>
        <w:rPr>
          <w:rFonts w:hint="eastAsia" w:ascii="宋体" w:hAnsi="宋体" w:eastAsia="宋体" w:cs="宋体"/>
          <w:b/>
          <w:color w:val="000000"/>
          <w:szCs w:val="21"/>
          <w:highlight w:val="none"/>
        </w:rPr>
      </w:r>
      <w:r/>
    </w:p>
    <w:p>
      <w:pPr>
        <w:pStyle w:val="827"/>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投标文件的组成</w:t>
      </w:r>
      <w:r>
        <w:rPr>
          <w:rFonts w:hint="eastAsia" w:ascii="宋体" w:hAnsi="宋体" w:eastAsia="宋体" w:cs="宋体"/>
          <w:b/>
          <w:color w:val="000000"/>
          <w:szCs w:val="21"/>
          <w:highlight w:val="none"/>
          <w:lang w:eastAsia="en-US"/>
        </w:rPr>
      </w:r>
      <w:r/>
    </w:p>
    <w:p>
      <w:pPr>
        <w:pStyle w:val="827"/>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供应商编写的投标文件应包括资格证明文件、符合性证明文件、投标分项报价表、响应及偏离表、其他证明文件、投标函、开标一览表等部分</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827"/>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如标书制作工具中格式和内容与“江苏政府采购网”发布的招标文件不一致，以“江苏政府采购网”发布的招标文件为准。</w:t>
      </w:r>
      <w:r>
        <w:rPr>
          <w:rFonts w:hint="eastAsia" w:ascii="宋体" w:hAnsi="宋体" w:eastAsia="宋体" w:cs="宋体"/>
          <w:color w:val="000000"/>
          <w:szCs w:val="21"/>
          <w:highlight w:val="none"/>
        </w:rPr>
      </w:r>
      <w:r/>
    </w:p>
    <w:p>
      <w:pPr>
        <w:pStyle w:val="827"/>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供应商应当根据招标文件要求编制投标文件，投标文件应对招标文件提出的要求和条件作出实质性响</w:t>
      </w:r>
      <w:r>
        <w:rPr>
          <w:rFonts w:hint="eastAsia" w:ascii="宋体" w:hAnsi="宋体" w:eastAsia="宋体" w:cs="宋体"/>
          <w:color w:val="000000"/>
          <w:szCs w:val="21"/>
          <w:highlight w:val="none"/>
        </w:rPr>
        <w:t xml:space="preserve">应，并在《商务条款偏离表》和《技术条款偏离表》等处逐条标明满足与否。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color w:val="000000"/>
          <w:szCs w:val="21"/>
          <w:highlight w:val="none"/>
        </w:rPr>
      </w:r>
      <w:r/>
    </w:p>
    <w:p>
      <w:pPr>
        <w:pStyle w:val="827"/>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投标文件的商务内容</w:t>
      </w:r>
      <w:r>
        <w:rPr>
          <w:rFonts w:hint="eastAsia" w:ascii="宋体" w:hAnsi="宋体" w:eastAsia="宋体" w:cs="宋体"/>
          <w:b/>
          <w:color w:val="000000"/>
          <w:szCs w:val="21"/>
          <w:highlight w:val="none"/>
          <w:lang w:eastAsia="en-US"/>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color w:val="000000"/>
          <w:szCs w:val="21"/>
          <w:highlight w:val="none"/>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b/>
          <w:color w:val="000000"/>
          <w:szCs w:val="21"/>
          <w:highlight w:val="none"/>
        </w:rPr>
        <w:t xml:space="preserve">”所述材料不得有缺失或提供不全或不满足招标文件的实质性要求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7"/>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投标函（投标申请及声明） ；</w:t>
      </w:r>
      <w:r>
        <w:rPr>
          <w:rFonts w:hint="eastAsia" w:ascii="宋体" w:hAnsi="宋体" w:eastAsia="宋体" w:cs="宋体"/>
          <w:color w:val="000000"/>
          <w:szCs w:val="21"/>
          <w:highlight w:val="none"/>
        </w:rPr>
      </w:r>
      <w:r/>
    </w:p>
    <w:p>
      <w:pPr>
        <w:pStyle w:val="827"/>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法人授权书(法人代表授权书（原件）及法定代表人、授权代表身份证复印件)</w:t>
      </w:r>
      <w:r>
        <w:rPr>
          <w:rFonts w:hint="eastAsia" w:ascii="宋体" w:hAnsi="宋体" w:eastAsia="宋体" w:cs="宋体"/>
          <w:color w:val="000000"/>
          <w:szCs w:val="21"/>
          <w:highlight w:val="none"/>
        </w:rPr>
      </w:r>
      <w:r/>
    </w:p>
    <w:p>
      <w:pPr>
        <w:pStyle w:val="827"/>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投标人资格资信证明文件：</w:t>
      </w:r>
      <w:r>
        <w:rPr>
          <w:rFonts w:hint="eastAsia" w:ascii="宋体" w:hAnsi="宋体" w:eastAsia="宋体" w:cs="宋体"/>
          <w:color w:val="000000"/>
          <w:szCs w:val="21"/>
          <w:highlight w:val="none"/>
        </w:rPr>
      </w:r>
      <w:r/>
    </w:p>
    <w:p>
      <w:pPr>
        <w:pStyle w:val="827"/>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开标一览表（格式见附件） ；</w:t>
      </w:r>
      <w:r>
        <w:rPr>
          <w:rFonts w:hint="eastAsia" w:ascii="宋体" w:hAnsi="宋体" w:eastAsia="宋体" w:cs="宋体"/>
          <w:color w:val="000000"/>
          <w:szCs w:val="21"/>
          <w:highlight w:val="none"/>
        </w:rPr>
      </w:r>
      <w:r/>
    </w:p>
    <w:p>
      <w:pPr>
        <w:pStyle w:val="827"/>
        <w:numPr>
          <w:ilvl w:val="0"/>
          <w:numId w:val="16"/>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《商务条款偏离表》；</w:t>
      </w:r>
      <w:r>
        <w:rPr>
          <w:rFonts w:hint="eastAsia" w:ascii="宋体" w:hAnsi="宋体" w:eastAsia="宋体" w:cs="宋体"/>
          <w:color w:val="000000"/>
          <w:szCs w:val="21"/>
          <w:highlight w:val="none"/>
          <w:lang w:eastAsia="en-US"/>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（6）分项报价表（格式见附件）；</w:t>
      </w:r>
      <w:r>
        <w:rPr>
          <w:rFonts w:hint="eastAsia" w:ascii="宋体" w:hAnsi="宋体" w:eastAsia="宋体" w:cs="宋体"/>
          <w:color w:val="000000"/>
          <w:sz w:val="22"/>
          <w:szCs w:val="22"/>
          <w:highlight w:val="none"/>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（7）第三章评标标准中对应的其他所需证明材料（如有自行添加）；</w:t>
      </w:r>
      <w:r>
        <w:rPr>
          <w:rFonts w:hint="eastAsia" w:ascii="宋体" w:hAnsi="宋体" w:eastAsia="宋体" w:cs="宋体"/>
          <w:color w:val="000000"/>
          <w:sz w:val="22"/>
          <w:szCs w:val="22"/>
          <w:highlight w:val="none"/>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（8）要求采购人提供的配合（如有自拟并自行添加）；</w:t>
      </w:r>
      <w:r>
        <w:rPr>
          <w:rFonts w:hint="eastAsia" w:ascii="宋体" w:hAnsi="宋体" w:eastAsia="宋体" w:cs="宋体"/>
          <w:color w:val="000000"/>
          <w:sz w:val="22"/>
          <w:szCs w:val="22"/>
          <w:highlight w:val="none"/>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（9）供应商认为需要提供的其他资格证明文件和商务资料。</w:t>
      </w:r>
      <w:r>
        <w:rPr>
          <w:rFonts w:hint="eastAsia" w:ascii="宋体" w:hAnsi="宋体" w:eastAsia="宋体" w:cs="宋体"/>
          <w:color w:val="000000"/>
          <w:sz w:val="22"/>
          <w:szCs w:val="22"/>
          <w:highlight w:val="none"/>
        </w:rPr>
      </w:r>
      <w:r/>
    </w:p>
    <w:p>
      <w:pPr>
        <w:pStyle w:val="827"/>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投标文件的技术内容</w:t>
      </w:r>
      <w:r>
        <w:rPr>
          <w:rFonts w:hint="eastAsia" w:ascii="宋体" w:hAnsi="宋体" w:eastAsia="宋体" w:cs="宋体"/>
          <w:b/>
          <w:color w:val="000000"/>
          <w:szCs w:val="21"/>
          <w:highlight w:val="none"/>
          <w:lang w:eastAsia="en-US"/>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color w:val="000000"/>
          <w:sz w:val="22"/>
          <w:szCs w:val="22"/>
          <w:highlight w:val="none"/>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（1）货物、服务内容的详细说明；</w:t>
      </w:r>
      <w:r>
        <w:rPr>
          <w:rFonts w:hint="eastAsia" w:ascii="宋体" w:hAnsi="宋体" w:eastAsia="宋体" w:cs="宋体"/>
          <w:color w:val="000000"/>
          <w:sz w:val="22"/>
          <w:szCs w:val="22"/>
          <w:highlight w:val="none"/>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（2）※《技术条款偏离表》；</w:t>
      </w:r>
      <w:r>
        <w:rPr>
          <w:rFonts w:hint="eastAsia" w:ascii="宋体" w:hAnsi="宋体" w:eastAsia="宋体" w:cs="宋体"/>
          <w:color w:val="000000"/>
          <w:sz w:val="22"/>
          <w:szCs w:val="22"/>
          <w:highlight w:val="none"/>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（3）投标产品配置清单及技术说明；</w:t>
      </w:r>
      <w:r>
        <w:rPr>
          <w:rFonts w:hint="eastAsia" w:ascii="宋体" w:hAnsi="宋体" w:eastAsia="宋体" w:cs="宋体"/>
          <w:color w:val="000000"/>
          <w:sz w:val="22"/>
          <w:szCs w:val="22"/>
          <w:highlight w:val="none"/>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（4）货物安装、验收标准、货物技术资料；</w:t>
      </w:r>
      <w:r>
        <w:rPr>
          <w:rFonts w:hint="eastAsia" w:ascii="宋体" w:hAnsi="宋体" w:eastAsia="宋体" w:cs="宋体"/>
          <w:color w:val="000000"/>
          <w:sz w:val="22"/>
          <w:szCs w:val="22"/>
          <w:highlight w:val="none"/>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（5）项目集成（实施）方案；</w:t>
      </w:r>
      <w:r>
        <w:rPr>
          <w:rFonts w:hint="eastAsia" w:ascii="宋体" w:hAnsi="宋体" w:eastAsia="宋体" w:cs="宋体"/>
          <w:color w:val="000000"/>
          <w:sz w:val="22"/>
          <w:szCs w:val="22"/>
          <w:highlight w:val="none"/>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（6）服务承诺；</w:t>
      </w:r>
      <w:r>
        <w:rPr>
          <w:rFonts w:hint="eastAsia" w:ascii="宋体" w:hAnsi="宋体" w:eastAsia="宋体" w:cs="宋体"/>
          <w:color w:val="000000"/>
          <w:sz w:val="22"/>
          <w:szCs w:val="22"/>
          <w:highlight w:val="none"/>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（7）供应商认为需要提供的其他技术资料。</w:t>
      </w:r>
      <w:r>
        <w:rPr>
          <w:rFonts w:hint="eastAsia" w:ascii="宋体" w:hAnsi="宋体" w:eastAsia="宋体" w:cs="宋体"/>
          <w:color w:val="000000"/>
          <w:sz w:val="22"/>
          <w:szCs w:val="22"/>
          <w:highlight w:val="none"/>
        </w:rPr>
      </w:r>
      <w:r/>
    </w:p>
    <w:p>
      <w:pPr>
        <w:pStyle w:val="827"/>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投标文件的价格内容</w:t>
      </w:r>
      <w:r>
        <w:rPr>
          <w:rFonts w:hint="eastAsia" w:ascii="宋体" w:hAnsi="宋体" w:eastAsia="宋体" w:cs="宋体"/>
          <w:b/>
          <w:color w:val="000000"/>
          <w:szCs w:val="21"/>
          <w:highlight w:val="none"/>
          <w:lang w:eastAsia="en-US"/>
        </w:rPr>
      </w:r>
      <w:r/>
    </w:p>
    <w:p>
      <w:pPr>
        <w:pStyle w:val="827"/>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价格部分内容是对采购标的价格构成的说明，招标文件如无特别说明，每一项货物及服务仅接受一个价格。</w:t>
      </w:r>
      <w:r>
        <w:rPr>
          <w:rFonts w:hint="eastAsia" w:ascii="宋体" w:hAnsi="宋体" w:eastAsia="宋体" w:cs="宋体"/>
          <w:color w:val="000000"/>
          <w:szCs w:val="21"/>
          <w:highlight w:val="none"/>
        </w:rPr>
      </w:r>
      <w:r/>
    </w:p>
    <w:p>
      <w:pPr>
        <w:pStyle w:val="827"/>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827"/>
        <w:numPr>
          <w:ilvl w:val="0"/>
          <w:numId w:val="17"/>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color w:val="000000"/>
          <w:szCs w:val="21"/>
          <w:highlight w:val="none"/>
        </w:rPr>
      </w:r>
      <w:r/>
    </w:p>
    <w:p>
      <w:pPr>
        <w:pStyle w:val="827"/>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投标文件的其他部分</w:t>
      </w:r>
      <w:r>
        <w:rPr>
          <w:rFonts w:hint="eastAsia" w:ascii="宋体" w:hAnsi="宋体" w:eastAsia="宋体" w:cs="宋体"/>
          <w:b/>
          <w:color w:val="000000"/>
          <w:szCs w:val="21"/>
          <w:highlight w:val="none"/>
          <w:lang w:eastAsia="en-US"/>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 其他部分由投标人根据编制投标文件需要提供的其他相关文件组成。</w:t>
      </w:r>
      <w:r>
        <w:rPr>
          <w:rFonts w:hint="eastAsia" w:ascii="宋体" w:hAnsi="宋体" w:eastAsia="宋体" w:cs="宋体"/>
          <w:color w:val="000000"/>
          <w:szCs w:val="21"/>
          <w:highlight w:val="none"/>
        </w:rPr>
      </w:r>
      <w:r/>
    </w:p>
    <w:p>
      <w:pPr>
        <w:pStyle w:val="827"/>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投标保证金（本项目无需缴纳投标保证金）</w:t>
      </w:r>
      <w:r>
        <w:rPr>
          <w:rFonts w:hint="eastAsia" w:ascii="宋体" w:hAnsi="宋体" w:eastAsia="宋体" w:cs="宋体"/>
          <w:b/>
          <w:color w:val="000000"/>
          <w:szCs w:val="21"/>
          <w:highlight w:val="none"/>
        </w:rPr>
      </w:r>
      <w:r/>
    </w:p>
    <w:p>
      <w:pPr>
        <w:pStyle w:val="827"/>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投标有效期</w:t>
      </w:r>
      <w:r>
        <w:rPr>
          <w:rFonts w:hint="eastAsia" w:ascii="宋体" w:hAnsi="宋体" w:eastAsia="宋体" w:cs="宋体"/>
          <w:b/>
          <w:color w:val="000000"/>
          <w:szCs w:val="21"/>
          <w:highlight w:val="none"/>
          <w:lang w:eastAsia="en-US"/>
        </w:rPr>
      </w:r>
      <w:r/>
    </w:p>
    <w:p>
      <w:pPr>
        <w:pStyle w:val="827"/>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自开标之日起</w:t>
      </w:r>
      <w:r>
        <w:rPr>
          <w:rFonts w:hint="eastAsia" w:ascii="宋体" w:hAnsi="宋体" w:eastAsia="宋体" w:cs="宋体"/>
          <w:b/>
          <w:color w:val="000000"/>
          <w:szCs w:val="21"/>
          <w:highlight w:val="none"/>
        </w:rPr>
        <w:t xml:space="preserve">90</w:t>
      </w:r>
      <w:r>
        <w:rPr>
          <w:rFonts w:hint="eastAsia" w:ascii="宋体" w:hAnsi="宋体" w:eastAsia="宋体" w:cs="宋体"/>
          <w:color w:val="000000"/>
          <w:szCs w:val="21"/>
          <w:highlight w:val="none"/>
        </w:rPr>
        <w:t xml:space="preserve">天内投标有效</w:t>
      </w:r>
      <w:r>
        <w:rPr>
          <w:rFonts w:hint="eastAsia" w:ascii="宋体" w:hAnsi="宋体" w:eastAsia="宋体" w:cs="宋体"/>
          <w:b/>
          <w:color w:val="000000"/>
          <w:szCs w:val="21"/>
          <w:highlight w:val="none"/>
        </w:rPr>
        <w:t xml:space="preserve">，投标有效期从提交投标文件的截止之日起算。投标文件中承诺的投标有效期应当不少于招标文件中载明的投标有效期。</w:t>
      </w:r>
      <w:r>
        <w:rPr>
          <w:rFonts w:hint="eastAsia" w:ascii="宋体" w:hAnsi="宋体" w:eastAsia="宋体" w:cs="宋体"/>
          <w:color w:val="000000"/>
          <w:szCs w:val="21"/>
          <w:highlight w:val="none"/>
        </w:rPr>
      </w:r>
      <w:r/>
    </w:p>
    <w:p>
      <w:pPr>
        <w:pStyle w:val="827"/>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color w:val="000000"/>
          <w:szCs w:val="21"/>
          <w:highlight w:val="none"/>
        </w:rPr>
      </w:r>
      <w:r/>
    </w:p>
    <w:p>
      <w:pPr>
        <w:pStyle w:val="827"/>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投标文件签署</w:t>
      </w:r>
      <w:r>
        <w:rPr>
          <w:rFonts w:hint="eastAsia" w:ascii="宋体" w:hAnsi="宋体" w:eastAsia="宋体" w:cs="宋体"/>
          <w:b/>
          <w:color w:val="000000"/>
          <w:szCs w:val="21"/>
          <w:highlight w:val="none"/>
          <w:lang w:eastAsia="en-US"/>
        </w:rPr>
      </w:r>
      <w:r/>
    </w:p>
    <w:p>
      <w:pPr>
        <w:pStyle w:val="827"/>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 投标文件应按照招标文件要求加盖电子公章，否则视为无效投标。</w:t>
      </w:r>
      <w:r>
        <w:rPr>
          <w:rFonts w:hint="eastAsia" w:ascii="宋体" w:hAnsi="宋体" w:eastAsia="宋体" w:cs="宋体"/>
          <w:color w:val="000000"/>
          <w:szCs w:val="21"/>
          <w:highlight w:val="none"/>
        </w:rPr>
      </w:r>
      <w:r/>
    </w:p>
    <w:p>
      <w:pPr>
        <w:pStyle w:val="827"/>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投标费用</w:t>
      </w:r>
      <w:r>
        <w:rPr>
          <w:rFonts w:hint="eastAsia" w:ascii="宋体" w:hAnsi="宋体" w:eastAsia="宋体" w:cs="宋体"/>
          <w:b/>
          <w:color w:val="000000"/>
          <w:szCs w:val="21"/>
          <w:highlight w:val="none"/>
          <w:lang w:eastAsia="en-US"/>
        </w:rPr>
      </w:r>
      <w:r/>
    </w:p>
    <w:p>
      <w:pPr>
        <w:pStyle w:val="827"/>
        <w:numPr>
          <w:ilvl w:val="0"/>
          <w:numId w:val="1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投标人应承担所有与准备和参加投标有关的费用，无论招标结果如何，采购代理机构和采购人在任何情况下均无义务和责任承担这些费用。</w:t>
      </w:r>
      <w:r>
        <w:rPr>
          <w:rFonts w:hint="eastAsia" w:ascii="宋体" w:hAnsi="宋体" w:eastAsia="宋体" w:cs="宋体"/>
          <w:color w:val="000000"/>
          <w:szCs w:val="21"/>
          <w:highlight w:val="none"/>
        </w:rPr>
      </w:r>
      <w:r/>
    </w:p>
    <w:p>
      <w:pPr>
        <w:pStyle w:val="827"/>
        <w:numPr>
          <w:ilvl w:val="0"/>
          <w:numId w:val="19"/>
        </w:numPr>
        <w:ind w:firstLine="420"/>
        <w:rPr>
          <w:rFonts w:hint="eastAsia" w:ascii="宋体" w:hAnsi="宋体" w:eastAsia="宋体" w:cs="宋体"/>
          <w:color w:val="000000"/>
          <w:szCs w:val="21"/>
          <w:highlight w:val="none"/>
        </w:rPr>
      </w:pPr>
      <w:r/>
      <w:bookmarkStart w:id="57" w:name="_Toc3953"/>
      <w:r/>
      <w:bookmarkStart w:id="58" w:name="_Toc17969"/>
      <w:r/>
      <w:bookmarkStart w:id="59" w:name="_Toc209510683"/>
      <w:r/>
      <w:bookmarkStart w:id="60" w:name="_Toc19595"/>
      <w:r/>
      <w:bookmarkStart w:id="61" w:name="_Toc30521"/>
      <w:r/>
      <w:bookmarkStart w:id="62" w:name="_Toc1619"/>
      <w:r/>
      <w:bookmarkStart w:id="63" w:name="_Toc209510618"/>
      <w:r>
        <w:rPr>
          <w:rFonts w:hint="eastAsia" w:ascii="宋体" w:hAnsi="宋体" w:eastAsia="宋体" w:cs="宋体"/>
          <w:color w:val="000000"/>
          <w:szCs w:val="21"/>
          <w:highlight w:val="none"/>
        </w:rPr>
        <w:t xml:space="preserve">本次采购活动采购代理服务费和公证费（如有）由中标供应商一次性支付，中标供应商领取《中标通知书》时向采购代理机构缴纳。</w:t>
      </w:r>
      <w:r>
        <w:rPr>
          <w:rFonts w:hint="eastAsia" w:ascii="宋体" w:hAnsi="宋体" w:eastAsia="宋体" w:cs="宋体"/>
          <w:color w:val="000000"/>
          <w:szCs w:val="21"/>
          <w:highlight w:val="none"/>
        </w:rPr>
      </w:r>
      <w:r/>
    </w:p>
    <w:p>
      <w:pPr>
        <w:pStyle w:val="827"/>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本次招标，中标人参照下表（“国家计委关于印发《招标代理服务收费管理暂行办法》的通知（计价格〔2002〕1980号））收费标准的80%，向代理机构支付采购代理服务费：</w:t>
      </w:r>
      <w:r>
        <w:rPr>
          <w:rFonts w:hint="eastAsia" w:ascii="宋体" w:hAnsi="宋体" w:eastAsia="宋体" w:cs="宋体"/>
          <w:b/>
          <w:color w:val="000000"/>
          <w:szCs w:val="21"/>
          <w:highlight w:val="none"/>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827"/>
              <w:ind w:right="241"/>
              <w:jc w:val="right"/>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分类</w:t>
            </w:r>
            <w:r>
              <w:rPr>
                <w:rFonts w:hint="eastAsia" w:ascii="宋体" w:hAnsi="宋体" w:eastAsia="宋体" w:cs="宋体"/>
                <w:bCs/>
                <w:color w:val="000000"/>
                <w:szCs w:val="21"/>
                <w:highlight w:val="none"/>
              </w:rPr>
            </w:r>
            <w:r/>
          </w:p>
          <w:p>
            <w:pPr>
              <w:pStyle w:val="827"/>
              <w:ind w:firstLine="210"/>
              <w:jc w:val="left"/>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费率</w:t>
            </w:r>
            <w:r>
              <w:rPr>
                <w:rFonts w:hint="eastAsia" w:ascii="宋体" w:hAnsi="宋体" w:eastAsia="宋体" w:cs="宋体"/>
                <w:color w:val="000000"/>
                <w:szCs w:val="21"/>
                <w:highlight w:val="none"/>
              </w:rPr>
            </w:r>
            <w:r/>
          </w:p>
        </w:tc>
        <w:tc>
          <w:tcPr>
            <w:tcW w:w="2332" w:type="dxa"/>
            <w:vAlign w:val="center"/>
            <w:vMerge w:val="restart"/>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货物项目</w:t>
            </w:r>
            <w:r>
              <w:rPr>
                <w:rFonts w:hint="eastAsia" w:ascii="宋体" w:hAnsi="宋体" w:eastAsia="宋体" w:cs="宋体"/>
                <w:color w:val="000000"/>
                <w:szCs w:val="21"/>
                <w:highlight w:val="none"/>
              </w:rPr>
            </w:r>
            <w:r/>
          </w:p>
        </w:tc>
        <w:tc>
          <w:tcPr>
            <w:tcW w:w="2259" w:type="dxa"/>
            <w:vAlign w:val="center"/>
            <w:vMerge w:val="restart"/>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服务项目</w:t>
            </w:r>
            <w:r>
              <w:rPr>
                <w:rFonts w:hint="eastAsia" w:ascii="宋体" w:hAnsi="宋体" w:eastAsia="宋体" w:cs="宋体"/>
                <w:color w:val="000000"/>
                <w:szCs w:val="21"/>
                <w:highlight w:val="none"/>
              </w:rPr>
            </w:r>
            <w:r/>
          </w:p>
        </w:tc>
        <w:tc>
          <w:tcPr>
            <w:tcW w:w="2277" w:type="dxa"/>
            <w:vAlign w:val="center"/>
            <w:vMerge w:val="restart"/>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工程项目</w:t>
            </w:r>
            <w:r>
              <w:rPr>
                <w:rFonts w:hint="eastAsia" w:ascii="宋体" w:hAnsi="宋体" w:eastAsia="宋体" w:cs="宋体"/>
                <w:color w:val="000000"/>
                <w:szCs w:val="21"/>
                <w:highlight w:val="none"/>
              </w:rPr>
            </w:r>
            <w:r/>
          </w:p>
        </w:tc>
      </w:tr>
      <w:tr>
        <w:trPr>
          <w:trHeight w:val="449"/>
        </w:trPr>
        <w:tc>
          <w:tcPr>
            <w:tcW w:w="2410"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中标金额（万元）</w:t>
            </w:r>
            <w:r>
              <w:rPr>
                <w:rFonts w:hint="eastAsia" w:ascii="宋体" w:hAnsi="宋体" w:eastAsia="宋体" w:cs="宋体"/>
                <w:color w:val="000000"/>
                <w:szCs w:val="21"/>
                <w:highlight w:val="none"/>
              </w:rPr>
            </w:r>
            <w:r/>
          </w:p>
        </w:tc>
        <w:tc>
          <w:tcPr>
            <w:tcW w:w="2332"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59"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77"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100以下</w:t>
            </w:r>
            <w:r>
              <w:rPr>
                <w:rFonts w:hint="eastAsia" w:ascii="宋体" w:hAnsi="宋体" w:eastAsia="宋体" w:cs="宋体"/>
                <w:color w:val="000000"/>
                <w:szCs w:val="21"/>
                <w:highlight w:val="none"/>
              </w:rPr>
            </w:r>
            <w:r/>
          </w:p>
        </w:tc>
        <w:tc>
          <w:tcPr>
            <w:tcW w:w="2332"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5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77"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100-500</w:t>
            </w:r>
            <w:r>
              <w:rPr>
                <w:rFonts w:hint="eastAsia" w:ascii="宋体" w:hAnsi="宋体" w:eastAsia="宋体" w:cs="宋体"/>
                <w:color w:val="000000"/>
                <w:szCs w:val="21"/>
                <w:highlight w:val="none"/>
              </w:rPr>
            </w:r>
            <w:r/>
          </w:p>
        </w:tc>
        <w:tc>
          <w:tcPr>
            <w:tcW w:w="2332"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225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77"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0.7%</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500-1000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5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0.45%</w:t>
            </w:r>
            <w:r>
              <w:rPr>
                <w:rFonts w:hint="eastAsia" w:ascii="宋体" w:hAnsi="宋体" w:eastAsia="宋体" w:cs="宋体"/>
                <w:color w:val="000000"/>
                <w:szCs w:val="21"/>
                <w:highlight w:val="none"/>
              </w:rPr>
            </w:r>
            <w:r/>
          </w:p>
        </w:tc>
        <w:tc>
          <w:tcPr>
            <w:tcW w:w="2277"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1000-5000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c>
          <w:tcPr>
            <w:tcW w:w="225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77"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0.35%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5000-10000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5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0.1%</w:t>
            </w:r>
            <w:r>
              <w:rPr>
                <w:rFonts w:hint="eastAsia" w:ascii="宋体" w:hAnsi="宋体" w:eastAsia="宋体" w:cs="宋体"/>
                <w:color w:val="000000"/>
                <w:szCs w:val="21"/>
                <w:highlight w:val="none"/>
              </w:rPr>
            </w:r>
            <w:r/>
          </w:p>
        </w:tc>
        <w:tc>
          <w:tcPr>
            <w:tcW w:w="2277"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10000-100000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5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77"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r>
      <w:tr>
        <w:trPr>
          <w:trHeight w:val="507"/>
        </w:trPr>
        <w:tc>
          <w:tcPr>
            <w:tcW w:w="2410"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1000000以上</w:t>
            </w:r>
            <w:r>
              <w:rPr>
                <w:rFonts w:hint="eastAsia" w:ascii="宋体" w:hAnsi="宋体" w:eastAsia="宋体" w:cs="宋体"/>
                <w:color w:val="000000"/>
                <w:szCs w:val="21"/>
                <w:highlight w:val="none"/>
              </w:rPr>
            </w:r>
            <w:r/>
          </w:p>
        </w:tc>
        <w:tc>
          <w:tcPr>
            <w:tcW w:w="2332"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5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77"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r>
    </w:tbl>
    <w:p>
      <w:pPr>
        <w:pStyle w:val="827"/>
        <w:ind w:firstLine="638"/>
        <w:spacing w:before="24" w:line="560" w:lineRule="exact"/>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注：1、代理服务收费按差额定率累进法计算中标人在领取中标通知书前向招标代理机构支付招标服务费。2、本项费用无需在投标报价表中单列。</w:t>
      </w:r>
      <w:r>
        <w:rPr>
          <w:rFonts w:hint="eastAsia" w:ascii="宋体" w:hAnsi="宋体" w:eastAsia="宋体" w:cs="宋体"/>
          <w:b/>
          <w:color w:val="000000"/>
          <w:szCs w:val="21"/>
          <w:highlight w:val="none"/>
        </w:rPr>
      </w:r>
      <w:r/>
    </w:p>
    <w:p>
      <w:pPr>
        <w:pStyle w:val="827"/>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本次采购公证费（如有）按照“省物价局 省司法厅关于明确我省公证服务收费试行标准的通知（苏价费〔2018〕114号）”中规定的江苏省公证服务收费项目和试行收费标准收取。</w:t>
      </w:r>
      <w:r>
        <w:rPr>
          <w:rFonts w:hint="eastAsia" w:ascii="宋体" w:hAnsi="宋体" w:eastAsia="宋体" w:cs="宋体"/>
          <w:b/>
          <w:color w:val="000000"/>
          <w:szCs w:val="21"/>
          <w:highlight w:val="none"/>
        </w:rPr>
      </w:r>
      <w:r/>
    </w:p>
    <w:p>
      <w:pPr>
        <w:pStyle w:val="827"/>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附：江苏省公证服务收费项目和试行标准表</w:t>
      </w:r>
      <w:r>
        <w:rPr>
          <w:rFonts w:hint="eastAsia" w:ascii="宋体" w:hAnsi="宋体" w:eastAsia="宋体" w:cs="宋体"/>
          <w:bCs/>
          <w:color w:val="000000"/>
          <w:szCs w:val="21"/>
          <w:highlight w:val="none"/>
        </w:rPr>
      </w:r>
      <w:r/>
    </w:p>
    <w:p>
      <w:pPr>
        <w:pStyle w:val="827"/>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单位：元</w:t>
      </w:r>
      <w:r>
        <w:rPr>
          <w:rFonts w:hint="eastAsia" w:ascii="宋体" w:hAnsi="宋体" w:eastAsia="宋体" w:cs="宋体"/>
          <w:bCs/>
          <w:color w:val="000000"/>
          <w:szCs w:val="21"/>
          <w:highlight w:val="none"/>
        </w:rPr>
      </w:r>
      <w:r/>
    </w:p>
    <w:tbl>
      <w:tblPr>
        <w:tblW w:w="94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5270"/>
        <w:gridCol w:w="693"/>
      </w:tblGrid>
      <w:tr>
        <w:trPr>
          <w:trHeight w:val="369"/>
          <w:tblHeader/>
        </w:trPr>
        <w:tc>
          <w:tcPr>
            <w:tcW w:w="2024" w:type="dxa"/>
            <w:vAlign w:val="center"/>
            <w:textDirection w:val="lrTb"/>
            <w:noWrap w:val="false"/>
          </w:tcPr>
          <w:p>
            <w:pPr>
              <w:pStyle w:val="827"/>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类别</w:t>
            </w:r>
            <w:r>
              <w:rPr>
                <w:rFonts w:hint="eastAsia" w:ascii="宋体" w:hAnsi="宋体" w:eastAsia="宋体" w:cs="宋体"/>
                <w:bCs/>
                <w:color w:val="000000"/>
                <w:szCs w:val="21"/>
                <w:highlight w:val="none"/>
              </w:rPr>
            </w:r>
            <w:r/>
          </w:p>
        </w:tc>
        <w:tc>
          <w:tcPr>
            <w:tcW w:w="1480" w:type="dxa"/>
            <w:vAlign w:val="center"/>
            <w:textDirection w:val="lrTb"/>
            <w:noWrap w:val="false"/>
          </w:tcPr>
          <w:p>
            <w:pPr>
              <w:pStyle w:val="827"/>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收费项目</w:t>
            </w:r>
            <w:r>
              <w:rPr>
                <w:rFonts w:hint="eastAsia" w:ascii="宋体" w:hAnsi="宋体" w:eastAsia="宋体" w:cs="宋体"/>
                <w:bCs/>
                <w:color w:val="000000"/>
                <w:szCs w:val="21"/>
                <w:highlight w:val="none"/>
              </w:rPr>
            </w:r>
            <w:r/>
          </w:p>
        </w:tc>
        <w:tc>
          <w:tcPr>
            <w:tcW w:w="5270" w:type="dxa"/>
            <w:vAlign w:val="center"/>
            <w:textDirection w:val="lrTb"/>
            <w:noWrap w:val="false"/>
          </w:tcPr>
          <w:p>
            <w:pPr>
              <w:pStyle w:val="827"/>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收费标准</w:t>
            </w:r>
            <w:r>
              <w:rPr>
                <w:rFonts w:hint="eastAsia" w:ascii="宋体" w:hAnsi="宋体" w:eastAsia="宋体" w:cs="宋体"/>
                <w:bCs/>
                <w:color w:val="000000"/>
                <w:szCs w:val="21"/>
                <w:highlight w:val="none"/>
              </w:rPr>
            </w:r>
            <w:r/>
          </w:p>
        </w:tc>
        <w:tc>
          <w:tcPr>
            <w:tcW w:w="693" w:type="dxa"/>
            <w:vAlign w:val="center"/>
            <w:textDirection w:val="lrTb"/>
            <w:noWrap w:val="false"/>
          </w:tcPr>
          <w:p>
            <w:pPr>
              <w:pStyle w:val="827"/>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备注</w:t>
            </w:r>
            <w:r>
              <w:rPr>
                <w:rFonts w:hint="eastAsia" w:ascii="宋体" w:hAnsi="宋体" w:eastAsia="宋体" w:cs="宋体"/>
                <w:bCs/>
                <w:color w:val="000000"/>
                <w:szCs w:val="21"/>
                <w:highlight w:val="none"/>
              </w:rPr>
            </w:r>
            <w:r/>
          </w:p>
        </w:tc>
      </w:tr>
      <w:tr>
        <w:trPr>
          <w:trHeight w:val="369"/>
        </w:trPr>
        <w:tc>
          <w:tcPr>
            <w:tcW w:w="2024" w:type="dxa"/>
            <w:vAlign w:val="top"/>
            <w:textDirection w:val="lrTb"/>
            <w:noWrap w:val="false"/>
          </w:tcPr>
          <w:p>
            <w:pPr>
              <w:pStyle w:val="827"/>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一、证明法律行为</w:t>
            </w:r>
            <w:r>
              <w:rPr>
                <w:rFonts w:hint="eastAsia" w:ascii="宋体" w:hAnsi="宋体" w:eastAsia="宋体" w:cs="宋体"/>
                <w:color w:val="000000"/>
                <w:szCs w:val="21"/>
                <w:highlight w:val="none"/>
              </w:rPr>
            </w:r>
            <w:r/>
          </w:p>
        </w:tc>
        <w:tc>
          <w:tcPr>
            <w:tcW w:w="1480"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5270"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3" w:type="dxa"/>
            <w:vAlign w:val="center"/>
            <w:textDirection w:val="lrTb"/>
            <w:noWrap w:val="false"/>
          </w:tcPr>
          <w:p>
            <w:pPr>
              <w:pStyle w:val="827"/>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510"/>
        </w:trPr>
        <w:tc>
          <w:tcPr>
            <w:tcW w:w="2024" w:type="dxa"/>
            <w:vAlign w:val="center"/>
            <w:textDirection w:val="lrTb"/>
            <w:noWrap w:val="false"/>
          </w:tcPr>
          <w:p>
            <w:pPr>
              <w:pStyle w:val="827"/>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现场监督公证</w:t>
            </w:r>
            <w:r>
              <w:rPr>
                <w:rFonts w:hint="eastAsia" w:ascii="宋体" w:hAnsi="宋体" w:eastAsia="宋体" w:cs="宋体"/>
                <w:color w:val="000000"/>
                <w:szCs w:val="21"/>
                <w:highlight w:val="none"/>
              </w:rPr>
            </w:r>
            <w:r/>
          </w:p>
        </w:tc>
        <w:tc>
          <w:tcPr>
            <w:tcW w:w="1480" w:type="dxa"/>
            <w:vAlign w:val="center"/>
            <w:textDirection w:val="lrTb"/>
            <w:noWrap w:val="false"/>
          </w:tcPr>
          <w:p>
            <w:pPr>
              <w:pStyle w:val="827"/>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证明招标投标、拍卖、挂牌等竞争性交易行为公证</w:t>
            </w:r>
            <w:r>
              <w:rPr>
                <w:rFonts w:hint="eastAsia" w:ascii="宋体" w:hAnsi="宋体" w:eastAsia="宋体" w:cs="宋体"/>
                <w:color w:val="000000"/>
                <w:szCs w:val="21"/>
                <w:highlight w:val="none"/>
              </w:rPr>
            </w:r>
            <w:r/>
          </w:p>
        </w:tc>
        <w:tc>
          <w:tcPr>
            <w:tcW w:w="5270" w:type="dxa"/>
            <w:vAlign w:val="center"/>
            <w:textDirection w:val="lrTb"/>
            <w:noWrap w:val="false"/>
          </w:tcPr>
          <w:p>
            <w:pPr>
              <w:pStyle w:val="827"/>
              <w:ind w:right="-118"/>
              <w:jc w:val="left"/>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标的额大小，按以下标准收费：不超过200万元的，每件按2000元收取；超过200万元至964.5万元的部分，按0.1%收取；超过964.5万元至3000万元的部分，按0.08%收取；超过3000万元至5000万元的部分，按0.05%收取；超过5000万元的部分，按0.01%收取。</w:t>
            </w:r>
            <w:r>
              <w:rPr>
                <w:rFonts w:hint="eastAsia" w:ascii="宋体" w:hAnsi="宋体" w:eastAsia="宋体" w:cs="宋体"/>
                <w:color w:val="000000"/>
                <w:szCs w:val="21"/>
                <w:highlight w:val="none"/>
              </w:rPr>
            </w:r>
            <w:r/>
          </w:p>
        </w:tc>
        <w:tc>
          <w:tcPr>
            <w:tcW w:w="693"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27"/>
        <w:numPr>
          <w:ilvl w:val="0"/>
          <w:numId w:val="5"/>
        </w:numPr>
        <w:ind w:firstLine="422"/>
        <w:rPr>
          <w:rFonts w:hint="eastAsia" w:ascii="宋体" w:hAnsi="宋体" w:eastAsia="宋体" w:cs="宋体"/>
          <w:b/>
          <w:bCs/>
          <w:color w:val="000000"/>
          <w:szCs w:val="21"/>
          <w:highlight w:val="none"/>
        </w:rPr>
        <w:outlineLvl w:val="1"/>
      </w:pPr>
      <w:r/>
      <w:bookmarkStart w:id="64" w:name="_Toc10463"/>
      <w:r>
        <w:rPr>
          <w:rFonts w:hint="eastAsia" w:ascii="宋体" w:hAnsi="宋体" w:eastAsia="宋体" w:cs="宋体"/>
          <w:b/>
          <w:bCs/>
          <w:color w:val="000000"/>
          <w:szCs w:val="21"/>
          <w:highlight w:val="none"/>
        </w:rPr>
        <w:t xml:space="preserve">投标文件的递交</w:t>
      </w:r>
      <w:bookmarkEnd w:id="57"/>
      <w:r/>
      <w:bookmarkEnd w:id="58"/>
      <w:r/>
      <w:bookmarkEnd w:id="59"/>
      <w:r/>
      <w:bookmarkEnd w:id="60"/>
      <w:r/>
      <w:bookmarkEnd w:id="61"/>
      <w:r/>
      <w:bookmarkEnd w:id="62"/>
      <w:r/>
      <w:bookmarkEnd w:id="63"/>
      <w:r/>
      <w:bookmarkEnd w:id="64"/>
      <w:r>
        <w:rPr>
          <w:rFonts w:hint="eastAsia" w:ascii="宋体" w:hAnsi="宋体" w:eastAsia="宋体" w:cs="宋体"/>
          <w:b/>
          <w:bCs/>
          <w:color w:val="000000"/>
          <w:szCs w:val="21"/>
          <w:highlight w:val="none"/>
        </w:rPr>
      </w:r>
      <w:r/>
    </w:p>
    <w:p>
      <w:pPr>
        <w:pStyle w:val="827"/>
        <w:numPr>
          <w:ilvl w:val="0"/>
          <w:numId w:val="20"/>
        </w:numPr>
        <w:ind w:firstLine="422"/>
        <w:rPr>
          <w:rFonts w:hint="eastAsia" w:ascii="宋体" w:hAnsi="宋体" w:eastAsia="宋体" w:cs="宋体"/>
          <w:b/>
          <w:bCs/>
          <w:color w:val="000000"/>
          <w:szCs w:val="21"/>
          <w:highlight w:val="none"/>
        </w:rPr>
        <w:outlineLvl w:val="2"/>
      </w:pPr>
      <w:r/>
      <w:bookmarkStart w:id="65" w:name="_Toc5761"/>
      <w:r/>
      <w:bookmarkStart w:id="66" w:name="_Toc209510684"/>
      <w:r>
        <w:rPr>
          <w:rFonts w:hint="eastAsia" w:ascii="宋体" w:hAnsi="宋体" w:eastAsia="宋体" w:cs="宋体"/>
          <w:b/>
          <w:bCs/>
          <w:color w:val="000000"/>
          <w:szCs w:val="21"/>
          <w:highlight w:val="none"/>
        </w:rPr>
        <w:t xml:space="preserve">投标文件的递交</w:t>
      </w:r>
      <w:bookmarkEnd w:id="65"/>
      <w:r/>
      <w:bookmarkEnd w:id="66"/>
      <w:r>
        <w:rPr>
          <w:rFonts w:hint="eastAsia" w:ascii="宋体" w:hAnsi="宋体" w:eastAsia="宋体" w:cs="宋体"/>
          <w:b/>
          <w:bCs/>
          <w:color w:val="000000"/>
          <w:szCs w:val="21"/>
          <w:highlight w:val="none"/>
        </w:rPr>
      </w:r>
      <w:r/>
    </w:p>
    <w:p>
      <w:pPr>
        <w:pStyle w:val="827"/>
        <w:ind w:firstLine="422"/>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
          <w:color w:val="000000"/>
          <w:szCs w:val="21"/>
          <w:highlight w:val="none"/>
        </w:rPr>
      </w:r>
      <w:r/>
    </w:p>
    <w:p>
      <w:pPr>
        <w:pStyle w:val="827"/>
        <w:numPr>
          <w:ilvl w:val="0"/>
          <w:numId w:val="20"/>
        </w:numPr>
        <w:ind w:firstLine="422"/>
        <w:rPr>
          <w:rFonts w:hint="eastAsia" w:ascii="宋体" w:hAnsi="宋体" w:eastAsia="宋体" w:cs="宋体"/>
          <w:b/>
          <w:bCs/>
          <w:color w:val="000000"/>
          <w:szCs w:val="21"/>
          <w:highlight w:val="none"/>
        </w:rPr>
        <w:outlineLvl w:val="2"/>
      </w:pPr>
      <w:r/>
      <w:bookmarkStart w:id="67" w:name="_Toc209510685"/>
      <w:r/>
      <w:bookmarkStart w:id="68" w:name="_Toc6781"/>
      <w:r>
        <w:rPr>
          <w:rFonts w:hint="eastAsia" w:ascii="宋体" w:hAnsi="宋体" w:eastAsia="宋体" w:cs="宋体"/>
          <w:b/>
          <w:bCs/>
          <w:color w:val="000000"/>
          <w:szCs w:val="21"/>
          <w:highlight w:val="none"/>
        </w:rPr>
        <w:t xml:space="preserve">投标文件的解密</w:t>
      </w:r>
      <w:bookmarkEnd w:id="67"/>
      <w:r/>
      <w:bookmarkEnd w:id="68"/>
      <w:r>
        <w:rPr>
          <w:rFonts w:hint="eastAsia" w:ascii="宋体" w:hAnsi="宋体" w:eastAsia="宋体" w:cs="宋体"/>
          <w:b/>
          <w:bCs/>
          <w:color w:val="000000"/>
          <w:szCs w:val="21"/>
          <w:highlight w:val="none"/>
        </w:rPr>
      </w:r>
      <w:r/>
    </w:p>
    <w:p>
      <w:pPr>
        <w:pStyle w:val="827"/>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rFonts w:hint="eastAsia" w:ascii="宋体" w:hAnsi="宋体" w:eastAsia="宋体" w:cs="宋体"/>
          <w:b/>
          <w:color w:val="000000"/>
          <w:szCs w:val="21"/>
          <w:highlight w:val="none"/>
        </w:rPr>
      </w:r>
      <w:r/>
    </w:p>
    <w:p>
      <w:pPr>
        <w:pStyle w:val="827"/>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color w:val="000000"/>
          <w:szCs w:val="21"/>
          <w:highlight w:val="none"/>
        </w:rPr>
      </w:r>
      <w:r/>
    </w:p>
    <w:p>
      <w:pPr>
        <w:pStyle w:val="827"/>
        <w:numPr>
          <w:ilvl w:val="0"/>
          <w:numId w:val="20"/>
        </w:numPr>
        <w:ind w:firstLine="422"/>
        <w:rPr>
          <w:rFonts w:hint="eastAsia" w:ascii="宋体" w:hAnsi="宋体" w:eastAsia="宋体" w:cs="宋体"/>
          <w:b/>
          <w:bCs/>
          <w:color w:val="000000"/>
          <w:szCs w:val="21"/>
          <w:highlight w:val="none"/>
        </w:rPr>
        <w:outlineLvl w:val="2"/>
      </w:pPr>
      <w:r/>
      <w:bookmarkStart w:id="69" w:name="_Toc209510686"/>
      <w:r/>
      <w:bookmarkStart w:id="70" w:name="_Toc2255"/>
      <w:r>
        <w:rPr>
          <w:rFonts w:hint="eastAsia" w:ascii="宋体" w:hAnsi="宋体" w:eastAsia="宋体" w:cs="宋体"/>
          <w:b/>
          <w:bCs/>
          <w:color w:val="000000"/>
          <w:szCs w:val="21"/>
          <w:highlight w:val="none"/>
        </w:rPr>
        <w:t xml:space="preserve">投标文件的修改和撤回</w:t>
      </w:r>
      <w:bookmarkEnd w:id="69"/>
      <w:r/>
      <w:bookmarkEnd w:id="70"/>
      <w:r>
        <w:rPr>
          <w:rFonts w:hint="eastAsia" w:ascii="宋体" w:hAnsi="宋体" w:eastAsia="宋体" w:cs="宋体"/>
          <w:b/>
          <w:bCs/>
          <w:color w:val="000000"/>
          <w:szCs w:val="21"/>
          <w:highlight w:val="none"/>
        </w:rPr>
      </w:r>
      <w:r/>
    </w:p>
    <w:p>
      <w:pPr>
        <w:pStyle w:val="827"/>
        <w:numPr>
          <w:ilvl w:val="0"/>
          <w:numId w:val="22"/>
        </w:numPr>
        <w:ind w:firstLine="420"/>
        <w:rPr>
          <w:rFonts w:hint="eastAsia" w:ascii="宋体" w:hAnsi="宋体" w:eastAsia="宋体" w:cs="宋体"/>
          <w:b/>
          <w:color w:val="000000"/>
          <w:szCs w:val="21"/>
          <w:highlight w:val="none"/>
        </w:rPr>
        <w:outlineLvl w:val="3"/>
      </w:pPr>
      <w:r>
        <w:rPr>
          <w:rFonts w:hint="eastAsia" w:ascii="宋体" w:hAnsi="宋体" w:eastAsia="宋体" w:cs="宋体"/>
          <w:color w:val="000000"/>
          <w:szCs w:val="21"/>
          <w:highlight w:val="none"/>
        </w:rPr>
        <w:t xml:space="preserve">投标文件的撤回</w:t>
      </w:r>
      <w:r>
        <w:rPr>
          <w:rFonts w:hint="eastAsia" w:ascii="宋体" w:hAnsi="宋体" w:eastAsia="宋体" w:cs="宋体"/>
          <w:b/>
          <w:color w:val="000000"/>
          <w:szCs w:val="21"/>
          <w:highlight w:val="none"/>
        </w:rPr>
      </w:r>
      <w:r/>
    </w:p>
    <w:p>
      <w:pPr>
        <w:pStyle w:val="827"/>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投标人可在投标截止时间前撤回其电子投标文件，具体操作方法见《操作手册》。</w:t>
      </w:r>
      <w:r>
        <w:rPr>
          <w:rFonts w:hint="eastAsia" w:ascii="宋体" w:hAnsi="宋体" w:eastAsia="宋体" w:cs="宋体"/>
          <w:color w:val="000000"/>
          <w:szCs w:val="21"/>
          <w:highlight w:val="none"/>
        </w:rPr>
      </w:r>
      <w:r/>
    </w:p>
    <w:p>
      <w:pPr>
        <w:pStyle w:val="827"/>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投标人撤回电子投标文件，则认为其不再参与本项目投标活动。</w:t>
      </w:r>
      <w:r>
        <w:rPr>
          <w:rFonts w:hint="eastAsia" w:ascii="宋体" w:hAnsi="宋体" w:eastAsia="宋体" w:cs="宋体"/>
          <w:color w:val="000000"/>
          <w:szCs w:val="21"/>
          <w:highlight w:val="none"/>
        </w:rPr>
      </w:r>
      <w:r/>
    </w:p>
    <w:p>
      <w:pPr>
        <w:pStyle w:val="827"/>
        <w:numPr>
          <w:ilvl w:val="0"/>
          <w:numId w:val="22"/>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投标文件的修改</w:t>
      </w:r>
      <w:r>
        <w:rPr>
          <w:rFonts w:hint="eastAsia" w:ascii="宋体" w:hAnsi="宋体" w:eastAsia="宋体" w:cs="宋体"/>
          <w:b/>
          <w:bCs/>
          <w:color w:val="000000"/>
          <w:szCs w:val="21"/>
          <w:highlight w:val="none"/>
        </w:rPr>
      </w:r>
      <w:r/>
    </w:p>
    <w:p>
      <w:pPr>
        <w:pStyle w:val="827"/>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投标人可在投标截止时间前对其电子投标文件进行修改，具体操作方法见《操作手册》。</w:t>
      </w:r>
      <w:r>
        <w:rPr>
          <w:rFonts w:hint="eastAsia" w:ascii="宋体" w:hAnsi="宋体" w:eastAsia="宋体" w:cs="宋体"/>
          <w:color w:val="000000"/>
          <w:szCs w:val="21"/>
          <w:highlight w:val="none"/>
        </w:rPr>
      </w:r>
      <w:r/>
    </w:p>
    <w:p>
      <w:pPr>
        <w:pStyle w:val="827"/>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投标截止时间之后，投标人不得对其电子投标文件作任何修改。</w:t>
      </w:r>
      <w:r>
        <w:rPr>
          <w:rFonts w:hint="eastAsia" w:ascii="宋体" w:hAnsi="宋体" w:eastAsia="宋体" w:cs="宋体"/>
          <w:color w:val="000000"/>
          <w:szCs w:val="21"/>
          <w:highlight w:val="none"/>
        </w:rPr>
      </w:r>
      <w:r/>
    </w:p>
    <w:p>
      <w:pPr>
        <w:pStyle w:val="827"/>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在投标截止时间至招标文件中规定的投标有效期满之间的这段时间内，投标人不得撤回其投标。</w:t>
      </w:r>
      <w:r>
        <w:rPr>
          <w:rFonts w:hint="eastAsia" w:ascii="宋体" w:hAnsi="宋体" w:eastAsia="宋体" w:cs="宋体"/>
          <w:color w:val="000000"/>
          <w:szCs w:val="21"/>
          <w:highlight w:val="none"/>
        </w:rPr>
      </w:r>
      <w:r/>
    </w:p>
    <w:p>
      <w:pPr>
        <w:pStyle w:val="827"/>
        <w:numPr>
          <w:ilvl w:val="0"/>
          <w:numId w:val="20"/>
        </w:numPr>
        <w:ind w:firstLine="422"/>
        <w:rPr>
          <w:rFonts w:hint="eastAsia" w:ascii="宋体" w:hAnsi="宋体" w:eastAsia="宋体" w:cs="宋体"/>
          <w:b/>
          <w:bCs/>
          <w:color w:val="000000"/>
          <w:szCs w:val="21"/>
          <w:highlight w:val="none"/>
        </w:rPr>
        <w:outlineLvl w:val="2"/>
      </w:pPr>
      <w:r/>
      <w:bookmarkStart w:id="71" w:name="_Toc27704"/>
      <w:r/>
      <w:bookmarkStart w:id="72" w:name="_Toc209510687"/>
      <w:r>
        <w:rPr>
          <w:rFonts w:hint="eastAsia" w:ascii="宋体" w:hAnsi="宋体" w:eastAsia="宋体" w:cs="宋体"/>
          <w:b/>
          <w:bCs/>
          <w:color w:val="000000"/>
          <w:szCs w:val="21"/>
          <w:highlight w:val="none"/>
        </w:rPr>
        <w:t xml:space="preserve">诚实信用</w:t>
      </w:r>
      <w:bookmarkEnd w:id="71"/>
      <w:r/>
      <w:bookmarkEnd w:id="72"/>
      <w:r>
        <w:rPr>
          <w:rFonts w:hint="eastAsia" w:ascii="宋体" w:hAnsi="宋体" w:eastAsia="宋体" w:cs="宋体"/>
          <w:b/>
          <w:bCs/>
          <w:color w:val="000000"/>
          <w:szCs w:val="21"/>
          <w:highlight w:val="none"/>
        </w:rPr>
      </w:r>
      <w:r/>
    </w:p>
    <w:p>
      <w:pPr>
        <w:pStyle w:val="827"/>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投标人应当遵循公平竞争的原则，不得恶意串通，不得妨碍其他投标人的竞争行为，不得损害采购人或者其他投标人的合法权益。</w:t>
      </w:r>
      <w:r>
        <w:rPr>
          <w:rFonts w:hint="eastAsia" w:ascii="宋体" w:hAnsi="宋体" w:eastAsia="宋体" w:cs="宋体"/>
          <w:color w:val="000000"/>
          <w:szCs w:val="21"/>
          <w:highlight w:val="none"/>
        </w:rPr>
      </w:r>
      <w:r/>
    </w:p>
    <w:p>
      <w:pPr>
        <w:pStyle w:val="827"/>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在评标过程中发现投标人有上述情形的，评标委员会应当认定其投标无效，并书面报告本级财政部门。</w:t>
      </w:r>
      <w:r>
        <w:rPr>
          <w:rFonts w:hint="eastAsia" w:ascii="宋体" w:hAnsi="宋体" w:eastAsia="宋体" w:cs="宋体"/>
          <w:color w:val="000000"/>
          <w:szCs w:val="21"/>
          <w:highlight w:val="none"/>
        </w:rPr>
      </w:r>
      <w:r/>
    </w:p>
    <w:p>
      <w:pPr>
        <w:pStyle w:val="827"/>
        <w:numPr>
          <w:ilvl w:val="0"/>
          <w:numId w:val="5"/>
        </w:numPr>
        <w:ind w:firstLine="422"/>
        <w:rPr>
          <w:rFonts w:hint="eastAsia" w:ascii="宋体" w:hAnsi="宋体" w:eastAsia="宋体" w:cs="宋体"/>
          <w:b/>
          <w:bCs/>
          <w:color w:val="000000"/>
          <w:szCs w:val="21"/>
          <w:highlight w:val="none"/>
        </w:rPr>
        <w:outlineLvl w:val="1"/>
      </w:pPr>
      <w:r/>
      <w:bookmarkStart w:id="73" w:name="_Toc1446"/>
      <w:r/>
      <w:bookmarkStart w:id="74" w:name="_Toc8014"/>
      <w:r/>
      <w:bookmarkStart w:id="75" w:name="_Toc24742"/>
      <w:r/>
      <w:bookmarkStart w:id="76" w:name="_Toc18325"/>
      <w:r/>
      <w:bookmarkStart w:id="77" w:name="_Toc29919"/>
      <w:r/>
      <w:bookmarkStart w:id="78" w:name="_Toc209510688"/>
      <w:r/>
      <w:bookmarkStart w:id="79" w:name="_Toc9280"/>
      <w:r/>
      <w:bookmarkStart w:id="80" w:name="_Toc209510619"/>
      <w:r>
        <w:rPr>
          <w:rFonts w:hint="eastAsia" w:ascii="宋体" w:hAnsi="宋体" w:eastAsia="宋体" w:cs="宋体"/>
          <w:b/>
          <w:bCs/>
          <w:color w:val="000000"/>
          <w:szCs w:val="21"/>
          <w:highlight w:val="none"/>
        </w:rPr>
        <w:t xml:space="preserve">开标、评标与定标</w:t>
      </w:r>
      <w:bookmarkEnd w:id="73"/>
      <w:r/>
      <w:bookmarkEnd w:id="74"/>
      <w:r/>
      <w:bookmarkEnd w:id="75"/>
      <w:r/>
      <w:bookmarkEnd w:id="76"/>
      <w:r/>
      <w:bookmarkEnd w:id="77"/>
      <w:r/>
      <w:bookmarkEnd w:id="78"/>
      <w:r/>
      <w:bookmarkEnd w:id="79"/>
      <w:r/>
      <w:bookmarkEnd w:id="80"/>
      <w:r>
        <w:rPr>
          <w:rFonts w:hint="eastAsia" w:ascii="宋体" w:hAnsi="宋体" w:eastAsia="宋体" w:cs="宋体"/>
          <w:b/>
          <w:bCs/>
          <w:color w:val="000000"/>
          <w:szCs w:val="21"/>
          <w:highlight w:val="none"/>
        </w:rPr>
      </w:r>
      <w:r/>
    </w:p>
    <w:p>
      <w:pPr>
        <w:pStyle w:val="827"/>
        <w:numPr>
          <w:ilvl w:val="0"/>
          <w:numId w:val="26"/>
        </w:numPr>
        <w:ind w:firstLine="422"/>
        <w:rPr>
          <w:rFonts w:hint="eastAsia" w:ascii="宋体" w:hAnsi="宋体" w:eastAsia="宋体" w:cs="宋体"/>
          <w:b/>
          <w:bCs/>
          <w:color w:val="000000"/>
          <w:szCs w:val="21"/>
          <w:highlight w:val="none"/>
        </w:rPr>
        <w:outlineLvl w:val="2"/>
      </w:pPr>
      <w:r/>
      <w:bookmarkStart w:id="81" w:name="_Toc29896"/>
      <w:r/>
      <w:bookmarkStart w:id="82" w:name="_Toc209510689"/>
      <w:r>
        <w:rPr>
          <w:rFonts w:hint="eastAsia" w:ascii="宋体" w:hAnsi="宋体" w:eastAsia="宋体" w:cs="宋体"/>
          <w:b/>
          <w:bCs/>
          <w:color w:val="000000"/>
          <w:szCs w:val="21"/>
          <w:highlight w:val="none"/>
        </w:rPr>
        <w:t xml:space="preserve">开标</w:t>
      </w:r>
      <w:bookmarkEnd w:id="81"/>
      <w:r/>
      <w:bookmarkEnd w:id="82"/>
      <w:r>
        <w:rPr>
          <w:rFonts w:hint="eastAsia" w:ascii="宋体" w:hAnsi="宋体" w:eastAsia="宋体" w:cs="宋体"/>
          <w:b/>
          <w:bCs/>
          <w:color w:val="000000"/>
          <w:szCs w:val="21"/>
          <w:highlight w:val="none"/>
        </w:rPr>
      </w:r>
      <w:r/>
    </w:p>
    <w:p>
      <w:pPr>
        <w:pStyle w:val="827"/>
        <w:numPr>
          <w:ilvl w:val="0"/>
          <w:numId w:val="27"/>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color w:val="000000"/>
          <w:szCs w:val="21"/>
          <w:highlight w:val="none"/>
          <w:lang w:eastAsia="en-US"/>
        </w:rPr>
        <w:t xml:space="preserve">苏采云系统公布各投标人名称和投标价格。</w:t>
      </w:r>
      <w:r>
        <w:rPr>
          <w:rFonts w:hint="eastAsia" w:ascii="宋体" w:hAnsi="宋体" w:eastAsia="宋体" w:cs="宋体"/>
          <w:color w:val="000000"/>
          <w:szCs w:val="21"/>
          <w:highlight w:val="none"/>
          <w:lang w:eastAsia="en-US"/>
        </w:rPr>
      </w:r>
      <w:r/>
    </w:p>
    <w:p>
      <w:pPr>
        <w:pStyle w:val="827"/>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投标人在开标过程中涉及到的投标文件解密、开标结果确认等工作，应按照《操作手册》规定执行。</w:t>
      </w:r>
      <w:r>
        <w:rPr>
          <w:rFonts w:hint="eastAsia" w:ascii="宋体" w:hAnsi="宋体" w:eastAsia="宋体" w:cs="宋体"/>
          <w:color w:val="000000"/>
          <w:szCs w:val="21"/>
          <w:highlight w:val="none"/>
        </w:rPr>
      </w:r>
      <w:r/>
    </w:p>
    <w:p>
      <w:pPr>
        <w:pStyle w:val="827"/>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投标人不足3家的，不得开标。</w:t>
      </w:r>
      <w:r>
        <w:rPr>
          <w:rFonts w:hint="eastAsia" w:ascii="宋体" w:hAnsi="宋体" w:eastAsia="宋体" w:cs="宋体"/>
          <w:color w:val="000000"/>
          <w:szCs w:val="21"/>
          <w:highlight w:val="none"/>
        </w:rPr>
      </w:r>
      <w:r/>
    </w:p>
    <w:p>
      <w:pPr>
        <w:pStyle w:val="827"/>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color w:val="000000"/>
          <w:szCs w:val="21"/>
          <w:highlight w:val="none"/>
        </w:rPr>
      </w:r>
      <w:r/>
    </w:p>
    <w:p>
      <w:pPr>
        <w:pStyle w:val="827"/>
        <w:numPr>
          <w:ilvl w:val="0"/>
          <w:numId w:val="26"/>
        </w:numPr>
        <w:ind w:firstLine="422"/>
        <w:rPr>
          <w:rFonts w:hint="eastAsia" w:ascii="宋体" w:hAnsi="宋体" w:eastAsia="宋体" w:cs="宋体"/>
          <w:b/>
          <w:bCs/>
          <w:color w:val="000000"/>
          <w:szCs w:val="21"/>
          <w:highlight w:val="none"/>
        </w:rPr>
        <w:outlineLvl w:val="2"/>
      </w:pPr>
      <w:r/>
      <w:bookmarkStart w:id="83" w:name="_Toc21532"/>
      <w:r/>
      <w:bookmarkStart w:id="84" w:name="_Toc209510690"/>
      <w:r>
        <w:rPr>
          <w:rFonts w:hint="eastAsia" w:ascii="宋体" w:hAnsi="宋体" w:eastAsia="宋体" w:cs="宋体"/>
          <w:b/>
          <w:bCs/>
          <w:color w:val="000000"/>
          <w:szCs w:val="21"/>
          <w:highlight w:val="none"/>
        </w:rPr>
        <w:t xml:space="preserve">评标</w:t>
      </w:r>
      <w:bookmarkEnd w:id="83"/>
      <w:r/>
      <w:bookmarkEnd w:id="84"/>
      <w:r>
        <w:rPr>
          <w:rFonts w:hint="eastAsia" w:ascii="宋体" w:hAnsi="宋体" w:eastAsia="宋体" w:cs="宋体"/>
          <w:b/>
          <w:bCs/>
          <w:color w:val="000000"/>
          <w:szCs w:val="21"/>
          <w:highlight w:val="none"/>
        </w:rPr>
      </w:r>
      <w:r/>
    </w:p>
    <w:p>
      <w:pPr>
        <w:pStyle w:val="827"/>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评标委员会</w:t>
      </w:r>
      <w:r>
        <w:rPr>
          <w:rFonts w:hint="eastAsia" w:ascii="宋体" w:hAnsi="宋体" w:eastAsia="宋体" w:cs="宋体"/>
          <w:b/>
          <w:bCs/>
          <w:color w:val="000000"/>
          <w:szCs w:val="21"/>
          <w:highlight w:val="none"/>
        </w:rPr>
      </w:r>
      <w:r/>
    </w:p>
    <w:p>
      <w:pPr>
        <w:pStyle w:val="827"/>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评标由组织评标委员会（以下简称“评委会”）进行。</w:t>
      </w:r>
      <w:r>
        <w:rPr>
          <w:rFonts w:hint="eastAsia" w:ascii="宋体" w:hAnsi="宋体" w:eastAsia="宋体" w:cs="宋体"/>
          <w:bCs/>
          <w:color w:val="000000"/>
          <w:szCs w:val="21"/>
          <w:highlight w:val="none"/>
        </w:rPr>
      </w:r>
      <w:r/>
    </w:p>
    <w:p>
      <w:pPr>
        <w:pStyle w:val="827"/>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评委会由采购人代表和有关技术、经济等方面的专家组成，且人员构成符合政府采购有关规定。</w:t>
      </w:r>
      <w:r>
        <w:rPr>
          <w:rFonts w:hint="eastAsia" w:ascii="宋体" w:hAnsi="宋体" w:eastAsia="宋体" w:cs="宋体"/>
          <w:bCs/>
          <w:color w:val="000000"/>
          <w:szCs w:val="21"/>
          <w:highlight w:val="none"/>
        </w:rPr>
      </w:r>
      <w:r/>
    </w:p>
    <w:p>
      <w:pPr>
        <w:pStyle w:val="827"/>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评委会独立工作，负责评审所有投标文件并推荐中标候选人，或根据采购人授权直接确定中标人。</w:t>
      </w:r>
      <w:r>
        <w:rPr>
          <w:rFonts w:hint="eastAsia" w:ascii="宋体" w:hAnsi="宋体" w:eastAsia="宋体" w:cs="宋体"/>
          <w:bCs/>
          <w:color w:val="000000"/>
          <w:szCs w:val="21"/>
          <w:highlight w:val="none"/>
        </w:rPr>
      </w:r>
      <w:r/>
    </w:p>
    <w:p>
      <w:pPr>
        <w:pStyle w:val="827"/>
        <w:ind w:firstLine="420"/>
        <w:rPr>
          <w:rFonts w:hint="eastAsia" w:ascii="宋体" w:hAnsi="宋体" w:eastAsia="宋体" w:cs="宋体"/>
          <w:b/>
          <w:color w:val="000000"/>
          <w:szCs w:val="21"/>
          <w:highlight w:val="none"/>
        </w:rPr>
        <w:outlineLvl w:val="4"/>
      </w:pPr>
      <w:r>
        <w:rPr>
          <w:rFonts w:hint="eastAsia" w:ascii="宋体" w:hAnsi="宋体" w:eastAsia="宋体" w:cs="宋体"/>
          <w:color w:val="000000"/>
          <w:szCs w:val="21"/>
          <w:highlight w:val="none"/>
        </w:rPr>
        <w:t xml:space="preserve">22.1.1评标委员会负责具体评标事务，并独立履行下列职责：</w:t>
      </w:r>
      <w:r>
        <w:rPr>
          <w:rFonts w:hint="eastAsia" w:ascii="宋体" w:hAnsi="宋体" w:eastAsia="宋体" w:cs="宋体"/>
          <w:b/>
          <w:color w:val="000000"/>
          <w:szCs w:val="21"/>
          <w:highlight w:val="none"/>
        </w:rPr>
      </w:r>
      <w:r/>
    </w:p>
    <w:p>
      <w:pPr>
        <w:pStyle w:val="827"/>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审查、评价投标文件是否符合招标文件的商务、技术等实质性要求；</w:t>
      </w:r>
      <w:r>
        <w:rPr>
          <w:rFonts w:hint="eastAsia" w:ascii="宋体" w:hAnsi="宋体" w:eastAsia="宋体" w:cs="宋体"/>
          <w:color w:val="000000"/>
          <w:szCs w:val="21"/>
          <w:highlight w:val="none"/>
        </w:rPr>
      </w:r>
      <w:r/>
    </w:p>
    <w:p>
      <w:pPr>
        <w:pStyle w:val="827"/>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要求投标人对投标文件有关事项作出澄清或者说明；</w:t>
      </w:r>
      <w:r>
        <w:rPr>
          <w:rFonts w:hint="eastAsia" w:ascii="宋体" w:hAnsi="宋体" w:eastAsia="宋体" w:cs="宋体"/>
          <w:color w:val="000000"/>
          <w:szCs w:val="21"/>
          <w:highlight w:val="none"/>
        </w:rPr>
      </w:r>
      <w:r/>
    </w:p>
    <w:p>
      <w:pPr>
        <w:pStyle w:val="827"/>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对投标文件进行比较和评价；</w:t>
      </w:r>
      <w:r>
        <w:rPr>
          <w:rFonts w:hint="eastAsia" w:ascii="宋体" w:hAnsi="宋体" w:eastAsia="宋体" w:cs="宋体"/>
          <w:color w:val="000000"/>
          <w:szCs w:val="21"/>
          <w:highlight w:val="none"/>
        </w:rPr>
      </w:r>
      <w:r/>
    </w:p>
    <w:p>
      <w:pPr>
        <w:pStyle w:val="827"/>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确定中标候选人名单，以及根据采购人委托直接确定中标人；</w:t>
      </w:r>
      <w:r>
        <w:rPr>
          <w:rFonts w:hint="eastAsia" w:ascii="宋体" w:hAnsi="宋体" w:eastAsia="宋体" w:cs="宋体"/>
          <w:color w:val="000000"/>
          <w:szCs w:val="21"/>
          <w:highlight w:val="none"/>
        </w:rPr>
      </w:r>
      <w:r/>
    </w:p>
    <w:p>
      <w:pPr>
        <w:pStyle w:val="827"/>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向采购人、采购代理机构或者有关部门报告评标中发现的违法行为。</w:t>
      </w:r>
      <w:r>
        <w:rPr>
          <w:rFonts w:hint="eastAsia" w:ascii="宋体" w:hAnsi="宋体" w:eastAsia="宋体" w:cs="宋体"/>
          <w:color w:val="000000"/>
          <w:szCs w:val="21"/>
          <w:highlight w:val="none"/>
        </w:rPr>
      </w:r>
      <w:r/>
    </w:p>
    <w:p>
      <w:pPr>
        <w:pStyle w:val="827"/>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评标程序</w:t>
      </w:r>
      <w:r>
        <w:rPr>
          <w:rFonts w:hint="eastAsia" w:ascii="宋体" w:hAnsi="宋体" w:eastAsia="宋体" w:cs="宋体"/>
          <w:b/>
          <w:bCs/>
          <w:color w:val="000000"/>
          <w:szCs w:val="21"/>
          <w:highlight w:val="none"/>
        </w:rPr>
      </w:r>
      <w:r/>
    </w:p>
    <w:p>
      <w:pPr>
        <w:pStyle w:val="827"/>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投标文件的资格性检查。</w:t>
      </w:r>
      <w:r>
        <w:rPr>
          <w:rFonts w:hint="eastAsia" w:ascii="宋体" w:hAnsi="宋体" w:eastAsia="宋体" w:cs="宋体"/>
          <w:color w:val="000000"/>
          <w:szCs w:val="21"/>
          <w:highlight w:val="none"/>
        </w:rPr>
        <w:t xml:space="preserve">公开招标采购项目开标结束后，采购人或者采购代理机构应当依法对投标人的资格进行审查。合格投标人不足3家的，不得评标。</w:t>
      </w:r>
      <w:r>
        <w:rPr>
          <w:rFonts w:hint="eastAsia" w:ascii="宋体" w:hAnsi="宋体" w:eastAsia="宋体" w:cs="宋体"/>
          <w:b/>
          <w:color w:val="000000"/>
          <w:szCs w:val="21"/>
          <w:highlight w:val="none"/>
        </w:rPr>
      </w:r>
      <w:r/>
    </w:p>
    <w:p>
      <w:pPr>
        <w:pStyle w:val="827"/>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color w:val="000000"/>
          <w:szCs w:val="21"/>
          <w:highlight w:val="none"/>
        </w:rPr>
      </w:r>
      <w:r/>
    </w:p>
    <w:p>
      <w:pPr>
        <w:pStyle w:val="827"/>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投标人在“苏采云”系统规定的时间内未成功解密电子投标文件的；</w:t>
      </w:r>
      <w:r>
        <w:rPr>
          <w:rFonts w:hint="eastAsia" w:ascii="宋体" w:hAnsi="宋体" w:eastAsia="宋体" w:cs="宋体"/>
          <w:b/>
          <w:color w:val="000000"/>
          <w:szCs w:val="21"/>
          <w:highlight w:val="none"/>
        </w:rPr>
      </w:r>
      <w:r/>
    </w:p>
    <w:p>
      <w:pPr>
        <w:pStyle w:val="827"/>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投标人未按照招标文件要求上传电子投标文件的；</w:t>
      </w:r>
      <w:r>
        <w:rPr>
          <w:rFonts w:hint="eastAsia" w:ascii="宋体" w:hAnsi="宋体" w:eastAsia="宋体" w:cs="宋体"/>
          <w:b/>
          <w:color w:val="000000"/>
          <w:szCs w:val="21"/>
          <w:highlight w:val="none"/>
        </w:rPr>
      </w:r>
      <w:r/>
    </w:p>
    <w:p>
      <w:pPr>
        <w:pStyle w:val="827"/>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同一投标人提交两个（含两个）以上不同的投标报价的；</w:t>
      </w:r>
      <w:r>
        <w:rPr>
          <w:rFonts w:hint="eastAsia" w:ascii="宋体" w:hAnsi="宋体" w:eastAsia="宋体" w:cs="宋体"/>
          <w:b/>
          <w:color w:val="000000"/>
          <w:szCs w:val="21"/>
          <w:highlight w:val="none"/>
        </w:rPr>
      </w:r>
      <w:r/>
    </w:p>
    <w:p>
      <w:pPr>
        <w:pStyle w:val="827"/>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投标文件未按照招标文件要求加盖电子公章的；</w:t>
      </w:r>
      <w:r>
        <w:rPr>
          <w:rFonts w:hint="eastAsia" w:ascii="宋体" w:hAnsi="宋体" w:eastAsia="宋体" w:cs="宋体"/>
          <w:b/>
          <w:color w:val="000000"/>
          <w:szCs w:val="21"/>
          <w:highlight w:val="none"/>
        </w:rPr>
      </w:r>
      <w:r/>
    </w:p>
    <w:p>
      <w:pPr>
        <w:pStyle w:val="827"/>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不具备招标文件中规定的资格要求的；</w:t>
      </w:r>
      <w:r>
        <w:rPr>
          <w:rFonts w:hint="eastAsia" w:ascii="宋体" w:hAnsi="宋体" w:eastAsia="宋体" w:cs="宋体"/>
          <w:b/>
          <w:color w:val="000000"/>
          <w:szCs w:val="21"/>
          <w:highlight w:val="none"/>
        </w:rPr>
      </w:r>
      <w:r/>
    </w:p>
    <w:p>
      <w:pPr>
        <w:pStyle w:val="827"/>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报价超过招标文件中规定的预算金额或者最高限价的；</w:t>
      </w:r>
      <w:r>
        <w:rPr>
          <w:rFonts w:hint="eastAsia" w:ascii="宋体" w:hAnsi="宋体" w:eastAsia="宋体" w:cs="宋体"/>
          <w:b/>
          <w:color w:val="000000"/>
          <w:szCs w:val="21"/>
          <w:highlight w:val="none"/>
        </w:rPr>
      </w:r>
      <w:r/>
    </w:p>
    <w:p>
      <w:pPr>
        <w:pStyle w:val="827"/>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投标文件含有采购人不能接受的附加条件的；</w:t>
      </w:r>
      <w:r>
        <w:rPr>
          <w:rFonts w:hint="eastAsia" w:ascii="宋体" w:hAnsi="宋体" w:eastAsia="宋体" w:cs="宋体"/>
          <w:b/>
          <w:color w:val="000000"/>
          <w:szCs w:val="21"/>
          <w:highlight w:val="none"/>
        </w:rPr>
      </w:r>
      <w:r/>
    </w:p>
    <w:p>
      <w:pPr>
        <w:pStyle w:val="827"/>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投标文件内容不全或不符合招标文件中规定的其他实质性要求的；</w:t>
      </w:r>
      <w:r>
        <w:rPr>
          <w:rFonts w:hint="eastAsia" w:ascii="宋体" w:hAnsi="宋体" w:eastAsia="宋体" w:cs="宋体"/>
          <w:b/>
          <w:color w:val="000000"/>
          <w:szCs w:val="21"/>
          <w:highlight w:val="none"/>
        </w:rPr>
      </w:r>
      <w:r/>
    </w:p>
    <w:p>
      <w:pPr>
        <w:pStyle w:val="827"/>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现行法律、法规、规章和招标文件规定的其他无效情形。</w:t>
      </w:r>
      <w:r>
        <w:rPr>
          <w:rFonts w:hint="eastAsia" w:ascii="宋体" w:hAnsi="宋体" w:eastAsia="宋体" w:cs="宋体"/>
          <w:b/>
          <w:color w:val="000000"/>
          <w:szCs w:val="21"/>
          <w:highlight w:val="none"/>
        </w:rPr>
      </w:r>
      <w:r/>
    </w:p>
    <w:p>
      <w:pPr>
        <w:pStyle w:val="827"/>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实质性要求是指本招标文件中用带星号（“★”）等或者其他明确要求的废标的商务和技术要求。</w:t>
      </w:r>
      <w:r>
        <w:rPr>
          <w:rFonts w:hint="eastAsia" w:ascii="宋体" w:hAnsi="宋体" w:eastAsia="宋体" w:cs="宋体"/>
          <w:b/>
          <w:color w:val="000000"/>
          <w:szCs w:val="21"/>
          <w:highlight w:val="none"/>
        </w:rPr>
      </w:r>
      <w:r/>
    </w:p>
    <w:p>
      <w:pPr>
        <w:pStyle w:val="827"/>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未通过资格审查或符合性审查的投标人，代理机构将通过“苏采云”系统告知其具体原因，评标结束后不再接受有关询问。</w:t>
      </w:r>
      <w:r>
        <w:rPr>
          <w:rFonts w:hint="eastAsia" w:ascii="宋体" w:hAnsi="宋体" w:eastAsia="宋体" w:cs="宋体"/>
          <w:b/>
          <w:color w:val="000000"/>
          <w:szCs w:val="21"/>
          <w:highlight w:val="none"/>
        </w:rPr>
      </w:r>
      <w:r/>
    </w:p>
    <w:p>
      <w:pPr>
        <w:pStyle w:val="827"/>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有下列情形之一的予以废标：</w:t>
      </w:r>
      <w:r>
        <w:rPr>
          <w:rFonts w:hint="eastAsia" w:ascii="宋体" w:hAnsi="宋体" w:eastAsia="宋体" w:cs="宋体"/>
          <w:b/>
          <w:color w:val="000000"/>
          <w:szCs w:val="21"/>
          <w:highlight w:val="none"/>
        </w:rPr>
      </w:r>
      <w:r/>
    </w:p>
    <w:p>
      <w:pPr>
        <w:pStyle w:val="827"/>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符合专业条件的投标人或者对招标文件作实质性响应的投标人不足三家的；</w:t>
      </w:r>
      <w:r>
        <w:rPr>
          <w:rFonts w:hint="eastAsia" w:ascii="宋体" w:hAnsi="宋体" w:eastAsia="宋体" w:cs="宋体"/>
          <w:color w:val="000000"/>
          <w:szCs w:val="21"/>
          <w:highlight w:val="none"/>
        </w:rPr>
      </w:r>
      <w:r/>
    </w:p>
    <w:p>
      <w:pPr>
        <w:pStyle w:val="827"/>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出现影响采购公正的违法、违规行为的；</w:t>
      </w:r>
      <w:r>
        <w:rPr>
          <w:rFonts w:hint="eastAsia" w:ascii="宋体" w:hAnsi="宋体" w:eastAsia="宋体" w:cs="宋体"/>
          <w:color w:val="000000"/>
          <w:szCs w:val="21"/>
          <w:highlight w:val="none"/>
        </w:rPr>
      </w:r>
      <w:r/>
    </w:p>
    <w:p>
      <w:pPr>
        <w:pStyle w:val="827"/>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投标人的报价均超过了采购预算，采购人不能支付的；</w:t>
      </w:r>
      <w:r>
        <w:rPr>
          <w:rFonts w:hint="eastAsia" w:ascii="宋体" w:hAnsi="宋体" w:eastAsia="宋体" w:cs="宋体"/>
          <w:color w:val="000000"/>
          <w:szCs w:val="21"/>
          <w:highlight w:val="none"/>
        </w:rPr>
      </w:r>
      <w:r/>
    </w:p>
    <w:p>
      <w:pPr>
        <w:pStyle w:val="827"/>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因苏采云系统故障造成开标不成功的；</w:t>
      </w:r>
      <w:r>
        <w:rPr>
          <w:rFonts w:hint="eastAsia" w:ascii="宋体" w:hAnsi="宋体" w:eastAsia="宋体" w:cs="宋体"/>
          <w:color w:val="000000"/>
          <w:szCs w:val="21"/>
          <w:highlight w:val="none"/>
        </w:rPr>
      </w:r>
      <w:r/>
    </w:p>
    <w:p>
      <w:pPr>
        <w:pStyle w:val="827"/>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因重大变故，采购任务取消的。</w:t>
      </w:r>
      <w:r>
        <w:rPr>
          <w:rFonts w:hint="eastAsia" w:ascii="宋体" w:hAnsi="宋体" w:eastAsia="宋体" w:cs="宋体"/>
          <w:color w:val="000000"/>
          <w:szCs w:val="21"/>
          <w:highlight w:val="none"/>
        </w:rPr>
      </w:r>
      <w:r/>
    </w:p>
    <w:p>
      <w:pPr>
        <w:pStyle w:val="827"/>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投标人以明显低于其他通过符合性审查投标人的报价，有可能影响产品质量或者不能诚信履约的，且不能证明其报价合理性的。</w:t>
      </w:r>
      <w:r>
        <w:rPr>
          <w:rFonts w:hint="eastAsia" w:ascii="宋体" w:hAnsi="宋体" w:eastAsia="宋体" w:cs="宋体"/>
          <w:color w:val="000000"/>
          <w:szCs w:val="21"/>
          <w:highlight w:val="none"/>
        </w:rPr>
      </w:r>
      <w:r/>
    </w:p>
    <w:p>
      <w:pPr>
        <w:pStyle w:val="827"/>
        <w:numPr>
          <w:ilvl w:val="0"/>
          <w:numId w:val="31"/>
        </w:numPr>
        <w:ind w:firstLine="422"/>
        <w:rPr>
          <w:rFonts w:hint="eastAsia" w:ascii="宋体" w:hAnsi="宋体" w:eastAsia="宋体" w:cs="宋体"/>
          <w:color w:val="000000"/>
          <w:szCs w:val="21"/>
          <w:highlight w:val="none"/>
          <w:lang w:eastAsia="en-US"/>
        </w:rPr>
      </w:pPr>
      <w:r>
        <w:rPr>
          <w:rFonts w:hint="eastAsia" w:ascii="宋体" w:hAnsi="宋体" w:eastAsia="宋体" w:cs="宋体"/>
          <w:b/>
          <w:color w:val="000000"/>
          <w:szCs w:val="21"/>
          <w:highlight w:val="none"/>
          <w:lang w:eastAsia="en-US"/>
        </w:rPr>
        <w:t xml:space="preserve">澄清有关问题</w:t>
      </w:r>
      <w:r>
        <w:rPr>
          <w:rFonts w:hint="eastAsia" w:ascii="宋体" w:hAnsi="宋体" w:eastAsia="宋体" w:cs="宋体"/>
          <w:color w:val="000000"/>
          <w:szCs w:val="21"/>
          <w:highlight w:val="none"/>
          <w:lang w:eastAsia="en-US"/>
        </w:rPr>
        <w:t xml:space="preserve">。</w:t>
      </w:r>
      <w:r>
        <w:rPr>
          <w:rFonts w:hint="eastAsia" w:ascii="宋体" w:hAnsi="宋体" w:eastAsia="宋体" w:cs="宋体"/>
          <w:color w:val="000000"/>
          <w:szCs w:val="21"/>
          <w:highlight w:val="none"/>
          <w:lang w:eastAsia="en-US"/>
        </w:rPr>
      </w:r>
      <w:r/>
    </w:p>
    <w:p>
      <w:pPr>
        <w:pStyle w:val="827"/>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投标人的澄清、说明或者补正不得超出投标文件的范围或者改变投标文件的实质性内容。</w:t>
      </w:r>
      <w:r>
        <w:rPr>
          <w:rFonts w:hint="eastAsia" w:ascii="宋体" w:hAnsi="宋体" w:eastAsia="宋体" w:cs="宋体"/>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评委会并非对每个投标人都做澄清要求。</w:t>
      </w:r>
      <w:r>
        <w:rPr>
          <w:rFonts w:hint="eastAsia" w:ascii="宋体" w:hAnsi="宋体" w:eastAsia="宋体" w:cs="宋体"/>
          <w:color w:val="000000"/>
          <w:szCs w:val="21"/>
          <w:highlight w:val="none"/>
        </w:rPr>
      </w:r>
      <w:r/>
    </w:p>
    <w:p>
      <w:pPr>
        <w:pStyle w:val="827"/>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Cs w:val="21"/>
          <w:highlight w:val="none"/>
        </w:rPr>
      </w:r>
      <w:r/>
    </w:p>
    <w:p>
      <w:pPr>
        <w:pStyle w:val="827"/>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接到评委会澄清、说明和补正要求的，投标人如未按规定作出澄清、说明和补正，其风险由投标人自行承担。</w:t>
      </w:r>
      <w:r>
        <w:rPr>
          <w:rFonts w:hint="eastAsia" w:ascii="宋体" w:hAnsi="宋体" w:eastAsia="宋体" w:cs="宋体"/>
          <w:color w:val="000000"/>
          <w:szCs w:val="21"/>
          <w:highlight w:val="none"/>
        </w:rPr>
      </w:r>
      <w:r/>
    </w:p>
    <w:p>
      <w:pPr>
        <w:pStyle w:val="827"/>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投标人在开、评标全过程中应保持通讯畅通，及时登录苏采云系统查阅、答复相关信息，并安排专人与代理机构及评委会联系。</w:t>
      </w:r>
      <w:r>
        <w:rPr>
          <w:rFonts w:hint="eastAsia" w:ascii="宋体" w:hAnsi="宋体" w:eastAsia="宋体" w:cs="宋体"/>
          <w:color w:val="000000"/>
          <w:szCs w:val="21"/>
          <w:highlight w:val="none"/>
        </w:rPr>
      </w:r>
      <w:r/>
    </w:p>
    <w:p>
      <w:pPr>
        <w:pStyle w:val="827"/>
        <w:numPr>
          <w:ilvl w:val="0"/>
          <w:numId w:val="3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color w:val="000000"/>
          <w:szCs w:val="21"/>
          <w:highlight w:val="none"/>
        </w:rPr>
      </w:r>
      <w:r/>
    </w:p>
    <w:p>
      <w:pPr>
        <w:pStyle w:val="827"/>
        <w:numPr>
          <w:ilvl w:val="0"/>
          <w:numId w:val="31"/>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相同品牌产品的投标</w:t>
      </w:r>
      <w:r>
        <w:rPr>
          <w:rFonts w:hint="eastAsia" w:ascii="宋体" w:hAnsi="宋体" w:eastAsia="宋体" w:cs="宋体"/>
          <w:color w:val="000000"/>
          <w:szCs w:val="21"/>
          <w:highlight w:val="none"/>
          <w:lang w:eastAsia="en-US"/>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color w:val="000000"/>
          <w:szCs w:val="21"/>
          <w:highlight w:val="none"/>
        </w:rPr>
      </w:r>
      <w:r/>
    </w:p>
    <w:p>
      <w:pPr>
        <w:pStyle w:val="827"/>
        <w:ind w:left="118" w:firstLine="422"/>
        <w:jc w:val="lef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Cs w:val="21"/>
          <w:highlight w:val="none"/>
        </w:rPr>
      </w:r>
      <w:r/>
    </w:p>
    <w:p>
      <w:pPr>
        <w:pStyle w:val="827"/>
        <w:ind w:left="118" w:firstLine="422"/>
        <w:jc w:val="lef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color w:val="000000"/>
          <w:szCs w:val="21"/>
          <w:highlight w:val="none"/>
        </w:rPr>
      </w:r>
      <w:r/>
    </w:p>
    <w:p>
      <w:pPr>
        <w:pStyle w:val="827"/>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评标方法和标准</w:t>
      </w:r>
      <w:r>
        <w:rPr>
          <w:rFonts w:hint="eastAsia" w:ascii="宋体" w:hAnsi="宋体" w:eastAsia="宋体" w:cs="宋体"/>
          <w:b/>
          <w:bCs/>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22.3.1 采用综合评分法的，评标结果按评审后最终得分由高到低进行排名，得分相同的，按投标报价由低到高顺序排列。得分且投标报价相同的，按技术部分方案优劣顺序排列。</w:t>
      </w:r>
      <w:r>
        <w:rPr>
          <w:rFonts w:hint="eastAsia" w:ascii="宋体" w:hAnsi="宋体" w:eastAsia="宋体" w:cs="宋体"/>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22.3.2评审过程中出现下列情形之一的，评审委员会应当启动异常低价投标(响应)审查程序:</w:t>
      </w:r>
      <w:r>
        <w:rPr>
          <w:rFonts w:hint="eastAsia" w:ascii="宋体" w:hAnsi="宋体" w:eastAsia="宋体" w:cs="宋体"/>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（3）投标（响应）报价低于采购项目最高限价45%的，即投标（响应）报价&lt;采购项目最高限价×45%； </w:t>
      </w:r>
      <w:r>
        <w:rPr>
          <w:rFonts w:hint="eastAsia" w:ascii="宋体" w:hAnsi="宋体" w:eastAsia="宋体" w:cs="宋体"/>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color w:val="000000"/>
          <w:szCs w:val="21"/>
          <w:highlight w:val="none"/>
        </w:rPr>
      </w:r>
      <w:r/>
    </w:p>
    <w:p>
      <w:pPr>
        <w:pStyle w:val="827"/>
        <w:numPr>
          <w:ilvl w:val="0"/>
          <w:numId w:val="26"/>
        </w:numPr>
        <w:ind w:firstLine="422"/>
        <w:rPr>
          <w:rFonts w:hint="eastAsia" w:ascii="宋体" w:hAnsi="宋体" w:eastAsia="宋体" w:cs="宋体"/>
          <w:b/>
          <w:bCs/>
          <w:color w:val="000000"/>
          <w:szCs w:val="21"/>
          <w:highlight w:val="none"/>
        </w:rPr>
        <w:outlineLvl w:val="2"/>
      </w:pPr>
      <w:r/>
      <w:bookmarkStart w:id="85" w:name="_Toc21258"/>
      <w:r/>
      <w:bookmarkStart w:id="86" w:name="_Toc209510691"/>
      <w:r>
        <w:rPr>
          <w:rFonts w:hint="eastAsia" w:ascii="宋体" w:hAnsi="宋体" w:eastAsia="宋体" w:cs="宋体"/>
          <w:b/>
          <w:bCs/>
          <w:color w:val="000000"/>
          <w:szCs w:val="21"/>
          <w:highlight w:val="none"/>
        </w:rPr>
        <w:t xml:space="preserve">确定中标人</w:t>
      </w:r>
      <w:bookmarkEnd w:id="85"/>
      <w:r/>
      <w:bookmarkEnd w:id="86"/>
      <w:r>
        <w:rPr>
          <w:rFonts w:hint="eastAsia" w:ascii="宋体" w:hAnsi="宋体" w:eastAsia="宋体" w:cs="宋体"/>
          <w:b/>
          <w:bCs/>
          <w:color w:val="000000"/>
          <w:szCs w:val="21"/>
          <w:highlight w:val="none"/>
        </w:rPr>
      </w:r>
      <w:r/>
    </w:p>
    <w:p>
      <w:pPr>
        <w:pStyle w:val="827"/>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color w:val="000000"/>
          <w:szCs w:val="21"/>
          <w:highlight w:val="none"/>
        </w:rPr>
      </w:r>
      <w:r/>
    </w:p>
    <w:p>
      <w:pPr>
        <w:pStyle w:val="827"/>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按以下第（2）种方式确定中标人：</w:t>
      </w:r>
      <w:r>
        <w:rPr>
          <w:rFonts w:hint="eastAsia" w:ascii="宋体" w:hAnsi="宋体" w:eastAsia="宋体" w:cs="宋体"/>
          <w:color w:val="000000"/>
          <w:szCs w:val="21"/>
          <w:highlight w:val="none"/>
        </w:rPr>
      </w:r>
      <w:r/>
    </w:p>
    <w:p>
      <w:pPr>
        <w:pStyle w:val="827"/>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评委会直接确定排名第一的中标候选人为中标人；</w:t>
      </w:r>
      <w:r>
        <w:rPr>
          <w:rFonts w:hint="eastAsia" w:ascii="宋体" w:hAnsi="宋体" w:eastAsia="宋体" w:cs="宋体"/>
          <w:color w:val="000000"/>
          <w:szCs w:val="21"/>
          <w:highlight w:val="none"/>
        </w:rPr>
      </w:r>
      <w:r/>
    </w:p>
    <w:p>
      <w:pPr>
        <w:pStyle w:val="827"/>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采购人在评委会推荐的中标候选人中按顺序确定中标人。</w:t>
      </w:r>
      <w:r>
        <w:rPr>
          <w:rFonts w:hint="eastAsia" w:ascii="宋体" w:hAnsi="宋体" w:eastAsia="宋体" w:cs="宋体"/>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color w:val="000000"/>
          <w:szCs w:val="21"/>
          <w:highlight w:val="none"/>
        </w:rPr>
      </w:r>
      <w:r/>
    </w:p>
    <w:p>
      <w:pPr>
        <w:pStyle w:val="827"/>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中标人确定后，将在“江苏政府采购网”发布中标公告，公告期限为1个工作日。</w:t>
      </w:r>
      <w:r>
        <w:rPr>
          <w:rFonts w:hint="eastAsia" w:ascii="宋体" w:hAnsi="宋体" w:eastAsia="宋体" w:cs="宋体"/>
          <w:color w:val="000000"/>
          <w:szCs w:val="21"/>
          <w:highlight w:val="none"/>
        </w:rPr>
      </w:r>
      <w:r/>
    </w:p>
    <w:p>
      <w:pPr>
        <w:pStyle w:val="827"/>
        <w:numPr>
          <w:ilvl w:val="0"/>
          <w:numId w:val="26"/>
        </w:numPr>
        <w:ind w:firstLine="422"/>
        <w:rPr>
          <w:rFonts w:hint="eastAsia" w:ascii="宋体" w:hAnsi="宋体" w:eastAsia="宋体" w:cs="宋体"/>
          <w:b/>
          <w:bCs/>
          <w:color w:val="000000"/>
          <w:szCs w:val="21"/>
          <w:highlight w:val="none"/>
        </w:rPr>
        <w:outlineLvl w:val="2"/>
      </w:pPr>
      <w:r/>
      <w:bookmarkStart w:id="87" w:name="_Toc209510692"/>
      <w:r/>
      <w:bookmarkStart w:id="88" w:name="_Toc2796"/>
      <w:r>
        <w:rPr>
          <w:rFonts w:hint="eastAsia" w:ascii="宋体" w:hAnsi="宋体" w:eastAsia="宋体" w:cs="宋体"/>
          <w:b/>
          <w:bCs/>
          <w:color w:val="000000"/>
          <w:szCs w:val="21"/>
          <w:highlight w:val="none"/>
        </w:rPr>
        <w:t xml:space="preserve">中标通知书</w:t>
      </w:r>
      <w:bookmarkEnd w:id="87"/>
      <w:r/>
      <w:bookmarkEnd w:id="88"/>
      <w:r>
        <w:rPr>
          <w:rFonts w:hint="eastAsia" w:ascii="宋体" w:hAnsi="宋体" w:eastAsia="宋体" w:cs="宋体"/>
          <w:b/>
          <w:bCs/>
          <w:color w:val="000000"/>
          <w:szCs w:val="21"/>
          <w:highlight w:val="none"/>
        </w:rPr>
      </w:r>
      <w:r/>
    </w:p>
    <w:p>
      <w:pPr>
        <w:pStyle w:val="827"/>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Cs w:val="21"/>
          <w:highlight w:val="none"/>
        </w:rPr>
      </w:r>
      <w:r/>
    </w:p>
    <w:p>
      <w:pPr>
        <w:pStyle w:val="827"/>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Cs w:val="21"/>
          <w:highlight w:val="none"/>
        </w:rPr>
      </w:r>
      <w:r/>
    </w:p>
    <w:p>
      <w:pPr>
        <w:pStyle w:val="827"/>
        <w:numPr>
          <w:ilvl w:val="0"/>
          <w:numId w:val="26"/>
        </w:numPr>
        <w:ind w:firstLine="422"/>
        <w:rPr>
          <w:rFonts w:hint="eastAsia" w:ascii="宋体" w:hAnsi="宋体" w:eastAsia="宋体" w:cs="宋体"/>
          <w:b/>
          <w:bCs/>
          <w:color w:val="000000"/>
          <w:szCs w:val="21"/>
          <w:highlight w:val="none"/>
        </w:rPr>
        <w:outlineLvl w:val="2"/>
      </w:pPr>
      <w:r/>
      <w:bookmarkStart w:id="89" w:name="_Toc25332"/>
      <w:r/>
      <w:bookmarkStart w:id="90" w:name="_Toc209510693"/>
      <w:r>
        <w:rPr>
          <w:rFonts w:hint="eastAsia" w:ascii="宋体" w:hAnsi="宋体" w:eastAsia="宋体" w:cs="宋体"/>
          <w:b/>
          <w:bCs/>
          <w:color w:val="000000"/>
          <w:szCs w:val="21"/>
          <w:highlight w:val="none"/>
        </w:rPr>
        <w:t xml:space="preserve">评标过程的保密性</w:t>
      </w:r>
      <w:bookmarkEnd w:id="89"/>
      <w:r/>
      <w:bookmarkEnd w:id="90"/>
      <w:r>
        <w:rPr>
          <w:rFonts w:hint="eastAsia" w:ascii="宋体" w:hAnsi="宋体" w:eastAsia="宋体" w:cs="宋体"/>
          <w:b/>
          <w:bCs/>
          <w:color w:val="000000"/>
          <w:szCs w:val="21"/>
          <w:highlight w:val="none"/>
        </w:rPr>
      </w:r>
      <w:r/>
    </w:p>
    <w:p>
      <w:pPr>
        <w:pStyle w:val="827"/>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凡是与审查、澄清、评价和比较投标的有关资料以及投标建议等，采购人、评委、均不得向投标人或与评标无关的其他人员透露。</w:t>
      </w:r>
      <w:r>
        <w:rPr>
          <w:rFonts w:hint="eastAsia" w:ascii="宋体" w:hAnsi="宋体" w:eastAsia="宋体" w:cs="宋体"/>
          <w:color w:val="000000"/>
          <w:szCs w:val="21"/>
          <w:highlight w:val="none"/>
        </w:rPr>
      </w:r>
      <w:r/>
    </w:p>
    <w:p>
      <w:pPr>
        <w:pStyle w:val="827"/>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投标人不得以任何方式影响评标，否则其投标文件将被作为无效投标文件。</w:t>
      </w:r>
      <w:r>
        <w:rPr>
          <w:rFonts w:hint="eastAsia" w:ascii="宋体" w:hAnsi="宋体" w:eastAsia="宋体" w:cs="宋体"/>
          <w:color w:val="000000"/>
          <w:szCs w:val="21"/>
          <w:highlight w:val="none"/>
        </w:rPr>
      </w:r>
      <w:r/>
    </w:p>
    <w:p>
      <w:pPr>
        <w:pStyle w:val="827"/>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采购人和评委会不向未中标的投标人解释未中标原因，也不公布评标过程中的相关细节。</w:t>
      </w:r>
      <w:r>
        <w:rPr>
          <w:rFonts w:hint="eastAsia" w:ascii="宋体" w:hAnsi="宋体" w:eastAsia="宋体" w:cs="宋体"/>
          <w:color w:val="000000"/>
          <w:szCs w:val="21"/>
          <w:highlight w:val="none"/>
        </w:rPr>
      </w:r>
      <w:r/>
    </w:p>
    <w:p>
      <w:pPr>
        <w:pStyle w:val="827"/>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采用综合评分法的项目，未中标的投标人可于中标结果公告期限届满之日起通过苏采云系统查看本单位的评审得分及排名情况。</w:t>
      </w:r>
      <w:r>
        <w:rPr>
          <w:rFonts w:hint="eastAsia" w:ascii="宋体" w:hAnsi="宋体" w:eastAsia="宋体" w:cs="宋体"/>
          <w:color w:val="000000"/>
          <w:szCs w:val="21"/>
          <w:highlight w:val="none"/>
        </w:rPr>
      </w:r>
      <w:r/>
    </w:p>
    <w:p>
      <w:pPr>
        <w:pStyle w:val="827"/>
        <w:numPr>
          <w:ilvl w:val="0"/>
          <w:numId w:val="5"/>
        </w:numPr>
        <w:ind w:firstLine="422"/>
        <w:rPr>
          <w:rFonts w:hint="eastAsia" w:ascii="宋体" w:hAnsi="宋体" w:eastAsia="宋体" w:cs="宋体"/>
          <w:b/>
          <w:bCs/>
          <w:color w:val="000000"/>
          <w:szCs w:val="21"/>
          <w:highlight w:val="none"/>
        </w:rPr>
        <w:outlineLvl w:val="1"/>
      </w:pPr>
      <w:r/>
      <w:bookmarkStart w:id="91" w:name="_Toc7293"/>
      <w:r/>
      <w:bookmarkStart w:id="92" w:name="_Toc209510620"/>
      <w:r/>
      <w:bookmarkStart w:id="93" w:name="_Toc15223"/>
      <w:r/>
      <w:bookmarkStart w:id="94" w:name="_Toc209510694"/>
      <w:r/>
      <w:bookmarkStart w:id="95" w:name="_Toc17093"/>
      <w:r/>
      <w:bookmarkStart w:id="96" w:name="_Toc17865"/>
      <w:r/>
      <w:bookmarkStart w:id="97" w:name="_Toc22453"/>
      <w:r/>
      <w:bookmarkStart w:id="98" w:name="_Toc464"/>
      <w:r>
        <w:rPr>
          <w:rFonts w:hint="eastAsia" w:ascii="宋体" w:hAnsi="宋体" w:eastAsia="宋体" w:cs="宋体"/>
          <w:b/>
          <w:bCs/>
          <w:color w:val="000000"/>
          <w:szCs w:val="21"/>
          <w:highlight w:val="none"/>
        </w:rPr>
        <w:t xml:space="preserve">签订合同</w:t>
      </w:r>
      <w:bookmarkEnd w:id="91"/>
      <w:r/>
      <w:bookmarkEnd w:id="92"/>
      <w:r/>
      <w:bookmarkEnd w:id="93"/>
      <w:r/>
      <w:bookmarkEnd w:id="94"/>
      <w:r/>
      <w:bookmarkEnd w:id="95"/>
      <w:r/>
      <w:bookmarkEnd w:id="96"/>
      <w:r/>
      <w:bookmarkEnd w:id="97"/>
      <w:r/>
      <w:bookmarkEnd w:id="98"/>
      <w:r>
        <w:rPr>
          <w:rFonts w:hint="eastAsia" w:ascii="宋体" w:hAnsi="宋体" w:eastAsia="宋体" w:cs="宋体"/>
          <w:b/>
          <w:bCs/>
          <w:color w:val="000000"/>
          <w:szCs w:val="21"/>
          <w:highlight w:val="none"/>
        </w:rPr>
      </w:r>
      <w:r/>
    </w:p>
    <w:p>
      <w:pPr>
        <w:pStyle w:val="827"/>
        <w:ind w:firstLine="422"/>
        <w:rPr>
          <w:rFonts w:hint="eastAsia" w:ascii="宋体" w:hAnsi="宋体" w:eastAsia="宋体" w:cs="宋体"/>
          <w:b/>
          <w:bCs/>
          <w:color w:val="000000"/>
          <w:szCs w:val="21"/>
          <w:highlight w:val="none"/>
        </w:rPr>
        <w:outlineLvl w:val="2"/>
      </w:pPr>
      <w:r/>
      <w:bookmarkStart w:id="99" w:name="_Toc30406"/>
      <w:r/>
      <w:bookmarkStart w:id="100" w:name="_Toc209510695"/>
      <w:r>
        <w:rPr>
          <w:rFonts w:hint="eastAsia" w:ascii="宋体" w:hAnsi="宋体" w:eastAsia="宋体" w:cs="宋体"/>
          <w:b/>
          <w:bCs/>
          <w:color w:val="000000"/>
          <w:szCs w:val="21"/>
          <w:highlight w:val="none"/>
        </w:rPr>
        <w:t xml:space="preserve">26、签订合同</w:t>
      </w:r>
      <w:bookmarkEnd w:id="99"/>
      <w:r/>
      <w:bookmarkEnd w:id="100"/>
      <w:r>
        <w:rPr>
          <w:rFonts w:hint="eastAsia" w:ascii="宋体" w:hAnsi="宋体" w:eastAsia="宋体" w:cs="宋体"/>
          <w:b/>
          <w:bCs/>
          <w:color w:val="000000"/>
          <w:szCs w:val="21"/>
          <w:highlight w:val="none"/>
        </w:rPr>
      </w:r>
      <w:r/>
    </w:p>
    <w:p>
      <w:pPr>
        <w:pStyle w:val="827"/>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中标人应当在《中标通知书》发出之日起三十日内，按照招标文件确定的事项与采购人签订政府采购合同。</w:t>
      </w:r>
      <w:r>
        <w:rPr>
          <w:rFonts w:hint="eastAsia" w:ascii="宋体" w:hAnsi="宋体" w:eastAsia="宋体" w:cs="宋体"/>
          <w:color w:val="000000"/>
          <w:szCs w:val="21"/>
          <w:highlight w:val="none"/>
        </w:rPr>
      </w:r>
      <w:r/>
    </w:p>
    <w:p>
      <w:pPr>
        <w:pStyle w:val="827"/>
        <w:numPr>
          <w:ilvl w:val="0"/>
          <w:numId w:val="40"/>
        </w:numPr>
        <w:ind w:firstLine="42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招标文件、中标人的投标文件及招标过程中有关澄清、承诺文件均作为合同附件</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rPr>
      </w:r>
      <w:r/>
    </w:p>
    <w:p>
      <w:pPr>
        <w:pStyle w:val="827"/>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Cs w:val="21"/>
          <w:highlight w:val="none"/>
        </w:rPr>
      </w:r>
      <w:r/>
    </w:p>
    <w:p>
      <w:pPr>
        <w:pStyle w:val="827"/>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中标人因自身原因拒绝与采购人签订合同的，不得参加采购人重新组织的采购活动，且将可能被拒绝参加该采购人一年内的其他政府采购活动。</w:t>
      </w:r>
      <w:r>
        <w:rPr>
          <w:rFonts w:hint="eastAsia" w:ascii="宋体" w:hAnsi="宋体" w:eastAsia="宋体" w:cs="宋体"/>
          <w:color w:val="000000"/>
          <w:szCs w:val="21"/>
          <w:highlight w:val="none"/>
        </w:rPr>
      </w:r>
      <w:r/>
    </w:p>
    <w:p>
      <w:pPr>
        <w:pStyle w:val="827"/>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color w:val="000000"/>
          <w:szCs w:val="21"/>
          <w:highlight w:val="none"/>
        </w:rPr>
      </w:r>
      <w:r/>
    </w:p>
    <w:p>
      <w:pPr>
        <w:pStyle w:val="827"/>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采购人与中标人应当根据合同的约定依法履行合同义务。</w:t>
      </w:r>
      <w:r>
        <w:rPr>
          <w:rFonts w:hint="eastAsia" w:ascii="宋体" w:hAnsi="宋体" w:eastAsia="宋体" w:cs="宋体"/>
          <w:color w:val="000000"/>
          <w:szCs w:val="21"/>
          <w:highlight w:val="none"/>
        </w:rPr>
      </w:r>
      <w:r/>
    </w:p>
    <w:p>
      <w:pPr>
        <w:pStyle w:val="827"/>
        <w:numPr>
          <w:ilvl w:val="0"/>
          <w:numId w:val="5"/>
        </w:numPr>
        <w:ind w:firstLine="422"/>
        <w:rPr>
          <w:rFonts w:hint="eastAsia" w:ascii="宋体" w:hAnsi="宋体" w:eastAsia="宋体" w:cs="宋体"/>
          <w:b/>
          <w:bCs/>
          <w:color w:val="000000"/>
          <w:szCs w:val="21"/>
          <w:highlight w:val="none"/>
        </w:rPr>
        <w:outlineLvl w:val="1"/>
      </w:pPr>
      <w:r/>
      <w:bookmarkStart w:id="101" w:name="_Toc28967"/>
      <w:r/>
      <w:bookmarkStart w:id="102" w:name="_Toc10685"/>
      <w:r/>
      <w:bookmarkStart w:id="103" w:name="_Toc209510696"/>
      <w:r/>
      <w:bookmarkStart w:id="104" w:name="_Toc24959"/>
      <w:r/>
      <w:bookmarkStart w:id="105" w:name="_Toc32468"/>
      <w:r/>
      <w:bookmarkStart w:id="106" w:name="_Toc209510621"/>
      <w:r/>
      <w:bookmarkStart w:id="107" w:name="_Toc8885"/>
      <w:r/>
      <w:bookmarkStart w:id="108" w:name="_Toc22926"/>
      <w:r>
        <w:rPr>
          <w:rFonts w:hint="eastAsia" w:ascii="宋体" w:hAnsi="宋体" w:eastAsia="宋体" w:cs="宋体"/>
          <w:b/>
          <w:bCs/>
          <w:color w:val="000000"/>
          <w:szCs w:val="21"/>
          <w:highlight w:val="none"/>
        </w:rPr>
        <w:t xml:space="preserve">质疑和投诉</w:t>
      </w:r>
      <w:bookmarkEnd w:id="101"/>
      <w:r/>
      <w:bookmarkEnd w:id="102"/>
      <w:r/>
      <w:bookmarkEnd w:id="103"/>
      <w:r/>
      <w:bookmarkEnd w:id="104"/>
      <w:r/>
      <w:bookmarkEnd w:id="105"/>
      <w:r/>
      <w:bookmarkEnd w:id="106"/>
      <w:r/>
      <w:bookmarkEnd w:id="107"/>
      <w:r/>
      <w:bookmarkEnd w:id="108"/>
      <w:r>
        <w:rPr>
          <w:rFonts w:hint="eastAsia" w:ascii="宋体" w:hAnsi="宋体" w:eastAsia="宋体" w:cs="宋体"/>
          <w:b/>
          <w:bCs/>
          <w:color w:val="000000"/>
          <w:szCs w:val="21"/>
          <w:highlight w:val="none"/>
        </w:rPr>
      </w:r>
      <w:r/>
    </w:p>
    <w:p>
      <w:pPr>
        <w:pStyle w:val="827"/>
        <w:ind w:firstLine="422"/>
        <w:rPr>
          <w:rFonts w:hint="eastAsia" w:ascii="宋体" w:hAnsi="宋体" w:eastAsia="宋体" w:cs="宋体"/>
          <w:b/>
          <w:bCs/>
          <w:color w:val="000000"/>
          <w:szCs w:val="21"/>
          <w:highlight w:val="none"/>
        </w:rPr>
      </w:pPr>
      <w:r/>
      <w:bookmarkStart w:id="109" w:name="_Toc7947"/>
      <w:r/>
      <w:bookmarkStart w:id="110" w:name="_Toc209510697"/>
      <w:r/>
      <w:bookmarkStart w:id="111" w:name="_Toc29346"/>
      <w:r/>
      <w:bookmarkStart w:id="112" w:name="_Toc209510622"/>
      <w:r>
        <w:rPr>
          <w:rFonts w:hint="eastAsia" w:ascii="宋体" w:hAnsi="宋体" w:eastAsia="宋体" w:cs="宋体"/>
          <w:b/>
          <w:bCs/>
          <w:color w:val="000000"/>
          <w:szCs w:val="21"/>
          <w:highlight w:val="none"/>
        </w:rPr>
        <w:t xml:space="preserve">27.询问</w:t>
      </w:r>
      <w:bookmarkEnd w:id="109"/>
      <w:r/>
      <w:bookmarkEnd w:id="110"/>
      <w:r/>
      <w:bookmarkEnd w:id="111"/>
      <w:r/>
      <w:bookmarkEnd w:id="112"/>
      <w:r>
        <w:rPr>
          <w:rFonts w:hint="eastAsia" w:ascii="宋体" w:hAnsi="宋体" w:eastAsia="宋体" w:cs="宋体"/>
          <w:b/>
          <w:bCs/>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color w:val="000000"/>
          <w:szCs w:val="21"/>
          <w:highlight w:val="none"/>
        </w:rPr>
      </w:r>
      <w:r/>
    </w:p>
    <w:p>
      <w:pPr>
        <w:pStyle w:val="827"/>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28.质疑</w:t>
      </w:r>
      <w:r>
        <w:rPr>
          <w:rFonts w:hint="eastAsia" w:ascii="宋体" w:hAnsi="宋体" w:eastAsia="宋体" w:cs="宋体"/>
          <w:b/>
          <w:bCs/>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28.2供应商认为招标文件、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的，招标代理机构、采购人将只对供应商第一次质疑作出答复。</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28.3上述应知其权益受到损害之日是指：</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（1）对招标文件提出质疑的，为招标文件公告期限届满之日起计算；</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（2）对采购过程提出质疑的，自采购程序环节结束之日起计算；</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（3）对中标/成交结果提出质疑的，自中标/成交结果公告期限届满之日起计算。  </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28.4 质疑文件应包括以下主要内容，并按照“谁主张、谁举证”的原则，附上相关证明材料。否则，代理人不予受理：</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（1）质疑项目名称、项目编号、采购公告发布时间、开标时间；</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（2）提起质疑的日期、具体的质疑事项及事实根据（具体条款）；</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（3）认为自己合法权益受到损害或可能受到损害的相关证据材料。</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（4）质疑供应商名称、地址、邮编、联系人、联系电话（包括座机、手机、传真号码等）；</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（6）供应商委托代理质疑的，应当提交授权委托书，并载明委托代理的具体权限和事项。</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28.5质疑材料接收信息：</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（1）接收单位：江苏海外集团国际工程咨询有限公司</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（2）联 系 人：方东</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（3）联系电话：025-84795433/5991</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（4）联系邮箱：fangdong@jocite.com</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（5）接收地址：南京市建邺区云龙山路56号大唐科技大厦A座高区15楼</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28.6 以下情形的质疑不予受理</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（1）内容不符合《政府采购质疑和投诉办法》第十二条规定的质疑。</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（2）超出政府采购法定期限的质疑。</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（3）以传真、电子邮件等方式递交的非原件形式的质疑。</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（4）未参加采购活动的供应商或在采购活动中自身权益未受到损害的供应商所提出的质疑。</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（5）供应商组成联合体参加投标，联合体中任何一方或多方未按要求签字、盖章、加盖公章的质疑。</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color w:val="000000"/>
          <w:szCs w:val="21"/>
          <w:highlight w:val="none"/>
        </w:rPr>
      </w:r>
      <w:r/>
    </w:p>
    <w:p>
      <w:pPr>
        <w:pStyle w:val="827"/>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29.投诉</w:t>
      </w:r>
      <w:r>
        <w:rPr>
          <w:rFonts w:hint="eastAsia" w:ascii="宋体" w:hAnsi="宋体" w:eastAsia="宋体" w:cs="宋体"/>
          <w:b/>
          <w:bCs/>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29.2质疑供应商的投诉应当有明确的请求和必要的证明材料，其投诉的事项不得超出已质疑事项的范围。</w:t>
      </w:r>
      <w:r>
        <w:rPr>
          <w:rFonts w:hint="eastAsia" w:ascii="宋体" w:hAnsi="宋体" w:eastAsia="宋体" w:cs="宋体"/>
          <w:color w:val="000000"/>
          <w:szCs w:val="21"/>
          <w:highlight w:val="none"/>
        </w:rPr>
      </w:r>
      <w:r/>
    </w:p>
    <w:p>
      <w:pPr>
        <w:pStyle w:val="827"/>
        <w:rPr>
          <w:rFonts w:hint="eastAsia" w:ascii="宋体" w:hAnsi="宋体" w:eastAsia="宋体" w:cs="宋体"/>
          <w:bCs/>
          <w:color w:val="000000"/>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2"/>
          <w:szCs w:val="22"/>
          <w:highlight w:val="none"/>
        </w:rPr>
      </w:r>
      <w:r/>
    </w:p>
    <w:p>
      <w:pPr>
        <w:pStyle w:val="828"/>
        <w:ind w:firstLine="0"/>
        <w:spacing w:before="480"/>
        <w:tabs>
          <w:tab w:val="left" w:pos="1440" w:leader="none"/>
          <w:tab w:val="left" w:pos="5670" w:leader="none"/>
        </w:tabs>
        <w:rPr>
          <w:rFonts w:hint="eastAsia" w:ascii="宋体" w:hAnsi="宋体" w:eastAsia="宋体" w:cs="宋体"/>
          <w:color w:val="000000"/>
          <w:highlight w:val="none"/>
        </w:rPr>
      </w:pPr>
      <w:r/>
      <w:bookmarkStart w:id="113" w:name="_Toc24358"/>
      <w:r>
        <w:rPr>
          <w:rFonts w:hint="eastAsia" w:ascii="宋体" w:hAnsi="宋体" w:eastAsia="宋体" w:cs="宋体"/>
          <w:color w:val="000000"/>
          <w:highlight w:val="none"/>
        </w:rPr>
        <w:t xml:space="preserve">第三章 评分标准</w:t>
      </w:r>
      <w:bookmarkEnd w:id="28"/>
      <w:r/>
      <w:bookmarkEnd w:id="29"/>
      <w:r/>
      <w:bookmarkEnd w:id="113"/>
      <w:r>
        <w:rPr>
          <w:rFonts w:hint="eastAsia" w:ascii="宋体" w:hAnsi="宋体" w:eastAsia="宋体" w:cs="宋体"/>
          <w:color w:val="000000"/>
          <w:highlight w:val="none"/>
        </w:rPr>
      </w:r>
      <w:r/>
    </w:p>
    <w:p>
      <w:pPr>
        <w:pStyle w:val="827"/>
        <w:ind w:firstLine="440"/>
        <w:rPr>
          <w:rFonts w:hint="eastAsia" w:ascii="宋体" w:hAnsi="宋体" w:eastAsia="宋体" w:cs="宋体"/>
          <w:color w:val="000000"/>
          <w:sz w:val="22"/>
          <w:szCs w:val="22"/>
          <w:highlight w:val="none"/>
        </w:rPr>
      </w:pPr>
      <w:r/>
      <w:bookmarkStart w:id="114" w:name="OLE_LINK14"/>
      <w:r>
        <w:rPr>
          <w:rFonts w:hint="eastAsia" w:ascii="宋体" w:hAnsi="宋体" w:eastAsia="宋体" w:cs="宋体"/>
          <w:color w:val="000000"/>
          <w:sz w:val="22"/>
          <w:szCs w:val="22"/>
          <w:highlight w:val="none"/>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且投标报价相同的，按技术部分指标优劣顺序排列。</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如供应商的报价明显低于其他通过资格及符合性审查供应商的报价，未能提供相关价格构成有可能影响服务质量或者不能诚信履约的按无效响应处理。具体评审办法如下：</w:t>
      </w:r>
      <w:r>
        <w:rPr>
          <w:rFonts w:hint="eastAsia" w:ascii="宋体" w:hAnsi="宋体" w:eastAsia="宋体" w:cs="宋体"/>
          <w:color w:val="000000"/>
          <w:sz w:val="22"/>
          <w:szCs w:val="22"/>
          <w:highlight w:val="none"/>
        </w:rPr>
      </w:r>
      <w:r/>
    </w:p>
    <w:p>
      <w:pPr>
        <w:pStyle w:val="827"/>
        <w:ind w:firstLine="442"/>
        <w:rPr>
          <w:rFonts w:hint="eastAsia" w:ascii="宋体" w:hAnsi="宋体" w:eastAsia="宋体" w:cs="宋体"/>
          <w:color w:val="000000"/>
          <w:sz w:val="22"/>
          <w:szCs w:val="22"/>
          <w:highlight w:val="none"/>
        </w:rPr>
      </w:pPr>
      <w:r/>
      <w:bookmarkEnd w:id="114"/>
      <w:r>
        <w:rPr>
          <w:rFonts w:hint="eastAsia" w:ascii="宋体" w:hAnsi="宋体" w:eastAsia="宋体" w:cs="宋体"/>
          <w:b/>
          <w:bCs/>
          <w:color w:val="000000"/>
          <w:sz w:val="22"/>
          <w:szCs w:val="22"/>
          <w:highlight w:val="none"/>
          <w:lang w:val="zh-CN"/>
        </w:rPr>
        <w:t xml:space="preserve">评标细则</w:t>
      </w:r>
      <w:r>
        <w:rPr>
          <w:rFonts w:hint="eastAsia" w:ascii="宋体" w:hAnsi="宋体" w:eastAsia="宋体" w:cs="宋体"/>
          <w:color w:val="000000"/>
          <w:sz w:val="22"/>
          <w:szCs w:val="22"/>
          <w:highlight w:val="none"/>
        </w:rPr>
      </w:r>
      <w:r/>
    </w:p>
    <w:p>
      <w:pPr>
        <w:pStyle w:val="827"/>
        <w:ind w:firstLine="442"/>
        <w:rPr>
          <w:rFonts w:hint="eastAsia" w:ascii="宋体" w:hAnsi="宋体" w:eastAsia="宋体" w:cs="宋体"/>
          <w:b/>
          <w:color w:val="000000"/>
          <w:sz w:val="22"/>
          <w:szCs w:val="22"/>
          <w:highlight w:val="none"/>
        </w:rPr>
        <w:outlineLvl w:val="1"/>
      </w:pPr>
      <w:r/>
      <w:bookmarkStart w:id="115" w:name="_Toc26286"/>
      <w:r>
        <w:rPr>
          <w:rFonts w:hint="eastAsia" w:ascii="宋体" w:hAnsi="宋体" w:eastAsia="宋体" w:cs="宋体"/>
          <w:b/>
          <w:color w:val="000000"/>
          <w:sz w:val="22"/>
          <w:szCs w:val="22"/>
          <w:highlight w:val="none"/>
        </w:rPr>
        <w:t xml:space="preserve">一、资格性审查</w:t>
      </w:r>
      <w:bookmarkEnd w:id="115"/>
      <w:r>
        <w:rPr>
          <w:rFonts w:hint="eastAsia" w:ascii="宋体" w:hAnsi="宋体" w:eastAsia="宋体" w:cs="宋体"/>
          <w:b/>
          <w:color w:val="000000"/>
          <w:sz w:val="22"/>
          <w:szCs w:val="22"/>
          <w:highlight w:val="none"/>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序号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评定标准</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通过√</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未通过×</w:t>
            </w: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1</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投标人资质要求</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bl>
    <w:p>
      <w:pPr>
        <w:pStyle w:val="827"/>
        <w:ind w:firstLine="442"/>
        <w:rPr>
          <w:rFonts w:hint="eastAsia" w:ascii="宋体" w:hAnsi="宋体" w:eastAsia="宋体" w:cs="宋体"/>
          <w:b/>
          <w:color w:val="000000"/>
          <w:sz w:val="22"/>
          <w:szCs w:val="22"/>
          <w:highlight w:val="none"/>
        </w:rPr>
        <w:outlineLvl w:val="1"/>
      </w:pPr>
      <w:r/>
      <w:bookmarkStart w:id="116" w:name="_Toc24783"/>
      <w:r>
        <w:rPr>
          <w:rFonts w:hint="eastAsia" w:ascii="宋体" w:hAnsi="宋体" w:eastAsia="宋体" w:cs="宋体"/>
          <w:b/>
          <w:color w:val="000000"/>
          <w:sz w:val="22"/>
          <w:szCs w:val="22"/>
          <w:highlight w:val="none"/>
        </w:rPr>
        <w:t xml:space="preserve">二、符合性审查</w:t>
      </w:r>
      <w:bookmarkEnd w:id="116"/>
      <w:r>
        <w:rPr>
          <w:rFonts w:hint="eastAsia" w:ascii="宋体" w:hAnsi="宋体" w:eastAsia="宋体" w:cs="宋体"/>
          <w:b/>
          <w:color w:val="000000"/>
          <w:sz w:val="22"/>
          <w:szCs w:val="22"/>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序号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评定标准</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通过√</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未通过×</w:t>
            </w: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1</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投标报价是否超过采购预算或限价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2</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zh-CN"/>
              </w:rPr>
              <w:t xml:space="preserve">投标文件的有效性（</w:t>
            </w:r>
            <w:r>
              <w:rPr>
                <w:rFonts w:hint="eastAsia" w:ascii="宋体" w:hAnsi="宋体" w:eastAsia="宋体" w:cs="宋体"/>
                <w:color w:val="000000"/>
                <w:sz w:val="22"/>
                <w:highlight w:val="none"/>
              </w:rPr>
              <w:t xml:space="preserve">是否签字盖章）</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zh-CN"/>
              </w:rPr>
              <w:t xml:space="preserve">投标文件的完整性</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符合</w:t>
            </w:r>
            <w:r>
              <w:rPr>
                <w:rFonts w:hint="eastAsia" w:ascii="宋体" w:hAnsi="宋体" w:eastAsia="宋体" w:cs="宋体"/>
                <w:color w:val="000000"/>
                <w:sz w:val="22"/>
                <w:highlight w:val="none"/>
              </w:rPr>
              <w:t xml:space="preserve">招标</w:t>
            </w:r>
            <w:r>
              <w:rPr>
                <w:rFonts w:hint="eastAsia" w:ascii="宋体" w:hAnsi="宋体" w:eastAsia="宋体" w:cs="宋体"/>
                <w:color w:val="000000"/>
                <w:sz w:val="22"/>
                <w:highlight w:val="none"/>
                <w:lang w:val="zh-CN"/>
              </w:rPr>
              <w:t xml:space="preserve">文件第六章格式中（1-</w:t>
            </w:r>
            <w:r>
              <w:rPr>
                <w:rFonts w:hint="eastAsia" w:ascii="宋体" w:hAnsi="宋体" w:eastAsia="宋体" w:cs="宋体"/>
                <w:color w:val="000000"/>
                <w:sz w:val="22"/>
                <w:highlight w:val="none"/>
              </w:rPr>
              <w:t xml:space="preserve">6</w:t>
            </w:r>
            <w:r>
              <w:rPr>
                <w:rFonts w:hint="eastAsia" w:ascii="宋体" w:hAnsi="宋体" w:eastAsia="宋体" w:cs="宋体"/>
                <w:color w:val="000000"/>
                <w:sz w:val="22"/>
                <w:highlight w:val="none"/>
                <w:lang w:val="zh-CN"/>
              </w:rPr>
              <w:t xml:space="preserve">）</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不存在重大负偏离</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bl>
    <w:p>
      <w:pPr>
        <w:pStyle w:val="827"/>
        <w:ind w:firstLine="442"/>
        <w:rPr>
          <w:rFonts w:hint="eastAsia" w:ascii="宋体" w:hAnsi="宋体" w:eastAsia="宋体" w:cs="宋体"/>
          <w:b/>
          <w:color w:val="000000"/>
          <w:sz w:val="22"/>
          <w:szCs w:val="22"/>
          <w:highlight w:val="none"/>
        </w:rPr>
        <w:outlineLvl w:val="1"/>
      </w:pPr>
      <w:r/>
      <w:bookmarkStart w:id="117" w:name="_Toc7288"/>
      <w:r/>
      <w:bookmarkStart w:id="118" w:name="_Toc25008"/>
      <w:r>
        <w:rPr>
          <w:rFonts w:hint="eastAsia" w:ascii="宋体" w:hAnsi="宋体" w:eastAsia="宋体" w:cs="宋体"/>
          <w:b/>
          <w:color w:val="000000"/>
          <w:sz w:val="22"/>
          <w:szCs w:val="22"/>
          <w:highlight w:val="none"/>
        </w:rPr>
        <w:t xml:space="preserve">三、异常低价投标（响应）审查</w:t>
      </w:r>
      <w:bookmarkEnd w:id="117"/>
      <w:r/>
      <w:bookmarkEnd w:id="118"/>
      <w:r>
        <w:rPr>
          <w:rFonts w:hint="eastAsia" w:ascii="宋体" w:hAnsi="宋体" w:eastAsia="宋体" w:cs="宋体"/>
          <w:b/>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（3）投标（响应）报价低于采购项目最高限价45%的，即投标（响应）报价&lt;采购项目最高限价×45%； </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采购人可以结合具体项目实际情况，提高上述第（1）项至第（3）项中启动异常低价投标（响应）审查的数值标准，但是最高不得超过65%。 </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相关法律法规对供应商报价有规定的，从其规定。</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2"/>
          <w:szCs w:val="22"/>
          <w:highlight w:val="none"/>
        </w:rPr>
      </w:r>
      <w:r/>
    </w:p>
    <w:p>
      <w:pPr>
        <w:pStyle w:val="827"/>
        <w:numPr>
          <w:ilvl w:val="0"/>
          <w:numId w:val="41"/>
        </w:numPr>
        <w:ind w:firstLine="442"/>
        <w:rPr>
          <w:rFonts w:hint="eastAsia" w:ascii="宋体" w:hAnsi="宋体" w:eastAsia="宋体" w:cs="宋体"/>
          <w:b/>
          <w:color w:val="000000"/>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outlineLvl w:val="1"/>
      </w:pPr>
      <w:r>
        <w:rPr>
          <w:rFonts w:hint="eastAsia" w:ascii="宋体" w:hAnsi="宋体" w:eastAsia="宋体" w:cs="宋体"/>
          <w:b/>
          <w:color w:val="000000"/>
          <w:sz w:val="22"/>
          <w:szCs w:val="22"/>
          <w:highlight w:val="none"/>
        </w:rPr>
      </w:r>
      <w:r/>
    </w:p>
    <w:p>
      <w:pPr>
        <w:pStyle w:val="827"/>
        <w:rPr>
          <w:rFonts w:hint="eastAsia" w:ascii="宋体" w:hAnsi="宋体" w:eastAsia="宋体" w:cs="宋体"/>
          <w:b/>
          <w:color w:val="000000"/>
          <w:sz w:val="22"/>
          <w:szCs w:val="22"/>
          <w:highlight w:val="none"/>
        </w:rPr>
        <w:outlineLvl w:val="1"/>
      </w:pPr>
      <w:r/>
      <w:bookmarkStart w:id="119" w:name="_Toc20069"/>
      <w:r>
        <w:rPr>
          <w:rFonts w:hint="eastAsia" w:ascii="宋体" w:hAnsi="宋体" w:eastAsia="宋体" w:cs="宋体"/>
          <w:b/>
          <w:color w:val="000000"/>
          <w:sz w:val="22"/>
          <w:szCs w:val="22"/>
          <w:highlight w:val="none"/>
        </w:rPr>
        <w:t xml:space="preserve">四、评分表（综合评分法）</w:t>
      </w:r>
      <w:bookmarkEnd w:id="119"/>
      <w:r>
        <w:rPr>
          <w:rFonts w:hint="eastAsia" w:ascii="宋体" w:hAnsi="宋体" w:eastAsia="宋体" w:cs="宋体"/>
          <w:b/>
          <w:color w:val="000000"/>
          <w:sz w:val="22"/>
          <w:szCs w:val="2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406"/>
        <w:gridCol w:w="6968"/>
        <w:gridCol w:w="757"/>
      </w:tblGrid>
      <w:tr>
        <w:trPr/>
        <w:tc>
          <w:tcPr>
            <w:tcW w:w="822" w:type="dxa"/>
            <w:vAlign w:val="center"/>
            <w:textDirection w:val="lrTb"/>
            <w:noWrap/>
          </w:tcPr>
          <w:p>
            <w:pPr>
              <w:pStyle w:val="827"/>
              <w:jc w:val="center"/>
              <w:rPr>
                <w:rFonts w:hint="eastAsia" w:ascii="宋体" w:hAnsi="宋体" w:eastAsia="宋体" w:cs="宋体"/>
                <w:b/>
                <w:bCs/>
                <w:color w:val="000000"/>
                <w:szCs w:val="21"/>
                <w:highlight w:val="none"/>
              </w:rPr>
            </w:pPr>
            <w:r>
              <w:rPr>
                <w:rFonts w:hint="eastAsia" w:ascii="宋体" w:hAnsi="宋体" w:eastAsia="宋体" w:cs="宋体"/>
                <w:b/>
                <w:color w:val="000000"/>
                <w:sz w:val="28"/>
                <w:szCs w:val="28"/>
                <w:highlight w:val="none"/>
              </w:rPr>
              <w:br w:type="page" w:clear="all"/>
            </w:r>
            <w:r>
              <w:rPr>
                <w:rFonts w:hint="eastAsia" w:ascii="宋体" w:hAnsi="宋体" w:eastAsia="宋体" w:cs="宋体"/>
                <w:b/>
                <w:bCs/>
                <w:color w:val="000000"/>
                <w:szCs w:val="21"/>
                <w:highlight w:val="none"/>
              </w:rPr>
              <w:t xml:space="preserve">序号</w:t>
            </w:r>
            <w:r>
              <w:rPr>
                <w:rFonts w:hint="eastAsia" w:ascii="宋体" w:hAnsi="宋体" w:eastAsia="宋体" w:cs="宋体"/>
                <w:b/>
                <w:bCs/>
                <w:color w:val="000000"/>
                <w:szCs w:val="21"/>
                <w:highlight w:val="none"/>
              </w:rPr>
            </w:r>
            <w:r/>
          </w:p>
        </w:tc>
        <w:tc>
          <w:tcPr>
            <w:tcW w:w="1391" w:type="dxa"/>
            <w:vAlign w:val="center"/>
            <w:textDirection w:val="lrTb"/>
            <w:noWrap/>
          </w:tcPr>
          <w:p>
            <w:pPr>
              <w:pStyle w:val="827"/>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评分因素</w:t>
            </w:r>
            <w:r>
              <w:rPr>
                <w:rFonts w:hint="eastAsia" w:ascii="宋体" w:hAnsi="宋体" w:eastAsia="宋体" w:cs="宋体"/>
                <w:b/>
                <w:bCs/>
                <w:color w:val="000000"/>
                <w:szCs w:val="21"/>
                <w:highlight w:val="none"/>
              </w:rPr>
            </w:r>
            <w:r/>
          </w:p>
        </w:tc>
        <w:tc>
          <w:tcPr>
            <w:tcW w:w="6892" w:type="dxa"/>
            <w:vAlign w:val="center"/>
            <w:textDirection w:val="lrTb"/>
            <w:noWrap/>
          </w:tcPr>
          <w:p>
            <w:pPr>
              <w:pStyle w:val="827"/>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评审细则</w:t>
            </w:r>
            <w:r>
              <w:rPr>
                <w:rFonts w:hint="eastAsia" w:ascii="宋体" w:hAnsi="宋体" w:eastAsia="宋体" w:cs="宋体"/>
                <w:b/>
                <w:bCs/>
                <w:color w:val="000000"/>
                <w:szCs w:val="21"/>
                <w:highlight w:val="none"/>
              </w:rPr>
            </w:r>
            <w:r/>
          </w:p>
        </w:tc>
        <w:tc>
          <w:tcPr>
            <w:tcW w:w="749" w:type="dxa"/>
            <w:vAlign w:val="center"/>
            <w:textDirection w:val="lrTb"/>
            <w:noWrap/>
          </w:tcPr>
          <w:p>
            <w:pPr>
              <w:pStyle w:val="827"/>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分值</w:t>
            </w:r>
            <w:r>
              <w:rPr>
                <w:rFonts w:hint="eastAsia" w:ascii="宋体" w:hAnsi="宋体" w:eastAsia="宋体" w:cs="宋体"/>
                <w:b/>
                <w:bCs/>
                <w:color w:val="000000"/>
                <w:szCs w:val="21"/>
                <w:highlight w:val="none"/>
              </w:rPr>
            </w:r>
            <w:r/>
          </w:p>
        </w:tc>
      </w:tr>
      <w:tr>
        <w:trPr/>
        <w:tc>
          <w:tcPr>
            <w:tcW w:w="822"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391"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w:t>
            </w:r>
            <w:r>
              <w:rPr>
                <w:rFonts w:hint="eastAsia" w:ascii="宋体" w:hAnsi="宋体" w:eastAsia="宋体" w:cs="宋体"/>
                <w:color w:val="000000"/>
                <w:szCs w:val="21"/>
                <w:highlight w:val="none"/>
              </w:rPr>
            </w:r>
            <w:r/>
          </w:p>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（30分）</w:t>
            </w:r>
            <w:r>
              <w:rPr>
                <w:rFonts w:hint="eastAsia" w:ascii="宋体" w:hAnsi="宋体" w:eastAsia="宋体" w:cs="宋体"/>
                <w:color w:val="000000"/>
                <w:szCs w:val="21"/>
                <w:highlight w:val="none"/>
              </w:rPr>
            </w:r>
            <w:r/>
          </w:p>
        </w:tc>
        <w:tc>
          <w:tcPr>
            <w:tcW w:w="6892" w:type="dxa"/>
            <w:vAlign w:val="center"/>
            <w:textDirection w:val="lrTb"/>
            <w:noWrap/>
          </w:tcPr>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扣除说明：供应商需提供《中小企业声明函》、《残疾人福利性单位声明函》、《属于监狱企业的证明文件》、《关于符合本国产品标准的声明函》。如未按要求提供、填写，或相关内容表述不清的，不得享受价格扣除。</w:t>
            </w:r>
            <w:r>
              <w:rPr>
                <w:rFonts w:hint="eastAsia" w:ascii="宋体" w:hAnsi="宋体" w:eastAsia="宋体" w:cs="宋体"/>
                <w:color w:val="000000"/>
                <w:szCs w:val="21"/>
                <w:highlight w:val="none"/>
              </w:rPr>
            </w:r>
            <w:r/>
          </w:p>
        </w:tc>
        <w:tc>
          <w:tcPr>
            <w:tcW w:w="749"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rPr>
            </w:r>
            <w:r/>
          </w:p>
        </w:tc>
      </w:tr>
      <w:tr>
        <w:trPr>
          <w:cantSplit/>
        </w:trPr>
        <w:tc>
          <w:tcPr>
            <w:tcW w:w="822"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rPr>
            </w:r>
            <w:r/>
          </w:p>
        </w:tc>
        <w:tc>
          <w:tcPr>
            <w:tcW w:w="1391" w:type="dxa"/>
            <w:vAlign w:val="center"/>
            <w:vMerge w:val="restart"/>
            <w:textDirection w:val="lrTb"/>
            <w:noWrap/>
          </w:tcPr>
          <w:p>
            <w:pPr>
              <w:pStyle w:val="827"/>
              <w:jc w:val="center"/>
              <w:spacing w:line="4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技术</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lang w:val="en-US" w:eastAsia="zh-CN"/>
              </w:rPr>
            </w:r>
            <w:r/>
          </w:p>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39</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892" w:type="dxa"/>
            <w:vAlign w:val="center"/>
            <w:textDirection w:val="lrTb"/>
            <w:noWrap/>
          </w:tcPr>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设备技术参数及商务要求全部满足招标要求的得满分35分；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在此基础上，招标文件中标注“</w:t>
            </w:r>
            <w:r>
              <w:rPr>
                <w:rFonts w:hint="eastAsia" w:ascii="宋体" w:hAnsi="宋体" w:eastAsia="宋体" w:cs="宋体"/>
                <w:color w:val="000000"/>
                <w:szCs w:val="21"/>
                <w:highlight w:val="none"/>
              </w:rPr>
              <w:t xml:space="preserve">★”的</w:t>
            </w:r>
            <w:r>
              <w:rPr>
                <w:rFonts w:hint="eastAsia" w:ascii="宋体" w:hAnsi="宋体" w:eastAsia="宋体" w:cs="宋体"/>
                <w:b/>
                <w:bCs/>
                <w:color w:val="000000"/>
                <w:szCs w:val="21"/>
                <w:highlight w:val="none"/>
              </w:rPr>
              <w:t xml:space="preserve">条款为实质性要求，有一项负偏离，作无效投标处理。</w:t>
            </w:r>
            <w:r>
              <w:rPr>
                <w:rFonts w:hint="eastAsia" w:ascii="宋体" w:hAnsi="宋体" w:eastAsia="宋体" w:cs="宋体"/>
                <w:color w:val="000000"/>
                <w:szCs w:val="21"/>
                <w:highlight w:val="none"/>
              </w:rPr>
              <w:t xml:space="preserve">其他非重要技术条款每有一项负偏离扣0.5分，扣完为止。所有技术参数中，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hint="eastAsia" w:ascii="宋体" w:hAnsi="宋体" w:eastAsia="宋体" w:cs="宋体"/>
                <w:b/>
                <w:bCs/>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注：</w:t>
            </w:r>
            <w:r>
              <w:rPr>
                <w:rFonts w:hint="eastAsia" w:ascii="宋体" w:hAnsi="宋体" w:eastAsia="宋体" w:cs="宋体"/>
                <w:b/>
                <w:color w:val="000000"/>
                <w:szCs w:val="21"/>
                <w:highlight w:val="none"/>
              </w:rPr>
              <w:t xml:space="preserve">所有对招标文件标注"★"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eastAsia="宋体" w:cs="宋体"/>
                <w:color w:val="000000"/>
                <w:szCs w:val="21"/>
                <w:highlight w:val="none"/>
              </w:rPr>
            </w:r>
            <w:r/>
          </w:p>
        </w:tc>
        <w:tc>
          <w:tcPr>
            <w:tcW w:w="749"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w:t>
            </w:r>
            <w:r>
              <w:rPr>
                <w:rFonts w:hint="eastAsia" w:ascii="宋体" w:hAnsi="宋体" w:eastAsia="宋体" w:cs="宋体"/>
                <w:color w:val="000000"/>
                <w:szCs w:val="21"/>
                <w:highlight w:val="none"/>
              </w:rPr>
            </w:r>
            <w:r/>
          </w:p>
        </w:tc>
      </w:tr>
      <w:tr>
        <w:trPr>
          <w:cantSplit/>
        </w:trPr>
        <w:tc>
          <w:tcPr>
            <w:tcW w:w="822"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rPr>
            </w:r>
            <w:r/>
          </w:p>
        </w:tc>
        <w:tc>
          <w:tcPr>
            <w:tcW w:w="1391" w:type="dxa"/>
            <w:vAlign w:val="center"/>
            <w:vMerge w:val="continue"/>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892" w:type="dxa"/>
            <w:vAlign w:val="center"/>
            <w:textDirection w:val="lrTb"/>
            <w:noWrap/>
          </w:tcPr>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产品选型与规格完全匹配项目需求；设计方案内容详实，执行标准明确；材质选用列明具体品牌、牌号或技术等级；制造工艺描述清晰，包含关键制造工艺工序的，得</w:t>
            </w:r>
            <w:r>
              <w:rPr>
                <w:rFonts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产品选型与规格符合项目需求；设计方案完整；材质选用说明材质类型；制造工艺有基本描述，得</w:t>
            </w:r>
            <w:r>
              <w:rPr>
                <w:rFonts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产品选型、规格、设计方案、性能、材质选用或制造工艺中有任一内容与采购文件要求存在负偏离，得1分；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未提供得0分。</w:t>
            </w:r>
            <w:r>
              <w:rPr>
                <w:rFonts w:hint="eastAsia" w:ascii="宋体" w:hAnsi="宋体" w:eastAsia="宋体" w:cs="宋体"/>
                <w:color w:val="000000"/>
                <w:szCs w:val="21"/>
                <w:highlight w:val="none"/>
              </w:rPr>
            </w:r>
            <w:r/>
          </w:p>
        </w:tc>
        <w:tc>
          <w:tcPr>
            <w:tcW w:w="749"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r>
      <w:tr>
        <w:trPr>
          <w:cantSplit/>
        </w:trPr>
        <w:tc>
          <w:tcPr>
            <w:tcW w:w="822" w:type="dxa"/>
            <w:vAlign w:val="center"/>
            <w:vMerge w:val="restart"/>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391" w:type="dxa"/>
            <w:vAlign w:val="center"/>
            <w:vMerge w:val="restart"/>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实施方案</w:t>
            </w:r>
            <w:r>
              <w:rPr>
                <w:rFonts w:hint="eastAsia" w:ascii="宋体" w:hAnsi="宋体" w:eastAsia="宋体" w:cs="宋体"/>
                <w:color w:val="000000"/>
                <w:szCs w:val="21"/>
                <w:highlight w:val="none"/>
              </w:rPr>
            </w:r>
            <w:r/>
          </w:p>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892" w:type="dxa"/>
            <w:vAlign w:val="center"/>
            <w:textDirection w:val="lrTb"/>
            <w:noWrap/>
          </w:tcPr>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评委根据投标文件中实施方案的内容（</w:t>
            </w:r>
            <w:r>
              <w:rPr>
                <w:rFonts w:hint="eastAsia" w:ascii="宋体" w:hAnsi="宋体" w:eastAsia="宋体" w:cs="宋体"/>
                <w:color w:val="000000"/>
                <w:szCs w:val="21"/>
                <w:highlight w:val="none"/>
              </w:rPr>
              <w:t xml:space="preserve">包括但不限于项目技术方案、改造方案、供货计划、质量保障措施、风险控制管理措施等）</w:t>
            </w:r>
            <w:r>
              <w:rPr>
                <w:rFonts w:hint="eastAsia" w:ascii="宋体" w:hAnsi="宋体" w:eastAsia="宋体" w:cs="宋体"/>
                <w:color w:val="000000"/>
                <w:szCs w:val="21"/>
                <w:highlight w:val="none"/>
                <w:lang w:bidi="ar"/>
              </w:rPr>
              <w:t xml:space="preserve">进行打分：</w:t>
            </w:r>
            <w:r>
              <w:rPr>
                <w:rFonts w:hint="eastAsia" w:ascii="宋体" w:hAnsi="宋体" w:eastAsia="宋体" w:cs="宋体"/>
                <w:color w:val="000000"/>
                <w:szCs w:val="21"/>
                <w:highlight w:val="none"/>
              </w:rPr>
            </w:r>
            <w:r/>
          </w:p>
          <w:p>
            <w:pPr>
              <w:pStyle w:val="827"/>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实施方案全面具体、内容详实，优于采购人要求的得</w:t>
            </w:r>
            <w:r>
              <w:rPr>
                <w:rFonts w:ascii="宋体" w:hAnsi="宋体" w:eastAsia="宋体" w:cs="宋体"/>
                <w:color w:val="000000"/>
                <w:szCs w:val="21"/>
                <w:highlight w:val="none"/>
                <w:lang w:bidi="ar"/>
              </w:rPr>
              <w:t xml:space="preserve">6</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rPr>
            </w:r>
            <w:r/>
          </w:p>
          <w:p>
            <w:pPr>
              <w:pStyle w:val="827"/>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实施方案较全面、内容完整，能够满足采购人要求的得3分；</w:t>
            </w:r>
            <w:r>
              <w:rPr>
                <w:rFonts w:hint="eastAsia" w:ascii="宋体" w:hAnsi="宋体" w:eastAsia="宋体" w:cs="宋体"/>
                <w:color w:val="000000"/>
                <w:szCs w:val="21"/>
                <w:highlight w:val="none"/>
              </w:rPr>
            </w:r>
            <w:r/>
          </w:p>
          <w:p>
            <w:pPr>
              <w:pStyle w:val="827"/>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实施方案不全面、内容空泛，不能完全满足采购人的要求的得1分；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未在投标文件中提供实施方案或者提供的实施方案不可行的得0分。</w:t>
            </w:r>
            <w:r>
              <w:rPr>
                <w:rFonts w:hint="eastAsia" w:ascii="宋体" w:hAnsi="宋体" w:eastAsia="宋体" w:cs="宋体"/>
                <w:color w:val="000000"/>
                <w:szCs w:val="21"/>
                <w:highlight w:val="none"/>
              </w:rPr>
            </w:r>
            <w:r/>
          </w:p>
        </w:tc>
        <w:tc>
          <w:tcPr>
            <w:tcW w:w="749"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r>
      <w:tr>
        <w:trPr>
          <w:cantSplit/>
        </w:trPr>
        <w:tc>
          <w:tcPr>
            <w:tcW w:w="822" w:type="dxa"/>
            <w:vAlign w:val="center"/>
            <w:vMerge w:val="continue"/>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vMerge w:val="continue"/>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892" w:type="dxa"/>
            <w:vAlign w:val="center"/>
            <w:textDirection w:val="lrTb"/>
            <w:noWrap/>
          </w:tcPr>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评委根据投标文件中项目技术支撑和实施计划（包括但不限于人员配置、产品质量控制、设备安装调试验收进度、安全保障措施等方面）进行打分：</w:t>
            </w:r>
            <w:r>
              <w:rPr>
                <w:rFonts w:hint="eastAsia" w:ascii="宋体" w:hAnsi="宋体" w:eastAsia="宋体" w:cs="宋体"/>
                <w:color w:val="000000"/>
                <w:szCs w:val="21"/>
                <w:highlight w:val="none"/>
              </w:rPr>
            </w:r>
            <w:r/>
          </w:p>
          <w:p>
            <w:pPr>
              <w:pStyle w:val="827"/>
              <w:jc w:val="left"/>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实施方案技术支撑配置优于采购人的要求，具有针对性，项目进度分析清晰具体的得</w:t>
            </w: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7"/>
              <w:jc w:val="left"/>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实施方案技术支撑配置满足采购人的要求，项目进度分析清晰的得3分；实施方案技术支撑配置不能完全满足采购人的要求，项目进度不清晰的得1分；</w:t>
            </w:r>
            <w:r>
              <w:rPr>
                <w:rFonts w:hint="eastAsia" w:ascii="宋体" w:hAnsi="宋体" w:eastAsia="宋体" w:cs="宋体"/>
                <w:color w:val="000000"/>
                <w:szCs w:val="21"/>
                <w:highlight w:val="none"/>
              </w:rPr>
            </w:r>
            <w:r/>
          </w:p>
          <w:p>
            <w:pPr>
              <w:pStyle w:val="827"/>
              <w:jc w:val="left"/>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未针对本项进行阐述、未提供相应方案的，得0分。</w:t>
            </w:r>
            <w:r>
              <w:rPr>
                <w:rFonts w:hint="eastAsia" w:ascii="宋体" w:hAnsi="宋体" w:eastAsia="宋体" w:cs="宋体"/>
                <w:color w:val="000000"/>
                <w:szCs w:val="21"/>
                <w:highlight w:val="none"/>
              </w:rPr>
            </w:r>
            <w:r/>
          </w:p>
        </w:tc>
        <w:tc>
          <w:tcPr>
            <w:tcW w:w="749"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r>
      <w:tr>
        <w:trPr>
          <w:cantSplit/>
        </w:trPr>
        <w:tc>
          <w:tcPr>
            <w:tcW w:w="822" w:type="dxa"/>
            <w:vAlign w:val="center"/>
            <w:vMerge w:val="restart"/>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391" w:type="dxa"/>
            <w:vAlign w:val="center"/>
            <w:vMerge w:val="restart"/>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售后服务方案</w:t>
            </w:r>
            <w:r>
              <w:rPr>
                <w:rFonts w:hint="eastAsia" w:ascii="宋体" w:hAnsi="宋体" w:eastAsia="宋体" w:cs="宋体"/>
                <w:color w:val="000000"/>
                <w:szCs w:val="21"/>
                <w:highlight w:val="none"/>
              </w:rPr>
            </w:r>
            <w:r/>
          </w:p>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892" w:type="dxa"/>
            <w:vAlign w:val="center"/>
            <w:textDirection w:val="lrTb"/>
            <w:noWrap/>
          </w:tcPr>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评委根据投标文件中售后服务方案（包括但不限于服务体系、服务内容、故障解决方案、响应时间、专业技术人员保障及服务电话、备品备件保证、质保期外维保方案等方面）进行打分：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售后服务方案完整详细，有明确的售后服务机构及人员、售后服务承诺、售后服务响应及处理时间，质保期内的售后服务范围、质保期满后的售后服务范围和收费情况清晰具体，</w:t>
            </w:r>
            <w:r>
              <w:rPr>
                <w:rFonts w:hint="eastAsia" w:ascii="宋体" w:hAnsi="宋体" w:eastAsia="宋体" w:cs="宋体"/>
                <w:color w:val="000000"/>
                <w:szCs w:val="21"/>
                <w:highlight w:val="none"/>
                <w:lang w:bidi="ar"/>
              </w:rPr>
              <w:t xml:space="preserve">优于采购人要求的，</w:t>
            </w:r>
            <w:r>
              <w:rPr>
                <w:rFonts w:hint="eastAsia" w:ascii="宋体" w:hAnsi="宋体" w:eastAsia="宋体" w:cs="宋体"/>
                <w:bCs/>
                <w:color w:val="000000"/>
                <w:szCs w:val="21"/>
                <w:highlight w:val="none"/>
              </w:rPr>
              <w:t xml:space="preserve">得</w:t>
            </w:r>
            <w:r>
              <w:rPr>
                <w:rFonts w:ascii="宋体" w:hAnsi="宋体" w:eastAsia="宋体" w:cs="宋体"/>
                <w:bCs/>
                <w:color w:val="000000"/>
                <w:szCs w:val="21"/>
                <w:highlight w:val="none"/>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售后服务方案完整，有明确的售后服务机构及人员、售后服务承诺、售后服务应答及处理时间，质保期内的售后服务范围、质保期满后的售后服务范围和收费情况满足</w:t>
            </w:r>
            <w:r>
              <w:rPr>
                <w:rFonts w:hint="eastAsia" w:ascii="宋体" w:hAnsi="宋体" w:eastAsia="宋体" w:cs="宋体"/>
                <w:color w:val="000000"/>
                <w:szCs w:val="21"/>
                <w:highlight w:val="none"/>
                <w:lang w:bidi="ar"/>
              </w:rPr>
              <w:t xml:space="preserve">采购人要求的，</w:t>
            </w:r>
            <w:r>
              <w:rPr>
                <w:rFonts w:hint="eastAsia" w:ascii="宋体" w:hAnsi="宋体" w:eastAsia="宋体" w:cs="宋体"/>
                <w:bCs/>
                <w:color w:val="000000"/>
                <w:szCs w:val="21"/>
                <w:highlight w:val="none"/>
              </w:rPr>
              <w:t xml:space="preserve">得3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售后服务体系</w:t>
            </w:r>
            <w:r>
              <w:rPr>
                <w:rFonts w:hint="eastAsia" w:ascii="宋体" w:hAnsi="宋体" w:eastAsia="宋体" w:cs="宋体"/>
                <w:color w:val="000000"/>
                <w:szCs w:val="21"/>
                <w:highlight w:val="none"/>
              </w:rPr>
              <w:t xml:space="preserve">薄弱</w:t>
            </w:r>
            <w:r>
              <w:rPr>
                <w:rFonts w:hint="eastAsia" w:ascii="宋体" w:hAnsi="宋体" w:eastAsia="宋体" w:cs="宋体"/>
                <w:color w:val="000000"/>
                <w:szCs w:val="21"/>
                <w:highlight w:val="none"/>
              </w:rPr>
              <w:t xml:space="preserve">，售后服务方案各方面内容</w:t>
            </w:r>
            <w:r>
              <w:rPr>
                <w:rFonts w:hint="eastAsia" w:ascii="宋体" w:hAnsi="宋体" w:eastAsia="宋体" w:cs="宋体"/>
                <w:color w:val="000000"/>
                <w:szCs w:val="21"/>
                <w:highlight w:val="none"/>
              </w:rPr>
              <w:t xml:space="preserve">介绍不明晰，</w:t>
            </w:r>
            <w:r>
              <w:rPr>
                <w:rFonts w:hint="eastAsia" w:ascii="宋体" w:hAnsi="宋体" w:eastAsia="宋体" w:cs="宋体"/>
                <w:bCs/>
                <w:color w:val="000000"/>
                <w:szCs w:val="21"/>
                <w:highlight w:val="none"/>
              </w:rPr>
              <w:t xml:space="preserve">得1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未针对本项进行阐述、未提供相应方案的，得0分。</w:t>
            </w:r>
            <w:r>
              <w:rPr>
                <w:rFonts w:hint="eastAsia" w:ascii="宋体" w:hAnsi="宋体" w:eastAsia="宋体" w:cs="宋体"/>
                <w:color w:val="000000"/>
                <w:szCs w:val="21"/>
                <w:highlight w:val="none"/>
              </w:rPr>
            </w:r>
            <w:r/>
          </w:p>
        </w:tc>
        <w:tc>
          <w:tcPr>
            <w:tcW w:w="749"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r>
      <w:tr>
        <w:trPr>
          <w:cantSplit/>
          <w:trHeight w:val="3638"/>
        </w:trPr>
        <w:tc>
          <w:tcPr>
            <w:tcW w:w="822" w:type="dxa"/>
            <w:vAlign w:val="center"/>
            <w:vMerge w:val="continue"/>
            <w:textDirection w:val="lrTb"/>
            <w:noWrap/>
          </w:tcPr>
          <w:p>
            <w:pPr>
              <w:pStyle w:val="827"/>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vMerge w:val="continue"/>
            <w:textDirection w:val="lrTb"/>
            <w:noWrap/>
          </w:tcPr>
          <w:p>
            <w:pPr>
              <w:pStyle w:val="827"/>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892" w:type="dxa"/>
            <w:vAlign w:val="center"/>
            <w:textDirection w:val="lrTb"/>
            <w:noWrap/>
          </w:tcPr>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评委根据投标文件中培训方案（包括但不限于培训目标、培训方法、培训内容、培训师资力量、培训时间、拟提供的培训资料等方面）进行打分：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培训内容详实丰富、科学贴合项目需求，培训形式多元灵活，方案落地性、可操作性强，培训计划详细，安排合理，优于采购人要求的，得</w:t>
            </w: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培训内容较为丰富、设置合理合规，培训形式多样，方案可操作性强，培训计划明确，满足采购人要求的，得3分；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培训内容简略单薄、合理性一般，培训形式单一固化，培训计划简单，形式单一，得1分；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未针对本项进行阐述、未提供相应方案的，得0分。</w:t>
            </w:r>
            <w:r>
              <w:rPr>
                <w:rFonts w:hint="eastAsia" w:ascii="宋体" w:hAnsi="宋体" w:eastAsia="宋体" w:cs="宋体"/>
                <w:color w:val="000000"/>
                <w:szCs w:val="21"/>
                <w:highlight w:val="none"/>
              </w:rPr>
            </w:r>
            <w:r/>
          </w:p>
        </w:tc>
        <w:tc>
          <w:tcPr>
            <w:tcW w:w="749"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r>
      <w:tr>
        <w:trPr/>
        <w:tc>
          <w:tcPr>
            <w:tcW w:w="822"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391" w:type="dxa"/>
            <w:vAlign w:val="center"/>
            <w:textDirection w:val="lrTb"/>
            <w:noWrap/>
          </w:tcPr>
          <w:p>
            <w:pPr>
              <w:pStyle w:val="827"/>
              <w:ind w:right="-263"/>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rPr>
            </w:r>
            <w:r/>
          </w:p>
          <w:p>
            <w:pPr>
              <w:pStyle w:val="827"/>
              <w:ind w:right="-263"/>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892" w:type="dxa"/>
            <w:vAlign w:val="center"/>
            <w:textDirection w:val="lrTb"/>
            <w:noWrap/>
          </w:tcPr>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提供20</w:t>
            </w:r>
            <w:r>
              <w:rPr>
                <w:rFonts w:ascii="宋体" w:hAnsi="宋体" w:eastAsia="宋体" w:cs="宋体"/>
                <w:color w:val="000000"/>
                <w:szCs w:val="21"/>
                <w:highlight w:val="none"/>
              </w:rPr>
              <w:t xml:space="preserve">22</w:t>
            </w:r>
            <w:r>
              <w:rPr>
                <w:rFonts w:hint="eastAsia" w:ascii="宋体" w:hAnsi="宋体" w:eastAsia="宋体" w:cs="宋体"/>
                <w:color w:val="000000"/>
                <w:szCs w:val="21"/>
                <w:highlight w:val="none"/>
              </w:rPr>
              <w:t xml:space="preserve">年1月1日（含）以来，</w:t>
            </w:r>
            <w:r>
              <w:rPr>
                <w:rFonts w:hint="eastAsia" w:ascii="宋体" w:hAnsi="宋体" w:eastAsia="宋体" w:cs="宋体"/>
                <w:b/>
                <w:bCs/>
                <w:color w:val="000000"/>
                <w:szCs w:val="21"/>
                <w:highlight w:val="none"/>
              </w:rPr>
              <w:t xml:space="preserve">投标人具有同品牌</w:t>
            </w:r>
            <w:r>
              <w:rPr>
                <w:rFonts w:hint="eastAsia" w:ascii="宋体" w:hAnsi="宋体" w:eastAsia="宋体" w:cs="宋体"/>
                <w:b/>
                <w:bCs/>
                <w:color w:val="000000"/>
                <w:szCs w:val="21"/>
                <w:highlight w:val="none"/>
              </w:rPr>
              <w:t xml:space="preserve">同型号产品（核心产品）或同品牌技术指标不低于此次招标技术要求的产品</w:t>
            </w:r>
            <w:r>
              <w:rPr>
                <w:rFonts w:hint="eastAsia" w:ascii="宋体" w:hAnsi="宋体" w:eastAsia="宋体" w:cs="宋体"/>
                <w:color w:val="000000"/>
                <w:szCs w:val="21"/>
                <w:highlight w:val="none"/>
              </w:rPr>
              <w:t xml:space="preserve">在国内的销售业绩合同。每提供一份产品销售合同得</w:t>
            </w:r>
            <w:r>
              <w:rPr>
                <w:rFonts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分，最高</w:t>
            </w: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b/>
                <w:bCs/>
                <w:color w:val="000000"/>
                <w:szCs w:val="21"/>
                <w:highlight w:val="none"/>
              </w:rPr>
              <w:t xml:space="preserve">（提供合同复印件）</w:t>
            </w:r>
            <w:r>
              <w:rPr>
                <w:rFonts w:hint="eastAsia" w:ascii="宋体" w:hAnsi="宋体" w:eastAsia="宋体" w:cs="宋体"/>
                <w:color w:val="000000"/>
                <w:szCs w:val="21"/>
                <w:highlight w:val="none"/>
              </w:rPr>
            </w:r>
            <w:r/>
          </w:p>
        </w:tc>
        <w:tc>
          <w:tcPr>
            <w:tcW w:w="749"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r>
      <w:tr>
        <w:trPr>
          <w:cantSplit/>
        </w:trPr>
        <w:tc>
          <w:tcPr>
            <w:tcW w:w="822" w:type="dxa"/>
            <w:vAlign w:val="center"/>
            <w:vMerge w:val="restart"/>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1391" w:type="dxa"/>
            <w:vAlign w:val="center"/>
            <w:vMerge w:val="restart"/>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国家政策导向（1分）</w:t>
            </w:r>
            <w:r>
              <w:rPr>
                <w:rFonts w:hint="eastAsia" w:ascii="宋体" w:hAnsi="宋体" w:eastAsia="宋体" w:cs="宋体"/>
                <w:color w:val="000000"/>
                <w:szCs w:val="21"/>
                <w:highlight w:val="none"/>
              </w:rPr>
            </w:r>
            <w:r/>
          </w:p>
        </w:tc>
        <w:tc>
          <w:tcPr>
            <w:tcW w:w="6892" w:type="dxa"/>
            <w:vAlign w:val="center"/>
            <w:textDirection w:val="lrTb"/>
            <w:noWrap/>
          </w:tcPr>
          <w:p>
            <w:pPr>
              <w:pStyle w:val="827"/>
              <w:spacing w:before="0" w:after="0"/>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环境标志产品：</w:t>
            </w:r>
            <w:r>
              <w:rPr>
                <w:rFonts w:hint="eastAsia" w:ascii="宋体" w:hAnsi="宋体" w:eastAsia="宋体" w:cs="宋体"/>
                <w:color w:val="000000"/>
                <w:szCs w:val="21"/>
                <w:highlight w:val="none"/>
              </w:rPr>
              <w:t xml:space="preserve">投标产品有《环境标志产品政府采购品目清单》内产品，并提供参与实施政府采购环境标志产品认证机构出具的认证证书得0.5分。</w:t>
            </w:r>
            <w:r>
              <w:rPr>
                <w:rFonts w:hint="eastAsia" w:ascii="宋体" w:hAnsi="宋体" w:eastAsia="宋体" w:cs="宋体"/>
                <w:color w:val="000000"/>
                <w:szCs w:val="21"/>
                <w:highlight w:val="none"/>
              </w:rPr>
            </w:r>
            <w:r/>
          </w:p>
        </w:tc>
        <w:tc>
          <w:tcPr>
            <w:tcW w:w="749"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r>
      <w:tr>
        <w:trPr>
          <w:cantSplit/>
        </w:trPr>
        <w:tc>
          <w:tcPr>
            <w:tcW w:w="822" w:type="dxa"/>
            <w:vAlign w:val="center"/>
            <w:vMerge w:val="continue"/>
            <w:textDirection w:val="lrTb"/>
            <w:noWrap/>
          </w:tcPr>
          <w:p>
            <w:pPr>
              <w:pStyle w:val="827"/>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vMerge w:val="continue"/>
            <w:textDirection w:val="lrTb"/>
            <w:noWrap/>
          </w:tcPr>
          <w:p>
            <w:pPr>
              <w:pStyle w:val="827"/>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892" w:type="dxa"/>
            <w:vAlign w:val="center"/>
            <w:textDirection w:val="lrTb"/>
            <w:noWrap/>
          </w:tcPr>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节能产品：投标产品有《节能产品政府采购品目清单》内产品，并提供参与实施政府采购节能产品认证机构出具的认证证书得</w:t>
            </w: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749"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r>
    </w:tbl>
    <w:p>
      <w:pPr>
        <w:pStyle w:val="827"/>
        <w:numPr>
          <w:ilvl w:val="0"/>
          <w:numId w:val="42"/>
        </w:numPr>
        <w:ind w:firstLine="442"/>
        <w:spacing w:before="0" w:after="0"/>
        <w:rPr>
          <w:rFonts w:hint="eastAsia" w:ascii="宋体" w:hAnsi="宋体" w:eastAsia="宋体" w:cs="宋体"/>
          <w:b/>
          <w:bCs/>
          <w:color w:val="000000"/>
          <w:sz w:val="22"/>
          <w:szCs w:val="22"/>
          <w:highlight w:val="none"/>
          <w:u w:val="single"/>
        </w:rPr>
      </w:pPr>
      <w:r>
        <w:rPr>
          <w:rFonts w:hint="eastAsia" w:ascii="宋体" w:hAnsi="宋体" w:eastAsia="宋体" w:cs="宋体"/>
          <w:b/>
          <w:bCs/>
          <w:color w:val="000000"/>
          <w:sz w:val="22"/>
          <w:szCs w:val="22"/>
          <w:highlight w:val="none"/>
          <w:u w:val="single"/>
        </w:rPr>
        <w:t xml:space="preserve">▲号参数指标（如有）为主要技术参数要求，投标文件中须提供技术参数中所要求（如有）提供的货物、软件界面截图或其他材料以佐证。</w:t>
      </w:r>
      <w:r>
        <w:rPr>
          <w:rFonts w:hint="eastAsia" w:ascii="宋体" w:hAnsi="宋体" w:eastAsia="宋体" w:cs="宋体"/>
          <w:b/>
          <w:bCs/>
          <w:color w:val="000000"/>
          <w:sz w:val="22"/>
          <w:szCs w:val="22"/>
          <w:highlight w:val="none"/>
          <w:u w:val="single"/>
        </w:rPr>
      </w:r>
      <w:r/>
    </w:p>
    <w:p>
      <w:pPr>
        <w:pStyle w:val="827"/>
        <w:numPr>
          <w:ilvl w:val="0"/>
          <w:numId w:val="42"/>
        </w:numPr>
        <w:ind w:firstLine="442"/>
        <w:spacing w:before="0" w:after="0"/>
        <w:rPr>
          <w:rFonts w:hint="eastAsia" w:ascii="宋体" w:hAnsi="宋体" w:eastAsia="宋体" w:cs="宋体"/>
          <w:b/>
          <w:bCs/>
          <w:color w:val="000000"/>
          <w:sz w:val="22"/>
          <w:szCs w:val="22"/>
          <w:highlight w:val="none"/>
          <w:u w:val="single"/>
        </w:rPr>
      </w:pPr>
      <w:r>
        <w:rPr>
          <w:rFonts w:hint="eastAsia" w:ascii="宋体" w:hAnsi="宋体" w:eastAsia="宋体" w:cs="宋体"/>
          <w:b/>
          <w:bCs/>
          <w:color w:val="000000"/>
          <w:sz w:val="22"/>
          <w:szCs w:val="22"/>
          <w:highlight w:val="none"/>
          <w:u w:val="single"/>
        </w:rPr>
        <w:t xml:space="preserve">★号指标</w:t>
      </w:r>
      <w:bookmarkStart w:id="120" w:name="OLE_LINK9"/>
      <w:r>
        <w:rPr>
          <w:rFonts w:hint="eastAsia" w:ascii="宋体" w:hAnsi="宋体" w:eastAsia="宋体" w:cs="宋体"/>
          <w:b/>
          <w:bCs/>
          <w:color w:val="000000"/>
          <w:sz w:val="22"/>
          <w:szCs w:val="22"/>
          <w:highlight w:val="none"/>
          <w:u w:val="single"/>
        </w:rPr>
        <w:t xml:space="preserve">（如有）</w:t>
      </w:r>
      <w:bookmarkEnd w:id="120"/>
      <w:r>
        <w:rPr>
          <w:rFonts w:hint="eastAsia" w:ascii="宋体" w:hAnsi="宋体" w:eastAsia="宋体" w:cs="宋体"/>
          <w:b/>
          <w:bCs/>
          <w:color w:val="000000"/>
          <w:sz w:val="22"/>
          <w:szCs w:val="22"/>
          <w:highlight w:val="none"/>
          <w:u w:val="single"/>
        </w:rPr>
        <w:t xml:space="preserve">为必须满足指标，否则将视为非实质性响应招标文件要求，作为无效投标处理。</w:t>
      </w:r>
      <w:r>
        <w:rPr>
          <w:rFonts w:hint="eastAsia" w:ascii="宋体" w:hAnsi="宋体" w:eastAsia="宋体" w:cs="宋体"/>
          <w:b/>
          <w:bCs/>
          <w:color w:val="000000"/>
          <w:sz w:val="22"/>
          <w:szCs w:val="22"/>
          <w:highlight w:val="none"/>
          <w:u w:val="single"/>
        </w:rPr>
      </w:r>
      <w:r/>
    </w:p>
    <w:p>
      <w:pPr>
        <w:pStyle w:val="827"/>
        <w:ind w:firstLine="442"/>
        <w:rPr>
          <w:rFonts w:hint="eastAsia" w:ascii="宋体" w:hAnsi="宋体" w:eastAsia="宋体" w:cs="宋体"/>
          <w:b/>
          <w:color w:val="000000"/>
          <w:sz w:val="22"/>
          <w:szCs w:val="22"/>
          <w:highlight w:val="none"/>
        </w:rPr>
        <w:outlineLvl w:val="1"/>
      </w:pPr>
      <w:r/>
      <w:bookmarkStart w:id="121" w:name="_Toc22923"/>
      <w:r>
        <w:rPr>
          <w:rFonts w:hint="eastAsia" w:ascii="宋体" w:hAnsi="宋体" w:eastAsia="宋体" w:cs="宋体"/>
          <w:b/>
          <w:color w:val="000000"/>
          <w:sz w:val="22"/>
          <w:szCs w:val="22"/>
          <w:highlight w:val="none"/>
        </w:rPr>
        <w:t xml:space="preserve">五、评分因素及分值说明</w:t>
      </w:r>
      <w:bookmarkEnd w:id="121"/>
      <w:r>
        <w:rPr>
          <w:rFonts w:hint="eastAsia" w:ascii="宋体" w:hAnsi="宋体" w:eastAsia="宋体" w:cs="宋体"/>
          <w:b/>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1.评审委员会成员按招标文件和本办法上述有关规定给各投标文件评分。</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2.各供应商的得分为各评委所评定分数的算术平均值。</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3.各项统计、评分结果均按四舍五入方法精确到小数点后两位。</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bookmarkStart w:id="122" w:name="_Toc462837790"/>
      <w:r>
        <w:rPr>
          <w:rFonts w:hint="eastAsia" w:ascii="宋体" w:hAnsi="宋体" w:eastAsia="宋体" w:cs="宋体"/>
          <w:color w:val="000000"/>
          <w:sz w:val="22"/>
          <w:szCs w:val="22"/>
          <w:highlight w:val="none"/>
        </w:rPr>
        <w:t xml:space="preserve">5.</w:t>
      </w:r>
      <w:bookmarkEnd w:id="122"/>
      <w:r>
        <w:rPr>
          <w:rFonts w:hint="eastAsia" w:ascii="宋体" w:hAnsi="宋体" w:eastAsia="宋体" w:cs="宋体"/>
          <w:color w:val="000000"/>
          <w:sz w:val="22"/>
          <w:szCs w:val="22"/>
          <w:highlight w:val="none"/>
        </w:rPr>
        <w:t xml:space="preserve">政府采购政策功能落实</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5.1小微型企业价格扣除</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（1）对小型和微型企业产品给予10%的扣除价格，用扣除后的价格参与评审。</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（2）供应商需按照招标文件的要求提供相应的《企业声明函》。</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5.2残疾人福利单位价格扣除</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（1）对残疾人福利性单位视同小型、微型企业，给予10%的价格扣除，用扣除后的价格参与评审。</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（2）残疾人福利单位需按照招标文件的要求提供《残疾人福利性单位声明函》。</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（3）残疾人福利单位标准请参照《关于促进残疾人就业政府采购政策的通知》（财库〔2017〕141号）。</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5.3监狱和戒毒企业价格扣除</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（1）对监狱和戒毒企业（简称监狱企业）视同小型、微型企业，给予10%的价格扣除，用扣除后的价格参与评审。</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（3）监狱企业标准请参照《关于政府采购支持监狱企业发展有关问题的通知》（财库〔2014〕68号）。</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5.4残疾人福利单位、监狱企业属于小型、微型企业的，不重复享受政策。</w:t>
      </w:r>
      <w:bookmarkStart w:id="123" w:name="_Toc150538845"/>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highlight w:val="none"/>
        </w:rPr>
      </w:pPr>
      <w:r>
        <w:rPr>
          <w:rFonts w:hint="eastAsia" w:ascii="宋体" w:hAnsi="宋体" w:eastAsia="宋体" w:cs="宋体"/>
          <w:color w:val="000000"/>
          <w:sz w:val="22"/>
          <w:szCs w:val="22"/>
          <w:highlight w:val="none"/>
        </w:rPr>
        <w:t xml:space="preserve">5.5属于专门面向中小微企业的项目不适用以上“政府采购政策功能落实”价格扣除条款。</w:t>
      </w:r>
      <w:bookmarkStart w:id="124" w:name="_Toc649"/>
      <w:r>
        <w:rPr>
          <w:rFonts w:hint="eastAsia" w:ascii="宋体" w:hAnsi="宋体" w:eastAsia="宋体" w:cs="宋体"/>
          <w:color w:val="000000"/>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6.对本国产品的支持政策</w:t>
      </w:r>
      <w:r>
        <w:rPr>
          <w:rFonts w:hint="eastAsia" w:ascii="宋体" w:hAnsi="宋体" w:eastAsia="宋体" w:cs="宋体"/>
          <w:color w:val="000000"/>
          <w:sz w:val="22"/>
          <w:szCs w:val="22"/>
          <w:highlight w:val="none"/>
        </w:rPr>
      </w:r>
      <w:r/>
    </w:p>
    <w:p>
      <w:pPr>
        <w:pStyle w:val="827"/>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highlight w:val="none"/>
        </w:rPr>
      </w:r>
      <w:r/>
    </w:p>
    <w:p>
      <w:pPr>
        <w:pStyle w:val="827"/>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color w:val="000000"/>
          <w:highlight w:val="none"/>
        </w:rPr>
      </w:r>
      <w:r/>
    </w:p>
    <w:p>
      <w:pPr>
        <w:pStyle w:val="827"/>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highlight w:val="none"/>
        </w:rPr>
      </w:r>
      <w:r/>
    </w:p>
    <w:p>
      <w:pPr>
        <w:pStyle w:val="827"/>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color w:val="000000"/>
          <w:highlight w:val="none"/>
        </w:rPr>
      </w:r>
      <w:r/>
    </w:p>
    <w:p>
      <w:pPr>
        <w:pStyle w:val="827"/>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highlight w:val="none"/>
        </w:rPr>
      </w:r>
      <w:r/>
    </w:p>
    <w:p>
      <w:pPr>
        <w:pStyle w:val="827"/>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（3）产品总成本和组件成本以相关会计核算数据、采购合同、进货记录等为基础进行计算。</w:t>
      </w:r>
      <w:r>
        <w:rPr>
          <w:rFonts w:hint="eastAsia" w:ascii="宋体" w:hAnsi="宋体" w:eastAsia="宋体" w:cs="宋体"/>
          <w:color w:val="000000"/>
          <w:highlight w:val="none"/>
        </w:rPr>
      </w:r>
      <w:r/>
    </w:p>
    <w:p>
      <w:pPr>
        <w:pStyle w:val="827"/>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（4）需要对成本核算规则予以进一步明确的其他有关事项，由财政部会同有关部门另行规定。</w:t>
      </w:r>
      <w:r>
        <w:rPr>
          <w:rFonts w:hint="eastAsia" w:ascii="宋体" w:hAnsi="宋体" w:eastAsia="宋体" w:cs="宋体"/>
          <w:color w:val="000000"/>
          <w:highlight w:val="none"/>
        </w:rPr>
      </w:r>
      <w:r/>
    </w:p>
    <w:p>
      <w:pPr>
        <w:pStyle w:val="827"/>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6.4供应商需在《声明函》中逐一、准确填写产品名称、厂名、生产厂址三项信息，三项信息中任意一项未填写的视为该项产品不符合本国产品标准，不享受本国产品价格评审优惠。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color w:val="000000"/>
          <w:highlight w:val="none"/>
        </w:rPr>
      </w:r>
      <w:r/>
    </w:p>
    <w:p>
      <w:pPr>
        <w:pStyle w:val="827"/>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highlight w:val="none"/>
        </w:rPr>
      </w:r>
      <w:r/>
    </w:p>
    <w:p>
      <w:pPr>
        <w:pStyle w:val="827"/>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7.同品牌投标人的认定：</w:t>
      </w:r>
      <w:r>
        <w:rPr>
          <w:rFonts w:hint="eastAsia" w:ascii="宋体" w:hAnsi="宋体" w:eastAsia="宋体" w:cs="宋体"/>
          <w:color w:val="000000"/>
          <w:highlight w:val="none"/>
        </w:rPr>
      </w:r>
      <w:r/>
    </w:p>
    <w:p>
      <w:pPr>
        <w:pStyle w:val="827"/>
        <w:ind w:firstLine="420"/>
        <w:jc w:val="left"/>
        <w:rPr>
          <w:rFonts w:hint="eastAsia"/>
          <w:color w:val="000000"/>
          <w:highlight w:val="none"/>
        </w:rPr>
      </w:pPr>
      <w:r>
        <w:rPr>
          <w:rFonts w:hint="eastAsia" w:ascii="宋体" w:hAnsi="宋体" w:eastAsia="宋体" w:cs="宋体"/>
          <w:color w:val="000000"/>
          <w:highlight w:val="none"/>
        </w:rPr>
        <w:t xml:space="preserve">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color w:val="000000"/>
          <w:highlight w:val="none"/>
        </w:rPr>
      </w:r>
      <w:r/>
    </w:p>
    <w:p>
      <w:pPr>
        <w:pStyle w:val="827"/>
        <w:ind w:firstLine="420"/>
        <w:jc w:val="left"/>
        <w:rPr>
          <w:rFonts w:hint="eastAsia" w:ascii="宋体" w:hAnsi="宋体" w:eastAsia="宋体" w:cs="宋体"/>
          <w:strike/>
          <w:color w:val="000000"/>
          <w:highlight w:val="none"/>
          <w:lang w:eastAsia="zh-CN"/>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trike w:val="0"/>
          <w:color w:val="000000"/>
          <w:highlight w:val="none"/>
        </w:rPr>
        <w:t xml:space="preserve">8.本项目核心产品为：热量表检定装置</w:t>
      </w:r>
      <w:r>
        <w:rPr>
          <w:rFonts w:hint="eastAsia" w:ascii="宋体" w:hAnsi="宋体" w:eastAsia="宋体" w:cs="宋体"/>
          <w:strike w:val="0"/>
          <w:color w:val="000000"/>
          <w:highlight w:val="none"/>
          <w:lang w:eastAsia="zh-CN"/>
        </w:rPr>
        <w:t xml:space="preserve">。</w:t>
      </w:r>
      <w:r>
        <w:rPr>
          <w:rFonts w:hint="eastAsia" w:ascii="宋体" w:hAnsi="宋体" w:eastAsia="宋体" w:cs="宋体"/>
          <w:strike/>
          <w:color w:val="000000"/>
          <w:highlight w:val="none"/>
          <w:lang w:eastAsia="zh-CN"/>
        </w:rPr>
      </w:r>
      <w:r/>
    </w:p>
    <w:p>
      <w:pPr>
        <w:pStyle w:val="828"/>
        <w:ind w:firstLine="0"/>
        <w:spacing w:before="480"/>
        <w:tabs>
          <w:tab w:val="left" w:pos="1440" w:leader="none"/>
          <w:tab w:val="left" w:pos="5670" w:leader="none"/>
        </w:tabs>
        <w:rPr>
          <w:rFonts w:hint="eastAsia"/>
          <w:color w:val="000000"/>
          <w:highlight w:val="none"/>
        </w:rPr>
      </w:pPr>
      <w:r/>
      <w:bookmarkStart w:id="125" w:name="_Toc15898"/>
      <w:r>
        <w:rPr>
          <w:rFonts w:hint="eastAsia" w:ascii="宋体" w:hAnsi="宋体" w:eastAsia="宋体" w:cs="宋体"/>
          <w:color w:val="000000"/>
          <w:highlight w:val="none"/>
        </w:rPr>
        <w:t xml:space="preserve">第四章 </w:t>
      </w:r>
      <w:bookmarkEnd w:id="123"/>
      <w:r/>
      <w:bookmarkEnd w:id="124"/>
      <w:r>
        <w:rPr>
          <w:rFonts w:hint="eastAsia" w:ascii="宋体" w:hAnsi="宋体" w:eastAsia="宋体" w:cs="宋体"/>
          <w:color w:val="000000"/>
          <w:highlight w:val="none"/>
        </w:rPr>
        <w:t xml:space="preserve">采购需求</w:t>
      </w:r>
      <w:bookmarkEnd w:id="125"/>
      <w:r>
        <w:rPr>
          <w:rFonts w:hint="eastAsia"/>
          <w:color w:val="000000"/>
          <w:highlight w:val="none"/>
        </w:rPr>
      </w:r>
      <w:r/>
    </w:p>
    <w:p>
      <w:pPr>
        <w:pStyle w:val="827"/>
        <w:numPr>
          <w:ilvl w:val="0"/>
          <w:numId w:val="43"/>
        </w:numPr>
        <w:spacing w:after="5"/>
        <w:rPr>
          <w:rFonts w:hint="eastAsia" w:ascii="宋体" w:hAnsi="宋体" w:eastAsia="宋体" w:cs="宋体"/>
          <w:b/>
          <w:color w:val="000000"/>
          <w:sz w:val="28"/>
          <w:szCs w:val="28"/>
          <w:highlight w:val="none"/>
        </w:rPr>
        <w:outlineLvl w:val="1"/>
      </w:pPr>
      <w:r/>
      <w:bookmarkStart w:id="126" w:name="_Toc281"/>
      <w:r/>
      <w:bookmarkStart w:id="127" w:name="_Toc15398"/>
      <w:r/>
      <w:bookmarkStart w:id="128" w:name="_Toc22261"/>
      <w:r/>
      <w:bookmarkStart w:id="129" w:name="_Toc3459"/>
      <w:r>
        <w:rPr>
          <w:rFonts w:hint="eastAsia" w:ascii="宋体" w:hAnsi="宋体" w:eastAsia="宋体" w:cs="宋体"/>
          <w:b/>
          <w:color w:val="000000"/>
          <w:sz w:val="28"/>
          <w:szCs w:val="28"/>
          <w:highlight w:val="none"/>
        </w:rPr>
        <w:t xml:space="preserve">项目概况：</w:t>
      </w:r>
      <w:bookmarkEnd w:id="126"/>
      <w:r/>
      <w:bookmarkEnd w:id="127"/>
      <w:r>
        <w:rPr>
          <w:rFonts w:hint="eastAsia" w:ascii="宋体" w:hAnsi="宋体" w:eastAsia="宋体" w:cs="宋体"/>
          <w:b/>
          <w:color w:val="000000"/>
          <w:sz w:val="28"/>
          <w:szCs w:val="28"/>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本项目为</w:t>
      </w:r>
      <w:r>
        <w:rPr>
          <w:rFonts w:hint="eastAsia" w:ascii="宋体" w:hAnsi="宋体" w:eastAsia="宋体" w:cs="宋体"/>
          <w:color w:val="000000"/>
          <w:sz w:val="24"/>
          <w:szCs w:val="24"/>
          <w:highlight w:val="none"/>
        </w:rPr>
        <w:t xml:space="preserve">江苏省计量科学研究院DN(15～50)mm热量表检定装置（含耐久性试验台）设备采购，相关要求详见技术要求及商务要求。</w:t>
      </w:r>
      <w:r>
        <w:rPr>
          <w:rFonts w:hint="eastAsia" w:ascii="宋体" w:hAnsi="宋体" w:eastAsia="宋体" w:cs="宋体"/>
          <w:color w:val="000000"/>
          <w:sz w:val="24"/>
          <w:szCs w:val="24"/>
          <w:highlight w:val="none"/>
        </w:rPr>
      </w:r>
      <w:r/>
    </w:p>
    <w:tbl>
      <w:tblPr>
        <w:tblW w:w="486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3541"/>
        <w:gridCol w:w="966"/>
        <w:gridCol w:w="822"/>
        <w:gridCol w:w="1099"/>
        <w:gridCol w:w="1667"/>
        <w:gridCol w:w="793"/>
      </w:tblGrid>
      <w:tr>
        <w:trPr>
          <w:trHeight w:val="621"/>
        </w:trPr>
        <w:tc>
          <w:tcPr>
            <w:tcW w:w="413"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序号</w:t>
            </w:r>
            <w:r>
              <w:rPr>
                <w:rFonts w:hint="eastAsia" w:ascii="宋体" w:hAnsi="宋体" w:eastAsia="宋体" w:cs="宋体"/>
                <w:b/>
                <w:bCs/>
                <w:color w:val="000000"/>
                <w:szCs w:val="21"/>
                <w:highlight w:val="none"/>
                <w:lang w:bidi="ar"/>
              </w:rPr>
            </w:r>
            <w:r/>
          </w:p>
        </w:tc>
        <w:tc>
          <w:tcPr>
            <w:tcW w:w="1826"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设备名称</w:t>
            </w:r>
            <w:r>
              <w:rPr>
                <w:rFonts w:hint="eastAsia" w:ascii="宋体" w:hAnsi="宋体" w:eastAsia="宋体" w:cs="宋体"/>
                <w:b/>
                <w:bCs/>
                <w:color w:val="000000"/>
                <w:szCs w:val="21"/>
                <w:highlight w:val="none"/>
                <w:lang w:bidi="ar"/>
              </w:rPr>
            </w:r>
            <w:r/>
          </w:p>
        </w:tc>
        <w:tc>
          <w:tcPr>
            <w:tcW w:w="498" w:type="dxa"/>
            <w:vAlign w:val="center"/>
            <w:textDirection w:val="lrTb"/>
            <w:noWrap/>
          </w:tcPr>
          <w:p>
            <w:pPr>
              <w:pStyle w:val="827"/>
              <w:jc w:val="center"/>
              <w:spacing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单位</w:t>
            </w:r>
            <w:r>
              <w:rPr>
                <w:rFonts w:hint="eastAsia" w:ascii="宋体" w:hAnsi="宋体" w:eastAsia="宋体" w:cs="宋体"/>
                <w:b/>
                <w:bCs/>
                <w:color w:val="000000"/>
                <w:szCs w:val="21"/>
                <w:highlight w:val="none"/>
                <w:lang w:bidi="ar"/>
              </w:rPr>
            </w:r>
            <w:r/>
          </w:p>
        </w:tc>
        <w:tc>
          <w:tcPr>
            <w:tcW w:w="424"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数量</w:t>
            </w:r>
            <w:r>
              <w:rPr>
                <w:rFonts w:hint="eastAsia" w:ascii="宋体" w:hAnsi="宋体" w:eastAsia="宋体" w:cs="宋体"/>
                <w:b/>
                <w:bCs/>
                <w:color w:val="000000"/>
                <w:szCs w:val="21"/>
                <w:highlight w:val="none"/>
                <w:lang w:bidi="ar"/>
              </w:rPr>
            </w:r>
            <w:r/>
          </w:p>
        </w:tc>
        <w:tc>
          <w:tcPr>
            <w:tcW w:w="567"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用途</w:t>
            </w:r>
            <w:r>
              <w:rPr>
                <w:rFonts w:hint="eastAsia" w:ascii="宋体" w:hAnsi="宋体" w:eastAsia="宋体" w:cs="宋体"/>
                <w:b/>
                <w:bCs/>
                <w:color w:val="000000"/>
                <w:szCs w:val="21"/>
                <w:highlight w:val="none"/>
                <w:lang w:bidi="ar"/>
              </w:rPr>
            </w:r>
            <w:r/>
          </w:p>
        </w:tc>
        <w:tc>
          <w:tcPr>
            <w:tcW w:w="859"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是否接受进口设备投标</w:t>
            </w:r>
            <w:r>
              <w:rPr>
                <w:rFonts w:hint="eastAsia" w:ascii="宋体" w:hAnsi="宋体" w:eastAsia="宋体" w:cs="宋体"/>
                <w:b/>
                <w:bCs/>
                <w:color w:val="000000"/>
                <w:szCs w:val="21"/>
                <w:highlight w:val="none"/>
                <w:lang w:bidi="ar"/>
              </w:rPr>
            </w:r>
            <w:r/>
          </w:p>
        </w:tc>
        <w:tc>
          <w:tcPr>
            <w:tcW w:w="409"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备注</w:t>
            </w:r>
            <w:r>
              <w:rPr>
                <w:rFonts w:hint="eastAsia" w:ascii="宋体" w:hAnsi="宋体" w:eastAsia="宋体" w:cs="宋体"/>
                <w:b/>
                <w:bCs/>
                <w:color w:val="000000"/>
                <w:szCs w:val="21"/>
                <w:highlight w:val="none"/>
                <w:lang w:bidi="ar"/>
              </w:rPr>
            </w:r>
            <w:r/>
          </w:p>
        </w:tc>
      </w:tr>
      <w:tr>
        <w:trPr>
          <w:trHeight w:val="702"/>
        </w:trPr>
        <w:tc>
          <w:tcPr>
            <w:tcW w:w="413"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826"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DN(15～50)mm热量表检定装置（含耐久性试验台）</w:t>
            </w:r>
            <w:r>
              <w:rPr>
                <w:rFonts w:hint="eastAsia" w:ascii="宋体" w:hAnsi="宋体" w:eastAsia="宋体" w:cs="宋体"/>
                <w:color w:val="000000"/>
                <w:sz w:val="24"/>
                <w:szCs w:val="24"/>
                <w:highlight w:val="none"/>
              </w:rPr>
            </w:r>
            <w:r/>
          </w:p>
        </w:tc>
        <w:tc>
          <w:tcPr>
            <w:shd w:val="clear" w:color="auto" w:fill="ffffff"/>
            <w:tcW w:w="498"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shd w:val="clear" w:color="auto" w:fill="ffffff"/>
            <w:tcW w:w="424"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shd w:val="clear" w:color="auto" w:fill="ffffff"/>
            <w:tcW w:w="567"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检测</w:t>
            </w:r>
            <w:r>
              <w:rPr>
                <w:rFonts w:hint="eastAsia" w:ascii="宋体" w:hAnsi="宋体" w:eastAsia="宋体" w:cs="宋体"/>
                <w:color w:val="000000"/>
                <w:sz w:val="24"/>
                <w:szCs w:val="24"/>
                <w:highlight w:val="none"/>
              </w:rPr>
            </w:r>
            <w:r/>
          </w:p>
        </w:tc>
        <w:tc>
          <w:tcPr>
            <w:shd w:val="clear" w:color="auto" w:fill="ffffff"/>
            <w:tcW w:w="859"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c>
          <w:tcPr>
            <w:tcW w:w="409" w:type="dxa"/>
            <w:vAlign w:val="center"/>
            <w:textDirection w:val="lrTb"/>
            <w:noWrap/>
          </w:tcPr>
          <w:p>
            <w:pPr>
              <w:pStyle w:val="827"/>
              <w:jc w:val="center"/>
              <w:spacing w:before="0" w:after="0" w:line="240" w:lineRule="auto"/>
              <w:widowControl/>
              <w:rPr>
                <w:rFonts w:hint="eastAsia" w:ascii="宋体" w:hAnsi="宋体" w:eastAsia="宋体" w:cs="宋体"/>
                <w:b/>
                <w:bCs/>
                <w:color w:val="000000"/>
                <w:sz w:val="20"/>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0"/>
                <w:highlight w:val="none"/>
                <w:lang w:bidi="ar"/>
              </w:rPr>
            </w:r>
            <w:r/>
          </w:p>
        </w:tc>
      </w:tr>
    </w:tbl>
    <w:p>
      <w:pPr>
        <w:pStyle w:val="827"/>
        <w:ind w:firstLine="420"/>
        <w:spacing w:before="0" w:after="0"/>
        <w:rPr>
          <w:rFonts w:hint="eastAsia"/>
          <w:color w:val="000000"/>
          <w:highlight w:val="none"/>
        </w:rPr>
      </w:pPr>
      <w:r>
        <w:rPr>
          <w:rFonts w:hint="eastAsia"/>
          <w:color w:val="000000"/>
          <w:highlight w:val="none"/>
        </w:rPr>
      </w:r>
      <w:r/>
    </w:p>
    <w:p>
      <w:pPr>
        <w:pStyle w:val="827"/>
        <w:numPr>
          <w:ilvl w:val="0"/>
          <w:numId w:val="43"/>
        </w:numPr>
        <w:rPr>
          <w:rFonts w:hint="eastAsia" w:ascii="宋体" w:hAnsi="宋体" w:eastAsia="宋体" w:cs="宋体"/>
          <w:b/>
          <w:color w:val="000000"/>
          <w:sz w:val="28"/>
          <w:szCs w:val="28"/>
          <w:highlight w:val="none"/>
        </w:rPr>
        <w:outlineLvl w:val="1"/>
      </w:pPr>
      <w:r/>
      <w:bookmarkStart w:id="130" w:name="_Toc21425"/>
      <w:r/>
      <w:bookmarkStart w:id="131" w:name="_Toc7685"/>
      <w:r>
        <w:rPr>
          <w:rFonts w:hint="eastAsia" w:ascii="宋体" w:hAnsi="宋体" w:eastAsia="宋体" w:cs="宋体"/>
          <w:b/>
          <w:color w:val="000000"/>
          <w:sz w:val="28"/>
          <w:szCs w:val="28"/>
          <w:highlight w:val="none"/>
        </w:rPr>
        <w:t xml:space="preserve">技术要求：</w:t>
      </w:r>
      <w:bookmarkEnd w:id="130"/>
      <w:r/>
      <w:bookmarkEnd w:id="131"/>
      <w:r>
        <w:rPr>
          <w:rFonts w:hint="eastAsia" w:ascii="宋体" w:hAnsi="宋体" w:eastAsia="宋体" w:cs="宋体"/>
          <w:b/>
          <w:color w:val="000000"/>
          <w:sz w:val="28"/>
          <w:szCs w:val="28"/>
          <w:highlight w:val="none"/>
        </w:rPr>
      </w:r>
      <w:r/>
    </w:p>
    <w:p>
      <w:pPr>
        <w:pStyle w:val="926"/>
        <w:ind w:firstLine="241"/>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（一）单套DN(15～50)mm热量表检定装置（含耐久性试验台）包含以下内容：</w:t>
      </w:r>
      <w:r>
        <w:rPr>
          <w:rFonts w:hint="eastAsia" w:ascii="宋体" w:hAnsi="宋体" w:eastAsia="宋体" w:cs="宋体"/>
          <w:b/>
          <w:bCs/>
          <w:color w:val="000000"/>
          <w:szCs w:val="24"/>
          <w:highlight w:val="none"/>
        </w:rPr>
      </w:r>
      <w:r/>
    </w:p>
    <w:tbl>
      <w:tblPr>
        <w:tblW w:w="9668"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3945"/>
        <w:gridCol w:w="749"/>
        <w:gridCol w:w="1029"/>
        <w:gridCol w:w="1090"/>
        <w:gridCol w:w="1120"/>
        <w:gridCol w:w="846"/>
      </w:tblGrid>
      <w:tr>
        <w:trPr>
          <w:trHeight w:val="389"/>
        </w:trPr>
        <w:tc>
          <w:tcPr>
            <w:tcW w:w="889" w:type="dxa"/>
            <w:vAlign w:val="center"/>
            <w:textDirection w:val="lrTb"/>
            <w:noWrap w:val="false"/>
          </w:tcPr>
          <w:p>
            <w:pPr>
              <w:pStyle w:val="827"/>
              <w:ind w:right="141"/>
              <w:jc w:val="center"/>
              <w:spacing w:line="24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序号</w:t>
            </w:r>
            <w:r>
              <w:rPr>
                <w:rFonts w:hint="eastAsia" w:ascii="宋体" w:hAnsi="宋体" w:eastAsia="宋体" w:cs="宋体"/>
                <w:b/>
                <w:bCs/>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设备名称</w:t>
            </w:r>
            <w:r>
              <w:rPr>
                <w:rFonts w:hint="eastAsia" w:ascii="宋体" w:hAnsi="宋体" w:eastAsia="宋体" w:cs="宋体"/>
                <w:b/>
                <w:bCs/>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单位</w:t>
            </w:r>
            <w:r>
              <w:rPr>
                <w:rFonts w:hint="eastAsia" w:ascii="宋体" w:hAnsi="宋体" w:eastAsia="宋体" w:cs="宋体"/>
                <w:b/>
                <w:bCs/>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数量</w:t>
            </w:r>
            <w:r>
              <w:rPr>
                <w:rFonts w:hint="eastAsia" w:ascii="宋体" w:hAnsi="宋体" w:eastAsia="宋体" w:cs="宋体"/>
                <w:b/>
                <w:bCs/>
                <w:color w:val="000000"/>
                <w:szCs w:val="21"/>
                <w:highlight w:val="none"/>
              </w:rPr>
            </w:r>
            <w:r/>
          </w:p>
        </w:tc>
        <w:tc>
          <w:tcPr>
            <w:tcW w:w="1090" w:type="dxa"/>
            <w:vAlign w:val="center"/>
            <w:textDirection w:val="lrTb"/>
            <w:noWrap w:val="false"/>
          </w:tcPr>
          <w:p>
            <w:pPr>
              <w:pStyle w:val="827"/>
              <w:jc w:val="center"/>
              <w:spacing w:line="24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交货期</w:t>
            </w:r>
            <w:r>
              <w:rPr>
                <w:rFonts w:hint="eastAsia" w:ascii="宋体" w:hAnsi="宋体" w:eastAsia="宋体" w:cs="宋体"/>
                <w:b/>
                <w:bCs/>
                <w:color w:val="000000"/>
                <w:szCs w:val="21"/>
                <w:highlight w:val="none"/>
              </w:rPr>
            </w:r>
            <w:r/>
          </w:p>
        </w:tc>
        <w:tc>
          <w:tcPr>
            <w:tcW w:w="1120" w:type="dxa"/>
            <w:vAlign w:val="center"/>
            <w:textDirection w:val="lrTb"/>
            <w:noWrap w:val="false"/>
          </w:tcPr>
          <w:p>
            <w:pPr>
              <w:pStyle w:val="827"/>
              <w:jc w:val="center"/>
              <w:spacing w:line="24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质保期</w:t>
            </w:r>
            <w:r>
              <w:rPr>
                <w:rFonts w:hint="eastAsia" w:ascii="宋体" w:hAnsi="宋体" w:eastAsia="宋体" w:cs="宋体"/>
                <w:b/>
                <w:bCs/>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备注</w:t>
            </w:r>
            <w:r>
              <w:rPr>
                <w:rFonts w:hint="eastAsia" w:ascii="宋体" w:hAnsi="宋体" w:eastAsia="宋体" w:cs="宋体"/>
                <w:b/>
                <w:bCs/>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b/>
                <w:color w:val="000000"/>
                <w:szCs w:val="21"/>
                <w:highlight w:val="none"/>
              </w:rPr>
            </w:pPr>
            <w:r/>
            <w:bookmarkStart w:id="132" w:name="OLE_LINK147"/>
            <w:r/>
            <w:bookmarkStart w:id="133" w:name="_Hlk217481411"/>
            <w:r/>
            <w:bookmarkStart w:id="134" w:name="OLE_LINK146"/>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DN(15～50)mm热量表检定装置（含耐久性试验台），不得低于以下配置：</w:t>
            </w:r>
            <w:r>
              <w:rPr>
                <w:rFonts w:hint="eastAsia" w:ascii="宋体" w:hAnsi="宋体" w:eastAsia="宋体" w:cs="宋体"/>
                <w:b/>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bookmarkStart w:id="135" w:name="OLE_LINK133"/>
            <w:r/>
            <w:bookmarkStart w:id="136" w:name="OLE_LINK132"/>
            <w:r>
              <w:rPr>
                <w:rFonts w:hint="eastAsia" w:ascii="宋体" w:hAnsi="宋体" w:eastAsia="宋体" w:cs="宋体"/>
                <w:color w:val="000000"/>
                <w:szCs w:val="21"/>
                <w:highlight w:val="none"/>
              </w:rPr>
              <w:t xml:space="preserve">套</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bookmarkEnd w:id="135"/>
            <w:r/>
            <w:bookmarkEnd w:id="136"/>
            <w:r>
              <w:rPr>
                <w:rFonts w:hint="eastAsia" w:ascii="宋体" w:hAnsi="宋体" w:eastAsia="宋体" w:cs="宋体"/>
                <w:color w:val="000000"/>
                <w:szCs w:val="21"/>
                <w:highlight w:val="none"/>
              </w:rPr>
            </w:r>
            <w:r/>
          </w:p>
        </w:tc>
        <w:tc>
          <w:tcPr>
            <w:tcW w:w="1090"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合同签订后9个月</w:t>
            </w:r>
            <w:r>
              <w:rPr>
                <w:rFonts w:hint="eastAsia" w:ascii="宋体" w:hAnsi="宋体" w:eastAsia="宋体" w:cs="宋体"/>
                <w:color w:val="000000"/>
                <w:szCs w:val="21"/>
                <w:highlight w:val="none"/>
              </w:rPr>
            </w:r>
            <w:r/>
          </w:p>
        </w:tc>
        <w:tc>
          <w:tcPr>
            <w:tcW w:w="1120"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验收合格后2年</w:t>
            </w: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rPr>
                <w:rFonts w:hint="eastAsia" w:ascii="宋体" w:hAnsi="宋体" w:eastAsia="宋体" w:cs="宋体"/>
                <w:b/>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热量表检定装置，不得低于以下配置：</w:t>
            </w:r>
            <w:r>
              <w:rPr>
                <w:rFonts w:hint="eastAsia" w:ascii="宋体" w:hAnsi="宋体" w:eastAsia="宋体" w:cs="宋体"/>
                <w:b/>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90" w:type="dxa"/>
            <w:vAlign w:val="center"/>
            <w:vMerge w:val="restart"/>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合同签订后9个月</w:t>
            </w:r>
            <w:r>
              <w:rPr>
                <w:rFonts w:hint="eastAsia" w:ascii="宋体" w:hAnsi="宋体" w:eastAsia="宋体" w:cs="宋体"/>
                <w:color w:val="000000"/>
                <w:szCs w:val="21"/>
                <w:highlight w:val="none"/>
              </w:rPr>
            </w:r>
            <w:r/>
          </w:p>
        </w:tc>
        <w:tc>
          <w:tcPr>
            <w:tcW w:w="1120" w:type="dxa"/>
            <w:vAlign w:val="center"/>
            <w:vMerge w:val="restart"/>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验收合格后2年</w:t>
            </w: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核心产品</w:t>
            </w: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bookmarkEnd w:id="132"/>
            <w:r/>
            <w:bookmarkEnd w:id="133"/>
            <w:r/>
            <w:bookmarkEnd w:id="134"/>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称重系统</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立式离心水泵</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流量计</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换向器</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检表工作台及配套管段</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bookmarkStart w:id="137" w:name="OLE_LINK134"/>
            <w:r/>
            <w:bookmarkStart w:id="138" w:name="OLE_LINK141"/>
            <w:r/>
            <w:bookmarkStart w:id="139" w:name="OLE_LINK135"/>
            <w:r>
              <w:rPr>
                <w:rFonts w:hint="eastAsia" w:ascii="宋体" w:hAnsi="宋体" w:eastAsia="宋体" w:cs="宋体"/>
                <w:color w:val="000000"/>
                <w:szCs w:val="21"/>
                <w:highlight w:val="none"/>
              </w:rPr>
              <w:t xml:space="preserve">套</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bookmarkEnd w:id="137"/>
            <w:r/>
            <w:bookmarkEnd w:id="138"/>
            <w:r/>
            <w:bookmarkEnd w:id="139"/>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被检表系统</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温度测量装置</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供水箱</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温度变送器</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1.10</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压力变送器</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差压变送器</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温控系统</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1.13</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流量调节系统</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1.14</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变频器</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1.15</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控制系统</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1.16</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实现自动检测的工控机和控制软件</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w:t>
            </w:r>
            <w:r>
              <w:rPr>
                <w:rFonts w:hint="eastAsia" w:ascii="宋体" w:hAnsi="宋体" w:eastAsia="宋体" w:cs="宋体"/>
                <w:b/>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耐久性试验台，不得低于以下配置：</w:t>
            </w:r>
            <w:r>
              <w:rPr>
                <w:rFonts w:hint="eastAsia" w:ascii="宋体" w:hAnsi="宋体" w:eastAsia="宋体" w:cs="宋体"/>
                <w:b/>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90" w:type="dxa"/>
            <w:vAlign w:val="center"/>
            <w:vMerge w:val="restart"/>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合同签订后9个月</w:t>
            </w:r>
            <w:r>
              <w:rPr>
                <w:rFonts w:hint="eastAsia" w:ascii="宋体" w:hAnsi="宋体" w:eastAsia="宋体" w:cs="宋体"/>
                <w:color w:val="000000"/>
                <w:szCs w:val="21"/>
                <w:highlight w:val="none"/>
              </w:rPr>
            </w:r>
            <w:r/>
          </w:p>
        </w:tc>
        <w:tc>
          <w:tcPr>
            <w:tcW w:w="1120" w:type="dxa"/>
            <w:vAlign w:val="center"/>
            <w:vMerge w:val="restart"/>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验收合格后2年</w:t>
            </w: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多级离心水泵</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温控系统</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供水箱</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变频器</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检表工作台及配套管段</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被检表系统</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流量调节系统</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bookmarkStart w:id="140" w:name="OLE_LINK142"/>
            <w:r/>
            <w:bookmarkStart w:id="141" w:name="OLE_LINK143"/>
            <w:r>
              <w:rPr>
                <w:rFonts w:hint="eastAsia" w:ascii="宋体" w:hAnsi="宋体" w:eastAsia="宋体" w:cs="宋体"/>
                <w:color w:val="000000"/>
                <w:szCs w:val="21"/>
                <w:highlight w:val="none"/>
              </w:rPr>
              <w:t xml:space="preserve">套</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bookmarkEnd w:id="140"/>
            <w:r/>
            <w:bookmarkEnd w:id="141"/>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流量计</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温度变送器</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2.10</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压力变送器</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2.11</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控制系统</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54"/>
        </w:trPr>
        <w:tc>
          <w:tcPr>
            <w:tcW w:w="88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2.12</w:t>
            </w:r>
            <w:r>
              <w:rPr>
                <w:rFonts w:hint="eastAsia" w:ascii="宋体" w:hAnsi="宋体" w:eastAsia="宋体" w:cs="宋体"/>
                <w:color w:val="000000"/>
                <w:szCs w:val="21"/>
                <w:highlight w:val="none"/>
              </w:rPr>
            </w:r>
            <w:r/>
          </w:p>
        </w:tc>
        <w:tc>
          <w:tcPr>
            <w:tcW w:w="394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实现自动检测的工控机和控制软件</w:t>
            </w:r>
            <w:r>
              <w:rPr>
                <w:rFonts w:hint="eastAsia" w:ascii="宋体" w:hAnsi="宋体" w:eastAsia="宋体" w:cs="宋体"/>
                <w:color w:val="000000"/>
                <w:szCs w:val="21"/>
                <w:highlight w:val="none"/>
              </w:rPr>
            </w:r>
            <w:r/>
          </w:p>
        </w:tc>
        <w:tc>
          <w:tcPr>
            <w:tcW w:w="74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Cs w:val="21"/>
                <w:highlight w:val="none"/>
              </w:rPr>
            </w:r>
            <w:r/>
          </w:p>
        </w:tc>
        <w:tc>
          <w:tcPr>
            <w:tcW w:w="102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9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20"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27"/>
        <w:rPr>
          <w:rFonts w:hint="eastAsia"/>
          <w:color w:val="000000"/>
          <w:highlight w:val="none"/>
        </w:rPr>
      </w:pPr>
      <w:r>
        <w:rPr>
          <w:rFonts w:hint="eastAsia"/>
          <w:color w:val="000000"/>
          <w:highlight w:val="none"/>
        </w:rPr>
      </w:r>
      <w:r/>
    </w:p>
    <w:p>
      <w:pPr>
        <w:pStyle w:val="827"/>
        <w:rPr>
          <w:rFonts w:hint="eastAsia"/>
          <w:color w:val="000000"/>
          <w:highlight w:val="none"/>
        </w:rPr>
      </w:pPr>
      <w:r>
        <w:rPr>
          <w:rFonts w:hint="eastAsia"/>
          <w:color w:val="000000"/>
          <w:highlight w:val="none"/>
        </w:rPr>
      </w:r>
      <w:r/>
    </w:p>
    <w:p>
      <w:pPr>
        <w:pStyle w:val="926"/>
        <w:ind w:firstLine="241"/>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（二）技术参数（技术指标及功能要求）：</w:t>
      </w:r>
      <w:r>
        <w:rPr>
          <w:rFonts w:hint="eastAsia" w:ascii="宋体" w:hAnsi="宋体" w:eastAsia="宋体" w:cs="宋体"/>
          <w:b/>
          <w:bCs/>
          <w:color w:val="000000"/>
          <w:szCs w:val="24"/>
          <w:highlight w:val="none"/>
        </w:rPr>
      </w:r>
      <w:r/>
    </w:p>
    <w:p>
      <w:pPr>
        <w:pStyle w:val="827"/>
        <w:ind w:firstLine="120"/>
        <w:tabs>
          <w:tab w:val="left" w:pos="900" w:leader="none"/>
        </w:tabs>
        <w:rPr>
          <w:rFonts w:hint="eastAsia" w:ascii="宋体" w:hAnsi="宋体" w:eastAsia="宋体" w:cs="宋体"/>
          <w:b/>
          <w:bCs/>
          <w:color w:val="000000"/>
          <w:sz w:val="24"/>
          <w:szCs w:val="24"/>
          <w:highlight w:val="none"/>
        </w:rPr>
      </w:pPr>
      <w:r/>
      <w:bookmarkStart w:id="142" w:name="OLE_LINK76"/>
      <w:r/>
      <w:bookmarkStart w:id="143" w:name="_Toc113485530"/>
      <w:r>
        <w:rPr>
          <w:rFonts w:hint="eastAsia" w:ascii="宋体" w:hAnsi="宋体" w:eastAsia="宋体" w:cs="宋体"/>
          <w:b/>
          <w:bCs/>
          <w:color w:val="000000"/>
          <w:sz w:val="24"/>
          <w:szCs w:val="24"/>
          <w:highlight w:val="none"/>
        </w:rPr>
        <w:t xml:space="preserve">1、热量表检定装置总体技术要求：</w:t>
      </w:r>
      <w:r>
        <w:rPr>
          <w:rFonts w:hint="eastAsia" w:ascii="宋体" w:hAnsi="宋体" w:eastAsia="宋体" w:cs="宋体"/>
          <w:b/>
          <w:bCs/>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★1.1.满足JJF2158-2024《热量表型式评价大纲》中对标准装置的要求。测量范围：DN(15～50)，流量范围：(0.015～30</w:t>
      </w:r>
      <w:bookmarkStart w:id="144" w:name="OLE_LINK5"/>
      <w:r>
        <w:rPr>
          <w:rFonts w:hint="eastAsia" w:ascii="宋体" w:hAnsi="宋体" w:eastAsia="宋体" w:cs="宋体"/>
          <w:color w:val="000000"/>
          <w:sz w:val="24"/>
          <w:szCs w:val="24"/>
          <w:highlight w:val="none"/>
        </w:rPr>
        <w:t xml:space="preserve">)m</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/h</w:t>
      </w:r>
      <w:bookmarkEnd w:id="144"/>
      <w:r>
        <w:rPr>
          <w:rFonts w:hint="eastAsia" w:ascii="宋体" w:hAnsi="宋体" w:eastAsia="宋体" w:cs="宋体"/>
          <w:color w:val="000000"/>
          <w:sz w:val="24"/>
          <w:szCs w:val="24"/>
          <w:highlight w:val="none"/>
        </w:rPr>
        <w:t xml:space="preserve">，温度测量范围：（0～150）℃；扩展不确定度：流量：</w:t>
      </w:r>
      <w:r>
        <w:rPr>
          <w:rFonts w:hint="eastAsia" w:ascii="宋体" w:hAnsi="宋体" w:eastAsia="宋体" w:cs="宋体"/>
          <w:i/>
          <w:color w:val="000000"/>
          <w:sz w:val="24"/>
          <w:szCs w:val="24"/>
          <w:highlight w:val="none"/>
        </w:rPr>
        <w:t xml:space="preserve">U</w:t>
      </w:r>
      <w:r>
        <w:rPr>
          <w:rFonts w:hint="eastAsia" w:ascii="宋体" w:hAnsi="宋体" w:eastAsia="宋体" w:cs="宋体"/>
          <w:color w:val="000000"/>
          <w:sz w:val="24"/>
          <w:szCs w:val="24"/>
          <w:highlight w:val="none"/>
          <w:vertAlign w:val="subscript"/>
        </w:rPr>
        <w:t xml:space="preserve">rel</w:t>
      </w:r>
      <w:r>
        <w:rPr>
          <w:rFonts w:hint="eastAsia" w:ascii="宋体" w:hAnsi="宋体" w:eastAsia="宋体" w:cs="宋体"/>
          <w:color w:val="000000"/>
          <w:sz w:val="24"/>
          <w:szCs w:val="24"/>
          <w:highlight w:val="none"/>
        </w:rPr>
        <w:t xml:space="preserve">≤0.2%(</w:t>
      </w:r>
      <w:r>
        <w:rPr>
          <w:rFonts w:hint="eastAsia" w:ascii="宋体" w:hAnsi="宋体" w:eastAsia="宋体" w:cs="宋体"/>
          <w:i/>
          <w:color w:val="000000"/>
          <w:sz w:val="24"/>
          <w:szCs w:val="24"/>
          <w:highlight w:val="none"/>
        </w:rPr>
        <w:t xml:space="preserve">k</w:t>
      </w:r>
      <w:r>
        <w:rPr>
          <w:rFonts w:hint="eastAsia" w:ascii="宋体" w:hAnsi="宋体" w:eastAsia="宋体" w:cs="宋体"/>
          <w:color w:val="000000"/>
          <w:sz w:val="24"/>
          <w:szCs w:val="24"/>
          <w:highlight w:val="none"/>
        </w:rPr>
        <w:t xml:space="preserve">=2)，温度：</w:t>
      </w:r>
      <w:r>
        <w:rPr>
          <w:rFonts w:hint="eastAsia" w:ascii="宋体" w:hAnsi="宋体" w:eastAsia="宋体" w:cs="宋体"/>
          <w:i/>
          <w:color w:val="000000"/>
          <w:sz w:val="24"/>
          <w:szCs w:val="24"/>
          <w:highlight w:val="none"/>
        </w:rPr>
        <w:t xml:space="preserve">U</w:t>
      </w:r>
      <w:r>
        <w:rPr>
          <w:rFonts w:hint="eastAsia" w:ascii="宋体" w:hAnsi="宋体" w:eastAsia="宋体" w:cs="宋体"/>
          <w:color w:val="000000"/>
          <w:sz w:val="24"/>
          <w:szCs w:val="24"/>
          <w:highlight w:val="none"/>
        </w:rPr>
        <w:t xml:space="preserve">≤0.014℃(</w:t>
      </w:r>
      <w:r>
        <w:rPr>
          <w:rFonts w:hint="eastAsia" w:ascii="宋体" w:hAnsi="宋体" w:eastAsia="宋体" w:cs="宋体"/>
          <w:i/>
          <w:color w:val="000000"/>
          <w:sz w:val="24"/>
          <w:szCs w:val="24"/>
          <w:highlight w:val="none"/>
        </w:rPr>
        <w:t xml:space="preserve">k</w:t>
      </w:r>
      <w:r>
        <w:rPr>
          <w:rFonts w:hint="eastAsia" w:ascii="宋体" w:hAnsi="宋体" w:eastAsia="宋体" w:cs="宋体"/>
          <w:color w:val="000000"/>
          <w:sz w:val="24"/>
          <w:szCs w:val="24"/>
          <w:highlight w:val="none"/>
        </w:rPr>
        <w:t xml:space="preserve">=2)；可开展1级、2级、3级热量表的检测（包括示值误差试验、压力损失试验和耐压强度试验），装置最高高度不超过4米，最大承重不超过2t/m</w:t>
      </w:r>
      <w:r>
        <w:rPr>
          <w:rFonts w:hint="eastAsia" w:ascii="宋体" w:hAnsi="宋体" w:eastAsia="宋体" w:cs="宋体"/>
          <w:color w:val="000000"/>
          <w:sz w:val="24"/>
          <w:szCs w:val="24"/>
          <w:highlight w:val="none"/>
          <w:vertAlign w:val="superscript"/>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1.2.检表工作台：满足各类DN(15～50)热量表的检测安装要求，确保夹紧设备运行安全、平稳，换管快捷、方便；</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流量稳定性：≤0.8%；</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1.4.所有管道系统设计压力不得小于1.0MPa，耐压试验段应不低于4.0MPa；</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1.5.相关配套设备需满足JJF2158大纲要求；</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1.6.流量装置的控制方式：装置应同时具备按程序设定进行自动检测和人工启停法检测的功能。</w:t>
      </w:r>
      <w:r>
        <w:rPr>
          <w:rFonts w:hint="eastAsia" w:ascii="宋体" w:hAnsi="宋体" w:eastAsia="宋体" w:cs="宋体"/>
          <w:color w:val="000000"/>
          <w:sz w:val="24"/>
          <w:szCs w:val="24"/>
          <w:highlight w:val="none"/>
        </w:rPr>
      </w:r>
      <w:r/>
    </w:p>
    <w:p>
      <w:pPr>
        <w:pStyle w:val="827"/>
        <w:ind w:firstLine="120"/>
        <w:tabs>
          <w:tab w:val="left" w:pos="900" w:leader="none"/>
        </w:tabs>
        <w:rPr>
          <w:rFonts w:hint="eastAsia" w:ascii="宋体" w:hAnsi="宋体" w:eastAsia="宋体" w:cs="宋体"/>
          <w:b/>
          <w:color w:val="000000"/>
          <w:sz w:val="24"/>
          <w:szCs w:val="24"/>
          <w:highlight w:val="none"/>
        </w:rPr>
      </w:pPr>
      <w:r/>
      <w:bookmarkEnd w:id="142"/>
      <w:r>
        <w:rPr>
          <w:rFonts w:hint="eastAsia" w:ascii="宋体" w:hAnsi="宋体" w:eastAsia="宋体" w:cs="宋体"/>
          <w:b/>
          <w:color w:val="000000"/>
          <w:sz w:val="24"/>
          <w:szCs w:val="24"/>
          <w:highlight w:val="none"/>
        </w:rPr>
        <w:t xml:space="preserve">2、</w:t>
      </w:r>
      <w:r>
        <w:rPr>
          <w:rFonts w:hint="eastAsia" w:ascii="宋体" w:hAnsi="宋体" w:eastAsia="宋体" w:cs="宋体"/>
          <w:b/>
          <w:bCs/>
          <w:color w:val="000000"/>
          <w:sz w:val="24"/>
          <w:szCs w:val="24"/>
          <w:highlight w:val="none"/>
        </w:rPr>
        <w:t xml:space="preserve">热量表检定装置</w:t>
      </w:r>
      <w:r>
        <w:rPr>
          <w:rFonts w:hint="eastAsia" w:ascii="宋体" w:hAnsi="宋体" w:eastAsia="宋体" w:cs="宋体"/>
          <w:b/>
          <w:color w:val="000000"/>
          <w:sz w:val="24"/>
          <w:szCs w:val="24"/>
          <w:highlight w:val="none"/>
        </w:rPr>
        <w:t xml:space="preserve">主要部件技术要求：</w:t>
      </w:r>
      <w:r>
        <w:rPr>
          <w:rFonts w:hint="eastAsia" w:ascii="宋体" w:hAnsi="宋体" w:eastAsia="宋体" w:cs="宋体"/>
          <w:b/>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w:t>
      </w:r>
      <w:bookmarkStart w:id="145" w:name="OLE_LINK121"/>
      <w:r/>
      <w:bookmarkStart w:id="146" w:name="OLE_LINK122"/>
      <w:r>
        <w:rPr>
          <w:rFonts w:hint="eastAsia" w:ascii="宋体" w:hAnsi="宋体" w:eastAsia="宋体" w:cs="宋体"/>
          <w:color w:val="000000"/>
          <w:sz w:val="24"/>
          <w:szCs w:val="24"/>
          <w:highlight w:val="none"/>
        </w:rPr>
        <w:t xml:space="preserve">称重系统</w:t>
      </w:r>
      <w:bookmarkEnd w:id="145"/>
      <w:r/>
      <w:bookmarkEnd w:id="146"/>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2.1.1.电子秤：最大称量分别为600kg和100kg, 检定分度值≥6000e；600kg可读分辨率10g；100kg可读分辨率2g；有数字通讯接口，可使用RS232、EthernetIP、MBUS等数字通讯协议；需具备外部显示单元，便于故障诊断；</w:t>
      </w:r>
      <w:r>
        <w:rPr>
          <w:rFonts w:hint="eastAsia" w:ascii="宋体" w:hAnsi="宋体" w:eastAsia="宋体" w:cs="宋体"/>
          <w:color w:val="000000"/>
          <w:sz w:val="24"/>
          <w:szCs w:val="24"/>
          <w:highlight w:val="none"/>
        </w:rPr>
      </w:r>
      <w:r/>
    </w:p>
    <w:p>
      <w:pPr>
        <w:pStyle w:val="827"/>
        <w:ind w:left="42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w:t>
      </w:r>
      <w:bookmarkStart w:id="147" w:name="OLE_LINK22"/>
      <w:r>
        <w:rPr>
          <w:rFonts w:hint="eastAsia" w:ascii="宋体" w:hAnsi="宋体" w:eastAsia="宋体" w:cs="宋体"/>
          <w:color w:val="000000"/>
          <w:sz w:val="24"/>
          <w:szCs w:val="24"/>
          <w:highlight w:val="none"/>
        </w:rPr>
        <w:t xml:space="preserve">.秤台面尺寸需满足放置盛水容器及电子秤检定需求</w:t>
      </w:r>
      <w:bookmarkEnd w:id="14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2.1.2.称量容器：称重容器设计应具有快速稳流技术、减少水流对称量容器的冲击；应有减少液体蒸发的措施；排水设计应快速有效；</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2.1.3.称重系统应有防溢出设计，电子秤数值超过设定的上限时，自动关闭进水阀、打开放水阀放水、报警并中止检定。</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bookmarkStart w:id="148" w:name="OLE_LINK4"/>
      <w:r/>
      <w:bookmarkStart w:id="149" w:name="OLE_LINK2"/>
      <w:r>
        <w:rPr>
          <w:rFonts w:hint="eastAsia" w:ascii="宋体" w:hAnsi="宋体" w:eastAsia="宋体" w:cs="宋体"/>
          <w:b/>
          <w:color w:val="000000"/>
          <w:sz w:val="24"/>
          <w:szCs w:val="24"/>
          <w:highlight w:val="none"/>
        </w:rPr>
        <w:t xml:space="preserve">2.2.立式离心水泵</w:t>
      </w:r>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bookmarkEnd w:id="148"/>
      <w:r/>
      <w:bookmarkEnd w:id="149"/>
      <w:r>
        <w:rPr>
          <w:rFonts w:hint="eastAsia" w:ascii="宋体" w:hAnsi="宋体" w:eastAsia="宋体" w:cs="宋体"/>
          <w:color w:val="000000"/>
          <w:sz w:val="24"/>
          <w:szCs w:val="24"/>
          <w:highlight w:val="none"/>
        </w:rPr>
        <w:t xml:space="preserve">2.2.1.符合IEC 60034-30标准，电机防尘防水IP 55以上，绝缘等级Class 155 (F)，性能符合 EN 60034-1标准；</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2.2.2.电压3相380V；</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2.2.3.立式离心泵，不锈钢泵体；</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2.2.4.最大工作压力不小于0.6MPa，流量范围：满足装置(0.015～30) m</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/h的要求，适应水温：（5～90）℃。</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bookmarkStart w:id="150" w:name="OLE_LINK106"/>
      <w:r>
        <w:rPr>
          <w:rFonts w:hint="eastAsia" w:ascii="宋体" w:hAnsi="宋体" w:eastAsia="宋体" w:cs="宋体"/>
          <w:b/>
          <w:color w:val="000000"/>
          <w:sz w:val="24"/>
          <w:szCs w:val="24"/>
          <w:highlight w:val="none"/>
        </w:rPr>
        <w:t xml:space="preserve">2.3.流量计</w:t>
      </w:r>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2.3.1.准确度等级：不低于0.5级，流量范围需覆盖装置设计的流量范围；</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PN40法兰，最大工作压力不小于1.6MPa；</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w:t>
      </w:r>
      <w:bookmarkStart w:id="151" w:name="OLE_LINK3"/>
      <w:r>
        <w:rPr>
          <w:rFonts w:hint="eastAsia" w:ascii="宋体" w:hAnsi="宋体" w:eastAsia="宋体" w:cs="宋体"/>
          <w:color w:val="000000"/>
          <w:sz w:val="24"/>
          <w:szCs w:val="24"/>
          <w:highlight w:val="none"/>
        </w:rPr>
        <w:t xml:space="preserve"> (4～20)mA</w:t>
      </w:r>
      <w:bookmarkEnd w:id="151"/>
      <w:r>
        <w:rPr>
          <w:rFonts w:hint="eastAsia" w:ascii="宋体" w:hAnsi="宋体" w:eastAsia="宋体" w:cs="宋体"/>
          <w:color w:val="000000"/>
          <w:sz w:val="24"/>
          <w:szCs w:val="24"/>
          <w:highlight w:val="none"/>
        </w:rPr>
        <w:t xml:space="preserve">或数字通讯输出。</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bookmarkEnd w:id="150"/>
      <w:r>
        <w:rPr>
          <w:rFonts w:hint="eastAsia" w:ascii="宋体" w:hAnsi="宋体" w:eastAsia="宋体" w:cs="宋体"/>
          <w:b/>
          <w:color w:val="000000"/>
          <w:sz w:val="24"/>
          <w:szCs w:val="24"/>
          <w:highlight w:val="none"/>
        </w:rPr>
        <w:t xml:space="preserve">2.4.换向器</w:t>
      </w:r>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2.4.1.装置应可采用换向器和启停两种检测方式；</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2.4.2.装置采用开式换向器作为换向装置，换向时间小于200ms，换向时差小于10ms；</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2.4.3.使用启停法时，管道需内壁需平整、光滑，启停装置应安全可靠，水锤现象不应对测量产生明显影响；</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2.4.4.控制软件中需有检测换向器的程序；</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2.4.5.启停法流量标准装置在最大流量下关闭启停阀时，应防止水锤现象对装置管路系统的损坏。</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bookmarkStart w:id="152" w:name="OLE_LINK100"/>
      <w:r/>
      <w:bookmarkStart w:id="153" w:name="OLE_LINK101"/>
      <w:r>
        <w:rPr>
          <w:rFonts w:hint="eastAsia" w:ascii="宋体" w:hAnsi="宋体" w:eastAsia="宋体" w:cs="宋体"/>
          <w:b/>
          <w:color w:val="000000"/>
          <w:sz w:val="24"/>
          <w:szCs w:val="24"/>
          <w:highlight w:val="none"/>
        </w:rPr>
        <w:t xml:space="preserve">2.5.检表工作台</w:t>
      </w:r>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bookmarkStart w:id="154" w:name="OLE_LINK125"/>
      <w:r>
        <w:rPr>
          <w:rFonts w:hint="eastAsia" w:ascii="宋体" w:hAnsi="宋体" w:eastAsia="宋体" w:cs="宋体"/>
          <w:color w:val="000000"/>
          <w:sz w:val="24"/>
          <w:szCs w:val="24"/>
          <w:highlight w:val="none"/>
        </w:rPr>
        <w:t xml:space="preserve">2.5.1.工作台尺寸满足DN（15～50）规格螺纹连接和法兰连接热量表三表位及单表位检测需求, 管道材质采用304L不锈钢，管段应有保温处理；</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bookmarkEnd w:id="154"/>
      <w:r>
        <w:rPr>
          <w:rFonts w:hint="eastAsia" w:ascii="宋体" w:hAnsi="宋体" w:eastAsia="宋体" w:cs="宋体"/>
          <w:color w:val="000000"/>
          <w:sz w:val="24"/>
          <w:szCs w:val="24"/>
          <w:highlight w:val="none"/>
        </w:rPr>
        <w:t xml:space="preserve">2.5.2.配置管段需满足</w:t>
      </w:r>
      <w:bookmarkStart w:id="155" w:name="OLE_LINK26"/>
      <w:r/>
      <w:bookmarkStart w:id="156" w:name="OLE_LINK30"/>
      <w:r>
        <w:rPr>
          <w:rFonts w:hint="eastAsia" w:ascii="宋体" w:hAnsi="宋体" w:eastAsia="宋体" w:cs="宋体"/>
          <w:color w:val="000000"/>
          <w:sz w:val="24"/>
          <w:szCs w:val="24"/>
          <w:highlight w:val="none"/>
        </w:rPr>
        <w:t xml:space="preserve">JJF 2158大纲</w:t>
      </w:r>
      <w:bookmarkEnd w:id="155"/>
      <w:r/>
      <w:bookmarkEnd w:id="156"/>
      <w:r>
        <w:rPr>
          <w:rFonts w:hint="eastAsia" w:ascii="宋体" w:hAnsi="宋体" w:eastAsia="宋体" w:cs="宋体"/>
          <w:color w:val="000000"/>
          <w:sz w:val="24"/>
          <w:szCs w:val="24"/>
          <w:highlight w:val="none"/>
        </w:rPr>
        <w:t xml:space="preserve">规定的压损试验要求；</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2.5.3.工作台安装直线导轨，保障试验管路同轴度0.5mm/1000mm，采用液压、气动、电机等方式，夹表器行程长，夹紧力度可调节，可实现被检表的长度补偿，夹紧工作方便操作，安全可靠；</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2.5.4.工作台设计有防护设施确保运行安全，防护设施应避免在更换被检表、直管段时影响操作空间；</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2.5.5.工作应考虑水平和垂直安装热量表的检测需求；</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bookmarkEnd w:id="152"/>
      <w:r/>
      <w:bookmarkEnd w:id="153"/>
      <w:r/>
      <w:bookmarkStart w:id="157" w:name="OLE_LINK27"/>
      <w:r>
        <w:rPr>
          <w:rFonts w:hint="eastAsia" w:ascii="宋体" w:hAnsi="宋体" w:eastAsia="宋体" w:cs="宋体"/>
          <w:b/>
          <w:color w:val="000000"/>
          <w:sz w:val="24"/>
          <w:szCs w:val="24"/>
          <w:highlight w:val="none"/>
        </w:rPr>
        <w:t xml:space="preserve">2.6.</w:t>
      </w:r>
      <w:bookmarkStart w:id="158" w:name="OLE_LINK124"/>
      <w:r/>
      <w:bookmarkStart w:id="159" w:name="OLE_LINK123"/>
      <w:r>
        <w:rPr>
          <w:rFonts w:hint="eastAsia" w:ascii="宋体" w:hAnsi="宋体" w:eastAsia="宋体" w:cs="宋体"/>
          <w:b/>
          <w:color w:val="000000"/>
          <w:sz w:val="24"/>
          <w:szCs w:val="24"/>
          <w:highlight w:val="none"/>
        </w:rPr>
        <w:t xml:space="preserve">被检表系统</w:t>
      </w:r>
      <w:bookmarkEnd w:id="158"/>
      <w:r/>
      <w:bookmarkEnd w:id="159"/>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bookmarkEnd w:id="157"/>
      <w:r>
        <w:rPr>
          <w:rFonts w:hint="eastAsia" w:ascii="宋体" w:hAnsi="宋体" w:eastAsia="宋体" w:cs="宋体"/>
          <w:color w:val="000000"/>
          <w:sz w:val="24"/>
          <w:szCs w:val="24"/>
          <w:highlight w:val="none"/>
        </w:rPr>
        <w:t xml:space="preserve">2.6.1.被检表通讯接口采用端子接线的方式，接口包括总线接口（RS485、M-Bus）、光电接口，支持市场上大部分热量表的物理接口。总线接口支持包括Modbus-RTU、Modbus-ASC、EN1434、热量表协会红外通讯协议等市场上大部分热量表的通讯协议；光电接口符号</w:t>
      </w:r>
      <w:bookmarkStart w:id="160" w:name="OLE_LINK8"/>
      <w:r>
        <w:rPr>
          <w:rFonts w:hint="eastAsia" w:ascii="宋体" w:hAnsi="宋体" w:eastAsia="宋体" w:cs="宋体"/>
          <w:color w:val="000000"/>
          <w:sz w:val="24"/>
          <w:szCs w:val="24"/>
          <w:highlight w:val="none"/>
        </w:rPr>
        <w:t xml:space="preserve">GB/T32224-2020</w:t>
      </w:r>
      <w:bookmarkEnd w:id="160"/>
      <w:r>
        <w:rPr>
          <w:rFonts w:hint="eastAsia" w:ascii="宋体" w:hAnsi="宋体" w:eastAsia="宋体" w:cs="宋体"/>
          <w:color w:val="000000"/>
          <w:sz w:val="24"/>
          <w:szCs w:val="24"/>
          <w:highlight w:val="none"/>
        </w:rPr>
        <w:t xml:space="preserve">《热量表》中热量表光电标准；</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bookmarkStart w:id="161" w:name="OLE_LINK29"/>
      <w:r/>
      <w:bookmarkStart w:id="162" w:name="OLE_LINK28"/>
      <w:r>
        <w:rPr>
          <w:rFonts w:hint="eastAsia" w:ascii="宋体" w:hAnsi="宋体" w:eastAsia="宋体" w:cs="宋体"/>
          <w:color w:val="000000"/>
          <w:sz w:val="24"/>
          <w:szCs w:val="24"/>
          <w:highlight w:val="none"/>
        </w:rPr>
        <w:t xml:space="preserve">2.6.2.</w:t>
      </w:r>
      <w:bookmarkStart w:id="163" w:name="OLE_LINK24"/>
      <w:r/>
      <w:bookmarkStart w:id="164" w:name="OLE_LINK23"/>
      <w:r>
        <w:rPr>
          <w:rFonts w:hint="eastAsia" w:ascii="宋体" w:hAnsi="宋体" w:eastAsia="宋体" w:cs="宋体"/>
          <w:color w:val="000000"/>
          <w:sz w:val="24"/>
          <w:szCs w:val="24"/>
          <w:highlight w:val="none"/>
        </w:rPr>
        <w:t xml:space="preserve">被检表</w:t>
      </w:r>
      <w:bookmarkEnd w:id="163"/>
      <w:r/>
      <w:bookmarkEnd w:id="164"/>
      <w:r>
        <w:rPr>
          <w:rFonts w:hint="eastAsia" w:ascii="宋体" w:hAnsi="宋体" w:eastAsia="宋体" w:cs="宋体"/>
          <w:color w:val="000000"/>
          <w:sz w:val="24"/>
          <w:szCs w:val="24"/>
          <w:highlight w:val="none"/>
        </w:rPr>
        <w:t xml:space="preserve">采集方式可自动采集数据，也可实现人工录入。</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bookmarkEnd w:id="161"/>
      <w:r/>
      <w:bookmarkEnd w:id="162"/>
      <w:r>
        <w:rPr>
          <w:rFonts w:hint="eastAsia" w:ascii="宋体" w:hAnsi="宋体" w:eastAsia="宋体" w:cs="宋体"/>
          <w:b/>
          <w:color w:val="000000"/>
          <w:sz w:val="24"/>
          <w:szCs w:val="24"/>
          <w:highlight w:val="none"/>
        </w:rPr>
        <w:t xml:space="preserve">2.7.温度测量装置</w:t>
      </w:r>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2.7.1.标准温度计的标准不确定度不应低于二等标准铂电阻温度计或同等级的其他测温仪表的技术要求，测量范围至少为（0～150）℃</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bookmarkStart w:id="165" w:name="OLE_LINK40"/>
      <w:r>
        <w:rPr>
          <w:rFonts w:hint="eastAsia" w:ascii="宋体" w:hAnsi="宋体" w:eastAsia="宋体" w:cs="宋体"/>
          <w:color w:val="000000"/>
          <w:sz w:val="24"/>
          <w:szCs w:val="24"/>
          <w:highlight w:val="none"/>
        </w:rPr>
        <w:t xml:space="preserve">2.7.2. </w:t>
      </w:r>
      <w:bookmarkEnd w:id="165"/>
      <w:r>
        <w:rPr>
          <w:rFonts w:hint="eastAsia" w:ascii="宋体" w:hAnsi="宋体" w:eastAsia="宋体" w:cs="宋体"/>
          <w:color w:val="000000"/>
          <w:sz w:val="24"/>
          <w:szCs w:val="24"/>
          <w:highlight w:val="none"/>
        </w:rPr>
        <w:t xml:space="preserve">标准温度计或电测设备的测量不确定度</w:t>
      </w:r>
      <w:bookmarkStart w:id="166" w:name="OLE_LINK38"/>
      <w:r/>
      <w:bookmarkStart w:id="167" w:name="OLE_LINK37"/>
      <w:r>
        <w:rPr>
          <w:rFonts w:hint="eastAsia" w:ascii="宋体" w:hAnsi="宋体" w:eastAsia="宋体" w:cs="宋体"/>
          <w:color w:val="000000"/>
          <w:sz w:val="24"/>
          <w:szCs w:val="24"/>
          <w:highlight w:val="none"/>
        </w:rPr>
        <w:t xml:space="preserve">应满足</w:t>
      </w:r>
      <w:bookmarkStart w:id="168" w:name="OLE_LINK25"/>
      <w:r>
        <w:rPr>
          <w:rFonts w:hint="eastAsia" w:ascii="宋体" w:hAnsi="宋体" w:eastAsia="宋体" w:cs="宋体"/>
          <w:color w:val="000000"/>
          <w:sz w:val="24"/>
          <w:szCs w:val="24"/>
          <w:highlight w:val="none"/>
        </w:rPr>
        <w:t xml:space="preserve">JJG 225</w:t>
      </w:r>
      <w:bookmarkEnd w:id="168"/>
      <w:r>
        <w:rPr>
          <w:rFonts w:hint="eastAsia" w:ascii="宋体" w:hAnsi="宋体" w:eastAsia="宋体" w:cs="宋体"/>
          <w:color w:val="000000"/>
          <w:sz w:val="24"/>
          <w:szCs w:val="24"/>
          <w:highlight w:val="none"/>
        </w:rPr>
        <w:t xml:space="preserve">和JJF 2158的要求</w:t>
      </w:r>
      <w:bookmarkEnd w:id="166"/>
      <w:r/>
      <w:bookmarkEnd w:id="16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恒温槽（组）应至少可提供两个不同温度恒温工作区域（</w:t>
      </w:r>
      <w:bookmarkStart w:id="169" w:name="OLE_LINK63"/>
      <w:r>
        <w:rPr>
          <w:rFonts w:hint="eastAsia" w:ascii="宋体" w:hAnsi="宋体" w:eastAsia="宋体" w:cs="宋体"/>
          <w:color w:val="000000"/>
          <w:sz w:val="24"/>
          <w:szCs w:val="24"/>
          <w:highlight w:val="none"/>
        </w:rPr>
        <w:t xml:space="preserve">低温槽</w:t>
      </w:r>
      <w:bookmarkEnd w:id="169"/>
      <w:r>
        <w:rPr>
          <w:rFonts w:hint="eastAsia" w:ascii="宋体" w:hAnsi="宋体" w:eastAsia="宋体" w:cs="宋体"/>
          <w:color w:val="000000"/>
          <w:sz w:val="24"/>
          <w:szCs w:val="24"/>
          <w:highlight w:val="none"/>
        </w:rPr>
        <w:t xml:space="preserve">，标准槽），并满足被检热量表温度传感器和标准温度计温度范围和插入深度的要求，恒温槽技术参数如下：温度范围：（4～96）℃，工作区域水平温度场均匀度水平均匀度：0.01</w:t>
      </w:r>
      <w:bookmarkStart w:id="170" w:name="OLE_LINK115"/>
      <w:r>
        <w:rPr>
          <w:rFonts w:hint="eastAsia" w:ascii="宋体" w:hAnsi="宋体" w:eastAsia="宋体" w:cs="宋体"/>
          <w:color w:val="000000"/>
          <w:sz w:val="24"/>
          <w:szCs w:val="24"/>
          <w:highlight w:val="none"/>
        </w:rPr>
        <w:t xml:space="preserve">℃</w:t>
      </w:r>
      <w:bookmarkEnd w:id="170"/>
      <w:r>
        <w:rPr>
          <w:rFonts w:hint="eastAsia" w:ascii="宋体" w:hAnsi="宋体" w:eastAsia="宋体" w:cs="宋体"/>
          <w:color w:val="000000"/>
          <w:sz w:val="24"/>
          <w:szCs w:val="24"/>
          <w:highlight w:val="none"/>
        </w:rPr>
        <w:t xml:space="preserve">，工作区域垂直温度均匀度：0.01℃，工作区域温度波动度温场波动度：0.005℃/15min，控温精度：0.01℃；温升时间：</w:t>
      </w:r>
      <w:bookmarkStart w:id="171" w:name="OLE_LINK39"/>
      <w:r>
        <w:rPr>
          <w:rFonts w:hint="eastAsia" w:ascii="宋体" w:hAnsi="宋体" w:eastAsia="宋体" w:cs="宋体"/>
          <w:color w:val="000000"/>
          <w:sz w:val="24"/>
          <w:szCs w:val="24"/>
          <w:highlight w:val="none"/>
        </w:rPr>
        <w:t xml:space="preserve">≤3min</w:t>
      </w:r>
      <w:bookmarkEnd w:id="17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2.8.</w:t>
      </w:r>
      <w:bookmarkStart w:id="172" w:name="OLE_LINK126"/>
      <w:r/>
      <w:bookmarkStart w:id="173" w:name="OLE_LINK127"/>
      <w:r>
        <w:rPr>
          <w:rFonts w:hint="eastAsia" w:ascii="宋体" w:hAnsi="宋体" w:eastAsia="宋体" w:cs="宋体"/>
          <w:b/>
          <w:color w:val="000000"/>
          <w:sz w:val="24"/>
          <w:szCs w:val="24"/>
          <w:highlight w:val="none"/>
        </w:rPr>
        <w:t xml:space="preserve">供水箱</w:t>
      </w:r>
      <w:bookmarkEnd w:id="172"/>
      <w:r/>
      <w:bookmarkEnd w:id="173"/>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bookmarkStart w:id="174" w:name="OLE_LINK44"/>
      <w:r/>
      <w:bookmarkStart w:id="175" w:name="OLE_LINK99"/>
      <w:r/>
      <w:bookmarkStart w:id="176" w:name="OLE_LINK98"/>
      <w:r>
        <w:rPr>
          <w:rFonts w:hint="eastAsia" w:ascii="宋体" w:hAnsi="宋体" w:eastAsia="宋体" w:cs="宋体"/>
          <w:color w:val="000000"/>
          <w:sz w:val="24"/>
          <w:szCs w:val="24"/>
          <w:highlight w:val="none"/>
        </w:rPr>
        <w:t xml:space="preserve">2.8.1.水箱尺寸</w:t>
      </w:r>
      <w:bookmarkEnd w:id="174"/>
      <w:r>
        <w:rPr>
          <w:rFonts w:hint="eastAsia" w:ascii="宋体" w:hAnsi="宋体" w:eastAsia="宋体" w:cs="宋体"/>
          <w:color w:val="000000"/>
          <w:sz w:val="24"/>
          <w:szCs w:val="24"/>
          <w:highlight w:val="none"/>
        </w:rPr>
        <w:t xml:space="preserve">满足装置流量范围指标要求，结构牢固可靠，不变形，材质需为304不锈钢；</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2.8.2.水箱需有保护层，满足保温、防腐、防潮的要求，材料需不含石棉，且满足阻燃要求，非工作状态下水箱温度变化≤10℃/天；</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2.8.3.水箱内部设有回水腔和进水腔，回水腔和进水腔之间设有隔断；</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2.8.4.水箱回水口和出水口需设置隔板、防浪板、筛网等保持水箱液面的稳定；</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2.8.5.水箱需具有循环过滤系统；</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2.8.6.水箱设有进水口，排水口，并配有自动控制阀门完成水箱的自动补水；</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2.8.7.水箱应有清晰的液位显示装置，并设有防溢出功能。</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bookmarkEnd w:id="175"/>
      <w:r/>
      <w:bookmarkEnd w:id="176"/>
      <w:r/>
      <w:bookmarkStart w:id="177" w:name="OLE_LINK110"/>
      <w:r/>
      <w:bookmarkStart w:id="178" w:name="OLE_LINK111"/>
      <w:r>
        <w:rPr>
          <w:rFonts w:hint="eastAsia" w:ascii="宋体" w:hAnsi="宋体" w:eastAsia="宋体" w:cs="宋体"/>
          <w:b/>
          <w:color w:val="000000"/>
          <w:sz w:val="24"/>
          <w:szCs w:val="24"/>
          <w:highlight w:val="none"/>
        </w:rPr>
        <w:t xml:space="preserve">2.9.温度变送器</w:t>
      </w:r>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 测量范围：（0～100）℃；</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 最大允许误差：</w:t>
      </w:r>
      <w:bookmarkStart w:id="179" w:name="OLE_LINK12"/>
      <w:r>
        <w:rPr>
          <w:rFonts w:hint="eastAsia" w:ascii="宋体" w:hAnsi="宋体" w:eastAsia="宋体" w:cs="宋体"/>
          <w:color w:val="000000"/>
          <w:sz w:val="24"/>
          <w:szCs w:val="24"/>
          <w:highlight w:val="none"/>
        </w:rPr>
        <w:t xml:space="preserve">±0.2℃</w:t>
      </w:r>
      <w:bookmarkEnd w:id="17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2.10.压力变送器</w:t>
      </w:r>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2.10.1. 测量范围：（0～3）MPa；</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2.10.2. 准确度等级：0.2级；</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bookmarkEnd w:id="177"/>
      <w:r/>
      <w:bookmarkEnd w:id="178"/>
      <w:r>
        <w:rPr>
          <w:rFonts w:hint="eastAsia" w:ascii="宋体" w:hAnsi="宋体" w:eastAsia="宋体" w:cs="宋体"/>
          <w:b/>
          <w:color w:val="000000"/>
          <w:sz w:val="24"/>
          <w:szCs w:val="24"/>
          <w:highlight w:val="none"/>
        </w:rPr>
        <w:t xml:space="preserve">2.11.差压变送器</w:t>
      </w:r>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2.11.1.测量范围：（0～100）kPa；</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2.11.2.输出信号：(4-20)mA或数字通讯输出；</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2.11.3.准确度等级：0.1级。</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2.12.温控系统</w:t>
      </w:r>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bookmarkStart w:id="180" w:name="OLE_LINK139"/>
      <w:r/>
      <w:bookmarkStart w:id="181" w:name="OLE_LINK138"/>
      <w:r/>
      <w:bookmarkStart w:id="182" w:name="OLE_LINK52"/>
      <w:r/>
      <w:bookmarkStart w:id="183" w:name="OLE_LINK53"/>
      <w:r>
        <w:rPr>
          <w:rFonts w:hint="eastAsia" w:ascii="宋体" w:hAnsi="宋体" w:eastAsia="宋体" w:cs="宋体"/>
          <w:color w:val="000000"/>
          <w:sz w:val="24"/>
          <w:szCs w:val="24"/>
          <w:highlight w:val="none"/>
        </w:rPr>
        <w:t xml:space="preserve">2.12.1</w:t>
      </w:r>
      <w:bookmarkStart w:id="184" w:name="OLE_LINK96"/>
      <w:r/>
      <w:bookmarkStart w:id="185" w:name="OLE_LINK95"/>
      <w:r>
        <w:rPr>
          <w:rFonts w:hint="eastAsia" w:ascii="宋体" w:hAnsi="宋体" w:eastAsia="宋体" w:cs="宋体"/>
          <w:color w:val="000000"/>
          <w:sz w:val="24"/>
          <w:szCs w:val="24"/>
          <w:highlight w:val="none"/>
        </w:rPr>
        <w:t xml:space="preserve">.</w:t>
      </w:r>
      <w:bookmarkEnd w:id="180"/>
      <w:r/>
      <w:bookmarkEnd w:id="181"/>
      <w:r>
        <w:rPr>
          <w:rFonts w:hint="eastAsia" w:ascii="宋体" w:hAnsi="宋体" w:eastAsia="宋体" w:cs="宋体"/>
          <w:color w:val="000000"/>
          <w:sz w:val="24"/>
          <w:szCs w:val="24"/>
          <w:highlight w:val="none"/>
        </w:rPr>
        <w:t xml:space="preserve">测温传感器：</w:t>
      </w:r>
      <w:bookmarkEnd w:id="182"/>
      <w:r/>
      <w:bookmarkEnd w:id="183"/>
      <w:r/>
      <w:bookmarkEnd w:id="184"/>
      <w:r/>
      <w:bookmarkEnd w:id="185"/>
      <w:r>
        <w:rPr>
          <w:rFonts w:hint="eastAsia" w:ascii="宋体" w:hAnsi="宋体" w:eastAsia="宋体" w:cs="宋体"/>
          <w:color w:val="000000"/>
          <w:sz w:val="24"/>
          <w:szCs w:val="24"/>
          <w:highlight w:val="none"/>
        </w:rPr>
        <w:t xml:space="preserve">最大允许误差：±0.5℃；</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bookmarkStart w:id="186" w:name="OLE_LINK140"/>
      <w:r/>
      <w:bookmarkStart w:id="187" w:name="OLE_LINK49"/>
      <w:r/>
      <w:bookmarkStart w:id="188" w:name="OLE_LINK50"/>
      <w:r>
        <w:rPr>
          <w:rFonts w:hint="eastAsia" w:ascii="宋体" w:hAnsi="宋体" w:eastAsia="宋体" w:cs="宋体"/>
          <w:color w:val="000000"/>
          <w:sz w:val="24"/>
          <w:szCs w:val="24"/>
          <w:highlight w:val="none"/>
        </w:rPr>
        <w:t xml:space="preserve">2.12.2.</w:t>
      </w:r>
      <w:bookmarkEnd w:id="186"/>
      <w:r/>
      <w:bookmarkEnd w:id="187"/>
      <w:r/>
      <w:bookmarkEnd w:id="188"/>
      <w:r>
        <w:rPr>
          <w:rFonts w:hint="eastAsia" w:ascii="宋体" w:hAnsi="宋体" w:eastAsia="宋体" w:cs="宋体"/>
          <w:color w:val="000000"/>
          <w:sz w:val="24"/>
          <w:szCs w:val="24"/>
          <w:highlight w:val="none"/>
        </w:rPr>
        <w:t xml:space="preserve">控制器具有远程通讯接口，可在控制器上就地操作，也可通过远程通讯实现远程控制水箱温度，调节范围：（5～90）℃，调节精度士0.5℃；</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bookmarkStart w:id="189" w:name="OLE_LINK117"/>
      <w:r/>
      <w:bookmarkStart w:id="190" w:name="OLE_LINK116"/>
      <w:r>
        <w:rPr>
          <w:rFonts w:hint="eastAsia" w:ascii="宋体" w:hAnsi="宋体" w:eastAsia="宋体" w:cs="宋体"/>
          <w:color w:val="000000"/>
          <w:sz w:val="24"/>
          <w:szCs w:val="24"/>
          <w:highlight w:val="none"/>
        </w:rPr>
        <w:t xml:space="preserve">2.12.3.加热制冷系统升温效率应不小于7℃/h，总功率不大于20kW。</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bookmarkEnd w:id="189"/>
      <w:r/>
      <w:bookmarkEnd w:id="190"/>
      <w:r/>
      <w:bookmarkStart w:id="191" w:name="OLE_LINK58"/>
      <w:r/>
      <w:bookmarkStart w:id="192" w:name="OLE_LINK104"/>
      <w:r/>
      <w:bookmarkStart w:id="193" w:name="OLE_LINK105"/>
      <w:r>
        <w:rPr>
          <w:rFonts w:hint="eastAsia" w:ascii="宋体" w:hAnsi="宋体" w:eastAsia="宋体" w:cs="宋体"/>
          <w:b/>
          <w:color w:val="000000"/>
          <w:sz w:val="24"/>
          <w:szCs w:val="24"/>
          <w:highlight w:val="none"/>
        </w:rPr>
        <w:t xml:space="preserve">2.13流量调节系统</w:t>
      </w:r>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bookmarkEnd w:id="191"/>
      <w:r>
        <w:rPr>
          <w:rFonts w:hint="eastAsia" w:ascii="宋体" w:hAnsi="宋体" w:eastAsia="宋体" w:cs="宋体"/>
          <w:color w:val="000000"/>
          <w:sz w:val="24"/>
          <w:szCs w:val="24"/>
          <w:highlight w:val="none"/>
        </w:rPr>
        <w:t xml:space="preserve">2.13.1.调节阀采用电动调节阀，规格与标准表规格相匹配，调节精度1%，可调比100:1，正反行程差0.1%。</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bookmarkEnd w:id="192"/>
      <w:r/>
      <w:bookmarkEnd w:id="193"/>
      <w:r>
        <w:rPr>
          <w:rFonts w:hint="eastAsia" w:ascii="宋体" w:hAnsi="宋体" w:eastAsia="宋体" w:cs="宋体"/>
          <w:b/>
          <w:color w:val="000000"/>
          <w:sz w:val="24"/>
          <w:szCs w:val="24"/>
          <w:highlight w:val="none"/>
        </w:rPr>
        <w:t xml:space="preserve">2.14.</w:t>
      </w:r>
      <w:bookmarkStart w:id="194" w:name="OLE_LINK128"/>
      <w:r>
        <w:rPr>
          <w:rFonts w:hint="eastAsia" w:ascii="宋体" w:hAnsi="宋体" w:eastAsia="宋体" w:cs="宋体"/>
          <w:b/>
          <w:color w:val="000000"/>
          <w:sz w:val="24"/>
          <w:szCs w:val="24"/>
          <w:highlight w:val="none"/>
        </w:rPr>
        <w:t xml:space="preserve">变频器</w:t>
      </w:r>
      <w:bookmarkEnd w:id="194"/>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2.14.1.变频器功率与水泵功率相匹配，每台水泵配备一台变频器，变频器在10Hz～50Hz运行频率之间为线性；</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2.14.2.需具备过载保护。</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bookmarkStart w:id="195" w:name="OLE_LINK108"/>
      <w:r/>
      <w:bookmarkStart w:id="196" w:name="OLE_LINK107"/>
      <w:r>
        <w:rPr>
          <w:rFonts w:hint="eastAsia" w:ascii="宋体" w:hAnsi="宋体" w:eastAsia="宋体" w:cs="宋体"/>
          <w:b/>
          <w:color w:val="000000"/>
          <w:sz w:val="24"/>
          <w:szCs w:val="24"/>
          <w:highlight w:val="none"/>
        </w:rPr>
        <w:t xml:space="preserve">2.15.控制系统</w:t>
      </w:r>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2.15.1.控制应包含温度控制回路、压力控制回路、流量控制回路及主控系统回路，各回路可独立工作，回路间通过现场总线互相连接；</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2.15.2. 独立电气控制柜，控制柜需满足IP55以上防尘防水要求，且具有良好的通风散热能力；</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2.15.3. 控制柜内各供电回路需设有回路保护，需配有漏电、短路、断路保护器；</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2.15.4. 控制柜中个主要设备需要明确的标识，便于维护保养。</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bookmarkEnd w:id="195"/>
      <w:r/>
      <w:bookmarkEnd w:id="196"/>
      <w:r/>
      <w:bookmarkStart w:id="197" w:name="OLE_LINK119"/>
      <w:r/>
      <w:bookmarkStart w:id="198" w:name="OLE_LINK118"/>
      <w:r>
        <w:rPr>
          <w:rFonts w:hint="eastAsia" w:ascii="宋体" w:hAnsi="宋体" w:eastAsia="宋体" w:cs="宋体"/>
          <w:b/>
          <w:color w:val="000000"/>
          <w:sz w:val="24"/>
          <w:szCs w:val="24"/>
          <w:highlight w:val="none"/>
        </w:rPr>
        <w:t xml:space="preserve">2.16.</w:t>
      </w:r>
      <w:bookmarkStart w:id="199" w:name="OLE_LINK130"/>
      <w:r/>
      <w:bookmarkStart w:id="200" w:name="OLE_LINK129"/>
      <w:r>
        <w:rPr>
          <w:rFonts w:hint="eastAsia" w:ascii="宋体" w:hAnsi="宋体" w:eastAsia="宋体" w:cs="宋体"/>
          <w:b/>
          <w:color w:val="000000"/>
          <w:sz w:val="24"/>
          <w:szCs w:val="24"/>
          <w:highlight w:val="none"/>
        </w:rPr>
        <w:t xml:space="preserve"> </w:t>
      </w:r>
      <w:bookmarkEnd w:id="199"/>
      <w:r/>
      <w:bookmarkEnd w:id="200"/>
      <w:r>
        <w:rPr>
          <w:rFonts w:hint="eastAsia" w:ascii="宋体" w:hAnsi="宋体" w:eastAsia="宋体" w:cs="宋体"/>
          <w:b/>
          <w:color w:val="000000"/>
          <w:sz w:val="24"/>
          <w:szCs w:val="24"/>
          <w:highlight w:val="none"/>
        </w:rPr>
        <w:t xml:space="preserve">实现自动检测的工控机和控制软件</w:t>
      </w:r>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2.16.1 工控机操作系统需为Win10及以上正版软件；需满足打印记录报告需求；</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2.16.2 软件应具备优良的图像交互界面，以图像界面实时显示标准装置的工作状态，工作参数等；</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2.16.3检定过程控制软件可由用户定制检定方案，且允许用户进行深度修改；</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bookmarkStart w:id="201" w:name="OLE_LINK120"/>
      <w:r>
        <w:rPr>
          <w:rFonts w:hint="eastAsia" w:ascii="宋体" w:hAnsi="宋体" w:eastAsia="宋体" w:cs="宋体"/>
          <w:color w:val="000000"/>
          <w:sz w:val="24"/>
          <w:szCs w:val="24"/>
          <w:highlight w:val="none"/>
        </w:rPr>
        <w:t xml:space="preserve">2.16.4自定义通讯协议：软件在Modbus-Rtu、Modbus-ACS、GB/T26831、CJ/T188协议基础上允许用户根据被检表通讯协议自行添加、修改、删除通讯协议，以满足各类热量表的通讯要求；</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2.16.5采用数据库存储检定过程参数和检定数据，数据库地址可查询，可供外部系统调用。数据库能自动检查检定数据的完整性，检定后的数据可保存为Excel格式，且具有数据存储、统计及报表、原始记录生成等功能，原始记录格式及内容应完全符合相应检定规程、大纲的要求，买方可对原始记录格式自由编辑。</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2.16.6系统应能够响应运行中的各种异常状态（包括流量异常、压力异常、阀门不到位、温度异常等），并进行相应的中断处理</w:t>
      </w:r>
      <w:bookmarkEnd w:id="197"/>
      <w:r/>
      <w:bookmarkEnd w:id="198"/>
      <w:r/>
      <w:bookmarkEnd w:id="20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7"/>
        <w:ind w:firstLine="120"/>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3、热量表耐久性试验台总体技术要求：</w:t>
      </w:r>
      <w:r>
        <w:rPr>
          <w:rFonts w:hint="eastAsia" w:ascii="宋体" w:hAnsi="宋体" w:eastAsia="宋体" w:cs="宋体"/>
          <w:b/>
          <w:bCs/>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★3.1.设备功能符合JJF 2158-2024《热量表型式评价大纲》耐久性试验的要求；流量测量范围：（0.03～30）m³/h；测量管径：DN(15～50)，双排设计，每排可检表数量：DN15</w:t>
      </w:r>
      <w:bookmarkStart w:id="202" w:name="OLE_LINK79"/>
      <w:r/>
      <w:bookmarkStart w:id="203" w:name="OLE_LINK80"/>
      <w:r>
        <w:rPr>
          <w:rFonts w:hint="eastAsia" w:ascii="宋体" w:hAnsi="宋体" w:eastAsia="宋体" w:cs="宋体"/>
          <w:color w:val="000000"/>
          <w:sz w:val="24"/>
          <w:szCs w:val="24"/>
          <w:highlight w:val="none"/>
        </w:rPr>
        <w:t xml:space="preserve">/6台</w:t>
      </w:r>
      <w:bookmarkEnd w:id="202"/>
      <w:r/>
      <w:bookmarkEnd w:id="203"/>
      <w:r>
        <w:rPr>
          <w:rFonts w:hint="eastAsia" w:ascii="宋体" w:hAnsi="宋体" w:eastAsia="宋体" w:cs="宋体"/>
          <w:color w:val="000000"/>
          <w:sz w:val="24"/>
          <w:szCs w:val="24"/>
          <w:highlight w:val="none"/>
        </w:rPr>
        <w:t xml:space="preserve">，或DN20/6台，或DN25/6台，或DN32/3台，或DN40/3台或DN50/3台，</w:t>
      </w:r>
      <w:bookmarkStart w:id="204" w:name="OLE_LINK89"/>
      <w:r/>
      <w:bookmarkStart w:id="205" w:name="OLE_LINK90"/>
      <w:r>
        <w:rPr>
          <w:rFonts w:hint="eastAsia" w:ascii="宋体" w:hAnsi="宋体" w:eastAsia="宋体" w:cs="宋体"/>
          <w:color w:val="000000"/>
          <w:sz w:val="24"/>
          <w:szCs w:val="24"/>
          <w:highlight w:val="none"/>
        </w:rPr>
        <w:t xml:space="preserve">水温：（5～95）℃可调；装置最高高度不超过4米；</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bookmarkEnd w:id="204"/>
      <w:r/>
      <w:bookmarkEnd w:id="205"/>
      <w:r>
        <w:rPr>
          <w:rFonts w:hint="eastAsia" w:ascii="宋体" w:hAnsi="宋体" w:eastAsia="宋体" w:cs="宋体"/>
          <w:color w:val="000000"/>
          <w:sz w:val="24"/>
          <w:szCs w:val="24"/>
          <w:highlight w:val="none"/>
        </w:rPr>
        <w:t xml:space="preserve">3.2装置需配有二次保护措施，确保设备运行安全；</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3.3.相关配套设备需满足JJF 2158-2024《热量表型式评价大纲》要求；</w:t>
      </w:r>
      <w:r>
        <w:rPr>
          <w:rFonts w:hint="eastAsia" w:ascii="宋体" w:hAnsi="宋体" w:eastAsia="宋体" w:cs="宋体"/>
          <w:color w:val="000000"/>
          <w:sz w:val="24"/>
          <w:szCs w:val="24"/>
          <w:highlight w:val="none"/>
        </w:rPr>
      </w:r>
      <w:r/>
    </w:p>
    <w:p>
      <w:pPr>
        <w:pStyle w:val="827"/>
        <w:ind w:firstLine="120"/>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4、耐久性试验装置主要部件技术要求：</w:t>
      </w:r>
      <w:r>
        <w:rPr>
          <w:rFonts w:hint="eastAsia" w:ascii="宋体" w:hAnsi="宋体" w:eastAsia="宋体" w:cs="宋体"/>
          <w:b/>
          <w:bCs/>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bookmarkStart w:id="206" w:name="OLE_LINK93"/>
      <w:r/>
      <w:bookmarkStart w:id="207" w:name="OLE_LINK94"/>
      <w:r>
        <w:rPr>
          <w:rFonts w:hint="eastAsia" w:ascii="宋体" w:hAnsi="宋体" w:eastAsia="宋体" w:cs="宋体"/>
          <w:b/>
          <w:color w:val="000000"/>
          <w:sz w:val="24"/>
          <w:szCs w:val="24"/>
          <w:highlight w:val="none"/>
        </w:rPr>
        <w:t xml:space="preserve">4.1.</w:t>
      </w:r>
      <w:bookmarkStart w:id="208" w:name="OLE_LINK131"/>
      <w:r>
        <w:rPr>
          <w:rFonts w:hint="eastAsia" w:ascii="宋体" w:hAnsi="宋体" w:eastAsia="宋体" w:cs="宋体"/>
          <w:b/>
          <w:color w:val="000000"/>
          <w:sz w:val="24"/>
          <w:szCs w:val="24"/>
          <w:highlight w:val="none"/>
        </w:rPr>
        <w:t xml:space="preserve">离心水泵</w:t>
      </w:r>
      <w:bookmarkEnd w:id="208"/>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bookmarkEnd w:id="206"/>
      <w:r/>
      <w:bookmarkEnd w:id="207"/>
      <w:r>
        <w:rPr>
          <w:rFonts w:hint="eastAsia" w:ascii="宋体" w:hAnsi="宋体" w:eastAsia="宋体" w:cs="宋体"/>
          <w:color w:val="000000"/>
          <w:sz w:val="24"/>
          <w:szCs w:val="24"/>
          <w:highlight w:val="none"/>
        </w:rPr>
        <w:t xml:space="preserve">4.1.1.流量范围：满足装置(0.015～30) m</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/h的要求；</w:t>
      </w:r>
      <w:bookmarkStart w:id="209" w:name="OLE_LINK91"/>
      <w:r/>
      <w:bookmarkStart w:id="210" w:name="OLE_LINK92"/>
      <w:r>
        <w:rPr>
          <w:rFonts w:hint="eastAsia" w:ascii="宋体" w:hAnsi="宋体" w:eastAsia="宋体" w:cs="宋体"/>
          <w:color w:val="000000"/>
          <w:sz w:val="24"/>
          <w:szCs w:val="24"/>
          <w:highlight w:val="none"/>
        </w:rPr>
        <w:t xml:space="preserve">适应水温：（5～95）℃</w:t>
      </w:r>
      <w:bookmarkEnd w:id="209"/>
      <w:r/>
      <w:bookmarkEnd w:id="21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4.1.2.电压3相380V；</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4.1.3.多级离心泵，不锈钢泵体；</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4.1.4.最大工作压力不小于0.6MPa，</w:t>
      </w:r>
      <w:bookmarkStart w:id="211" w:name="OLE_LINK85"/>
      <w:r/>
      <w:bookmarkStart w:id="212" w:name="OLE_LINK86"/>
      <w:r>
        <w:rPr>
          <w:rFonts w:hint="eastAsia" w:ascii="宋体" w:hAnsi="宋体" w:eastAsia="宋体" w:cs="宋体"/>
          <w:color w:val="000000"/>
          <w:sz w:val="24"/>
          <w:szCs w:val="24"/>
          <w:highlight w:val="none"/>
        </w:rPr>
        <w:t xml:space="preserve">流量范围满足装置(0.015～30) m</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/h的要求</w:t>
      </w:r>
      <w:bookmarkEnd w:id="211"/>
      <w:r/>
      <w:bookmarkEnd w:id="21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4.2.温控系统</w:t>
      </w:r>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 测温传感器：最大允许误差：±0.5℃</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4.2.2.调节范围：（5～95）℃，调节精度±0.5℃；</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4.2.3.加热制冷系统升温效率应不小于7℃/h，总功率不大于20kW。</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4.3.供水箱</w:t>
      </w:r>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bookmarkStart w:id="213" w:name="OLE_LINK158"/>
      <w:r/>
      <w:bookmarkStart w:id="214" w:name="OLE_LINK157"/>
      <w:r>
        <w:rPr>
          <w:rFonts w:hint="eastAsia" w:ascii="宋体" w:hAnsi="宋体" w:eastAsia="宋体" w:cs="宋体"/>
          <w:color w:val="000000"/>
          <w:sz w:val="24"/>
          <w:szCs w:val="24"/>
          <w:highlight w:val="none"/>
        </w:rPr>
        <w:t xml:space="preserve">4.3.1.水箱尺寸满足装置流量范围指标要求，结构牢固可靠，不变形，材质需为304不锈钢；</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4.3.2.水箱需有保护层，满足保温、防腐、防潮的要求，材料需不含石棉，且满足阻燃要求，非工作状态下水箱温度变化≤10℃/天；</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4.3.3.水箱应分设冷水箱和热水箱；水箱设有进水口，排水口，并配有自动控制阀门完成水箱的自动补水；</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4.3.4.水箱应有清晰的液位显示装置，并设有防溢出功能。</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bookmarkEnd w:id="213"/>
      <w:r/>
      <w:bookmarkEnd w:id="214"/>
      <w:r>
        <w:rPr>
          <w:rFonts w:hint="eastAsia" w:ascii="宋体" w:hAnsi="宋体" w:eastAsia="宋体" w:cs="宋体"/>
          <w:b/>
          <w:color w:val="000000"/>
          <w:sz w:val="24"/>
          <w:szCs w:val="24"/>
          <w:highlight w:val="none"/>
        </w:rPr>
        <w:t xml:space="preserve">4.4.变频器</w:t>
      </w:r>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4.4.1.变频器功率与水泵功率相匹配，每台水泵配备一台变频器，变频器在10Hz～50Hz运行频率之间为线性；</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4.4.2.应带有过载保护。</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4.5.被检表工作台及配套管段</w:t>
      </w:r>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4.5.1.工作台尺寸满足DN（15-50）规格螺纹连接和法兰连接热量表三表位及单表位检测需求, 管道材质采用304L不锈钢，管段应有保温处理；</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4.5.2. 被检表管道应设计排水槽，保证拆装表时无溅水；</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4.5.3. 工作台安装直线导轨，保障试验管路同轴度0.5mm/1000mm，采用液压、气动、电机等方式，夹表器行程长，夹紧力度可调节，可实现被检表的长度补偿，夹紧工作方便操作，安全可靠；</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4.5.4.工作台设计有防护设施确保运行安全，防护设施应避免在更换被检表、直管段时影响操作空间。</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4.6.被检表系统</w:t>
      </w:r>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4.6.1.被检表通讯接口采用端子接线的方式，接口包括总线接口（RS485、M-Bus）、光电接口，支持市场上大部分热量表的物理接口。总线接口支持包括Modbus-RTU、Modbus-ASC、EN1434、热量表协会红外通讯协议等市场上大部分热量表的通讯协议；光电接口符号GB/T32224-2020《热量表》中热量表光电标准。</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4.7.流量调节系统</w:t>
      </w:r>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4.7.1.调节阀采用电动调节阀，规格与标准表规格相匹配，调节精度1%，可调比100:1，正反行程差0.1%。</w:t>
      </w:r>
      <w:r>
        <w:rPr>
          <w:rFonts w:hint="eastAsia" w:ascii="宋体" w:hAnsi="宋体" w:eastAsia="宋体" w:cs="宋体"/>
          <w:b/>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4.8.流量计</w:t>
      </w:r>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4.8.1. 最大允许误差：±1.0%，流量范围需覆盖装置设计的流量范围；</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4.8.2. PN40法兰，工作压力大于等于1.6MPa；</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bookmarkStart w:id="215" w:name="OLE_LINK112"/>
      <w:r>
        <w:rPr>
          <w:rFonts w:hint="eastAsia" w:ascii="宋体" w:hAnsi="宋体" w:eastAsia="宋体" w:cs="宋体"/>
          <w:color w:val="000000"/>
          <w:sz w:val="24"/>
          <w:szCs w:val="24"/>
          <w:highlight w:val="none"/>
        </w:rPr>
        <w:t xml:space="preserve">4.8.3. 4-20mA或数字通讯输出。</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bookmarkEnd w:id="215"/>
      <w:r>
        <w:rPr>
          <w:rFonts w:hint="eastAsia" w:ascii="宋体" w:hAnsi="宋体" w:eastAsia="宋体" w:cs="宋体"/>
          <w:b/>
          <w:color w:val="000000"/>
          <w:sz w:val="24"/>
          <w:szCs w:val="24"/>
          <w:highlight w:val="none"/>
        </w:rPr>
        <w:t xml:space="preserve">4.9.温度变送器</w:t>
      </w:r>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4.9.1. 测量范围：（0～100）℃；</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4.9.2. 最大允许误差：±0.5℃；</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4.9.3. 4-20mA或数字通讯输出。</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4.10  压力变送器</w:t>
      </w:r>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4.10.1. 测量范围：（0～1）MPa；</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4.10.2. 准确度等级：0.5级；</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4.10.3. 4-20mA或数字通讯输出；</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bookmarkStart w:id="216" w:name="OLE_LINK113"/>
      <w:r/>
      <w:bookmarkStart w:id="217" w:name="OLE_LINK114"/>
      <w:r>
        <w:rPr>
          <w:rFonts w:hint="eastAsia" w:ascii="宋体" w:hAnsi="宋体" w:eastAsia="宋体" w:cs="宋体"/>
          <w:b/>
          <w:color w:val="000000"/>
          <w:sz w:val="24"/>
          <w:szCs w:val="24"/>
          <w:highlight w:val="none"/>
        </w:rPr>
        <w:t xml:space="preserve">4.11.控制系统</w:t>
      </w:r>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bookmarkEnd w:id="216"/>
      <w:r/>
      <w:bookmarkEnd w:id="217"/>
      <w:r>
        <w:rPr>
          <w:rFonts w:hint="eastAsia" w:ascii="宋体" w:hAnsi="宋体" w:eastAsia="宋体" w:cs="宋体"/>
          <w:color w:val="000000"/>
          <w:sz w:val="24"/>
          <w:szCs w:val="24"/>
          <w:highlight w:val="none"/>
        </w:rPr>
        <w:t xml:space="preserve">4.11.1.控制应包含温度控制回路、压力控制回路、流量控制回路及主控系统回路，各回路可独立工作，回路间通过现场总线互相连接；</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4.11.2. 独立电气控制柜，控制柜需满足IP55以上防尘防水要求，且具有良好的通风散热能力；</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4.11.3. 控制柜内各供电回路需设有回路保护，需配有漏电、短路、断路保护器；</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4.11.4. 控制柜中个主要设备需要明确的标识，便于维护保养；</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4.11.5. 计算机故障时可手动运行状态。操作人员通过操作面的按钮开关和电位器，可以对现场所有的控制设备进行手动操作，并通过显示仪表读取相关的流量、质量、温度等数据；</w:t>
      </w:r>
      <w:r>
        <w:rPr>
          <w:rFonts w:hint="eastAsia" w:ascii="宋体" w:hAnsi="宋体" w:eastAsia="宋体" w:cs="宋体"/>
          <w:color w:val="000000"/>
          <w:sz w:val="24"/>
          <w:szCs w:val="24"/>
          <w:highlight w:val="none"/>
        </w:rPr>
      </w:r>
      <w:r/>
    </w:p>
    <w:p>
      <w:pPr>
        <w:pStyle w:val="827"/>
        <w:ind w:firstLine="482"/>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4.12. 实现自动检测的工控机和控制软件</w:t>
      </w:r>
      <w:r>
        <w:rPr>
          <w:rFonts w:hint="eastAsia" w:ascii="宋体" w:hAnsi="宋体" w:eastAsia="宋体" w:cs="宋体"/>
          <w:b/>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4.12.1. 工控机操作系统需Win10及以上正版；需满足记录证书打印需求；</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4.12.2 软件应具备优良的图像交互界面，以图像界面实时显示标准装置的工作状态，工作参数等；</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4.12.3 检定过程控制软件可由用户定制检定方案，且允许用户进行深度修改；</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4.12.4 自定义通讯协议：软件在Modbus-Rtu、Modbus-ACS、GB/T26831、CJ/T188协议基础上允许用户根据被检表通讯协议自行添加、修改、删除通讯协议，以满足各类热量表的通讯要求；</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4.12.5采用数据库存储检定过程参数和检定数据，数据库地址可查询，可供外部系统调用。数据库能自动检查检定数据的完整性，检定后的数据可保存为Excel格式，且具有数据存储、统计及报表、原始记录生成等功能，原始记录格式及内容应完全符合相应检定规程、大纲的要求，买方可对原始记录格式自由编辑。</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4.12.6系统能够响应运行中的各种异常状态（包括流量异常、压力异常、阀门不到位、温度异常等），并进行相应的中断处理；</w:t>
      </w:r>
      <w:r>
        <w:rPr>
          <w:rFonts w:hint="eastAsia" w:ascii="宋体" w:hAnsi="宋体" w:eastAsia="宋体" w:cs="宋体"/>
          <w:color w:val="000000"/>
          <w:sz w:val="24"/>
          <w:szCs w:val="24"/>
          <w:highlight w:val="none"/>
        </w:rPr>
      </w:r>
      <w:r/>
    </w:p>
    <w:p>
      <w:pPr>
        <w:pStyle w:val="827"/>
        <w:ind w:firstLine="480"/>
        <w:tabs>
          <w:tab w:val="left" w:pos="900" w:leader="none"/>
        </w:tabs>
        <w:rPr>
          <w:rFonts w:hint="eastAsia" w:ascii="宋体" w:hAnsi="宋体" w:eastAsia="宋体" w:cs="宋体"/>
          <w:color w:val="000000"/>
          <w:sz w:val="24"/>
          <w:szCs w:val="24"/>
          <w:highlight w:val="none"/>
        </w:rPr>
      </w:pPr>
      <w:r/>
      <w:bookmarkStart w:id="218" w:name="OLE_LINK155"/>
      <w:r/>
      <w:bookmarkStart w:id="219" w:name="OLE_LINK156"/>
      <w:r>
        <w:rPr>
          <w:rFonts w:hint="eastAsia" w:ascii="宋体" w:hAnsi="宋体" w:eastAsia="宋体" w:cs="宋体"/>
          <w:color w:val="000000"/>
          <w:sz w:val="24"/>
          <w:szCs w:val="24"/>
          <w:highlight w:val="none"/>
        </w:rPr>
        <w:t xml:space="preserve">4.12.7数据采集周期可调：装置数据采集模块采用3次/秒频率的采集通道，数据记录周期可自行调整。4000次试验可调数据采集间隔（5～60）s；2400h、300h可调数据采集间隔（5～120）min</w:t>
      </w:r>
      <w:bookmarkEnd w:id="218"/>
      <w:r/>
      <w:bookmarkEnd w:id="21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6"/>
        <w:ind w:firstLine="241"/>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（三）说明：</w:t>
      </w:r>
      <w:r>
        <w:rPr>
          <w:rFonts w:hint="eastAsia" w:ascii="宋体" w:hAnsi="宋体" w:eastAsia="宋体" w:cs="宋体"/>
          <w:b/>
          <w:bCs/>
          <w:color w:val="000000"/>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color w:val="000000"/>
          <w:sz w:val="24"/>
          <w:szCs w:val="24"/>
          <w:highlight w:val="none"/>
        </w:rPr>
        <w:t xml:space="preserve">进口产品投标（注：本文件所称进口品牌是指通过中国海关报关验放进入中国境内且产自关境外的品牌）。</w:t>
      </w: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供应商需根据招标文件要求，并结合本项目特点，制订完善的项目实施方案、培训计划，方案至少需包括全部产品的安装部署、联合调试方案、人员安排、供货期、验收方案等；方案应做到完整全面、科学可行，并有针对性，配备具有相应资质和经验的项目经理及技术服务人员，服从采购人管理要求，确保在规定的交付时限内完成。</w:t>
      </w:r>
      <w:r>
        <w:rPr>
          <w:rFonts w:hint="eastAsia" w:ascii="宋体" w:hAnsi="宋体" w:eastAsia="宋体" w:cs="宋体"/>
          <w:b/>
          <w:color w:val="000000"/>
          <w:sz w:val="24"/>
          <w:szCs w:val="24"/>
          <w:highlight w:val="none"/>
        </w:rPr>
      </w:r>
      <w:r/>
    </w:p>
    <w:p>
      <w:pPr>
        <w:pStyle w:val="827"/>
        <w:spacing w:after="5"/>
        <w:rPr>
          <w:rFonts w:hint="eastAsia" w:ascii="宋体" w:hAnsi="宋体" w:eastAsia="宋体" w:cs="宋体"/>
          <w:b/>
          <w:color w:val="000000"/>
          <w:sz w:val="24"/>
          <w:szCs w:val="24"/>
          <w:highlight w:val="none"/>
        </w:rPr>
        <w:outlineLvl w:val="1"/>
      </w:pPr>
      <w:r/>
      <w:bookmarkStart w:id="220" w:name="_Toc11705"/>
      <w:r/>
      <w:bookmarkStart w:id="221" w:name="_Toc32321"/>
      <w:r>
        <w:rPr>
          <w:rFonts w:hint="eastAsia" w:ascii="宋体" w:hAnsi="宋体" w:eastAsia="宋体" w:cs="宋体"/>
          <w:b/>
          <w:color w:val="000000"/>
          <w:sz w:val="24"/>
          <w:szCs w:val="24"/>
          <w:highlight w:val="none"/>
        </w:rPr>
        <w:t xml:space="preserve">三、 商务要求：</w:t>
      </w:r>
      <w:bookmarkEnd w:id="143"/>
      <w:r/>
      <w:bookmarkEnd w:id="220"/>
      <w:r/>
      <w:bookmarkEnd w:id="221"/>
      <w:r>
        <w:rPr>
          <w:rFonts w:hint="eastAsia" w:ascii="宋体" w:hAnsi="宋体" w:eastAsia="宋体" w:cs="宋体"/>
          <w:b/>
          <w:color w:val="000000"/>
          <w:sz w:val="24"/>
          <w:szCs w:val="24"/>
          <w:highlight w:val="none"/>
        </w:rPr>
      </w:r>
      <w:r/>
    </w:p>
    <w:p>
      <w:pPr>
        <w:pStyle w:val="827"/>
        <w:ind w:firstLine="42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（一）服务要求：</w:t>
      </w:r>
      <w:r>
        <w:rPr>
          <w:rFonts w:hint="eastAsia" w:ascii="宋体" w:hAnsi="宋体" w:eastAsia="宋体" w:cs="宋体"/>
          <w:b/>
          <w:color w:val="000000"/>
          <w:sz w:val="24"/>
          <w:szCs w:val="24"/>
          <w:highlight w:val="none"/>
        </w:rPr>
      </w:r>
      <w:r/>
    </w:p>
    <w:p>
      <w:pPr>
        <w:pStyle w:val="827"/>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1.交货期及交货地点：</w:t>
      </w:r>
      <w:r>
        <w:rPr>
          <w:rFonts w:hint="eastAsia" w:ascii="宋体" w:hAnsi="宋体" w:eastAsia="宋体" w:cs="宋体"/>
          <w:b/>
          <w:bCs/>
          <w:color w:val="000000"/>
          <w:sz w:val="24"/>
          <w:szCs w:val="24"/>
          <w:highlight w:val="none"/>
        </w:rPr>
      </w:r>
      <w:r/>
    </w:p>
    <w:p>
      <w:pPr>
        <w:pStyle w:val="82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（1）交货时间：合同签订后9个月内供齐所有货物，并完成安装、调试、服务及初步验收。</w:t>
      </w:r>
      <w:r>
        <w:rPr>
          <w:rFonts w:hint="eastAsia" w:ascii="宋体" w:hAnsi="宋体" w:eastAsia="宋体" w:cs="宋体"/>
          <w:color w:val="000000"/>
          <w:sz w:val="24"/>
          <w:szCs w:val="24"/>
          <w:highlight w:val="none"/>
        </w:rPr>
      </w:r>
      <w:r/>
    </w:p>
    <w:p>
      <w:pPr>
        <w:pStyle w:val="827"/>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（2）交货地点：</w:t>
      </w:r>
      <w:r>
        <w:rPr>
          <w:rFonts w:hint="eastAsia" w:ascii="宋体" w:hAnsi="宋体" w:eastAsia="宋体" w:cs="宋体"/>
          <w:bCs/>
          <w:color w:val="000000"/>
          <w:sz w:val="24"/>
          <w:szCs w:val="24"/>
          <w:highlight w:val="none"/>
        </w:rPr>
        <w:t xml:space="preserve">江苏省计量科学研究院（江苏省能源计量数据中心）（南京市栖霞区文澜路95号）或指定地点。</w:t>
      </w:r>
      <w:r>
        <w:rPr>
          <w:rFonts w:hint="eastAsia" w:ascii="宋体" w:hAnsi="宋体" w:eastAsia="宋体" w:cs="宋体"/>
          <w:bCs/>
          <w:color w:val="000000"/>
          <w:sz w:val="24"/>
          <w:szCs w:val="24"/>
          <w:highlight w:val="none"/>
        </w:rPr>
      </w:r>
      <w:r/>
    </w:p>
    <w:p>
      <w:pPr>
        <w:pStyle w:val="827"/>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设备包装要求：供应商必须按照采购人要求在指定的时间内完成采购人订购货物的制作（或订货），并在采购人规定时间内将货物运送到指定地点。供应商负责设备的包装，包装箱必须坚固，并做到防潮、密封，防水、防火、防锈和防震，并防止因运输而发生损坏，适于海、陆、空运输。包装材料必须符合中国进口动植物检验检疫的有关规定。</w:t>
      </w:r>
      <w:r>
        <w:rPr>
          <w:rFonts w:hint="eastAsia" w:ascii="宋体" w:hAnsi="宋体" w:eastAsia="宋体" w:cs="宋体"/>
          <w:bCs/>
          <w:color w:val="000000"/>
          <w:sz w:val="24"/>
          <w:szCs w:val="24"/>
          <w:highlight w:val="none"/>
        </w:rPr>
      </w:r>
      <w:r/>
    </w:p>
    <w:p>
      <w:pPr>
        <w:pStyle w:val="827"/>
        <w:ind w:firstLine="482"/>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color w:val="000000"/>
          <w:sz w:val="24"/>
          <w:szCs w:val="24"/>
          <w:highlight w:val="none"/>
        </w:rPr>
        <w:t xml:space="preserve">付款方式：</w:t>
      </w:r>
      <w:r>
        <w:rPr>
          <w:rFonts w:hint="eastAsia" w:ascii="宋体" w:hAnsi="宋体" w:eastAsia="宋体" w:cs="宋体"/>
          <w:b/>
          <w:color w:val="000000"/>
          <w:sz w:val="24"/>
          <w:szCs w:val="24"/>
          <w:highlight w:val="none"/>
        </w:rPr>
      </w:r>
      <w:r/>
    </w:p>
    <w:p>
      <w:pPr>
        <w:pStyle w:val="827"/>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生效后一个月内，采购人向供应商预付合同总价30%的货款；设备、材料全部运抵交货地点，安装结束、调试完毕、验收合格后，采购人向供应商支付合同总价60%的货款。设备验收合格后稳定运行一年后，相关稳定性指标满足要求, 采购人向供应商支付合同总价10%的货款。</w:t>
      </w:r>
      <w:r>
        <w:rPr>
          <w:rFonts w:hint="eastAsia" w:ascii="宋体" w:hAnsi="宋体" w:eastAsia="宋体" w:cs="宋体"/>
          <w:bCs/>
          <w:color w:val="000000"/>
          <w:sz w:val="24"/>
          <w:szCs w:val="24"/>
          <w:highlight w:val="none"/>
        </w:rPr>
      </w:r>
      <w:r/>
    </w:p>
    <w:p>
      <w:pPr>
        <w:pStyle w:val="827"/>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在收到采购人通知后开具合法有效发票，采购人收到发票后支付相应款项。若因发票瑕疵导致付款延误，责任由供应商承担。若产品存在质量问题，则不受该付款条件约束，应按照本合同条款其他要求以及民法典有关规定执行。</w:t>
      </w:r>
      <w:r>
        <w:rPr>
          <w:rFonts w:hint="eastAsia" w:ascii="宋体" w:hAnsi="宋体" w:eastAsia="宋体" w:cs="宋体"/>
          <w:bCs/>
          <w:color w:val="000000"/>
          <w:sz w:val="24"/>
          <w:szCs w:val="24"/>
          <w:highlight w:val="none"/>
        </w:rPr>
      </w:r>
      <w:r/>
    </w:p>
    <w:p>
      <w:pPr>
        <w:pStyle w:val="827"/>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3.安装调试：</w:t>
      </w:r>
      <w:r>
        <w:rPr>
          <w:rFonts w:hint="eastAsia" w:ascii="宋体" w:hAnsi="宋体" w:eastAsia="宋体" w:cs="宋体"/>
          <w:b/>
          <w:color w:val="000000"/>
          <w:sz w:val="24"/>
          <w:szCs w:val="24"/>
          <w:highlight w:val="none"/>
        </w:rPr>
      </w:r>
      <w:r/>
    </w:p>
    <w:p>
      <w:pPr>
        <w:pStyle w:val="827"/>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向采购人提供设备供货清单，交货地点为采购人指定场所。设备到货后，供应商应安排人员进行开箱、安装、调试等服务。在安装调试过程中，供应商应向采购人提供完整的技术说明书、用户手册及维修手册等相关技术文档资料。如采购人发现所提供设备不符合要求或有明显损坏，以及在调试过程中有任何软、硬件故障发生，供应商必须更换不合格的部件，并重新进行安装调试，由此引起的全部费用由卖方承担。</w:t>
      </w:r>
      <w:r>
        <w:rPr>
          <w:rFonts w:hint="eastAsia" w:ascii="宋体" w:hAnsi="宋体" w:eastAsia="宋体" w:cs="宋体"/>
          <w:bCs/>
          <w:color w:val="000000"/>
          <w:sz w:val="24"/>
          <w:szCs w:val="24"/>
          <w:highlight w:val="none"/>
        </w:rPr>
      </w:r>
      <w:r/>
    </w:p>
    <w:p>
      <w:pPr>
        <w:pStyle w:val="827"/>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4.验收依据、方法及单位</w:t>
      </w:r>
      <w:r>
        <w:rPr>
          <w:rFonts w:hint="eastAsia" w:ascii="宋体" w:hAnsi="宋体" w:eastAsia="宋体" w:cs="宋体"/>
          <w:b/>
          <w:color w:val="000000"/>
          <w:sz w:val="24"/>
          <w:szCs w:val="24"/>
          <w:highlight w:val="none"/>
        </w:rPr>
      </w:r>
      <w:r/>
    </w:p>
    <w:p>
      <w:pPr>
        <w:pStyle w:val="827"/>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（1）验收依据：JJG 1113-2015《水表检定装置》、QTD FC03-2007《水表耐压试验台》、JJF 1030-2023 《温度校准用恒温槽技术性能测试规范》、JJF 1183-2007《温度变送器校准规范》、JJG 882-2019《压力变送器检定规程》、JJG 160-2007 《标准铂电阻温度计检定规程》、本技术文件。</w:t>
      </w:r>
      <w:r>
        <w:rPr>
          <w:rFonts w:hint="eastAsia" w:ascii="宋体" w:hAnsi="宋体" w:eastAsia="宋体" w:cs="宋体"/>
          <w:bCs/>
          <w:color w:val="000000"/>
          <w:sz w:val="24"/>
          <w:szCs w:val="24"/>
          <w:highlight w:val="none"/>
        </w:rPr>
      </w:r>
      <w:r/>
    </w:p>
    <w:p>
      <w:pPr>
        <w:pStyle w:val="827"/>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（2）验收单位：卖方负责送检至江苏省计量科学研究院。验收合格，检测费用由江苏省计量科学研究院承担；验收不合格，检测费用由卖方承担。</w:t>
      </w:r>
      <w:r>
        <w:rPr>
          <w:rFonts w:hint="eastAsia" w:ascii="宋体" w:hAnsi="宋体" w:eastAsia="宋体" w:cs="宋体"/>
          <w:bCs/>
          <w:color w:val="000000"/>
          <w:sz w:val="24"/>
          <w:szCs w:val="24"/>
          <w:highlight w:val="none"/>
        </w:rPr>
      </w:r>
      <w:r/>
    </w:p>
    <w:p>
      <w:pPr>
        <w:pStyle w:val="827"/>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5.人员培训要求：</w:t>
      </w:r>
      <w:r>
        <w:rPr>
          <w:rFonts w:hint="eastAsia" w:ascii="宋体" w:hAnsi="宋体" w:eastAsia="宋体" w:cs="宋体"/>
          <w:b/>
          <w:color w:val="000000"/>
          <w:sz w:val="24"/>
          <w:szCs w:val="24"/>
          <w:highlight w:val="none"/>
        </w:rPr>
      </w:r>
      <w:r/>
    </w:p>
    <w:p>
      <w:pPr>
        <w:pStyle w:val="827"/>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安排设备厂商技术人员免费在采购人现场对采购方人员进行不少于7个工作日的装置操作、维修、检测相关技术培训，培训内容包括：基本理论、实验方法原理、软件操作、仪器使用、仪器维护、安全要点以及其他相关内容。供应商应提供详细的培训文件。</w:t>
      </w:r>
      <w:r>
        <w:rPr>
          <w:rFonts w:hint="eastAsia" w:ascii="宋体" w:hAnsi="宋体" w:eastAsia="宋体" w:cs="宋体"/>
          <w:bCs/>
          <w:color w:val="000000"/>
          <w:sz w:val="24"/>
          <w:szCs w:val="24"/>
          <w:highlight w:val="none"/>
        </w:rPr>
      </w:r>
      <w:r/>
    </w:p>
    <w:p>
      <w:pPr>
        <w:pStyle w:val="827"/>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如采购人有需要，供应商应安排免费为采购方1-2名技术人员在设备厂商实验室进行项目学习培训，并提供专业技术指导。</w:t>
      </w:r>
      <w:r>
        <w:rPr>
          <w:rFonts w:hint="eastAsia" w:ascii="宋体" w:hAnsi="宋体" w:eastAsia="宋体" w:cs="宋体"/>
          <w:bCs/>
          <w:color w:val="000000"/>
          <w:sz w:val="24"/>
          <w:szCs w:val="24"/>
          <w:highlight w:val="none"/>
        </w:rPr>
      </w:r>
      <w:r/>
    </w:p>
    <w:p>
      <w:pPr>
        <w:pStyle w:val="827"/>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6.技术支持以及售后服务：</w:t>
      </w:r>
      <w:r>
        <w:rPr>
          <w:rFonts w:hint="eastAsia" w:ascii="宋体" w:hAnsi="宋体" w:eastAsia="宋体" w:cs="宋体"/>
          <w:b/>
          <w:color w:val="000000"/>
          <w:sz w:val="24"/>
          <w:szCs w:val="24"/>
          <w:highlight w:val="none"/>
        </w:rPr>
      </w:r>
      <w:r/>
    </w:p>
    <w:p>
      <w:pPr>
        <w:pStyle w:val="827"/>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（1）热量表检定装置（含耐久性试验台）的整机质保期为验收合格之日起2年。</w:t>
      </w:r>
      <w:r>
        <w:rPr>
          <w:rFonts w:hint="eastAsia" w:ascii="宋体" w:hAnsi="宋体" w:eastAsia="宋体" w:cs="宋体"/>
          <w:bCs/>
          <w:color w:val="000000"/>
          <w:sz w:val="24"/>
          <w:szCs w:val="24"/>
          <w:highlight w:val="none"/>
        </w:rPr>
      </w:r>
      <w:r/>
    </w:p>
    <w:p>
      <w:pPr>
        <w:pStyle w:val="827"/>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（2）质保期内：实行“三包”，采购人所购设备各部件发生非人为故障，供应商免费更换同种品牌不低于原价位、规格、型号的部件。 </w:t>
      </w:r>
      <w:r>
        <w:rPr>
          <w:rFonts w:hint="eastAsia" w:ascii="宋体" w:hAnsi="宋体" w:eastAsia="宋体" w:cs="宋体"/>
          <w:bCs/>
          <w:color w:val="000000"/>
          <w:sz w:val="24"/>
          <w:szCs w:val="24"/>
          <w:highlight w:val="none"/>
        </w:rPr>
      </w:r>
      <w:r/>
    </w:p>
    <w:p>
      <w:pPr>
        <w:pStyle w:val="827"/>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质保期后：供应商提供终身优惠服务和技术支持，设备出现故障需要修理时，所换零件按成本价收取，如规程规范发生变更，免费升级检定软件。设备制造商须在接到报障信息后24小时内回应，通过电话、传真及邮件的方式指导买方排除故障；若故障仍不能排除，在48小时内上门调试维修排故。  </w:t>
      </w:r>
      <w:r>
        <w:rPr>
          <w:rFonts w:hint="eastAsia" w:ascii="宋体" w:hAnsi="宋体" w:eastAsia="宋体" w:cs="宋体"/>
          <w:bCs/>
          <w:color w:val="000000"/>
          <w:sz w:val="24"/>
          <w:szCs w:val="24"/>
          <w:highlight w:val="none"/>
        </w:rPr>
      </w:r>
      <w:r/>
    </w:p>
    <w:p>
      <w:pPr>
        <w:pStyle w:val="827"/>
        <w:ind w:firstLine="422"/>
        <w:tabs>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（二）报价要求及违约责任：</w:t>
      </w:r>
      <w:r>
        <w:rPr>
          <w:rFonts w:hint="eastAsia" w:ascii="宋体" w:hAnsi="宋体" w:eastAsia="宋体" w:cs="宋体"/>
          <w:b/>
          <w:color w:val="000000"/>
          <w:sz w:val="24"/>
          <w:szCs w:val="24"/>
          <w:highlight w:val="none"/>
        </w:rPr>
      </w:r>
      <w:r/>
    </w:p>
    <w:p>
      <w:pPr>
        <w:pStyle w:val="827"/>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报价，应包括本次采购范围内全部设备、材料、随设备提供的备品配件及专用工具的价格、全部税费、包装费、运杂费（运抵甲方项目现场）、保险费、安装费、调试费、甲方操作维护人员培训费、及供应商认为需要的其他费用等，本合同执行期间合同总价款不变。</w:t>
      </w:r>
      <w:r>
        <w:rPr>
          <w:rFonts w:hint="eastAsia" w:ascii="宋体" w:hAnsi="宋体" w:eastAsia="宋体" w:cs="宋体"/>
          <w:color w:val="000000"/>
          <w:sz w:val="24"/>
          <w:szCs w:val="24"/>
          <w:highlight w:val="none"/>
        </w:rPr>
      </w:r>
      <w:r/>
    </w:p>
    <w:p>
      <w:pPr>
        <w:pStyle w:val="827"/>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2.在安装、调试、验收过程中，如发现有漏项、缺件，卖方应无条件、无偿补齐，所发生的一切费用，视为已包含在乙方投标时的投标报价之中，且并不因此而影响交付甲方使用的时间。</w:t>
      </w:r>
      <w:r>
        <w:rPr>
          <w:rFonts w:hint="eastAsia" w:ascii="宋体" w:hAnsi="宋体" w:eastAsia="宋体" w:cs="宋体"/>
          <w:color w:val="000000"/>
          <w:sz w:val="24"/>
          <w:szCs w:val="24"/>
          <w:highlight w:val="none"/>
        </w:rPr>
      </w:r>
      <w:r/>
    </w:p>
    <w:p>
      <w:pPr>
        <w:pStyle w:val="827"/>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3.供应商的任何错漏、优惠、竞争性报价不得作为减轻责任、减少服务、增加收费、降低质量的理由。</w:t>
      </w:r>
      <w:r>
        <w:rPr>
          <w:rFonts w:hint="eastAsia" w:ascii="宋体" w:hAnsi="宋体" w:eastAsia="宋体" w:cs="宋体"/>
          <w:color w:val="000000"/>
          <w:sz w:val="24"/>
          <w:szCs w:val="24"/>
          <w:highlight w:val="none"/>
        </w:rPr>
      </w:r>
      <w:r/>
    </w:p>
    <w:p>
      <w:pPr>
        <w:pStyle w:val="827"/>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color w:val="000000"/>
          <w:sz w:val="24"/>
          <w:szCs w:val="24"/>
          <w:highlight w:val="none"/>
        </w:rPr>
      </w:r>
      <w:r/>
    </w:p>
    <w:p>
      <w:pPr>
        <w:pStyle w:val="82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5.中标供应商必须按照招标文件要求、投标文件中的承诺以及采购合同内容严格履行本项目。双方无正当理由不得无故终止和解除合同，否则违约方应向对方支付合同总额10%的违约金。</w:t>
      </w:r>
      <w:r>
        <w:rPr>
          <w:rFonts w:hint="eastAsia" w:ascii="宋体" w:hAnsi="宋体" w:eastAsia="宋体" w:cs="宋体"/>
          <w:color w:val="000000"/>
          <w:sz w:val="24"/>
          <w:szCs w:val="24"/>
          <w:highlight w:val="none"/>
        </w:rPr>
      </w:r>
      <w:r/>
    </w:p>
    <w:p>
      <w:pPr>
        <w:pStyle w:val="827"/>
        <w:ind w:firstLine="422"/>
        <w:tabs>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（三）备注：</w:t>
      </w:r>
      <w:r>
        <w:rPr>
          <w:rFonts w:hint="eastAsia" w:ascii="宋体" w:hAnsi="宋体" w:eastAsia="宋体" w:cs="宋体"/>
          <w:b/>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号参数指标（如有）为主要技术参数要求，提供的招标文件技术参数中所要求（如有）的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eastAsia="宋体" w:cs="宋体"/>
          <w:color w:val="000000"/>
          <w:sz w:val="24"/>
          <w:szCs w:val="24"/>
          <w:highlight w:val="none"/>
        </w:rPr>
      </w:r>
      <w:r/>
    </w:p>
    <w:p>
      <w:pPr>
        <w:pStyle w:val="827"/>
        <w:ind w:firstLine="480"/>
        <w:spacing w:before="0" w:after="0"/>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2.带星号（“★”）的技术条款，要求投标供应商必须在投标文件中提供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ascii="宋体" w:hAnsi="宋体" w:eastAsia="宋体" w:cs="宋体"/>
          <w:color w:val="000000"/>
          <w:highlight w:val="none"/>
        </w:rPr>
      </w:r>
      <w:r/>
    </w:p>
    <w:p>
      <w:pPr>
        <w:pStyle w:val="828"/>
        <w:ind w:firstLine="0"/>
        <w:tabs>
          <w:tab w:val="left" w:pos="1440" w:leader="none"/>
          <w:tab w:val="left" w:pos="5670" w:leader="none"/>
        </w:tabs>
        <w:rPr>
          <w:rFonts w:hint="eastAsia" w:ascii="宋体" w:hAnsi="宋体" w:eastAsia="宋体" w:cs="宋体"/>
          <w:b w:val="0"/>
          <w:color w:val="000000"/>
          <w:sz w:val="28"/>
          <w:highlight w:val="none"/>
        </w:rPr>
      </w:pPr>
      <w:r/>
      <w:bookmarkStart w:id="222" w:name="_Toc17063"/>
      <w:r>
        <w:rPr>
          <w:rFonts w:hint="eastAsia" w:ascii="宋体" w:hAnsi="宋体" w:eastAsia="宋体" w:cs="宋体"/>
          <w:color w:val="000000"/>
          <w:highlight w:val="none"/>
        </w:rPr>
        <w:t xml:space="preserve">第五章 </w:t>
      </w:r>
      <w:bookmarkEnd w:id="128"/>
      <w:r>
        <w:rPr>
          <w:rFonts w:hint="eastAsia" w:ascii="宋体" w:hAnsi="宋体" w:eastAsia="宋体" w:cs="宋体"/>
          <w:color w:val="000000"/>
          <w:highlight w:val="none"/>
        </w:rPr>
        <w:t xml:space="preserve">拟签订的合同文本</w:t>
      </w:r>
      <w:bookmarkEnd w:id="129"/>
      <w:r/>
      <w:bookmarkEnd w:id="222"/>
      <w:r>
        <w:rPr>
          <w:rFonts w:hint="eastAsia" w:ascii="宋体" w:hAnsi="宋体" w:eastAsia="宋体" w:cs="宋体"/>
          <w:b w:val="0"/>
          <w:color w:val="000000"/>
          <w:sz w:val="28"/>
          <w:highlight w:val="none"/>
        </w:rPr>
      </w:r>
      <w:r/>
    </w:p>
    <w:p>
      <w:pPr>
        <w:pStyle w:val="827"/>
        <w:ind w:left="108" w:firstLine="482"/>
        <w:jc w:val="left"/>
        <w:spacing w:line="480" w:lineRule="exact"/>
        <w:tabs>
          <w:tab w:val="left" w:pos="4785" w:leader="none"/>
        </w:tabs>
        <w:rPr>
          <w:rFonts w:ascii="宋体" w:hAnsi="宋体" w:eastAsia="宋体" w:cs="宋体"/>
          <w:b/>
          <w:bCs/>
          <w:i/>
          <w:iCs/>
          <w:color w:val="000000"/>
          <w:sz w:val="24"/>
          <w:szCs w:val="24"/>
          <w:highlight w:val="none"/>
        </w:rPr>
      </w:pPr>
      <w:r>
        <w:rPr>
          <w:rFonts w:hint="eastAsia" w:ascii="宋体" w:hAnsi="宋体" w:eastAsia="宋体" w:cs="宋体"/>
          <w:b/>
          <w:bCs/>
          <w:i/>
          <w:iCs/>
          <w:color w:val="000000"/>
          <w:sz w:val="24"/>
          <w:szCs w:val="24"/>
          <w:highlight w:val="none"/>
        </w:rPr>
        <w:t xml:space="preserve">（货物类采购合同参考格式，本合同内容条款在正式签署前可具体补充细化，仅作参考，最终合同以采购人法务审查通过的版本为准）</w:t>
      </w:r>
      <w:bookmarkStart w:id="223" w:name="_Toc4445"/>
      <w:r>
        <w:rPr>
          <w:rFonts w:ascii="宋体" w:hAnsi="宋体" w:eastAsia="宋体" w:cs="宋体"/>
          <w:b/>
          <w:bCs/>
          <w:i/>
          <w:iCs/>
          <w:color w:val="000000"/>
          <w:sz w:val="24"/>
          <w:szCs w:val="24"/>
          <w:highlight w:val="none"/>
        </w:rPr>
      </w:r>
      <w:r/>
    </w:p>
    <w:p>
      <w:pPr>
        <w:pStyle w:val="827"/>
        <w:ind w:left="108" w:firstLine="480"/>
        <w:jc w:val="left"/>
        <w:spacing w:line="480" w:lineRule="exact"/>
        <w:tabs>
          <w:tab w:val="left" w:pos="4785"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买方（甲方）：江苏省计量科学研究院（江苏省能源计量数据中心）</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卖方（乙方）： </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采购代理机构： 江苏海外集团国际工程咨询有限公司</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一、说明：</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受买方委托，采购代理机构于2026年 月 日组织了江苏省计量科学研究院（江苏省能源计量数据中心）所需</w:t>
      </w:r>
      <w:r>
        <w:rPr>
          <w:rFonts w:hint="eastAsia" w:ascii="宋体" w:hAnsi="宋体" w:eastAsia="宋体" w:cs="宋体"/>
          <w:color w:val="000000"/>
          <w:sz w:val="24"/>
          <w:szCs w:val="24"/>
          <w:highlight w:val="none"/>
        </w:rPr>
        <w:t xml:space="preserve">检测设备</w:t>
      </w:r>
      <w:r>
        <w:rPr>
          <w:rFonts w:hint="eastAsia" w:ascii="宋体" w:hAnsi="宋体" w:eastAsia="宋体" w:cs="宋体"/>
          <w:color w:val="000000"/>
          <w:sz w:val="24"/>
          <w:szCs w:val="24"/>
          <w:highlight w:val="none"/>
        </w:rPr>
        <w:t xml:space="preserve">采购项目（项目编号：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）的评审活动，经评委认真严格地评审，确定由卖方成交。</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二、合同条款：</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合同由买卖双方签订，并依据本项目采购文件规定，按下列合同条款买方同意购入，卖方同意卖出下列设备及服务。</w:t>
      </w:r>
      <w:r>
        <w:rPr>
          <w:rFonts w:hint="eastAsia" w:ascii="宋体" w:hAnsi="宋体" w:eastAsia="宋体" w:cs="宋体"/>
          <w:color w:val="000000"/>
          <w:sz w:val="24"/>
          <w:szCs w:val="24"/>
          <w:highlight w:val="none"/>
        </w:rPr>
      </w:r>
      <w:r/>
    </w:p>
    <w:p>
      <w:pPr>
        <w:pStyle w:val="827"/>
        <w:contextualSpacing/>
        <w:ind w:left="720" w:hanging="80"/>
        <w:jc w:val="left"/>
        <w:spacing w:before="100" w:after="100" w:line="480" w:lineRule="exact"/>
        <w:widowControl/>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1.设备名称、型号规格、数量及服务内容。</w:t>
      </w:r>
      <w:r>
        <w:rPr>
          <w:rFonts w:hint="eastAsia" w:ascii="宋体" w:hAnsi="宋体" w:eastAsia="宋体" w:cs="宋体"/>
          <w:color w:val="000000"/>
          <w:sz w:val="24"/>
          <w:szCs w:val="24"/>
          <w:highlight w:val="none"/>
        </w:rPr>
      </w:r>
      <w:r/>
    </w:p>
    <w:tbl>
      <w:tblPr>
        <w:tblW w:w="47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513"/>
        <w:gridCol w:w="1239"/>
        <w:gridCol w:w="938"/>
        <w:gridCol w:w="953"/>
        <w:gridCol w:w="1566"/>
        <w:gridCol w:w="1390"/>
      </w:tblGrid>
      <w:tr>
        <w:trPr>
          <w:trHeight w:val="19"/>
        </w:trPr>
        <w:tc>
          <w:tcPr>
            <w:tcW w:w="452" w:type="dxa"/>
            <w:vAlign w:val="center"/>
            <w:textDirection w:val="lrTb"/>
            <w:noWrap w:val="false"/>
          </w:tcPr>
          <w:p>
            <w:pPr>
              <w:pStyle w:val="827"/>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827"/>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产品名称</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827"/>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型号</w:t>
            </w: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827"/>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827"/>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827"/>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827"/>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总价（元）</w:t>
            </w:r>
            <w:r>
              <w:rPr>
                <w:rFonts w:hint="eastAsia" w:ascii="宋体" w:hAnsi="宋体" w:eastAsia="宋体" w:cs="宋体"/>
                <w:color w:val="000000"/>
                <w:sz w:val="24"/>
                <w:szCs w:val="24"/>
                <w:highlight w:val="none"/>
              </w:rPr>
            </w:r>
            <w:r/>
          </w:p>
        </w:tc>
      </w:tr>
      <w:tr>
        <w:trPr>
          <w:trHeight w:val="19"/>
        </w:trPr>
        <w:tc>
          <w:tcPr>
            <w:tcW w:w="452"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9"/>
        </w:trPr>
        <w:tc>
          <w:tcPr>
            <w:tcW w:w="452"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9"/>
        </w:trPr>
        <w:tc>
          <w:tcPr>
            <w:gridSpan w:val="4"/>
            <w:tcW w:w="5545" w:type="dxa"/>
            <w:vAlign w:val="center"/>
            <w:textDirection w:val="lrTb"/>
            <w:noWrap w:val="false"/>
          </w:tcPr>
          <w:p>
            <w:pPr>
              <w:pStyle w:val="827"/>
              <w:ind w:firstLine="422"/>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合计（元）</w:t>
            </w:r>
            <w:r>
              <w:rPr>
                <w:rFonts w:hint="eastAsia" w:ascii="宋体" w:hAnsi="宋体" w:eastAsia="宋体" w:cs="宋体"/>
                <w:color w:val="000000"/>
                <w:sz w:val="24"/>
                <w:szCs w:val="24"/>
                <w:highlight w:val="none"/>
              </w:rPr>
            </w:r>
            <w:r/>
          </w:p>
        </w:tc>
        <w:tc>
          <w:tcPr>
            <w:gridSpan w:val="3"/>
            <w:tcW w:w="3909" w:type="dxa"/>
            <w:vAlign w:val="center"/>
            <w:textDirection w:val="lrTb"/>
            <w:noWrap w:val="false"/>
          </w:tcPr>
          <w:p>
            <w:pPr>
              <w:pStyle w:val="827"/>
              <w:ind w:firstLine="422"/>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827"/>
        <w:ind w:left="108" w:firstLine="480"/>
        <w:jc w:val="left"/>
        <w:spacing w:line="480" w:lineRule="exact"/>
        <w:tabs>
          <w:tab w:val="left" w:pos="478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2.合同总价（大写）：</w:t>
      </w:r>
      <w:r>
        <w:rPr>
          <w:rFonts w:hint="eastAsia" w:ascii="宋体" w:hAnsi="宋体" w:eastAsia="宋体" w:cs="宋体"/>
          <w:b/>
          <w:bCs/>
          <w:color w:val="000000"/>
          <w:sz w:val="24"/>
          <w:szCs w:val="24"/>
          <w:highlight w:val="none"/>
          <w:u w:val="single"/>
        </w:rPr>
        <w:t xml:space="preserve">人民币           </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（含税）</w:t>
      </w:r>
      <w:r>
        <w:rPr>
          <w:rFonts w:hint="eastAsia" w:ascii="宋体" w:hAnsi="宋体" w:eastAsia="宋体" w:cs="宋体"/>
          <w:bCs/>
          <w:color w:val="000000"/>
          <w:sz w:val="24"/>
          <w:szCs w:val="24"/>
          <w:highlight w:val="none"/>
        </w:rPr>
      </w:r>
      <w:r/>
    </w:p>
    <w:p>
      <w:pPr>
        <w:pStyle w:val="827"/>
        <w:ind w:left="108" w:firstLine="1680"/>
        <w:jc w:val="left"/>
        <w:spacing w:line="480" w:lineRule="exact"/>
        <w:tabs>
          <w:tab w:val="left" w:pos="478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（小写）：</w:t>
      </w:r>
      <w:r>
        <w:rPr>
          <w:rFonts w:hint="eastAsia" w:ascii="宋体" w:hAnsi="宋体" w:eastAsia="宋体" w:cs="宋体"/>
          <w:b/>
          <w:bCs/>
          <w:color w:val="000000"/>
          <w:sz w:val="24"/>
          <w:szCs w:val="24"/>
          <w:highlight w:val="none"/>
          <w:u w:val="single"/>
        </w:rPr>
        <w:t xml:space="preserve">￥            元。</w:t>
      </w:r>
      <w:r>
        <w:rPr>
          <w:rFonts w:hint="eastAsia" w:ascii="宋体" w:hAnsi="宋体" w:eastAsia="宋体" w:cs="宋体"/>
          <w:bCs/>
          <w:color w:val="000000"/>
          <w:sz w:val="24"/>
          <w:szCs w:val="24"/>
          <w:highlight w:val="none"/>
        </w:rPr>
      </w:r>
      <w:r/>
    </w:p>
    <w:p>
      <w:pPr>
        <w:pStyle w:val="82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bCs/>
          <w:color w:val="000000"/>
          <w:sz w:val="24"/>
          <w:szCs w:val="24"/>
          <w:highlight w:val="none"/>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在安装、调试、验收过程中，如发现有漏项、缺件，卖方应无条件、无偿补齐，所发生的一切费用，视为已包含在卖方投标时的投标报价之中，且并不因此而影响交付买方使用的时间。</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交付使用时间：</w:t>
      </w:r>
      <w:r>
        <w:rPr>
          <w:rFonts w:hint="eastAsia" w:ascii="宋体" w:hAnsi="宋体" w:eastAsia="宋体" w:cs="宋体"/>
          <w:color w:val="000000"/>
          <w:sz w:val="24"/>
          <w:szCs w:val="24"/>
          <w:highlight w:val="none"/>
          <w:u w:val="single"/>
        </w:rPr>
        <w:t xml:space="preserve">详见投标文件。</w:t>
      </w:r>
      <w:r>
        <w:rPr>
          <w:rFonts w:hint="eastAsia" w:ascii="宋体" w:hAnsi="宋体" w:eastAsia="宋体" w:cs="宋体"/>
          <w:color w:val="000000"/>
          <w:sz w:val="24"/>
          <w:szCs w:val="24"/>
          <w:highlight w:val="none"/>
        </w:rPr>
      </w:r>
      <w:r/>
    </w:p>
    <w:p>
      <w:pPr>
        <w:pStyle w:val="827"/>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收货人：</w:t>
      </w:r>
      <w:r>
        <w:rPr>
          <w:rFonts w:hint="eastAsia" w:ascii="宋体" w:hAnsi="宋体" w:eastAsia="宋体" w:cs="宋体"/>
          <w:b/>
          <w:color w:val="000000"/>
          <w:sz w:val="24"/>
          <w:szCs w:val="24"/>
          <w:highlight w:val="none"/>
          <w:u w:val="single"/>
        </w:rPr>
        <w:t xml:space="preserve">江苏省计量科学研究院（江苏省能源计量数据中心）</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827"/>
        <w:ind w:firstLine="600"/>
        <w:spacing w:line="480" w:lineRule="exact"/>
        <w:tabs>
          <w:tab w:val="left" w:pos="-235" w:leader="none"/>
        </w:tabs>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5. 交货地点：</w:t>
      </w:r>
      <w:r>
        <w:rPr>
          <w:rFonts w:hint="eastAsia" w:ascii="宋体" w:hAnsi="宋体" w:eastAsia="宋体" w:cs="宋体"/>
          <w:b/>
          <w:color w:val="000000"/>
          <w:sz w:val="24"/>
          <w:szCs w:val="24"/>
          <w:highlight w:val="none"/>
          <w:u w:val="single"/>
        </w:rPr>
        <w:t xml:space="preserve">买方指定地点。</w:t>
      </w:r>
      <w:r>
        <w:rPr>
          <w:rFonts w:hint="eastAsia" w:ascii="宋体" w:hAnsi="宋体" w:eastAsia="宋体" w:cs="宋体"/>
          <w:b/>
          <w:color w:val="000000"/>
          <w:sz w:val="24"/>
          <w:szCs w:val="24"/>
          <w:highlight w:val="none"/>
          <w:u w:val="single"/>
        </w:rPr>
      </w:r>
      <w:r/>
    </w:p>
    <w:p>
      <w:pPr>
        <w:pStyle w:val="827"/>
        <w:ind w:firstLine="600"/>
        <w:spacing w:line="480" w:lineRule="exact"/>
        <w:tabs>
          <w:tab w:val="left" w:pos="-235"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 设备的制造应符合下列标准或规范并据此验收：</w:t>
      </w:r>
      <w:r>
        <w:rPr>
          <w:rFonts w:hint="eastAsia" w:ascii="宋体" w:hAnsi="宋体" w:eastAsia="宋体" w:cs="宋体"/>
          <w:b/>
          <w:color w:val="000000"/>
          <w:sz w:val="24"/>
          <w:szCs w:val="24"/>
          <w:highlight w:val="none"/>
          <w:u w:val="single"/>
        </w:rPr>
        <w:t xml:space="preserve">招标文件、投标文件、双方签订的技术协议和国家的相关标准。</w:t>
      </w:r>
      <w:r>
        <w:rPr>
          <w:rFonts w:hint="eastAsia" w:ascii="宋体" w:hAnsi="宋体" w:eastAsia="宋体" w:cs="宋体"/>
          <w:color w:val="000000"/>
          <w:sz w:val="24"/>
          <w:szCs w:val="24"/>
          <w:highlight w:val="none"/>
          <w:u w:val="singl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包装要求：全部货物的外包装，必须采用防漏、防潮、防震、防锈、防盗和考虑到可能会发生的野蛮装卸等长途内陆运输及多次装卸之需要。</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买方付款方式及期限：</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生效后一个月内，买方向卖方预付合同总价30%的货款；设备、材料全部运抵交货地点，并安装结束，调试完毕，验收合格后，买方向卖方支付合同总价60%的货款。设备验收合格后稳定运行一年后，相关稳定性指标满足要求,买方向卖方支付合同总价10%的货款。</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bidi="ar"/>
        </w:rPr>
        <w:t xml:space="preserve">卖方应在收到买方通知后开具合法有效发票，买方收到发票后支付相应款项。若因发票瑕疵导致付款延误，责任由卖方承担。</w:t>
      </w:r>
      <w:r>
        <w:rPr>
          <w:rFonts w:hint="eastAsia" w:ascii="宋体" w:hAnsi="宋体" w:eastAsia="宋体" w:cs="宋体"/>
          <w:color w:val="000000"/>
          <w:sz w:val="24"/>
          <w:szCs w:val="24"/>
          <w:highlight w:val="none"/>
        </w:rPr>
        <w:t xml:space="preserve">若产品存在质量问题，则不受该付款条件约束，应按照本合同条款其他要求以及</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000000"/>
          <w:sz w:val="24"/>
          <w:szCs w:val="24"/>
          <w:highlight w:val="none"/>
        </w:rPr>
        <w:t xml:space="preserve">有关规定执行。</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验收</w:t>
      </w:r>
      <w:r>
        <w:rPr>
          <w:rFonts w:hint="eastAsia" w:ascii="宋体" w:hAnsi="宋体" w:eastAsia="宋体" w:cs="宋体"/>
          <w:color w:val="000000"/>
          <w:sz w:val="24"/>
          <w:szCs w:val="24"/>
          <w:highlight w:val="none"/>
        </w:rPr>
      </w:r>
      <w:r/>
    </w:p>
    <w:p>
      <w:pPr>
        <w:pStyle w:val="827"/>
        <w:ind w:left="8" w:firstLine="650"/>
        <w:jc w:val="left"/>
        <w:spacing w:line="480" w:lineRule="exact"/>
        <w:tabs>
          <w:tab w:val="left" w:pos="4785" w:leader="none"/>
        </w:tabs>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验收标准及方式：符合招标文件、投标文件、双方签订的技术协议、国家的相关标准和规范；经采购人项目负责人确认是否达到验收标准，若符合验收标准则验收合格。</w:t>
      </w:r>
      <w:r>
        <w:rPr>
          <w:rFonts w:hint="eastAsia" w:ascii="宋体" w:hAnsi="宋体" w:eastAsia="宋体" w:cs="宋体"/>
          <w:b/>
          <w:color w:val="000000"/>
          <w:sz w:val="24"/>
          <w:szCs w:val="24"/>
          <w:highlight w:val="none"/>
          <w:u w:val="singl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质保期及售后服务</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卖方所供设备、材料及安装的质量保证期：</w:t>
      </w:r>
      <w:r>
        <w:rPr>
          <w:rFonts w:hint="eastAsia" w:ascii="宋体" w:hAnsi="宋体" w:eastAsia="宋体" w:cs="宋体"/>
          <w:color w:val="000000"/>
          <w:sz w:val="24"/>
          <w:szCs w:val="24"/>
          <w:highlight w:val="none"/>
          <w:u w:val="single"/>
        </w:rPr>
        <w:t xml:space="preserve">详见投标文件要求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在质保期内，因卖方所供设备、材料制造质量或安装问题出现设备故障时，卖方在接买方通知后，24小时内响应，并设备厂家工程师三个工作日内赶到买方现场，免费予以排除故障、修复，无法修复应更换所供设备。卖方还应支付因更换所发生的运输、保险、安装、检测等有关的全部费用。</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在质保期内，因买方使用不当原因出现设备故障时，卖方在接买方通知后，设备厂家工程师应在10.2条款中所述的时限内赶到买方现场，帮助排除故障、修复或更换零部件，需购买零部件时，仅收取成本费。</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质保期满后，如设备出现故障，设备厂家在接买方通知后，设备厂家工程师仍应在上述时间内响应、派人赶到买方现场，帮助排除故障、修复或更换零部件，需购买零部件时，酌情收取成本费。</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技术资料</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按投标文件技术规格、参数及其他要求中的要求提供相关资料（见附件）。</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12.货物风险承担</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12.1卖方应当按照买方指定的地点交货，需要运输的货物，卖方应当妥善保障货物在运输过程中的安全。</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12.2卖方将货物运输至买方指定的地点后，应当及时通知买方进行接收，由买方进行检验。</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12.3在货物验收合格之前毁损、灭失的风险由卖方承担，因买方原因造成货物毁损、灭失的除外。</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卖方的违约责任</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13.1卖方未按合同规定的质量要求交货，买方有权拒收，由此造成的直接损失和间接损失由卖方赔偿。</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13.2卖方逾期交付（包括整修、返工、补交或由买方提出更改、卖方承诺，但未在承诺的工期内完成等）应向买方偿付违约金，每逾期1天，按合同总价的万分之五支付违约金。</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13.3货物有合格证及说明书等资料的，在交付货物时，卖方应当一并交付合格证及说明书等资料，未交付的买方有权拒绝接收。因此造成的损失由卖方承担。</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13.4卖方不能交付或不能完成合同，买方有权解除本合同并要求卖方双倍返还买方已支付的货款。</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13.5本合同所有货物的制造及安装，都必须由卖方自己或响应文件中明确的单位承担，不得分包给其他单位。否则，买方有权按卖方不能交付或不能完成合同处理。</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 货物经买方验收不符合要求的，卖方应当在买方指定的时间内调换，调换后仍不符合要求的，买方有权解除合同并要求卖方赔偿因此造成的损失。</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13.7卖方履行义务不符合合同约定时，买方将扣减10%合同款。</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13.8在合同约定的质保期内，卖方未能履行合同约定的义务，卖方应按合同总价的10%支付违约金，导致买方遭受损失的，卖方应承担因此造成的全部损失。</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买方的违约责任：</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14.1买方未按合同规定的时间和要求向卖方提供技术资料等，卖方交付时间顺延。</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卖方供给买方的设备、材料及卖方自己的施工用具，进入买方工地现场后的保管，由卖方负责；卖方在买方工地现场安装、调试、验收人员的安全、保险、食宿、交通由卖方负责。</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卖方在设备安装、调试、验收过程中，买方提供下列条件和配合，超出下列范围的由卖方自理：无</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rPr>
          <w:rFonts w:ascii="宋体" w:hAnsi="宋体" w:eastAsia="宋体" w:cs="宋体"/>
          <w:color w:val="000000"/>
          <w:sz w:val="24"/>
          <w:szCs w:val="24"/>
          <w:highlight w:val="none"/>
        </w:rPr>
      </w:r>
      <w:r/>
    </w:p>
    <w:p>
      <w:pPr>
        <w:pStyle w:val="827"/>
        <w:ind w:firstLine="480"/>
        <w:jc w:val="left"/>
        <w:spacing w:line="440" w:lineRule="exact"/>
        <w:tabs>
          <w:tab w:val="left" w:pos="478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 合同的生效：本合同一式陆份，各份具有同等法律效力，自买卖双方签字、盖章并加盖骑缝章之日起生效。</w:t>
      </w:r>
      <w:r>
        <w:rPr>
          <w:rFonts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t xml:space="preserve">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t xml:space="preserve"> 合同权利义务的转让：合同履行过程中，卖方未经买方书面同意，不得将合同权利义务转让给第三方，否则买方有权解除合同，同时卖方应当向买方支付合同总价款10%的违约金，造成买方损失的还应当进行赔偿。</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t xml:space="preserve">. 未尽事宜、双方协商解决，并按《中华人民共和国民法典》的规定调整。约定履行本合同发生争议，协商不成的，交由南京仲裁委员会仲裁裁决。仲裁产生的仲裁费、鉴定费、保全费、担保费、律师费等合理支出由违约方承担。</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三、廉洁条款</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四、保密条款</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五、送达条款</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rPr>
          <w:rFonts w:hint="eastAsia" w:ascii="宋体" w:hAnsi="宋体" w:eastAsia="宋体" w:cs="宋体"/>
          <w:color w:val="000000"/>
          <w:sz w:val="24"/>
          <w:szCs w:val="24"/>
          <w:highlight w:val="none"/>
        </w:rPr>
      </w:r>
      <w:r/>
    </w:p>
    <w:p>
      <w:pPr>
        <w:pStyle w:val="827"/>
        <w:ind w:firstLine="480"/>
        <w:jc w:val="left"/>
        <w:spacing w:line="440" w:lineRule="exact"/>
        <w:widowControl/>
        <w:rPr>
          <w:rFonts w:hint="eastAsia" w:ascii="宋体" w:hAnsi="宋体" w:eastAsia="宋体" w:cs="宋体"/>
          <w:color w:val="000000"/>
          <w:sz w:val="24"/>
          <w:szCs w:val="24"/>
          <w:highlight w:val="none"/>
        </w:rPr>
      </w:pPr>
      <w:r/>
      <w:bookmarkEnd w:id="223"/>
      <w:r>
        <w:rPr>
          <w:rFonts w:hint="eastAsia" w:ascii="宋体" w:hAnsi="宋体" w:eastAsia="宋体" w:cs="宋体"/>
          <w:color w:val="000000"/>
          <w:sz w:val="24"/>
          <w:szCs w:val="24"/>
          <w:highlight w:val="none"/>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买方（盖章）：</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单位名称：江苏省计量科学研究院（江苏省能源计量数据中心）</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c>
          <w:tcPr>
            <w:tcW w:w="4684" w:type="dxa"/>
            <w:vAlign w:val="top"/>
            <w:textDirection w:val="lrTb"/>
            <w:noWrap w:val="false"/>
          </w:tcPr>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卖方（盖章）：</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帐号：</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税号：</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r>
    </w:tbl>
    <w:p>
      <w:pPr>
        <w:pStyle w:val="827"/>
        <w:spacing w:line="240" w:lineRule="auto"/>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eastAsia="仿宋_GB2312" w:cs="仿宋_GB2312"/>
          <w:color w:val="000000"/>
          <w:sz w:val="24"/>
          <w:szCs w:val="24"/>
          <w:highlight w:val="none"/>
        </w:rPr>
        <w:t xml:space="preserve">     </w:t>
      </w:r>
      <w:bookmarkStart w:id="224" w:name="_Toc27786"/>
      <w:r/>
      <w:bookmarkStart w:id="225" w:name="_Toc15343"/>
      <w:r/>
      <w:bookmarkStart w:id="226" w:name="OLE_LINK6"/>
      <w:r>
        <w:rPr>
          <w:rFonts w:hint="eastAsia" w:ascii="宋体" w:hAnsi="宋体" w:eastAsia="宋体" w:cs="宋体"/>
          <w:color w:val="000000"/>
          <w:highlight w:val="none"/>
        </w:rPr>
      </w:r>
      <w:r/>
    </w:p>
    <w:p>
      <w:pPr>
        <w:pStyle w:val="828"/>
        <w:ind w:firstLine="0"/>
        <w:tabs>
          <w:tab w:val="left" w:pos="1440" w:leader="none"/>
          <w:tab w:val="left" w:pos="5670" w:leader="none"/>
        </w:tabs>
        <w:rPr>
          <w:rFonts w:hint="eastAsia" w:ascii="宋体" w:hAnsi="宋体" w:eastAsia="宋体" w:cs="宋体"/>
          <w:color w:val="000000"/>
          <w:highlight w:val="none"/>
        </w:rPr>
      </w:pPr>
      <w:r/>
      <w:bookmarkStart w:id="227" w:name="_Toc4461"/>
      <w:r>
        <w:rPr>
          <w:rFonts w:hint="eastAsia" w:ascii="宋体" w:hAnsi="宋体" w:eastAsia="宋体" w:cs="宋体"/>
          <w:color w:val="000000"/>
          <w:highlight w:val="none"/>
        </w:rPr>
        <w:t xml:space="preserve">第六章 </w:t>
      </w:r>
      <w:bookmarkEnd w:id="224"/>
      <w:r>
        <w:rPr>
          <w:rFonts w:hint="eastAsia" w:ascii="宋体" w:hAnsi="宋体" w:eastAsia="宋体" w:cs="宋体"/>
          <w:color w:val="000000"/>
          <w:highlight w:val="none"/>
        </w:rPr>
        <w:t xml:space="preserve">投标文件格式及附件</w:t>
      </w:r>
      <w:bookmarkEnd w:id="225"/>
      <w:r/>
      <w:bookmarkEnd w:id="227"/>
      <w:r>
        <w:rPr>
          <w:rFonts w:hint="eastAsia" w:ascii="宋体" w:hAnsi="宋体" w:eastAsia="宋体" w:cs="宋体"/>
          <w:color w:val="000000"/>
          <w:highlight w:val="none"/>
        </w:rPr>
      </w:r>
      <w:r/>
    </w:p>
    <w:p>
      <w:pPr>
        <w:pStyle w:val="827"/>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7"/>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7"/>
        <w:jc w:val="center"/>
        <w:rPr>
          <w:rFonts w:hint="eastAsia" w:ascii="宋体" w:hAnsi="宋体" w:eastAsia="宋体" w:cs="宋体"/>
          <w:bCs/>
          <w:color w:val="000000"/>
          <w:sz w:val="40"/>
          <w:szCs w:val="40"/>
          <w:highlight w:val="none"/>
        </w:rPr>
      </w:pPr>
      <w:r>
        <w:rPr>
          <w:rFonts w:hint="eastAsia" w:ascii="宋体" w:hAnsi="宋体" w:eastAsia="宋体" w:cs="宋体"/>
          <w:bCs/>
          <w:color w:val="000000"/>
          <w:sz w:val="40"/>
          <w:szCs w:val="40"/>
          <w:highlight w:val="none"/>
        </w:rPr>
        <w:t xml:space="preserve">江苏省计量科学研究院DN(15～50)mm热量表检定装置（含耐久性试验台）设备采购</w:t>
      </w:r>
      <w:r>
        <w:rPr>
          <w:rFonts w:hint="eastAsia" w:ascii="宋体" w:hAnsi="宋体" w:eastAsia="宋体" w:cs="宋体"/>
          <w:bCs/>
          <w:color w:val="000000"/>
          <w:sz w:val="40"/>
          <w:szCs w:val="40"/>
          <w:highlight w:val="none"/>
        </w:rPr>
      </w:r>
      <w:r/>
    </w:p>
    <w:p>
      <w:pPr>
        <w:pStyle w:val="827"/>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7"/>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投标文件</w:t>
      </w:r>
      <w:r>
        <w:rPr>
          <w:rFonts w:hint="eastAsia" w:ascii="宋体" w:hAnsi="宋体" w:eastAsia="宋体" w:cs="宋体"/>
          <w:color w:val="000000"/>
          <w:sz w:val="44"/>
          <w:szCs w:val="44"/>
          <w:highlight w:val="none"/>
        </w:rPr>
      </w:r>
      <w:r/>
    </w:p>
    <w:p>
      <w:pPr>
        <w:pStyle w:val="827"/>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7"/>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7"/>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项目编号：</w:t>
      </w:r>
      <w:r>
        <w:rPr>
          <w:rFonts w:hint="eastAsia" w:ascii="宋体" w:hAnsi="宋体" w:eastAsia="宋体" w:cs="宋体"/>
          <w:color w:val="000000"/>
          <w:sz w:val="30"/>
          <w:szCs w:val="30"/>
          <w:highlight w:val="none"/>
        </w:rPr>
      </w:r>
      <w:r/>
    </w:p>
    <w:p>
      <w:pPr>
        <w:pStyle w:val="827"/>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分包号（标段号）：</w:t>
      </w:r>
      <w:r>
        <w:rPr>
          <w:rFonts w:hint="eastAsia" w:ascii="宋体" w:hAnsi="宋体" w:eastAsia="宋体" w:cs="宋体"/>
          <w:color w:val="000000"/>
          <w:sz w:val="30"/>
          <w:szCs w:val="30"/>
          <w:highlight w:val="none"/>
        </w:rPr>
      </w:r>
      <w:r/>
    </w:p>
    <w:p>
      <w:pPr>
        <w:pStyle w:val="827"/>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投标人名称：（加盖单位公章）</w:t>
      </w:r>
      <w:r>
        <w:rPr>
          <w:rFonts w:hint="eastAsia" w:ascii="宋体" w:hAnsi="宋体" w:eastAsia="宋体" w:cs="宋体"/>
          <w:color w:val="000000"/>
          <w:sz w:val="30"/>
          <w:szCs w:val="30"/>
          <w:highlight w:val="none"/>
        </w:rPr>
      </w:r>
      <w:r/>
    </w:p>
    <w:p>
      <w:pPr>
        <w:pStyle w:val="827"/>
        <w:ind w:firstLine="1386"/>
        <w:rPr>
          <w:rFonts w:hint="eastAsia" w:ascii="宋体" w:hAnsi="宋体" w:eastAsia="宋体" w:cs="宋体"/>
          <w:bCs/>
          <w:color w:val="000000"/>
          <w:sz w:val="30"/>
          <w:szCs w:val="30"/>
          <w:highlight w:val="none"/>
        </w:rPr>
      </w:pPr>
      <w:r>
        <w:rPr>
          <w:rFonts w:hint="eastAsia" w:ascii="宋体" w:hAnsi="宋体" w:eastAsia="宋体" w:cs="宋体"/>
          <w:color w:val="000000"/>
          <w:sz w:val="30"/>
          <w:szCs w:val="30"/>
          <w:highlight w:val="none"/>
        </w:rPr>
        <w:t xml:space="preserve">联系人：</w:t>
      </w:r>
      <w:r>
        <w:rPr>
          <w:rFonts w:hint="eastAsia" w:ascii="宋体" w:hAnsi="宋体" w:eastAsia="宋体" w:cs="宋体"/>
          <w:bCs/>
          <w:color w:val="000000"/>
          <w:sz w:val="30"/>
          <w:szCs w:val="30"/>
          <w:highlight w:val="none"/>
        </w:rPr>
      </w:r>
      <w:r/>
    </w:p>
    <w:p>
      <w:pPr>
        <w:pStyle w:val="827"/>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联系方式：</w:t>
      </w:r>
      <w:r>
        <w:rPr>
          <w:rFonts w:hint="eastAsia" w:ascii="宋体" w:hAnsi="宋体" w:eastAsia="宋体" w:cs="宋体"/>
          <w:color w:val="000000"/>
          <w:sz w:val="30"/>
          <w:szCs w:val="30"/>
          <w:highlight w:val="none"/>
        </w:rPr>
      </w:r>
      <w:r/>
    </w:p>
    <w:p>
      <w:pPr>
        <w:pStyle w:val="827"/>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单位地址：</w:t>
      </w:r>
      <w:r>
        <w:rPr>
          <w:rFonts w:hint="eastAsia" w:ascii="宋体" w:hAnsi="宋体" w:eastAsia="宋体" w:cs="宋体"/>
          <w:color w:val="000000"/>
          <w:sz w:val="30"/>
          <w:szCs w:val="30"/>
          <w:highlight w:val="none"/>
        </w:rPr>
      </w:r>
      <w:r/>
    </w:p>
    <w:p>
      <w:pPr>
        <w:pStyle w:val="827"/>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年  月  日</w:t>
      </w:r>
      <w:r>
        <w:rPr>
          <w:rFonts w:hint="eastAsia" w:ascii="宋体" w:hAnsi="宋体" w:eastAsia="宋体" w:cs="宋体"/>
          <w:color w:val="000000"/>
          <w:sz w:val="30"/>
          <w:szCs w:val="30"/>
          <w:highlight w:val="none"/>
        </w:rPr>
      </w:r>
      <w:r/>
    </w:p>
    <w:p>
      <w:pPr>
        <w:pStyle w:val="867"/>
        <w:ind w:left="0"/>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827"/>
        <w:jc w:val="center"/>
        <w:rPr>
          <w:rFonts w:hint="eastAsia" w:ascii="宋体" w:hAnsi="宋体" w:eastAsia="宋体" w:cs="宋体"/>
          <w:b/>
          <w:bCs/>
          <w:color w:val="000000"/>
          <w:sz w:val="30"/>
          <w:szCs w:val="30"/>
          <w:highlight w:val="none"/>
        </w:rPr>
      </w:pPr>
      <w:r/>
      <w:bookmarkStart w:id="228" w:name="_Toc22602"/>
      <w:r/>
      <w:bookmarkStart w:id="229" w:name="_Toc23512"/>
      <w:r/>
      <w:bookmarkStart w:id="230" w:name="_Toc489655320"/>
      <w:r>
        <w:rPr>
          <w:rFonts w:hint="eastAsia" w:ascii="宋体" w:hAnsi="宋体" w:eastAsia="宋体" w:cs="宋体"/>
          <w:b/>
          <w:bCs/>
          <w:color w:val="000000"/>
          <w:sz w:val="30"/>
          <w:szCs w:val="30"/>
          <w:highlight w:val="none"/>
        </w:rPr>
        <w:t xml:space="preserve">评分索引表</w:t>
      </w:r>
      <w:bookmarkEnd w:id="228"/>
      <w:r/>
      <w:bookmarkEnd w:id="229"/>
      <w:r>
        <w:rPr>
          <w:rFonts w:hint="eastAsia" w:ascii="宋体" w:hAnsi="宋体" w:eastAsia="宋体" w:cs="宋体"/>
          <w:b/>
          <w:bCs/>
          <w:color w:val="000000"/>
          <w:sz w:val="30"/>
          <w:szCs w:val="30"/>
          <w:highlight w:val="none"/>
        </w:rPr>
      </w:r>
      <w:r/>
    </w:p>
    <w:tbl>
      <w:tblPr>
        <w:tblW w:w="47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8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2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472" w:type="dxa"/>
            <w:vAlign w:val="center"/>
            <w:textDirection w:val="lrTb"/>
            <w:noWrap w:val="false"/>
          </w:tcPr>
          <w:p>
            <w:pPr>
              <w:pStyle w:val="82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7"/>
        <w:spacing w:line="460" w:lineRule="exact"/>
        <w:rPr>
          <w:rFonts w:hint="eastAsia" w:ascii="宋体" w:hAnsi="宋体" w:eastAsia="宋体" w:cs="宋体"/>
          <w:b/>
          <w:color w:val="000000"/>
          <w:sz w:val="30"/>
          <w:szCs w:val="30"/>
          <w:highlight w:val="none"/>
        </w:rPr>
      </w:pPr>
      <w:r>
        <w:rPr>
          <w:rFonts w:hint="eastAsia" w:ascii="宋体" w:hAnsi="宋体" w:eastAsia="宋体" w:cs="宋体"/>
          <w:color w:val="000000"/>
          <w:szCs w:val="21"/>
          <w:highlight w:val="none"/>
        </w:rPr>
        <w:t xml:space="preserve">注：此表为表样，供应商需根据第三章“评分表”自行调整，行数可自行添加，但表式不变。</w:t>
      </w:r>
      <w:r>
        <w:rPr>
          <w:rFonts w:hint="eastAsia" w:ascii="宋体" w:hAnsi="宋体" w:eastAsia="宋体" w:cs="宋体"/>
          <w:b/>
          <w:color w:val="000000"/>
          <w:sz w:val="30"/>
          <w:szCs w:val="30"/>
          <w:highlight w:val="none"/>
        </w:rPr>
      </w:r>
      <w:r/>
    </w:p>
    <w:p>
      <w:pPr>
        <w:pStyle w:val="827"/>
        <w:jc w:val="center"/>
        <w:rPr>
          <w:rFonts w:hint="eastAsia" w:ascii="宋体" w:hAnsi="宋体" w:eastAsia="宋体" w:cs="宋体"/>
          <w:color w:val="000000"/>
          <w:sz w:val="30"/>
          <w:szCs w:val="3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0"/>
          <w:szCs w:val="30"/>
          <w:highlight w:val="none"/>
        </w:rPr>
      </w:r>
      <w:r/>
    </w:p>
    <w:p>
      <w:pPr>
        <w:pStyle w:val="827"/>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资格审查索引表</w:t>
      </w:r>
      <w:r>
        <w:rPr>
          <w:rFonts w:hint="eastAsia" w:ascii="宋体" w:hAnsi="宋体" w:eastAsia="宋体" w:cs="宋体"/>
          <w:color w:val="000000"/>
          <w:sz w:val="30"/>
          <w:szCs w:val="30"/>
          <w:highlight w:val="none"/>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8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82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144" w:type="dxa"/>
            <w:vAlign w:val="center"/>
            <w:textDirection w:val="lrTb"/>
            <w:noWrap w:val="false"/>
          </w:tcPr>
          <w:p>
            <w:pPr>
              <w:pStyle w:val="82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7"/>
        <w:jc w:val="left"/>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230"/>
      <w:r/>
      <w:bookmarkStart w:id="231" w:name="_Toc25564"/>
      <w:r/>
      <w:bookmarkStart w:id="232" w:name="_Toc19767"/>
      <w:r>
        <w:rPr>
          <w:rFonts w:hint="eastAsia" w:ascii="宋体" w:hAnsi="宋体" w:eastAsia="宋体" w:cs="宋体"/>
          <w:color w:val="000000"/>
          <w:szCs w:val="21"/>
          <w:highlight w:val="none"/>
        </w:rPr>
        <w:t xml:space="preserve">注：此表为表样，供应商需根据第一章“招标公告”中“投标人资质要求”自行调整，行数可自行添加，但表式不变。</w:t>
      </w:r>
      <w:r>
        <w:rPr>
          <w:rFonts w:hint="eastAsia" w:ascii="宋体" w:hAnsi="宋体" w:eastAsia="宋体" w:cs="宋体"/>
          <w:color w:val="000000"/>
          <w:sz w:val="32"/>
          <w:szCs w:val="32"/>
          <w:highlight w:val="none"/>
        </w:rPr>
      </w:r>
      <w:r/>
    </w:p>
    <w:p>
      <w:pPr>
        <w:pStyle w:val="827"/>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1.投标申请及声明</w:t>
      </w:r>
      <w:bookmarkEnd w:id="231"/>
      <w:r/>
      <w:bookmarkEnd w:id="232"/>
      <w:r>
        <w:rPr>
          <w:rFonts w:hint="eastAsia" w:ascii="宋体" w:hAnsi="宋体" w:eastAsia="宋体" w:cs="宋体"/>
          <w:color w:val="000000"/>
          <w:sz w:val="32"/>
          <w:szCs w:val="32"/>
          <w:highlight w:val="none"/>
        </w:rPr>
      </w:r>
      <w:r/>
    </w:p>
    <w:p>
      <w:pPr>
        <w:pStyle w:val="827"/>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（项目编号）招标邀请，正式授权下述签字人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（姓名和职务）代表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（投标人名称），提交投标文件并参加投标。</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据此函，签字人兹宣布同意如下：</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1.我们的资格条件完全符合本次采购要求，我们同意并向贵方提供了与本次采购活动有关的所有证据和资料。</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，我们的报价：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4.一旦我方中标，我方将根据招标文件的规定，严格履行合同，保证在规定的时间内完成本项目规定的服务内容。</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6.我方正式通讯方式为：</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7.我方正式开户银行和账号为：</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numPr>
          <w:ilvl w:val="0"/>
          <w:numId w:val="44"/>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br w:type="page" w:clear="all"/>
      </w:r>
      <w:bookmarkStart w:id="233" w:name="_Toc7351"/>
      <w:r/>
      <w:bookmarkStart w:id="234" w:name="_Toc3313"/>
      <w:r>
        <w:rPr>
          <w:rFonts w:hint="eastAsia" w:ascii="宋体" w:hAnsi="宋体" w:eastAsia="宋体" w:cs="宋体"/>
          <w:color w:val="000000"/>
          <w:sz w:val="32"/>
          <w:szCs w:val="32"/>
          <w:highlight w:val="none"/>
        </w:rPr>
        <w:t xml:space="preserve">授权委托书</w:t>
      </w:r>
      <w:bookmarkEnd w:id="233"/>
      <w:r/>
      <w:bookmarkEnd w:id="234"/>
      <w:r>
        <w:rPr>
          <w:rFonts w:hint="eastAsia" w:ascii="宋体" w:hAnsi="宋体" w:eastAsia="宋体" w:cs="宋体"/>
          <w:color w:val="000000"/>
          <w:sz w:val="32"/>
          <w:szCs w:val="32"/>
          <w:highlight w:val="none"/>
        </w:rPr>
      </w:r>
      <w:r/>
    </w:p>
    <w:p>
      <w:pPr>
        <w:pStyle w:val="82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法人授权委托书</w:t>
      </w:r>
      <w:r>
        <w:rPr>
          <w:rFonts w:hint="eastAsia" w:ascii="宋体" w:hAnsi="宋体" w:eastAsia="宋体" w:cs="宋体"/>
          <w:color w:val="000000"/>
          <w:sz w:val="28"/>
          <w:szCs w:val="28"/>
          <w:highlight w:val="none"/>
        </w:rPr>
      </w:r>
      <w:r/>
    </w:p>
    <w:p>
      <w:pPr>
        <w:pStyle w:val="827"/>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7"/>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本授权书声明：注册于</w:t>
      </w:r>
      <w:r>
        <w:rPr>
          <w:rFonts w:hint="eastAsia" w:ascii="宋体" w:hAnsi="宋体" w:eastAsia="宋体" w:cs="宋体"/>
          <w:color w:val="000000"/>
          <w:sz w:val="24"/>
          <w:szCs w:val="24"/>
          <w:highlight w:val="none"/>
          <w:u w:val="single"/>
        </w:rPr>
        <w:t xml:space="preserve">       （供应商住址）</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（投标人名称）</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（法定代表人姓名、职务）</w:t>
      </w:r>
      <w:r>
        <w:rPr>
          <w:rFonts w:hint="eastAsia" w:ascii="宋体" w:hAnsi="宋体" w:eastAsia="宋体" w:cs="宋体"/>
          <w:color w:val="000000"/>
          <w:sz w:val="24"/>
          <w:szCs w:val="24"/>
          <w:highlight w:val="none"/>
        </w:rPr>
        <w:t xml:space="preserve">代表本公司授权在下面签字的</w:t>
      </w:r>
      <w:r>
        <w:rPr>
          <w:rFonts w:hint="eastAsia" w:ascii="宋体" w:hAnsi="宋体" w:eastAsia="宋体" w:cs="宋体"/>
          <w:color w:val="000000"/>
          <w:sz w:val="24"/>
          <w:szCs w:val="24"/>
          <w:highlight w:val="none"/>
          <w:u w:val="single"/>
        </w:rPr>
        <w:t xml:space="preserve">          （供应商代表姓名、职务）</w:t>
      </w:r>
      <w:r>
        <w:rPr>
          <w:rFonts w:hint="eastAsia" w:ascii="宋体" w:hAnsi="宋体" w:eastAsia="宋体" w:cs="宋体"/>
          <w:color w:val="000000"/>
          <w:sz w:val="24"/>
          <w:szCs w:val="24"/>
          <w:highlight w:val="none"/>
        </w:rPr>
        <w:t xml:space="preserve">为本公司的合法代理人，就贵方组织的</w:t>
      </w:r>
      <w:r>
        <w:rPr>
          <w:rFonts w:hint="eastAsia" w:ascii="宋体" w:hAnsi="宋体" w:eastAsia="宋体" w:cs="宋体"/>
          <w:color w:val="000000"/>
          <w:sz w:val="24"/>
          <w:szCs w:val="24"/>
          <w:highlight w:val="none"/>
          <w:u w:val="single"/>
        </w:rPr>
        <w:t xml:space="preserve">      （项目名称）（项目编号）</w:t>
      </w:r>
      <w:r>
        <w:rPr>
          <w:rFonts w:hint="eastAsia" w:ascii="宋体" w:hAnsi="宋体" w:eastAsia="宋体" w:cs="宋体"/>
          <w:color w:val="000000"/>
          <w:sz w:val="24"/>
          <w:szCs w:val="24"/>
          <w:highlight w:val="none"/>
        </w:rPr>
        <w:t xml:space="preserve">公开招标活动，以本公司名义处理一切与之有关的事务。</w:t>
      </w:r>
      <w:r>
        <w:rPr>
          <w:rFonts w:hint="eastAsia" w:ascii="宋体" w:hAnsi="宋体" w:eastAsia="宋体" w:cs="宋体"/>
          <w:color w:val="000000"/>
          <w:sz w:val="24"/>
          <w:szCs w:val="24"/>
          <w:highlight w:val="none"/>
        </w:rPr>
      </w:r>
      <w:r/>
    </w:p>
    <w:p>
      <w:pPr>
        <w:pStyle w:val="827"/>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    年  月  日签字生效，特此声明。</w:t>
      </w:r>
      <w:r>
        <w:rPr>
          <w:rFonts w:hint="eastAsia" w:ascii="宋体" w:hAnsi="宋体" w:eastAsia="宋体" w:cs="宋体"/>
          <w:color w:val="000000"/>
          <w:sz w:val="24"/>
          <w:szCs w:val="24"/>
          <w:highlight w:val="none"/>
        </w:rPr>
      </w:r>
      <w:r/>
    </w:p>
    <w:p>
      <w:pPr>
        <w:pStyle w:val="827"/>
        <w:ind w:firstLine="48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附：法定代表人身份证复印件：</w:t>
      </w:r>
      <w:r>
        <w:rPr>
          <w:rFonts w:hint="eastAsia" w:ascii="宋体" w:hAnsi="宋体" w:eastAsia="宋体" w:cs="宋体"/>
          <w:color w:val="000000"/>
          <w:sz w:val="24"/>
          <w:szCs w:val="24"/>
          <w:highlight w:val="none"/>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05" w:type="dxa"/>
            <w:vAlign w:val="top"/>
            <w:textDirection w:val="lrTb"/>
            <w:noWrap w:val="false"/>
          </w:tcPr>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授权代表身份证复印件：</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18" w:type="dxa"/>
            <w:vAlign w:val="top"/>
            <w:textDirection w:val="lrTb"/>
            <w:noWrap w:val="false"/>
          </w:tcPr>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法定代表人签章：</w:t>
      </w:r>
      <w:r>
        <w:rPr>
          <w:rFonts w:hint="eastAsia" w:ascii="宋体" w:hAnsi="宋体" w:eastAsia="宋体" w:cs="宋体"/>
          <w:color w:val="000000"/>
          <w:sz w:val="24"/>
          <w:szCs w:val="24"/>
          <w:highlight w:val="none"/>
        </w:rPr>
      </w:r>
      <w:r/>
    </w:p>
    <w:p>
      <w:pPr>
        <w:pStyle w:val="827"/>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827"/>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r>
      <w:r/>
    </w:p>
    <w:p>
      <w:pPr>
        <w:pStyle w:val="827"/>
        <w:spacing w:before="0"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授权委托书附件：</w:t>
      </w:r>
      <w:r>
        <w:rPr>
          <w:rFonts w:hint="eastAsia" w:ascii="宋体" w:hAnsi="宋体" w:eastAsia="宋体" w:cs="宋体"/>
          <w:b/>
          <w:bCs/>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授权代表社保证明：</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827"/>
              <w:rPr>
                <w:color w:val="000000"/>
                <w:highlight w:val="none"/>
              </w:rPr>
            </w:pPr>
            <w:r>
              <w:rPr>
                <w:color w:val="000000"/>
                <w:highlight w:val="none"/>
              </w:rPr>
            </w:r>
            <w:r/>
          </w:p>
        </w:tc>
      </w:tr>
    </w:tbl>
    <w:p>
      <w:pPr>
        <w:pStyle w:val="827"/>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eastAsia="宋体" w:cs="宋体"/>
          <w:color w:val="000000"/>
          <w:sz w:val="24"/>
          <w:szCs w:val="24"/>
          <w:highlight w:val="none"/>
        </w:rPr>
      </w:r>
      <w:r/>
    </w:p>
    <w:p>
      <w:pPr>
        <w:pStyle w:val="827"/>
        <w:jc w:val="center"/>
        <w:rPr>
          <w:rFonts w:hint="eastAsia" w:ascii="宋体" w:hAnsi="宋体" w:eastAsia="宋体" w:cs="宋体"/>
          <w:color w:val="000000"/>
          <w:sz w:val="32"/>
          <w:szCs w:val="32"/>
          <w:highlight w:val="none"/>
        </w:rPr>
      </w:pPr>
      <w:r/>
      <w:bookmarkStart w:id="235" w:name="_Toc19427"/>
      <w:r/>
      <w:bookmarkStart w:id="236" w:name="_Toc23857"/>
      <w:r>
        <w:rPr>
          <w:rFonts w:hint="eastAsia" w:ascii="宋体" w:hAnsi="宋体" w:eastAsia="宋体" w:cs="宋体"/>
          <w:color w:val="000000"/>
          <w:sz w:val="32"/>
          <w:szCs w:val="32"/>
          <w:highlight w:val="none"/>
        </w:rPr>
        <w:t xml:space="preserve">3.报价表格格式</w:t>
      </w:r>
      <w:r>
        <w:rPr>
          <w:rFonts w:hint="eastAsia" w:ascii="宋体" w:hAnsi="宋体" w:eastAsia="宋体" w:cs="宋体"/>
          <w:color w:val="000000"/>
          <w:sz w:val="32"/>
          <w:szCs w:val="32"/>
          <w:highlight w:val="none"/>
        </w:rPr>
      </w:r>
      <w:r/>
    </w:p>
    <w:p>
      <w:pPr>
        <w:pStyle w:val="827"/>
        <w:jc w:val="center"/>
        <w:widowControl/>
        <w:rPr>
          <w:rFonts w:hint="eastAsia" w:ascii="宋体" w:hAnsi="宋体" w:eastAsia="宋体" w:cs="宋体"/>
          <w:bCs/>
          <w:color w:val="000000"/>
          <w:szCs w:val="21"/>
          <w:highlight w:val="none"/>
        </w:rPr>
      </w:pPr>
      <w:r>
        <w:rPr>
          <w:rFonts w:hint="eastAsia" w:ascii="宋体" w:hAnsi="宋体" w:eastAsia="宋体" w:cs="宋体"/>
          <w:b/>
          <w:color w:val="000000"/>
          <w:sz w:val="24"/>
          <w:szCs w:val="24"/>
          <w:highlight w:val="none"/>
        </w:rPr>
        <w:t xml:space="preserve">（1）报价一览表</w:t>
      </w:r>
      <w:bookmarkEnd w:id="235"/>
      <w:r/>
      <w:bookmarkEnd w:id="236"/>
      <w:r>
        <w:rPr>
          <w:rFonts w:hint="eastAsia" w:ascii="宋体" w:hAnsi="宋体" w:eastAsia="宋体" w:cs="宋体"/>
          <w:b/>
          <w:color w:val="000000"/>
          <w:sz w:val="24"/>
          <w:szCs w:val="24"/>
          <w:highlight w:val="none"/>
        </w:rPr>
        <w:t xml:space="preserve">（格式）</w:t>
      </w:r>
      <w:r>
        <w:rPr>
          <w:rFonts w:hint="eastAsia" w:ascii="宋体" w:hAnsi="宋体" w:eastAsia="宋体" w:cs="宋体"/>
          <w:bCs/>
          <w:color w:val="000000"/>
          <w:szCs w:val="21"/>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项目名称</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7"/>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15"/>
        </w:trPr>
        <w:tc>
          <w:tcPr>
            <w:tcW w:w="1988" w:type="dxa"/>
            <w:vAlign w:val="center"/>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项目编号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7"/>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485"/>
        </w:trPr>
        <w:tc>
          <w:tcPr>
            <w:tcW w:w="1988" w:type="dxa"/>
            <w:vAlign w:val="center"/>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分包号（标段号）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7"/>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05"/>
        </w:trPr>
        <w:tc>
          <w:tcPr>
            <w:tcW w:w="1988" w:type="dxa"/>
            <w:vAlign w:val="center"/>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投标报价（含税）</w:t>
            </w:r>
            <w:r>
              <w:rPr>
                <w:rFonts w:hint="eastAsia" w:ascii="宋体" w:hAnsi="宋体" w:eastAsia="宋体" w:cs="宋体"/>
                <w:b/>
                <w:bCs/>
                <w:color w:val="000000"/>
                <w:highlight w:val="none"/>
              </w:rPr>
            </w:r>
            <w:r/>
          </w:p>
        </w:tc>
        <w:tc>
          <w:tcPr>
            <w:gridSpan w:val="2"/>
            <w:tcW w:w="3354" w:type="dxa"/>
            <w:vAlign w:val="center"/>
            <w:textDirection w:val="lrTb"/>
            <w:noWrap w:val="false"/>
          </w:tcPr>
          <w:p>
            <w:pPr>
              <w:pStyle w:val="827"/>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lang w:val="zh-CN"/>
              </w:rPr>
            </w:r>
            <w:r/>
          </w:p>
        </w:tc>
        <w:tc>
          <w:tcPr>
            <w:tcW w:w="4241" w:type="dxa"/>
            <w:vAlign w:val="center"/>
            <w:textDirection w:val="lrTb"/>
            <w:noWrap w:val="false"/>
          </w:tcPr>
          <w:p>
            <w:pPr>
              <w:pStyle w:val="827"/>
              <w:jc w:val="center"/>
              <w:spacing w:before="0" w:after="0" w:line="240" w:lineRule="auto"/>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u w:val="single"/>
              </w:rPr>
            </w:r>
            <w:r/>
          </w:p>
        </w:tc>
      </w:tr>
      <w:tr>
        <w:trPr>
          <w:cantSplit/>
          <w:trHeight w:val="505"/>
        </w:trPr>
        <w:tc>
          <w:tcPr>
            <w:tcW w:w="1988" w:type="dxa"/>
            <w:vAlign w:val="center"/>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税率</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7"/>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zh-CN"/>
              </w:rPr>
            </w:r>
            <w:r/>
          </w:p>
        </w:tc>
      </w:tr>
      <w:tr>
        <w:trPr>
          <w:cantSplit/>
          <w:trHeight w:val="495"/>
        </w:trPr>
        <w:tc>
          <w:tcPr>
            <w:tcW w:w="1988" w:type="dxa"/>
            <w:vAlign w:val="center"/>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交货期</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7"/>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r>
            <w:r/>
          </w:p>
        </w:tc>
      </w:tr>
      <w:tr>
        <w:trPr>
          <w:cantSplit/>
          <w:trHeight w:val="648"/>
        </w:trPr>
        <w:tc>
          <w:tcPr>
            <w:tcW w:w="1988" w:type="dxa"/>
            <w:vAlign w:val="center"/>
            <w:vMerge w:val="restart"/>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企业类型</w:t>
            </w:r>
            <w:r>
              <w:rPr>
                <w:rFonts w:hint="eastAsia" w:ascii="宋体" w:hAnsi="宋体" w:eastAsia="宋体" w:cs="宋体"/>
                <w:b/>
                <w:bCs/>
                <w:color w:val="000000"/>
                <w:highlight w:val="none"/>
              </w:rPr>
            </w:r>
            <w:r/>
          </w:p>
        </w:tc>
        <w:tc>
          <w:tcPr>
            <w:tcW w:w="3345" w:type="dxa"/>
            <w:vAlign w:val="center"/>
            <w:textDirection w:val="lrTb"/>
            <w:noWrap w:val="false"/>
          </w:tcPr>
          <w:p>
            <w:pPr>
              <w:pStyle w:val="827"/>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是否属于小微型企业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7"/>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27"/>
        </w:trPr>
        <w:tc>
          <w:tcPr>
            <w:tcW w:w="1988" w:type="dxa"/>
            <w:vAlign w:val="center"/>
            <w:vMerge w:val="continue"/>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827"/>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是否属于残疾人福利性单位</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7"/>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12"/>
        </w:trPr>
        <w:tc>
          <w:tcPr>
            <w:tcW w:w="1988" w:type="dxa"/>
            <w:vAlign w:val="center"/>
            <w:vMerge w:val="continue"/>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827"/>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是否属于监狱企业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7"/>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80"/>
        </w:trPr>
        <w:tc>
          <w:tcPr>
            <w:tcW w:w="1988" w:type="dxa"/>
            <w:vAlign w:val="center"/>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售后服务承诺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7"/>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80"/>
        </w:trPr>
        <w:tc>
          <w:tcPr>
            <w:tcW w:w="1988" w:type="dxa"/>
            <w:vAlign w:val="center"/>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优惠条件承诺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7"/>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98"/>
        </w:trPr>
        <w:tc>
          <w:tcPr>
            <w:tcW w:w="1988" w:type="dxa"/>
            <w:vAlign w:val="center"/>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备注</w:t>
            </w:r>
            <w:r>
              <w:rPr>
                <w:rFonts w:hint="eastAsia" w:ascii="宋体" w:hAnsi="宋体" w:eastAsia="宋体" w:cs="宋体"/>
                <w:b/>
                <w:bCs/>
                <w:color w:val="000000"/>
                <w:highlight w:val="none"/>
              </w:rPr>
            </w:r>
            <w:r/>
          </w:p>
        </w:tc>
        <w:tc>
          <w:tcPr>
            <w:gridSpan w:val="3"/>
            <w:tcW w:w="7595" w:type="dxa"/>
            <w:vAlign w:val="top"/>
            <w:textDirection w:val="lrTb"/>
            <w:noWrap w:val="false"/>
          </w:tcPr>
          <w:p>
            <w:pPr>
              <w:pStyle w:val="827"/>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27"/>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说明：</w:t>
      </w:r>
      <w:r>
        <w:rPr>
          <w:rFonts w:hint="eastAsia" w:ascii="宋体" w:hAnsi="宋体" w:eastAsia="宋体" w:cs="宋体"/>
          <w:bCs/>
          <w:color w:val="000000"/>
          <w:szCs w:val="21"/>
          <w:highlight w:val="none"/>
        </w:rPr>
      </w:r>
      <w:r/>
    </w:p>
    <w:p>
      <w:pPr>
        <w:pStyle w:val="827"/>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1.报价币种：人民币。</w:t>
      </w:r>
      <w:r>
        <w:rPr>
          <w:rFonts w:hint="eastAsia" w:ascii="宋体" w:hAnsi="宋体" w:eastAsia="宋体" w:cs="宋体"/>
          <w:bCs/>
          <w:color w:val="000000"/>
          <w:szCs w:val="21"/>
          <w:highlight w:val="none"/>
        </w:rPr>
      </w:r>
      <w:r/>
    </w:p>
    <w:p>
      <w:pPr>
        <w:pStyle w:val="827"/>
        <w:spacing w:line="240" w:lineRule="auto"/>
        <w:rPr>
          <w:rFonts w:hint="eastAsia" w:ascii="宋体" w:hAnsi="宋体" w:eastAsia="宋体" w:cs="宋体"/>
          <w:b/>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
          <w:color w:val="000000"/>
          <w:szCs w:val="21"/>
          <w:highlight w:val="none"/>
        </w:rPr>
        <w:t xml:space="preserve">在供应商“是否属于小和微型企业”、“</w:t>
      </w:r>
      <w:r>
        <w:rPr>
          <w:rFonts w:hint="eastAsia" w:ascii="宋体" w:hAnsi="宋体" w:eastAsia="宋体" w:cs="宋体"/>
          <w:b/>
          <w:color w:val="000000"/>
          <w:szCs w:val="21"/>
          <w:highlight w:val="none"/>
          <w:lang w:val="zh-CN"/>
        </w:rPr>
        <w:t xml:space="preserve">是否属于残疾人福利性单位</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zh-CN"/>
        </w:rPr>
        <w:t xml:space="preserve">是否属于监狱企业</w:t>
      </w:r>
      <w:r>
        <w:rPr>
          <w:rFonts w:hint="eastAsia" w:ascii="宋体" w:hAnsi="宋体" w:eastAsia="宋体" w:cs="宋体"/>
          <w:b/>
          <w:color w:val="000000"/>
          <w:szCs w:val="21"/>
          <w:highlight w:val="none"/>
        </w:rPr>
        <w:t xml:space="preserve">”栏后“是”或“否”上打“√”,并按要求提供分项报价表及中小企业声明函。评审过程中，如果小、微型企业报价无法划分计算的，将不予认可。</w:t>
      </w:r>
      <w:r>
        <w:rPr>
          <w:rFonts w:hint="eastAsia" w:ascii="宋体" w:hAnsi="宋体" w:eastAsia="宋体" w:cs="宋体"/>
          <w:b/>
          <w:color w:val="000000"/>
          <w:szCs w:val="21"/>
          <w:highlight w:val="none"/>
        </w:rPr>
      </w:r>
      <w:r/>
    </w:p>
    <w:p>
      <w:pPr>
        <w:pStyle w:val="827"/>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3.本项目仅接受一个价格，不得填报有选择性报价方案。如有优惠条款须注明，但不得影响报价，影响项目履约交付。</w:t>
      </w:r>
      <w:r>
        <w:rPr>
          <w:rFonts w:hint="eastAsia" w:ascii="宋体" w:hAnsi="宋体" w:eastAsia="宋体" w:cs="宋体"/>
          <w:bCs/>
          <w:color w:val="000000"/>
          <w:szCs w:val="21"/>
          <w:highlight w:val="none"/>
        </w:rPr>
      </w:r>
      <w:r/>
    </w:p>
    <w:p>
      <w:pPr>
        <w:pStyle w:val="827"/>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color w:val="000000"/>
          <w:szCs w:val="21"/>
          <w:highlight w:val="none"/>
        </w:rPr>
      </w:r>
      <w:r/>
    </w:p>
    <w:p>
      <w:pPr>
        <w:pStyle w:val="827"/>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7"/>
        <w:jc w:val="left"/>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7"/>
        <w:jc w:val="left"/>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237" w:name="_Toc25567"/>
      <w:r/>
      <w:bookmarkStart w:id="238" w:name="_Toc467065082"/>
      <w:r/>
      <w:bookmarkStart w:id="239" w:name="_Toc403725575"/>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（2）分项价格表（格式）</w:t>
      </w:r>
      <w:r>
        <w:rPr>
          <w:rFonts w:hint="eastAsia" w:ascii="宋体" w:hAnsi="宋体" w:eastAsia="宋体" w:cs="宋体"/>
          <w:b/>
          <w:color w:val="000000"/>
          <w:sz w:val="24"/>
          <w:highlight w:val="none"/>
        </w:rPr>
      </w:r>
      <w:r/>
    </w:p>
    <w:p>
      <w:pPr>
        <w:pStyle w:val="827"/>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（项目编号）</w:t>
      </w:r>
      <w:r>
        <w:rPr>
          <w:rFonts w:hint="eastAsia" w:ascii="宋体" w:hAnsi="宋体" w:eastAsia="宋体" w:cs="宋体"/>
          <w:color w:val="000000"/>
          <w:sz w:val="24"/>
          <w:highlight w:val="none"/>
        </w:rPr>
        <w:t xml:space="preserve">                         货币单位：人民币（元）</w:t>
      </w:r>
      <w:r>
        <w:rPr>
          <w:rFonts w:hint="eastAsia" w:ascii="宋体" w:hAnsi="宋体" w:eastAsia="宋体" w:cs="宋体"/>
          <w:color w:val="000000"/>
          <w:sz w:val="24"/>
          <w:highlight w:val="none"/>
        </w:rPr>
      </w:r>
      <w:r/>
    </w:p>
    <w:p>
      <w:pPr>
        <w:pStyle w:val="827"/>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分包号（标段号）：</w:t>
      </w:r>
      <w:r>
        <w:rPr>
          <w:rFonts w:hint="eastAsia" w:ascii="宋体" w:hAnsi="宋体" w:eastAsia="宋体" w:cs="宋体"/>
          <w:color w:val="000000"/>
          <w:sz w:val="24"/>
          <w:highlight w:val="none"/>
          <w:u w:val="single"/>
        </w:rPr>
        <w:t xml:space="preserve">   （标段号）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27"/>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rPr>
        <w:t xml:space="preserve">   （项目名称）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27"/>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分项报价清单：</w:t>
      </w:r>
      <w:r>
        <w:rPr>
          <w:rFonts w:hint="eastAsia" w:ascii="宋体" w:hAnsi="宋体" w:eastAsia="宋体" w:cs="宋体"/>
          <w:b/>
          <w:bCs/>
          <w:color w:val="000000"/>
          <w:sz w:val="24"/>
          <w:highlight w:val="none"/>
        </w:rPr>
      </w:r>
      <w:r/>
    </w:p>
    <w:tbl>
      <w:tblPr>
        <w:tblW w:w="10530"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1"/>
        <w:gridCol w:w="1024"/>
        <w:gridCol w:w="1005"/>
        <w:gridCol w:w="1800"/>
        <w:gridCol w:w="1659"/>
        <w:gridCol w:w="691"/>
        <w:gridCol w:w="742"/>
        <w:gridCol w:w="756"/>
        <w:gridCol w:w="664"/>
        <w:gridCol w:w="918"/>
        <w:gridCol w:w="740"/>
      </w:tblGrid>
      <w:tr>
        <w:trPr>
          <w:trHeight w:val="2317"/>
        </w:trPr>
        <w:tc>
          <w:tcPr>
            <w:tcMar>
              <w:left w:w="15" w:type="dxa"/>
              <w:top w:w="15" w:type="dxa"/>
              <w:right w:w="15" w:type="dxa"/>
              <w:bottom w:w="0" w:type="dxa"/>
            </w:tcMar>
            <w:tcW w:w="531" w:type="dxa"/>
            <w:vAlign w:val="center"/>
            <w:textDirection w:val="lrTb"/>
            <w:noWrap w:val="false"/>
          </w:tcPr>
          <w:p>
            <w:pPr>
              <w:pStyle w:val="82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Mar>
              <w:left w:w="15" w:type="dxa"/>
              <w:top w:w="15" w:type="dxa"/>
              <w:right w:w="15" w:type="dxa"/>
              <w:bottom w:w="0" w:type="dxa"/>
            </w:tcMar>
            <w:tcW w:w="1024" w:type="dxa"/>
            <w:vAlign w:val="center"/>
            <w:textDirection w:val="lrTb"/>
            <w:noWrap w:val="false"/>
          </w:tcPr>
          <w:p>
            <w:pPr>
              <w:pStyle w:val="82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名称（标的名称）</w:t>
            </w:r>
            <w:r>
              <w:rPr>
                <w:rFonts w:hint="eastAsia" w:ascii="宋体" w:hAnsi="宋体" w:eastAsia="宋体" w:cs="宋体"/>
                <w:color w:val="000000"/>
                <w:sz w:val="24"/>
                <w:highlight w:val="none"/>
              </w:rPr>
            </w:r>
            <w:r/>
          </w:p>
        </w:tc>
        <w:tc>
          <w:tcPr>
            <w:tcMar>
              <w:left w:w="15" w:type="dxa"/>
              <w:top w:w="15" w:type="dxa"/>
              <w:right w:w="15" w:type="dxa"/>
              <w:bottom w:w="0" w:type="dxa"/>
            </w:tcMar>
            <w:tcW w:w="1005" w:type="dxa"/>
            <w:vAlign w:val="center"/>
            <w:textDirection w:val="lrTb"/>
            <w:noWrap w:val="false"/>
          </w:tcPr>
          <w:p>
            <w:pPr>
              <w:pStyle w:val="82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品牌、规格、型号</w:t>
            </w:r>
            <w:r>
              <w:rPr>
                <w:rFonts w:hint="eastAsia" w:ascii="宋体" w:hAnsi="宋体" w:eastAsia="宋体" w:cs="宋体"/>
                <w:color w:val="000000"/>
                <w:sz w:val="24"/>
                <w:highlight w:val="none"/>
              </w:rPr>
            </w:r>
            <w:r/>
          </w:p>
        </w:tc>
        <w:tc>
          <w:tcPr>
            <w:tcMar>
              <w:left w:w="15" w:type="dxa"/>
              <w:top w:w="15" w:type="dxa"/>
              <w:right w:w="15" w:type="dxa"/>
              <w:bottom w:w="0" w:type="dxa"/>
            </w:tcMar>
            <w:tcW w:w="1800" w:type="dxa"/>
            <w:vAlign w:val="center"/>
            <w:textDirection w:val="lrTb"/>
            <w:noWrap w:val="false"/>
          </w:tcPr>
          <w:p>
            <w:pPr>
              <w:pStyle w:val="82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产品制造企业名称（全称）</w:t>
            </w:r>
            <w:r>
              <w:rPr>
                <w:rFonts w:hint="eastAsia" w:ascii="宋体" w:hAnsi="宋体" w:eastAsia="宋体" w:cs="宋体"/>
                <w:color w:val="000000"/>
                <w:sz w:val="24"/>
                <w:highlight w:val="none"/>
              </w:rPr>
            </w:r>
            <w:r/>
          </w:p>
        </w:tc>
        <w:tc>
          <w:tcPr>
            <w:tcMar>
              <w:left w:w="15" w:type="dxa"/>
              <w:top w:w="15" w:type="dxa"/>
              <w:right w:w="15" w:type="dxa"/>
              <w:bottom w:w="0" w:type="dxa"/>
            </w:tcMar>
            <w:tcW w:w="1659" w:type="dxa"/>
            <w:vAlign w:val="top"/>
            <w:textDirection w:val="lrTb"/>
            <w:noWrap w:val="false"/>
          </w:tcPr>
          <w:p>
            <w:pPr>
              <w:pStyle w:val="827"/>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产品制造企业的划分（注明：大型、中型、小型、微型、监狱企业、残疾人福利性单位）</w:t>
            </w:r>
            <w:r>
              <w:rPr>
                <w:rFonts w:hint="eastAsia" w:ascii="宋体" w:hAnsi="宋体" w:eastAsia="宋体" w:cs="宋体"/>
                <w:color w:val="000000"/>
                <w:sz w:val="24"/>
                <w:highlight w:val="none"/>
              </w:rPr>
            </w:r>
            <w:r/>
          </w:p>
        </w:tc>
        <w:tc>
          <w:tcPr>
            <w:tcMar>
              <w:left w:w="15" w:type="dxa"/>
              <w:top w:w="15" w:type="dxa"/>
              <w:right w:w="15" w:type="dxa"/>
              <w:bottom w:w="0" w:type="dxa"/>
            </w:tcMar>
            <w:tcW w:w="691" w:type="dxa"/>
            <w:vAlign w:val="center"/>
            <w:textDirection w:val="lrTb"/>
            <w:noWrap w:val="false"/>
          </w:tcPr>
          <w:p>
            <w:pPr>
              <w:pStyle w:val="82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tcMar>
              <w:left w:w="15" w:type="dxa"/>
              <w:top w:w="15" w:type="dxa"/>
              <w:right w:w="15" w:type="dxa"/>
              <w:bottom w:w="0" w:type="dxa"/>
            </w:tcMar>
            <w:tcW w:w="742" w:type="dxa"/>
            <w:vAlign w:val="center"/>
            <w:textDirection w:val="lrTb"/>
            <w:noWrap w:val="false"/>
          </w:tcPr>
          <w:p>
            <w:pPr>
              <w:pStyle w:val="82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Mar>
              <w:left w:w="15" w:type="dxa"/>
              <w:top w:w="15" w:type="dxa"/>
              <w:right w:w="15" w:type="dxa"/>
              <w:bottom w:w="0" w:type="dxa"/>
            </w:tcMar>
            <w:tcW w:w="756" w:type="dxa"/>
            <w:vAlign w:val="center"/>
            <w:textDirection w:val="lrTb"/>
            <w:noWrap w:val="false"/>
          </w:tcPr>
          <w:p>
            <w:pPr>
              <w:pStyle w:val="82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含税单价（元）</w:t>
            </w: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小计（元）</w:t>
            </w: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7"/>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符合本国产品标准的产品成本（元）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rHeight w:val="551"/>
        </w:trPr>
        <w:tc>
          <w:tcPr>
            <w:tcMar>
              <w:left w:w="15" w:type="dxa"/>
              <w:top w:w="15" w:type="dxa"/>
              <w:right w:w="15" w:type="dxa"/>
              <w:bottom w:w="0" w:type="dxa"/>
            </w:tcMar>
            <w:tcW w:w="531" w:type="dxa"/>
            <w:vAlign w:val="center"/>
            <w:textDirection w:val="lrTb"/>
            <w:noWrap w:val="false"/>
          </w:tcPr>
          <w:p>
            <w:pPr>
              <w:pStyle w:val="827"/>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rPr>
                <w:rFonts w:hint="eastAsia" w:ascii="宋体" w:hAnsi="宋体" w:eastAsia="宋体" w:cs="宋体"/>
                <w:b/>
                <w:color w:val="000000"/>
                <w:szCs w:val="21"/>
                <w:highlight w:val="none"/>
              </w:rPr>
            </w:r>
            <w:r/>
          </w:p>
        </w:tc>
        <w:tc>
          <w:tcPr>
            <w:tcMar>
              <w:left w:w="15" w:type="dxa"/>
              <w:top w:w="15" w:type="dxa"/>
              <w:right w:w="15" w:type="dxa"/>
              <w:bottom w:w="0" w:type="dxa"/>
            </w:tcMar>
            <w:tcW w:w="1024" w:type="dxa"/>
            <w:vAlign w:val="center"/>
            <w:textDirection w:val="lrTb"/>
            <w:noWrap w:val="false"/>
          </w:tcPr>
          <w:p>
            <w:pPr>
              <w:pStyle w:val="827"/>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热量表检定装置</w:t>
            </w:r>
            <w:r>
              <w:rPr>
                <w:rFonts w:hint="eastAsia" w:ascii="宋体" w:hAnsi="宋体" w:eastAsia="宋体" w:cs="宋体"/>
                <w:b/>
                <w:color w:val="000000"/>
                <w:szCs w:val="21"/>
                <w:highlight w:val="none"/>
              </w:rPr>
            </w:r>
            <w:r/>
          </w:p>
        </w:tc>
        <w:tc>
          <w:tcPr>
            <w:tcMar>
              <w:left w:w="15" w:type="dxa"/>
              <w:top w:w="15" w:type="dxa"/>
              <w:right w:w="15" w:type="dxa"/>
              <w:bottom w:w="0" w:type="dxa"/>
            </w:tcMar>
            <w:tcW w:w="1005" w:type="dxa"/>
            <w:vAlign w:val="center"/>
            <w:textDirection w:val="lrTb"/>
            <w:noWrap w:val="false"/>
          </w:tcPr>
          <w:p>
            <w:pPr>
              <w:pStyle w:val="827"/>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00" w:type="dxa"/>
            <w:vAlign w:val="center"/>
            <w:textDirection w:val="lrTb"/>
            <w:noWrap w:val="false"/>
          </w:tcPr>
          <w:p>
            <w:pPr>
              <w:pStyle w:val="827"/>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659" w:type="dxa"/>
            <w:vAlign w:val="center"/>
            <w:textDirection w:val="lrTb"/>
            <w:noWrap w:val="false"/>
          </w:tcPr>
          <w:p>
            <w:pPr>
              <w:pStyle w:val="827"/>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827"/>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827"/>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套</w:t>
            </w: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827"/>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7"/>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7"/>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7"/>
              <w:jc w:val="center"/>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核心产品</w:t>
            </w:r>
            <w:r>
              <w:rPr>
                <w:rFonts w:ascii="宋体" w:hAnsi="宋体" w:eastAsia="宋体" w:cs="宋体"/>
                <w:color w:val="000000"/>
                <w:sz w:val="24"/>
                <w:highlight w:val="none"/>
                <w:lang w:val="en-US" w:eastAsia="zh-CN"/>
              </w:rPr>
            </w:r>
            <w:r/>
          </w:p>
        </w:tc>
      </w:tr>
      <w:tr>
        <w:trPr>
          <w:trHeight w:val="551"/>
        </w:trPr>
        <w:tc>
          <w:tcPr>
            <w:tcMar>
              <w:left w:w="15" w:type="dxa"/>
              <w:top w:w="15" w:type="dxa"/>
              <w:right w:w="15" w:type="dxa"/>
              <w:bottom w:w="0" w:type="dxa"/>
            </w:tcMar>
            <w:tcW w:w="531" w:type="dxa"/>
            <w:vAlign w:val="center"/>
            <w:textDirection w:val="lrTb"/>
            <w:noWrap w:val="false"/>
          </w:tcPr>
          <w:p>
            <w:pPr>
              <w:pStyle w:val="827"/>
              <w:jc w:val="center"/>
              <w:spacing w:line="240"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2</w:t>
            </w:r>
            <w:r>
              <w:rPr>
                <w:rFonts w:hint="eastAsia" w:ascii="宋体" w:hAnsi="宋体" w:eastAsia="宋体" w:cs="宋体"/>
                <w:b/>
                <w:color w:val="000000"/>
                <w:szCs w:val="21"/>
                <w:highlight w:val="none"/>
                <w:lang w:val="en-US" w:eastAsia="zh-CN"/>
              </w:rPr>
            </w:r>
            <w:r/>
          </w:p>
        </w:tc>
        <w:tc>
          <w:tcPr>
            <w:tcMar>
              <w:left w:w="15" w:type="dxa"/>
              <w:top w:w="15" w:type="dxa"/>
              <w:right w:w="15" w:type="dxa"/>
              <w:bottom w:w="0" w:type="dxa"/>
            </w:tcMar>
            <w:tcW w:w="1024" w:type="dxa"/>
            <w:vAlign w:val="center"/>
            <w:textDirection w:val="lrTb"/>
            <w:noWrap w:val="false"/>
          </w:tcPr>
          <w:p>
            <w:pPr>
              <w:pStyle w:val="827"/>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耐久性试验台</w:t>
            </w:r>
            <w:r>
              <w:rPr>
                <w:rFonts w:hint="eastAsia" w:ascii="宋体" w:hAnsi="宋体" w:eastAsia="宋体" w:cs="宋体"/>
                <w:b/>
                <w:color w:val="000000"/>
                <w:szCs w:val="21"/>
                <w:highlight w:val="none"/>
              </w:rPr>
            </w:r>
            <w:r/>
          </w:p>
        </w:tc>
        <w:tc>
          <w:tcPr>
            <w:tcMar>
              <w:left w:w="15" w:type="dxa"/>
              <w:top w:w="15" w:type="dxa"/>
              <w:right w:w="15" w:type="dxa"/>
              <w:bottom w:w="0" w:type="dxa"/>
            </w:tcMar>
            <w:tcW w:w="1005" w:type="dxa"/>
            <w:vAlign w:val="center"/>
            <w:textDirection w:val="lrTb"/>
            <w:noWrap w:val="false"/>
          </w:tcPr>
          <w:p>
            <w:pPr>
              <w:pStyle w:val="827"/>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00" w:type="dxa"/>
            <w:vAlign w:val="center"/>
            <w:textDirection w:val="lrTb"/>
            <w:noWrap w:val="false"/>
          </w:tcPr>
          <w:p>
            <w:pPr>
              <w:pStyle w:val="827"/>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659" w:type="dxa"/>
            <w:vAlign w:val="center"/>
            <w:textDirection w:val="lrTb"/>
            <w:noWrap w:val="false"/>
          </w:tcPr>
          <w:p>
            <w:pPr>
              <w:pStyle w:val="827"/>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827"/>
              <w:jc w:val="center"/>
              <w:spacing w:line="240" w:lineRule="auto"/>
              <w:widowControl/>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bidi="ar-SA"/>
              </w:rPr>
            </w:r>
            <w:r/>
          </w:p>
        </w:tc>
        <w:tc>
          <w:tcPr>
            <w:shd w:val="clear" w:color="auto" w:fill="ffffff"/>
            <w:tcMar>
              <w:left w:w="15" w:type="dxa"/>
              <w:top w:w="15" w:type="dxa"/>
              <w:right w:w="15" w:type="dxa"/>
              <w:bottom w:w="0" w:type="dxa"/>
            </w:tcMar>
            <w:tcW w:w="742" w:type="dxa"/>
            <w:vAlign w:val="center"/>
            <w:textDirection w:val="lrTb"/>
            <w:noWrap w:val="false"/>
          </w:tcPr>
          <w:p>
            <w:pPr>
              <w:pStyle w:val="827"/>
              <w:jc w:val="center"/>
              <w:spacing w:line="240" w:lineRule="auto"/>
              <w:widowControl/>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套</w:t>
            </w:r>
            <w:r>
              <w:rPr>
                <w:rFonts w:hint="eastAsia" w:ascii="宋体" w:hAnsi="宋体" w:eastAsia="宋体" w:cs="宋体"/>
                <w:color w:val="000000"/>
                <w:sz w:val="24"/>
                <w:highlight w:val="none"/>
                <w:lang w:val="en-US" w:eastAsia="zh-CN" w:bidi="ar-SA"/>
              </w:rPr>
            </w:r>
            <w:r/>
          </w:p>
        </w:tc>
        <w:tc>
          <w:tcPr>
            <w:shd w:val="clear" w:color="auto" w:fill="ffffff"/>
            <w:tcMar>
              <w:left w:w="15" w:type="dxa"/>
              <w:top w:w="15" w:type="dxa"/>
              <w:right w:w="15" w:type="dxa"/>
              <w:bottom w:w="0" w:type="dxa"/>
            </w:tcMar>
            <w:tcW w:w="756" w:type="dxa"/>
            <w:vAlign w:val="center"/>
            <w:textDirection w:val="lrTb"/>
            <w:noWrap w:val="false"/>
          </w:tcPr>
          <w:p>
            <w:pPr>
              <w:pStyle w:val="827"/>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7"/>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7"/>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7"/>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13"/>
        </w:trPr>
        <w:tc>
          <w:tcPr>
            <w:gridSpan w:val="4"/>
            <w:tcMar>
              <w:left w:w="15" w:type="dxa"/>
              <w:top w:w="15" w:type="dxa"/>
              <w:right w:w="15" w:type="dxa"/>
              <w:bottom w:w="0" w:type="dxa"/>
            </w:tcMar>
            <w:tcW w:w="436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总价合计（含税）</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其中“小型和微型和监狱企业和残疾人福利性单位”总价合计（含税）</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其中“符合本国产品标准的产品”成本之和</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供应商提供的全部产品成本之和</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10"/>
            <w:tcMar>
              <w:left w:w="15" w:type="dxa"/>
              <w:top w:w="15" w:type="dxa"/>
              <w:right w:w="15" w:type="dxa"/>
              <w:bottom w:w="0" w:type="dxa"/>
            </w:tcMar>
            <w:tcW w:w="979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43"/>
        </w:trPr>
        <w:tc>
          <w:tcPr>
            <w:gridSpan w:val="4"/>
            <w:tcMar>
              <w:left w:w="15" w:type="dxa"/>
              <w:top w:w="15" w:type="dxa"/>
              <w:right w:w="15" w:type="dxa"/>
              <w:bottom w:w="0" w:type="dxa"/>
            </w:tcMar>
            <w:tcW w:w="4360" w:type="dxa"/>
            <w:vAlign w:val="center"/>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color w:val="000000"/>
                <w:sz w:val="24"/>
                <w:highlight w:val="none"/>
              </w:rPr>
              <w:t xml:space="preserve">备注：货物中有无进口产品</w:t>
            </w:r>
            <w:r>
              <w:rPr>
                <w:rFonts w:hint="eastAsia" w:ascii="宋体" w:hAnsi="宋体" w:eastAsia="宋体" w:cs="宋体"/>
                <w:b/>
                <w:bCs/>
                <w:color w:val="000000"/>
                <w:highlight w:val="none"/>
              </w:rPr>
            </w:r>
            <w:r/>
          </w:p>
        </w:tc>
        <w:tc>
          <w:tcPr>
            <w:gridSpan w:val="6"/>
            <w:tcMar>
              <w:left w:w="15" w:type="dxa"/>
              <w:top w:w="15" w:type="dxa"/>
              <w:right w:w="15" w:type="dxa"/>
              <w:bottom w:w="0" w:type="dxa"/>
            </w:tcMar>
            <w:tcW w:w="5430" w:type="dxa"/>
            <w:vAlign w:val="center"/>
            <w:textDirection w:val="lrTb"/>
            <w:noWrap w:val="false"/>
          </w:tcPr>
          <w:p>
            <w:pPr>
              <w:pStyle w:val="827"/>
              <w:jc w:val="center"/>
              <w:spacing w:before="0" w:after="0" w:line="240" w:lineRule="auto"/>
              <w:rPr>
                <w:rFonts w:hint="eastAsia" w:ascii="宋体" w:hAnsi="宋体" w:eastAsia="宋体" w:cs="宋体"/>
                <w:color w:val="000000"/>
                <w:highlight w:val="none"/>
                <w:u w:val="single"/>
              </w:rPr>
            </w:pPr>
            <w:r>
              <w:rPr>
                <w:rFonts w:hint="eastAsia" w:ascii="宋体" w:hAnsi="宋体" w:eastAsia="宋体" w:cs="宋体"/>
                <w:color w:val="000000"/>
                <w:sz w:val="24"/>
                <w:highlight w:val="none"/>
                <w:lang w:val="zh-CN"/>
              </w:rPr>
              <w:t xml:space="preserve">有</w:t>
            </w:r>
            <w:r>
              <w:rPr>
                <w:rFonts w:hint="eastAsia" w:ascii="宋体" w:hAnsi="宋体" w:eastAsia="宋体" w:cs="宋体"/>
                <w:color w:val="000000"/>
                <w:sz w:val="24"/>
                <w:highlight w:val="none"/>
              </w:rPr>
              <w:t xml:space="preserve">（  ）（填写货物名称：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无</w:t>
            </w: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u w:val="single"/>
              </w:rPr>
            </w:r>
            <w:r/>
          </w:p>
        </w:tc>
        <w:tc>
          <w:tcPr>
            <w:tcMar>
              <w:left w:w="15" w:type="dxa"/>
              <w:top w:w="15" w:type="dxa"/>
              <w:right w:w="15" w:type="dxa"/>
              <w:bottom w:w="0" w:type="dxa"/>
            </w:tcMar>
            <w:tcW w:w="74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tc>
      </w:tr>
    </w:tbl>
    <w:p>
      <w:pPr>
        <w:pStyle w:val="827"/>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27"/>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rPr>
      </w:r>
      <w:r/>
    </w:p>
    <w:p>
      <w:pPr>
        <w:pStyle w:val="827"/>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hint="eastAsia" w:ascii="宋体" w:hAnsi="宋体" w:eastAsia="宋体" w:cs="宋体"/>
          <w:color w:val="000000"/>
          <w:sz w:val="24"/>
          <w:highlight w:val="none"/>
        </w:rPr>
      </w:r>
      <w:r/>
    </w:p>
    <w:p>
      <w:pPr>
        <w:pStyle w:val="8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8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82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1.本表格中需列明所投分包“第四章 采购需求”技术要求中全部设备。</w:t>
      </w:r>
      <w:r>
        <w:rPr>
          <w:rFonts w:hint="eastAsia" w:ascii="宋体" w:hAnsi="宋体" w:eastAsia="宋体" w:cs="宋体"/>
          <w:color w:val="000000"/>
          <w:sz w:val="24"/>
          <w:highlight w:val="none"/>
        </w:rPr>
      </w:r>
      <w:r/>
    </w:p>
    <w:p>
      <w:pPr>
        <w:pStyle w:val="82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小微企业的划分具体以《政府采购促进中小企业发展暂行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highlight w:val="none"/>
        </w:rPr>
      </w:r>
      <w:r/>
    </w:p>
    <w:p>
      <w:pPr>
        <w:pStyle w:val="82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3.享受政府采购支持政策的残疾人福利性单位应满足的条件以《关于促进残疾人就业政府采购政策的通知》（财库〔2017〕141号）的规定为准。</w:t>
      </w:r>
      <w:r>
        <w:rPr>
          <w:rFonts w:hint="eastAsia" w:ascii="宋体" w:hAnsi="宋体" w:eastAsia="宋体" w:cs="宋体"/>
          <w:color w:val="000000"/>
          <w:sz w:val="24"/>
          <w:highlight w:val="none"/>
        </w:rPr>
      </w:r>
      <w:r/>
    </w:p>
    <w:p>
      <w:pPr>
        <w:pStyle w:val="827"/>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4．供应商为“小型”或“微型”或“监狱企业”、“残疾人福利性单位”的，须算出“小型和微型和监狱企业和残疾人福利性单位”总价合计”。供应商未按上述要求提供的，价格将不做相应扣除。</w:t>
      </w:r>
      <w:r>
        <w:rPr>
          <w:rFonts w:hint="eastAsia" w:ascii="宋体" w:hAnsi="宋体" w:eastAsia="宋体" w:cs="宋体"/>
          <w:b/>
          <w:bCs/>
          <w:color w:val="000000"/>
          <w:sz w:val="24"/>
          <w:highlight w:val="none"/>
        </w:rPr>
      </w:r>
      <w:r/>
    </w:p>
    <w:p>
      <w:pPr>
        <w:pStyle w:val="827"/>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供应商“符合本国产品标准的产品”的，须算出“符合本国产品标准的产品成本之和”以及“本采购包中提供的符合本国产品标准的产品成本之和占该采购包提供的全部产品成本之和的比例”。供应商未按上述要求提供的，价格将不做相应扣除。</w:t>
      </w:r>
      <w:r>
        <w:rPr>
          <w:rFonts w:hint="eastAsia" w:ascii="宋体" w:hAnsi="宋体" w:eastAsia="宋体" w:cs="宋体"/>
          <w:b/>
          <w:bCs/>
          <w:color w:val="000000"/>
          <w:sz w:val="24"/>
          <w:highlight w:val="none"/>
        </w:rPr>
      </w:r>
      <w:r/>
    </w:p>
    <w:p>
      <w:pPr>
        <w:pStyle w:val="827"/>
        <w:ind w:firstLine="482"/>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6.在“货物中有无进口产品”栏后的“有”或“无”上打“√”，如果有进口设备，须填写货物名称。</w:t>
      </w:r>
      <w:r>
        <w:rPr>
          <w:rFonts w:hint="eastAsia" w:ascii="宋体" w:hAnsi="宋体" w:eastAsia="宋体" w:cs="宋体"/>
          <w:color w:val="000000"/>
          <w:sz w:val="24"/>
          <w:highlight w:val="none"/>
        </w:rPr>
      </w:r>
      <w:r/>
    </w:p>
    <w:p>
      <w:pPr>
        <w:pStyle w:val="827"/>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7．如果不提供详细分项报价将视为没有实质性响应招标文件。</w:t>
      </w:r>
      <w:r>
        <w:rPr>
          <w:rFonts w:hint="eastAsia" w:ascii="宋体" w:hAnsi="宋体" w:eastAsia="宋体" w:cs="宋体"/>
          <w:b/>
          <w:bCs/>
          <w:color w:val="000000"/>
          <w:sz w:val="24"/>
          <w:highlight w:val="none"/>
        </w:rPr>
      </w:r>
      <w:r/>
    </w:p>
    <w:p>
      <w:pPr>
        <w:pStyle w:val="82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8.供应商对以上数据的真实性负责。</w:t>
      </w:r>
      <w:r>
        <w:rPr>
          <w:rFonts w:hint="eastAsia" w:ascii="宋体" w:hAnsi="宋体" w:eastAsia="宋体" w:cs="宋体"/>
          <w:color w:val="000000"/>
          <w:sz w:val="24"/>
          <w:highlight w:val="none"/>
        </w:rPr>
      </w:r>
      <w:r/>
    </w:p>
    <w:p>
      <w:pPr>
        <w:pStyle w:val="82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9.采购人或采购代理机构有权将以上内容进行公示。</w:t>
      </w:r>
      <w:r>
        <w:rPr>
          <w:rFonts w:hint="eastAsia" w:ascii="宋体" w:hAnsi="宋体" w:eastAsia="宋体" w:cs="宋体"/>
          <w:color w:val="000000"/>
          <w:sz w:val="24"/>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jc w:val="center"/>
        <w:widowControl/>
        <w:rPr>
          <w:rFonts w:hint="eastAsia" w:ascii="宋体" w:hAnsi="宋体" w:eastAsia="宋体" w:cs="宋体"/>
          <w:b/>
          <w:color w:val="000000"/>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color w:val="000000"/>
          <w:sz w:val="24"/>
          <w:highlight w:val="none"/>
        </w:rPr>
      </w:r>
      <w:r/>
    </w:p>
    <w:p>
      <w:pPr>
        <w:pStyle w:val="827"/>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（3）产品（含备品备件）配置清单（格式）</w:t>
      </w:r>
      <w:r>
        <w:rPr>
          <w:rFonts w:hint="eastAsia" w:ascii="宋体" w:hAnsi="宋体" w:eastAsia="宋体" w:cs="宋体"/>
          <w:b/>
          <w:color w:val="000000"/>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6"/>
        <w:gridCol w:w="2335"/>
        <w:gridCol w:w="944"/>
        <w:gridCol w:w="841"/>
        <w:gridCol w:w="841"/>
        <w:gridCol w:w="841"/>
        <w:gridCol w:w="953"/>
        <w:gridCol w:w="2463"/>
      </w:tblGrid>
      <w:tr>
        <w:trPr>
          <w:trHeight w:val="604"/>
        </w:trPr>
        <w:tc>
          <w:tcPr>
            <w:tcW w:w="636" w:type="dxa"/>
            <w:vAlign w:val="center"/>
            <w:textDirection w:val="lrTb"/>
            <w:noWrap w:val="false"/>
          </w:tcPr>
          <w:p>
            <w:pPr>
              <w:pStyle w:val="827"/>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ind w:right="-5"/>
              <w:jc w:val="center"/>
              <w:spacing w:line="240" w:lineRule="auto"/>
              <w:tabs>
                <w:tab w:val="left" w:pos="97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产品（含备品备件）名称</w:t>
            </w:r>
            <w:r>
              <w:rPr>
                <w:rFonts w:hint="eastAsia" w:ascii="宋体" w:hAnsi="宋体" w:eastAsia="宋体" w:cs="宋体"/>
                <w:color w:val="000000"/>
                <w:szCs w:val="21"/>
                <w:highlight w:val="none"/>
              </w:rPr>
            </w:r>
            <w:r/>
          </w:p>
        </w:tc>
        <w:tc>
          <w:tcPr>
            <w:tcW w:w="944" w:type="dxa"/>
            <w:vAlign w:val="center"/>
            <w:textDirection w:val="lrTb"/>
            <w:noWrap w:val="false"/>
          </w:tcPr>
          <w:p>
            <w:pPr>
              <w:pStyle w:val="827"/>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型号及规格</w:t>
            </w:r>
            <w:r>
              <w:rPr>
                <w:rFonts w:hint="eastAsia" w:ascii="宋体" w:hAnsi="宋体" w:eastAsia="宋体" w:cs="宋体"/>
                <w:color w:val="000000"/>
                <w:szCs w:val="21"/>
                <w:highlight w:val="none"/>
              </w:rPr>
            </w:r>
            <w:r/>
          </w:p>
        </w:tc>
        <w:tc>
          <w:tcPr>
            <w:tcW w:w="841" w:type="dxa"/>
            <w:vAlign w:val="center"/>
            <w:textDirection w:val="lrTb"/>
            <w:noWrap w:val="false"/>
          </w:tcPr>
          <w:p>
            <w:pPr>
              <w:pStyle w:val="827"/>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rPr>
                <w:rFonts w:hint="eastAsia" w:ascii="宋体" w:hAnsi="宋体" w:eastAsia="宋体" w:cs="宋体"/>
                <w:color w:val="000000"/>
                <w:szCs w:val="21"/>
                <w:highlight w:val="none"/>
              </w:rPr>
            </w:r>
            <w:r/>
          </w:p>
          <w:p>
            <w:pPr>
              <w:pStyle w:val="827"/>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Cs w:val="21"/>
                <w:highlight w:val="none"/>
              </w:rPr>
            </w:r>
            <w:r/>
          </w:p>
        </w:tc>
        <w:tc>
          <w:tcPr>
            <w:tcW w:w="841" w:type="dxa"/>
            <w:vAlign w:val="center"/>
            <w:textDirection w:val="lrTb"/>
            <w:noWrap w:val="false"/>
          </w:tcPr>
          <w:p>
            <w:pPr>
              <w:pStyle w:val="827"/>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单价</w:t>
            </w:r>
            <w:r>
              <w:rPr>
                <w:rFonts w:hint="eastAsia" w:ascii="宋体" w:hAnsi="宋体" w:eastAsia="宋体" w:cs="宋体"/>
                <w:color w:val="000000"/>
                <w:szCs w:val="21"/>
                <w:highlight w:val="none"/>
              </w:rPr>
            </w:r>
            <w:r/>
          </w:p>
          <w:p>
            <w:pPr>
              <w:pStyle w:val="827"/>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tc>
        <w:tc>
          <w:tcPr>
            <w:tcW w:w="841" w:type="dxa"/>
            <w:vAlign w:val="center"/>
            <w:textDirection w:val="lrTb"/>
            <w:noWrap w:val="false"/>
          </w:tcPr>
          <w:p>
            <w:pPr>
              <w:pStyle w:val="827"/>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小计（元）</w:t>
            </w:r>
            <w:r>
              <w:rPr>
                <w:rFonts w:hint="eastAsia" w:ascii="宋体" w:hAnsi="宋体" w:eastAsia="宋体" w:cs="宋体"/>
                <w:color w:val="000000"/>
                <w:szCs w:val="21"/>
                <w:highlight w:val="none"/>
              </w:rPr>
            </w:r>
            <w:r/>
          </w:p>
        </w:tc>
        <w:tc>
          <w:tcPr>
            <w:tcW w:w="952" w:type="dxa"/>
            <w:vAlign w:val="center"/>
            <w:textDirection w:val="lrTb"/>
            <w:noWrap w:val="false"/>
          </w:tcPr>
          <w:p>
            <w:pPr>
              <w:pStyle w:val="827"/>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符合本国产品标准的产品成本（元）</w:t>
            </w:r>
            <w:r>
              <w:rPr>
                <w:rFonts w:hint="eastAsia" w:ascii="宋体" w:hAnsi="宋体" w:eastAsia="宋体" w:cs="宋体"/>
                <w:color w:val="000000"/>
                <w:szCs w:val="21"/>
                <w:highlight w:val="none"/>
              </w:rPr>
            </w:r>
            <w:r/>
          </w:p>
        </w:tc>
        <w:tc>
          <w:tcPr>
            <w:tcW w:w="2463" w:type="dxa"/>
            <w:vAlign w:val="center"/>
            <w:textDirection w:val="lrTb"/>
            <w:noWrap w:val="false"/>
          </w:tcPr>
          <w:p>
            <w:pPr>
              <w:pStyle w:val="827"/>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备注（如外购请注明产地、制造商）</w:t>
            </w:r>
            <w:r>
              <w:rPr>
                <w:rFonts w:hint="eastAsia" w:ascii="宋体" w:hAnsi="宋体" w:eastAsia="宋体" w:cs="宋体"/>
                <w:color w:val="000000"/>
                <w:szCs w:val="21"/>
                <w:highlight w:val="none"/>
              </w:rPr>
            </w:r>
            <w:r/>
          </w:p>
        </w:tc>
      </w:tr>
      <w:tr>
        <w:trPr>
          <w:trHeight w:val="628"/>
        </w:trPr>
        <w:tc>
          <w:tcPr>
            <w:tcW w:w="636" w:type="dxa"/>
            <w:vAlign w:val="center"/>
            <w:textDirection w:val="lrTb"/>
            <w:noWrap w:val="false"/>
          </w:tcPr>
          <w:p>
            <w:pPr>
              <w:pStyle w:val="827"/>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rPr>
                <w:rFonts w:hint="eastAsia" w:ascii="宋体" w:hAnsi="宋体" w:eastAsia="宋体" w:cs="宋体"/>
                <w:b/>
                <w:color w:val="000000"/>
                <w:szCs w:val="21"/>
                <w:highlight w:val="none"/>
              </w:rPr>
            </w:r>
            <w:r/>
          </w:p>
        </w:tc>
        <w:tc>
          <w:tcPr>
            <w:gridSpan w:val="7"/>
            <w:tcW w:w="9218" w:type="dxa"/>
            <w:vAlign w:val="center"/>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热量表检定装置，不得低于以下配置：</w:t>
            </w: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称重系统</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立式离心水泵</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流量计</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换向器</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检表工作台及配套管段</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被检表系统</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温度测量装置</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供水箱</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温度变送器</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1.10</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压力变送器</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差压变送器</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温控系统</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1.13</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流量调节系统</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1.14</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变频器</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1.15</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控制系统</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1.16</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实现自动检测的工控机和控制软件</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w:t>
            </w:r>
            <w:r>
              <w:rPr>
                <w:rFonts w:hint="eastAsia" w:ascii="宋体" w:hAnsi="宋体" w:eastAsia="宋体" w:cs="宋体"/>
                <w:b/>
                <w:color w:val="000000"/>
                <w:szCs w:val="21"/>
                <w:highlight w:val="none"/>
              </w:rPr>
            </w:r>
            <w:r/>
          </w:p>
        </w:tc>
        <w:tc>
          <w:tcPr>
            <w:gridSpan w:val="7"/>
            <w:tcW w:w="9218" w:type="dxa"/>
            <w:vAlign w:val="center"/>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耐久性试验台，不得低于以下配置：</w:t>
            </w: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多级离心水泵</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温控系统</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供水箱</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变频器</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检表工作台及配套管段</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被检表系统</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流量调节系统</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流量计</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温度变送器</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2.10</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压力变送器</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2.11</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控制系统</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636"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2.12</w:t>
            </w:r>
            <w:r>
              <w:rPr>
                <w:rFonts w:hint="eastAsia" w:ascii="宋体" w:hAnsi="宋体" w:eastAsia="宋体" w:cs="宋体"/>
                <w:color w:val="000000"/>
                <w:szCs w:val="21"/>
                <w:highlight w:val="none"/>
              </w:rPr>
            </w:r>
            <w:r/>
          </w:p>
        </w:tc>
        <w:tc>
          <w:tcPr>
            <w:tcW w:w="2335" w:type="dxa"/>
            <w:vAlign w:val="center"/>
            <w:textDirection w:val="lrTb"/>
            <w:noWrap w:val="false"/>
          </w:tcPr>
          <w:p>
            <w:pPr>
              <w:pStyle w:val="827"/>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实现自动检测的工控机和控制软件</w:t>
            </w:r>
            <w:r>
              <w:rPr>
                <w:rFonts w:hint="eastAsia" w:ascii="宋体" w:hAnsi="宋体" w:eastAsia="宋体" w:cs="宋体"/>
                <w:color w:val="000000"/>
                <w:szCs w:val="21"/>
                <w:highlight w:val="none"/>
              </w:rPr>
            </w:r>
            <w:r/>
          </w:p>
        </w:tc>
        <w:tc>
          <w:tcPr>
            <w:tcW w:w="944"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463"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gridSpan w:val="4"/>
            <w:tcW w:w="4756" w:type="dxa"/>
            <w:vAlign w:val="center"/>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color w:val="000000"/>
                <w:sz w:val="24"/>
                <w:highlight w:val="none"/>
              </w:rPr>
              <w:t xml:space="preserve">其中“符合本国产品标准的产品”成本之和</w:t>
            </w:r>
            <w:r>
              <w:rPr>
                <w:rFonts w:hint="eastAsia" w:ascii="宋体" w:hAnsi="宋体" w:eastAsia="宋体" w:cs="宋体"/>
                <w:b/>
                <w:color w:val="000000"/>
                <w:szCs w:val="21"/>
                <w:highlight w:val="none"/>
              </w:rPr>
            </w:r>
            <w:r/>
          </w:p>
        </w:tc>
        <w:tc>
          <w:tcPr>
            <w:gridSpan w:val="4"/>
            <w:tcW w:w="5098" w:type="dxa"/>
            <w:vAlign w:val="top"/>
            <w:textDirection w:val="lrTb"/>
            <w:noWrap w:val="false"/>
          </w:tcPr>
          <w:p>
            <w:pPr>
              <w:pStyle w:val="827"/>
              <w:ind w:right="-5"/>
              <w:jc w:val="righ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元</w:t>
            </w:r>
            <w:r>
              <w:rPr>
                <w:rFonts w:hint="eastAsia" w:ascii="宋体" w:hAnsi="宋体" w:eastAsia="宋体" w:cs="宋体"/>
                <w:b/>
                <w:color w:val="000000"/>
                <w:szCs w:val="21"/>
                <w:highlight w:val="none"/>
              </w:rPr>
            </w:r>
            <w:r/>
          </w:p>
        </w:tc>
      </w:tr>
      <w:tr>
        <w:trPr>
          <w:trHeight w:val="604"/>
        </w:trPr>
        <w:tc>
          <w:tcPr>
            <w:gridSpan w:val="4"/>
            <w:tcW w:w="4756" w:type="dxa"/>
            <w:vAlign w:val="center"/>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color w:val="000000"/>
                <w:sz w:val="24"/>
                <w:highlight w:val="none"/>
              </w:rPr>
              <w:t xml:space="preserve">供应商提供的全部产品成本之和</w:t>
            </w:r>
            <w:r>
              <w:rPr>
                <w:rFonts w:hint="eastAsia" w:ascii="宋体" w:hAnsi="宋体" w:eastAsia="宋体" w:cs="宋体"/>
                <w:b/>
                <w:color w:val="000000"/>
                <w:szCs w:val="21"/>
                <w:highlight w:val="none"/>
              </w:rPr>
            </w:r>
            <w:r/>
          </w:p>
        </w:tc>
        <w:tc>
          <w:tcPr>
            <w:gridSpan w:val="4"/>
            <w:tcW w:w="5098" w:type="dxa"/>
            <w:vAlign w:val="top"/>
            <w:textDirection w:val="lrTb"/>
            <w:noWrap w:val="false"/>
          </w:tcPr>
          <w:p>
            <w:pPr>
              <w:pStyle w:val="827"/>
              <w:ind w:right="-5"/>
              <w:jc w:val="righ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元</w:t>
            </w:r>
            <w:r>
              <w:rPr>
                <w:rFonts w:hint="eastAsia" w:ascii="宋体" w:hAnsi="宋体" w:eastAsia="宋体" w:cs="宋体"/>
                <w:b/>
                <w:color w:val="000000"/>
                <w:szCs w:val="21"/>
                <w:highlight w:val="none"/>
              </w:rPr>
            </w:r>
            <w:r/>
          </w:p>
        </w:tc>
      </w:tr>
      <w:tr>
        <w:trPr>
          <w:trHeight w:val="604"/>
        </w:trPr>
        <w:tc>
          <w:tcPr>
            <w:gridSpan w:val="8"/>
            <w:tcW w:w="9854" w:type="dxa"/>
            <w:vAlign w:val="center"/>
            <w:textDirection w:val="lrTb"/>
            <w:noWrap w:val="false"/>
          </w:tcPr>
          <w:p>
            <w:pPr>
              <w:pStyle w:val="827"/>
              <w:ind w:right="-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bl>
    <w:p>
      <w:pPr>
        <w:pStyle w:val="827"/>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27"/>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7"/>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（4）中小企业声明函（货物类）</w:t>
      </w:r>
      <w:r>
        <w:rPr>
          <w:rFonts w:hint="eastAsia" w:ascii="宋体" w:hAnsi="宋体" w:eastAsia="宋体" w:cs="宋体"/>
          <w:b/>
          <w:color w:val="000000"/>
          <w:sz w:val="24"/>
          <w:szCs w:val="24"/>
          <w:highlight w:val="none"/>
        </w:rPr>
      </w:r>
      <w:r/>
    </w:p>
    <w:p>
      <w:pPr>
        <w:pStyle w:val="82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本公司郑重声明，根据《政府采购促进中小企业发展管理办法》（财库﹝2020﹞46 号）的规定，本公司参加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采购活动，</w:t>
      </w:r>
      <w:r>
        <w:rPr>
          <w:rFonts w:hint="eastAsia" w:ascii="宋体" w:hAnsi="宋体" w:eastAsia="宋体" w:cs="宋体"/>
          <w:b/>
          <w:bCs/>
          <w:color w:val="000000"/>
          <w:sz w:val="24"/>
          <w:highlight w:val="none"/>
        </w:rPr>
        <w:t xml:space="preserve">提供的货物全部由符合政策要求的中小企业制造</w:t>
      </w:r>
      <w:r>
        <w:rPr>
          <w:rFonts w:hint="eastAsia" w:ascii="宋体" w:hAnsi="宋体" w:eastAsia="宋体" w:cs="宋体"/>
          <w:color w:val="000000"/>
          <w:sz w:val="24"/>
          <w:highlight w:val="none"/>
        </w:rPr>
        <w:t xml:space="preserve">。相关企业（含联合体中的中小企业、签订分包意向协议的中小企业）的具体情况如下： </w:t>
      </w:r>
      <w:r>
        <w:rPr>
          <w:rFonts w:hint="eastAsia" w:ascii="宋体" w:hAnsi="宋体" w:eastAsia="宋体" w:cs="宋体"/>
          <w:color w:val="000000"/>
          <w:sz w:val="24"/>
          <w:highlight w:val="none"/>
        </w:rPr>
      </w:r>
      <w:r/>
    </w:p>
    <w:p>
      <w:pPr>
        <w:pStyle w:val="82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（招标文件中明确的所属行业） </w:t>
      </w:r>
      <w:r>
        <w:rPr>
          <w:rFonts w:hint="eastAsia" w:ascii="宋体" w:hAnsi="宋体" w:eastAsia="宋体" w:cs="宋体"/>
          <w:color w:val="000000"/>
          <w:sz w:val="24"/>
          <w:highlight w:val="none"/>
        </w:rPr>
        <w:t xml:space="preserve">行业；制造商为（企业名称），从业人</w:t>
      </w:r>
      <w:r>
        <w:rPr>
          <w:rFonts w:hint="eastAsia" w:ascii="宋体" w:hAnsi="宋体" w:eastAsia="宋体" w:cs="宋体"/>
          <w:color w:val="000000"/>
          <w:sz w:val="24"/>
          <w:highlight w:val="none"/>
          <w:u w:val="single"/>
        </w:rPr>
        <w:t xml:space="preserve">员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，属于（招标文件中明确的所属行业） 行业；制造商为（企业名称），从业人</w:t>
      </w:r>
      <w:r>
        <w:rPr>
          <w:rFonts w:hint="eastAsia" w:ascii="宋体" w:hAnsi="宋体" w:eastAsia="宋体" w:cs="宋体"/>
          <w:color w:val="000000"/>
          <w:sz w:val="24"/>
          <w:highlight w:val="none"/>
          <w:u w:val="single"/>
        </w:rPr>
        <w:t xml:space="preserve">员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highlight w:val="none"/>
        </w:rPr>
      </w:r>
      <w:r/>
    </w:p>
    <w:p>
      <w:pPr>
        <w:pStyle w:val="827"/>
        <w:ind w:firstLine="482"/>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本企业对上述声明内容的真实性负责。如有虚假，将依法承担相应责任。 </w:t>
      </w:r>
      <w:r>
        <w:rPr>
          <w:rFonts w:hint="eastAsia" w:ascii="宋体" w:hAnsi="宋体" w:eastAsia="宋体" w:cs="宋体"/>
          <w:b/>
          <w:bCs/>
          <w:color w:val="000000"/>
          <w:sz w:val="24"/>
          <w:highlight w:val="none"/>
        </w:rPr>
      </w:r>
      <w:r/>
    </w:p>
    <w:p>
      <w:pPr>
        <w:pStyle w:val="827"/>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27"/>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投标人名称（公章）：</w:t>
      </w:r>
      <w:r>
        <w:rPr>
          <w:rFonts w:hint="eastAsia" w:ascii="宋体" w:hAnsi="宋体" w:eastAsia="宋体" w:cs="宋体"/>
          <w:color w:val="000000"/>
          <w:sz w:val="24"/>
          <w:highlight w:val="none"/>
        </w:rPr>
      </w:r>
      <w:r/>
    </w:p>
    <w:p>
      <w:pPr>
        <w:pStyle w:val="827"/>
        <w:ind w:firstLine="420"/>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32"/>
          <w:szCs w:val="32"/>
          <w:highlight w:val="none"/>
        </w:rPr>
      </w:r>
      <w:r/>
    </w:p>
    <w:p>
      <w:pPr>
        <w:pStyle w:val="827"/>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827"/>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注：1、从业人员、营业收入、资产总额填报上一年度数据，无上一年度数据的新成立企业可不填报。</w:t>
      </w:r>
      <w:r>
        <w:rPr>
          <w:rFonts w:hint="eastAsia" w:ascii="宋体" w:hAnsi="宋体" w:eastAsia="宋体" w:cs="宋体"/>
          <w:b/>
          <w:color w:val="000000"/>
          <w:sz w:val="22"/>
          <w:szCs w:val="22"/>
          <w:highlight w:val="none"/>
        </w:rPr>
      </w:r>
      <w:r/>
    </w:p>
    <w:p>
      <w:pPr>
        <w:pStyle w:val="827"/>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2、上述“相关企业”含联合体中的中小企业、签订分包意向协议的中小企业；</w:t>
      </w:r>
      <w:r>
        <w:rPr>
          <w:rFonts w:hint="eastAsia" w:ascii="宋体" w:hAnsi="宋体" w:eastAsia="宋体" w:cs="宋体"/>
          <w:b/>
          <w:color w:val="000000"/>
          <w:sz w:val="22"/>
          <w:szCs w:val="22"/>
          <w:highlight w:val="none"/>
        </w:rPr>
      </w:r>
      <w:r/>
    </w:p>
    <w:p>
      <w:pPr>
        <w:pStyle w:val="827"/>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3、供应商不得修改中小企业声明函格式，须列明全部货物制造商信息，未按上述要求提供声明函的，价格将不做相应扣除。</w:t>
      </w:r>
      <w:r>
        <w:rPr>
          <w:rFonts w:hint="eastAsia" w:ascii="宋体" w:hAnsi="宋体" w:eastAsia="宋体" w:cs="宋体"/>
          <w:b/>
          <w:color w:val="000000"/>
          <w:sz w:val="22"/>
          <w:szCs w:val="22"/>
          <w:highlight w:val="none"/>
        </w:rPr>
      </w:r>
      <w:r/>
    </w:p>
    <w:p>
      <w:pPr>
        <w:pStyle w:val="827"/>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4、供应商对以上数据的真实性负责，中标供应商如享受本项目小微企业扶持政策的，其《中小企业声明函》将随本项目的中标结果同时公告，接受社会监督。</w:t>
      </w:r>
      <w:r>
        <w:rPr>
          <w:rFonts w:hint="eastAsia" w:ascii="宋体" w:hAnsi="宋体" w:eastAsia="宋体" w:cs="宋体"/>
          <w:b/>
          <w:color w:val="000000"/>
          <w:sz w:val="22"/>
          <w:szCs w:val="22"/>
          <w:highlight w:val="none"/>
        </w:rPr>
      </w:r>
      <w:r/>
    </w:p>
    <w:p>
      <w:pPr>
        <w:pStyle w:val="827"/>
        <w:jc w:val="center"/>
        <w:widowControl/>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827"/>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7"/>
        <w:ind w:firstLine="482"/>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b/>
          <w:bCs/>
          <w:color w:val="000000"/>
          <w:sz w:val="24"/>
          <w:szCs w:val="28"/>
          <w:highlight w:val="none"/>
        </w:rPr>
        <w:t xml:space="preserve">附：</w:t>
      </w:r>
      <w:r>
        <w:rPr>
          <w:rFonts w:hint="eastAsia" w:ascii="仿宋" w:hAnsi="仿宋" w:eastAsia="仿宋" w:cs="仿宋"/>
          <w:color w:val="000000"/>
          <w:sz w:val="24"/>
          <w:szCs w:val="28"/>
          <w:highlight w:val="none"/>
        </w:rPr>
        <w:t xml:space="preserve">中小企业划型标准规定</w:t>
      </w:r>
      <w:r>
        <w:rPr>
          <w:rFonts w:hint="eastAsia" w:ascii="仿宋" w:hAnsi="仿宋" w:eastAsia="仿宋" w:cs="仿宋"/>
          <w:color w:val="000000"/>
          <w:highlight w:val="none"/>
        </w:rPr>
      </w:r>
      <w:r/>
    </w:p>
    <w:p>
      <w:pPr>
        <w:pStyle w:val="827"/>
        <w:ind w:firstLine="420"/>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工信部联企业〔2011〕300号</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一、根据《中华人民共和国中小企业促进法》和《国务院关于进一步促进中小企业发展的若干意见》（国发〔2009〕36号)，制定本规定。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二、中小企业划分为中型、小型、微型三种类型，具体标准根据企业从业人员、营业收入、资产总额等指标，结合行业特点制定。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四、各行业划型标准为：</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000000"/>
          <w:highlight w:val="none"/>
        </w:rPr>
      </w:r>
      <w:r/>
    </w:p>
    <w:p>
      <w:pPr>
        <w:pStyle w:val="827"/>
        <w:ind w:firstLine="422"/>
        <w:spacing w:before="0" w:after="0" w:line="336" w:lineRule="auto"/>
        <w:shd w:val="clear" w:color="auto" w:fill="ffffff"/>
        <w:widowControl/>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五、企业类型的划分以统计部门的统计数据为依据。</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color w:val="000000"/>
          <w:highlight w:val="none"/>
        </w:rPr>
        <w:t xml:space="preserve">八、本规定由工业和信息化部、国家统计局会同有关部门根据《国民经济行业分类》修订情况和企业发展变化情况适时修订。</w:t>
      </w:r>
      <w:r>
        <w:rPr>
          <w:rFonts w:hint="eastAsia" w:ascii="仿宋" w:hAnsi="仿宋" w:eastAsia="仿宋" w:cs="仿宋"/>
          <w:color w:val="000000"/>
          <w:highlight w:val="none"/>
        </w:rPr>
      </w:r>
      <w:r/>
    </w:p>
    <w:p>
      <w:pPr>
        <w:pStyle w:val="827"/>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（5）残疾人福利性单位声明函（如需）</w:t>
      </w:r>
      <w:r>
        <w:rPr>
          <w:rFonts w:hint="eastAsia" w:ascii="宋体" w:hAnsi="宋体" w:eastAsia="宋体" w:cs="宋体"/>
          <w:b/>
          <w:color w:val="000000"/>
          <w:sz w:val="24"/>
          <w:szCs w:val="24"/>
          <w:highlight w:val="none"/>
        </w:rPr>
      </w:r>
      <w:r/>
    </w:p>
    <w:p>
      <w:pPr>
        <w:pStyle w:val="827"/>
        <w:ind w:firstLine="42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本</w:t>
      </w:r>
      <w:r>
        <w:rPr>
          <w:rFonts w:hint="eastAsia" w:ascii="宋体" w:hAnsi="宋体" w:eastAsia="宋体" w:cs="宋体"/>
          <w:color w:val="000000"/>
          <w:sz w:val="24"/>
          <w:szCs w:val="24"/>
          <w:highlight w:val="none"/>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827"/>
        <w:ind w:firstLine="482"/>
        <w:spacing w:before="0" w:after="0"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本单位对上述声明的真实性负责。如有虚假，将依法承担相应责任。</w:t>
      </w:r>
      <w:r>
        <w:rPr>
          <w:rFonts w:hint="eastAsia" w:ascii="宋体" w:hAnsi="宋体" w:eastAsia="宋体" w:cs="宋体"/>
          <w:b/>
          <w:bCs/>
          <w:color w:val="000000"/>
          <w:sz w:val="24"/>
          <w:szCs w:val="24"/>
          <w:highlight w:val="none"/>
        </w:rPr>
      </w:r>
      <w:r/>
    </w:p>
    <w:p>
      <w:pPr>
        <w:pStyle w:val="827"/>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7"/>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（6）属于监狱企业的证明文件（如需）</w:t>
      </w:r>
      <w:r>
        <w:rPr>
          <w:rFonts w:hint="eastAsia" w:ascii="宋体" w:hAnsi="宋体" w:eastAsia="宋体" w:cs="宋体"/>
          <w:b/>
          <w:color w:val="000000"/>
          <w:sz w:val="24"/>
          <w:szCs w:val="24"/>
          <w:highlight w:val="none"/>
        </w:rPr>
      </w:r>
      <w:r/>
    </w:p>
    <w:p>
      <w:pPr>
        <w:pStyle w:val="827"/>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827"/>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7"/>
        <w:ind w:left="0"/>
        <w:rPr>
          <w:rFonts w:hint="eastAsia" w:ascii="宋体" w:hAnsi="宋体" w:cs="宋体"/>
          <w:color w:val="000000"/>
          <w:highlight w:val="none"/>
        </w:rPr>
      </w:pPr>
      <w:r>
        <w:rPr>
          <w:rFonts w:hint="eastAsia" w:ascii="宋体" w:hAnsi="宋体" w:cs="宋体"/>
          <w:color w:val="000000"/>
          <w:highlight w:val="none"/>
        </w:rPr>
      </w:r>
      <w:r/>
    </w:p>
    <w:p>
      <w:pPr>
        <w:pStyle w:val="827"/>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237"/>
      <w:r/>
      <w:bookmarkEnd w:id="238"/>
      <w:r/>
      <w:bookmarkEnd w:id="239"/>
      <w:r/>
      <w:bookmarkStart w:id="240" w:name="_Toc788"/>
      <w:r/>
      <w:bookmarkStart w:id="241" w:name="_Toc5019"/>
      <w:r/>
      <w:bookmarkStart w:id="242" w:name="_Toc27811"/>
      <w:r>
        <w:rPr>
          <w:rFonts w:hint="eastAsia" w:ascii="宋体" w:hAnsi="宋体" w:eastAsia="宋体" w:cs="宋体"/>
          <w:color w:val="000000"/>
          <w:sz w:val="32"/>
          <w:szCs w:val="32"/>
          <w:highlight w:val="none"/>
        </w:rPr>
      </w:r>
      <w:r/>
    </w:p>
    <w:p>
      <w:pPr>
        <w:pStyle w:val="827"/>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（7）关于符合本国产品标准的声明函</w:t>
      </w:r>
      <w:r>
        <w:rPr>
          <w:rFonts w:hint="eastAsia" w:ascii="宋体" w:hAnsi="宋体" w:eastAsia="宋体" w:cs="宋体"/>
          <w:b/>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27"/>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jc w:val="left"/>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ascii="宋体" w:hAnsi="宋体" w:eastAsia="宋体" w:cs="宋体"/>
          <w:color w:val="000000"/>
          <w:sz w:val="24"/>
          <w:szCs w:val="24"/>
          <w:highlight w:val="none"/>
        </w:rPr>
      </w:r>
      <w:r/>
    </w:p>
    <w:p>
      <w:pPr>
        <w:pStyle w:val="827"/>
        <w:ind w:firstLine="482"/>
        <w:spacing w:before="0" w:after="0" w:line="240" w:lineRule="auto"/>
        <w:rPr>
          <w:rFonts w:hint="eastAsia" w:ascii="宋体" w:hAnsi="宋体" w:eastAsia="仿宋" w:cs="宋体"/>
          <w:color w:val="000000"/>
          <w:sz w:val="24"/>
          <w:szCs w:val="24"/>
          <w:highlight w:val="none"/>
        </w:rPr>
      </w:pPr>
      <w:r>
        <w:rPr>
          <w:rStyle w:val="914"/>
          <w:rFonts w:hint="eastAsia" w:ascii="仿宋" w:hAnsi="仿宋" w:eastAsia="仿宋" w:cs="仿宋"/>
          <w:i w:val="0"/>
          <w:iCs w:val="0"/>
          <w:color w:val="000000"/>
          <w:spacing w:val="0"/>
          <w:sz w:val="24"/>
          <w:szCs w:val="24"/>
          <w:highlight w:val="none"/>
          <w:shd w:val="clear" w:color="auto" w:fill="ffffff"/>
        </w:rPr>
        <w:t xml:space="preserve">“（产品名称）</w:t>
      </w:r>
      <w:r>
        <w:rPr>
          <w:rStyle w:val="914"/>
          <w:rFonts w:hint="eastAsia" w:ascii="仿宋" w:hAnsi="仿宋" w:eastAsia="仿宋" w:cs="仿宋"/>
          <w:i w:val="0"/>
          <w:iCs w:val="0"/>
          <w:color w:val="000000"/>
          <w:spacing w:val="0"/>
          <w:sz w:val="24"/>
          <w:szCs w:val="24"/>
          <w:highlight w:val="none"/>
          <w:shd w:val="clear" w:color="auto" w:fill="ffffff"/>
          <w:vertAlign w:val="superscript"/>
        </w:rPr>
        <w:t xml:space="preserve">1</w:t>
      </w:r>
      <w:r>
        <w:rPr>
          <w:rFonts w:hint="eastAsia" w:ascii="仿宋" w:hAnsi="仿宋" w:eastAsia="仿宋" w:cs="仿宋"/>
          <w:color w:val="000000"/>
          <w:sz w:val="24"/>
          <w:szCs w:val="24"/>
          <w:highlight w:val="none"/>
          <w:shd w:val="clear" w:color="auto" w:fill="ffffff"/>
        </w:rPr>
        <w:t xml:space="preserve">，生产厂为</w:t>
      </w:r>
      <w:r>
        <w:rPr>
          <w:rStyle w:val="914"/>
          <w:rFonts w:hint="eastAsia" w:ascii="仿宋" w:hAnsi="仿宋" w:eastAsia="仿宋" w:cs="仿宋"/>
          <w:i w:val="0"/>
          <w:iCs w:val="0"/>
          <w:color w:val="000000"/>
          <w:spacing w:val="0"/>
          <w:sz w:val="24"/>
          <w:szCs w:val="24"/>
          <w:highlight w:val="none"/>
          <w:shd w:val="clear" w:color="auto" w:fill="ffffff"/>
        </w:rPr>
        <w:t xml:space="preserve">（厂名）</w:t>
      </w:r>
      <w:r>
        <w:rPr>
          <w:rStyle w:val="914"/>
          <w:rFonts w:hint="eastAsia" w:ascii="仿宋" w:hAnsi="仿宋" w:eastAsia="仿宋" w:cs="仿宋"/>
          <w:i w:val="0"/>
          <w:iCs w:val="0"/>
          <w:color w:val="000000"/>
          <w:spacing w:val="0"/>
          <w:sz w:val="24"/>
          <w:szCs w:val="24"/>
          <w:highlight w:val="none"/>
          <w:shd w:val="clear" w:color="auto" w:fill="ffffff"/>
          <w:vertAlign w:val="superscript"/>
        </w:rPr>
        <w:t xml:space="preserve">2</w:t>
      </w:r>
      <w:r>
        <w:rPr>
          <w:rFonts w:hint="eastAsia" w:ascii="仿宋" w:hAnsi="仿宋" w:eastAsia="仿宋" w:cs="仿宋"/>
          <w:color w:val="000000"/>
          <w:sz w:val="24"/>
          <w:szCs w:val="24"/>
          <w:highlight w:val="none"/>
          <w:shd w:val="clear" w:color="auto" w:fill="ffffff"/>
        </w:rPr>
        <w:t xml:space="preserve">，厂址为</w:t>
      </w:r>
      <w:r>
        <w:rPr>
          <w:rStyle w:val="914"/>
          <w:rFonts w:hint="eastAsia" w:ascii="仿宋" w:hAnsi="仿宋" w:eastAsia="仿宋" w:cs="仿宋"/>
          <w:i w:val="0"/>
          <w:iCs w:val="0"/>
          <w:color w:val="000000"/>
          <w:spacing w:val="0"/>
          <w:sz w:val="24"/>
          <w:szCs w:val="24"/>
          <w:highlight w:val="non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Style w:val="914"/>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的中国境内生产的组件成本占比≥</w:t>
      </w:r>
      <w:r>
        <w:rPr>
          <w:rStyle w:val="914"/>
          <w:rFonts w:hint="eastAsia" w:ascii="仿宋" w:hAnsi="仿宋" w:eastAsia="仿宋" w:cs="仿宋"/>
          <w:i w:val="0"/>
          <w:iCs w:val="0"/>
          <w:color w:val="000000"/>
          <w:spacing w:val="0"/>
          <w:sz w:val="24"/>
          <w:szCs w:val="24"/>
          <w:highlight w:val="none"/>
          <w:shd w:val="clear" w:color="auto" w:fill="ffffff"/>
        </w:rPr>
        <w:t xml:space="preserve">（规定比例）</w:t>
      </w:r>
      <w:r>
        <w:rPr>
          <w:rStyle w:val="914"/>
          <w:rFonts w:hint="eastAsia" w:ascii="仿宋" w:hAnsi="仿宋" w:eastAsia="仿宋" w:cs="仿宋"/>
          <w:i w:val="0"/>
          <w:iCs w:val="0"/>
          <w:color w:val="000000"/>
          <w:spacing w:val="0"/>
          <w:sz w:val="24"/>
          <w:szCs w:val="24"/>
          <w:highlight w:val="none"/>
          <w:shd w:val="clear" w:color="auto" w:fill="ffffff"/>
          <w:vertAlign w:val="superscript"/>
        </w:rPr>
        <w:t xml:space="preserve">3</w:t>
      </w:r>
      <w:r>
        <w:rPr>
          <w:rFonts w:hint="eastAsia" w:ascii="仿宋" w:hAnsi="仿宋" w:eastAsia="仿宋" w:cs="仿宋"/>
          <w:color w:val="000000"/>
          <w:sz w:val="24"/>
          <w:szCs w:val="24"/>
          <w:highlight w:val="none"/>
          <w:shd w:val="clear" w:color="auto" w:fill="ffffff"/>
        </w:rPr>
        <w:t xml:space="preserve">。</w:t>
      </w:r>
      <w:r>
        <w:rPr>
          <w:rStyle w:val="914"/>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914"/>
          <w:rFonts w:hint="eastAsia" w:ascii="仿宋" w:hAnsi="仿宋" w:eastAsia="仿宋" w:cs="仿宋"/>
          <w:i w:val="0"/>
          <w:iCs w:val="0"/>
          <w:color w:val="000000"/>
          <w:spacing w:val="0"/>
          <w:sz w:val="24"/>
          <w:szCs w:val="24"/>
          <w:highlight w:val="none"/>
          <w:shd w:val="clear" w:color="auto" w:fill="ffffff"/>
        </w:rPr>
        <w:t xml:space="preserve">（关键组件）</w:t>
      </w:r>
      <w:r>
        <w:rPr>
          <w:rStyle w:val="914"/>
          <w:rFonts w:hint="eastAsia" w:ascii="仿宋" w:hAnsi="仿宋" w:eastAsia="仿宋" w:cs="仿宋"/>
          <w:i w:val="0"/>
          <w:iCs w:val="0"/>
          <w:color w:val="000000"/>
          <w:spacing w:val="0"/>
          <w:sz w:val="24"/>
          <w:szCs w:val="24"/>
          <w:highlight w:val="none"/>
          <w:shd w:val="clear" w:color="auto" w:fill="ffffff"/>
          <w:vertAlign w:val="superscript"/>
        </w:rPr>
        <w:t xml:space="preserve">4</w:t>
      </w:r>
      <w:r>
        <w:rPr>
          <w:rFonts w:hint="eastAsia" w:ascii="仿宋" w:hAnsi="仿宋" w:eastAsia="仿宋" w:cs="仿宋"/>
          <w:color w:val="000000"/>
          <w:sz w:val="24"/>
          <w:szCs w:val="24"/>
          <w:highlight w:val="none"/>
          <w:shd w:val="clear" w:color="auto" w:fill="ffffff"/>
        </w:rPr>
        <w:t xml:space="preserve">在中国境内生产。</w:t>
      </w:r>
      <w:r>
        <w:rPr>
          <w:rStyle w:val="914"/>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914"/>
          <w:rFonts w:hint="eastAsia" w:ascii="仿宋" w:hAnsi="仿宋" w:eastAsia="仿宋" w:cs="仿宋"/>
          <w:i w:val="0"/>
          <w:iCs w:val="0"/>
          <w:color w:val="000000"/>
          <w:spacing w:val="0"/>
          <w:sz w:val="24"/>
          <w:szCs w:val="24"/>
          <w:highlight w:val="none"/>
          <w:shd w:val="clear" w:color="auto" w:fill="ffffff"/>
        </w:rPr>
        <w:t xml:space="preserve">（关键工序）</w:t>
      </w:r>
      <w:r>
        <w:rPr>
          <w:rStyle w:val="914"/>
          <w:rFonts w:hint="eastAsia" w:ascii="仿宋" w:hAnsi="仿宋" w:eastAsia="仿宋" w:cs="仿宋"/>
          <w:i w:val="0"/>
          <w:iCs w:val="0"/>
          <w:color w:val="000000"/>
          <w:spacing w:val="0"/>
          <w:sz w:val="24"/>
          <w:szCs w:val="24"/>
          <w:highlight w:val="none"/>
          <w:shd w:val="clear" w:color="auto" w:fill="ffffff"/>
          <w:vertAlign w:val="superscript"/>
        </w:rPr>
        <w:t xml:space="preserve">5</w:t>
      </w:r>
      <w:r>
        <w:rPr>
          <w:rFonts w:hint="eastAsia" w:ascii="仿宋" w:hAnsi="仿宋" w:eastAsia="仿宋" w:cs="仿宋"/>
          <w:color w:val="000000"/>
          <w:sz w:val="24"/>
          <w:szCs w:val="24"/>
          <w:highlight w:val="none"/>
          <w:shd w:val="clear" w:color="auto" w:fill="ffffff"/>
        </w:rPr>
        <w:t xml:space="preserve">在中国境内完成。”</w:t>
      </w:r>
      <w:r>
        <w:rPr>
          <w:rFonts w:hint="eastAsia" w:ascii="宋体" w:hAnsi="宋体" w:eastAsia="仿宋" w:cs="宋体"/>
          <w:color w:val="000000"/>
          <w:sz w:val="24"/>
          <w:szCs w:val="24"/>
          <w:highlight w:val="none"/>
        </w:rPr>
      </w:r>
      <w:r/>
    </w:p>
    <w:p>
      <w:pPr>
        <w:pStyle w:val="827"/>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1.产品如有型号，请在“产品名称”栏一并填写。</w:t>
      </w:r>
      <w:r>
        <w:rPr>
          <w:rFonts w:hint="eastAsia" w:ascii="宋体" w:hAnsi="宋体" w:eastAsia="宋体" w:cs="宋体"/>
          <w:color w:val="000000"/>
          <w:sz w:val="24"/>
          <w:szCs w:val="24"/>
          <w:highlight w:val="none"/>
        </w:rPr>
      </w:r>
      <w:r/>
    </w:p>
    <w:p>
      <w:pPr>
        <w:pStyle w:val="827"/>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827"/>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827"/>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4.该产品的关键组件要求实施前，“关键组件”栏可不填，下同。</w:t>
      </w:r>
      <w:r>
        <w:rPr>
          <w:rFonts w:hint="eastAsia" w:ascii="宋体" w:hAnsi="宋体" w:eastAsia="宋体" w:cs="宋体"/>
          <w:color w:val="000000"/>
          <w:sz w:val="24"/>
          <w:szCs w:val="24"/>
          <w:highlight w:val="none"/>
        </w:rPr>
      </w:r>
      <w:r/>
    </w:p>
    <w:p>
      <w:pPr>
        <w:pStyle w:val="827"/>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5.该产品的关键工序要求实施前，“关键工序”栏可不填，下同。</w:t>
      </w:r>
      <w:r>
        <w:rPr>
          <w:rFonts w:hint="eastAsia" w:ascii="宋体" w:hAnsi="宋体" w:eastAsia="宋体" w:cs="宋体"/>
          <w:color w:val="000000"/>
          <w:sz w:val="24"/>
          <w:szCs w:val="24"/>
          <w:highlight w:val="none"/>
        </w:rPr>
      </w:r>
      <w:r/>
    </w:p>
    <w:p>
      <w:pPr>
        <w:pStyle w:val="827"/>
        <w:ind w:firstLine="420"/>
        <w:jc w:val="left"/>
        <w:spacing w:before="0" w:after="0" w:line="240" w:lineRule="auto"/>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6.采购人或采购代理机构有权将以上内容进行公示。</w:t>
      </w:r>
      <w:r>
        <w:rPr>
          <w:rFonts w:hint="eastAsia" w:ascii="宋体" w:hAnsi="宋体" w:eastAsia="宋体" w:cs="宋体"/>
          <w:color w:val="000000"/>
          <w:sz w:val="24"/>
          <w:szCs w:val="24"/>
          <w:highlight w:val="none"/>
        </w:rPr>
      </w:r>
      <w:r/>
    </w:p>
    <w:p>
      <w:pPr>
        <w:pStyle w:val="827"/>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《关于符合本国产品标准的声明函》附件</w:t>
      </w:r>
      <w:r>
        <w:rPr>
          <w:rFonts w:hint="eastAsia" w:ascii="宋体" w:hAnsi="宋体" w:eastAsia="宋体" w:cs="宋体"/>
          <w:b/>
          <w:color w:val="000000"/>
          <w:sz w:val="28"/>
          <w:szCs w:val="28"/>
          <w:highlight w:val="none"/>
        </w:rPr>
      </w:r>
      <w:r/>
    </w:p>
    <w:p>
      <w:pPr>
        <w:pStyle w:val="827"/>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成本比例声明函</w:t>
      </w:r>
      <w:r>
        <w:rPr>
          <w:rFonts w:hint="eastAsia" w:ascii="宋体" w:hAnsi="宋体" w:eastAsia="宋体" w:cs="宋体"/>
          <w:b/>
          <w:color w:val="000000"/>
          <w:sz w:val="28"/>
          <w:szCs w:val="28"/>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(适用于采购项目或者采购包中含有多种产品时，不提供或者提供声明的比例达不到要求时，不享受价格扣除)</w:t>
      </w: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%(填写具体百分比)。</w:t>
      </w: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4"/>
          <w:szCs w:val="24"/>
          <w:highlight w:val="none"/>
        </w:rPr>
      </w:r>
      <w:r/>
    </w:p>
    <w:p>
      <w:pPr>
        <w:pStyle w:val="827"/>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4.资格审查</w:t>
      </w:r>
      <w:r>
        <w:rPr>
          <w:rFonts w:hint="eastAsia" w:ascii="宋体" w:hAnsi="宋体" w:eastAsia="宋体" w:cs="宋体"/>
          <w:color w:val="000000"/>
          <w:sz w:val="32"/>
          <w:szCs w:val="32"/>
          <w:highlight w:val="none"/>
        </w:rPr>
      </w:r>
      <w:r/>
    </w:p>
    <w:p>
      <w:pPr>
        <w:pStyle w:val="827"/>
        <w:ind w:firstLine="480"/>
        <w:jc w:val="left"/>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供应商根据第一章招标公告中第二项投标人资质要求，逐一提供相应资质文件，并加盖公章；根据文件内容提供</w:t>
      </w:r>
      <w:r>
        <w:rPr>
          <w:rFonts w:hint="eastAsia" w:ascii="宋体" w:hAnsi="宋体" w:eastAsia="宋体" w:cs="宋体"/>
          <w:color w:val="000000"/>
          <w:sz w:val="24"/>
          <w:szCs w:val="24"/>
          <w:highlight w:val="none"/>
        </w:rPr>
        <w:t xml:space="preserve">相关承诺，格式自拟，并</w:t>
      </w:r>
      <w:r>
        <w:rPr>
          <w:rFonts w:hint="eastAsia" w:ascii="宋体" w:hAnsi="宋体" w:eastAsia="宋体" w:cs="宋体"/>
          <w:bCs/>
          <w:color w:val="000000"/>
          <w:sz w:val="24"/>
          <w:szCs w:val="24"/>
          <w:highlight w:val="none"/>
        </w:rPr>
        <w:t xml:space="preserve">加盖公章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7"/>
        <w:jc w:val="center"/>
        <w:spacing w:before="0" w:after="0"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（1）资格审查承诺函（格式）</w:t>
      </w:r>
      <w:r>
        <w:rPr>
          <w:rFonts w:hint="eastAsia" w:ascii="宋体" w:hAnsi="宋体" w:eastAsia="宋体" w:cs="宋体"/>
          <w:b/>
          <w:color w:val="000000"/>
          <w:sz w:val="24"/>
          <w:szCs w:val="24"/>
          <w:highlight w:val="none"/>
        </w:rPr>
      </w:r>
      <w:r/>
    </w:p>
    <w:p>
      <w:pPr>
        <w:pStyle w:val="82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827"/>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为确保</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招标工作顺利进行，我公司在此承诺：</w:t>
      </w:r>
      <w:r>
        <w:rPr>
          <w:rFonts w:hint="eastAsia" w:ascii="宋体" w:hAnsi="宋体" w:eastAsia="宋体" w:cs="宋体"/>
          <w:color w:val="000000"/>
          <w:sz w:val="24"/>
          <w:szCs w:val="24"/>
          <w:highlight w:val="none"/>
        </w:rPr>
      </w:r>
      <w:r/>
    </w:p>
    <w:p>
      <w:pPr>
        <w:pStyle w:val="827"/>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1.我公司未处于被责令停业、投标资格被取消或者财产被接管，冻结和破产状态。</w:t>
      </w:r>
      <w:r>
        <w:rPr>
          <w:rFonts w:hint="eastAsia" w:ascii="宋体" w:hAnsi="宋体" w:eastAsia="宋体" w:cs="宋体"/>
          <w:color w:val="000000"/>
          <w:sz w:val="24"/>
          <w:szCs w:val="24"/>
          <w:highlight w:val="none"/>
        </w:rPr>
      </w:r>
      <w:r/>
    </w:p>
    <w:p>
      <w:pPr>
        <w:pStyle w:val="827"/>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2.我公司的资格审查资料中的重要内容没有失实或弄虚作假。</w:t>
      </w:r>
      <w:r>
        <w:rPr>
          <w:rFonts w:hint="eastAsia" w:ascii="宋体" w:hAnsi="宋体" w:eastAsia="宋体" w:cs="宋体"/>
          <w:color w:val="000000"/>
          <w:sz w:val="24"/>
          <w:szCs w:val="24"/>
          <w:highlight w:val="none"/>
        </w:rPr>
      </w:r>
      <w:r/>
    </w:p>
    <w:p>
      <w:pPr>
        <w:pStyle w:val="827"/>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3.我公司符合法律、法规规定的其他条件。</w:t>
      </w:r>
      <w:r>
        <w:rPr>
          <w:rFonts w:hint="eastAsia" w:ascii="宋体" w:hAnsi="宋体" w:eastAsia="宋体" w:cs="宋体"/>
          <w:color w:val="000000"/>
          <w:sz w:val="24"/>
          <w:szCs w:val="24"/>
          <w:highlight w:val="none"/>
        </w:rPr>
      </w:r>
      <w:r/>
    </w:p>
    <w:p>
      <w:pPr>
        <w:pStyle w:val="827"/>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4.我公司无下列行为：</w:t>
      </w:r>
      <w:r>
        <w:rPr>
          <w:rFonts w:hint="eastAsia" w:ascii="宋体" w:hAnsi="宋体" w:eastAsia="宋体" w:cs="宋体"/>
          <w:color w:val="000000"/>
          <w:sz w:val="24"/>
          <w:szCs w:val="24"/>
          <w:highlight w:val="none"/>
        </w:rPr>
      </w:r>
      <w:r/>
    </w:p>
    <w:p>
      <w:pPr>
        <w:pStyle w:val="827"/>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（1）有违反法律、法规行为，依法被取消投标资格且期限未满的；</w:t>
      </w:r>
      <w:r>
        <w:rPr>
          <w:rFonts w:hint="eastAsia" w:ascii="宋体" w:hAnsi="宋体" w:eastAsia="宋体" w:cs="宋体"/>
          <w:color w:val="000000"/>
          <w:sz w:val="24"/>
          <w:szCs w:val="24"/>
          <w:highlight w:val="none"/>
        </w:rPr>
      </w:r>
      <w:r/>
    </w:p>
    <w:p>
      <w:pPr>
        <w:pStyle w:val="827"/>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（2）因招标活动中有违法违规和不良行为，被有关行政监督部门公示且公示期限未满的。</w:t>
      </w:r>
      <w:r>
        <w:rPr>
          <w:rFonts w:hint="eastAsia" w:ascii="宋体" w:hAnsi="宋体" w:eastAsia="宋体" w:cs="宋体"/>
          <w:color w:val="000000"/>
          <w:sz w:val="24"/>
          <w:szCs w:val="24"/>
          <w:highlight w:val="none"/>
        </w:rPr>
      </w:r>
      <w:r/>
    </w:p>
    <w:p>
      <w:pPr>
        <w:pStyle w:val="827"/>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5.在参加本次政府采购活动中不存在与参加本项目的其他供应商单位负责人为同一人或者存在直接控股、管理关系的情形。</w:t>
      </w:r>
      <w:r>
        <w:rPr>
          <w:rFonts w:hint="eastAsia" w:ascii="宋体" w:hAnsi="宋体" w:eastAsia="宋体" w:cs="宋体"/>
          <w:color w:val="000000"/>
          <w:sz w:val="24"/>
          <w:szCs w:val="24"/>
          <w:highlight w:val="none"/>
        </w:rPr>
      </w:r>
      <w:r/>
    </w:p>
    <w:p>
      <w:pPr>
        <w:pStyle w:val="827"/>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6.我公司中标后，不对本项目转包、分包。</w:t>
      </w:r>
      <w:r>
        <w:rPr>
          <w:rFonts w:hint="eastAsia" w:ascii="宋体" w:hAnsi="宋体" w:eastAsia="宋体" w:cs="宋体"/>
          <w:color w:val="000000"/>
          <w:sz w:val="24"/>
          <w:szCs w:val="24"/>
          <w:highlight w:val="none"/>
        </w:rPr>
      </w:r>
      <w:r/>
    </w:p>
    <w:p>
      <w:pPr>
        <w:pStyle w:val="827"/>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7.我公司未为采购项目提供整体设计、规范编制或者项目管理、监理、检测等服务。</w:t>
      </w:r>
      <w:r>
        <w:rPr>
          <w:rFonts w:hint="eastAsia" w:ascii="宋体" w:hAnsi="宋体" w:eastAsia="宋体" w:cs="宋体"/>
          <w:color w:val="000000"/>
          <w:sz w:val="24"/>
          <w:szCs w:val="24"/>
          <w:highlight w:val="none"/>
        </w:rPr>
      </w:r>
      <w:r/>
    </w:p>
    <w:p>
      <w:pPr>
        <w:pStyle w:val="827"/>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8.我公司投标文件中的重要内容没有失实或弄虚作假。</w:t>
      </w:r>
      <w:r>
        <w:rPr>
          <w:rFonts w:hint="eastAsia" w:ascii="宋体" w:hAnsi="宋体" w:eastAsia="宋体" w:cs="宋体"/>
          <w:color w:val="000000"/>
          <w:sz w:val="24"/>
          <w:szCs w:val="24"/>
          <w:highlight w:val="none"/>
        </w:rPr>
      </w:r>
      <w:r/>
    </w:p>
    <w:p>
      <w:pPr>
        <w:pStyle w:val="82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本公司对上述承诺的真实性负责。如有虚假，将依法承担相应责任。</w:t>
      </w:r>
      <w:r>
        <w:rPr>
          <w:rFonts w:hint="eastAsia" w:ascii="宋体" w:hAnsi="宋体" w:eastAsia="宋体" w:cs="宋体"/>
          <w:color w:val="000000"/>
          <w:sz w:val="24"/>
          <w:szCs w:val="24"/>
          <w:highlight w:val="none"/>
        </w:rPr>
      </w:r>
      <w:r/>
    </w:p>
    <w:p>
      <w:pPr>
        <w:pStyle w:val="82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827"/>
        <w:ind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7"/>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827"/>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7"/>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（2）无重大违法记录声明函（格式）</w:t>
      </w:r>
      <w:r>
        <w:rPr>
          <w:rFonts w:hint="eastAsia" w:ascii="宋体" w:hAnsi="宋体" w:eastAsia="宋体" w:cs="宋体"/>
          <w:b/>
          <w:color w:val="000000"/>
          <w:sz w:val="28"/>
          <w:szCs w:val="28"/>
          <w:highlight w:val="none"/>
        </w:rPr>
      </w:r>
      <w:r/>
    </w:p>
    <w:p>
      <w:pPr>
        <w:pStyle w:val="82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827"/>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82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7"/>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7"/>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7"/>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（3）具备履行合同所必需的设备和专业技术能力的书面声明（格式）</w:t>
      </w:r>
      <w:r>
        <w:rPr>
          <w:rFonts w:hint="eastAsia" w:ascii="宋体" w:hAnsi="宋体" w:eastAsia="宋体" w:cs="宋体"/>
          <w:b/>
          <w:color w:val="000000"/>
          <w:sz w:val="28"/>
          <w:szCs w:val="28"/>
          <w:highlight w:val="none"/>
        </w:rPr>
      </w:r>
      <w:r/>
    </w:p>
    <w:p>
      <w:pPr>
        <w:pStyle w:val="82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827"/>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color w:val="000000"/>
          <w:sz w:val="24"/>
          <w:szCs w:val="24"/>
          <w:highlight w:val="none"/>
        </w:rPr>
      </w:r>
      <w:r/>
    </w:p>
    <w:p>
      <w:pPr>
        <w:pStyle w:val="827"/>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7"/>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7"/>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7"/>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827"/>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7"/>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（4）声明函（格式）</w:t>
      </w:r>
      <w:r>
        <w:rPr>
          <w:rFonts w:hint="eastAsia" w:ascii="宋体" w:hAnsi="宋体" w:eastAsia="宋体" w:cs="宋体"/>
          <w:b/>
          <w:color w:val="000000"/>
          <w:sz w:val="24"/>
          <w:szCs w:val="24"/>
          <w:highlight w:val="none"/>
        </w:rPr>
      </w:r>
      <w:r/>
    </w:p>
    <w:p>
      <w:pPr>
        <w:pStyle w:val="82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我公司郑重声明：在提交投标文件时，未被国家财政部指定的信用记录查询渠道（中国政府采购网www.ccgp.gov.cn、信用中国网站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）列入失信被执行主体、重大税收违法案件当事主体、政府采购严重违法失信行为当事主体等严重失信记录名单。</w:t>
      </w:r>
      <w:r>
        <w:rPr>
          <w:rFonts w:hint="eastAsia" w:ascii="宋体" w:hAnsi="宋体" w:eastAsia="宋体" w:cs="宋体"/>
          <w:color w:val="000000"/>
          <w:highlight w:val="none"/>
        </w:rPr>
      </w:r>
      <w:r/>
    </w:p>
    <w:p>
      <w:pPr>
        <w:pStyle w:val="827"/>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7"/>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7"/>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827"/>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中国政府采购网自查截图：</w:t>
      </w:r>
      <w:r>
        <w:rPr>
          <w:rFonts w:hint="eastAsia" w:ascii="宋体" w:hAnsi="宋体" w:eastAsia="宋体" w:cs="宋体"/>
          <w:b/>
          <w:bCs/>
          <w:color w:val="000000"/>
          <w:sz w:val="24"/>
          <w:szCs w:val="24"/>
          <w:highlight w:val="none"/>
        </w:rPr>
      </w:r>
      <w:r/>
    </w:p>
    <w:p>
      <w:pPr>
        <w:pStyle w:val="827"/>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信用中国网站自查截图：</w:t>
      </w:r>
      <w:r>
        <w:rPr>
          <w:rFonts w:hint="eastAsia" w:ascii="宋体" w:hAnsi="宋体" w:eastAsia="宋体" w:cs="宋体"/>
          <w:b/>
          <w:bCs/>
          <w:color w:val="000000"/>
          <w:sz w:val="24"/>
          <w:szCs w:val="24"/>
          <w:highlight w:val="none"/>
        </w:rPr>
      </w:r>
      <w:r/>
    </w:p>
    <w:p>
      <w:pPr>
        <w:pStyle w:val="827"/>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（5）“不存在与参加本项目的其他供应商单位负责人为同一人或者存在直接控股、管理关系”的承诺函（格式）</w:t>
      </w:r>
      <w:r>
        <w:rPr>
          <w:rFonts w:hint="eastAsia" w:ascii="宋体" w:hAnsi="宋体" w:eastAsia="宋体" w:cs="宋体"/>
          <w:b/>
          <w:color w:val="000000"/>
          <w:sz w:val="24"/>
          <w:szCs w:val="24"/>
          <w:highlight w:val="none"/>
        </w:rPr>
      </w:r>
      <w:r/>
    </w:p>
    <w:p>
      <w:pPr>
        <w:pStyle w:val="82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color w:val="000000"/>
          <w:sz w:val="24"/>
          <w:szCs w:val="24"/>
          <w:highlight w:val="none"/>
        </w:rPr>
      </w:r>
      <w:r/>
    </w:p>
    <w:p>
      <w:pPr>
        <w:pStyle w:val="82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827"/>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7"/>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827"/>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jc w:val="left"/>
        <w:widowControl/>
        <w:rPr>
          <w:rFonts w:hint="eastAsia" w:ascii="宋体" w:hAnsi="宋体" w:eastAsia="宋体" w:cs="宋体"/>
          <w:b/>
          <w:bCs/>
          <w:color w:val="000000"/>
          <w:sz w:val="28"/>
          <w:szCs w:val="28"/>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color w:val="000000"/>
          <w:sz w:val="28"/>
          <w:szCs w:val="28"/>
          <w:highlight w:val="none"/>
          <w:lang w:bidi="ar"/>
        </w:rPr>
      </w:r>
      <w:r/>
    </w:p>
    <w:p>
      <w:pPr>
        <w:pStyle w:val="827"/>
        <w:jc w:val="left"/>
        <w:widowControl/>
        <w:rPr>
          <w:rFonts w:hint="eastAsia" w:ascii="宋体" w:hAnsi="宋体" w:eastAsia="宋体" w:cs="宋体"/>
          <w:color w:val="000000"/>
          <w:sz w:val="20"/>
          <w:szCs w:val="18"/>
          <w:highlight w:val="none"/>
        </w:rPr>
      </w:pPr>
      <w:r>
        <w:rPr>
          <w:rFonts w:hint="eastAsia" w:ascii="宋体" w:hAnsi="宋体" w:eastAsia="宋体" w:cs="宋体"/>
          <w:b/>
          <w:bCs/>
          <w:color w:val="000000"/>
          <w:sz w:val="24"/>
          <w:szCs w:val="24"/>
          <w:highlight w:val="none"/>
          <w:lang w:bidi="ar"/>
        </w:rPr>
        <w:t xml:space="preserve">单位负责人、公司控股关系及公司管理关系释义：</w:t>
      </w:r>
      <w:r>
        <w:rPr>
          <w:rFonts w:hint="eastAsia" w:ascii="宋体" w:hAnsi="宋体" w:eastAsia="宋体" w:cs="宋体"/>
          <w:color w:val="000000"/>
          <w:sz w:val="20"/>
          <w:szCs w:val="18"/>
          <w:highlight w:val="none"/>
        </w:rPr>
      </w:r>
      <w:r/>
    </w:p>
    <w:p>
      <w:pPr>
        <w:pStyle w:val="827"/>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①单位负责人：</w:t>
      </w:r>
      <w:r>
        <w:rPr>
          <w:rFonts w:hint="eastAsia" w:ascii="宋体" w:hAnsi="宋体" w:eastAsia="宋体" w:cs="宋体"/>
          <w:color w:val="000000"/>
          <w:sz w:val="24"/>
          <w:szCs w:val="24"/>
          <w:highlight w:val="none"/>
          <w:lang w:bidi="ar"/>
        </w:rPr>
        <w:t xml:space="preserve">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单位法定代表人</w:t>
      </w:r>
      <w:r>
        <w:rPr>
          <w:rFonts w:hint="eastAsia" w:ascii="宋体" w:hAnsi="宋体" w:eastAsia="宋体" w:cs="宋体"/>
          <w:color w:val="000000"/>
          <w:sz w:val="24"/>
          <w:szCs w:val="24"/>
          <w:highlight w:val="none"/>
          <w:lang w:bidi="ar"/>
        </w:rPr>
        <w:t xml:space="preserve">或者 </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法律、行政法规规定代表单位行使职权的主要负责人。 </w:t>
      </w:r>
      <w:r>
        <w:rPr>
          <w:rFonts w:hint="eastAsia" w:ascii="宋体" w:hAnsi="宋体" w:eastAsia="宋体" w:cs="宋体"/>
          <w:color w:val="000000"/>
          <w:highlight w:val="none"/>
        </w:rPr>
      </w:r>
      <w:r/>
    </w:p>
    <w:p>
      <w:pPr>
        <w:pStyle w:val="827"/>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A：所谓法定代表人：</w:t>
      </w:r>
      <w:r>
        <w:rPr>
          <w:rFonts w:hint="eastAsia" w:ascii="宋体" w:hAnsi="宋体" w:eastAsia="宋体" w:cs="宋体"/>
          <w:color w:val="000000"/>
          <w:sz w:val="24"/>
          <w:szCs w:val="24"/>
          <w:highlight w:val="none"/>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color w:val="000000"/>
          <w:highlight w:val="none"/>
        </w:rPr>
      </w:r>
      <w:r/>
    </w:p>
    <w:p>
      <w:pPr>
        <w:pStyle w:val="827"/>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B：所谓法律、行政法规规定代表单位行使职权的主要负责人：</w:t>
      </w:r>
      <w:r>
        <w:rPr>
          <w:rFonts w:hint="eastAsia" w:ascii="宋体" w:hAnsi="宋体" w:eastAsia="宋体" w:cs="宋体"/>
          <w:color w:val="000000"/>
          <w:sz w:val="24"/>
          <w:szCs w:val="24"/>
          <w:highlight w:val="none"/>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color w:val="000000"/>
          <w:highlight w:val="none"/>
        </w:rPr>
      </w:r>
      <w:r/>
    </w:p>
    <w:p>
      <w:pPr>
        <w:pStyle w:val="827"/>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②控股关系：</w:t>
      </w:r>
      <w:r>
        <w:rPr>
          <w:rFonts w:hint="eastAsia" w:ascii="宋体" w:hAnsi="宋体" w:eastAsia="宋体" w:cs="宋体"/>
          <w:color w:val="000000"/>
          <w:sz w:val="24"/>
          <w:szCs w:val="24"/>
          <w:highlight w:val="none"/>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color w:val="000000"/>
          <w:sz w:val="24"/>
          <w:szCs w:val="24"/>
          <w:highlight w:val="none"/>
          <w:lang w:bidi="ar"/>
        </w:rPr>
        <w:t xml:space="preserve">（二）控股股东，是指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color w:val="000000"/>
          <w:sz w:val="24"/>
          <w:szCs w:val="24"/>
          <w:highlight w:val="none"/>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color w:val="000000"/>
          <w:highlight w:val="none"/>
        </w:rPr>
      </w:r>
      <w:r/>
    </w:p>
    <w:p>
      <w:pPr>
        <w:pStyle w:val="827"/>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③管理关系：</w:t>
      </w:r>
      <w:r>
        <w:rPr>
          <w:rFonts w:hint="eastAsia" w:ascii="宋体" w:hAnsi="宋体" w:eastAsia="宋体" w:cs="宋体"/>
          <w:color w:val="000000"/>
          <w:sz w:val="24"/>
          <w:szCs w:val="24"/>
          <w:highlight w:val="none"/>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color w:val="000000"/>
          <w:highlight w:val="none"/>
        </w:rPr>
      </w:r>
      <w:r/>
    </w:p>
    <w:p>
      <w:pPr>
        <w:pStyle w:val="863"/>
        <w:jc w:val="center"/>
        <w:spacing w:before="240" w:after="240"/>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863"/>
        <w:jc w:val="left"/>
        <w:spacing w:before="0" w:after="0"/>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63"/>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（6）具有独立承担民事责任的能力（提供法人或者其他组织的营业执照；供应商为自然人的，提供其身份证）</w:t>
      </w:r>
      <w:r>
        <w:rPr>
          <w:rFonts w:hint="eastAsia" w:ascii="宋体" w:hAnsi="宋体" w:eastAsia="宋体" w:cs="宋体"/>
          <w:b/>
          <w:color w:val="000000"/>
          <w:sz w:val="24"/>
          <w:szCs w:val="24"/>
          <w:highlight w:val="none"/>
        </w:rPr>
      </w:r>
      <w:r/>
    </w:p>
    <w:p>
      <w:pPr>
        <w:pStyle w:val="863"/>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营业执照复印件：</w:t>
      </w:r>
      <w:r>
        <w:rPr>
          <w:rFonts w:hint="eastAsia" w:ascii="宋体" w:hAnsi="宋体" w:eastAsia="宋体" w:cs="宋体"/>
          <w:bCs/>
          <w:color w:val="000000"/>
          <w:sz w:val="24"/>
          <w:szCs w:val="24"/>
          <w:highlight w:val="none"/>
        </w:rPr>
      </w:r>
      <w:r/>
    </w:p>
    <w:p>
      <w:pPr>
        <w:pStyle w:val="863"/>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3"/>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具有良好的商业信誉和健全的财务会计制度(提供距开标时间六个月内任意一个月份的财务状况报告（至少包括资产负债表和利润表）（法人或者其他组织成立未满三个月的可以不提供），或其银行出具的资信证书复印件（开标前六个月内），或2025年度（或2024年度）经审计的财务报告复印件加盖公章装订在投标文件中，否则视为未提供)</w:t>
      </w:r>
      <w:r>
        <w:rPr>
          <w:rFonts w:hint="eastAsia" w:ascii="宋体" w:hAnsi="宋体" w:eastAsia="宋体" w:cs="宋体"/>
          <w:b/>
          <w:color w:val="000000"/>
          <w:sz w:val="24"/>
          <w:szCs w:val="24"/>
          <w:highlight w:val="none"/>
        </w:rPr>
      </w:r>
      <w:r/>
    </w:p>
    <w:p>
      <w:pPr>
        <w:pStyle w:val="863"/>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相关资料：</w:t>
      </w:r>
      <w:r>
        <w:rPr>
          <w:rFonts w:hint="eastAsia" w:ascii="宋体" w:hAnsi="宋体" w:eastAsia="宋体" w:cs="宋体"/>
          <w:bCs/>
          <w:color w:val="000000"/>
          <w:sz w:val="24"/>
          <w:szCs w:val="24"/>
          <w:highlight w:val="none"/>
        </w:rPr>
      </w:r>
      <w:r/>
    </w:p>
    <w:p>
      <w:pPr>
        <w:pStyle w:val="863"/>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3"/>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（8）有依法缴纳税收的良好记录(提供距开标时间六个月内任一月份的缴纳税收凭据复印件加盖公章(依法免税的应提供相应文件说明）)</w:t>
      </w:r>
      <w:r>
        <w:rPr>
          <w:rFonts w:hint="eastAsia" w:ascii="宋体" w:hAnsi="宋体" w:eastAsia="宋体" w:cs="宋体"/>
          <w:b/>
          <w:color w:val="000000"/>
          <w:sz w:val="24"/>
          <w:szCs w:val="24"/>
          <w:highlight w:val="none"/>
        </w:rPr>
      </w:r>
      <w:r/>
    </w:p>
    <w:p>
      <w:pPr>
        <w:pStyle w:val="863"/>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缴纳税收的相关资料：</w:t>
      </w:r>
      <w:r>
        <w:rPr>
          <w:rFonts w:hint="eastAsia" w:ascii="宋体" w:hAnsi="宋体" w:eastAsia="宋体" w:cs="宋体"/>
          <w:bCs/>
          <w:color w:val="000000"/>
          <w:sz w:val="24"/>
          <w:szCs w:val="24"/>
          <w:highlight w:val="none"/>
        </w:rPr>
      </w:r>
      <w:r/>
    </w:p>
    <w:p>
      <w:pPr>
        <w:pStyle w:val="863"/>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3"/>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有依法缴纳社会保障资金的良好记录(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color w:val="000000"/>
          <w:sz w:val="24"/>
          <w:szCs w:val="24"/>
          <w:highlight w:val="none"/>
        </w:rPr>
      </w:r>
      <w:r/>
    </w:p>
    <w:p>
      <w:pPr>
        <w:pStyle w:val="863"/>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依法缴纳社会保障资金的相关资料：</w:t>
      </w:r>
      <w:r>
        <w:rPr>
          <w:rFonts w:hint="eastAsia" w:ascii="宋体" w:hAnsi="宋体" w:eastAsia="宋体" w:cs="宋体"/>
          <w:bCs/>
          <w:color w:val="000000"/>
          <w:sz w:val="24"/>
          <w:szCs w:val="24"/>
          <w:highlight w:val="none"/>
        </w:rPr>
      </w:r>
      <w:r/>
    </w:p>
    <w:p>
      <w:pPr>
        <w:pStyle w:val="827"/>
        <w:spacing w:line="440" w:lineRule="exact"/>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63"/>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（10）招标公告中“投标人资质要求”所要求其他的证明材料</w:t>
      </w:r>
      <w:r>
        <w:rPr>
          <w:rFonts w:hint="eastAsia" w:ascii="宋体" w:hAnsi="宋体" w:eastAsia="宋体" w:cs="宋体"/>
          <w:b/>
          <w:color w:val="000000"/>
          <w:sz w:val="24"/>
          <w:szCs w:val="24"/>
          <w:highlight w:val="none"/>
        </w:rPr>
      </w:r>
      <w:r/>
    </w:p>
    <w:p>
      <w:pPr>
        <w:pStyle w:val="863"/>
        <w:jc w:val="left"/>
        <w:spacing w:before="0" w:after="0"/>
        <w:rPr>
          <w:rFonts w:hint="eastAsia" w:ascii="宋体" w:hAnsi="宋体" w:eastAsia="宋体" w:cs="宋体"/>
          <w:color w:val="000000"/>
          <w:sz w:val="24"/>
          <w:szCs w:val="24"/>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4"/>
          <w:szCs w:val="24"/>
          <w:highlight w:val="none"/>
        </w:rPr>
        <w:t xml:space="preserve">（投标文件按照第一章招标公告中“投标人资质要求”要求，逐条提供除以上资格审查格式以外的其他证明材料）</w:t>
      </w:r>
      <w:r>
        <w:rPr>
          <w:rFonts w:hint="eastAsia" w:ascii="宋体" w:hAnsi="宋体" w:eastAsia="宋体" w:cs="宋体"/>
          <w:color w:val="000000"/>
          <w:sz w:val="24"/>
          <w:szCs w:val="24"/>
          <w:highlight w:val="none"/>
          <w:lang w:bidi="ar"/>
        </w:rPr>
      </w:r>
      <w:r/>
    </w:p>
    <w:p>
      <w:pPr>
        <w:pStyle w:val="827"/>
        <w:jc w:val="center"/>
        <w:rPr>
          <w:rFonts w:hint="eastAsia" w:ascii="宋体" w:hAnsi="宋体" w:eastAsia="宋体" w:cs="宋体"/>
          <w:color w:val="000000"/>
          <w:sz w:val="24"/>
          <w:szCs w:val="24"/>
          <w:highlight w:val="none"/>
        </w:rPr>
      </w:pPr>
      <w:r>
        <w:rPr>
          <w:rFonts w:hint="eastAsia" w:ascii="宋体" w:hAnsi="宋体" w:eastAsia="宋体" w:cs="宋体"/>
          <w:color w:val="000000"/>
          <w:sz w:val="32"/>
          <w:szCs w:val="32"/>
          <w:highlight w:val="none"/>
        </w:rPr>
        <w:t xml:space="preserve">5.</w:t>
      </w:r>
      <w:bookmarkEnd w:id="240"/>
      <w:r/>
      <w:bookmarkEnd w:id="241"/>
      <w:r/>
      <w:bookmarkEnd w:id="242"/>
      <w:r>
        <w:rPr>
          <w:rFonts w:hint="eastAsia" w:ascii="宋体" w:hAnsi="宋体" w:eastAsia="宋体" w:cs="宋体"/>
          <w:color w:val="000000"/>
          <w:sz w:val="32"/>
          <w:szCs w:val="32"/>
          <w:highlight w:val="none"/>
        </w:rPr>
        <w:t xml:space="preserve">技术条款偏离表（技术要求响应表）</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1454" w:type="dxa"/>
            <w:vAlign w:val="center"/>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招标文件条目号</w:t>
            </w:r>
            <w:r>
              <w:rPr>
                <w:rFonts w:hint="eastAsia" w:ascii="宋体" w:hAnsi="宋体" w:eastAsia="宋体" w:cs="宋体"/>
                <w:bCs/>
                <w:color w:val="000000"/>
                <w:sz w:val="24"/>
                <w:highlight w:val="none"/>
              </w:rPr>
            </w:r>
            <w:r/>
          </w:p>
        </w:tc>
        <w:tc>
          <w:tcPr>
            <w:tcW w:w="2161" w:type="dxa"/>
            <w:vAlign w:val="center"/>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招标文件要求的规格、参数</w:t>
            </w:r>
            <w:r>
              <w:rPr>
                <w:rFonts w:hint="eastAsia" w:ascii="宋体" w:hAnsi="宋体" w:eastAsia="宋体" w:cs="宋体"/>
                <w:bCs/>
                <w:color w:val="000000"/>
                <w:sz w:val="24"/>
                <w:highlight w:val="none"/>
              </w:rPr>
            </w:r>
            <w:r/>
          </w:p>
        </w:tc>
        <w:tc>
          <w:tcPr>
            <w:tcW w:w="2202" w:type="dxa"/>
            <w:vAlign w:val="center"/>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投标响应</w:t>
            </w:r>
            <w:r>
              <w:rPr>
                <w:rFonts w:hint="eastAsia" w:ascii="宋体" w:hAnsi="宋体" w:eastAsia="宋体" w:cs="宋体"/>
                <w:bCs/>
                <w:color w:val="000000"/>
                <w:sz w:val="24"/>
                <w:highlight w:val="none"/>
              </w:rPr>
            </w:r>
            <w:r/>
          </w:p>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规格、参数</w:t>
            </w:r>
            <w:r>
              <w:rPr>
                <w:rFonts w:hint="eastAsia" w:ascii="宋体" w:hAnsi="宋体" w:eastAsia="宋体" w:cs="宋体"/>
                <w:bCs/>
                <w:color w:val="000000"/>
                <w:sz w:val="24"/>
                <w:highlight w:val="none"/>
              </w:rPr>
            </w:r>
            <w:r/>
          </w:p>
        </w:tc>
        <w:tc>
          <w:tcPr>
            <w:tcW w:w="1648" w:type="dxa"/>
            <w:vAlign w:val="center"/>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bCs/>
                <w:color w:val="000000"/>
                <w:sz w:val="24"/>
                <w:highlight w:val="none"/>
              </w:rPr>
            </w:r>
            <w:r/>
          </w:p>
        </w:tc>
        <w:tc>
          <w:tcPr>
            <w:tcW w:w="765" w:type="dxa"/>
            <w:vAlign w:val="center"/>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证明材料页码</w:t>
            </w:r>
            <w:r>
              <w:rPr>
                <w:rFonts w:hint="eastAsia" w:ascii="宋体" w:hAnsi="宋体" w:eastAsia="宋体" w:cs="宋体"/>
                <w:bCs/>
                <w:color w:val="000000"/>
                <w:sz w:val="24"/>
                <w:highlight w:val="none"/>
              </w:rPr>
            </w:r>
            <w:r/>
          </w:p>
        </w:tc>
        <w:tc>
          <w:tcPr>
            <w:tcW w:w="735" w:type="dxa"/>
            <w:vAlign w:val="center"/>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备注</w:t>
            </w: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1454"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1454"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1454"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rPr>
            </w:r>
            <w:r/>
          </w:p>
        </w:tc>
        <w:tc>
          <w:tcPr>
            <w:tcW w:w="1454"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rPr>
            </w:r>
            <w:r/>
          </w:p>
        </w:tc>
        <w:tc>
          <w:tcPr>
            <w:tcW w:w="1454"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w:t>
            </w:r>
            <w:r>
              <w:rPr>
                <w:rFonts w:hint="eastAsia" w:ascii="宋体" w:hAnsi="宋体" w:eastAsia="宋体" w:cs="宋体"/>
                <w:bCs/>
                <w:color w:val="000000"/>
                <w:sz w:val="24"/>
                <w:highlight w:val="none"/>
              </w:rPr>
            </w:r>
            <w:r/>
          </w:p>
        </w:tc>
        <w:tc>
          <w:tcPr>
            <w:tcW w:w="1454"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w:t>
            </w:r>
            <w:r>
              <w:rPr>
                <w:rFonts w:hint="eastAsia" w:ascii="宋体" w:hAnsi="宋体" w:eastAsia="宋体" w:cs="宋体"/>
                <w:bCs/>
                <w:color w:val="000000"/>
                <w:sz w:val="24"/>
                <w:highlight w:val="none"/>
              </w:rPr>
            </w:r>
            <w:r/>
          </w:p>
        </w:tc>
        <w:tc>
          <w:tcPr>
            <w:tcW w:w="1454"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w:t>
            </w:r>
            <w:r>
              <w:rPr>
                <w:rFonts w:hint="eastAsia" w:ascii="宋体" w:hAnsi="宋体" w:eastAsia="宋体" w:cs="宋体"/>
                <w:bCs/>
                <w:color w:val="000000"/>
                <w:sz w:val="24"/>
                <w:highlight w:val="none"/>
              </w:rPr>
            </w:r>
            <w:r/>
          </w:p>
        </w:tc>
        <w:tc>
          <w:tcPr>
            <w:tcW w:w="1454"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454"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27"/>
        <w:rPr>
          <w:rFonts w:hint="eastAsia" w:ascii="宋体" w:hAnsi="宋体" w:eastAsia="宋体" w:cs="宋体"/>
          <w:color w:val="000000"/>
          <w:szCs w:val="21"/>
          <w:highlight w:val="none"/>
        </w:rPr>
      </w:pPr>
      <w:r/>
      <w:bookmarkStart w:id="243" w:name="_Toc5552"/>
      <w:r/>
      <w:bookmarkStart w:id="244" w:name="_Toc10292"/>
      <w:r/>
      <w:bookmarkStart w:id="245" w:name="_Toc11669"/>
      <w:r>
        <w:rPr>
          <w:rFonts w:hint="eastAsia" w:ascii="宋体" w:hAnsi="宋体" w:eastAsia="宋体" w:cs="宋体"/>
          <w:color w:val="000000"/>
          <w:szCs w:val="21"/>
          <w:highlight w:val="none"/>
        </w:rPr>
        <w:t xml:space="preserve">说明：①此表为表样，行数可自行添加，但表式不变。</w:t>
      </w:r>
      <w:r>
        <w:rPr>
          <w:rFonts w:hint="eastAsia" w:ascii="宋体" w:hAnsi="宋体" w:eastAsia="宋体" w:cs="宋体"/>
          <w:color w:val="000000"/>
          <w:szCs w:val="21"/>
          <w:highlight w:val="none"/>
        </w:rPr>
      </w:r>
      <w:r/>
    </w:p>
    <w:p>
      <w:pPr>
        <w:pStyle w:val="82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②是否偏离用符号“+、=、-”分别表示正偏离、完全响应、负偏离。</w:t>
      </w:r>
      <w:r>
        <w:rPr>
          <w:rFonts w:hint="eastAsia" w:ascii="宋体" w:hAnsi="宋体" w:eastAsia="宋体" w:cs="宋体"/>
          <w:color w:val="000000"/>
          <w:szCs w:val="21"/>
          <w:highlight w:val="none"/>
        </w:rPr>
      </w:r>
      <w:r/>
    </w:p>
    <w:p>
      <w:pPr>
        <w:pStyle w:val="827"/>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7"/>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7"/>
        <w:spacing w:line="420" w:lineRule="exact"/>
        <w:rPr>
          <w:rFonts w:hint="eastAsia" w:ascii="宋体" w:hAnsi="宋体" w:eastAsia="宋体" w:cs="宋体"/>
          <w:b/>
          <w:color w:val="000000"/>
          <w:sz w:val="24"/>
          <w:szCs w:val="24"/>
          <w:highlight w:val="none"/>
          <w:lang w:val="zh-CN"/>
        </w:rPr>
      </w:pPr>
      <w:r/>
      <w:bookmarkStart w:id="246" w:name="_Toc23012"/>
      <w:r/>
      <w:bookmarkStart w:id="247" w:name="_Toc22168"/>
      <w:r>
        <w:rPr>
          <w:rFonts w:hint="eastAsia"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b/>
          <w:color w:val="000000"/>
          <w:sz w:val="24"/>
          <w:szCs w:val="24"/>
          <w:highlight w:val="none"/>
        </w:rPr>
        <w:t xml:space="preserve">及</w:t>
      </w:r>
      <w:r>
        <w:rPr>
          <w:rFonts w:hint="eastAsia" w:ascii="宋体" w:hAnsi="宋体" w:eastAsia="宋体" w:cs="宋体"/>
          <w:b/>
          <w:color w:val="000000"/>
          <w:sz w:val="24"/>
          <w:szCs w:val="24"/>
          <w:highlight w:val="none"/>
          <w:lang w:val="zh-CN"/>
        </w:rPr>
        <w:t xml:space="preserve">“▲”参数技术支持材料</w:t>
      </w:r>
      <w:bookmarkEnd w:id="246"/>
      <w:r/>
      <w:bookmarkEnd w:id="247"/>
      <w:r>
        <w:rPr>
          <w:rFonts w:hint="eastAsia" w:ascii="宋体" w:hAnsi="宋体" w:eastAsia="宋体" w:cs="宋体"/>
          <w:b/>
          <w:color w:val="000000"/>
          <w:sz w:val="24"/>
          <w:szCs w:val="24"/>
          <w:highlight w:val="none"/>
          <w:lang w:val="zh-CN"/>
        </w:rPr>
      </w:r>
      <w:r/>
    </w:p>
    <w:p>
      <w:pPr>
        <w:pStyle w:val="867"/>
        <w:ind w:left="0"/>
        <w:rPr>
          <w:rFonts w:hint="eastAsia" w:ascii="宋体" w:hAnsi="宋体" w:cs="宋体"/>
          <w:color w:val="000000"/>
          <w:highlight w:val="none"/>
        </w:rPr>
      </w:pPr>
      <w:r>
        <w:rPr>
          <w:rFonts w:hint="eastAsia" w:ascii="宋体" w:hAnsi="宋体" w:cs="宋体"/>
          <w:color w:val="000000"/>
          <w:highlight w:val="none"/>
        </w:rPr>
      </w:r>
      <w:r/>
    </w:p>
    <w:p>
      <w:pPr>
        <w:pStyle w:val="867"/>
        <w:ind w:left="0" w:firstLine="420"/>
        <w:rPr>
          <w:rFonts w:hint="eastAsia" w:ascii="宋体" w:hAnsi="宋体" w:cs="宋体"/>
          <w:color w:val="000000"/>
          <w:highlight w:val="none"/>
        </w:rPr>
      </w:pPr>
      <w:r>
        <w:rPr>
          <w:rFonts w:hint="eastAsia" w:ascii="宋体" w:hAnsi="宋体" w:cs="宋体"/>
          <w:color w:val="000000"/>
          <w:highlight w:val="none"/>
        </w:rPr>
        <w:t xml:space="preserve">供应商应当根据招标文件要求编制投标文件，投标文件应对招标文件提出的要求和条件作出实质性响应，对带星号（“★”）的技术条款须在投标文件中提供招标文件技术参数中所要求的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hint="eastAsia" w:ascii="宋体" w:hAnsi="宋体" w:cs="宋体"/>
          <w:color w:val="000000"/>
          <w:highlight w:val="none"/>
        </w:rPr>
      </w:r>
      <w:r/>
    </w:p>
    <w:p>
      <w:pPr>
        <w:pStyle w:val="867"/>
        <w:ind w:left="0" w:firstLine="420"/>
        <w:rPr>
          <w:rFonts w:hint="eastAsia" w:ascii="宋体" w:hAnsi="宋体" w:cs="宋体"/>
          <w:color w:val="000000"/>
          <w:highlight w:val="none"/>
        </w:rPr>
      </w:pPr>
      <w:r>
        <w:rPr>
          <w:rFonts w:hint="eastAsia" w:ascii="宋体" w:hAnsi="宋体" w:cs="宋体"/>
          <w:color w:val="000000"/>
          <w:highlight w:val="none"/>
        </w:rPr>
        <w:t xml:space="preserve">对带▲号参数指标（如有）为主要技术参数要求，投标文件中须提供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t xml:space="preserve">★项参数要求及证明材料：</w:t>
      </w: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t xml:space="preserve">▲项参数要求及证明材料：</w:t>
      </w: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27"/>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7"/>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6.</w:t>
      </w:r>
      <w:bookmarkEnd w:id="243"/>
      <w:r/>
      <w:bookmarkEnd w:id="244"/>
      <w:r/>
      <w:bookmarkEnd w:id="245"/>
      <w:r>
        <w:rPr>
          <w:rFonts w:hint="eastAsia" w:ascii="宋体" w:hAnsi="宋体" w:eastAsia="宋体" w:cs="宋体"/>
          <w:color w:val="000000"/>
          <w:sz w:val="32"/>
          <w:szCs w:val="32"/>
          <w:highlight w:val="none"/>
        </w:rPr>
        <w:t xml:space="preserve">商务条款偏离表（商务要求响应表）</w:t>
      </w:r>
      <w:r>
        <w:rPr>
          <w:rFonts w:hint="eastAsia" w:ascii="宋体" w:hAnsi="宋体" w:eastAsia="宋体" w:cs="宋体"/>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82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招标文件商务部分要求</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供应商的响应及承诺</w:t>
            </w: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7"/>
              <w:jc w:val="center"/>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82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82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2"/>
        </w:trPr>
        <w:tc>
          <w:tcPr>
            <w:tcW w:w="1011" w:type="dxa"/>
            <w:vAlign w:val="center"/>
            <w:textDirection w:val="lrTb"/>
            <w:noWrap w:val="false"/>
          </w:tcPr>
          <w:p>
            <w:pPr>
              <w:pStyle w:val="82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1"/>
        </w:trPr>
        <w:tc>
          <w:tcPr>
            <w:tcW w:w="1011" w:type="dxa"/>
            <w:vAlign w:val="center"/>
            <w:textDirection w:val="lrTb"/>
            <w:noWrap w:val="false"/>
          </w:tcPr>
          <w:p>
            <w:pPr>
              <w:pStyle w:val="82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1"/>
        </w:trPr>
        <w:tc>
          <w:tcPr>
            <w:tcW w:w="1011" w:type="dxa"/>
            <w:vAlign w:val="center"/>
            <w:textDirection w:val="lrTb"/>
            <w:noWrap w:val="false"/>
          </w:tcPr>
          <w:p>
            <w:pPr>
              <w:pStyle w:val="82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1"/>
        </w:trPr>
        <w:tc>
          <w:tcPr>
            <w:tcW w:w="1011" w:type="dxa"/>
            <w:vAlign w:val="center"/>
            <w:textDirection w:val="lrTb"/>
            <w:noWrap w:val="false"/>
          </w:tcPr>
          <w:p>
            <w:pPr>
              <w:pStyle w:val="82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6"/>
        </w:trPr>
        <w:tc>
          <w:tcPr>
            <w:tcW w:w="1011" w:type="dxa"/>
            <w:vAlign w:val="center"/>
            <w:textDirection w:val="lrTb"/>
            <w:noWrap w:val="false"/>
          </w:tcPr>
          <w:p>
            <w:pPr>
              <w:pStyle w:val="82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color w:val="000000"/>
          <w:szCs w:val="21"/>
          <w:highlight w:val="none"/>
        </w:rPr>
      </w:r>
      <w:r/>
    </w:p>
    <w:p>
      <w:pPr>
        <w:pStyle w:val="82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color w:val="000000"/>
          <w:szCs w:val="21"/>
          <w:highlight w:val="none"/>
        </w:rPr>
      </w:r>
      <w:r/>
    </w:p>
    <w:p>
      <w:pPr>
        <w:pStyle w:val="82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偏离包括正、负偏离，正偏离指供应商的响应高于招标文件要求，负偏离指供应商的响应低于招标文件要求。是否偏离用符号“+、=、-”分别表示正偏离、完全响应、负偏离。</w:t>
      </w:r>
      <w:r>
        <w:rPr>
          <w:rFonts w:hint="eastAsia" w:ascii="宋体" w:hAnsi="宋体" w:eastAsia="宋体" w:cs="宋体"/>
          <w:color w:val="000000"/>
          <w:szCs w:val="21"/>
          <w:highlight w:val="none"/>
        </w:rPr>
      </w:r>
      <w:r/>
    </w:p>
    <w:p>
      <w:pPr>
        <w:pStyle w:val="82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如供应商将此表空白，视为供应商无任何偏离。</w:t>
      </w:r>
      <w:r>
        <w:rPr>
          <w:rFonts w:hint="eastAsia" w:ascii="宋体" w:hAnsi="宋体" w:eastAsia="宋体" w:cs="宋体"/>
          <w:color w:val="000000"/>
          <w:szCs w:val="21"/>
          <w:highlight w:val="none"/>
        </w:rPr>
      </w:r>
      <w:r/>
    </w:p>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7"/>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7"/>
        <w:jc w:val="left"/>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numPr>
          <w:ilvl w:val="0"/>
          <w:numId w:val="45"/>
        </w:numPr>
        <w:jc w:val="center"/>
        <w:tabs>
          <w:tab w:val="left" w:pos="312" w:leader="none"/>
        </w:tabs>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248" w:name="_Toc12952"/>
      <w:r/>
      <w:bookmarkStart w:id="249" w:name="_Toc25254"/>
      <w:r/>
      <w:bookmarkStart w:id="250" w:name="_Toc29152"/>
      <w:r/>
      <w:bookmarkStart w:id="251" w:name="_Toc12051"/>
      <w:r>
        <w:rPr>
          <w:rFonts w:hint="eastAsia" w:ascii="宋体" w:hAnsi="宋体" w:eastAsia="宋体" w:cs="宋体"/>
          <w:color w:val="000000"/>
          <w:sz w:val="32"/>
          <w:szCs w:val="32"/>
          <w:highlight w:val="none"/>
        </w:rPr>
      </w:r>
      <w:r/>
    </w:p>
    <w:p>
      <w:pPr>
        <w:pStyle w:val="827"/>
        <w:numPr>
          <w:ilvl w:val="0"/>
          <w:numId w:val="45"/>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经营业绩（提供合同复印件）</w:t>
      </w:r>
      <w:bookmarkEnd w:id="248"/>
      <w:r/>
      <w:bookmarkEnd w:id="249"/>
      <w:r/>
      <w:bookmarkEnd w:id="250"/>
      <w:r/>
      <w:bookmarkEnd w:id="251"/>
      <w:r>
        <w:rPr>
          <w:rFonts w:hint="eastAsia" w:ascii="宋体" w:hAnsi="宋体" w:eastAsia="宋体" w:cs="宋体"/>
          <w:color w:val="000000"/>
          <w:sz w:val="32"/>
          <w:szCs w:val="32"/>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7"/>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业绩名称</w:t>
            </w:r>
            <w:r>
              <w:rPr>
                <w:rFonts w:hint="eastAsia" w:ascii="宋体" w:hAnsi="宋体" w:eastAsia="宋体" w:cs="宋体"/>
                <w:color w:val="000000"/>
                <w:sz w:val="24"/>
                <w:szCs w:val="24"/>
                <w:highlight w:val="none"/>
              </w:rPr>
            </w:r>
            <w:r/>
          </w:p>
          <w:p>
            <w:pPr>
              <w:pStyle w:val="827"/>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7"/>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采购单位及联系人、联系方式</w:t>
            </w: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827"/>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w:t>
            </w:r>
            <w:r>
              <w:rPr>
                <w:rFonts w:hint="eastAsia" w:ascii="宋体" w:hAnsi="宋体" w:eastAsia="宋体" w:cs="宋体"/>
                <w:color w:val="000000"/>
                <w:sz w:val="24"/>
                <w:szCs w:val="24"/>
                <w:highlight w:val="none"/>
              </w:rPr>
            </w:r>
            <w:r/>
          </w:p>
          <w:p>
            <w:pPr>
              <w:pStyle w:val="827"/>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7"/>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p>
            <w:pPr>
              <w:pStyle w:val="827"/>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7"/>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证明材料</w:t>
            </w:r>
            <w:r>
              <w:rPr>
                <w:rFonts w:hint="eastAsia" w:ascii="宋体" w:hAnsi="宋体" w:eastAsia="宋体" w:cs="宋体"/>
                <w:color w:val="000000"/>
                <w:sz w:val="24"/>
                <w:szCs w:val="24"/>
                <w:highlight w:val="none"/>
              </w:rPr>
            </w:r>
            <w:r/>
          </w:p>
          <w:p>
            <w:pPr>
              <w:pStyle w:val="827"/>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（第几页—第几页）</w:t>
            </w:r>
            <w:r>
              <w:rPr>
                <w:rFonts w:hint="eastAsia" w:ascii="宋体" w:hAnsi="宋体" w:eastAsia="宋体" w:cs="宋体"/>
                <w:color w:val="000000"/>
                <w:sz w:val="24"/>
                <w:szCs w:val="24"/>
                <w:highlight w:val="none"/>
              </w:rPr>
            </w:r>
            <w:r/>
          </w:p>
        </w:tc>
      </w:tr>
      <w:tr>
        <w:trPr>
          <w:trHeight w:val="530"/>
        </w:trPr>
        <w:tc>
          <w:tcPr>
            <w:tcW w:w="652"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7"/>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7"/>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7"/>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7"/>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7"/>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8"/>
        </w:trPr>
        <w:tc>
          <w:tcPr>
            <w:tcW w:w="652"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7"/>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7"/>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7"/>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7"/>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7"/>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注：此表为表样，行数可自行添加，但表式不变。根据评分标准要求，附上业绩证明材料</w:t>
      </w:r>
      <w:r>
        <w:rPr>
          <w:rFonts w:hint="eastAsia" w:ascii="宋体" w:hAnsi="宋体" w:eastAsia="宋体" w:cs="宋体"/>
          <w:color w:val="000000"/>
          <w:szCs w:val="21"/>
          <w:highlight w:val="none"/>
        </w:rPr>
      </w:r>
      <w:r/>
    </w:p>
    <w:p>
      <w:pPr>
        <w:pStyle w:val="827"/>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7"/>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附：供应商业绩合同复印件</w:t>
      </w:r>
      <w:bookmarkStart w:id="252" w:name="_Toc5435"/>
      <w:r/>
      <w:bookmarkStart w:id="253" w:name="_Toc30172"/>
      <w:r/>
      <w:bookmarkStart w:id="254" w:name="_Toc448874878"/>
      <w:r/>
      <w:bookmarkStart w:id="255" w:name="_Toc3055"/>
      <w:r/>
      <w:bookmarkStart w:id="256" w:name="_Toc478493367"/>
      <w:r/>
      <w:bookmarkStart w:id="257" w:name="_Toc17430"/>
      <w:r>
        <w:rPr>
          <w:rFonts w:hint="eastAsia" w:ascii="宋体" w:hAnsi="宋体" w:eastAsia="宋体" w:cs="宋体"/>
          <w:color w:val="000000"/>
          <w:sz w:val="24"/>
          <w:szCs w:val="24"/>
          <w:highlight w:val="none"/>
        </w:rPr>
      </w:r>
      <w:r/>
    </w:p>
    <w:p>
      <w:pPr>
        <w:pStyle w:val="827"/>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7"/>
        <w:jc w:val="center"/>
        <w:rPr>
          <w:rFonts w:hint="eastAsia" w:ascii="宋体" w:hAnsi="宋体" w:eastAsia="宋体" w:cs="宋体"/>
          <w:b/>
          <w:bCs/>
          <w:color w:val="000000"/>
          <w:sz w:val="32"/>
          <w:szCs w:val="32"/>
          <w:highlight w:val="none"/>
        </w:rPr>
      </w:pPr>
      <w:r>
        <w:rPr>
          <w:rFonts w:hint="eastAsia" w:ascii="宋体" w:hAnsi="宋体" w:eastAsia="宋体" w:cs="宋体"/>
          <w:color w:val="000000"/>
          <w:sz w:val="32"/>
          <w:szCs w:val="32"/>
          <w:highlight w:val="none"/>
        </w:rPr>
        <w:t xml:space="preserve">8.项目实施方案</w:t>
      </w:r>
      <w:bookmarkEnd w:id="252"/>
      <w:r/>
      <w:bookmarkEnd w:id="253"/>
      <w:r/>
      <w:bookmarkEnd w:id="254"/>
      <w:r/>
      <w:bookmarkEnd w:id="255"/>
      <w:r/>
      <w:bookmarkEnd w:id="256"/>
      <w:r/>
      <w:bookmarkEnd w:id="257"/>
      <w:r>
        <w:rPr>
          <w:rFonts w:hint="eastAsia" w:ascii="宋体" w:hAnsi="宋体" w:eastAsia="宋体" w:cs="宋体"/>
          <w:b/>
          <w:bCs/>
          <w:color w:val="000000"/>
          <w:sz w:val="32"/>
          <w:szCs w:val="32"/>
          <w:highlight w:val="none"/>
        </w:rPr>
      </w:r>
      <w:r/>
    </w:p>
    <w:p>
      <w:pPr>
        <w:pStyle w:val="827"/>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本项应包含且不限于下列内容：</w:t>
      </w:r>
      <w:r>
        <w:rPr>
          <w:rFonts w:hint="eastAsia" w:ascii="宋体" w:hAnsi="宋体" w:eastAsia="宋体" w:cs="宋体"/>
          <w:color w:val="000000"/>
          <w:sz w:val="24"/>
          <w:szCs w:val="24"/>
          <w:highlight w:val="none"/>
        </w:rPr>
      </w:r>
      <w:r/>
    </w:p>
    <w:p>
      <w:pPr>
        <w:pStyle w:val="827"/>
        <w:numPr>
          <w:ilvl w:val="0"/>
          <w:numId w:val="46"/>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人员配备方案；</w:t>
      </w:r>
      <w:r>
        <w:rPr>
          <w:rFonts w:hint="eastAsia" w:ascii="宋体" w:hAnsi="宋体" w:eastAsia="宋体" w:cs="宋体"/>
          <w:color w:val="000000"/>
          <w:sz w:val="24"/>
          <w:szCs w:val="24"/>
          <w:highlight w:val="none"/>
        </w:rPr>
      </w:r>
      <w:r/>
    </w:p>
    <w:p>
      <w:pPr>
        <w:pStyle w:val="827"/>
        <w:numPr>
          <w:ilvl w:val="0"/>
          <w:numId w:val="46"/>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服务方案；</w:t>
      </w:r>
      <w:r>
        <w:rPr>
          <w:rFonts w:hint="eastAsia" w:ascii="宋体" w:hAnsi="宋体" w:eastAsia="宋体" w:cs="宋体"/>
          <w:color w:val="000000"/>
          <w:sz w:val="24"/>
          <w:szCs w:val="24"/>
          <w:highlight w:val="none"/>
        </w:rPr>
      </w:r>
      <w:r/>
    </w:p>
    <w:p>
      <w:pPr>
        <w:pStyle w:val="827"/>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7"/>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授权代表（签字或盖章）：</w:t>
      </w:r>
      <w:r>
        <w:rPr>
          <w:rFonts w:hint="eastAsia" w:ascii="宋体" w:hAnsi="宋体" w:eastAsia="宋体" w:cs="宋体"/>
          <w:color w:val="000000"/>
          <w:sz w:val="24"/>
          <w:szCs w:val="24"/>
          <w:highlight w:val="none"/>
        </w:rPr>
      </w:r>
      <w:r/>
    </w:p>
    <w:p>
      <w:pPr>
        <w:pStyle w:val="827"/>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jc w:val="center"/>
        <w:rPr>
          <w:rFonts w:hint="eastAsia" w:ascii="宋体" w:hAnsi="宋体" w:eastAsia="宋体" w:cs="宋体"/>
          <w:color w:val="000000"/>
          <w:highlight w:val="none"/>
        </w:rPr>
      </w:pPr>
      <w:r/>
      <w:bookmarkStart w:id="258" w:name="_Toc8684"/>
      <w:r/>
      <w:bookmarkStart w:id="259" w:name="_Toc9040"/>
      <w:r>
        <w:rPr>
          <w:rFonts w:hint="eastAsia" w:ascii="宋体" w:hAnsi="宋体" w:eastAsia="宋体" w:cs="宋体"/>
          <w:color w:val="000000"/>
          <w:highlight w:val="none"/>
        </w:rPr>
        <w:br w:type="page" w:clear="all"/>
      </w:r>
      <w:bookmarkStart w:id="260" w:name="_Toc1628"/>
      <w:r>
        <w:rPr>
          <w:rFonts w:hint="eastAsia" w:ascii="宋体" w:hAnsi="宋体" w:eastAsia="宋体" w:cs="宋体"/>
          <w:color w:val="000000"/>
          <w:sz w:val="32"/>
          <w:szCs w:val="32"/>
          <w:highlight w:val="none"/>
        </w:rPr>
        <w:t xml:space="preserve">9.人员配备、资质及人员管理</w:t>
      </w:r>
      <w:bookmarkEnd w:id="258"/>
      <w:r/>
      <w:bookmarkEnd w:id="260"/>
      <w:r>
        <w:rPr>
          <w:rFonts w:hint="eastAsia" w:ascii="宋体" w:hAnsi="宋体" w:eastAsia="宋体" w:cs="宋体"/>
          <w:color w:val="000000"/>
          <w:highlight w:val="none"/>
        </w:rPr>
      </w:r>
      <w:r/>
    </w:p>
    <w:p>
      <w:pPr>
        <w:pStyle w:val="827"/>
        <w:ind w:firstLine="465"/>
        <w:spacing w:before="4"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人员配备一览表</w:t>
      </w:r>
      <w:r>
        <w:rPr>
          <w:rFonts w:hint="eastAsia" w:ascii="宋体" w:hAnsi="宋体" w:eastAsia="宋体" w:cs="宋体"/>
          <w:color w:val="000000"/>
          <w:sz w:val="24"/>
          <w:szCs w:val="24"/>
          <w:highlight w:val="none"/>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在本项目中担任的职务</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岗位职称</w:t>
            </w:r>
            <w:r>
              <w:rPr>
                <w:rFonts w:hint="eastAsia" w:ascii="宋体" w:hAnsi="宋体" w:eastAsia="宋体" w:cs="宋体"/>
                <w:color w:val="000000"/>
                <w:sz w:val="24"/>
                <w:szCs w:val="24"/>
                <w:highlight w:val="none"/>
              </w:rPr>
            </w:r>
            <w:r/>
          </w:p>
        </w:tc>
        <w:tc>
          <w:tcPr>
            <w:tcW w:w="1010"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主要资历、经验</w:t>
            </w: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7"/>
              <w:jc w:val="center"/>
              <w:spacing w:before="4" w:line="520" w:lineRule="exact"/>
              <w:widowControl/>
              <w:rPr>
                <w:rFonts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项目负责人（项目经理）</w:t>
            </w:r>
            <w:r>
              <w:rPr>
                <w:rFonts w:ascii="宋体" w:hAnsi="宋体" w:eastAsia="宋体" w:cs="宋体"/>
                <w:color w:val="000000"/>
                <w:sz w:val="24"/>
                <w:szCs w:val="24"/>
                <w:highlight w:val="none"/>
              </w:rPr>
            </w:r>
            <w:r/>
          </w:p>
        </w:tc>
        <w:tc>
          <w:tcPr>
            <w:tcW w:w="86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7"/>
              <w:jc w:val="center"/>
              <w:spacing w:before="4" w:line="520" w:lineRule="exact"/>
              <w:widowControl/>
              <w:rPr>
                <w:rFonts w:ascii="宋体" w:hAnsi="宋体" w:eastAsia="宋体" w:cs="宋体"/>
                <w:color w:val="000000"/>
                <w:sz w:val="24"/>
                <w:szCs w:val="24"/>
                <w:highlight w:val="none"/>
              </w:rPr>
              <w:framePr w:vAnchor="text" w:hAnchor="page" w:x="1241" w:y="375"/>
            </w:pPr>
            <w:r>
              <w:rPr>
                <w:rFonts w:ascii="宋体" w:hAnsi="宋体" w:eastAsia="宋体" w:cs="宋体"/>
                <w:color w:val="000000"/>
                <w:sz w:val="24"/>
                <w:szCs w:val="24"/>
                <w:highlight w:val="none"/>
              </w:rPr>
            </w:r>
            <w:r/>
          </w:p>
        </w:tc>
        <w:tc>
          <w:tcPr>
            <w:tcW w:w="86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bl>
    <w:p>
      <w:pPr>
        <w:pStyle w:val="82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w:t>
      </w:r>
      <w:r>
        <w:rPr>
          <w:rFonts w:hint="eastAsia" w:ascii="宋体" w:hAnsi="宋体" w:eastAsia="宋体" w:cs="宋体"/>
          <w:color w:val="000000"/>
          <w:szCs w:val="21"/>
          <w:highlight w:val="none"/>
        </w:rPr>
      </w:r>
      <w:r/>
    </w:p>
    <w:p>
      <w:pPr>
        <w:pStyle w:val="827"/>
        <w:ind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bookmarkEnd w:id="226"/>
      <w:r/>
      <w:bookmarkEnd w:id="259"/>
      <w:r>
        <w:rPr>
          <w:rFonts w:hint="eastAsia" w:ascii="宋体" w:hAnsi="宋体" w:eastAsia="宋体" w:cs="宋体"/>
          <w:color w:val="000000"/>
          <w:sz w:val="24"/>
          <w:szCs w:val="24"/>
          <w:highlight w:val="none"/>
        </w:rPr>
      </w:r>
      <w:r/>
    </w:p>
    <w:p>
      <w:pPr>
        <w:pStyle w:val="827"/>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7"/>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7"/>
        <w:jc w:val="center"/>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10.相关承诺</w:t>
      </w:r>
      <w:r>
        <w:rPr>
          <w:rFonts w:ascii="宋体" w:hAnsi="宋体" w:eastAsia="宋体" w:cs="宋体"/>
          <w:color w:val="000000"/>
          <w:sz w:val="32"/>
          <w:szCs w:val="32"/>
          <w:highlight w:val="none"/>
        </w:rPr>
      </w:r>
      <w:r/>
    </w:p>
    <w:p>
      <w:pPr>
        <w:pStyle w:val="827"/>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（投标人认为需要提供的与本次</w:t>
      </w:r>
      <w:r>
        <w:rPr>
          <w:rFonts w:hint="eastAsia" w:ascii="宋体" w:hAnsi="宋体" w:eastAsia="宋体" w:cs="宋体"/>
          <w:color w:val="000000"/>
          <w:sz w:val="24"/>
          <w:szCs w:val="24"/>
          <w:highlight w:val="none"/>
        </w:rPr>
        <w:t xml:space="preserve">招标采购需求中</w:t>
      </w:r>
      <w:r>
        <w:rPr>
          <w:rFonts w:hint="eastAsia" w:ascii="宋体" w:hAnsi="宋体" w:eastAsia="宋体" w:cs="宋体"/>
          <w:color w:val="000000"/>
          <w:sz w:val="24"/>
          <w:szCs w:val="24"/>
          <w:highlight w:val="none"/>
          <w:lang w:val="zh-CN"/>
        </w:rPr>
        <w:t xml:space="preserve">有关的</w:t>
      </w:r>
      <w:r>
        <w:rPr>
          <w:rFonts w:hint="eastAsia" w:ascii="宋体" w:hAnsi="宋体" w:eastAsia="宋体" w:cs="宋体"/>
          <w:color w:val="000000"/>
          <w:sz w:val="24"/>
          <w:szCs w:val="24"/>
          <w:highlight w:val="none"/>
        </w:rPr>
        <w:t xml:space="preserve">承诺</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27"/>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827"/>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7"/>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7"/>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11.其他材料</w:t>
      </w:r>
      <w:r>
        <w:rPr>
          <w:rFonts w:hint="eastAsia" w:ascii="宋体" w:hAnsi="宋体" w:eastAsia="宋体" w:cs="宋体"/>
          <w:color w:val="000000"/>
          <w:sz w:val="32"/>
          <w:szCs w:val="32"/>
          <w:highlight w:val="none"/>
        </w:rPr>
      </w:r>
      <w:r/>
    </w:p>
    <w:p>
      <w:pPr>
        <w:pStyle w:val="827"/>
        <w:ind w:firstLine="480"/>
        <w:spacing w:before="0" w:after="0"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（投标人认为需要提供的与本次</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有关的其他材料）</w:t>
      </w:r>
      <w:r>
        <w:rPr>
          <w:rFonts w:hint="eastAsia" w:ascii="宋体" w:hAnsi="宋体" w:eastAsia="宋体" w:cs="宋体"/>
          <w:bCs/>
          <w:color w:val="000000"/>
          <w:sz w:val="24"/>
          <w:szCs w:val="24"/>
          <w:highlight w:val="none"/>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p>
    <w:pPr>
      <w:pStyle w:val="8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p>
    <w:pPr>
      <w:pStyle w:val="8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p>
    <w:pPr>
      <w:pStyle w:val="82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879"/>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- 44 -</w:t>
                          </w:r>
                          <w:r>
                            <w:rPr>
                              <w:sz w:val="24"/>
                              <w:szCs w:val="28"/>
                            </w:rPr>
                            <w:fldChar w:fldCharType="end"/>
                          </w:r>
                          <w:r>
                            <w:rPr>
                              <w:sz w:val="24"/>
                              <w:szCs w:val="28"/>
                            </w:rPr>
                          </w:r>
                          <w:r/>
                        </w:p>
                        <w:p>
                          <w:pPr>
                            <w:pStyle w:val="82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879"/>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- 44 -</w:t>
                    </w:r>
                    <w:r>
                      <w:rPr>
                        <w:sz w:val="24"/>
                        <w:szCs w:val="28"/>
                      </w:rPr>
                      <w:fldChar w:fldCharType="end"/>
                    </w:r>
                    <w:r>
                      <w:rPr>
                        <w:sz w:val="24"/>
                        <w:szCs w:val="28"/>
                      </w:rPr>
                    </w:r>
                    <w:r/>
                  </w:p>
                  <w:p>
                    <w:pPr>
                      <w:pStyle w:val="827"/>
                    </w:pPr>
                    <w:r/>
                    <w:r/>
                  </w:p>
                </w:txbxContent>
              </v:textbox>
            </v:shape>
          </w:pict>
        </mc:Fallback>
      </mc:AlternateContent>
    </w:r>
    <w:r/>
  </w:p>
  <w:p>
    <w:pPr>
      <w:pStyle w:val="8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right"/>
      <w:rPr>
        <w:b/>
        <w:bCs/>
        <w:color w:val="2f5496"/>
        <w:sz w:val="16"/>
        <w:szCs w:val="15"/>
      </w:rPr>
    </w:pPr>
    <w:r>
      <w:rPr>
        <w:rFonts w:hint="eastAsia"/>
        <w:b/>
        <w:bCs/>
        <w:color w:val="2f5496"/>
        <w:sz w:val="16"/>
        <w:szCs w:val="15"/>
      </w:rPr>
      <w:t xml:space="preserve">·</w:t>
    </w: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p>
    <w:pPr>
      <w:pStyle w:val="82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right"/>
      <w:rPr>
        <w:rFonts w:hint="eastAsia" w:eastAsia="宋体"/>
        <w:b/>
        <w:bCs/>
        <w:color w:val="243f61"/>
        <w:sz w:val="15"/>
        <w:szCs w:val="13"/>
      </w:rPr>
    </w:pPr>
    <w:r/>
    <w:bookmarkStart w:id="261" w:name="OLE_LINK11"/>
    <w:r>
      <w:rPr>
        <w:b/>
        <w:bCs/>
        <w:color w:val="243f61"/>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-48259</wp:posOffset>
              </wp:positionH>
              <wp:positionV relativeFrom="paragraph">
                <wp:posOffset>42545</wp:posOffset>
              </wp:positionV>
              <wp:extent cx="1862455" cy="2400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62455" cy="240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3.8pt;mso-position-horizontal:absolute;mso-position-vertical-relative:text;margin-top:3.3pt;mso-position-vertical:absolute;width:146.7pt;height:18.9pt;mso-wrap-distance-left:9.0pt;mso-wrap-distance-top:0.0pt;mso-wrap-distance-right:9.0pt;mso-wrap-distance-bottom:0.0pt;" stroked="f">
              <v:path textboxrect="0,0,0,0"/>
              <v:imagedata r:id="rId1" o:title=""/>
            </v:shape>
          </w:pict>
        </mc:Fallback>
      </mc:AlternateContent>
    </w:r>
    <w:r>
      <w:rPr>
        <w:rFonts w:hint="eastAsia"/>
        <w:b/>
        <w:bCs/>
        <w:color w:val="243f61"/>
        <w:sz w:val="20"/>
        <w:szCs w:val="18"/>
      </w:rPr>
      <w:t xml:space="preserve"> </w:t>
    </w:r>
    <w:r>
      <w:rPr>
        <w:rFonts w:hint="eastAsia" w:ascii="宋体" w:hAnsi="宋体" w:eastAsia="宋体" w:cs="宋体"/>
        <w:b/>
        <w:bCs/>
        <w:color w:val="243f61"/>
        <w:sz w:val="22"/>
        <w:szCs w:val="21"/>
      </w:rPr>
      <w:t xml:space="preserve">项目编号：</w:t>
    </w:r>
    <w:bookmarkEnd w:id="261"/>
    <w:r>
      <w:rPr>
        <w:rFonts w:hint="eastAsia" w:ascii="宋体" w:hAnsi="宋体" w:eastAsia="宋体" w:cs="宋体"/>
        <w:b/>
        <w:bCs/>
        <w:color w:val="243f61"/>
        <w:sz w:val="22"/>
        <w:szCs w:val="21"/>
      </w:rPr>
      <w:t xml:space="preserve">0675-266JOC004090</w:t>
    </w:r>
    <w:r>
      <w:rPr>
        <w:rFonts w:hint="eastAsia" w:eastAsia="宋体"/>
        <w:b/>
        <w:bCs/>
        <w:color w:val="243f61"/>
        <w:sz w:val="15"/>
        <w:szCs w:val="13"/>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82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82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827"/>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1.%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8.%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8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82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1"/>
      <w:numFmt w:val="decimal"/>
      <w:isLgl w:val="false"/>
      <w:suff w:val="nothing"/>
      <w:lvlText w:val="%1、"/>
      <w:lvlJc w:val="left"/>
      <w:pPr>
        <w:pStyle w:val="82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8.%1"/>
      <w:lvlJc w:val="left"/>
      <w:pPr>
        <w:pStyle w:val="82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space"/>
      <w:lvlText w:val="4.%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6.%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chineseCounting"/>
      <w:isLgl w:val="false"/>
      <w:suff w:val="nothing"/>
      <w:lvlText w:val="%1、"/>
      <w:lvlJc w:val="left"/>
      <w:pPr>
        <w:pStyle w:val="8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pStyle w:val="8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pStyle w:val="82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1141"/>
      <w:isLgl w:val="false"/>
      <w:suff w:val="tab"/>
      <w:lvlText w:val=""/>
      <w:lvlJc w:val="left"/>
      <w:pPr>
        <w:pStyle w:val="827"/>
        <w:ind w:left="420" w:hanging="420"/>
        <w:tabs>
          <w:tab w:val="num" w:pos="420" w:leader="none"/>
        </w:tabs>
      </w:pPr>
      <w:rPr>
        <w:rFonts w:ascii="Wingdings" w:hAnsi="Wingdings"/>
      </w:rPr>
    </w:lvl>
    <w:lvl w:ilvl="1">
      <w:start w:val="1"/>
      <w:numFmt w:val="decimal"/>
      <w:isLgl w:val="false"/>
      <w:suff w:val="tab"/>
      <w:lvlText w:val="（%2）"/>
      <w:lvlJc w:val="left"/>
      <w:pPr>
        <w:pStyle w:val="827"/>
        <w:ind w:left="1500" w:hanging="1080"/>
        <w:tabs>
          <w:tab w:val="num" w:pos="1500" w:leader="none"/>
        </w:tabs>
      </w:pPr>
      <w:rPr>
        <w:rFonts w:hint="eastAsia"/>
      </w:rPr>
    </w:lvl>
    <w:lvl w:ilvl="2">
      <w:start w:val="1"/>
      <w:numFmt w:val="decimal"/>
      <w:isLgl w:val="false"/>
      <w:suff w:val="tab"/>
      <w:lvlText w:val="（%3）"/>
      <w:lvlJc w:val="left"/>
      <w:pPr>
        <w:pStyle w:val="827"/>
        <w:ind w:left="1560" w:hanging="720"/>
        <w:tabs>
          <w:tab w:val="num" w:pos="1560" w:leader="none"/>
        </w:tabs>
      </w:pPr>
      <w:rPr>
        <w:rFonts w:hint="eastAsia"/>
      </w:rPr>
    </w:lvl>
    <w:lvl w:ilvl="3">
      <w:start w:val="1"/>
      <w:numFmt w:val="decimal"/>
      <w:isLgl w:val="false"/>
      <w:suff w:val="tab"/>
      <w:lvlText w:val="%4."/>
      <w:lvlJc w:val="left"/>
      <w:pPr>
        <w:pStyle w:val="827"/>
        <w:ind w:left="1680" w:hanging="420"/>
        <w:tabs>
          <w:tab w:val="num" w:pos="1680" w:leader="none"/>
        </w:tabs>
      </w:pPr>
    </w:lvl>
    <w:lvl w:ilvl="4">
      <w:start w:val="1"/>
      <w:numFmt w:val="lowerLetter"/>
      <w:isLgl w:val="false"/>
      <w:suff w:val="tab"/>
      <w:lvlText w:val="%5)"/>
      <w:lvlJc w:val="left"/>
      <w:pPr>
        <w:pStyle w:val="827"/>
        <w:ind w:left="2100" w:hanging="420"/>
        <w:tabs>
          <w:tab w:val="num" w:pos="2100" w:leader="none"/>
        </w:tabs>
      </w:pPr>
    </w:lvl>
    <w:lvl w:ilvl="5">
      <w:start w:val="1"/>
      <w:numFmt w:val="lowerRoman"/>
      <w:isLgl w:val="false"/>
      <w:suff w:val="tab"/>
      <w:lvlText w:val="%6."/>
      <w:lvlJc w:val="right"/>
      <w:pPr>
        <w:pStyle w:val="827"/>
        <w:ind w:left="2520" w:hanging="420"/>
        <w:tabs>
          <w:tab w:val="num" w:pos="2520" w:leader="none"/>
        </w:tabs>
      </w:pPr>
    </w:lvl>
    <w:lvl w:ilvl="6">
      <w:start w:val="1"/>
      <w:numFmt w:val="decimal"/>
      <w:isLgl w:val="false"/>
      <w:suff w:val="tab"/>
      <w:lvlText w:val="%7."/>
      <w:lvlJc w:val="left"/>
      <w:pPr>
        <w:pStyle w:val="827"/>
        <w:ind w:left="2940" w:hanging="420"/>
        <w:tabs>
          <w:tab w:val="num" w:pos="2940" w:leader="none"/>
        </w:tabs>
      </w:pPr>
    </w:lvl>
    <w:lvl w:ilvl="7">
      <w:start w:val="1"/>
      <w:numFmt w:val="lowerLetter"/>
      <w:isLgl w:val="false"/>
      <w:suff w:val="tab"/>
      <w:lvlText w:val="%8)"/>
      <w:lvlJc w:val="left"/>
      <w:pPr>
        <w:pStyle w:val="827"/>
        <w:ind w:left="3360" w:hanging="420"/>
        <w:tabs>
          <w:tab w:val="num" w:pos="3360" w:leader="none"/>
        </w:tabs>
      </w:pPr>
    </w:lvl>
    <w:lvl w:ilvl="8">
      <w:start w:val="1"/>
      <w:numFmt w:val="lowerRoman"/>
      <w:isLgl w:val="false"/>
      <w:suff w:val="tab"/>
      <w:lvlText w:val="%9."/>
      <w:lvlJc w:val="right"/>
      <w:pPr>
        <w:pStyle w:val="827"/>
        <w:ind w:left="3780" w:hanging="420"/>
        <w:tabs>
          <w:tab w:val="num" w:pos="3780" w:leader="none"/>
        </w:tabs>
      </w:pPr>
    </w:lvl>
  </w:abstractNum>
  <w:abstractNum w:abstractNumId="21">
    <w:multiLevelType w:val="hybridMultilevel"/>
    <w:lvl w:ilvl="0">
      <w:start w:val="1"/>
      <w:numFmt w:val="decimal"/>
      <w:pStyle w:val="1209"/>
      <w:isLgl w:val="false"/>
      <w:suff w:val="tab"/>
      <w:lvlText w:val="(%1)"/>
      <w:lvlJc w:val="left"/>
      <w:pPr>
        <w:pStyle w:val="827"/>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827"/>
        <w:ind w:left="840" w:hanging="420"/>
        <w:tabs>
          <w:tab w:val="num" w:pos="840" w:leader="none"/>
        </w:tabs>
      </w:pPr>
    </w:lvl>
    <w:lvl w:ilvl="2">
      <w:start w:val="1"/>
      <w:numFmt w:val="lowerRoman"/>
      <w:isLgl w:val="false"/>
      <w:suff w:val="tab"/>
      <w:lvlText w:val="%3."/>
      <w:lvlJc w:val="right"/>
      <w:pPr>
        <w:pStyle w:val="827"/>
        <w:ind w:left="1260" w:hanging="420"/>
        <w:tabs>
          <w:tab w:val="num" w:pos="1260" w:leader="none"/>
        </w:tabs>
      </w:pPr>
    </w:lvl>
    <w:lvl w:ilvl="3">
      <w:start w:val="1"/>
      <w:numFmt w:val="decimal"/>
      <w:isLgl w:val="false"/>
      <w:suff w:val="tab"/>
      <w:lvlText w:val="%4."/>
      <w:lvlJc w:val="left"/>
      <w:pPr>
        <w:pStyle w:val="827"/>
        <w:ind w:left="1680" w:hanging="420"/>
        <w:tabs>
          <w:tab w:val="num" w:pos="1680" w:leader="none"/>
        </w:tabs>
      </w:pPr>
    </w:lvl>
    <w:lvl w:ilvl="4">
      <w:start w:val="1"/>
      <w:numFmt w:val="lowerLetter"/>
      <w:pStyle w:val="1193"/>
      <w:isLgl w:val="false"/>
      <w:suff w:val="tab"/>
      <w:lvlText w:val="%5)"/>
      <w:lvlJc w:val="left"/>
      <w:pPr>
        <w:pStyle w:val="827"/>
        <w:ind w:left="2100" w:hanging="420"/>
        <w:tabs>
          <w:tab w:val="num" w:pos="2100" w:leader="none"/>
        </w:tabs>
      </w:pPr>
    </w:lvl>
    <w:lvl w:ilvl="5">
      <w:start w:val="1"/>
      <w:numFmt w:val="lowerRoman"/>
      <w:isLgl w:val="false"/>
      <w:suff w:val="tab"/>
      <w:lvlText w:val="%6."/>
      <w:lvlJc w:val="right"/>
      <w:pPr>
        <w:pStyle w:val="827"/>
        <w:ind w:left="2520" w:hanging="420"/>
        <w:tabs>
          <w:tab w:val="num" w:pos="2520" w:leader="none"/>
        </w:tabs>
      </w:pPr>
    </w:lvl>
    <w:lvl w:ilvl="6">
      <w:start w:val="1"/>
      <w:numFmt w:val="decimal"/>
      <w:isLgl w:val="false"/>
      <w:suff w:val="tab"/>
      <w:lvlText w:val="%7."/>
      <w:lvlJc w:val="left"/>
      <w:pPr>
        <w:pStyle w:val="827"/>
        <w:ind w:left="2940" w:hanging="420"/>
        <w:tabs>
          <w:tab w:val="num" w:pos="2940" w:leader="none"/>
        </w:tabs>
      </w:pPr>
    </w:lvl>
    <w:lvl w:ilvl="7">
      <w:start w:val="1"/>
      <w:numFmt w:val="lowerLetter"/>
      <w:isLgl w:val="false"/>
      <w:suff w:val="tab"/>
      <w:lvlText w:val="%8)"/>
      <w:lvlJc w:val="left"/>
      <w:pPr>
        <w:pStyle w:val="827"/>
        <w:ind w:left="3360" w:hanging="420"/>
        <w:tabs>
          <w:tab w:val="num" w:pos="3360" w:leader="none"/>
        </w:tabs>
      </w:pPr>
    </w:lvl>
    <w:lvl w:ilvl="8">
      <w:start w:val="1"/>
      <w:numFmt w:val="lowerRoman"/>
      <w:isLgl w:val="false"/>
      <w:suff w:val="tab"/>
      <w:lvlText w:val="%9."/>
      <w:lvlJc w:val="right"/>
      <w:pPr>
        <w:pStyle w:val="827"/>
        <w:ind w:left="3780" w:hanging="420"/>
        <w:tabs>
          <w:tab w:val="num" w:pos="3780" w:leader="none"/>
        </w:tabs>
      </w:pPr>
    </w:lvl>
  </w:abstractNum>
  <w:abstractNum w:abstractNumId="22">
    <w:multiLevelType w:val="hybridMultilevel"/>
    <w:lvl w:ilvl="0">
      <w:start w:val="1"/>
      <w:numFmt w:val="bullet"/>
      <w:pStyle w:val="1090"/>
      <w:isLgl w:val="false"/>
      <w:suff w:val="tab"/>
      <w:lvlText w:val=""/>
      <w:lvlJc w:val="left"/>
      <w:pPr>
        <w:pStyle w:val="827"/>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052"/>
      <w:isLgl w:val="false"/>
      <w:suff w:val="tab"/>
      <w:lvlText w:val="%1"/>
      <w:lvlJc w:val="left"/>
      <w:pPr>
        <w:pStyle w:val="827"/>
        <w:ind w:left="567" w:hanging="567"/>
        <w:tabs>
          <w:tab w:val="num" w:pos="567" w:leader="none"/>
        </w:tabs>
      </w:pPr>
      <w:rPr>
        <w:rFonts w:hint="eastAsia"/>
      </w:rPr>
    </w:lvl>
    <w:lvl w:ilvl="1">
      <w:start w:val="1"/>
      <w:numFmt w:val="decimal"/>
      <w:pStyle w:val="1161"/>
      <w:isLgl w:val="false"/>
      <w:suff w:val="tab"/>
      <w:lvlText w:val="%1.%2"/>
      <w:lvlJc w:val="left"/>
      <w:pPr>
        <w:pStyle w:val="827"/>
        <w:ind w:left="567" w:hanging="283"/>
        <w:tabs>
          <w:tab w:val="num" w:pos="1004" w:leader="none"/>
        </w:tabs>
      </w:pPr>
      <w:rPr>
        <w:rFonts w:hint="eastAsia"/>
      </w:rPr>
    </w:lvl>
    <w:lvl w:ilvl="2">
      <w:start w:val="1"/>
      <w:numFmt w:val="decimal"/>
      <w:pStyle w:val="1162"/>
      <w:isLgl w:val="false"/>
      <w:suff w:val="tab"/>
      <w:lvlText w:val="%1.%2.%3"/>
      <w:lvlJc w:val="left"/>
      <w:pPr>
        <w:pStyle w:val="827"/>
        <w:ind w:left="1134" w:hanging="567"/>
        <w:tabs>
          <w:tab w:val="num" w:pos="1647" w:leader="none"/>
        </w:tabs>
      </w:pPr>
      <w:rPr>
        <w:rFonts w:hint="eastAsia"/>
      </w:rPr>
    </w:lvl>
    <w:lvl w:ilvl="3">
      <w:start w:val="1"/>
      <w:numFmt w:val="decimal"/>
      <w:isLgl w:val="false"/>
      <w:suff w:val="tab"/>
      <w:lvlText w:val="%1.%2.%3.%4"/>
      <w:lvlJc w:val="left"/>
      <w:pPr>
        <w:pStyle w:val="827"/>
        <w:ind w:left="2851" w:hanging="708"/>
        <w:tabs>
          <w:tab w:val="num" w:pos="3223" w:leader="none"/>
        </w:tabs>
      </w:pPr>
      <w:rPr>
        <w:rFonts w:hint="eastAsia"/>
      </w:rPr>
    </w:lvl>
    <w:lvl w:ilvl="4">
      <w:start w:val="1"/>
      <w:numFmt w:val="decimal"/>
      <w:isLgl w:val="false"/>
      <w:suff w:val="tab"/>
      <w:lvlText w:val="%1.%2.%3.%4.%5"/>
      <w:lvlJc w:val="left"/>
      <w:pPr>
        <w:pStyle w:val="827"/>
        <w:ind w:left="3418" w:hanging="850"/>
        <w:tabs>
          <w:tab w:val="num" w:pos="3648" w:leader="none"/>
        </w:tabs>
      </w:pPr>
      <w:rPr>
        <w:rFonts w:hint="eastAsia"/>
      </w:rPr>
    </w:lvl>
    <w:lvl w:ilvl="5">
      <w:start w:val="1"/>
      <w:numFmt w:val="decimal"/>
      <w:isLgl w:val="false"/>
      <w:suff w:val="tab"/>
      <w:lvlText w:val="%1.%2.%3.%4.%5.%6"/>
      <w:lvlJc w:val="left"/>
      <w:pPr>
        <w:pStyle w:val="827"/>
        <w:ind w:left="4127" w:hanging="1134"/>
        <w:tabs>
          <w:tab w:val="num" w:pos="4433" w:leader="none"/>
        </w:tabs>
      </w:pPr>
      <w:rPr>
        <w:rFonts w:hint="eastAsia"/>
      </w:rPr>
    </w:lvl>
    <w:lvl w:ilvl="6">
      <w:start w:val="1"/>
      <w:numFmt w:val="decimal"/>
      <w:isLgl w:val="false"/>
      <w:suff w:val="tab"/>
      <w:lvlText w:val="%1.%2.%3.%4.%5.%6.%7"/>
      <w:lvlJc w:val="left"/>
      <w:pPr>
        <w:pStyle w:val="827"/>
        <w:ind w:left="4694" w:hanging="1276"/>
        <w:tabs>
          <w:tab w:val="num" w:pos="4858" w:leader="none"/>
        </w:tabs>
      </w:pPr>
      <w:rPr>
        <w:rFonts w:hint="eastAsia"/>
      </w:rPr>
    </w:lvl>
    <w:lvl w:ilvl="7">
      <w:start w:val="1"/>
      <w:numFmt w:val="decimal"/>
      <w:isLgl w:val="false"/>
      <w:suff w:val="tab"/>
      <w:lvlText w:val="%1.%2.%3.%4.%5.%6.%7.%8"/>
      <w:lvlJc w:val="left"/>
      <w:pPr>
        <w:pStyle w:val="827"/>
        <w:ind w:left="5261" w:hanging="1418"/>
        <w:tabs>
          <w:tab w:val="num" w:pos="5643" w:leader="none"/>
        </w:tabs>
      </w:pPr>
      <w:rPr>
        <w:rFonts w:hint="eastAsia"/>
      </w:rPr>
    </w:lvl>
    <w:lvl w:ilvl="8">
      <w:start w:val="1"/>
      <w:numFmt w:val="decimal"/>
      <w:isLgl w:val="false"/>
      <w:suff w:val="tab"/>
      <w:lvlText w:val="%1.%2.%3.%4.%5.%6.%7.%8.%9"/>
      <w:lvlJc w:val="left"/>
      <w:pPr>
        <w:pStyle w:val="827"/>
        <w:ind w:left="5969" w:hanging="1700"/>
        <w:tabs>
          <w:tab w:val="num" w:pos="6429" w:leader="none"/>
        </w:tabs>
      </w:pPr>
      <w:rPr>
        <w:rFonts w:hint="eastAsia"/>
      </w:rPr>
    </w:lvl>
  </w:abstractNum>
  <w:abstractNum w:abstractNumId="24">
    <w:multiLevelType w:val="hybridMultilevel"/>
    <w:lvl w:ilvl="0">
      <w:start w:val="7"/>
      <w:numFmt w:val="decimal"/>
      <w:isLgl w:val="false"/>
      <w:suff w:val="tab"/>
      <w:lvlText w:val="%1."/>
      <w:lvlJc w:val="left"/>
      <w:pPr>
        <w:pStyle w:val="82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pStyle w:val="8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chineseCounting"/>
      <w:isLgl w:val="false"/>
      <w:suff w:val="nothing"/>
      <w:lvlText w:val="（%1）"/>
      <w:lvlJc w:val="left"/>
      <w:pPr>
        <w:pStyle w:val="827"/>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24.%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22.%1"/>
      <w:lvlJc w:val="left"/>
      <w:pPr>
        <w:pStyle w:val="82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23.%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25.%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22.%1"/>
      <w:lvlJc w:val="left"/>
      <w:pPr>
        <w:pStyle w:val="82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6"/>
      <w:numFmt w:val="decimal"/>
      <w:isLgl w:val="false"/>
      <w:suff w:val="nothing"/>
      <w:lvlText w:val="%1、"/>
      <w:lvlJc w:val="left"/>
      <w:pPr>
        <w:pStyle w:val="827"/>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19.2.%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22.2.2.%1"/>
      <w:lvlJc w:val="left"/>
      <w:pPr>
        <w:pStyle w:val="82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19.%1"/>
      <w:lvlJc w:val="left"/>
      <w:pPr>
        <w:pStyle w:val="82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19.1.%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6.%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11.%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20.%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2.%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space"/>
      <w:lvlText w:val="3.%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pStyle w:val="82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space"/>
      <w:lvlText w:val="14.%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3"/>
  </w:num>
  <w:num w:numId="2">
    <w:abstractNumId w:val="22"/>
  </w:num>
  <w:num w:numId="3">
    <w:abstractNumId w:val="20"/>
  </w:num>
  <w:num w:numId="4">
    <w:abstractNumId w:val="21"/>
  </w:num>
  <w:num w:numId="5">
    <w:abstractNumId w:val="6"/>
  </w:num>
  <w:num w:numId="6">
    <w:abstractNumId w:val="12"/>
  </w:num>
  <w:num w:numId="7">
    <w:abstractNumId w:val="42"/>
  </w:num>
  <w:num w:numId="8">
    <w:abstractNumId w:val="43"/>
  </w:num>
  <w:num w:numId="9">
    <w:abstractNumId w:val="0"/>
  </w:num>
  <w:num w:numId="10">
    <w:abstractNumId w:val="2"/>
  </w:num>
  <w:num w:numId="11">
    <w:abstractNumId w:val="15"/>
  </w:num>
  <w:num w:numId="12">
    <w:abstractNumId w:val="7"/>
  </w:num>
  <w:num w:numId="13">
    <w:abstractNumId w:val="32"/>
  </w:num>
  <w:num w:numId="14">
    <w:abstractNumId w:val="39"/>
  </w:num>
  <w:num w:numId="15">
    <w:abstractNumId w:val="9"/>
  </w:num>
  <w:num w:numId="16">
    <w:abstractNumId w:val="33"/>
  </w:num>
  <w:num w:numId="17">
    <w:abstractNumId w:val="40"/>
  </w:num>
  <w:num w:numId="18">
    <w:abstractNumId w:val="45"/>
  </w:num>
  <w:num w:numId="19">
    <w:abstractNumId w:val="16"/>
  </w:num>
  <w:num w:numId="20">
    <w:abstractNumId w:val="3"/>
  </w:num>
  <w:num w:numId="21">
    <w:abstractNumId w:val="14"/>
  </w:num>
  <w:num w:numId="22">
    <w:abstractNumId w:val="37"/>
  </w:num>
  <w:num w:numId="23">
    <w:abstractNumId w:val="38"/>
  </w:num>
  <w:num w:numId="24">
    <w:abstractNumId w:val="35"/>
  </w:num>
  <w:num w:numId="25">
    <w:abstractNumId w:val="41"/>
  </w:num>
  <w:num w:numId="26">
    <w:abstractNumId w:val="13"/>
  </w:num>
  <w:num w:numId="27">
    <w:abstractNumId w:val="8"/>
  </w:num>
  <w:num w:numId="28">
    <w:abstractNumId w:val="31"/>
  </w:num>
  <w:num w:numId="29">
    <w:abstractNumId w:val="28"/>
  </w:num>
  <w:num w:numId="30">
    <w:abstractNumId w:val="26"/>
  </w:num>
  <w:num w:numId="31">
    <w:abstractNumId w:val="1"/>
  </w:num>
  <w:num w:numId="32">
    <w:abstractNumId w:val="44"/>
  </w:num>
  <w:num w:numId="33">
    <w:abstractNumId w:val="36"/>
  </w:num>
  <w:num w:numId="34">
    <w:abstractNumId w:val="34"/>
  </w:num>
  <w:num w:numId="35">
    <w:abstractNumId w:val="4"/>
  </w:num>
  <w:num w:numId="36">
    <w:abstractNumId w:val="29"/>
  </w:num>
  <w:num w:numId="37">
    <w:abstractNumId w:val="10"/>
  </w:num>
  <w:num w:numId="38">
    <w:abstractNumId w:val="27"/>
  </w:num>
  <w:num w:numId="39">
    <w:abstractNumId w:val="30"/>
  </w:num>
  <w:num w:numId="40">
    <w:abstractNumId w:val="5"/>
  </w:num>
  <w:num w:numId="41">
    <w:abstractNumId w:val="17"/>
  </w:num>
  <w:num w:numId="42">
    <w:abstractNumId w:val="11"/>
  </w:num>
  <w:num w:numId="43">
    <w:abstractNumId w:val="18"/>
  </w:num>
  <w:num w:numId="44">
    <w:abstractNumId w:val="19"/>
  </w:num>
  <w:num w:numId="45">
    <w:abstractNumId w:val="24"/>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7"/>
    <w:next w:val="82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7"/>
    <w:next w:val="82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7"/>
    <w:next w:val="82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7"/>
    <w:next w:val="82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7"/>
    <w:next w:val="8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7"/>
    <w:next w:val="8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7"/>
    <w:next w:val="8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7"/>
    <w:next w:val="8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7"/>
    <w:next w:val="8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827"/>
    <w:next w:val="82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7"/>
    <w:next w:val="82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7"/>
    <w:next w:val="827"/>
    <w:link w:val="38"/>
    <w:uiPriority w:val="29"/>
    <w:qFormat/>
    <w:pPr>
      <w:ind w:left="720" w:right="720"/>
    </w:pPr>
    <w:rPr>
      <w:i/>
    </w:rPr>
  </w:style>
  <w:style w:type="character" w:styleId="38">
    <w:name w:val="Quote Char"/>
    <w:link w:val="37"/>
    <w:uiPriority w:val="29"/>
    <w:rPr>
      <w:i/>
    </w:rPr>
  </w:style>
  <w:style w:type="paragraph" w:styleId="39">
    <w:name w:val="Intense Quote"/>
    <w:basedOn w:val="827"/>
    <w:next w:val="8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7"/>
    <w:next w:val="82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7"/>
    <w:next w:val="827"/>
    <w:uiPriority w:val="39"/>
    <w:unhideWhenUsed/>
    <w:pPr>
      <w:ind w:left="0" w:right="0" w:firstLine="0"/>
      <w:spacing w:after="57"/>
    </w:pPr>
  </w:style>
  <w:style w:type="paragraph" w:styleId="181">
    <w:name w:val="toc 2"/>
    <w:basedOn w:val="827"/>
    <w:next w:val="827"/>
    <w:uiPriority w:val="39"/>
    <w:unhideWhenUsed/>
    <w:pPr>
      <w:ind w:left="283" w:right="0" w:firstLine="0"/>
      <w:spacing w:after="57"/>
    </w:pPr>
  </w:style>
  <w:style w:type="paragraph" w:styleId="182">
    <w:name w:val="toc 3"/>
    <w:basedOn w:val="827"/>
    <w:next w:val="827"/>
    <w:uiPriority w:val="39"/>
    <w:unhideWhenUsed/>
    <w:pPr>
      <w:ind w:left="567" w:right="0" w:firstLine="0"/>
      <w:spacing w:after="57"/>
    </w:pPr>
  </w:style>
  <w:style w:type="paragraph" w:styleId="183">
    <w:name w:val="toc 4"/>
    <w:basedOn w:val="827"/>
    <w:next w:val="827"/>
    <w:uiPriority w:val="39"/>
    <w:unhideWhenUsed/>
    <w:pPr>
      <w:ind w:left="850" w:right="0" w:firstLine="0"/>
      <w:spacing w:after="57"/>
    </w:pPr>
  </w:style>
  <w:style w:type="paragraph" w:styleId="184">
    <w:name w:val="toc 5"/>
    <w:basedOn w:val="827"/>
    <w:next w:val="827"/>
    <w:uiPriority w:val="39"/>
    <w:unhideWhenUsed/>
    <w:pPr>
      <w:ind w:left="1134" w:right="0" w:firstLine="0"/>
      <w:spacing w:after="57"/>
    </w:pPr>
  </w:style>
  <w:style w:type="paragraph" w:styleId="185">
    <w:name w:val="toc 6"/>
    <w:basedOn w:val="827"/>
    <w:next w:val="827"/>
    <w:uiPriority w:val="39"/>
    <w:unhideWhenUsed/>
    <w:pPr>
      <w:ind w:left="1417" w:right="0" w:firstLine="0"/>
      <w:spacing w:after="57"/>
    </w:pPr>
  </w:style>
  <w:style w:type="paragraph" w:styleId="186">
    <w:name w:val="toc 7"/>
    <w:basedOn w:val="827"/>
    <w:next w:val="827"/>
    <w:uiPriority w:val="39"/>
    <w:unhideWhenUsed/>
    <w:pPr>
      <w:ind w:left="1701" w:right="0" w:firstLine="0"/>
      <w:spacing w:after="57"/>
    </w:pPr>
  </w:style>
  <w:style w:type="paragraph" w:styleId="187">
    <w:name w:val="toc 8"/>
    <w:basedOn w:val="827"/>
    <w:next w:val="827"/>
    <w:uiPriority w:val="39"/>
    <w:unhideWhenUsed/>
    <w:pPr>
      <w:ind w:left="1984" w:right="0" w:firstLine="0"/>
      <w:spacing w:after="57"/>
    </w:pPr>
  </w:style>
  <w:style w:type="paragraph" w:styleId="188">
    <w:name w:val="toc 9"/>
    <w:basedOn w:val="827"/>
    <w:next w:val="8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7"/>
    <w:next w:val="827"/>
    <w:uiPriority w:val="99"/>
    <w:unhideWhenUsed/>
    <w:pPr>
      <w:spacing w:after="0" w:afterAutospacing="0"/>
    </w:pPr>
  </w:style>
  <w:style w:type="paragraph" w:styleId="827" w:default="1">
    <w:name w:val="Normal"/>
    <w:next w:val="827"/>
    <w:link w:val="827"/>
    <w:qFormat/>
    <w:pPr>
      <w:jc w:val="both"/>
      <w:spacing w:before="120" w:after="120" w:line="360" w:lineRule="auto"/>
      <w:widowControl w:val="off"/>
    </w:pPr>
    <w:rPr>
      <w:rFonts w:eastAsia="微软雅黑"/>
      <w:sz w:val="21"/>
      <w:lang w:val="en-US" w:eastAsia="zh-CN" w:bidi="ar-SA"/>
    </w:rPr>
  </w:style>
  <w:style w:type="paragraph" w:styleId="828">
    <w:name w:val="标题 1"/>
    <w:basedOn w:val="827"/>
    <w:next w:val="827"/>
    <w:link w:val="839"/>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829">
    <w:name w:val="标题 2"/>
    <w:basedOn w:val="827"/>
    <w:next w:val="827"/>
    <w:link w:val="840"/>
    <w:qFormat/>
    <w:pPr>
      <w:jc w:val="left"/>
      <w:keepLines/>
      <w:keepNext/>
      <w:outlineLvl w:val="1"/>
    </w:pPr>
    <w:rPr>
      <w:rFonts w:ascii="宋体" w:hAnsi="宋体"/>
      <w:b/>
      <w:sz w:val="28"/>
      <w:szCs w:val="24"/>
    </w:rPr>
  </w:style>
  <w:style w:type="paragraph" w:styleId="830">
    <w:name w:val="标题 3"/>
    <w:basedOn w:val="827"/>
    <w:next w:val="827"/>
    <w:link w:val="841"/>
    <w:qFormat/>
    <w:pPr>
      <w:keepLines/>
      <w:keepNext/>
      <w:spacing w:line="390" w:lineRule="atLeast"/>
      <w:shd w:val="clear" w:color="auto" w:fill="ffffff"/>
      <w:outlineLvl w:val="2"/>
    </w:pPr>
    <w:rPr>
      <w:rFonts w:ascii="宋体" w:hAnsi="宋体"/>
      <w:b/>
      <w:sz w:val="24"/>
      <w:szCs w:val="21"/>
    </w:rPr>
  </w:style>
  <w:style w:type="paragraph" w:styleId="831">
    <w:name w:val="标题 4"/>
    <w:basedOn w:val="827"/>
    <w:next w:val="827"/>
    <w:link w:val="842"/>
    <w:qFormat/>
    <w:pPr>
      <w:keepLines/>
      <w:keepNext/>
      <w:spacing w:before="120" w:after="120"/>
      <w:outlineLvl w:val="3"/>
    </w:pPr>
    <w:rPr>
      <w:rFonts w:ascii="Arial" w:hAnsi="Arial" w:eastAsia="黑体"/>
      <w:b/>
      <w:sz w:val="28"/>
    </w:rPr>
  </w:style>
  <w:style w:type="paragraph" w:styleId="832">
    <w:name w:val="标题 5"/>
    <w:basedOn w:val="827"/>
    <w:next w:val="844"/>
    <w:link w:val="843"/>
    <w:qFormat/>
    <w:pPr>
      <w:keepNext/>
      <w:spacing w:before="145" w:after="145"/>
      <w:outlineLvl w:val="4"/>
    </w:pPr>
    <w:rPr>
      <w:rFonts w:ascii="黑体" w:eastAsia="黑体"/>
      <w:b/>
      <w:color w:val="000000"/>
      <w:sz w:val="28"/>
    </w:rPr>
  </w:style>
  <w:style w:type="paragraph" w:styleId="833">
    <w:name w:val="标题 6"/>
    <w:basedOn w:val="827"/>
    <w:next w:val="827"/>
    <w:link w:val="845"/>
    <w:qFormat/>
    <w:pPr>
      <w:keepLines/>
      <w:keepNext/>
      <w:spacing w:before="240" w:after="64" w:line="320" w:lineRule="auto"/>
      <w:outlineLvl w:val="5"/>
    </w:pPr>
    <w:rPr>
      <w:rFonts w:ascii="Arial" w:hAnsi="Arial" w:eastAsia="黑体"/>
      <w:b/>
      <w:bCs/>
      <w:sz w:val="24"/>
      <w:szCs w:val="24"/>
    </w:rPr>
  </w:style>
  <w:style w:type="paragraph" w:styleId="834">
    <w:name w:val="标题 7"/>
    <w:basedOn w:val="827"/>
    <w:next w:val="827"/>
    <w:link w:val="846"/>
    <w:qFormat/>
    <w:pPr>
      <w:keepLines/>
      <w:keepNext/>
      <w:spacing w:before="240" w:after="64" w:line="320" w:lineRule="auto"/>
      <w:outlineLvl w:val="6"/>
    </w:pPr>
    <w:rPr>
      <w:rFonts w:eastAsia="宋体"/>
      <w:b/>
      <w:bCs/>
      <w:sz w:val="24"/>
      <w:szCs w:val="24"/>
    </w:rPr>
  </w:style>
  <w:style w:type="paragraph" w:styleId="835">
    <w:name w:val="标题 8"/>
    <w:basedOn w:val="827"/>
    <w:next w:val="827"/>
    <w:link w:val="847"/>
    <w:qFormat/>
    <w:pPr>
      <w:keepLines/>
      <w:keepNext/>
      <w:spacing w:before="240" w:after="64" w:line="320" w:lineRule="auto"/>
      <w:outlineLvl w:val="7"/>
    </w:pPr>
    <w:rPr>
      <w:rFonts w:ascii="Arial" w:hAnsi="Arial" w:eastAsia="黑体"/>
      <w:sz w:val="24"/>
      <w:szCs w:val="24"/>
    </w:rPr>
  </w:style>
  <w:style w:type="paragraph" w:styleId="836">
    <w:name w:val="标题 9"/>
    <w:basedOn w:val="827"/>
    <w:next w:val="827"/>
    <w:link w:val="848"/>
    <w:qFormat/>
    <w:pPr>
      <w:keepLines/>
      <w:keepNext/>
      <w:spacing w:before="240" w:after="64" w:line="320" w:lineRule="auto"/>
      <w:outlineLvl w:val="8"/>
    </w:pPr>
    <w:rPr>
      <w:rFonts w:ascii="Arial" w:hAnsi="Arial" w:eastAsia="黑体"/>
      <w:szCs w:val="21"/>
    </w:rPr>
  </w:style>
  <w:style w:type="character" w:styleId="837">
    <w:name w:val="默认段落字体"/>
    <w:next w:val="837"/>
    <w:link w:val="827"/>
    <w:rPr>
      <w:rFonts w:ascii="Times New Roman" w:hAnsi="Times New Roman" w:eastAsia="宋体" w:cs="Times New Roman"/>
    </w:rPr>
  </w:style>
  <w:style w:type="table" w:styleId="838">
    <w:name w:val="普通表格"/>
    <w:next w:val="838"/>
    <w:link w:val="827"/>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839">
    <w:name w:val="标题 1 字符"/>
    <w:next w:val="839"/>
    <w:link w:val="828"/>
    <w:rPr>
      <w:rFonts w:ascii="黑体" w:hAnsi="Times New Roman" w:eastAsia="微软雅黑" w:cs="Times New Roman"/>
      <w:b/>
      <w:sz w:val="32"/>
      <w:szCs w:val="28"/>
    </w:rPr>
  </w:style>
  <w:style w:type="character" w:styleId="840">
    <w:name w:val="标题 2 字符"/>
    <w:next w:val="840"/>
    <w:link w:val="829"/>
    <w:rPr>
      <w:rFonts w:ascii="宋体" w:hAnsi="宋体" w:eastAsia="微软雅黑" w:cs="Times New Roman"/>
      <w:b/>
      <w:sz w:val="28"/>
      <w:szCs w:val="24"/>
    </w:rPr>
  </w:style>
  <w:style w:type="character" w:styleId="841">
    <w:name w:val="标题 3 字符"/>
    <w:next w:val="841"/>
    <w:link w:val="830"/>
    <w:rPr>
      <w:rFonts w:ascii="宋体" w:hAnsi="宋体" w:eastAsia="微软雅黑" w:cs="Times New Roman"/>
      <w:b/>
      <w:sz w:val="24"/>
      <w:szCs w:val="21"/>
      <w:shd w:val="clear" w:color="auto" w:fill="ffffff"/>
    </w:rPr>
  </w:style>
  <w:style w:type="character" w:styleId="842">
    <w:name w:val="标题 4 字符"/>
    <w:next w:val="842"/>
    <w:link w:val="831"/>
    <w:rPr>
      <w:rFonts w:ascii="Arial" w:hAnsi="Arial" w:eastAsia="黑体" w:cs="Times New Roman"/>
      <w:b/>
      <w:sz w:val="28"/>
      <w:lang w:val="en-US" w:eastAsia="zh-CN" w:bidi="ar-SA"/>
    </w:rPr>
  </w:style>
  <w:style w:type="character" w:styleId="843">
    <w:name w:val="标题 5 字符"/>
    <w:next w:val="843"/>
    <w:link w:val="832"/>
    <w:rPr>
      <w:rFonts w:ascii="黑体" w:hAnsi="Times New Roman" w:eastAsia="黑体" w:cs="Times New Roman"/>
      <w:b/>
      <w:color w:val="000000"/>
      <w:sz w:val="28"/>
      <w:lang w:val="en-US" w:eastAsia="zh-CN" w:bidi="ar-SA"/>
    </w:rPr>
  </w:style>
  <w:style w:type="paragraph" w:styleId="844">
    <w:name w:val="正文缩进"/>
    <w:basedOn w:val="827"/>
    <w:next w:val="844"/>
    <w:link w:val="827"/>
    <w:pPr>
      <w:ind w:firstLine="420"/>
    </w:pPr>
    <w:rPr>
      <w:rFonts w:ascii="Times New Roman" w:hAnsi="Times New Roman" w:eastAsia="宋体" w:cs="Times New Roman"/>
    </w:rPr>
  </w:style>
  <w:style w:type="character" w:styleId="845">
    <w:name w:val="标题 6 字符"/>
    <w:next w:val="845"/>
    <w:link w:val="833"/>
    <w:rPr>
      <w:rFonts w:ascii="Arial" w:hAnsi="Arial" w:eastAsia="黑体" w:cs="Times New Roman"/>
      <w:b/>
      <w:bCs/>
      <w:sz w:val="24"/>
      <w:szCs w:val="24"/>
      <w:lang w:val="en-US" w:eastAsia="zh-CN" w:bidi="ar-SA"/>
    </w:rPr>
  </w:style>
  <w:style w:type="character" w:styleId="846">
    <w:name w:val="标题 7 字符"/>
    <w:next w:val="846"/>
    <w:link w:val="834"/>
    <w:rPr>
      <w:rFonts w:ascii="Times New Roman" w:hAnsi="Times New Roman" w:eastAsia="宋体" w:cs="Times New Roman"/>
      <w:b/>
      <w:bCs/>
      <w:sz w:val="24"/>
      <w:szCs w:val="24"/>
      <w:lang w:val="en-US" w:eastAsia="zh-CN" w:bidi="ar-SA"/>
    </w:rPr>
  </w:style>
  <w:style w:type="character" w:styleId="847">
    <w:name w:val="标题 8 字符"/>
    <w:next w:val="847"/>
    <w:link w:val="835"/>
    <w:rPr>
      <w:rFonts w:ascii="Arial" w:hAnsi="Arial" w:eastAsia="黑体" w:cs="Times New Roman"/>
      <w:sz w:val="24"/>
      <w:szCs w:val="24"/>
      <w:lang w:val="en-US" w:eastAsia="zh-CN" w:bidi="ar-SA"/>
    </w:rPr>
  </w:style>
  <w:style w:type="character" w:styleId="848">
    <w:name w:val="标题 9 字符"/>
    <w:next w:val="848"/>
    <w:link w:val="836"/>
    <w:rPr>
      <w:rFonts w:ascii="Arial" w:hAnsi="Arial" w:eastAsia="黑体" w:cs="Times New Roman"/>
      <w:sz w:val="21"/>
      <w:szCs w:val="21"/>
      <w:lang w:val="en-US" w:eastAsia="zh-CN" w:bidi="ar-SA"/>
    </w:rPr>
  </w:style>
  <w:style w:type="paragraph" w:styleId="849">
    <w:name w:val="列表 3"/>
    <w:basedOn w:val="827"/>
    <w:next w:val="849"/>
    <w:link w:val="827"/>
    <w:pPr>
      <w:ind w:left="1260" w:hanging="420"/>
    </w:pPr>
    <w:rPr>
      <w:rFonts w:ascii="Times New Roman" w:hAnsi="Times New Roman" w:eastAsia="宋体" w:cs="Times New Roman"/>
    </w:rPr>
  </w:style>
  <w:style w:type="paragraph" w:styleId="850">
    <w:name w:val="目录 7"/>
    <w:basedOn w:val="827"/>
    <w:next w:val="827"/>
    <w:link w:val="827"/>
    <w:pPr>
      <w:ind w:left="1680"/>
      <w:jc w:val="left"/>
      <w:spacing w:before="0" w:after="0"/>
    </w:pPr>
    <w:rPr>
      <w:rFonts w:ascii="Calibri" w:hAnsi="Calibri" w:eastAsia="宋体" w:cs="Times New Roman"/>
      <w:sz w:val="18"/>
      <w:szCs w:val="18"/>
    </w:rPr>
  </w:style>
  <w:style w:type="paragraph" w:styleId="851">
    <w:name w:val="列表编号 2"/>
    <w:basedOn w:val="827"/>
    <w:next w:val="851"/>
    <w:link w:val="827"/>
    <w:pPr>
      <w:ind w:left="1440" w:hanging="1440"/>
      <w:spacing w:line="360" w:lineRule="auto"/>
      <w:tabs>
        <w:tab w:val="left" w:pos="1440" w:leader="none"/>
      </w:tabs>
    </w:pPr>
    <w:rPr>
      <w:rFonts w:ascii="Times New Roman" w:hAnsi="Times New Roman" w:eastAsia="宋体" w:cs="Times New Roman"/>
      <w:sz w:val="24"/>
      <w:szCs w:val="24"/>
    </w:rPr>
  </w:style>
  <w:style w:type="paragraph" w:styleId="852">
    <w:name w:val="索引 8"/>
    <w:basedOn w:val="827"/>
    <w:next w:val="827"/>
    <w:link w:val="827"/>
    <w:pPr>
      <w:ind w:left="2940"/>
    </w:pPr>
    <w:rPr>
      <w:rFonts w:ascii="Times New Roman" w:hAnsi="Times New Roman" w:eastAsia="宋体" w:cs="Times New Roman"/>
    </w:rPr>
  </w:style>
  <w:style w:type="paragraph" w:styleId="853">
    <w:name w:val="列表编号"/>
    <w:basedOn w:val="827"/>
    <w:next w:val="853"/>
    <w:link w:val="827"/>
    <w:pPr>
      <w:ind w:left="2952" w:hanging="432"/>
      <w:tabs>
        <w:tab w:val="left" w:pos="2952" w:leader="none"/>
      </w:tabs>
    </w:pPr>
    <w:rPr>
      <w:rFonts w:ascii="Times New Roman" w:hAnsi="Times New Roman" w:eastAsia="宋体" w:cs="Times New Roman"/>
      <w:szCs w:val="24"/>
    </w:rPr>
  </w:style>
  <w:style w:type="paragraph" w:styleId="854">
    <w:name w:val="索引 5"/>
    <w:basedOn w:val="827"/>
    <w:next w:val="827"/>
    <w:link w:val="827"/>
    <w:pPr>
      <w:ind w:left="1680"/>
    </w:pPr>
    <w:rPr>
      <w:rFonts w:ascii="Times New Roman" w:hAnsi="Times New Roman" w:eastAsia="宋体" w:cs="Times New Roman"/>
    </w:rPr>
  </w:style>
  <w:style w:type="paragraph" w:styleId="855">
    <w:name w:val="文档结构图"/>
    <w:basedOn w:val="827"/>
    <w:next w:val="855"/>
    <w:link w:val="856"/>
    <w:pPr>
      <w:shd w:val="clear" w:color="auto" w:fill="000080"/>
    </w:pPr>
    <w:rPr>
      <w:rFonts w:eastAsia="宋体"/>
    </w:rPr>
  </w:style>
  <w:style w:type="character" w:styleId="856">
    <w:name w:val="文档结构图 字符"/>
    <w:next w:val="856"/>
    <w:link w:val="855"/>
    <w:rPr>
      <w:rFonts w:ascii="Times New Roman" w:hAnsi="Times New Roman" w:eastAsia="宋体" w:cs="Times New Roman"/>
      <w:sz w:val="21"/>
      <w:lang w:val="en-US" w:eastAsia="zh-CN" w:bidi="ar-SA"/>
    </w:rPr>
  </w:style>
  <w:style w:type="paragraph" w:styleId="857">
    <w:name w:val="引文目录标题"/>
    <w:basedOn w:val="827"/>
    <w:next w:val="827"/>
    <w:link w:val="827"/>
    <w:uiPriority w:val="99"/>
    <w:qFormat/>
    <w:pPr>
      <w:spacing w:before="120"/>
    </w:pPr>
    <w:rPr>
      <w:rFonts w:ascii="Cambria" w:hAnsi="Cambria"/>
      <w:sz w:val="24"/>
    </w:rPr>
  </w:style>
  <w:style w:type="paragraph" w:styleId="858">
    <w:name w:val="批注文字"/>
    <w:basedOn w:val="827"/>
    <w:next w:val="858"/>
    <w:link w:val="859"/>
    <w:pPr>
      <w:jc w:val="left"/>
    </w:pPr>
    <w:rPr>
      <w:rFonts w:hint="eastAsia" w:ascii="微软雅黑" w:hAnsi="微软雅黑"/>
    </w:rPr>
  </w:style>
  <w:style w:type="character" w:styleId="859">
    <w:name w:val="批注文字 字符"/>
    <w:next w:val="859"/>
    <w:link w:val="858"/>
    <w:rPr>
      <w:rFonts w:hint="eastAsia" w:ascii="微软雅黑" w:hAnsi="微软雅黑" w:eastAsia="微软雅黑" w:cs="微软雅黑"/>
      <w:sz w:val="21"/>
    </w:rPr>
  </w:style>
  <w:style w:type="paragraph" w:styleId="860">
    <w:name w:val="索引 6"/>
    <w:basedOn w:val="827"/>
    <w:next w:val="827"/>
    <w:link w:val="827"/>
    <w:pPr>
      <w:ind w:left="2100"/>
    </w:pPr>
    <w:rPr>
      <w:rFonts w:ascii="Times New Roman" w:hAnsi="Times New Roman" w:eastAsia="宋体" w:cs="Times New Roman"/>
    </w:rPr>
  </w:style>
  <w:style w:type="paragraph" w:styleId="861">
    <w:name w:val="称呼"/>
    <w:basedOn w:val="827"/>
    <w:next w:val="827"/>
    <w:link w:val="827"/>
    <w:rPr>
      <w:rFonts w:ascii="仿宋_GB2312" w:hAnsi="Times New Roman" w:eastAsia="仿宋_GB2312" w:cs="Times New Roman"/>
      <w:sz w:val="28"/>
    </w:rPr>
  </w:style>
  <w:style w:type="paragraph" w:styleId="862">
    <w:name w:val="正文文本 3"/>
    <w:basedOn w:val="827"/>
    <w:next w:val="862"/>
    <w:link w:val="827"/>
    <w:rPr>
      <w:rFonts w:ascii="仿宋_GB2312" w:hAnsi="Arial" w:eastAsia="仿宋_GB2312" w:cs="Times New Roman"/>
      <w:sz w:val="32"/>
    </w:rPr>
  </w:style>
  <w:style w:type="paragraph" w:styleId="863">
    <w:name w:val="正文文本"/>
    <w:basedOn w:val="827"/>
    <w:next w:val="863"/>
    <w:link w:val="827"/>
    <w:rPr>
      <w:rFonts w:ascii="楷体_GB2312" w:hAnsi="Arial" w:eastAsia="楷体_GB2312" w:cs="Times New Roman"/>
      <w:sz w:val="28"/>
    </w:rPr>
  </w:style>
  <w:style w:type="paragraph" w:styleId="864">
    <w:name w:val="正文文本缩进"/>
    <w:basedOn w:val="827"/>
    <w:next w:val="864"/>
    <w:link w:val="865"/>
    <w:pPr>
      <w:ind w:firstLine="645"/>
    </w:pPr>
    <w:rPr>
      <w:rFonts w:ascii="楷体_GB2312" w:eastAsia="楷体_GB2312"/>
      <w:sz w:val="32"/>
    </w:rPr>
  </w:style>
  <w:style w:type="character" w:styleId="865">
    <w:name w:val="正文文本缩进 字符"/>
    <w:next w:val="865"/>
    <w:link w:val="864"/>
    <w:rPr>
      <w:rFonts w:ascii="楷体_GB2312" w:hAnsi="Times New Roman" w:eastAsia="楷体_GB2312" w:cs="Times New Roman"/>
      <w:sz w:val="32"/>
      <w:lang w:val="en-US" w:eastAsia="zh-CN" w:bidi="ar-SA"/>
    </w:rPr>
  </w:style>
  <w:style w:type="paragraph" w:styleId="866">
    <w:name w:val="文本块"/>
    <w:basedOn w:val="827"/>
    <w:next w:val="866"/>
    <w:link w:val="827"/>
    <w:pPr>
      <w:ind w:left="1440" w:right="1440"/>
      <w:spacing w:after="120"/>
    </w:pPr>
    <w:rPr>
      <w:rFonts w:ascii="Times New Roman" w:hAnsi="Times New Roman" w:eastAsia="宋体" w:cs="Times New Roman"/>
    </w:rPr>
  </w:style>
  <w:style w:type="paragraph" w:styleId="867">
    <w:name w:val="索引 4"/>
    <w:basedOn w:val="827"/>
    <w:next w:val="827"/>
    <w:link w:val="827"/>
    <w:pPr>
      <w:ind w:left="1260"/>
    </w:pPr>
    <w:rPr>
      <w:rFonts w:ascii="Times New Roman" w:hAnsi="Times New Roman" w:eastAsia="宋体" w:cs="Times New Roman"/>
    </w:rPr>
  </w:style>
  <w:style w:type="paragraph" w:styleId="868">
    <w:name w:val="目录 5"/>
    <w:basedOn w:val="827"/>
    <w:next w:val="827"/>
    <w:link w:val="827"/>
    <w:pPr>
      <w:ind w:left="1120"/>
      <w:jc w:val="left"/>
      <w:spacing w:before="0" w:after="0"/>
    </w:pPr>
    <w:rPr>
      <w:rFonts w:ascii="Calibri" w:hAnsi="Calibri" w:eastAsia="宋体" w:cs="Times New Roman"/>
      <w:sz w:val="18"/>
      <w:szCs w:val="18"/>
    </w:rPr>
  </w:style>
  <w:style w:type="paragraph" w:styleId="869">
    <w:name w:val="目录 3"/>
    <w:basedOn w:val="827"/>
    <w:next w:val="827"/>
    <w:link w:val="827"/>
    <w:pPr>
      <w:ind w:left="560"/>
      <w:jc w:val="left"/>
      <w:spacing w:before="0" w:after="0"/>
    </w:pPr>
    <w:rPr>
      <w:rFonts w:ascii="Calibri" w:hAnsi="Calibri" w:eastAsia="宋体" w:cs="Times New Roman"/>
      <w:i/>
      <w:iCs/>
      <w:sz w:val="20"/>
    </w:rPr>
  </w:style>
  <w:style w:type="paragraph" w:styleId="870">
    <w:name w:val="纯文本"/>
    <w:basedOn w:val="827"/>
    <w:next w:val="870"/>
    <w:link w:val="871"/>
    <w:rPr>
      <w:rFonts w:ascii="宋体" w:hAnsi="Courier New" w:eastAsia="宋体"/>
    </w:rPr>
  </w:style>
  <w:style w:type="character" w:styleId="871">
    <w:name w:val="纯文本 字符"/>
    <w:next w:val="871"/>
    <w:link w:val="870"/>
    <w:rPr>
      <w:rFonts w:ascii="宋体" w:hAnsi="Courier New" w:eastAsia="宋体" w:cs="Times New Roman"/>
      <w:sz w:val="21"/>
      <w:lang w:val="en-US" w:eastAsia="zh-CN" w:bidi="ar-SA"/>
    </w:rPr>
  </w:style>
  <w:style w:type="paragraph" w:styleId="872">
    <w:name w:val="目录 8"/>
    <w:basedOn w:val="827"/>
    <w:next w:val="827"/>
    <w:link w:val="827"/>
    <w:pPr>
      <w:ind w:left="1960"/>
      <w:jc w:val="left"/>
      <w:spacing w:before="0" w:after="0"/>
    </w:pPr>
    <w:rPr>
      <w:rFonts w:ascii="Calibri" w:hAnsi="Calibri" w:eastAsia="宋体" w:cs="Times New Roman"/>
      <w:sz w:val="18"/>
      <w:szCs w:val="18"/>
    </w:rPr>
  </w:style>
  <w:style w:type="paragraph" w:styleId="873">
    <w:name w:val="索引 3"/>
    <w:basedOn w:val="827"/>
    <w:next w:val="827"/>
    <w:link w:val="827"/>
    <w:pPr>
      <w:ind w:left="840"/>
    </w:pPr>
    <w:rPr>
      <w:rFonts w:ascii="Times New Roman" w:hAnsi="Times New Roman" w:eastAsia="宋体" w:cs="Times New Roman"/>
    </w:rPr>
  </w:style>
  <w:style w:type="paragraph" w:styleId="874">
    <w:name w:val="日期"/>
    <w:basedOn w:val="827"/>
    <w:next w:val="827"/>
    <w:link w:val="827"/>
    <w:pPr>
      <w:ind w:left="100"/>
    </w:pPr>
    <w:rPr>
      <w:rFonts w:ascii="Times New Roman" w:hAnsi="Times New Roman" w:eastAsia="宋体" w:cs="Times New Roman"/>
      <w:sz w:val="28"/>
    </w:rPr>
  </w:style>
  <w:style w:type="paragraph" w:styleId="875">
    <w:name w:val="正文文本缩进 2"/>
    <w:basedOn w:val="827"/>
    <w:next w:val="875"/>
    <w:link w:val="876"/>
    <w:pPr>
      <w:ind w:left="630" w:firstLine="645"/>
    </w:pPr>
    <w:rPr>
      <w:rFonts w:ascii="Arial" w:hAnsi="Arial" w:eastAsia="仿宋_GB2312"/>
      <w:sz w:val="32"/>
    </w:rPr>
  </w:style>
  <w:style w:type="character" w:styleId="876">
    <w:name w:val="正文文本缩进 2 字符"/>
    <w:next w:val="876"/>
    <w:link w:val="875"/>
    <w:rPr>
      <w:rFonts w:ascii="Arial" w:hAnsi="Arial" w:eastAsia="仿宋_GB2312" w:cs="Times New Roman"/>
      <w:sz w:val="32"/>
      <w:lang w:val="en-US" w:eastAsia="zh-CN" w:bidi="ar-SA"/>
    </w:rPr>
  </w:style>
  <w:style w:type="paragraph" w:styleId="877">
    <w:name w:val="尾注文本"/>
    <w:basedOn w:val="827"/>
    <w:next w:val="877"/>
    <w:link w:val="827"/>
    <w:pPr>
      <w:jc w:val="left"/>
    </w:pPr>
    <w:rPr>
      <w:rFonts w:ascii="Times New Roman" w:hAnsi="Times New Roman" w:eastAsia="宋体" w:cs="Times New Roman"/>
      <w:sz w:val="20"/>
      <w:szCs w:val="24"/>
    </w:rPr>
  </w:style>
  <w:style w:type="paragraph" w:styleId="878">
    <w:name w:val="批注框文本"/>
    <w:basedOn w:val="827"/>
    <w:next w:val="878"/>
    <w:link w:val="827"/>
    <w:rPr>
      <w:rFonts w:ascii="Times New Roman" w:hAnsi="Times New Roman" w:eastAsia="宋体" w:cs="Times New Roman"/>
      <w:sz w:val="18"/>
      <w:szCs w:val="18"/>
    </w:rPr>
  </w:style>
  <w:style w:type="paragraph" w:styleId="879">
    <w:name w:val="页脚"/>
    <w:basedOn w:val="827"/>
    <w:next w:val="879"/>
    <w:link w:val="880"/>
    <w:pPr>
      <w:jc w:val="left"/>
      <w:tabs>
        <w:tab w:val="center" w:pos="4153" w:leader="none"/>
        <w:tab w:val="right" w:pos="8306" w:leader="none"/>
      </w:tabs>
    </w:pPr>
    <w:rPr>
      <w:rFonts w:eastAsia="宋体"/>
      <w:sz w:val="18"/>
    </w:rPr>
  </w:style>
  <w:style w:type="character" w:styleId="880">
    <w:name w:val="页脚 字符"/>
    <w:next w:val="880"/>
    <w:link w:val="879"/>
    <w:rPr>
      <w:rFonts w:ascii="Times New Roman" w:hAnsi="Times New Roman" w:eastAsia="宋体" w:cs="Times New Roman"/>
      <w:sz w:val="18"/>
    </w:rPr>
  </w:style>
  <w:style w:type="paragraph" w:styleId="881">
    <w:name w:val="寄信人地址"/>
    <w:basedOn w:val="827"/>
    <w:next w:val="881"/>
    <w:link w:val="827"/>
    <w:rPr>
      <w:rFonts w:ascii="Arial" w:hAnsi="Arial" w:eastAsia="宋体" w:cs="Times New Roman"/>
    </w:rPr>
  </w:style>
  <w:style w:type="paragraph" w:styleId="882">
    <w:name w:val="页眉"/>
    <w:basedOn w:val="827"/>
    <w:next w:val="882"/>
    <w:link w:val="827"/>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883">
    <w:name w:val="签名"/>
    <w:basedOn w:val="827"/>
    <w:next w:val="883"/>
    <w:link w:val="827"/>
    <w:pPr>
      <w:jc w:val="center"/>
      <w:spacing w:after="600" w:line="312" w:lineRule="atLeast"/>
    </w:pPr>
    <w:rPr>
      <w:rFonts w:ascii="Times New Roman" w:hAnsi="Times New Roman" w:eastAsia="仿宋_GB2312" w:cs="Times New Roman"/>
      <w:sz w:val="24"/>
    </w:rPr>
  </w:style>
  <w:style w:type="paragraph" w:styleId="884">
    <w:name w:val="目录 1"/>
    <w:basedOn w:val="827"/>
    <w:next w:val="827"/>
    <w:link w:val="827"/>
    <w:pPr>
      <w:jc w:val="left"/>
    </w:pPr>
    <w:rPr>
      <w:rFonts w:ascii="Calibri" w:hAnsi="Calibri" w:eastAsia="宋体" w:cs="Times New Roman"/>
      <w:b/>
      <w:bCs/>
      <w:caps/>
      <w:sz w:val="20"/>
    </w:rPr>
  </w:style>
  <w:style w:type="paragraph" w:styleId="885">
    <w:name w:val="目录 4"/>
    <w:basedOn w:val="827"/>
    <w:next w:val="827"/>
    <w:link w:val="827"/>
    <w:pPr>
      <w:ind w:left="840"/>
      <w:jc w:val="left"/>
      <w:spacing w:before="0" w:after="0"/>
    </w:pPr>
    <w:rPr>
      <w:rFonts w:ascii="Calibri" w:hAnsi="Calibri" w:eastAsia="宋体" w:cs="Times New Roman"/>
      <w:sz w:val="18"/>
      <w:szCs w:val="18"/>
    </w:rPr>
  </w:style>
  <w:style w:type="paragraph" w:styleId="886">
    <w:name w:val="索引标题"/>
    <w:basedOn w:val="827"/>
    <w:next w:val="887"/>
    <w:link w:val="827"/>
    <w:rPr>
      <w:rFonts w:ascii="Times New Roman" w:hAnsi="Times New Roman" w:eastAsia="宋体" w:cs="Times New Roman"/>
    </w:rPr>
  </w:style>
  <w:style w:type="paragraph" w:styleId="887">
    <w:name w:val="索引 1"/>
    <w:basedOn w:val="827"/>
    <w:next w:val="827"/>
    <w:link w:val="827"/>
    <w:rPr>
      <w:rFonts w:ascii="仿宋_GB2312" w:hAnsi="宋体" w:eastAsia="仿宋_GB2312" w:cs="Times New Roman"/>
      <w:sz w:val="30"/>
      <w:szCs w:val="24"/>
    </w:rPr>
  </w:style>
  <w:style w:type="paragraph" w:styleId="888">
    <w:name w:val="副标题"/>
    <w:basedOn w:val="827"/>
    <w:next w:val="827"/>
    <w:link w:val="827"/>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889">
    <w:name w:val="脚注文本"/>
    <w:basedOn w:val="827"/>
    <w:next w:val="889"/>
    <w:link w:val="827"/>
    <w:pPr>
      <w:jc w:val="left"/>
    </w:pPr>
    <w:rPr>
      <w:rFonts w:ascii="Times New Roman" w:hAnsi="Times New Roman" w:eastAsia="宋体" w:cs="Times New Roman"/>
      <w:sz w:val="18"/>
      <w:szCs w:val="18"/>
    </w:rPr>
  </w:style>
  <w:style w:type="paragraph" w:styleId="890">
    <w:name w:val="目录 6"/>
    <w:basedOn w:val="827"/>
    <w:next w:val="827"/>
    <w:link w:val="827"/>
    <w:pPr>
      <w:ind w:left="1400"/>
      <w:jc w:val="left"/>
      <w:spacing w:before="0" w:after="0"/>
    </w:pPr>
    <w:rPr>
      <w:rFonts w:ascii="Calibri" w:hAnsi="Calibri" w:eastAsia="宋体" w:cs="Times New Roman"/>
      <w:sz w:val="18"/>
      <w:szCs w:val="18"/>
    </w:rPr>
  </w:style>
  <w:style w:type="paragraph" w:styleId="891">
    <w:name w:val="正文文本缩进 3"/>
    <w:basedOn w:val="827"/>
    <w:next w:val="891"/>
    <w:link w:val="892"/>
    <w:pPr>
      <w:ind w:left="645" w:firstLine="645"/>
    </w:pPr>
    <w:rPr>
      <w:rFonts w:ascii="Arial" w:hAnsi="Arial" w:eastAsia="仿宋_GB2312"/>
      <w:color w:val="ffff00"/>
      <w:sz w:val="32"/>
    </w:rPr>
  </w:style>
  <w:style w:type="character" w:styleId="892">
    <w:name w:val="正文文本缩进 3 字符"/>
    <w:next w:val="892"/>
    <w:link w:val="891"/>
    <w:rPr>
      <w:rFonts w:ascii="Arial" w:hAnsi="Arial" w:eastAsia="仿宋_GB2312" w:cs="Times New Roman"/>
      <w:color w:val="ffff00"/>
      <w:sz w:val="32"/>
      <w:lang w:val="en-US" w:eastAsia="zh-CN" w:bidi="ar-SA"/>
    </w:rPr>
  </w:style>
  <w:style w:type="paragraph" w:styleId="893">
    <w:name w:val="索引 7"/>
    <w:basedOn w:val="827"/>
    <w:next w:val="827"/>
    <w:link w:val="827"/>
    <w:pPr>
      <w:ind w:left="2520"/>
    </w:pPr>
    <w:rPr>
      <w:rFonts w:ascii="Times New Roman" w:hAnsi="Times New Roman" w:eastAsia="宋体" w:cs="Times New Roman"/>
    </w:rPr>
  </w:style>
  <w:style w:type="paragraph" w:styleId="894">
    <w:name w:val="索引 9"/>
    <w:basedOn w:val="827"/>
    <w:next w:val="827"/>
    <w:link w:val="827"/>
    <w:pPr>
      <w:ind w:left="3360"/>
    </w:pPr>
    <w:rPr>
      <w:rFonts w:ascii="Times New Roman" w:hAnsi="Times New Roman" w:eastAsia="宋体" w:cs="Times New Roman"/>
    </w:rPr>
  </w:style>
  <w:style w:type="paragraph" w:styleId="895">
    <w:name w:val="图表目录"/>
    <w:basedOn w:val="827"/>
    <w:next w:val="827"/>
    <w:link w:val="827"/>
    <w:pPr>
      <w:ind w:left="840" w:hanging="420"/>
    </w:pPr>
    <w:rPr>
      <w:rFonts w:ascii="Times New Roman" w:hAnsi="Times New Roman" w:eastAsia="宋体" w:cs="Times New Roman"/>
    </w:rPr>
  </w:style>
  <w:style w:type="paragraph" w:styleId="896">
    <w:name w:val="目录 2"/>
    <w:basedOn w:val="827"/>
    <w:next w:val="827"/>
    <w:link w:val="827"/>
    <w:pPr>
      <w:ind w:left="280"/>
      <w:jc w:val="left"/>
      <w:spacing w:before="0" w:after="0"/>
    </w:pPr>
    <w:rPr>
      <w:rFonts w:ascii="Calibri" w:hAnsi="Calibri" w:eastAsia="宋体" w:cs="Times New Roman"/>
      <w:smallCaps/>
      <w:sz w:val="20"/>
    </w:rPr>
  </w:style>
  <w:style w:type="paragraph" w:styleId="897">
    <w:name w:val="目录 9"/>
    <w:basedOn w:val="827"/>
    <w:next w:val="827"/>
    <w:link w:val="827"/>
    <w:pPr>
      <w:ind w:left="2240"/>
      <w:jc w:val="left"/>
      <w:spacing w:before="0" w:after="0"/>
    </w:pPr>
    <w:rPr>
      <w:rFonts w:ascii="Calibri" w:hAnsi="Calibri" w:eastAsia="宋体" w:cs="Times New Roman"/>
      <w:sz w:val="18"/>
      <w:szCs w:val="18"/>
    </w:rPr>
  </w:style>
  <w:style w:type="paragraph" w:styleId="898">
    <w:name w:val="正文文本 2"/>
    <w:basedOn w:val="827"/>
    <w:next w:val="898"/>
    <w:link w:val="827"/>
    <w:pPr>
      <w:jc w:val="center"/>
      <w:widowControl/>
    </w:pPr>
    <w:rPr>
      <w:rFonts w:ascii="楷体_GB2312" w:hAnsi="Times New Roman" w:eastAsia="楷体_GB2312" w:cs="Times New Roman"/>
      <w:sz w:val="28"/>
    </w:rPr>
  </w:style>
  <w:style w:type="paragraph" w:styleId="899">
    <w:name w:val="HTML 预设格式"/>
    <w:basedOn w:val="827"/>
    <w:next w:val="899"/>
    <w:link w:val="90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900">
    <w:name w:val="HTML 预设格式 字符"/>
    <w:next w:val="900"/>
    <w:link w:val="899"/>
    <w:rPr>
      <w:rFonts w:ascii="黑体" w:hAnsi="Courier New" w:eastAsia="黑体" w:cs="Courier New"/>
      <w:lang w:val="en-US" w:eastAsia="zh-CN" w:bidi="ar-SA"/>
    </w:rPr>
  </w:style>
  <w:style w:type="paragraph" w:styleId="901">
    <w:name w:val="普通(网站)"/>
    <w:basedOn w:val="827"/>
    <w:next w:val="901"/>
    <w:link w:val="827"/>
    <w:pPr>
      <w:jc w:val="left"/>
      <w:spacing w:before="100" w:beforeAutospacing="1" w:after="100" w:afterAutospacing="1"/>
      <w:widowControl/>
    </w:pPr>
    <w:rPr>
      <w:rFonts w:ascii="Arial" w:hAnsi="Arial" w:eastAsia="Arial Unicode MS" w:cs="Arial"/>
      <w:sz w:val="24"/>
      <w:szCs w:val="24"/>
    </w:rPr>
  </w:style>
  <w:style w:type="paragraph" w:styleId="902">
    <w:name w:val="索引 2"/>
    <w:basedOn w:val="827"/>
    <w:next w:val="827"/>
    <w:link w:val="827"/>
    <w:pPr>
      <w:ind w:left="420"/>
    </w:pPr>
    <w:rPr>
      <w:rFonts w:ascii="Times New Roman" w:hAnsi="Times New Roman" w:eastAsia="宋体" w:cs="Times New Roman"/>
    </w:rPr>
  </w:style>
  <w:style w:type="paragraph" w:styleId="903">
    <w:name w:val="标题"/>
    <w:basedOn w:val="827"/>
    <w:next w:val="903"/>
    <w:link w:val="904"/>
    <w:qFormat/>
    <w:pPr>
      <w:jc w:val="center"/>
      <w:spacing w:line="480" w:lineRule="auto"/>
      <w:widowControl/>
    </w:pPr>
    <w:rPr>
      <w:rFonts w:ascii="微软雅黑" w:hAnsi="微软雅黑"/>
      <w:sz w:val="36"/>
      <w:szCs w:val="24"/>
      <w:lang w:val="zh-CN"/>
    </w:rPr>
  </w:style>
  <w:style w:type="character" w:styleId="904">
    <w:name w:val="标题 字符"/>
    <w:next w:val="904"/>
    <w:link w:val="903"/>
    <w:rPr>
      <w:rFonts w:ascii="微软雅黑" w:hAnsi="微软雅黑" w:eastAsia="微软雅黑" w:cs="Times New Roman"/>
      <w:sz w:val="36"/>
      <w:szCs w:val="24"/>
      <w:lang w:val="zh-CN"/>
    </w:rPr>
  </w:style>
  <w:style w:type="paragraph" w:styleId="905">
    <w:name w:val="批注主题"/>
    <w:basedOn w:val="858"/>
    <w:next w:val="858"/>
    <w:link w:val="906"/>
    <w:rPr>
      <w:rFonts w:ascii="Times New Roman" w:hAnsi="Times New Roman" w:eastAsia="宋体"/>
      <w:b/>
      <w:bCs/>
    </w:rPr>
  </w:style>
  <w:style w:type="character" w:styleId="906">
    <w:name w:val="批注主题 字符"/>
    <w:next w:val="906"/>
    <w:link w:val="905"/>
    <w:rPr>
      <w:rFonts w:ascii="Times New Roman" w:hAnsi="Times New Roman" w:eastAsia="宋体" w:cs="Times New Roman"/>
      <w:b/>
      <w:bCs/>
      <w:sz w:val="21"/>
      <w:lang w:val="en-US" w:eastAsia="zh-CN" w:bidi="ar-SA"/>
    </w:rPr>
  </w:style>
  <w:style w:type="paragraph" w:styleId="907">
    <w:name w:val="正文首行缩进"/>
    <w:basedOn w:val="863"/>
    <w:next w:val="908"/>
    <w:link w:val="827"/>
    <w:pPr>
      <w:ind w:firstLine="420"/>
      <w:spacing w:after="120"/>
    </w:pPr>
    <w:rPr>
      <w:rFonts w:ascii="Times New Roman" w:hAnsi="Times New Roman" w:eastAsia="宋体" w:cs="Times New Roman"/>
      <w:sz w:val="21"/>
      <w:szCs w:val="24"/>
    </w:rPr>
  </w:style>
  <w:style w:type="paragraph" w:styleId="908">
    <w:name w:val="正文首行缩进 2"/>
    <w:basedOn w:val="864"/>
    <w:next w:val="908"/>
    <w:link w:val="827"/>
    <w:pPr>
      <w:ind w:left="420" w:firstLine="420"/>
      <w:spacing w:after="120" w:line="240" w:lineRule="auto"/>
    </w:pPr>
    <w:rPr>
      <w:rFonts w:ascii="Times New Roman" w:hAnsi="Times New Roman" w:eastAsia="宋体" w:cs="Times New Roman"/>
      <w:sz w:val="21"/>
    </w:rPr>
  </w:style>
  <w:style w:type="table" w:styleId="909">
    <w:name w:val="网格型"/>
    <w:basedOn w:val="838"/>
    <w:next w:val="909"/>
    <w:link w:val="827"/>
    <w:pPr>
      <w:jc w:val="both"/>
      <w:widowControl w:val="off"/>
    </w:pPr>
    <w:rPr>
      <w:rFonts w:ascii="Times New Roman" w:hAnsi="Times New Roman" w:eastAsia="宋体" w:cs="Times New Roman"/>
    </w:rPr>
    <w:tblPr/>
  </w:style>
  <w:style w:type="character" w:styleId="910">
    <w:name w:val="要点"/>
    <w:next w:val="910"/>
    <w:link w:val="827"/>
    <w:qFormat/>
    <w:rPr>
      <w:rFonts w:ascii="Times New Roman" w:hAnsi="Times New Roman" w:eastAsia="宋体" w:cs="Times New Roman"/>
      <w:b/>
      <w:bCs/>
    </w:rPr>
  </w:style>
  <w:style w:type="character" w:styleId="911">
    <w:name w:val="尾注引用"/>
    <w:next w:val="911"/>
    <w:link w:val="827"/>
    <w:rPr>
      <w:rFonts w:ascii="Times New Roman" w:hAnsi="Times New Roman" w:eastAsia="宋体" w:cs="Times New Roman"/>
      <w:b w:val="0"/>
      <w:bCs w:val="0"/>
      <w:i w:val="0"/>
      <w:iCs w:val="0"/>
      <w:vertAlign w:val="superscript"/>
    </w:rPr>
  </w:style>
  <w:style w:type="character" w:styleId="912">
    <w:name w:val="页码"/>
    <w:next w:val="912"/>
    <w:link w:val="827"/>
    <w:rPr>
      <w:rFonts w:ascii="Times New Roman" w:hAnsi="Times New Roman" w:eastAsia="宋体" w:cs="Times New Roman"/>
    </w:rPr>
  </w:style>
  <w:style w:type="character" w:styleId="913">
    <w:name w:val="已访问的超链接"/>
    <w:next w:val="913"/>
    <w:link w:val="827"/>
    <w:rPr>
      <w:rFonts w:ascii="Times New Roman" w:hAnsi="Times New Roman" w:eastAsia="宋体" w:cs="Times New Roman"/>
      <w:color w:val="0076be"/>
      <w:u w:val="none"/>
    </w:rPr>
  </w:style>
  <w:style w:type="character" w:styleId="914">
    <w:name w:val="强调"/>
    <w:next w:val="914"/>
    <w:link w:val="827"/>
    <w:qFormat/>
    <w:rPr>
      <w:rFonts w:ascii="Times New Roman" w:hAnsi="Times New Roman" w:eastAsia="宋体" w:cs="Times New Roman"/>
      <w:b/>
      <w:bCs/>
      <w:i/>
      <w:iCs/>
      <w:spacing w:val="10"/>
      <w:shd w:val="clear" w:color="auto" w:fill="auto"/>
    </w:rPr>
  </w:style>
  <w:style w:type="character" w:styleId="915">
    <w:name w:val="行号"/>
    <w:next w:val="915"/>
    <w:link w:val="827"/>
    <w:rPr>
      <w:rFonts w:ascii="Times New Roman" w:hAnsi="Times New Roman" w:eastAsia="宋体" w:cs="Times New Roman"/>
    </w:rPr>
  </w:style>
  <w:style w:type="character" w:styleId="916">
    <w:name w:val="HTML 定义"/>
    <w:next w:val="916"/>
    <w:link w:val="827"/>
    <w:rPr>
      <w:rFonts w:ascii="Times New Roman" w:hAnsi="Times New Roman" w:eastAsia="宋体" w:cs="Times New Roman"/>
      <w:b w:val="0"/>
      <w:i w:val="0"/>
    </w:rPr>
  </w:style>
  <w:style w:type="character" w:styleId="917">
    <w:name w:val="HTML 打字机"/>
    <w:next w:val="917"/>
    <w:link w:val="827"/>
    <w:rPr>
      <w:rFonts w:ascii="宋体" w:hAnsi="宋体" w:eastAsia="宋体" w:cs="宋体"/>
      <w:b w:val="0"/>
      <w:bCs w:val="0"/>
      <w:i w:val="0"/>
      <w:iCs w:val="0"/>
      <w:sz w:val="24"/>
      <w:szCs w:val="24"/>
    </w:rPr>
  </w:style>
  <w:style w:type="character" w:styleId="918">
    <w:name w:val="HTML 缩写"/>
    <w:next w:val="918"/>
    <w:link w:val="827"/>
    <w:rPr>
      <w:rFonts w:ascii="Times New Roman" w:hAnsi="Times New Roman" w:eastAsia="宋体" w:cs="Times New Roman"/>
    </w:rPr>
  </w:style>
  <w:style w:type="character" w:styleId="919">
    <w:name w:val="HTML 变量"/>
    <w:next w:val="919"/>
    <w:link w:val="827"/>
    <w:rPr>
      <w:rFonts w:ascii="Times New Roman" w:hAnsi="Times New Roman" w:eastAsia="宋体" w:cs="Times New Roman"/>
      <w:b w:val="0"/>
      <w:i w:val="0"/>
    </w:rPr>
  </w:style>
  <w:style w:type="character" w:styleId="920">
    <w:name w:val="超链接"/>
    <w:next w:val="920"/>
    <w:link w:val="827"/>
    <w:rPr>
      <w:rFonts w:ascii="Times New Roman" w:hAnsi="Times New Roman" w:eastAsia="宋体" w:cs="Times New Roman"/>
      <w:color w:val="0076be"/>
      <w:u w:val="none"/>
    </w:rPr>
  </w:style>
  <w:style w:type="character" w:styleId="921">
    <w:name w:val="HTML 代码"/>
    <w:next w:val="921"/>
    <w:link w:val="827"/>
    <w:rPr>
      <w:rFonts w:ascii="Courier New" w:hAnsi="Courier New" w:eastAsia="宋体" w:cs="Times New Roman"/>
      <w:b w:val="0"/>
      <w:i w:val="0"/>
      <w:sz w:val="20"/>
    </w:rPr>
  </w:style>
  <w:style w:type="character" w:styleId="922">
    <w:name w:val="批注引用"/>
    <w:next w:val="922"/>
    <w:link w:val="827"/>
    <w:rPr>
      <w:rFonts w:ascii="Times New Roman" w:hAnsi="Times New Roman" w:eastAsia="宋体" w:cs="Times New Roman"/>
      <w:sz w:val="21"/>
    </w:rPr>
  </w:style>
  <w:style w:type="character" w:styleId="923">
    <w:name w:val="HTML 引文"/>
    <w:next w:val="923"/>
    <w:link w:val="827"/>
    <w:rPr>
      <w:rFonts w:ascii="Times New Roman" w:hAnsi="Times New Roman" w:eastAsia="宋体" w:cs="Times New Roman"/>
      <w:b w:val="0"/>
      <w:i w:val="0"/>
    </w:rPr>
  </w:style>
  <w:style w:type="character" w:styleId="924">
    <w:name w:val="脚注引用"/>
    <w:next w:val="924"/>
    <w:link w:val="827"/>
    <w:rPr>
      <w:rFonts w:ascii="Times New Roman" w:hAnsi="Times New Roman" w:eastAsia="宋体" w:cs="Times New Roman"/>
      <w:vertAlign w:val="superscript"/>
    </w:rPr>
  </w:style>
  <w:style w:type="character" w:styleId="925">
    <w:name w:val="HTML 样本"/>
    <w:next w:val="925"/>
    <w:link w:val="827"/>
    <w:rPr>
      <w:rFonts w:ascii="Courier New" w:hAnsi="宋体" w:eastAsia="宋体" w:cs="Courier New"/>
      <w:b w:val="0"/>
      <w:bCs w:val="0"/>
      <w:i w:val="0"/>
      <w:iCs w:val="0"/>
    </w:rPr>
  </w:style>
  <w:style w:type="paragraph" w:styleId="926">
    <w:name w:val="BodyText1I1"/>
    <w:basedOn w:val="927"/>
    <w:next w:val="827"/>
    <w:link w:val="827"/>
    <w:qFormat/>
    <w:pPr>
      <w:ind w:firstLine="420"/>
      <w:spacing w:after="120"/>
    </w:pPr>
    <w:rPr>
      <w:sz w:val="24"/>
    </w:rPr>
  </w:style>
  <w:style w:type="paragraph" w:styleId="927">
    <w:name w:val="BodyText1"/>
    <w:basedOn w:val="827"/>
    <w:next w:val="927"/>
    <w:link w:val="827"/>
    <w:qFormat/>
    <w:rPr>
      <w:sz w:val="32"/>
    </w:rPr>
  </w:style>
  <w:style w:type="paragraph" w:styleId="928">
    <w:name w:val="Default"/>
    <w:next w:val="928"/>
    <w:link w:val="827"/>
    <w:pPr>
      <w:widowControl w:val="off"/>
    </w:pPr>
    <w:rPr>
      <w:rFonts w:ascii="宋体" w:cs="宋体"/>
      <w:color w:val="000000"/>
      <w:sz w:val="24"/>
      <w:szCs w:val="24"/>
      <w:lang w:val="en-US" w:eastAsia="zh-CN" w:bidi="ar-SA"/>
    </w:rPr>
  </w:style>
  <w:style w:type="paragraph" w:styleId="929">
    <w:name w:val="一级条标题"/>
    <w:basedOn w:val="930"/>
    <w:next w:val="931"/>
    <w:link w:val="827"/>
    <w:qFormat/>
    <w:pPr>
      <w:outlineLvl w:val="2"/>
    </w:pPr>
    <w:rPr>
      <w:rFonts w:ascii="Calibri" w:hAnsi="Calibri" w:eastAsia="黑体" w:cs="Times New Roman"/>
      <w:sz w:val="21"/>
      <w:szCs w:val="21"/>
      <w:lang w:val="en-US" w:eastAsia="zh-CN" w:bidi="ar-SA"/>
    </w:rPr>
  </w:style>
  <w:style w:type="paragraph" w:styleId="930">
    <w:name w:val="章标题"/>
    <w:next w:val="931"/>
    <w:link w:val="827"/>
    <w:pPr>
      <w:jc w:val="both"/>
      <w:spacing w:before="156" w:after="156"/>
      <w:outlineLvl w:val="1"/>
    </w:pPr>
    <w:rPr>
      <w:rFonts w:eastAsia="黑体"/>
      <w:sz w:val="21"/>
      <w:lang w:val="en-US" w:eastAsia="zh-CN" w:bidi="ar-SA"/>
    </w:rPr>
  </w:style>
  <w:style w:type="paragraph" w:styleId="931">
    <w:name w:val="段"/>
    <w:next w:val="827"/>
    <w:link w:val="827"/>
    <w:pPr>
      <w:ind w:firstLine="200"/>
      <w:jc w:val="both"/>
    </w:pPr>
    <w:rPr>
      <w:rFonts w:ascii="宋体"/>
      <w:sz w:val="21"/>
      <w:lang w:val="en-US" w:eastAsia="zh-CN" w:bidi="ar-SA"/>
    </w:rPr>
  </w:style>
  <w:style w:type="paragraph" w:styleId="932">
    <w:name w:val="[Normal]"/>
    <w:next w:val="932"/>
    <w:link w:val="827"/>
    <w:rPr>
      <w:rFonts w:ascii="方正仿宋简体" w:hAnsi="方正仿宋简体" w:eastAsia="方正仿宋简体" w:cs="Courier New"/>
      <w:sz w:val="24"/>
      <w:szCs w:val="22"/>
      <w:lang w:val="zh-CN" w:eastAsia="zh-CN" w:bidi="ar-SA"/>
    </w:rPr>
  </w:style>
  <w:style w:type="character" w:styleId="933">
    <w:name w:val="font01"/>
    <w:next w:val="933"/>
    <w:link w:val="827"/>
    <w:rPr>
      <w:rFonts w:hint="eastAsia" w:ascii="宋体" w:hAnsi="宋体" w:eastAsia="宋体" w:cs="宋体"/>
      <w:color w:val="000000"/>
      <w:sz w:val="22"/>
      <w:szCs w:val="22"/>
      <w:u w:val="none"/>
    </w:rPr>
  </w:style>
  <w:style w:type="character" w:styleId="934">
    <w:name w:val="书籍标题"/>
    <w:next w:val="934"/>
    <w:link w:val="827"/>
    <w:qFormat/>
    <w:rPr>
      <w:rFonts w:ascii="Times New Roman" w:hAnsi="Times New Roman" w:eastAsia="宋体" w:cs="Times New Roman"/>
      <w:i/>
      <w:iCs/>
      <w:smallCaps/>
      <w:spacing w:val="5"/>
    </w:rPr>
  </w:style>
  <w:style w:type="character" w:styleId="935">
    <w:name w:val="纯文本 Char Char Char1"/>
    <w:next w:val="935"/>
    <w:link w:val="827"/>
    <w:rPr>
      <w:rFonts w:ascii="宋体" w:hAnsi="Courier New" w:eastAsia="宋体" w:cs="Times New Roman"/>
      <w:sz w:val="21"/>
      <w:szCs w:val="21"/>
      <w:lang w:val="en-US" w:eastAsia="zh-CN" w:bidi="ar-SA"/>
    </w:rPr>
  </w:style>
  <w:style w:type="character" w:styleId="936">
    <w:name w:val="纯文本 Char1"/>
    <w:next w:val="936"/>
    <w:link w:val="827"/>
    <w:rPr>
      <w:rFonts w:ascii="宋体" w:hAnsi="Courier New" w:eastAsia="宋体" w:cs="Courier New"/>
      <w:sz w:val="21"/>
      <w:szCs w:val="21"/>
    </w:rPr>
  </w:style>
  <w:style w:type="character" w:styleId="937">
    <w:name w:val="不明显参考"/>
    <w:next w:val="937"/>
    <w:link w:val="827"/>
    <w:qFormat/>
    <w:rPr>
      <w:rFonts w:ascii="Times New Roman" w:hAnsi="Times New Roman" w:eastAsia="宋体" w:cs="Times New Roman"/>
      <w:smallCaps/>
    </w:rPr>
  </w:style>
  <w:style w:type="character" w:styleId="938">
    <w:name w:val="标准小四 Char Char"/>
    <w:next w:val="938"/>
    <w:link w:val="827"/>
    <w:rPr>
      <w:rFonts w:ascii="Arial" w:hAnsi="Arial" w:eastAsia="宋体" w:cs="Times New Roman"/>
      <w:sz w:val="24"/>
      <w:szCs w:val="21"/>
      <w:lang w:val="en-US" w:eastAsia="zh-CN" w:bidi="ar-SA"/>
    </w:rPr>
  </w:style>
  <w:style w:type="character" w:styleId="939">
    <w:name w:val="style131"/>
    <w:next w:val="939"/>
    <w:link w:val="827"/>
    <w:rPr>
      <w:rFonts w:ascii="Times New Roman" w:hAnsi="Times New Roman" w:eastAsia="宋体" w:cs="Times New Roman"/>
      <w:sz w:val="18"/>
      <w:szCs w:val="18"/>
    </w:rPr>
  </w:style>
  <w:style w:type="character" w:styleId="940">
    <w:name w:val=" Char Char24"/>
    <w:next w:val="940"/>
    <w:link w:val="827"/>
    <w:rPr>
      <w:rFonts w:ascii="Times New Roman" w:hAnsi="Times New Roman" w:eastAsia="宋体" w:cs="Times New Roman"/>
      <w:b/>
      <w:bCs/>
      <w:sz w:val="28"/>
      <w:szCs w:val="28"/>
    </w:rPr>
  </w:style>
  <w:style w:type="character" w:styleId="941">
    <w:name w:val=" Char Char23"/>
    <w:next w:val="941"/>
    <w:link w:val="827"/>
    <w:rPr>
      <w:rFonts w:ascii="Arial" w:hAnsi="Arial" w:eastAsia="黑体" w:cs="Times New Roman"/>
      <w:b/>
      <w:bCs/>
      <w:sz w:val="24"/>
      <w:szCs w:val="24"/>
    </w:rPr>
  </w:style>
  <w:style w:type="character" w:styleId="942">
    <w:name w:val="t1"/>
    <w:next w:val="942"/>
    <w:link w:val="827"/>
    <w:rPr>
      <w:rFonts w:ascii="Times New Roman" w:hAnsi="Times New Roman" w:eastAsia="宋体" w:cs="Times New Roman"/>
      <w:vanish w:val="0"/>
    </w:rPr>
  </w:style>
  <w:style w:type="character" w:styleId="943">
    <w:name w:val="concon"/>
    <w:next w:val="943"/>
    <w:link w:val="827"/>
    <w:rPr>
      <w:rFonts w:ascii="Times New Roman" w:hAnsi="Times New Roman" w:eastAsia="宋体" w:cs="Times New Roman"/>
      <w:b w:val="0"/>
      <w:bCs w:val="0"/>
      <w:i w:val="0"/>
      <w:iCs w:val="0"/>
    </w:rPr>
  </w:style>
  <w:style w:type="character" w:styleId="944">
    <w:name w:val="Title1 Char,H1 Char,Normal + Font: Helvetica Char,Bold Char,Space Before 12 pt Char,Not Bold Char,h1 Char,H11 Char,H12 Char,H111 Char,H13 Char,H112 Char,1 Char,h:1 Char,h:1app Char,level 1 Char,Level 1 Head Char,heading 1 Char,Huvudrubrik Char,章 Char"/>
    <w:next w:val="944"/>
    <w:link w:val="827"/>
    <w:rPr>
      <w:rFonts w:ascii="Times New Roman" w:hAnsi="Times New Roman" w:eastAsia="宋体" w:cs="Times New Roman"/>
      <w:b/>
      <w:bCs/>
      <w:sz w:val="44"/>
      <w:szCs w:val="44"/>
      <w:lang w:val="en-US" w:eastAsia="zh-CN" w:bidi="ar-SA"/>
    </w:rPr>
  </w:style>
  <w:style w:type="character" w:styleId="945">
    <w:name w:val=" Char Char25"/>
    <w:next w:val="945"/>
    <w:link w:val="827"/>
    <w:rPr>
      <w:rFonts w:ascii="Arial" w:hAnsi="Arial" w:eastAsia="黑体" w:cs="Times New Roman"/>
      <w:b/>
      <w:sz w:val="28"/>
    </w:rPr>
  </w:style>
  <w:style w:type="character" w:styleId="946">
    <w:name w:val=" Char Char20"/>
    <w:next w:val="946"/>
    <w:link w:val="827"/>
    <w:rPr>
      <w:rFonts w:ascii="Arial" w:hAnsi="Arial" w:eastAsia="黑体" w:cs="Times New Roman"/>
      <w:sz w:val="21"/>
      <w:szCs w:val="21"/>
    </w:rPr>
  </w:style>
  <w:style w:type="character" w:styleId="947">
    <w:name w:val="小四 段落 宋体 Char Char Char Char Char"/>
    <w:next w:val="947"/>
    <w:link w:val="827"/>
    <w:rPr>
      <w:rFonts w:ascii="Times New Roman" w:hAnsi="Times New Roman" w:eastAsia="宋体" w:cs="Times New Roman"/>
      <w:sz w:val="24"/>
      <w:szCs w:val="24"/>
      <w:lang w:val="en-US" w:eastAsia="zh-CN" w:bidi="ar-SA"/>
    </w:rPr>
  </w:style>
  <w:style w:type="character" w:styleId="948">
    <w:name w:val="style13"/>
    <w:next w:val="948"/>
    <w:link w:val="827"/>
    <w:rPr>
      <w:rFonts w:ascii="Times New Roman" w:hAnsi="Times New Roman" w:eastAsia="宋体" w:cs="Times New Roman"/>
      <w:sz w:val="18"/>
      <w:szCs w:val="18"/>
    </w:rPr>
  </w:style>
  <w:style w:type="character" w:styleId="949">
    <w:name w:val="2nd level Char,h2 Char,2 Char,Header 2 Char,l2 Char,Titre2 Char,Head 2 Char,H2 Char,Heading 2 Hidden Char,Heading 2 CCBS Char,heading 2 Char,第一章 标题 2 Char,ISO1 Char,UNDERRUBRIK 1-2 Char,Underrubrik1 Char,prop2 Char,Level 2 Topic Heading Char,H21 Char"/>
    <w:next w:val="949"/>
    <w:link w:val="827"/>
    <w:rPr>
      <w:rFonts w:ascii="Arial" w:hAnsi="Arial" w:eastAsia="黑体" w:cs="Times New Roman"/>
      <w:b/>
      <w:bCs/>
      <w:sz w:val="32"/>
      <w:szCs w:val="32"/>
      <w:lang w:val="en-US" w:eastAsia="zh-CN" w:bidi="ar-SA"/>
    </w:rPr>
  </w:style>
  <w:style w:type="character" w:styleId="950">
    <w:name w:val="l-selected"/>
    <w:next w:val="950"/>
    <w:link w:val="827"/>
    <w:rPr>
      <w:rFonts w:ascii="Times New Roman" w:hAnsi="Times New Roman" w:eastAsia="宋体" w:cs="Times New Roman"/>
      <w:color w:val="355686"/>
      <w:shd w:val="clear" w:color="auto" w:fill="ffffff"/>
    </w:rPr>
  </w:style>
  <w:style w:type="character" w:styleId="951">
    <w:name w:val=" Char Char21"/>
    <w:next w:val="951"/>
    <w:link w:val="827"/>
    <w:rPr>
      <w:rFonts w:ascii="Arial" w:hAnsi="Arial" w:eastAsia="黑体" w:cs="Times New Roman"/>
      <w:sz w:val="24"/>
      <w:szCs w:val="24"/>
    </w:rPr>
  </w:style>
  <w:style w:type="character" w:styleId="952">
    <w:name w:val="content"/>
    <w:next w:val="952"/>
    <w:link w:val="827"/>
    <w:rPr>
      <w:rFonts w:ascii="Times New Roman" w:hAnsi="Times New Roman" w:eastAsia="宋体" w:cs="Times New Roman"/>
    </w:rPr>
  </w:style>
  <w:style w:type="character" w:styleId="953">
    <w:name w:val="l-open"/>
    <w:next w:val="953"/>
    <w:link w:val="827"/>
    <w:rPr>
      <w:rFonts w:ascii="Times New Roman" w:hAnsi="Times New Roman" w:eastAsia="宋体" w:cs="Times New Roman"/>
    </w:rPr>
  </w:style>
  <w:style w:type="character" w:styleId="954">
    <w:name w:val="title_emph1"/>
    <w:next w:val="954"/>
    <w:link w:val="827"/>
    <w:rPr>
      <w:rFonts w:ascii="Arial" w:hAnsi="Times New Roman" w:eastAsia="宋体" w:cs="Arial"/>
      <w:b/>
      <w:bCs/>
      <w:i w:val="0"/>
      <w:iCs w:val="0"/>
      <w:sz w:val="18"/>
      <w:szCs w:val="18"/>
    </w:rPr>
  </w:style>
  <w:style w:type="character" w:styleId="955">
    <w:name w:val="textcontents"/>
    <w:next w:val="955"/>
    <w:link w:val="827"/>
    <w:rPr>
      <w:rFonts w:ascii="Times New Roman" w:hAnsi="Times New Roman" w:eastAsia="宋体" w:cs="Times New Roman"/>
    </w:rPr>
  </w:style>
  <w:style w:type="character" w:styleId="956">
    <w:name w:val="正文 + 宋体 Char,小四 Char,黑色 Char,行距: 1.5 倍行距 Char"/>
    <w:next w:val="956"/>
    <w:link w:val="827"/>
    <w:rPr>
      <w:rFonts w:ascii="Times New Roman" w:hAnsi="Times New Roman" w:eastAsia="宋体" w:cs="Times New Roman"/>
      <w:sz w:val="21"/>
      <w:szCs w:val="24"/>
      <w:lang w:val="en-US" w:eastAsia="zh-CN" w:bidi="ar-SA"/>
    </w:rPr>
  </w:style>
  <w:style w:type="character" w:styleId="957">
    <w:name w:val="param-value"/>
    <w:next w:val="957"/>
    <w:link w:val="827"/>
    <w:rPr>
      <w:rFonts w:ascii="Times New Roman" w:hAnsi="Times New Roman" w:eastAsia="宋体" w:cs="Times New Roman"/>
    </w:rPr>
  </w:style>
  <w:style w:type="character" w:styleId="958">
    <w:name w:val=" Char Char2"/>
    <w:next w:val="958"/>
    <w:link w:val="827"/>
    <w:rPr>
      <w:rFonts w:ascii="宋体" w:hAnsi="Courier New" w:eastAsia="宋体" w:cs="Times New Roman"/>
      <w:sz w:val="21"/>
      <w:szCs w:val="21"/>
      <w:lang w:val="en-US" w:eastAsia="zh-CN" w:bidi="ar-SA"/>
    </w:rPr>
  </w:style>
  <w:style w:type="character" w:styleId="959">
    <w:name w:val="小四 段落 宋体 Char Char Char Char1"/>
    <w:next w:val="959"/>
    <w:link w:val="827"/>
    <w:rPr>
      <w:rFonts w:ascii="Times New Roman" w:hAnsi="Times New Roman" w:eastAsia="宋体" w:cs="Times New Roman"/>
      <w:sz w:val="24"/>
      <w:szCs w:val="24"/>
      <w:lang w:val="en-US" w:eastAsia="zh-CN" w:bidi="ar-SA"/>
    </w:rPr>
  </w:style>
  <w:style w:type="character" w:styleId="960">
    <w:name w:val=" Char Char28"/>
    <w:next w:val="960"/>
    <w:link w:val="827"/>
    <w:rPr>
      <w:rFonts w:ascii="Arial" w:hAnsi="Arial" w:eastAsia="黑体" w:cs="Arial"/>
      <w:b/>
      <w:bCs/>
      <w:sz w:val="32"/>
      <w:szCs w:val="32"/>
    </w:rPr>
  </w:style>
  <w:style w:type="character" w:styleId="961">
    <w:name w:val="普通文字1 Char,普通文字2 Char,普通文字3 Char,普通文字4 Char,普通文字5 Char,普通文字6 Char,普通文字11 Char,普通文字21 Char,普通文字31 Char,普通文字41 Char,普通文字7 Char Char,普通文字 Char1,普通文字 Char Char"/>
    <w:next w:val="961"/>
    <w:link w:val="827"/>
    <w:rPr>
      <w:rFonts w:ascii="宋体" w:hAnsi="Times New Roman" w:eastAsia="宋体" w:cs="Times New Roman"/>
      <w:b w:val="0"/>
      <w:bCs w:val="0"/>
      <w:i w:val="0"/>
      <w:iCs w:val="0"/>
      <w:sz w:val="21"/>
      <w:szCs w:val="21"/>
      <w:lang w:val="en-US" w:eastAsia="zh-CN" w:bidi="ar-SA"/>
    </w:rPr>
  </w:style>
  <w:style w:type="character" w:styleId="962">
    <w:name w:val="font31"/>
    <w:next w:val="962"/>
    <w:link w:val="827"/>
    <w:rPr>
      <w:rFonts w:hint="eastAsia" w:ascii="宋体" w:hAnsi="宋体" w:eastAsia="宋体" w:cs="宋体"/>
      <w:i w:val="0"/>
      <w:iCs w:val="0"/>
      <w:color w:val="000000"/>
      <w:sz w:val="18"/>
      <w:szCs w:val="18"/>
      <w:u w:val="none"/>
    </w:rPr>
  </w:style>
  <w:style w:type="character" w:styleId="963">
    <w:name w:val="￥正文 Char"/>
    <w:next w:val="963"/>
    <w:link w:val="964"/>
    <w:rPr>
      <w:rFonts w:ascii="Times New Roman" w:hAnsi="Times New Roman" w:eastAsia="宋体" w:cs="Times New Roman"/>
      <w:sz w:val="24"/>
    </w:rPr>
  </w:style>
  <w:style w:type="paragraph" w:styleId="964">
    <w:name w:val="￥正文"/>
    <w:basedOn w:val="827"/>
    <w:next w:val="964"/>
    <w:link w:val="963"/>
    <w:pPr>
      <w:ind w:firstLine="200"/>
      <w:spacing w:before="0" w:after="0"/>
    </w:pPr>
    <w:rPr>
      <w:rFonts w:eastAsia="宋体"/>
      <w:sz w:val="24"/>
    </w:rPr>
  </w:style>
  <w:style w:type="character" w:styleId="965">
    <w:name w:val="已访问的超链接1"/>
    <w:next w:val="965"/>
    <w:link w:val="827"/>
    <w:rPr>
      <w:rFonts w:ascii="Times New Roman" w:hAnsi="Times New Roman" w:eastAsia="宋体" w:cs="Times New Roman"/>
      <w:b w:val="0"/>
      <w:bCs w:val="0"/>
      <w:i w:val="0"/>
      <w:iCs w:val="0"/>
      <w:color w:val="000000"/>
      <w:u w:val="none"/>
    </w:rPr>
  </w:style>
  <w:style w:type="character" w:styleId="966">
    <w:name w:val="小四 段落 宋体 Char Char Char1"/>
    <w:next w:val="966"/>
    <w:link w:val="827"/>
    <w:rPr>
      <w:rFonts w:ascii="宋体" w:hAnsi="宋体" w:eastAsia="宋体" w:cs="Times New Roman"/>
      <w:sz w:val="24"/>
      <w:szCs w:val="24"/>
      <w:lang w:val="en-US" w:eastAsia="zh-CN" w:bidi="ar-SA"/>
    </w:rPr>
  </w:style>
  <w:style w:type="character" w:styleId="967">
    <w:name w:val="批注文字 Char"/>
    <w:next w:val="967"/>
    <w:link w:val="827"/>
    <w:rPr>
      <w:rFonts w:ascii="Times New Roman" w:hAnsi="Times New Roman" w:eastAsia="宋体" w:cs="Times New Roman"/>
      <w:sz w:val="21"/>
      <w:lang w:val="en-US" w:eastAsia="zh-CN" w:bidi="ar-SA"/>
    </w:rPr>
  </w:style>
  <w:style w:type="character" w:styleId="968">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68"/>
    <w:link w:val="827"/>
    <w:rPr>
      <w:rFonts w:ascii="Times New Roman" w:hAnsi="Times New Roman" w:eastAsia="宋体" w:cs="Times New Roman"/>
      <w:b/>
      <w:bCs/>
      <w:sz w:val="32"/>
      <w:szCs w:val="32"/>
      <w:lang w:val="en-US" w:eastAsia="zh-CN" w:bidi="ar-SA"/>
    </w:rPr>
  </w:style>
  <w:style w:type="character" w:styleId="969">
    <w:name w:val="标准文本 Char"/>
    <w:next w:val="969"/>
    <w:link w:val="827"/>
    <w:rPr>
      <w:rFonts w:ascii="Times New Roman" w:hAnsi="Times New Roman" w:eastAsia="宋体" w:cs="宋体"/>
      <w:sz w:val="24"/>
      <w:szCs w:val="24"/>
      <w:lang w:val="en-US" w:eastAsia="zh-CN" w:bidi="ar-SA"/>
    </w:rPr>
  </w:style>
  <w:style w:type="character" w:styleId="970">
    <w:name w:val="point_normal1"/>
    <w:next w:val="970"/>
    <w:link w:val="827"/>
    <w:rPr>
      <w:rFonts w:ascii="Arial" w:hAnsi="Arial" w:eastAsia="宋体" w:cs="Arial"/>
      <w:sz w:val="18"/>
      <w:szCs w:val="18"/>
    </w:rPr>
  </w:style>
  <w:style w:type="character" w:styleId="971">
    <w:name w:val="font101"/>
    <w:next w:val="971"/>
    <w:link w:val="827"/>
    <w:rPr>
      <w:rFonts w:hint="eastAsia" w:ascii="宋体" w:hAnsi="宋体" w:eastAsia="宋体" w:cs="宋体"/>
      <w:i w:val="0"/>
      <w:iCs w:val="0"/>
      <w:color w:val="000000"/>
      <w:sz w:val="16"/>
      <w:szCs w:val="16"/>
      <w:u w:val="none"/>
    </w:rPr>
  </w:style>
  <w:style w:type="character" w:styleId="972">
    <w:name w:val="subtitle1"/>
    <w:next w:val="972"/>
    <w:link w:val="827"/>
    <w:rPr>
      <w:rFonts w:ascii="Georgia" w:hAnsi="Georgia" w:eastAsia="宋体" w:cs="Times New Roman"/>
      <w:b/>
      <w:bCs/>
      <w:i w:val="0"/>
      <w:iCs w:val="0"/>
      <w:color w:val="666666"/>
      <w:sz w:val="18"/>
      <w:szCs w:val="18"/>
    </w:rPr>
  </w:style>
  <w:style w:type="character" w:styleId="973">
    <w:name w:val="l-selected2"/>
    <w:next w:val="973"/>
    <w:link w:val="827"/>
    <w:rPr>
      <w:rFonts w:ascii="Times New Roman" w:hAnsi="Times New Roman" w:eastAsia="宋体" w:cs="Times New Roman"/>
      <w:color w:val="355686"/>
      <w:shd w:val="clear" w:color="auto" w:fill="ffffff"/>
    </w:rPr>
  </w:style>
  <w:style w:type="character" w:styleId="974">
    <w:name w:val="标题 Char1"/>
    <w:next w:val="974"/>
    <w:link w:val="827"/>
    <w:rPr>
      <w:rFonts w:ascii="Cambria" w:hAnsi="Times New Roman" w:eastAsia="宋体" w:cs="Times New Roman"/>
      <w:b/>
      <w:bCs/>
      <w:i w:val="0"/>
      <w:iCs w:val="0"/>
      <w:sz w:val="32"/>
      <w:szCs w:val="32"/>
    </w:rPr>
  </w:style>
  <w:style w:type="character" w:styleId="975">
    <w:name w:val="小四 段落 宋体 Char1"/>
    <w:next w:val="975"/>
    <w:link w:val="827"/>
    <w:rPr>
      <w:rFonts w:ascii="Times New Roman" w:hAnsi="Times New Roman" w:eastAsia="宋体" w:cs="Times New Roman"/>
      <w:sz w:val="24"/>
      <w:szCs w:val="24"/>
      <w:lang w:val="en-US" w:eastAsia="zh-CN" w:bidi="ar-SA"/>
    </w:rPr>
  </w:style>
  <w:style w:type="character" w:styleId="976">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976"/>
    <w:link w:val="827"/>
    <w:rPr>
      <w:rFonts w:ascii="Times New Roman" w:hAnsi="Times New Roman" w:eastAsia="宋体" w:cs="Times New Roman"/>
      <w:sz w:val="21"/>
      <w:lang w:val="en-US" w:eastAsia="zh-CN" w:bidi="ar-SA"/>
    </w:rPr>
  </w:style>
  <w:style w:type="character" w:styleId="977">
    <w:name w:val="标题 3 Char Char"/>
    <w:next w:val="977"/>
    <w:link w:val="827"/>
    <w:rPr>
      <w:rFonts w:ascii="Times New Roman" w:hAnsi="Times New Roman" w:eastAsia="仿宋_GB2312" w:cs="Times New Roman"/>
      <w:b/>
      <w:bCs/>
      <w:sz w:val="28"/>
      <w:szCs w:val="32"/>
      <w:lang w:val="en-US" w:eastAsia="zh-CN" w:bidi="ar-SA"/>
    </w:rPr>
  </w:style>
  <w:style w:type="character" w:styleId="978">
    <w:name w:val="不明显强调"/>
    <w:next w:val="978"/>
    <w:link w:val="827"/>
    <w:qFormat/>
    <w:rPr>
      <w:rFonts w:ascii="Times New Roman" w:hAnsi="Times New Roman" w:eastAsia="宋体" w:cs="Times New Roman"/>
      <w:i/>
      <w:iCs/>
    </w:rPr>
  </w:style>
  <w:style w:type="character" w:styleId="979">
    <w:name w:val=" Char Char26"/>
    <w:next w:val="979"/>
    <w:link w:val="827"/>
    <w:rPr>
      <w:rFonts w:ascii="Times New Roman" w:hAnsi="Times New Roman" w:eastAsia="宋体" w:cs="Times New Roman"/>
      <w:b/>
      <w:bCs/>
      <w:sz w:val="32"/>
      <w:szCs w:val="32"/>
    </w:rPr>
  </w:style>
  <w:style w:type="character" w:styleId="980">
    <w:name w:val="l-over"/>
    <w:next w:val="980"/>
    <w:link w:val="827"/>
    <w:rPr>
      <w:rFonts w:ascii="Times New Roman" w:hAnsi="Times New Roman" w:eastAsia="宋体" w:cs="Times New Roman"/>
    </w:rPr>
  </w:style>
  <w:style w:type="character" w:styleId="981">
    <w:name w:val="样式 首行缩进:  2 字符 Char"/>
    <w:next w:val="981"/>
    <w:link w:val="827"/>
    <w:rPr>
      <w:rFonts w:ascii="Times New Roman" w:hAnsi="Times New Roman" w:eastAsia="宋体" w:cs="宋体"/>
      <w:sz w:val="24"/>
      <w:lang w:val="en-US" w:eastAsia="zh-CN" w:bidi="ar-SA"/>
    </w:rPr>
  </w:style>
  <w:style w:type="character" w:styleId="982">
    <w:name w:val="新图表正文 Char Char"/>
    <w:next w:val="982"/>
    <w:link w:val="983"/>
    <w:rPr>
      <w:rFonts w:ascii="宋体" w:hAnsi="宋体"/>
      <w:sz w:val="18"/>
      <w:szCs w:val="21"/>
      <w:lang w:val="en-US" w:eastAsia="zh-CN" w:bidi="ar-SA"/>
    </w:rPr>
  </w:style>
  <w:style w:type="paragraph" w:styleId="983">
    <w:name w:val="新图表正文"/>
    <w:next w:val="983"/>
    <w:link w:val="982"/>
    <w:pPr>
      <w:jc w:val="both"/>
    </w:pPr>
    <w:rPr>
      <w:rFonts w:ascii="宋体" w:hAnsi="宋体"/>
      <w:sz w:val="18"/>
      <w:szCs w:val="21"/>
      <w:lang w:val="en-US" w:eastAsia="zh-CN" w:bidi="ar-SA"/>
    </w:rPr>
  </w:style>
  <w:style w:type="character" w:styleId="984">
    <w:name w:val="listbenefit"/>
    <w:next w:val="984"/>
    <w:link w:val="827"/>
    <w:rPr>
      <w:rFonts w:ascii="Times New Roman" w:hAnsi="Times New Roman" w:eastAsia="宋体" w:cs="Times New Roman"/>
      <w:b w:val="0"/>
      <w:bCs w:val="0"/>
      <w:i w:val="0"/>
      <w:iCs w:val="0"/>
    </w:rPr>
  </w:style>
  <w:style w:type="character" w:styleId="985">
    <w:name w:val="列出段落 Char,Bullet List Char,numbered Char,FooterText Char,List Paragraph1 Char,Paragraphe de liste1 Char"/>
    <w:next w:val="985"/>
    <w:link w:val="986"/>
    <w:rPr>
      <w:rFonts w:ascii="Arial" w:hAnsi="Arial" w:eastAsia="黑体" w:cs="Times New Roman"/>
      <w:sz w:val="24"/>
      <w:szCs w:val="24"/>
      <w:lang w:eastAsia="en-US"/>
    </w:rPr>
  </w:style>
  <w:style w:type="paragraph" w:styleId="986">
    <w:name w:val="列出段落1"/>
    <w:basedOn w:val="827"/>
    <w:next w:val="986"/>
    <w:link w:val="985"/>
    <w:pPr>
      <w:contextualSpacing/>
      <w:ind w:left="720"/>
      <w:jc w:val="left"/>
      <w:widowControl/>
    </w:pPr>
    <w:rPr>
      <w:rFonts w:ascii="Arial" w:hAnsi="Arial" w:eastAsia="黑体"/>
      <w:sz w:val="24"/>
      <w:szCs w:val="24"/>
      <w:lang w:eastAsia="en-US"/>
    </w:rPr>
  </w:style>
  <w:style w:type="character" w:styleId="987">
    <w:name w:val="正文缩进 Char1"/>
    <w:next w:val="987"/>
    <w:link w:val="988"/>
    <w:rPr>
      <w:rFonts w:ascii="Times New Roman" w:hAnsi="Times New Roman" w:eastAsia="宋体" w:cs="Times New Roman"/>
      <w:lang w:bidi="ar-SA"/>
    </w:rPr>
  </w:style>
  <w:style w:type="paragraph" w:styleId="988">
    <w:name w:val="Normal Indent1"/>
    <w:basedOn w:val="827"/>
    <w:next w:val="988"/>
    <w:link w:val="987"/>
    <w:pPr>
      <w:ind w:firstLine="420"/>
    </w:pPr>
    <w:rPr>
      <w:rFonts w:eastAsia="宋体"/>
      <w:sz w:val="20"/>
    </w:rPr>
  </w:style>
  <w:style w:type="character" w:styleId="989">
    <w:name w:val="font81"/>
    <w:next w:val="989"/>
    <w:link w:val="827"/>
    <w:rPr>
      <w:rFonts w:hint="eastAsia" w:ascii="宋体" w:hAnsi="宋体" w:eastAsia="宋体" w:cs="宋体"/>
      <w:i w:val="0"/>
      <w:iCs w:val="0"/>
      <w:color w:val="000000"/>
      <w:sz w:val="16"/>
      <w:szCs w:val="16"/>
      <w:u w:val="none"/>
    </w:rPr>
  </w:style>
  <w:style w:type="character" w:styleId="990">
    <w:name w:val="ih151"/>
    <w:next w:val="990"/>
    <w:link w:val="827"/>
    <w:rPr>
      <w:rFonts w:ascii="Times New Roman" w:hAnsi="Times New Roman" w:eastAsia="宋体" w:cs="Times New Roman"/>
      <w:b w:val="0"/>
      <w:bCs w:val="0"/>
      <w:i w:val="0"/>
      <w:iCs w:val="0"/>
      <w:caps w:val="0"/>
      <w:smallCaps w:val="0"/>
      <w:color w:val="666666"/>
      <w:sz w:val="18"/>
      <w:szCs w:val="18"/>
      <w:u w:val="none"/>
    </w:rPr>
  </w:style>
  <w:style w:type="character" w:styleId="991">
    <w:name w:val="纯文本 Char Char Char"/>
    <w:next w:val="991"/>
    <w:link w:val="827"/>
    <w:rPr>
      <w:rFonts w:ascii="宋体" w:hAnsi="Courier New" w:eastAsia="宋体" w:cs="Times New Roman"/>
      <w:sz w:val="21"/>
      <w:szCs w:val="21"/>
      <w:lang w:val="en-US" w:eastAsia="zh-CN" w:bidi="ar-SA"/>
    </w:rPr>
  </w:style>
  <w:style w:type="character" w:styleId="992">
    <w:name w:val="引用 字符"/>
    <w:next w:val="992"/>
    <w:link w:val="993"/>
    <w:rPr>
      <w:rFonts w:ascii="Calibri" w:hAnsi="Calibri" w:eastAsia="宋体" w:cs="Times New Roman"/>
      <w:i/>
      <w:iCs/>
      <w:sz w:val="22"/>
      <w:szCs w:val="22"/>
      <w:lang w:val="en-US" w:eastAsia="en-US" w:bidi="en-US"/>
    </w:rPr>
  </w:style>
  <w:style w:type="paragraph" w:styleId="993">
    <w:name w:val="引用"/>
    <w:basedOn w:val="827"/>
    <w:next w:val="827"/>
    <w:link w:val="992"/>
    <w:qFormat/>
    <w:pPr>
      <w:ind w:left="360" w:right="360"/>
      <w:jc w:val="left"/>
      <w:spacing w:before="200" w:line="276" w:lineRule="auto"/>
      <w:widowControl/>
    </w:pPr>
    <w:rPr>
      <w:rFonts w:ascii="Calibri" w:hAnsi="Calibri" w:eastAsia="宋体"/>
      <w:i/>
      <w:iCs/>
      <w:sz w:val="22"/>
      <w:szCs w:val="22"/>
      <w:lang w:eastAsia="en-US" w:bidi="en-US"/>
    </w:rPr>
  </w:style>
  <w:style w:type="character" w:styleId="994">
    <w:name w:val="font91"/>
    <w:next w:val="994"/>
    <w:link w:val="827"/>
    <w:rPr>
      <w:rFonts w:ascii="Arial" w:hAnsi="Arial" w:eastAsia="宋体" w:cs="Arial"/>
      <w:i w:val="0"/>
      <w:iCs w:val="0"/>
      <w:color w:val="000000"/>
      <w:sz w:val="16"/>
      <w:szCs w:val="16"/>
      <w:u w:val="none"/>
    </w:rPr>
  </w:style>
  <w:style w:type="character" w:styleId="995">
    <w:name w:val="3zw"/>
    <w:next w:val="995"/>
    <w:link w:val="827"/>
    <w:rPr>
      <w:rFonts w:ascii="Times New Roman" w:hAnsi="Times New Roman" w:eastAsia="宋体" w:cs="Times New Roman"/>
    </w:rPr>
  </w:style>
  <w:style w:type="character" w:styleId="996">
    <w:name w:val="样式 首行缩进:  2 字符 Char Char"/>
    <w:next w:val="996"/>
    <w:link w:val="997"/>
    <w:rPr>
      <w:rFonts w:ascii="Times New Roman" w:hAnsi="Times New Roman" w:eastAsia="宋体" w:cs="宋体"/>
      <w:sz w:val="24"/>
      <w:lang w:val="en-US" w:eastAsia="zh-CN" w:bidi="ar-SA"/>
    </w:rPr>
  </w:style>
  <w:style w:type="paragraph" w:styleId="997">
    <w:name w:val="样式 首行缩进:  2 字符"/>
    <w:basedOn w:val="827"/>
    <w:next w:val="997"/>
    <w:link w:val="996"/>
    <w:pPr>
      <w:ind w:firstLine="480"/>
      <w:spacing w:line="360" w:lineRule="auto"/>
    </w:pPr>
    <w:rPr>
      <w:rFonts w:eastAsia="宋体" w:cs="宋体"/>
      <w:sz w:val="24"/>
    </w:rPr>
  </w:style>
  <w:style w:type="character" w:styleId="998">
    <w:name w:val="A2"/>
    <w:next w:val="998"/>
    <w:link w:val="827"/>
    <w:rPr>
      <w:rFonts w:ascii="Times New Roman" w:hAnsi="Times New Roman" w:eastAsia="宋体" w:cs="Helvetica"/>
      <w:color w:val="000000"/>
      <w:sz w:val="18"/>
      <w:szCs w:val="18"/>
    </w:rPr>
  </w:style>
  <w:style w:type="character" w:styleId="999">
    <w:name w:val=" Char Char27"/>
    <w:next w:val="999"/>
    <w:link w:val="827"/>
    <w:rPr>
      <w:rFonts w:ascii="Times New Roman" w:hAnsi="Times New Roman" w:eastAsia="宋体" w:cs="Times New Roman"/>
      <w:b/>
      <w:bCs/>
      <w:sz w:val="44"/>
      <w:szCs w:val="44"/>
    </w:rPr>
  </w:style>
  <w:style w:type="character" w:styleId="1000">
    <w:name w:val="无间隔 字符"/>
    <w:next w:val="1000"/>
    <w:link w:val="1001"/>
    <w:rPr>
      <w:rFonts w:eastAsia="微软雅黑"/>
      <w:sz w:val="24"/>
      <w:szCs w:val="22"/>
      <w:lang w:val="en-US" w:eastAsia="zh-CN" w:bidi="ar-SA"/>
    </w:rPr>
  </w:style>
  <w:style w:type="paragraph" w:styleId="1001">
    <w:name w:val="无间隔"/>
    <w:next w:val="1001"/>
    <w:link w:val="1000"/>
    <w:qFormat/>
    <w:pPr>
      <w:jc w:val="both"/>
      <w:widowControl w:val="off"/>
    </w:pPr>
    <w:rPr>
      <w:rFonts w:eastAsia="微软雅黑"/>
      <w:sz w:val="24"/>
      <w:szCs w:val="22"/>
      <w:lang w:val="en-US" w:eastAsia="zh-CN" w:bidi="ar-SA"/>
    </w:rPr>
  </w:style>
  <w:style w:type="character" w:styleId="1002">
    <w:name w:val="标准文本 Char Char"/>
    <w:next w:val="1002"/>
    <w:link w:val="827"/>
    <w:rPr>
      <w:rFonts w:ascii="Times New Roman" w:hAnsi="Times New Roman" w:eastAsia="宋体" w:cs="宋体"/>
      <w:sz w:val="24"/>
      <w:szCs w:val="24"/>
      <w:lang w:val="en-US" w:eastAsia="zh-CN" w:bidi="ar-SA"/>
    </w:rPr>
  </w:style>
  <w:style w:type="character" w:styleId="1003">
    <w:name w:val=" Char Char29"/>
    <w:next w:val="1003"/>
    <w:link w:val="827"/>
    <w:rPr>
      <w:rFonts w:ascii="Times New Roman" w:hAnsi="Times New Roman" w:eastAsia="宋体" w:cs="Times New Roman"/>
      <w:b/>
      <w:bCs/>
      <w:sz w:val="44"/>
      <w:szCs w:val="44"/>
    </w:rPr>
  </w:style>
  <w:style w:type="character" w:styleId="1004">
    <w:name w:val="标准小四 Char"/>
    <w:next w:val="1004"/>
    <w:link w:val="827"/>
    <w:rPr>
      <w:rFonts w:ascii="Arial" w:hAnsi="Arial" w:eastAsia="宋体" w:cs="Times New Roman"/>
      <w:sz w:val="24"/>
      <w:szCs w:val="21"/>
      <w:lang w:val="en-US" w:eastAsia="zh-CN" w:bidi="ar-SA"/>
    </w:rPr>
  </w:style>
  <w:style w:type="character" w:styleId="1005">
    <w:name w:val="华宇段落1 Char Char Char"/>
    <w:next w:val="1005"/>
    <w:link w:val="827"/>
    <w:rPr>
      <w:rFonts w:ascii="Times New Roman" w:hAnsi="Times New Roman" w:eastAsia="宋体" w:cs="Times New Roman"/>
      <w:bCs/>
      <w:sz w:val="24"/>
      <w:szCs w:val="24"/>
      <w:lang w:val="en-US" w:eastAsia="zh-CN" w:bidi="ar-SA"/>
    </w:rPr>
  </w:style>
  <w:style w:type="character" w:styleId="1006">
    <w:name w:val="样式 非加粗"/>
    <w:next w:val="1006"/>
    <w:link w:val="827"/>
    <w:rPr>
      <w:rFonts w:ascii="Times New Roman" w:hAnsi="Times New Roman" w:eastAsia="宋体" w:cs="Times New Roman"/>
      <w:sz w:val="28"/>
    </w:rPr>
  </w:style>
  <w:style w:type="character" w:styleId="1007">
    <w:name w:val="小四 段落 宋体 Char Char Char Char Char Char Char Char"/>
    <w:next w:val="1007"/>
    <w:link w:val="827"/>
    <w:rPr>
      <w:rFonts w:ascii="Times New Roman" w:hAnsi="Times New Roman" w:eastAsia="宋体" w:cs="Times New Roman"/>
      <w:sz w:val="24"/>
      <w:szCs w:val="24"/>
      <w:lang w:val="en-US" w:eastAsia="zh-CN" w:bidi="ar-SA"/>
    </w:rPr>
  </w:style>
  <w:style w:type="character" w:styleId="1008">
    <w:name w:val="华宇段落1 Char Char"/>
    <w:next w:val="1008"/>
    <w:link w:val="827"/>
    <w:rPr>
      <w:rFonts w:ascii="Times New Roman" w:hAnsi="Times New Roman" w:eastAsia="宋体" w:cs="Times New Roman"/>
      <w:bCs/>
      <w:sz w:val="24"/>
      <w:szCs w:val="24"/>
      <w:lang w:val="en-US" w:eastAsia="zh-CN" w:bidi="ar-SA"/>
    </w:rPr>
  </w:style>
  <w:style w:type="character" w:styleId="1009">
    <w:name w:val="小四 段落 宋体 Char Char Char Char Char Char"/>
    <w:next w:val="1009"/>
    <w:link w:val="827"/>
    <w:rPr>
      <w:rFonts w:ascii="Times New Roman" w:hAnsi="Times New Roman" w:eastAsia="宋体" w:cs="Times New Roman"/>
      <w:sz w:val="24"/>
      <w:szCs w:val="24"/>
      <w:lang w:val="en-US" w:eastAsia="zh-CN" w:bidi="ar-SA"/>
    </w:rPr>
  </w:style>
  <w:style w:type="character" w:styleId="1010">
    <w:name w:val="表格抬头 Char"/>
    <w:next w:val="1010"/>
    <w:link w:val="1011"/>
    <w:rPr>
      <w:rFonts w:ascii="黑体" w:hAnsi="Times New Roman" w:eastAsia="黑体" w:cs="Times New Roman"/>
      <w:b/>
      <w:sz w:val="21"/>
      <w:lang w:bidi="ar-SA"/>
    </w:rPr>
  </w:style>
  <w:style w:type="paragraph" w:styleId="1011">
    <w:name w:val="表格抬头"/>
    <w:basedOn w:val="827"/>
    <w:next w:val="1011"/>
    <w:link w:val="1010"/>
    <w:pPr>
      <w:jc w:val="center"/>
    </w:pPr>
    <w:rPr>
      <w:rFonts w:ascii="黑体" w:eastAsia="黑体"/>
      <w:b/>
    </w:rPr>
  </w:style>
  <w:style w:type="character" w:styleId="1012">
    <w:name w:val=" Char Char22"/>
    <w:next w:val="1012"/>
    <w:link w:val="827"/>
    <w:rPr>
      <w:rFonts w:ascii="Times New Roman" w:hAnsi="Times New Roman" w:eastAsia="宋体" w:cs="Times New Roman"/>
      <w:b/>
      <w:bCs/>
      <w:sz w:val="24"/>
      <w:szCs w:val="24"/>
    </w:rPr>
  </w:style>
  <w:style w:type="character" w:styleId="1013">
    <w:name w:val="样式 宋体 小四"/>
    <w:next w:val="1013"/>
    <w:link w:val="827"/>
    <w:rPr>
      <w:rFonts w:ascii="宋体" w:hAnsi="宋体" w:eastAsia="宋体" w:cs="Times New Roman"/>
      <w:sz w:val="24"/>
    </w:rPr>
  </w:style>
  <w:style w:type="character" w:styleId="1014">
    <w:name w:val="明显引用 字符"/>
    <w:next w:val="1014"/>
    <w:link w:val="1015"/>
    <w:rPr>
      <w:rFonts w:ascii="Calibri" w:hAnsi="Calibri" w:eastAsia="宋体" w:cs="Times New Roman"/>
      <w:b/>
      <w:bCs/>
      <w:i/>
      <w:iCs/>
      <w:sz w:val="22"/>
      <w:szCs w:val="22"/>
      <w:lang w:val="en-US" w:eastAsia="en-US" w:bidi="en-US"/>
    </w:rPr>
  </w:style>
  <w:style w:type="paragraph" w:styleId="1015">
    <w:name w:val="明显引用"/>
    <w:basedOn w:val="827"/>
    <w:next w:val="827"/>
    <w:link w:val="1014"/>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016">
    <w:name w:val="明显强调"/>
    <w:next w:val="1016"/>
    <w:link w:val="827"/>
    <w:qFormat/>
    <w:rPr>
      <w:rFonts w:ascii="Times New Roman" w:hAnsi="Times New Roman" w:eastAsia="宋体" w:cs="Times New Roman"/>
      <w:b/>
      <w:bCs/>
    </w:rPr>
  </w:style>
  <w:style w:type="character" w:styleId="1017">
    <w:name w:val="标题 3 Char,h3 Char,3rd level Char,3 Char,标题4 Char,Heading 3 - old Char,标题 3 Char1,正文 + 小三 Char,H3 Char,sect1.2.3 Char,BOD 0 Char,l3 Char,CT Char,Level 3 Head Char,3rd lev...] Char Char,heading 3 Char,123456 Char,F Char Char,Map Char,H31 Char,level_3 Char"/>
    <w:next w:val="1017"/>
    <w:link w:val="827"/>
    <w:rPr>
      <w:rFonts w:ascii="宋体" w:hAnsi="宋体" w:eastAsia="宋体" w:cs="Times New Roman"/>
      <w:b/>
      <w:bCs/>
      <w:sz w:val="24"/>
      <w:szCs w:val="32"/>
      <w:lang w:val="en-US" w:eastAsia="zh-CN" w:bidi="ar-SA"/>
    </w:rPr>
  </w:style>
  <w:style w:type="character" w:styleId="1018">
    <w:name w:val="normalfont1"/>
    <w:next w:val="1018"/>
    <w:link w:val="827"/>
    <w:rPr>
      <w:rFonts w:ascii="ˎ̥" w:hAnsi="ˎ̥" w:eastAsia="宋体" w:cs="Times New Roman"/>
      <w:sz w:val="18"/>
      <w:szCs w:val="18"/>
      <w:u w:val="none"/>
    </w:rPr>
  </w:style>
  <w:style w:type="character" w:styleId="1019">
    <w:name w:val="111111 Char"/>
    <w:next w:val="1019"/>
    <w:link w:val="1020"/>
    <w:rPr>
      <w:rFonts w:ascii="宋体" w:hAnsi="宋体" w:eastAsia="黑体" w:cs="宋体"/>
      <w:b/>
      <w:bCs/>
      <w:sz w:val="21"/>
      <w:szCs w:val="21"/>
      <w:lang w:val="en-US" w:eastAsia="zh-CN" w:bidi="ar-SA"/>
    </w:rPr>
  </w:style>
  <w:style w:type="paragraph" w:styleId="1020">
    <w:name w:val="111111"/>
    <w:basedOn w:val="827"/>
    <w:next w:val="1020"/>
    <w:link w:val="1019"/>
    <w:pPr>
      <w:jc w:val="center"/>
      <w:spacing w:before="120" w:after="120"/>
    </w:pPr>
    <w:rPr>
      <w:rFonts w:ascii="宋体" w:hAnsi="宋体" w:eastAsia="黑体" w:cs="宋体"/>
      <w:b/>
      <w:bCs/>
      <w:szCs w:val="21"/>
    </w:rPr>
  </w:style>
  <w:style w:type="character" w:styleId="1021">
    <w:name w:val="apple-converted-space"/>
    <w:next w:val="1021"/>
    <w:link w:val="827"/>
    <w:rPr>
      <w:rFonts w:ascii="Times New Roman" w:hAnsi="Times New Roman" w:eastAsia="宋体" w:cs="Times New Roman"/>
    </w:rPr>
  </w:style>
  <w:style w:type="character" w:styleId="1022">
    <w:name w:val="纯文本 Char Char"/>
    <w:next w:val="1022"/>
    <w:link w:val="827"/>
    <w:rPr>
      <w:rFonts w:ascii="宋体" w:hAnsi="Courier New" w:eastAsia="宋体" w:cs="Times New Roman"/>
      <w:sz w:val="21"/>
      <w:szCs w:val="21"/>
      <w:lang w:val="en-US" w:eastAsia="zh-CN" w:bidi="ar-SA"/>
    </w:rPr>
  </w:style>
  <w:style w:type="character" w:styleId="1023">
    <w:name w:val="NormalCharacter1"/>
    <w:next w:val="1023"/>
    <w:link w:val="827"/>
    <w:rPr>
      <w:rFonts w:ascii="Times New Roman" w:hAnsi="Times New Roman" w:eastAsia="宋体" w:cs="Times New Roman"/>
      <w:sz w:val="21"/>
      <w:szCs w:val="22"/>
      <w:lang w:val="en-US" w:eastAsia="zh-CN" w:bidi="ar-SA"/>
    </w:rPr>
  </w:style>
  <w:style w:type="character" w:styleId="1024">
    <w:name w:val=" Char Char17"/>
    <w:next w:val="1024"/>
    <w:link w:val="827"/>
    <w:rPr>
      <w:rFonts w:ascii="宋体" w:hAnsi="Courier New" w:eastAsia="宋体" w:cs="Times New Roman"/>
      <w:sz w:val="21"/>
      <w:szCs w:val="21"/>
    </w:rPr>
  </w:style>
  <w:style w:type="character" w:styleId="1025">
    <w:name w:val="明显参考"/>
    <w:next w:val="1025"/>
    <w:link w:val="827"/>
    <w:qFormat/>
    <w:rPr>
      <w:rFonts w:ascii="Times New Roman" w:hAnsi="Times New Roman" w:eastAsia="宋体" w:cs="Times New Roman"/>
      <w:smallCaps/>
      <w:spacing w:val="5"/>
      <w:u w:val="single"/>
    </w:rPr>
  </w:style>
  <w:style w:type="character" w:styleId="1026">
    <w:name w:val="h Char Char"/>
    <w:next w:val="1026"/>
    <w:link w:val="827"/>
    <w:rPr>
      <w:rFonts w:ascii="Times New Roman" w:hAnsi="Times New Roman" w:eastAsia="宋体" w:cs="Times New Roman"/>
      <w:b w:val="0"/>
      <w:bCs w:val="0"/>
      <w:i w:val="0"/>
      <w:iCs w:val="0"/>
      <w:sz w:val="18"/>
      <w:szCs w:val="18"/>
      <w:lang w:val="en-US" w:eastAsia="zh-CN" w:bidi="ar-SA"/>
    </w:rPr>
  </w:style>
  <w:style w:type="character" w:styleId="1027">
    <w:name w:val="case31"/>
    <w:next w:val="1027"/>
    <w:link w:val="827"/>
    <w:rPr>
      <w:rFonts w:ascii="Times New Roman" w:hAnsi="Times New Roman" w:eastAsia="宋体" w:cs="Times New Roman"/>
      <w:b w:val="0"/>
      <w:bCs w:val="0"/>
      <w:i w:val="0"/>
      <w:iCs w:val="0"/>
      <w:sz w:val="21"/>
      <w:szCs w:val="21"/>
    </w:rPr>
  </w:style>
  <w:style w:type="character" w:styleId="1028">
    <w:name w:val="para_small"/>
    <w:next w:val="1028"/>
    <w:link w:val="827"/>
    <w:rPr>
      <w:rFonts w:ascii="Times New Roman" w:hAnsi="Times New Roman" w:eastAsia="宋体" w:cs="Times New Roman"/>
    </w:rPr>
  </w:style>
  <w:style w:type="character" w:styleId="1029">
    <w:name w:val="content_lineheight1"/>
    <w:next w:val="1029"/>
    <w:link w:val="827"/>
    <w:rPr>
      <w:rFonts w:ascii="Times New Roman" w:hAnsi="Times New Roman" w:eastAsia="宋体" w:cs="Times New Roman"/>
    </w:rPr>
  </w:style>
  <w:style w:type="paragraph" w:styleId="1030">
    <w:name w:val=" Char Char Char Char Char Char Char Char Char Char Char Char Char Char"/>
    <w:basedOn w:val="827"/>
    <w:next w:val="1030"/>
    <w:link w:val="827"/>
    <w:rPr>
      <w:rFonts w:ascii="Tahoma" w:hAnsi="Tahoma" w:eastAsia="宋体" w:cs="Times New Roman"/>
      <w:sz w:val="24"/>
    </w:rPr>
  </w:style>
  <w:style w:type="paragraph" w:styleId="1031">
    <w:name w:val="xl58"/>
    <w:basedOn w:val="827"/>
    <w:next w:val="1031"/>
    <w:link w:val="827"/>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032">
    <w:name w:val="正文缩进2字符"/>
    <w:basedOn w:val="827"/>
    <w:next w:val="1032"/>
    <w:link w:val="827"/>
    <w:pPr>
      <w:ind w:firstLine="200"/>
      <w:spacing w:line="300" w:lineRule="auto"/>
    </w:pPr>
    <w:rPr>
      <w:rFonts w:ascii="仿宋_GB2312" w:hAnsi="Times New Roman" w:eastAsia="仿宋_GB2312" w:cs="Times New Roman"/>
      <w:sz w:val="32"/>
      <w:szCs w:val="32"/>
    </w:rPr>
  </w:style>
  <w:style w:type="paragraph" w:styleId="1033">
    <w:name w:val="正文表标题"/>
    <w:next w:val="931"/>
    <w:link w:val="827"/>
    <w:pPr>
      <w:ind w:left="900" w:hanging="420"/>
      <w:jc w:val="center"/>
      <w:tabs>
        <w:tab w:val="left" w:pos="900" w:leader="none"/>
      </w:tabs>
    </w:pPr>
    <w:rPr>
      <w:rFonts w:ascii="黑体" w:eastAsia="黑体"/>
      <w:sz w:val="21"/>
      <w:lang w:val="en-US" w:eastAsia="zh-CN" w:bidi="ar-SA"/>
    </w:rPr>
  </w:style>
  <w:style w:type="paragraph" w:styleId="1034">
    <w:name w:val=" Char Char1 Char Char Char Char1 Char Char Char Char Char Char"/>
    <w:basedOn w:val="827"/>
    <w:next w:val="1034"/>
    <w:link w:val="827"/>
    <w:rPr>
      <w:rFonts w:ascii="Tahoma" w:hAnsi="Tahoma" w:eastAsia="宋体" w:cs="Times New Roman"/>
      <w:sz w:val="24"/>
    </w:rPr>
  </w:style>
  <w:style w:type="paragraph" w:styleId="1035">
    <w:name w:val="段落"/>
    <w:basedOn w:val="827"/>
    <w:next w:val="1035"/>
    <w:link w:val="827"/>
    <w:pPr>
      <w:ind w:firstLine="480"/>
      <w:spacing w:line="460" w:lineRule="exact"/>
    </w:pPr>
    <w:rPr>
      <w:rFonts w:ascii="Times New Roman" w:hAnsi="Times New Roman" w:eastAsia="宋体" w:cs="Times New Roman"/>
      <w:sz w:val="24"/>
    </w:rPr>
  </w:style>
  <w:style w:type="paragraph" w:styleId="1036">
    <w:name w:val=" Char Char"/>
    <w:basedOn w:val="827"/>
    <w:next w:val="1036"/>
    <w:link w:val="827"/>
    <w:rPr>
      <w:rFonts w:ascii="Tahoma" w:hAnsi="Tahoma" w:eastAsia="宋体" w:cs="Times New Roman"/>
      <w:sz w:val="24"/>
    </w:rPr>
  </w:style>
  <w:style w:type="paragraph" w:styleId="1037">
    <w:name w:val="xl44"/>
    <w:basedOn w:val="827"/>
    <w:next w:val="1037"/>
    <w:link w:val="82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038">
    <w:name w:val="flNote"/>
    <w:basedOn w:val="827"/>
    <w:next w:val="1038"/>
    <w:link w:val="827"/>
    <w:pPr>
      <w:jc w:val="center"/>
      <w:spacing w:before="567" w:line="360" w:lineRule="atLeast"/>
    </w:pPr>
    <w:rPr>
      <w:rFonts w:ascii="Times New Roman" w:hAnsi="Times New Roman" w:eastAsia="黑体" w:cs="Times New Roman"/>
      <w:b/>
      <w:sz w:val="24"/>
    </w:rPr>
  </w:style>
  <w:style w:type="paragraph" w:styleId="1039">
    <w:name w:val="正文文本 New New"/>
    <w:basedOn w:val="827"/>
    <w:next w:val="1039"/>
    <w:link w:val="827"/>
    <w:pPr>
      <w:ind w:firstLine="200"/>
      <w:spacing w:before="60" w:after="60" w:line="360" w:lineRule="auto"/>
      <w:widowControl/>
    </w:pPr>
    <w:rPr>
      <w:rFonts w:ascii="Times New Roman" w:hAnsi="Times New Roman" w:eastAsia="华文楷体" w:cs="Times New Roman"/>
      <w:sz w:val="24"/>
      <w:szCs w:val="24"/>
    </w:rPr>
  </w:style>
  <w:style w:type="paragraph" w:styleId="1040">
    <w:name w:val=" Char1"/>
    <w:basedOn w:val="827"/>
    <w:next w:val="1040"/>
    <w:link w:val="827"/>
    <w:pPr>
      <w:jc w:val="left"/>
      <w:spacing w:after="160" w:line="240" w:lineRule="exact"/>
      <w:widowControl/>
    </w:pPr>
    <w:rPr>
      <w:rFonts w:ascii="Verdana" w:hAnsi="Verdana" w:eastAsia="仿宋_GB2312" w:cs="Times New Roman"/>
      <w:sz w:val="24"/>
      <w:lang w:eastAsia="en-US"/>
    </w:rPr>
  </w:style>
  <w:style w:type="paragraph" w:styleId="1041">
    <w:name w:val="xl30"/>
    <w:basedOn w:val="827"/>
    <w:next w:val="1041"/>
    <w:link w:val="8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042">
    <w:name w:val="列表内容"/>
    <w:basedOn w:val="827"/>
    <w:next w:val="827"/>
    <w:link w:val="827"/>
    <w:pPr>
      <w:ind w:left="840" w:hanging="420"/>
      <w:jc w:val="left"/>
      <w:widowControl/>
      <w:tabs>
        <w:tab w:val="left" w:pos="840" w:leader="none"/>
      </w:tabs>
    </w:pPr>
    <w:rPr>
      <w:rFonts w:ascii="Times New Roman" w:hAnsi="Times New Roman" w:eastAsia="宋体" w:cs="Times New Roman"/>
      <w:sz w:val="18"/>
      <w:szCs w:val="24"/>
    </w:rPr>
  </w:style>
  <w:style w:type="paragraph" w:styleId="1043">
    <w:name w:val="样式 样式 首行缩进:  0.74 厘米 行距: 1.5 倍行距 + 段后: 0.5 行"/>
    <w:basedOn w:val="827"/>
    <w:next w:val="1043"/>
    <w:link w:val="827"/>
    <w:pPr>
      <w:ind w:firstLine="420"/>
      <w:spacing w:line="360" w:lineRule="auto"/>
    </w:pPr>
    <w:rPr>
      <w:rFonts w:ascii="楷体_GB2312" w:hAnsi="Times New Roman" w:eastAsia="楷体_GB2312" w:cs="Times New Roman"/>
      <w:bCs/>
      <w:sz w:val="24"/>
    </w:rPr>
  </w:style>
  <w:style w:type="paragraph" w:styleId="1044">
    <w:name w:val="文档正文"/>
    <w:basedOn w:val="827"/>
    <w:next w:val="1044"/>
    <w:link w:val="827"/>
    <w:pPr>
      <w:spacing w:line="360" w:lineRule="auto"/>
    </w:pPr>
    <w:rPr>
      <w:rFonts w:ascii="宋体" w:hAnsi="宋体" w:eastAsia="宋体" w:cs="Times New Roman"/>
      <w:b/>
      <w:bCs/>
      <w:szCs w:val="24"/>
    </w:rPr>
  </w:style>
  <w:style w:type="paragraph" w:styleId="1045">
    <w:name w:val="_Style 1"/>
    <w:basedOn w:val="827"/>
    <w:next w:val="1045"/>
    <w:link w:val="827"/>
    <w:pPr>
      <w:ind w:firstLine="420"/>
    </w:pPr>
    <w:rPr>
      <w:rFonts w:ascii="Calibri" w:hAnsi="Calibri" w:eastAsia="宋体" w:cs="Times New Roman"/>
      <w:szCs w:val="22"/>
    </w:rPr>
  </w:style>
  <w:style w:type="paragraph" w:styleId="1046">
    <w:name w:val="马刚标题3"/>
    <w:basedOn w:val="827"/>
    <w:next w:val="827"/>
    <w:link w:val="827"/>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047">
    <w:name w:val="马刚标题4"/>
    <w:basedOn w:val="1046"/>
    <w:next w:val="827"/>
    <w:link w:val="827"/>
    <w:pPr>
      <w:spacing w:before="100" w:after="40"/>
      <w:tabs>
        <w:tab w:val="left" w:pos="1050" w:leader="none"/>
      </w:tabs>
      <w:outlineLvl w:val="3"/>
    </w:pPr>
    <w:rPr>
      <w:rFonts w:ascii="Times New Roman" w:hAnsi="Times New Roman" w:eastAsia="宋体" w:cs="Times New Roman"/>
      <w:b w:val="0"/>
    </w:rPr>
  </w:style>
  <w:style w:type="paragraph" w:styleId="1048">
    <w:name w:val="四号正文"/>
    <w:basedOn w:val="827"/>
    <w:next w:val="1048"/>
    <w:link w:val="827"/>
    <w:pPr>
      <w:ind w:firstLine="560"/>
      <w:spacing w:before="0" w:after="0"/>
    </w:pPr>
    <w:rPr>
      <w:rFonts w:ascii="Times New Roman" w:hAnsi="Times New Roman" w:eastAsia="宋体" w:cs="Times New Roman"/>
      <w:sz w:val="28"/>
      <w:szCs w:val="28"/>
    </w:rPr>
  </w:style>
  <w:style w:type="paragraph" w:styleId="1049">
    <w:name w:val="flName"/>
    <w:basedOn w:val="1038"/>
    <w:next w:val="1049"/>
    <w:link w:val="827"/>
    <w:pPr>
      <w:spacing w:before="0" w:line="113" w:lineRule="atLeast"/>
    </w:pPr>
    <w:rPr>
      <w:rFonts w:ascii="Times New Roman" w:hAnsi="Times New Roman" w:eastAsia="宋体" w:cs="Times New Roman"/>
    </w:rPr>
  </w:style>
  <w:style w:type="paragraph" w:styleId="1050">
    <w:name w:val="表格内容"/>
    <w:basedOn w:val="827"/>
    <w:next w:val="1050"/>
    <w:link w:val="827"/>
    <w:pPr>
      <w:jc w:val="center"/>
      <w:spacing w:before="60" w:line="300" w:lineRule="auto"/>
      <w:widowControl/>
    </w:pPr>
    <w:rPr>
      <w:rFonts w:ascii="Times New Roman" w:hAnsi="Times New Roman" w:eastAsia="宋体" w:cs="Times New Roman"/>
    </w:rPr>
  </w:style>
  <w:style w:type="paragraph" w:styleId="1051">
    <w:name w:val="丁华正文"/>
    <w:basedOn w:val="891"/>
    <w:next w:val="1051"/>
    <w:link w:val="827"/>
    <w:pPr>
      <w:ind w:left="0" w:firstLine="510"/>
      <w:spacing w:line="360" w:lineRule="auto"/>
    </w:pPr>
    <w:rPr>
      <w:rFonts w:ascii="Times New Roman" w:hAnsi="Times New Roman" w:eastAsia="宋体" w:cs="Times New Roman"/>
      <w:color w:val="000000"/>
      <w:sz w:val="24"/>
      <w:szCs w:val="16"/>
    </w:rPr>
  </w:style>
  <w:style w:type="paragraph" w:styleId="1052">
    <w:name w:val="丁华标题1"/>
    <w:basedOn w:val="828"/>
    <w:next w:val="1051"/>
    <w:link w:val="827"/>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053">
    <w:name w:val=" Char1 Char Char Char"/>
    <w:basedOn w:val="827"/>
    <w:next w:val="1053"/>
    <w:link w:val="827"/>
    <w:rPr>
      <w:rFonts w:ascii="Tahoma" w:hAnsi="Tahoma" w:eastAsia="宋体" w:cs="Times New Roman"/>
      <w:sz w:val="24"/>
    </w:rPr>
  </w:style>
  <w:style w:type="paragraph" w:styleId="1054">
    <w:name w:val="正文 + 宋体"/>
    <w:basedOn w:val="827"/>
    <w:next w:val="1054"/>
    <w:link w:val="827"/>
    <w:pPr>
      <w:ind w:firstLine="420"/>
      <w:spacing w:line="360" w:lineRule="auto"/>
    </w:pPr>
    <w:rPr>
      <w:rFonts w:ascii="Times New Roman" w:hAnsi="Times New Roman" w:eastAsia="宋体" w:cs="Times New Roman"/>
      <w:szCs w:val="24"/>
    </w:rPr>
  </w:style>
  <w:style w:type="paragraph" w:styleId="1055">
    <w:name w:val="二级标题"/>
    <w:basedOn w:val="827"/>
    <w:next w:val="1055"/>
    <w:link w:val="827"/>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056">
    <w:name w:val="Char Char Char Char Char Char Char Char Char Char Char"/>
    <w:basedOn w:val="827"/>
    <w:next w:val="1056"/>
    <w:link w:val="827"/>
    <w:rPr>
      <w:rFonts w:ascii="Tahoma" w:hAnsi="Tahoma" w:eastAsia="宋体" w:cs="Tahoma"/>
      <w:sz w:val="24"/>
    </w:rPr>
  </w:style>
  <w:style w:type="paragraph" w:styleId="1057">
    <w:name w:val="xl49"/>
    <w:basedOn w:val="827"/>
    <w:next w:val="1057"/>
    <w:link w:val="827"/>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058">
    <w:name w:val="Char Char1"/>
    <w:basedOn w:val="827"/>
    <w:next w:val="1058"/>
    <w:link w:val="827"/>
    <w:rPr>
      <w:rFonts w:ascii="Tahoma" w:hAnsi="Tahoma" w:eastAsia="宋体" w:cs="Tahoma"/>
      <w:sz w:val="24"/>
    </w:rPr>
  </w:style>
  <w:style w:type="paragraph" w:styleId="1059">
    <w:name w:val="List Paragraph"/>
    <w:basedOn w:val="827"/>
    <w:next w:val="1059"/>
    <w:link w:val="827"/>
    <w:pPr>
      <w:contextualSpacing/>
      <w:ind w:left="720"/>
      <w:jc w:val="left"/>
      <w:widowControl/>
    </w:pPr>
    <w:rPr>
      <w:rFonts w:ascii="Arial" w:hAnsi="Arial" w:eastAsia="黑体" w:cs="Times New Roman"/>
      <w:sz w:val="24"/>
      <w:szCs w:val="24"/>
      <w:lang w:eastAsia="en-US"/>
    </w:rPr>
  </w:style>
  <w:style w:type="paragraph" w:styleId="1060">
    <w:name w:val="样式"/>
    <w:basedOn w:val="827"/>
    <w:next w:val="1060"/>
    <w:link w:val="827"/>
    <w:pPr>
      <w:spacing w:before="120" w:after="120" w:line="360" w:lineRule="auto"/>
    </w:pPr>
    <w:rPr>
      <w:rFonts w:ascii="宋体" w:hAnsi="Times New Roman" w:eastAsia="宋体" w:cs="Times New Roman"/>
      <w:sz w:val="24"/>
    </w:rPr>
  </w:style>
  <w:style w:type="paragraph" w:styleId="1061">
    <w:name w:val="font14"/>
    <w:basedOn w:val="827"/>
    <w:next w:val="1061"/>
    <w:link w:val="827"/>
    <w:pPr>
      <w:jc w:val="left"/>
      <w:spacing w:before="100" w:beforeAutospacing="1" w:after="100" w:afterAutospacing="1"/>
      <w:widowControl/>
    </w:pPr>
    <w:rPr>
      <w:rFonts w:ascii="Times New Roman" w:hAnsi="Times New Roman" w:eastAsia="宋体" w:cs="Times New Roman"/>
      <w:sz w:val="36"/>
      <w:szCs w:val="36"/>
    </w:rPr>
  </w:style>
  <w:style w:type="paragraph" w:styleId="1062">
    <w:name w:val="正文 首行缩进:  2 字符 Char Char"/>
    <w:basedOn w:val="827"/>
    <w:next w:val="1062"/>
    <w:link w:val="827"/>
    <w:pPr>
      <w:ind w:firstLine="480"/>
      <w:spacing w:line="360" w:lineRule="auto"/>
    </w:pPr>
    <w:rPr>
      <w:rFonts w:ascii="楷体_GB2312" w:hAnsi="Times New Roman" w:eastAsia="楷体_GB2312" w:cs="Times New Roman"/>
      <w:bCs/>
      <w:sz w:val="24"/>
      <w:szCs w:val="24"/>
    </w:rPr>
  </w:style>
  <w:style w:type="paragraph" w:styleId="1063">
    <w:name w:val="样式1"/>
    <w:basedOn w:val="827"/>
    <w:next w:val="1063"/>
    <w:link w:val="827"/>
    <w:pPr>
      <w:ind w:firstLine="480"/>
      <w:spacing w:line="300" w:lineRule="auto"/>
    </w:pPr>
    <w:rPr>
      <w:rFonts w:ascii="Times New Roman" w:hAnsi="Times New Roman" w:eastAsia="宋体" w:cs="Times New Roman"/>
      <w:sz w:val="24"/>
      <w:szCs w:val="24"/>
    </w:rPr>
  </w:style>
  <w:style w:type="paragraph" w:styleId="1064">
    <w:name w:val="Char Char Char Char Char"/>
    <w:basedOn w:val="827"/>
    <w:next w:val="1064"/>
    <w:link w:val="827"/>
    <w:rPr>
      <w:rFonts w:ascii="Tahoma" w:hAnsi="Tahoma" w:eastAsia="宋体" w:cs="Tahoma"/>
      <w:sz w:val="24"/>
    </w:rPr>
  </w:style>
  <w:style w:type="paragraph" w:styleId="1065">
    <w:name w:val="xl31"/>
    <w:basedOn w:val="827"/>
    <w:next w:val="1065"/>
    <w:link w:val="8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066">
    <w:name w:val="正文 首行缩进:  2 字符 Char"/>
    <w:basedOn w:val="827"/>
    <w:next w:val="1066"/>
    <w:link w:val="827"/>
    <w:pPr>
      <w:ind w:firstLine="480"/>
      <w:spacing w:line="360" w:lineRule="auto"/>
    </w:pPr>
    <w:rPr>
      <w:rFonts w:ascii="Times New Roman" w:hAnsi="Times New Roman" w:eastAsia="宋体" w:cs="宋体"/>
      <w:sz w:val="24"/>
    </w:rPr>
  </w:style>
  <w:style w:type="paragraph" w:styleId="1067">
    <w:name w:val=" Char Char Char Char Char Char Char Char Char Char Char"/>
    <w:basedOn w:val="827"/>
    <w:next w:val="1067"/>
    <w:link w:val="827"/>
    <w:rPr>
      <w:rFonts w:ascii="Tahoma" w:hAnsi="Tahoma" w:eastAsia="宋体" w:cs="Times New Roman"/>
      <w:sz w:val="24"/>
    </w:rPr>
  </w:style>
  <w:style w:type="paragraph" w:styleId="1068">
    <w:name w:val="列出段落"/>
    <w:basedOn w:val="827"/>
    <w:next w:val="1068"/>
    <w:link w:val="827"/>
    <w:qFormat/>
    <w:pPr>
      <w:ind w:firstLine="420"/>
    </w:pPr>
    <w:rPr>
      <w:rFonts w:ascii="Times New Roman" w:hAnsi="Times New Roman" w:eastAsia="宋体" w:cs="Times New Roman"/>
      <w:szCs w:val="24"/>
    </w:rPr>
  </w:style>
  <w:style w:type="paragraph" w:styleId="1069">
    <w:name w:val="No Spacing"/>
    <w:next w:val="1069"/>
    <w:link w:val="827"/>
    <w:pPr>
      <w:jc w:val="both"/>
      <w:widowControl w:val="off"/>
    </w:pPr>
    <w:rPr>
      <w:rFonts w:eastAsia="微软雅黑"/>
      <w:sz w:val="24"/>
      <w:szCs w:val="22"/>
      <w:lang w:val="en-US" w:eastAsia="zh-CN" w:bidi="ar-SA"/>
    </w:rPr>
  </w:style>
  <w:style w:type="paragraph" w:styleId="1070">
    <w:name w:val="retrait3"/>
    <w:basedOn w:val="827"/>
    <w:next w:val="1070"/>
    <w:link w:val="827"/>
    <w:pPr>
      <w:ind w:left="851"/>
      <w:jc w:val="left"/>
      <w:spacing w:before="20" w:after="20"/>
      <w:widowControl/>
    </w:pPr>
    <w:rPr>
      <w:rFonts w:ascii="Arial" w:hAnsi="Arial" w:eastAsia="宋体" w:cs="Times New Roman"/>
      <w:sz w:val="24"/>
      <w:lang w:val="en-GB"/>
    </w:rPr>
  </w:style>
  <w:style w:type="paragraph" w:styleId="1071">
    <w:name w:val="tableau"/>
    <w:basedOn w:val="827"/>
    <w:next w:val="1071"/>
    <w:link w:val="827"/>
    <w:pPr>
      <w:jc w:val="center"/>
      <w:spacing w:before="20" w:after="20"/>
      <w:widowControl/>
    </w:pPr>
    <w:rPr>
      <w:rFonts w:ascii="Arial" w:hAnsi="Arial" w:eastAsia="宋体" w:cs="Times New Roman"/>
      <w:sz w:val="16"/>
      <w:lang w:val="en-GB" w:eastAsia="en-US"/>
    </w:rPr>
  </w:style>
  <w:style w:type="paragraph" w:styleId="1072">
    <w:name w:val="xl36"/>
    <w:basedOn w:val="827"/>
    <w:next w:val="1072"/>
    <w:link w:val="8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73">
    <w:name w:val="Char Char1 Char Char Char Char"/>
    <w:basedOn w:val="855"/>
    <w:next w:val="1073"/>
    <w:link w:val="827"/>
    <w:pPr>
      <w:ind w:left="357"/>
      <w:jc w:val="left"/>
      <w:spacing w:line="436" w:lineRule="exact"/>
      <w:outlineLvl w:val="3"/>
    </w:pPr>
    <w:rPr>
      <w:rFonts w:ascii="Tahoma" w:hAnsi="Tahoma" w:eastAsia="宋体" w:cs="Tahoma"/>
      <w:b/>
      <w:sz w:val="24"/>
      <w:szCs w:val="24"/>
    </w:rPr>
  </w:style>
  <w:style w:type="paragraph" w:styleId="1074">
    <w:name w:val="_Style 42"/>
    <w:basedOn w:val="827"/>
    <w:next w:val="863"/>
    <w:link w:val="827"/>
    <w:rPr>
      <w:rFonts w:ascii="楷体_GB2312" w:hAnsi="Arial" w:eastAsia="楷体_GB2312" w:cs="Times New Roman"/>
      <w:sz w:val="28"/>
    </w:rPr>
  </w:style>
  <w:style w:type="paragraph" w:styleId="1075">
    <w:name w:val="xl28"/>
    <w:basedOn w:val="827"/>
    <w:next w:val="1075"/>
    <w:link w:val="8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76">
    <w:name w:val="正文格式"/>
    <w:basedOn w:val="827"/>
    <w:next w:val="1076"/>
    <w:link w:val="827"/>
    <w:pPr>
      <w:ind w:left="178" w:right="44" w:hanging="178"/>
      <w:jc w:val="left"/>
      <w:spacing w:before="78" w:line="360" w:lineRule="auto"/>
      <w:widowControl/>
    </w:pPr>
    <w:rPr>
      <w:rFonts w:ascii="宋体" w:hAnsi="宋体" w:eastAsia="宋体" w:cs="Times New Roman"/>
      <w:bCs/>
      <w:szCs w:val="21"/>
    </w:rPr>
  </w:style>
  <w:style w:type="paragraph" w:styleId="1077">
    <w:name w:val="项目符号，一级"/>
    <w:basedOn w:val="1076"/>
    <w:next w:val="1076"/>
    <w:link w:val="827"/>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078">
    <w:name w:val="xl37"/>
    <w:basedOn w:val="827"/>
    <w:next w:val="1078"/>
    <w:link w:val="8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079">
    <w:name w:val="项目符号，二级"/>
    <w:basedOn w:val="1076"/>
    <w:next w:val="1076"/>
    <w:link w:val="827"/>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080">
    <w:name w:val="xl59"/>
    <w:basedOn w:val="827"/>
    <w:next w:val="1080"/>
    <w:link w:val="827"/>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81">
    <w:name w:val="小四 段落 宋体 Char"/>
    <w:basedOn w:val="853"/>
    <w:next w:val="1081"/>
    <w:link w:val="827"/>
    <w:pPr>
      <w:ind w:left="0" w:right="-33" w:firstLine="600"/>
      <w:jc w:val="left"/>
      <w:tabs>
        <w:tab w:val="clear" w:pos="2952" w:leader="none"/>
      </w:tabs>
    </w:pPr>
    <w:rPr>
      <w:rFonts w:ascii="仿宋_GB2312" w:hAnsi="Times New Roman" w:eastAsia="仿宋_GB2312" w:cs="Times New Roman"/>
      <w:sz w:val="30"/>
      <w:szCs w:val="30"/>
    </w:rPr>
  </w:style>
  <w:style w:type="paragraph" w:styleId="1082">
    <w:name w:val="xl60"/>
    <w:basedOn w:val="827"/>
    <w:next w:val="1082"/>
    <w:link w:val="82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083">
    <w:name w:val="Char Char Char Char Char Char Char Char Char Char Char Char Char"/>
    <w:basedOn w:val="827"/>
    <w:next w:val="1083"/>
    <w:link w:val="827"/>
    <w:pPr>
      <w:jc w:val="left"/>
      <w:spacing w:after="160" w:line="240" w:lineRule="exact"/>
      <w:widowControl/>
    </w:pPr>
    <w:rPr>
      <w:rFonts w:ascii="Times New Roman" w:hAnsi="Times New Roman" w:eastAsia="宋体" w:cs="Times New Roman"/>
      <w:szCs w:val="24"/>
    </w:rPr>
  </w:style>
  <w:style w:type="paragraph" w:styleId="1084">
    <w:name w:val="表头_5"/>
    <w:basedOn w:val="827"/>
    <w:next w:val="1084"/>
    <w:link w:val="827"/>
    <w:pPr>
      <w:spacing w:line="360" w:lineRule="auto"/>
    </w:pPr>
    <w:rPr>
      <w:rFonts w:ascii="Times New Roman" w:hAnsi="Times New Roman" w:eastAsia="宋体" w:cs="Times New Roman"/>
      <w:b/>
      <w:bCs/>
      <w:sz w:val="28"/>
      <w:szCs w:val="21"/>
    </w:rPr>
  </w:style>
  <w:style w:type="paragraph" w:styleId="1085">
    <w:name w:val="样式 标题 3H3sect1.2.3BOD 0Heading 3 - oldh3l3CTLevel 3 Head..."/>
    <w:basedOn w:val="830"/>
    <w:next w:val="1085"/>
    <w:link w:val="827"/>
    <w:pPr>
      <w:jc w:val="left"/>
      <w:spacing w:before="156" w:after="156"/>
    </w:pPr>
    <w:rPr>
      <w:rFonts w:ascii="Times New Roman" w:hAnsi="Times New Roman" w:eastAsia="宋体" w:cs="宋体"/>
      <w:bCs/>
      <w:sz w:val="30"/>
    </w:rPr>
  </w:style>
  <w:style w:type="paragraph" w:styleId="1086">
    <w:name w:val="样式2"/>
    <w:basedOn w:val="827"/>
    <w:next w:val="1086"/>
    <w:link w:val="827"/>
    <w:pPr>
      <w:ind w:left="200"/>
      <w:spacing w:line="360" w:lineRule="auto"/>
    </w:pPr>
    <w:rPr>
      <w:rFonts w:ascii="宋体" w:hAnsi="宋体" w:eastAsia="宋体" w:cs="Times New Roman"/>
      <w:b/>
      <w:sz w:val="24"/>
      <w:szCs w:val="24"/>
    </w:rPr>
  </w:style>
  <w:style w:type="paragraph" w:styleId="1087">
    <w:name w:val=" Char Char Char Char Char Char Char"/>
    <w:basedOn w:val="827"/>
    <w:next w:val="1087"/>
    <w:link w:val="827"/>
    <w:rPr>
      <w:rFonts w:ascii="Tahoma" w:hAnsi="Tahoma" w:eastAsia="宋体" w:cs="Times New Roman"/>
      <w:sz w:val="24"/>
    </w:rPr>
  </w:style>
  <w:style w:type="paragraph" w:styleId="1088">
    <w:name w:val="Default Text"/>
    <w:basedOn w:val="827"/>
    <w:next w:val="1088"/>
    <w:link w:val="827"/>
    <w:pPr>
      <w:jc w:val="left"/>
      <w:widowControl/>
    </w:pPr>
    <w:rPr>
      <w:rFonts w:ascii="Times New Roman" w:hAnsi="Times New Roman" w:eastAsia="宋体" w:cs="Times New Roman"/>
      <w:sz w:val="24"/>
      <w:lang w:eastAsia="en-US"/>
    </w:rPr>
  </w:style>
  <w:style w:type="paragraph" w:styleId="1089">
    <w:name w:val="Char Char Char Char Char Char Char Char Char Char Char Char Char Char Char Char Char Char Char Char Char Char Char"/>
    <w:basedOn w:val="827"/>
    <w:next w:val="1089"/>
    <w:link w:val="827"/>
    <w:rPr>
      <w:rFonts w:ascii="Tahoma" w:hAnsi="Tahoma" w:eastAsia="宋体" w:cs="Tahoma"/>
      <w:sz w:val="24"/>
    </w:rPr>
  </w:style>
  <w:style w:type="paragraph" w:styleId="1090">
    <w:name w:val="Bullets L1"/>
    <w:basedOn w:val="827"/>
    <w:next w:val="1090"/>
    <w:link w:val="827"/>
    <w:pPr>
      <w:numPr>
        <w:ilvl w:val="0"/>
        <w:numId w:val="2"/>
      </w:numPr>
      <w:jc w:val="left"/>
      <w:spacing w:before="60" w:after="60"/>
      <w:widowControl/>
      <w:tabs>
        <w:tab w:val="left" w:pos="360" w:leader="none"/>
      </w:tabs>
    </w:pPr>
    <w:rPr>
      <w:rFonts w:ascii="Arial" w:hAnsi="Arial" w:eastAsia="宋体" w:cs="Times New Roman"/>
      <w:sz w:val="20"/>
    </w:rPr>
  </w:style>
  <w:style w:type="paragraph" w:styleId="1091">
    <w:name w:val=" Char Char Char Char Char Char Char Char Char Char Char Char Char"/>
    <w:basedOn w:val="855"/>
    <w:next w:val="1091"/>
    <w:link w:val="827"/>
    <w:rPr>
      <w:rFonts w:ascii="Tahoma" w:hAnsi="Tahoma" w:eastAsia="宋体" w:cs="Times New Roman"/>
      <w:sz w:val="24"/>
      <w:szCs w:val="24"/>
    </w:rPr>
  </w:style>
  <w:style w:type="paragraph" w:styleId="1092">
    <w:name w:val="默认段落字体 Para Char"/>
    <w:basedOn w:val="827"/>
    <w:next w:val="1092"/>
    <w:link w:val="827"/>
    <w:rPr>
      <w:rFonts w:ascii="Times New Roman" w:hAnsi="Times New Roman" w:eastAsia="宋体" w:cs="Times New Roman"/>
      <w:sz w:val="24"/>
      <w:szCs w:val="24"/>
    </w:rPr>
  </w:style>
  <w:style w:type="paragraph" w:styleId="1093">
    <w:name w:val="标准小四"/>
    <w:basedOn w:val="827"/>
    <w:next w:val="1093"/>
    <w:link w:val="827"/>
    <w:pPr>
      <w:ind w:firstLine="480"/>
      <w:spacing w:line="360" w:lineRule="auto"/>
    </w:pPr>
    <w:rPr>
      <w:rFonts w:ascii="Arial" w:hAnsi="Arial" w:eastAsia="宋体" w:cs="Times New Roman"/>
      <w:sz w:val="24"/>
      <w:szCs w:val="21"/>
    </w:rPr>
  </w:style>
  <w:style w:type="paragraph" w:styleId="1094">
    <w:name w:val="马刚标题1"/>
    <w:basedOn w:val="828"/>
    <w:next w:val="827"/>
    <w:link w:val="827"/>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095">
    <w:name w:val="font13"/>
    <w:basedOn w:val="827"/>
    <w:next w:val="1095"/>
    <w:link w:val="827"/>
    <w:pPr>
      <w:jc w:val="left"/>
      <w:spacing w:before="100" w:beforeAutospacing="1" w:after="100" w:afterAutospacing="1"/>
      <w:widowControl/>
    </w:pPr>
    <w:rPr>
      <w:rFonts w:ascii="Times New Roman" w:hAnsi="Times New Roman" w:eastAsia="宋体" w:cs="Times New Roman"/>
      <w:i/>
      <w:iCs/>
      <w:sz w:val="36"/>
      <w:szCs w:val="36"/>
    </w:rPr>
  </w:style>
  <w:style w:type="paragraph" w:styleId="1096">
    <w:name w:val="font11"/>
    <w:basedOn w:val="827"/>
    <w:next w:val="1096"/>
    <w:link w:val="827"/>
    <w:pPr>
      <w:jc w:val="left"/>
      <w:spacing w:before="100" w:beforeAutospacing="1" w:after="100" w:afterAutospacing="1"/>
      <w:widowControl/>
    </w:pPr>
    <w:rPr>
      <w:rFonts w:ascii="Times New Roman" w:hAnsi="Times New Roman" w:eastAsia="宋体" w:cs="Times New Roman"/>
      <w:b/>
      <w:bCs/>
      <w:sz w:val="18"/>
      <w:szCs w:val="18"/>
    </w:rPr>
  </w:style>
  <w:style w:type="paragraph" w:styleId="1097">
    <w:name w:val="00-表格的正文"/>
    <w:basedOn w:val="827"/>
    <w:next w:val="1097"/>
    <w:link w:val="827"/>
    <w:pPr>
      <w:jc w:val="left"/>
      <w:spacing w:line="440" w:lineRule="exact"/>
    </w:pPr>
    <w:rPr>
      <w:rFonts w:ascii="楷体" w:hAnsi="楷体" w:eastAsia="宋体" w:cs="Times New Roman"/>
      <w:color w:val="000000"/>
      <w:sz w:val="20"/>
      <w:szCs w:val="24"/>
    </w:rPr>
  </w:style>
  <w:style w:type="paragraph" w:styleId="1098">
    <w:name w:val="a0"/>
    <w:basedOn w:val="827"/>
    <w:next w:val="1098"/>
    <w:link w:val="827"/>
    <w:pPr>
      <w:spacing w:before="100" w:beforeAutospacing="1" w:after="100" w:afterAutospacing="1"/>
      <w:widowControl/>
    </w:pPr>
    <w:rPr>
      <w:rFonts w:ascii="宋体" w:hAnsi="宋体" w:eastAsia="宋体" w:cs="宋体"/>
      <w:sz w:val="24"/>
      <w:szCs w:val="24"/>
    </w:rPr>
  </w:style>
  <w:style w:type="paragraph" w:styleId="1099">
    <w:name w:val="xl32"/>
    <w:basedOn w:val="827"/>
    <w:next w:val="1099"/>
    <w:link w:val="8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00">
    <w:name w:val="Char Char Char Char Char Char Char Char"/>
    <w:basedOn w:val="827"/>
    <w:next w:val="1100"/>
    <w:link w:val="827"/>
    <w:rPr>
      <w:rFonts w:ascii="Tahoma" w:hAnsi="Tahoma" w:eastAsia="宋体" w:cs="Tahoma"/>
      <w:sz w:val="24"/>
    </w:rPr>
  </w:style>
  <w:style w:type="paragraph" w:styleId="1101">
    <w:name w:val="正文文本 21"/>
    <w:basedOn w:val="827"/>
    <w:next w:val="1101"/>
    <w:link w:val="827"/>
    <w:pPr>
      <w:ind w:left="720" w:hanging="720"/>
      <w:widowControl/>
    </w:pPr>
    <w:rPr>
      <w:rFonts w:ascii="Times New Roman" w:hAnsi="Times New Roman" w:eastAsia="宋体" w:cs="Times New Roman"/>
      <w:sz w:val="24"/>
      <w:lang w:val="en-GB"/>
    </w:rPr>
  </w:style>
  <w:style w:type="paragraph" w:styleId="1102">
    <w:name w:val="项目符号：一级"/>
    <w:basedOn w:val="1076"/>
    <w:next w:val="1076"/>
    <w:link w:val="827"/>
    <w:pPr>
      <w:ind w:right="-134"/>
    </w:pPr>
    <w:rPr>
      <w:rFonts w:ascii="Times New Roman" w:hAnsi="Times New Roman" w:eastAsia="宋体" w:cs="Times New Roman"/>
      <w:bCs w:val="0"/>
    </w:rPr>
  </w:style>
  <w:style w:type="paragraph" w:styleId="1103">
    <w:name w:val="符号与编号 Char"/>
    <w:basedOn w:val="827"/>
    <w:next w:val="1103"/>
    <w:link w:val="827"/>
    <w:pPr>
      <w:ind w:left="720"/>
      <w:spacing w:after="156" w:line="400" w:lineRule="atLeast"/>
      <w:tabs>
        <w:tab w:val="left" w:pos="720" w:leader="none"/>
      </w:tabs>
    </w:pPr>
    <w:rPr>
      <w:rFonts w:ascii="Times New Roman" w:hAnsi="Times New Roman" w:eastAsia="宋体" w:cs="Times New Roman"/>
      <w:sz w:val="24"/>
      <w:szCs w:val="24"/>
    </w:rPr>
  </w:style>
  <w:style w:type="paragraph" w:styleId="1104">
    <w:name w:val="a"/>
    <w:basedOn w:val="827"/>
    <w:next w:val="1104"/>
    <w:link w:val="827"/>
    <w:pPr>
      <w:spacing w:before="100" w:beforeAutospacing="1" w:after="100" w:afterAutospacing="1"/>
      <w:widowControl/>
    </w:pPr>
    <w:rPr>
      <w:rFonts w:ascii="宋体" w:hAnsi="宋体" w:eastAsia="宋体" w:cs="宋体"/>
      <w:sz w:val="24"/>
      <w:szCs w:val="24"/>
    </w:rPr>
  </w:style>
  <w:style w:type="paragraph" w:styleId="1105">
    <w:name w:val="xl57"/>
    <w:basedOn w:val="827"/>
    <w:next w:val="1105"/>
    <w:link w:val="827"/>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106">
    <w:name w:val="正文1"/>
    <w:basedOn w:val="827"/>
    <w:next w:val="827"/>
    <w:link w:val="827"/>
    <w:pPr>
      <w:ind w:firstLine="510"/>
      <w:spacing w:before="156" w:line="360" w:lineRule="auto"/>
    </w:pPr>
    <w:rPr>
      <w:rFonts w:ascii="Times New Roman" w:hAnsi="Times New Roman" w:eastAsia="宋体" w:cs="Times New Roman"/>
      <w:sz w:val="24"/>
    </w:rPr>
  </w:style>
  <w:style w:type="paragraph" w:styleId="1107">
    <w:name w:val="Char Char Char"/>
    <w:basedOn w:val="827"/>
    <w:next w:val="1107"/>
    <w:link w:val="827"/>
    <w:rPr>
      <w:rFonts w:ascii="Tahoma" w:hAnsi="Tahoma" w:eastAsia="宋体" w:cs="Times New Roman"/>
      <w:sz w:val="24"/>
    </w:rPr>
  </w:style>
  <w:style w:type="paragraph" w:styleId="1108">
    <w:name w:val="行文"/>
    <w:basedOn w:val="827"/>
    <w:next w:val="1108"/>
    <w:link w:val="827"/>
    <w:pPr>
      <w:ind w:firstLine="624"/>
      <w:spacing w:before="0" w:after="0" w:line="480" w:lineRule="exact"/>
    </w:pPr>
    <w:rPr>
      <w:rFonts w:ascii="Times New Roman" w:hAnsi="Times New Roman" w:eastAsia="仿宋_GB2312" w:cs="Times New Roman"/>
      <w:spacing w:val="8"/>
      <w:sz w:val="30"/>
    </w:rPr>
  </w:style>
  <w:style w:type="paragraph" w:styleId="1109">
    <w:name w:val="font7"/>
    <w:basedOn w:val="827"/>
    <w:next w:val="1109"/>
    <w:link w:val="827"/>
    <w:pPr>
      <w:jc w:val="left"/>
      <w:spacing w:before="100" w:beforeAutospacing="1" w:after="100" w:afterAutospacing="1"/>
      <w:widowControl/>
    </w:pPr>
    <w:rPr>
      <w:rFonts w:hint="eastAsia" w:ascii="宋体" w:hAnsi="宋体" w:eastAsia="宋体" w:cs="Times New Roman"/>
      <w:b/>
      <w:bCs/>
      <w:sz w:val="24"/>
      <w:szCs w:val="24"/>
    </w:rPr>
  </w:style>
  <w:style w:type="paragraph" w:styleId="1110">
    <w:name w:val=" Char Char Char Char Char Char Char Char"/>
    <w:basedOn w:val="827"/>
    <w:next w:val="1110"/>
    <w:link w:val="827"/>
    <w:rPr>
      <w:rFonts w:ascii="Tahoma" w:hAnsi="Tahoma" w:eastAsia="宋体" w:cs="Times New Roman"/>
      <w:sz w:val="24"/>
    </w:rPr>
  </w:style>
  <w:style w:type="paragraph" w:styleId="1111">
    <w:name w:val="样式 正文缩进2字符 + 左侧:  2 字符 首行缩进:  2 字符"/>
    <w:basedOn w:val="827"/>
    <w:next w:val="1111"/>
    <w:link w:val="827"/>
    <w:pPr>
      <w:ind w:firstLine="480"/>
      <w:spacing w:line="360" w:lineRule="auto"/>
    </w:pPr>
    <w:rPr>
      <w:rFonts w:ascii="Times New Roman" w:hAnsi="Times New Roman" w:eastAsia="宋体" w:cs="宋体"/>
      <w:bCs/>
      <w:sz w:val="24"/>
      <w:szCs w:val="20"/>
    </w:rPr>
  </w:style>
  <w:style w:type="paragraph" w:styleId="1112">
    <w:name w:val="表格内文字"/>
    <w:basedOn w:val="827"/>
    <w:next w:val="1112"/>
    <w:link w:val="827"/>
    <w:pPr>
      <w:spacing w:line="300" w:lineRule="atLeast"/>
    </w:pPr>
    <w:rPr>
      <w:rFonts w:ascii="Times New Roman" w:hAnsi="Times New Roman" w:eastAsia="宋体" w:cs="Times New Roman"/>
      <w:sz w:val="18"/>
      <w:szCs w:val="24"/>
    </w:rPr>
  </w:style>
  <w:style w:type="paragraph" w:styleId="1113">
    <w:name w:val="xl46"/>
    <w:basedOn w:val="827"/>
    <w:next w:val="1113"/>
    <w:link w:val="827"/>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114">
    <w:name w:val=" Char Char Char Char"/>
    <w:basedOn w:val="827"/>
    <w:next w:val="1114"/>
    <w:link w:val="827"/>
    <w:pPr>
      <w:jc w:val="center"/>
      <w:spacing w:after="160" w:line="240" w:lineRule="exact"/>
      <w:widowControl/>
    </w:pPr>
    <w:rPr>
      <w:rFonts w:ascii="黑体" w:hAnsi="Verdana" w:eastAsia="黑体" w:cs="Times New Roman"/>
      <w:sz w:val="32"/>
      <w:szCs w:val="32"/>
      <w:lang w:eastAsia="en-US"/>
    </w:rPr>
  </w:style>
  <w:style w:type="paragraph" w:styleId="1115">
    <w:name w:val="Normal1"/>
    <w:basedOn w:val="827"/>
    <w:next w:val="1115"/>
    <w:link w:val="827"/>
    <w:rPr>
      <w:rFonts w:ascii="Calibri" w:hAnsi="Calibri" w:eastAsia="Calibri" w:cs="宋体"/>
      <w:lang w:val="zh-CN"/>
    </w:rPr>
  </w:style>
  <w:style w:type="paragraph" w:styleId="1116">
    <w:name w:val="样式 小四 行距: 固定值 25 磅8"/>
    <w:basedOn w:val="827"/>
    <w:next w:val="827"/>
    <w:link w:val="827"/>
    <w:pPr>
      <w:ind w:firstLine="464"/>
      <w:spacing w:line="500" w:lineRule="exact"/>
    </w:pPr>
    <w:rPr>
      <w:rFonts w:ascii="Times New Roman" w:hAnsi="Times New Roman" w:eastAsia="宋体" w:cs="宋体"/>
      <w:sz w:val="24"/>
    </w:rPr>
  </w:style>
  <w:style w:type="paragraph" w:styleId="1117">
    <w:name w:val=" Char Char1"/>
    <w:basedOn w:val="827"/>
    <w:next w:val="1117"/>
    <w:link w:val="827"/>
    <w:rPr>
      <w:rFonts w:ascii="Tahoma" w:hAnsi="Tahoma" w:eastAsia="宋体" w:cs="Times New Roman"/>
      <w:sz w:val="24"/>
    </w:rPr>
  </w:style>
  <w:style w:type="paragraph" w:styleId="1118">
    <w:name w:val="af17cgridlangnp1033langf"/>
    <w:next w:val="1118"/>
    <w:link w:val="827"/>
    <w:pPr>
      <w:ind w:left="567" w:firstLine="510"/>
      <w:jc w:val="both"/>
      <w:spacing w:before="156" w:line="360" w:lineRule="atLeast"/>
      <w:widowControl w:val="off"/>
    </w:pPr>
    <w:rPr>
      <w:lang w:val="en-US" w:eastAsia="zh-CN" w:bidi="ar-SA"/>
    </w:rPr>
  </w:style>
  <w:style w:type="paragraph" w:styleId="1119">
    <w:name w:val="华宇段落1 Char"/>
    <w:basedOn w:val="827"/>
    <w:next w:val="1119"/>
    <w:link w:val="827"/>
    <w:pPr>
      <w:ind w:firstLine="200"/>
      <w:spacing w:line="360" w:lineRule="auto"/>
    </w:pPr>
    <w:rPr>
      <w:rFonts w:ascii="Times New Roman" w:hAnsi="Times New Roman" w:eastAsia="宋体" w:cs="Times New Roman"/>
      <w:bCs/>
      <w:sz w:val="24"/>
      <w:szCs w:val="24"/>
    </w:rPr>
  </w:style>
  <w:style w:type="paragraph" w:styleId="1120">
    <w:name w:val="正文lzq"/>
    <w:basedOn w:val="827"/>
    <w:next w:val="1120"/>
    <w:link w:val="827"/>
    <w:pPr>
      <w:ind w:firstLine="480"/>
      <w:spacing w:line="360" w:lineRule="auto"/>
    </w:pPr>
    <w:rPr>
      <w:rFonts w:ascii="Times New Roman" w:hAnsi="Times New Roman" w:eastAsia="宋体" w:cs="Times New Roman"/>
      <w:sz w:val="24"/>
    </w:rPr>
  </w:style>
  <w:style w:type="paragraph" w:styleId="1121">
    <w:name w:val="正文--表格内正文"/>
    <w:basedOn w:val="827"/>
    <w:next w:val="1121"/>
    <w:link w:val="827"/>
    <w:pPr>
      <w:jc w:val="center"/>
      <w:spacing w:before="156" w:line="0" w:lineRule="atLeast"/>
    </w:pPr>
    <w:rPr>
      <w:rFonts w:ascii="宋体" w:hAnsi="宋体" w:eastAsia="宋体" w:cs="Times New Roman"/>
      <w:color w:val="000000"/>
      <w:sz w:val="24"/>
      <w:szCs w:val="24"/>
    </w:rPr>
  </w:style>
  <w:style w:type="paragraph" w:styleId="1122">
    <w:name w:val="xl25"/>
    <w:basedOn w:val="827"/>
    <w:next w:val="1122"/>
    <w:link w:val="827"/>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123">
    <w:name w:val="xl34"/>
    <w:basedOn w:val="827"/>
    <w:next w:val="1123"/>
    <w:link w:val="8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24">
    <w:name w:val="表格1"/>
    <w:basedOn w:val="827"/>
    <w:next w:val="1124"/>
    <w:link w:val="827"/>
    <w:rPr>
      <w:rFonts w:ascii="宋体" w:hAnsi="Times New Roman" w:eastAsia="宋体" w:cs="Times New Roman"/>
      <w:szCs w:val="21"/>
    </w:rPr>
  </w:style>
  <w:style w:type="paragraph" w:styleId="1125">
    <w:name w:val="xl55"/>
    <w:basedOn w:val="827"/>
    <w:next w:val="1125"/>
    <w:link w:val="827"/>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126">
    <w:name w:val=" Char Char Char"/>
    <w:basedOn w:val="855"/>
    <w:next w:val="1126"/>
    <w:link w:val="827"/>
    <w:pPr>
      <w:spacing w:line="436" w:lineRule="exact"/>
    </w:pPr>
    <w:rPr>
      <w:rFonts w:ascii="Times New Roman" w:hAnsi="Times New Roman" w:eastAsia="宋体" w:cs="Times New Roman"/>
      <w:szCs w:val="24"/>
    </w:rPr>
  </w:style>
  <w:style w:type="paragraph" w:styleId="1127">
    <w:name w:val="表蕊"/>
    <w:basedOn w:val="827"/>
    <w:next w:val="1127"/>
    <w:link w:val="827"/>
    <w:pPr>
      <w:jc w:val="left"/>
      <w:spacing w:line="320" w:lineRule="atLeast"/>
    </w:pPr>
    <w:rPr>
      <w:rFonts w:ascii="Times New Roman" w:hAnsi="Times New Roman" w:eastAsia="楷体_GB2312" w:cs="Times New Roman"/>
      <w:spacing w:val="-10"/>
    </w:rPr>
  </w:style>
  <w:style w:type="paragraph" w:styleId="1128">
    <w:name w:val="样式 段后: 0.25 行"/>
    <w:basedOn w:val="827"/>
    <w:next w:val="1128"/>
    <w:link w:val="827"/>
    <w:pPr>
      <w:ind w:firstLine="420"/>
      <w:jc w:val="left"/>
      <w:spacing w:after="78" w:line="300" w:lineRule="auto"/>
      <w:widowControl/>
    </w:pPr>
    <w:rPr>
      <w:rFonts w:ascii="Arial" w:hAnsi="Arial" w:eastAsia="宋体" w:cs="宋体"/>
      <w:sz w:val="22"/>
      <w:lang w:eastAsia="en-US" w:bidi="en-US"/>
    </w:rPr>
  </w:style>
  <w:style w:type="paragraph" w:styleId="1129">
    <w:name w:val="xl35"/>
    <w:basedOn w:val="827"/>
    <w:next w:val="1129"/>
    <w:link w:val="8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130">
    <w:name w:val="Char Char1 Char Char Char Char Char Char Char"/>
    <w:basedOn w:val="827"/>
    <w:next w:val="1130"/>
    <w:link w:val="827"/>
    <w:rPr>
      <w:rFonts w:ascii="Tahoma" w:hAnsi="Tahoma" w:eastAsia="宋体" w:cs="Tahoma"/>
      <w:sz w:val="24"/>
    </w:rPr>
  </w:style>
  <w:style w:type="paragraph" w:styleId="1131">
    <w:name w:val="00-合正"/>
    <w:basedOn w:val="827"/>
    <w:next w:val="1131"/>
    <w:link w:val="827"/>
    <w:pPr>
      <w:ind w:firstLine="200"/>
      <w:jc w:val="left"/>
      <w:spacing w:line="560" w:lineRule="exact"/>
    </w:pPr>
    <w:rPr>
      <w:rFonts w:ascii="楷体" w:hAnsi="楷体" w:eastAsia="楷体" w:cs="Times New Roman"/>
      <w:color w:val="000000"/>
      <w:sz w:val="28"/>
      <w:szCs w:val="24"/>
    </w:rPr>
  </w:style>
  <w:style w:type="paragraph" w:styleId="1132">
    <w:name w:val="xl48"/>
    <w:basedOn w:val="827"/>
    <w:next w:val="1132"/>
    <w:link w:val="827"/>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133">
    <w:name w:val="xl47"/>
    <w:basedOn w:val="827"/>
    <w:next w:val="1133"/>
    <w:link w:val="8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134">
    <w:name w:val="Char Char Char Char Char Char Char Char Char Char Char1 Char Char Char1"/>
    <w:basedOn w:val="827"/>
    <w:next w:val="1134"/>
    <w:link w:val="827"/>
    <w:pPr>
      <w:ind w:firstLine="200"/>
      <w:jc w:val="left"/>
    </w:pPr>
    <w:rPr>
      <w:rFonts w:ascii="Tahoma" w:hAnsi="Tahoma" w:eastAsia="宋体" w:cs="Times New Roman"/>
      <w:sz w:val="24"/>
      <w:szCs w:val="24"/>
    </w:rPr>
  </w:style>
  <w:style w:type="paragraph" w:styleId="1135">
    <w:name w:val="一级标题"/>
    <w:basedOn w:val="827"/>
    <w:next w:val="1135"/>
    <w:link w:val="827"/>
    <w:pPr>
      <w:ind w:left="900" w:hanging="420"/>
      <w:spacing w:line="360" w:lineRule="auto"/>
      <w:tabs>
        <w:tab w:val="left" w:pos="903" w:leader="none"/>
      </w:tabs>
    </w:pPr>
    <w:rPr>
      <w:rFonts w:ascii="Arial" w:hAnsi="Arial" w:eastAsia="宋体" w:cs="Arial"/>
      <w:sz w:val="24"/>
    </w:rPr>
  </w:style>
  <w:style w:type="paragraph" w:styleId="1136">
    <w:name w:val="Char Char Char Char Char Char Char Char Char Char Char Char Char Char Char Char Char Char Char Char Char"/>
    <w:basedOn w:val="827"/>
    <w:next w:val="1136"/>
    <w:link w:val="827"/>
    <w:rPr>
      <w:rFonts w:ascii="Tahoma" w:hAnsi="Tahoma" w:eastAsia="宋体" w:cs="Tahoma"/>
      <w:sz w:val="24"/>
    </w:rPr>
  </w:style>
  <w:style w:type="paragraph" w:styleId="1137">
    <w:name w:val="xl38"/>
    <w:basedOn w:val="827"/>
    <w:next w:val="1137"/>
    <w:link w:val="8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38">
    <w:name w:val="xl40"/>
    <w:basedOn w:val="827"/>
    <w:next w:val="1138"/>
    <w:link w:val="8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39">
    <w:name w:val="普通正文"/>
    <w:basedOn w:val="827"/>
    <w:next w:val="1139"/>
    <w:link w:val="827"/>
    <w:pPr>
      <w:ind w:firstLine="480"/>
      <w:jc w:val="left"/>
    </w:pPr>
    <w:rPr>
      <w:rFonts w:ascii="Arial" w:hAnsi="Arial" w:eastAsia="宋体" w:cs="Times New Roman"/>
      <w:sz w:val="24"/>
      <w:szCs w:val="24"/>
    </w:rPr>
  </w:style>
  <w:style w:type="paragraph" w:styleId="1140">
    <w:name w:val="Char Char Char Char Char Char Char Char Char Char Char Char Char Char"/>
    <w:basedOn w:val="827"/>
    <w:next w:val="1140"/>
    <w:link w:val="827"/>
    <w:rPr>
      <w:rFonts w:ascii="Tahoma" w:hAnsi="Tahoma" w:eastAsia="宋体" w:cs="Tahoma"/>
      <w:sz w:val="24"/>
    </w:rPr>
  </w:style>
  <w:style w:type="paragraph" w:styleId="1141">
    <w:name w:val="标题6"/>
    <w:basedOn w:val="832"/>
    <w:next w:val="1141"/>
    <w:link w:val="827"/>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142">
    <w:name w:val="符号与编号 Char Char"/>
    <w:basedOn w:val="827"/>
    <w:next w:val="1142"/>
    <w:link w:val="827"/>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143">
    <w:name w:val="公文正文"/>
    <w:basedOn w:val="864"/>
    <w:next w:val="1143"/>
    <w:link w:val="827"/>
    <w:pPr>
      <w:ind w:firstLine="200"/>
    </w:pPr>
    <w:rPr>
      <w:rFonts w:ascii="仿宋_GB2312" w:hAnsi="宋体" w:eastAsia="仿宋_GB2312" w:cs="Times New Roman"/>
      <w:sz w:val="28"/>
      <w:szCs w:val="24"/>
    </w:rPr>
  </w:style>
  <w:style w:type="paragraph" w:styleId="1144">
    <w:name w:val="Pa6"/>
    <w:basedOn w:val="827"/>
    <w:next w:val="827"/>
    <w:link w:val="827"/>
    <w:pPr>
      <w:jc w:val="left"/>
      <w:spacing w:line="241" w:lineRule="atLeast"/>
    </w:pPr>
    <w:rPr>
      <w:rFonts w:ascii="汉仪大黑简" w:hAnsi="Times New Roman" w:eastAsia="汉仪大黑简" w:cs="Times New Roman"/>
      <w:sz w:val="24"/>
      <w:szCs w:val="24"/>
    </w:rPr>
  </w:style>
  <w:style w:type="paragraph" w:styleId="1145">
    <w:name w:val="修订"/>
    <w:next w:val="1145"/>
    <w:link w:val="827"/>
    <w:rPr>
      <w:sz w:val="21"/>
      <w:szCs w:val="24"/>
      <w:lang w:val="en-US" w:eastAsia="zh-CN" w:bidi="ar-SA"/>
    </w:rPr>
  </w:style>
  <w:style w:type="paragraph" w:styleId="1146">
    <w:name w:val="标准文本"/>
    <w:basedOn w:val="827"/>
    <w:next w:val="1146"/>
    <w:link w:val="827"/>
    <w:pPr>
      <w:ind w:firstLine="480"/>
      <w:spacing w:line="360" w:lineRule="auto"/>
    </w:pPr>
    <w:rPr>
      <w:rFonts w:ascii="Times New Roman" w:hAnsi="Times New Roman" w:eastAsia="宋体" w:cs="宋体"/>
      <w:sz w:val="24"/>
      <w:szCs w:val="24"/>
    </w:rPr>
  </w:style>
  <w:style w:type="paragraph" w:styleId="1147">
    <w:name w:val="公文标题 2"/>
    <w:basedOn w:val="827"/>
    <w:next w:val="1143"/>
    <w:link w:val="827"/>
    <w:pPr>
      <w:outlineLvl w:val="1"/>
    </w:pPr>
    <w:rPr>
      <w:rFonts w:ascii="仿宋_GB2312" w:hAnsi="宋体" w:eastAsia="仿宋_GB2312" w:cs="Times New Roman"/>
      <w:sz w:val="28"/>
      <w:szCs w:val="24"/>
    </w:rPr>
  </w:style>
  <w:style w:type="paragraph" w:styleId="1148">
    <w:name w:val="font12"/>
    <w:basedOn w:val="827"/>
    <w:next w:val="1148"/>
    <w:link w:val="827"/>
    <w:pPr>
      <w:jc w:val="left"/>
      <w:spacing w:before="100" w:beforeAutospacing="1" w:after="100" w:afterAutospacing="1"/>
      <w:widowControl/>
    </w:pPr>
    <w:rPr>
      <w:rFonts w:ascii="宋体" w:hAnsi="宋体" w:eastAsia="宋体" w:cs="宋体"/>
      <w:sz w:val="36"/>
      <w:szCs w:val="36"/>
    </w:rPr>
  </w:style>
  <w:style w:type="paragraph" w:styleId="1149">
    <w:name w:val="正文 + Arial Char"/>
    <w:basedOn w:val="827"/>
    <w:next w:val="1149"/>
    <w:link w:val="827"/>
    <w:pPr>
      <w:ind w:left="315" w:hanging="315"/>
      <w:spacing w:line="300" w:lineRule="auto"/>
      <w:widowControl/>
      <w:tabs>
        <w:tab w:val="left" w:pos="315" w:leader="none"/>
      </w:tabs>
    </w:pPr>
    <w:rPr>
      <w:rFonts w:ascii="Arial" w:hAnsi="Arial" w:eastAsia="宋体" w:cs="Arial"/>
      <w:b/>
      <w:color w:val="000000"/>
    </w:rPr>
  </w:style>
  <w:style w:type="paragraph" w:styleId="1150">
    <w:name w:val="我的正文"/>
    <w:basedOn w:val="827"/>
    <w:next w:val="1150"/>
    <w:link w:val="827"/>
    <w:pPr>
      <w:ind w:firstLine="420"/>
      <w:jc w:val="left"/>
      <w:spacing w:line="360" w:lineRule="auto"/>
      <w:widowControl/>
    </w:pPr>
    <w:rPr>
      <w:rFonts w:ascii="宋体" w:hAnsi="宋体" w:eastAsia="宋体" w:cs="宋体"/>
      <w:szCs w:val="21"/>
    </w:rPr>
  </w:style>
  <w:style w:type="paragraph" w:styleId="1151">
    <w:name w:val="xl24"/>
    <w:basedOn w:val="827"/>
    <w:next w:val="1151"/>
    <w:link w:val="8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2">
    <w:name w:val="标题4，章节第四层"/>
    <w:basedOn w:val="827"/>
    <w:next w:val="827"/>
    <w:link w:val="827"/>
    <w:pPr>
      <w:spacing w:line="360" w:lineRule="auto"/>
      <w:tabs>
        <w:tab w:val="left" w:pos="0" w:leader="none"/>
      </w:tabs>
      <w:outlineLvl w:val="3"/>
    </w:pPr>
    <w:rPr>
      <w:rFonts w:ascii="宋体" w:hAnsi="宋体" w:eastAsia="宋体" w:cs="Times New Roman"/>
      <w:b/>
      <w:sz w:val="24"/>
      <w:szCs w:val="24"/>
    </w:rPr>
  </w:style>
  <w:style w:type="paragraph" w:styleId="1153">
    <w:name w:val="font10"/>
    <w:basedOn w:val="827"/>
    <w:next w:val="1153"/>
    <w:link w:val="827"/>
    <w:pPr>
      <w:jc w:val="left"/>
      <w:spacing w:before="100" w:beforeAutospacing="1" w:after="100" w:afterAutospacing="1"/>
      <w:widowControl/>
    </w:pPr>
    <w:rPr>
      <w:rFonts w:ascii="楷体_GB2312" w:hAnsi="宋体" w:eastAsia="楷体_GB2312" w:cs="宋体"/>
      <w:b/>
      <w:bCs/>
      <w:sz w:val="18"/>
      <w:szCs w:val="18"/>
    </w:rPr>
  </w:style>
  <w:style w:type="paragraph" w:styleId="1154">
    <w:name w:val="样式 加点正文 + 段前: 0.5 行 段后: 0.5 行1"/>
    <w:basedOn w:val="827"/>
    <w:next w:val="1154"/>
    <w:link w:val="827"/>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155">
    <w:name w:val="xl42"/>
    <w:basedOn w:val="827"/>
    <w:next w:val="1155"/>
    <w:link w:val="8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6">
    <w:name w:val="font5"/>
    <w:basedOn w:val="827"/>
    <w:next w:val="1156"/>
    <w:link w:val="827"/>
    <w:pPr>
      <w:jc w:val="left"/>
      <w:spacing w:before="100" w:beforeAutospacing="1" w:after="100" w:afterAutospacing="1"/>
      <w:widowControl/>
    </w:pPr>
    <w:rPr>
      <w:rFonts w:ascii="宋体" w:hAnsi="宋体" w:eastAsia="宋体" w:cs="宋体"/>
      <w:sz w:val="18"/>
      <w:szCs w:val="18"/>
    </w:rPr>
  </w:style>
  <w:style w:type="paragraph" w:styleId="1157">
    <w:name w:val="xl41"/>
    <w:basedOn w:val="827"/>
    <w:next w:val="1157"/>
    <w:link w:val="8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8">
    <w:name w:val="p0"/>
    <w:basedOn w:val="827"/>
    <w:next w:val="1158"/>
    <w:link w:val="827"/>
    <w:pPr>
      <w:jc w:val="left"/>
      <w:spacing w:before="100" w:beforeAutospacing="1" w:after="100" w:afterAutospacing="1"/>
      <w:widowControl/>
    </w:pPr>
    <w:rPr>
      <w:rFonts w:ascii="宋体" w:hAnsi="宋体" w:eastAsia="宋体" w:cs="宋体"/>
      <w:sz w:val="24"/>
      <w:szCs w:val="24"/>
    </w:rPr>
  </w:style>
  <w:style w:type="paragraph" w:styleId="1159">
    <w:name w:val="xl52"/>
    <w:basedOn w:val="827"/>
    <w:next w:val="1159"/>
    <w:link w:val="827"/>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160">
    <w:name w:val="小四 段落 宋体 Char Char Char"/>
    <w:basedOn w:val="853"/>
    <w:next w:val="1160"/>
    <w:link w:val="827"/>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161">
    <w:name w:val="丁华标题2"/>
    <w:basedOn w:val="829"/>
    <w:next w:val="1051"/>
    <w:link w:val="827"/>
    <w:pPr>
      <w:numPr>
        <w:ilvl w:val="1"/>
        <w:numId w:val="1"/>
      </w:numPr>
      <w:spacing w:line="415" w:lineRule="auto"/>
      <w:tabs>
        <w:tab w:val="left" w:pos="1004" w:leader="none"/>
      </w:tabs>
    </w:pPr>
    <w:rPr>
      <w:rFonts w:ascii="Arial" w:hAnsi="Arial" w:eastAsia="黑体" w:cs="Times New Roman"/>
      <w:b w:val="0"/>
      <w:sz w:val="28"/>
      <w:szCs w:val="20"/>
    </w:rPr>
  </w:style>
  <w:style w:type="paragraph" w:styleId="1162">
    <w:name w:val="丁华标题3"/>
    <w:basedOn w:val="1161"/>
    <w:next w:val="1051"/>
    <w:link w:val="827"/>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163">
    <w:name w:val="Char Char"/>
    <w:basedOn w:val="827"/>
    <w:next w:val="1163"/>
    <w:link w:val="827"/>
    <w:rPr>
      <w:rFonts w:ascii="Tahoma" w:hAnsi="Tahoma" w:eastAsia="宋体" w:cs="Tahoma"/>
      <w:sz w:val="24"/>
    </w:rPr>
  </w:style>
  <w:style w:type="paragraph" w:styleId="1164">
    <w:name w:val="Char Char Char Char Char Char Char"/>
    <w:basedOn w:val="827"/>
    <w:next w:val="1164"/>
    <w:link w:val="827"/>
    <w:pPr>
      <w:jc w:val="left"/>
    </w:pPr>
    <w:rPr>
      <w:rFonts w:ascii="Tahoma" w:hAnsi="Tahoma" w:eastAsia="宋体" w:cs="Times New Roman"/>
      <w:sz w:val="24"/>
    </w:rPr>
  </w:style>
  <w:style w:type="paragraph" w:styleId="1165">
    <w:name w:val=" Char Char Char Char Char Char Char Char Char Char Char Char Char Char Char Char Char Char Char Char Char"/>
    <w:basedOn w:val="827"/>
    <w:next w:val="1165"/>
    <w:link w:val="827"/>
    <w:rPr>
      <w:rFonts w:ascii="Tahoma" w:hAnsi="Tahoma" w:eastAsia="宋体" w:cs="Times New Roman"/>
      <w:sz w:val="24"/>
    </w:rPr>
  </w:style>
  <w:style w:type="paragraph" w:styleId="1166">
    <w:name w:val="小四 段落 宋体"/>
    <w:basedOn w:val="853"/>
    <w:next w:val="1166"/>
    <w:link w:val="827"/>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167">
    <w:name w:val="正文2"/>
    <w:basedOn w:val="827"/>
    <w:next w:val="1167"/>
    <w:link w:val="827"/>
    <w:pPr>
      <w:ind w:firstLine="510"/>
      <w:spacing w:before="156" w:line="360" w:lineRule="auto"/>
    </w:pPr>
    <w:rPr>
      <w:rFonts w:ascii="Times New Roman" w:hAnsi="Times New Roman" w:eastAsia="宋体" w:cs="Times New Roman"/>
      <w:sz w:val="24"/>
    </w:rPr>
  </w:style>
  <w:style w:type="paragraph" w:styleId="1168">
    <w:name w:val="插图"/>
    <w:basedOn w:val="827"/>
    <w:next w:val="1168"/>
    <w:link w:val="827"/>
    <w:pPr>
      <w:jc w:val="center"/>
      <w:tabs>
        <w:tab w:val="left" w:pos="1620" w:leader="none"/>
      </w:tabs>
    </w:pPr>
    <w:rPr>
      <w:rFonts w:ascii="Times New Roman" w:hAnsi="Times New Roman" w:eastAsia="宋体" w:cs="Times New Roman"/>
      <w:bCs/>
      <w:color w:val="000000"/>
      <w:szCs w:val="22"/>
    </w:rPr>
  </w:style>
  <w:style w:type="paragraph" w:styleId="1169">
    <w:name w:val="Char1"/>
    <w:basedOn w:val="827"/>
    <w:next w:val="1169"/>
    <w:link w:val="827"/>
    <w:rPr>
      <w:rFonts w:ascii="仿宋_GB2312" w:hAnsi="宋体" w:eastAsia="仿宋_GB2312" w:cs="宋体"/>
      <w:b/>
      <w:sz w:val="32"/>
      <w:szCs w:val="32"/>
    </w:rPr>
  </w:style>
  <w:style w:type="paragraph" w:styleId="1170">
    <w:name w:val=" Char Char Char Char Char"/>
    <w:basedOn w:val="827"/>
    <w:next w:val="1170"/>
    <w:link w:val="827"/>
    <w:rPr>
      <w:rFonts w:ascii="Tahoma" w:hAnsi="Tahoma" w:eastAsia="宋体" w:cs="Times New Roman"/>
      <w:sz w:val="24"/>
    </w:rPr>
  </w:style>
  <w:style w:type="paragraph" w:styleId="1171">
    <w:name w:val="zw"/>
    <w:basedOn w:val="827"/>
    <w:next w:val="1171"/>
    <w:link w:val="827"/>
    <w:pPr>
      <w:ind w:firstLine="480"/>
      <w:jc w:val="left"/>
      <w:spacing w:line="360" w:lineRule="auto"/>
      <w:widowControl/>
    </w:pPr>
    <w:rPr>
      <w:rFonts w:ascii="宋体" w:hAnsi="宋体" w:eastAsia="宋体" w:cs="Times New Roman"/>
      <w:bCs/>
      <w:sz w:val="24"/>
    </w:rPr>
  </w:style>
  <w:style w:type="paragraph" w:styleId="1172">
    <w:name w:val="xl56"/>
    <w:basedOn w:val="827"/>
    <w:next w:val="1172"/>
    <w:link w:val="82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73">
    <w:name w:val="正文 New New New New New New New New New New New New New New"/>
    <w:next w:val="1173"/>
    <w:link w:val="827"/>
    <w:pPr>
      <w:jc w:val="both"/>
      <w:widowControl w:val="off"/>
    </w:pPr>
    <w:rPr>
      <w:rFonts w:hint="eastAsia"/>
      <w:sz w:val="21"/>
      <w:lang w:val="en-US" w:eastAsia="zh-CN" w:bidi="ar-SA"/>
    </w:rPr>
  </w:style>
  <w:style w:type="paragraph" w:styleId="1174">
    <w:name w:val="xl50"/>
    <w:basedOn w:val="827"/>
    <w:next w:val="1174"/>
    <w:link w:val="827"/>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75">
    <w:name w:val="Char Char Char Char"/>
    <w:basedOn w:val="855"/>
    <w:next w:val="1175"/>
    <w:link w:val="827"/>
    <w:pPr>
      <w:spacing w:line="360" w:lineRule="auto"/>
    </w:pPr>
    <w:rPr>
      <w:rFonts w:ascii="Tahoma" w:hAnsi="Tahoma" w:eastAsia="宋体" w:cs="Times New Roman"/>
      <w:sz w:val="24"/>
      <w:szCs w:val="24"/>
    </w:rPr>
  </w:style>
  <w:style w:type="paragraph" w:styleId="1176">
    <w:name w:val="样式 样式 首行缩进:  2 字符 + 行距: 1.5 倍行距"/>
    <w:basedOn w:val="827"/>
    <w:next w:val="1176"/>
    <w:link w:val="827"/>
    <w:pPr>
      <w:ind w:firstLine="470"/>
      <w:spacing w:line="360" w:lineRule="auto"/>
    </w:pPr>
    <w:rPr>
      <w:rFonts w:ascii="Times New Roman" w:hAnsi="Times New Roman" w:eastAsia="宋体" w:cs="Times New Roman"/>
      <w:sz w:val="24"/>
    </w:rPr>
  </w:style>
  <w:style w:type="paragraph" w:styleId="1177">
    <w:name w:val="标题1，章节第一层"/>
    <w:basedOn w:val="1076"/>
    <w:next w:val="1076"/>
    <w:link w:val="827"/>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178">
    <w:name w:val="标题3"/>
    <w:basedOn w:val="830"/>
    <w:next w:val="1178"/>
    <w:link w:val="827"/>
    <w:pPr>
      <w:keepLines w:val="0"/>
      <w:keepNext w:val="0"/>
      <w:spacing w:before="0" w:after="0" w:line="360" w:lineRule="auto"/>
    </w:pPr>
    <w:rPr>
      <w:rFonts w:ascii="Times New Roman" w:hAnsi="Times New Roman" w:eastAsia="仿宋_GB2312" w:cs="Times New Roman"/>
      <w:b w:val="0"/>
      <w:bCs/>
      <w:sz w:val="30"/>
      <w:szCs w:val="32"/>
    </w:rPr>
  </w:style>
  <w:style w:type="paragraph" w:styleId="1179">
    <w:name w:val="font9"/>
    <w:basedOn w:val="827"/>
    <w:next w:val="1179"/>
    <w:link w:val="827"/>
    <w:pPr>
      <w:jc w:val="left"/>
      <w:spacing w:before="100" w:beforeAutospacing="1" w:after="100" w:afterAutospacing="1"/>
      <w:widowControl/>
    </w:pPr>
    <w:rPr>
      <w:rFonts w:ascii="Times New Roman" w:hAnsi="Times New Roman" w:eastAsia="宋体" w:cs="Times New Roman"/>
      <w:b/>
      <w:bCs/>
      <w:sz w:val="20"/>
    </w:rPr>
  </w:style>
  <w:style w:type="paragraph" w:styleId="1180">
    <w:name w:val=" Char Char Char Char Char Char Char Char Char"/>
    <w:basedOn w:val="827"/>
    <w:next w:val="1180"/>
    <w:link w:val="827"/>
    <w:pPr>
      <w:ind w:left="360" w:hanging="360"/>
      <w:tabs>
        <w:tab w:val="left" w:pos="360" w:leader="none"/>
      </w:tabs>
    </w:pPr>
    <w:rPr>
      <w:rFonts w:ascii="Times New Roman" w:hAnsi="Times New Roman" w:eastAsia="宋体" w:cs="Times New Roman"/>
      <w:sz w:val="24"/>
      <w:szCs w:val="24"/>
    </w:rPr>
  </w:style>
  <w:style w:type="paragraph" w:styleId="1181">
    <w:name w:val="样式 段后: 0.5 行 左  0.75 字符"/>
    <w:basedOn w:val="827"/>
    <w:next w:val="1181"/>
    <w:link w:val="827"/>
    <w:pPr>
      <w:ind w:firstLine="420"/>
      <w:spacing w:line="360" w:lineRule="auto"/>
      <w:widowControl/>
    </w:pPr>
    <w:rPr>
      <w:rFonts w:ascii="Times New Roman" w:hAnsi="Arial" w:eastAsia="宋体" w:cs="Arial"/>
      <w:szCs w:val="21"/>
    </w:rPr>
  </w:style>
  <w:style w:type="paragraph" w:styleId="1182">
    <w:name w:val="font8"/>
    <w:basedOn w:val="827"/>
    <w:next w:val="1182"/>
    <w:link w:val="827"/>
    <w:pPr>
      <w:jc w:val="left"/>
      <w:spacing w:before="100" w:beforeAutospacing="1" w:after="100" w:afterAutospacing="1"/>
      <w:widowControl/>
    </w:pPr>
    <w:rPr>
      <w:rFonts w:ascii="宋体" w:hAnsi="宋体" w:eastAsia="宋体" w:cs="宋体"/>
      <w:b/>
      <w:bCs/>
      <w:i/>
      <w:iCs/>
      <w:sz w:val="20"/>
    </w:rPr>
  </w:style>
  <w:style w:type="paragraph" w:styleId="1183">
    <w:name w:val="标题 4宋体"/>
    <w:basedOn w:val="831"/>
    <w:next w:val="1183"/>
    <w:link w:val="827"/>
    <w:pPr>
      <w:jc w:val="left"/>
      <w:keepLines w:val="0"/>
      <w:spacing w:before="0" w:after="0" w:line="360" w:lineRule="auto"/>
    </w:pPr>
    <w:rPr>
      <w:rFonts w:ascii="宋体" w:hAnsi="宋体" w:eastAsia="宋体" w:cs="Times New Roman"/>
      <w:bCs/>
      <w:color w:val="000000"/>
      <w:sz w:val="24"/>
    </w:rPr>
  </w:style>
  <w:style w:type="paragraph" w:styleId="1184">
    <w:name w:val="小四 段落 宋体 Char Char"/>
    <w:basedOn w:val="827"/>
    <w:next w:val="1184"/>
    <w:link w:val="827"/>
    <w:pPr>
      <w:ind w:firstLine="480"/>
      <w:spacing w:line="360" w:lineRule="auto"/>
    </w:pPr>
    <w:rPr>
      <w:rFonts w:ascii="宋体" w:hAnsi="宋体" w:eastAsia="宋体" w:cs="Times New Roman"/>
      <w:sz w:val="24"/>
      <w:szCs w:val="24"/>
    </w:rPr>
  </w:style>
  <w:style w:type="paragraph" w:styleId="1185">
    <w:name w:val="纯文本1"/>
    <w:basedOn w:val="827"/>
    <w:next w:val="1185"/>
    <w:link w:val="827"/>
    <w:rPr>
      <w:rFonts w:ascii="宋体" w:hAnsi="宋体" w:eastAsia="楷体_GB2312" w:cs="宋体"/>
      <w:sz w:val="28"/>
    </w:rPr>
  </w:style>
  <w:style w:type="paragraph" w:styleId="1186">
    <w:name w:val="xl27"/>
    <w:basedOn w:val="827"/>
    <w:next w:val="1186"/>
    <w:link w:val="8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87">
    <w:name w:val="标题5，章节第五层"/>
    <w:basedOn w:val="827"/>
    <w:next w:val="827"/>
    <w:link w:val="827"/>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188">
    <w:name w:val="content_lineheight"/>
    <w:basedOn w:val="827"/>
    <w:next w:val="1188"/>
    <w:link w:val="827"/>
    <w:pPr>
      <w:jc w:val="left"/>
      <w:spacing w:before="100" w:beforeAutospacing="1" w:after="100" w:afterAutospacing="1"/>
      <w:widowControl/>
    </w:pPr>
    <w:rPr>
      <w:rFonts w:ascii="宋体" w:hAnsi="宋体" w:eastAsia="宋体" w:cs="Times New Roman"/>
      <w:sz w:val="24"/>
      <w:szCs w:val="24"/>
    </w:rPr>
  </w:style>
  <w:style w:type="paragraph" w:styleId="1189">
    <w:name w:val="Pa5"/>
    <w:basedOn w:val="827"/>
    <w:next w:val="827"/>
    <w:link w:val="827"/>
    <w:pPr>
      <w:jc w:val="left"/>
      <w:spacing w:line="241" w:lineRule="atLeast"/>
    </w:pPr>
    <w:rPr>
      <w:rFonts w:ascii="汉仪大黑简" w:hAnsi="Times New Roman" w:eastAsia="汉仪大黑简" w:cs="Times New Roman"/>
      <w:sz w:val="24"/>
      <w:szCs w:val="24"/>
    </w:rPr>
  </w:style>
  <w:style w:type="paragraph" w:styleId="1190">
    <w:name w:val="xl63"/>
    <w:basedOn w:val="827"/>
    <w:next w:val="1190"/>
    <w:link w:val="827"/>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191">
    <w:name w:val="小四 段落 宋体 Char Char Char Char"/>
    <w:basedOn w:val="827"/>
    <w:next w:val="1191"/>
    <w:link w:val="827"/>
    <w:pPr>
      <w:ind w:right="-33" w:firstLine="480"/>
      <w:jc w:val="left"/>
      <w:spacing w:line="360" w:lineRule="auto"/>
    </w:pPr>
    <w:rPr>
      <w:rFonts w:ascii="Times New Roman" w:hAnsi="Times New Roman" w:eastAsia="宋体" w:cs="Times New Roman"/>
      <w:sz w:val="24"/>
      <w:szCs w:val="24"/>
    </w:rPr>
  </w:style>
  <w:style w:type="paragraph" w:styleId="1192">
    <w:name w:val="列出段落2"/>
    <w:basedOn w:val="827"/>
    <w:next w:val="1192"/>
    <w:link w:val="827"/>
    <w:pPr>
      <w:ind w:left="720"/>
      <w:jc w:val="left"/>
      <w:widowControl/>
    </w:pPr>
    <w:rPr>
      <w:rFonts w:ascii="Arial" w:hAnsi="Arial" w:eastAsia="黑体" w:cs="Arial"/>
      <w:sz w:val="24"/>
      <w:szCs w:val="24"/>
      <w:lang w:eastAsia="en-US"/>
    </w:rPr>
  </w:style>
  <w:style w:type="paragraph" w:styleId="1193">
    <w:name w:val="标题2，章节第二层"/>
    <w:basedOn w:val="827"/>
    <w:next w:val="1076"/>
    <w:link w:val="827"/>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194">
    <w:name w:val="Test2"/>
    <w:basedOn w:val="829"/>
    <w:next w:val="1194"/>
    <w:link w:val="827"/>
    <w:pPr>
      <w:jc w:val="center"/>
      <w:spacing w:before="156" w:after="156" w:line="480" w:lineRule="exact"/>
      <w:widowControl/>
    </w:pPr>
    <w:rPr>
      <w:rFonts w:ascii="黑体" w:hAnsi="Arial" w:eastAsia="黑体" w:cs="Times New Roman"/>
      <w:bCs/>
      <w:sz w:val="24"/>
    </w:rPr>
  </w:style>
  <w:style w:type="paragraph" w:styleId="1195">
    <w:name w:val="样式 样式 标题 3H3sect1.2.3BOD 0Heading 3 - oldh3l3CTLevel 3 Head... +..."/>
    <w:basedOn w:val="827"/>
    <w:next w:val="1195"/>
    <w:link w:val="827"/>
    <w:pPr>
      <w:jc w:val="left"/>
      <w:keepLines/>
      <w:keepNext/>
      <w:spacing w:before="156" w:after="156"/>
      <w:outlineLvl w:val="2"/>
    </w:pPr>
    <w:rPr>
      <w:rFonts w:ascii="Times New Roman" w:hAnsi="Times New Roman" w:eastAsia="宋体" w:cs="宋体"/>
      <w:b/>
      <w:bCs/>
      <w:sz w:val="24"/>
    </w:rPr>
  </w:style>
  <w:style w:type="paragraph" w:styleId="1196">
    <w:name w:val="Char Char Char Char Char Char Char1 Char"/>
    <w:basedOn w:val="827"/>
    <w:next w:val="1196"/>
    <w:link w:val="827"/>
    <w:rPr>
      <w:rFonts w:ascii="Tahoma" w:hAnsi="Tahoma" w:eastAsia="宋体" w:cs="Tahoma"/>
      <w:sz w:val="24"/>
    </w:rPr>
  </w:style>
  <w:style w:type="paragraph" w:styleId="1197">
    <w:name w:val="xl51"/>
    <w:basedOn w:val="827"/>
    <w:next w:val="1197"/>
    <w:link w:val="82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198">
    <w:name w:val="qw"/>
    <w:next w:val="1198"/>
    <w:link w:val="827"/>
    <w:pPr>
      <w:jc w:val="both"/>
      <w:spacing w:line="312" w:lineRule="atLeast"/>
      <w:widowControl w:val="off"/>
    </w:pPr>
    <w:rPr>
      <w:rFonts w:ascii="宋体"/>
      <w:sz w:val="24"/>
      <w:lang w:val="en-US" w:eastAsia="zh-CN" w:bidi="ar-SA"/>
    </w:rPr>
  </w:style>
  <w:style w:type="paragraph" w:styleId="1199">
    <w:name w:val="xl26"/>
    <w:basedOn w:val="827"/>
    <w:next w:val="1199"/>
    <w:link w:val="8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00">
    <w:name w:val="1"/>
    <w:basedOn w:val="827"/>
    <w:next w:val="898"/>
    <w:link w:val="827"/>
    <w:pPr>
      <w:spacing w:line="360" w:lineRule="auto"/>
    </w:pPr>
    <w:rPr>
      <w:rFonts w:ascii="Times New Roman" w:hAnsi="Times New Roman" w:eastAsia="仿宋_GB2312" w:cs="Times New Roman"/>
      <w:sz w:val="24"/>
      <w:szCs w:val="24"/>
    </w:rPr>
  </w:style>
  <w:style w:type="paragraph" w:styleId="1201">
    <w:name w:val=" Char"/>
    <w:basedOn w:val="827"/>
    <w:next w:val="1201"/>
    <w:link w:val="827"/>
    <w:pPr>
      <w:spacing w:after="156" w:line="360" w:lineRule="auto"/>
    </w:pPr>
    <w:rPr>
      <w:rFonts w:ascii="Tahoma" w:hAnsi="Tahoma" w:eastAsia="宋体" w:cs="Times New Roman"/>
      <w:sz w:val="24"/>
    </w:rPr>
  </w:style>
  <w:style w:type="paragraph" w:styleId="1202">
    <w:name w:val="Body Text 21"/>
    <w:basedOn w:val="827"/>
    <w:next w:val="1202"/>
    <w:link w:val="827"/>
    <w:pPr>
      <w:ind w:left="720" w:hanging="720"/>
      <w:widowControl/>
    </w:pPr>
    <w:rPr>
      <w:rFonts w:ascii="Times New Roman" w:hAnsi="Times New Roman" w:eastAsia="宋体" w:cs="Times New Roman"/>
      <w:sz w:val="24"/>
      <w:lang w:val="en-GB"/>
    </w:rPr>
  </w:style>
  <w:style w:type="paragraph" w:styleId="1203">
    <w:name w:val="大标题"/>
    <w:basedOn w:val="827"/>
    <w:next w:val="827"/>
    <w:link w:val="827"/>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204">
    <w:name w:val="xl43"/>
    <w:basedOn w:val="827"/>
    <w:next w:val="1204"/>
    <w:link w:val="8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205">
    <w:name w:val="font6"/>
    <w:basedOn w:val="827"/>
    <w:next w:val="1205"/>
    <w:link w:val="827"/>
    <w:pPr>
      <w:jc w:val="left"/>
      <w:spacing w:before="100" w:beforeAutospacing="1" w:after="100" w:afterAutospacing="1"/>
      <w:widowControl/>
    </w:pPr>
    <w:rPr>
      <w:rFonts w:ascii="宋体" w:hAnsi="宋体" w:eastAsia="宋体" w:cs="宋体"/>
      <w:b/>
      <w:bCs/>
      <w:sz w:val="20"/>
    </w:rPr>
  </w:style>
  <w:style w:type="paragraph" w:styleId="1206">
    <w:name w:val="Char Char1 Char"/>
    <w:basedOn w:val="827"/>
    <w:next w:val="1206"/>
    <w:link w:val="827"/>
    <w:pPr>
      <w:jc w:val="left"/>
      <w:spacing w:after="160" w:line="240" w:lineRule="exact"/>
      <w:widowControl/>
    </w:pPr>
    <w:rPr>
      <w:rFonts w:ascii="Verdana" w:hAnsi="Verdana" w:eastAsia="宋体" w:cs="Times New Roman"/>
      <w:sz w:val="20"/>
      <w:lang w:eastAsia="en-US"/>
    </w:rPr>
  </w:style>
  <w:style w:type="paragraph" w:styleId="1207">
    <w:name w:val="Body Text 22"/>
    <w:basedOn w:val="827"/>
    <w:next w:val="1207"/>
    <w:link w:val="827"/>
    <w:pPr>
      <w:ind w:left="720" w:hanging="720"/>
      <w:widowControl/>
    </w:pPr>
    <w:rPr>
      <w:rFonts w:ascii="Times New Roman" w:hAnsi="Times New Roman" w:eastAsia="宋体" w:cs="Times New Roman"/>
      <w:sz w:val="24"/>
      <w:lang w:val="en-GB"/>
    </w:rPr>
  </w:style>
  <w:style w:type="paragraph" w:styleId="1208">
    <w:name w:val="xl54"/>
    <w:basedOn w:val="827"/>
    <w:next w:val="1208"/>
    <w:link w:val="82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209">
    <w:name w:val="Item Step in Table"/>
    <w:next w:val="1209"/>
    <w:link w:val="827"/>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210">
    <w:name w:val=" Char Char1 Char"/>
    <w:basedOn w:val="827"/>
    <w:next w:val="1210"/>
    <w:link w:val="827"/>
    <w:pPr>
      <w:jc w:val="left"/>
      <w:spacing w:after="160" w:line="240" w:lineRule="exact"/>
      <w:widowControl/>
    </w:pPr>
    <w:rPr>
      <w:rFonts w:ascii="Verdana" w:hAnsi="Verdana" w:eastAsia="宋体" w:cs="Times New Roman"/>
      <w:sz w:val="20"/>
      <w:lang w:eastAsia="en-US"/>
    </w:rPr>
  </w:style>
  <w:style w:type="paragraph" w:styleId="1211">
    <w:name w:val="部分1"/>
    <w:basedOn w:val="827"/>
    <w:next w:val="1211"/>
    <w:link w:val="827"/>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212">
    <w:name w:val="Item List Char Char"/>
    <w:next w:val="1212"/>
    <w:link w:val="827"/>
    <w:pPr>
      <w:jc w:val="both"/>
      <w:spacing w:line="288" w:lineRule="auto"/>
    </w:pPr>
    <w:rPr>
      <w:rFonts w:ascii="Arial" w:hAnsi="Arial" w:cs="Arial"/>
      <w:b/>
      <w:bCs/>
      <w:sz w:val="21"/>
      <w:szCs w:val="28"/>
      <w:lang w:val="en-US" w:eastAsia="zh-CN" w:bidi="ar-SA"/>
    </w:rPr>
  </w:style>
  <w:style w:type="paragraph" w:styleId="1213">
    <w:name w:val="中等深浅网格 1 - 强调文字颜色 21"/>
    <w:basedOn w:val="827"/>
    <w:next w:val="1213"/>
    <w:link w:val="827"/>
    <w:pPr>
      <w:ind w:firstLine="420"/>
    </w:pPr>
    <w:rPr>
      <w:rFonts w:ascii="Calibri" w:hAnsi="Calibri" w:eastAsia="宋体" w:cs="Times New Roman"/>
      <w:szCs w:val="22"/>
    </w:rPr>
  </w:style>
  <w:style w:type="paragraph" w:styleId="1214">
    <w:name w:val="Normal2"/>
    <w:basedOn w:val="827"/>
    <w:next w:val="1214"/>
    <w:link w:val="827"/>
    <w:rPr>
      <w:rFonts w:ascii="Calibri" w:hAnsi="Calibri" w:eastAsia="Calibri" w:cs="宋体"/>
      <w:lang w:val="zh-CN"/>
    </w:rPr>
  </w:style>
  <w:style w:type="paragraph" w:styleId="1215">
    <w:name w:val=" Char Char Char Char Char Char Char Char Char Char Char Char Char Char Char Char Char Char Char Char Char Char Char"/>
    <w:basedOn w:val="827"/>
    <w:next w:val="1215"/>
    <w:link w:val="827"/>
    <w:rPr>
      <w:rFonts w:ascii="Tahoma" w:hAnsi="Tahoma" w:eastAsia="宋体" w:cs="Times New Roman"/>
      <w:sz w:val="24"/>
    </w:rPr>
  </w:style>
  <w:style w:type="paragraph" w:styleId="1216">
    <w:name w:val="样式3"/>
    <w:basedOn w:val="827"/>
    <w:next w:val="827"/>
    <w:link w:val="827"/>
    <w:pPr>
      <w:spacing w:line="360" w:lineRule="auto"/>
    </w:pPr>
    <w:rPr>
      <w:rFonts w:ascii="Times New Roman" w:hAnsi="Times New Roman" w:eastAsia="宋体" w:cs="Times New Roman"/>
    </w:rPr>
  </w:style>
  <w:style w:type="paragraph" w:styleId="1217">
    <w:name w:val="样式 标题 2第一章 标题 2Heading 2 HiddenHeading 2 CCBSheading 2H2h2..."/>
    <w:basedOn w:val="829"/>
    <w:next w:val="1217"/>
    <w:link w:val="827"/>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18">
    <w:name w:val="xl61"/>
    <w:basedOn w:val="827"/>
    <w:next w:val="1218"/>
    <w:link w:val="827"/>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219">
    <w:name w:val="xl53"/>
    <w:basedOn w:val="827"/>
    <w:next w:val="1219"/>
    <w:link w:val="82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20">
    <w:name w:val="xl62"/>
    <w:basedOn w:val="827"/>
    <w:next w:val="1220"/>
    <w:link w:val="82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21">
    <w:name w:val="条1"/>
    <w:basedOn w:val="827"/>
    <w:next w:val="1221"/>
    <w:link w:val="827"/>
    <w:pPr>
      <w:ind w:left="780" w:hanging="360"/>
      <w:spacing w:before="156" w:line="360" w:lineRule="auto"/>
      <w:tabs>
        <w:tab w:val="left" w:pos="780" w:leader="none"/>
      </w:tabs>
    </w:pPr>
    <w:rPr>
      <w:rFonts w:ascii="Times New Roman" w:hAnsi="Times New Roman" w:eastAsia="黑体" w:cs="Times New Roman"/>
      <w:sz w:val="24"/>
    </w:rPr>
  </w:style>
  <w:style w:type="paragraph" w:styleId="1222">
    <w:name w:val="样式4 Char"/>
    <w:basedOn w:val="827"/>
    <w:next w:val="1222"/>
    <w:link w:val="827"/>
    <w:pPr>
      <w:ind w:firstLine="480"/>
      <w:jc w:val="left"/>
      <w:spacing w:line="360" w:lineRule="auto"/>
      <w:widowControl/>
    </w:pPr>
    <w:rPr>
      <w:rFonts w:ascii="Times New Roman" w:hAnsi="Times New Roman" w:eastAsia="宋体" w:cs="宋体"/>
      <w:color w:val="000000"/>
      <w:sz w:val="24"/>
      <w:szCs w:val="24"/>
    </w:rPr>
  </w:style>
  <w:style w:type="paragraph" w:styleId="1223">
    <w:name w:val="Char Char Char Char Char Char"/>
    <w:basedOn w:val="827"/>
    <w:next w:val="1223"/>
    <w:link w:val="827"/>
    <w:rPr>
      <w:rFonts w:ascii="Tahoma" w:hAnsi="Tahoma" w:eastAsia="宋体" w:cs="Tahoma"/>
      <w:sz w:val="24"/>
    </w:rPr>
  </w:style>
  <w:style w:type="paragraph" w:styleId="1224">
    <w:name w:val="7"/>
    <w:basedOn w:val="827"/>
    <w:next w:val="901"/>
    <w:link w:val="827"/>
    <w:pPr>
      <w:jc w:val="left"/>
      <w:spacing w:before="100" w:beforeAutospacing="1" w:after="100" w:afterAutospacing="1"/>
      <w:widowControl/>
    </w:pPr>
    <w:rPr>
      <w:rFonts w:ascii="宋体" w:hAnsi="宋体" w:eastAsia="宋体" w:cs="Times New Roman"/>
      <w:sz w:val="24"/>
    </w:rPr>
  </w:style>
  <w:style w:type="paragraph" w:styleId="1225">
    <w:name w:val="普通文字"/>
    <w:basedOn w:val="827"/>
    <w:next w:val="827"/>
    <w:link w:val="827"/>
    <w:rPr>
      <w:rFonts w:ascii="宋体" w:hAnsi="宋体" w:eastAsia="宋体" w:cs="宋体"/>
      <w:sz w:val="24"/>
    </w:rPr>
  </w:style>
  <w:style w:type="paragraph" w:styleId="1226">
    <w:name w:val="Char1 Char Char Char"/>
    <w:basedOn w:val="827"/>
    <w:next w:val="1226"/>
    <w:link w:val="827"/>
    <w:rPr>
      <w:rFonts w:ascii="Tahoma" w:hAnsi="Tahoma" w:eastAsia="宋体" w:cs="Tahoma"/>
      <w:sz w:val="24"/>
    </w:rPr>
  </w:style>
  <w:style w:type="paragraph" w:styleId="1227">
    <w:name w:val="Char2 Char Char Char Char Char Char1"/>
    <w:basedOn w:val="827"/>
    <w:next w:val="1227"/>
    <w:link w:val="827"/>
    <w:pPr>
      <w:ind w:hanging="425"/>
      <w:keepNext/>
      <w:spacing w:before="80" w:after="80"/>
      <w:widowControl/>
      <w:tabs>
        <w:tab w:val="left" w:pos="425" w:leader="none"/>
      </w:tabs>
    </w:pPr>
    <w:rPr>
      <w:rFonts w:ascii="Arial" w:hAnsi="Arial" w:eastAsia="宋体" w:cs="Arial"/>
      <w:sz w:val="20"/>
    </w:rPr>
  </w:style>
  <w:style w:type="paragraph" w:styleId="1228">
    <w:name w:val="默认段落字体 Para Char Char Char Char Char Char Char"/>
    <w:basedOn w:val="827"/>
    <w:next w:val="1228"/>
    <w:link w:val="827"/>
    <w:rPr>
      <w:rFonts w:ascii="Times New Roman" w:hAnsi="Times New Roman" w:eastAsia="宋体" w:cs="Times New Roman"/>
    </w:rPr>
  </w:style>
  <w:style w:type="paragraph" w:styleId="1229">
    <w:name w:val="正文文本缩进1"/>
    <w:basedOn w:val="827"/>
    <w:next w:val="1229"/>
    <w:link w:val="827"/>
    <w:pPr>
      <w:ind w:left="420"/>
      <w:spacing w:after="120"/>
    </w:pPr>
    <w:rPr>
      <w:rFonts w:ascii="Times New Roman" w:hAnsi="Times New Roman" w:eastAsia="宋体" w:cs="Times New Roman"/>
      <w:szCs w:val="24"/>
    </w:rPr>
  </w:style>
  <w:style w:type="paragraph" w:styleId="1230">
    <w:name w:val="Table Text Char"/>
    <w:next w:val="1230"/>
    <w:link w:val="827"/>
    <w:pPr>
      <w:spacing w:before="80" w:after="80"/>
    </w:pPr>
    <w:rPr>
      <w:rFonts w:ascii="Arial" w:hAnsi="Arial" w:cs="Arial"/>
      <w:sz w:val="18"/>
      <w:szCs w:val="28"/>
      <w:lang w:val="en-US" w:eastAsia="zh-CN" w:bidi="ar-SA"/>
    </w:rPr>
  </w:style>
  <w:style w:type="paragraph" w:styleId="1231">
    <w:name w:val="方案正文"/>
    <w:basedOn w:val="827"/>
    <w:next w:val="1231"/>
    <w:link w:val="827"/>
    <w:pPr>
      <w:ind w:firstLine="359"/>
      <w:jc w:val="left"/>
      <w:spacing w:before="156" w:line="360" w:lineRule="auto"/>
    </w:pPr>
    <w:rPr>
      <w:rFonts w:ascii="Arial" w:hAnsi="Arial" w:eastAsia="宋体" w:cs="宋体"/>
      <w:sz w:val="24"/>
      <w:szCs w:val="21"/>
    </w:rPr>
  </w:style>
  <w:style w:type="paragraph" w:styleId="1232">
    <w:name w:val="Char Char Char Char Char Char Char Char Char"/>
    <w:basedOn w:val="827"/>
    <w:next w:val="1232"/>
    <w:link w:val="827"/>
    <w:pPr>
      <w:ind w:left="200" w:hanging="200"/>
      <w:tabs>
        <w:tab w:val="left" w:pos="360" w:leader="none"/>
      </w:tabs>
    </w:pPr>
    <w:rPr>
      <w:rFonts w:ascii="Times New Roman" w:hAnsi="Times New Roman" w:eastAsia="宋体" w:cs="Times New Roman"/>
      <w:sz w:val="24"/>
      <w:szCs w:val="24"/>
    </w:rPr>
  </w:style>
  <w:style w:type="paragraph" w:styleId="1233">
    <w:name w:val="Char"/>
    <w:basedOn w:val="827"/>
    <w:next w:val="1233"/>
    <w:link w:val="827"/>
    <w:rPr>
      <w:rFonts w:ascii="Tahoma" w:hAnsi="Tahoma" w:eastAsia="宋体" w:cs="仿宋_GB2312"/>
      <w:sz w:val="24"/>
      <w:szCs w:val="28"/>
    </w:rPr>
  </w:style>
  <w:style w:type="paragraph" w:styleId="1234">
    <w:name w:val="标题3，章节第三层"/>
    <w:basedOn w:val="827"/>
    <w:next w:val="1076"/>
    <w:link w:val="827"/>
    <w:pPr>
      <w:spacing w:before="78" w:line="300" w:lineRule="auto"/>
      <w:outlineLvl w:val="2"/>
    </w:pPr>
    <w:rPr>
      <w:rFonts w:ascii="Arial" w:hAnsi="Arial" w:eastAsia="华文细黑" w:cs="Times New Roman"/>
      <w:sz w:val="30"/>
      <w:szCs w:val="24"/>
    </w:rPr>
  </w:style>
  <w:style w:type="paragraph" w:styleId="1235">
    <w:name w:val="表格文字"/>
    <w:basedOn w:val="827"/>
    <w:next w:val="1235"/>
    <w:link w:val="827"/>
    <w:pPr>
      <w:ind w:firstLine="200"/>
      <w:jc w:val="left"/>
      <w:spacing w:line="360" w:lineRule="auto"/>
    </w:pPr>
    <w:rPr>
      <w:rFonts w:ascii="Arial" w:hAnsi="Arial" w:eastAsia="宋体" w:cs="Times New Roman"/>
      <w:sz w:val="24"/>
    </w:rPr>
  </w:style>
  <w:style w:type="paragraph" w:styleId="1236">
    <w:name w:val="xl45"/>
    <w:basedOn w:val="827"/>
    <w:next w:val="1236"/>
    <w:link w:val="827"/>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237">
    <w:name w:val="正文 居中"/>
    <w:basedOn w:val="827"/>
    <w:next w:val="1237"/>
    <w:link w:val="827"/>
    <w:pPr>
      <w:jc w:val="center"/>
      <w:spacing w:line="360" w:lineRule="auto"/>
    </w:pPr>
    <w:rPr>
      <w:rFonts w:ascii="Times New Roman" w:hAnsi="Times New Roman" w:eastAsia="宋体" w:cs="Times New Roman"/>
      <w:sz w:val="24"/>
    </w:rPr>
  </w:style>
  <w:style w:type="paragraph" w:styleId="1238">
    <w:name w:val="表格"/>
    <w:basedOn w:val="827"/>
    <w:next w:val="1238"/>
    <w:link w:val="827"/>
    <w:pPr>
      <w:ind w:firstLine="21"/>
    </w:pPr>
    <w:rPr>
      <w:rFonts w:ascii="宋体" w:hAnsi="宋体" w:eastAsia="宋体" w:cs="宋体"/>
      <w:sz w:val="20"/>
    </w:rPr>
  </w:style>
  <w:style w:type="paragraph" w:styleId="1239">
    <w:name w:val="greytypebeni"/>
    <w:basedOn w:val="827"/>
    <w:next w:val="1239"/>
    <w:link w:val="827"/>
    <w:pPr>
      <w:jc w:val="left"/>
      <w:widowControl/>
    </w:pPr>
    <w:rPr>
      <w:rFonts w:ascii="宋体" w:hAnsi="宋体" w:eastAsia="宋体" w:cs="宋体"/>
      <w:sz w:val="24"/>
      <w:szCs w:val="24"/>
    </w:rPr>
  </w:style>
  <w:style w:type="paragraph" w:styleId="1240">
    <w:name w:val="flType"/>
    <w:basedOn w:val="1049"/>
    <w:next w:val="1240"/>
    <w:link w:val="827"/>
    <w:pPr>
      <w:spacing w:after="284"/>
    </w:pPr>
    <w:rPr>
      <w:rFonts w:ascii="Times New Roman" w:hAnsi="Times New Roman" w:eastAsia="宋体" w:cs="Times New Roman"/>
      <w:b/>
    </w:rPr>
  </w:style>
  <w:style w:type="paragraph" w:styleId="1241">
    <w:name w:val="符号与编号"/>
    <w:basedOn w:val="827"/>
    <w:next w:val="1241"/>
    <w:link w:val="827"/>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242">
    <w:name w:val="xl33"/>
    <w:basedOn w:val="827"/>
    <w:next w:val="1242"/>
    <w:link w:val="8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43">
    <w:name w:val="段 Char"/>
    <w:next w:val="1243"/>
    <w:link w:val="827"/>
    <w:pPr>
      <w:ind w:firstLine="200"/>
      <w:jc w:val="both"/>
    </w:pPr>
    <w:rPr>
      <w:rFonts w:ascii="宋体"/>
      <w:sz w:val="21"/>
      <w:lang w:val="en-US" w:eastAsia="zh-CN" w:bidi="ar-SA"/>
    </w:rPr>
  </w:style>
  <w:style w:type="paragraph" w:styleId="1244">
    <w:name w:val="论文正文"/>
    <w:basedOn w:val="875"/>
    <w:next w:val="1244"/>
    <w:link w:val="827"/>
    <w:pPr>
      <w:ind w:left="0" w:firstLine="200"/>
      <w:jc w:val="left"/>
      <w:spacing w:line="360" w:lineRule="auto"/>
    </w:pPr>
    <w:rPr>
      <w:rFonts w:ascii="Times New Roman" w:hAnsi="Times New Roman" w:eastAsia="宋体" w:cs="Times New Roman"/>
      <w:sz w:val="28"/>
      <w:szCs w:val="24"/>
    </w:rPr>
  </w:style>
  <w:style w:type="paragraph" w:styleId="1245">
    <w:name w:val="默认段落字体 Para Char Char Char Char Char Char Char Char Char1 Char Char Char Char Char Char Char"/>
    <w:basedOn w:val="855"/>
    <w:next w:val="1245"/>
    <w:link w:val="827"/>
    <w:rPr>
      <w:rFonts w:ascii="Times New Roman" w:hAnsi="Times New Roman" w:eastAsia="宋体" w:cs="Times New Roman"/>
    </w:rPr>
  </w:style>
  <w:style w:type="paragraph" w:styleId="1246">
    <w:name w:val="二级条标题"/>
    <w:basedOn w:val="827"/>
    <w:next w:val="931"/>
    <w:link w:val="827"/>
    <w:pPr>
      <w:ind w:hanging="420"/>
      <w:widowControl/>
      <w:tabs>
        <w:tab w:val="left" w:pos="2240" w:leader="none"/>
      </w:tabs>
      <w:outlineLvl w:val="3"/>
    </w:pPr>
    <w:rPr>
      <w:rFonts w:ascii="Times New Roman" w:hAnsi="Times New Roman" w:eastAsia="黑体" w:cs="Times New Roman"/>
    </w:rPr>
  </w:style>
  <w:style w:type="paragraph" w:styleId="1247">
    <w:name w:val="xl29"/>
    <w:basedOn w:val="827"/>
    <w:next w:val="1247"/>
    <w:link w:val="8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48">
    <w:name w:val="TOC 71"/>
    <w:next w:val="827"/>
    <w:link w:val="827"/>
    <w:qFormat/>
    <w:pPr>
      <w:ind w:left="2550"/>
      <w:jc w:val="both"/>
    </w:pPr>
    <w:rPr>
      <w:sz w:val="21"/>
      <w:szCs w:val="22"/>
      <w:lang w:val="en-US" w:eastAsia="zh-CN" w:bidi="ar-SA"/>
    </w:rPr>
  </w:style>
  <w:style w:type="paragraph" w:styleId="1249">
    <w:name w:val="xl39"/>
    <w:basedOn w:val="827"/>
    <w:next w:val="1249"/>
    <w:link w:val="8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50">
    <w:name w:val="A."/>
    <w:basedOn w:val="827"/>
    <w:next w:val="1250"/>
    <w:link w:val="827"/>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251">
    <w:name w:val="font61"/>
    <w:next w:val="1251"/>
    <w:link w:val="827"/>
    <w:rPr>
      <w:rFonts w:ascii="Times New Roman" w:hAnsi="Times New Roman" w:eastAsia="宋体" w:cs="Times New Roman"/>
      <w:color w:val="000000"/>
      <w:sz w:val="22"/>
      <w:szCs w:val="22"/>
      <w:u w:val="none"/>
    </w:rPr>
  </w:style>
  <w:style w:type="character" w:styleId="1252">
    <w:name w:val="font51"/>
    <w:next w:val="1252"/>
    <w:link w:val="827"/>
    <w:rPr>
      <w:rFonts w:hint="eastAsia" w:ascii="宋体" w:hAnsi="宋体" w:eastAsia="宋体" w:cs="宋体"/>
      <w:color w:val="000000"/>
      <w:sz w:val="22"/>
      <w:szCs w:val="22"/>
      <w:u w:val="none"/>
      <w:vertAlign w:val="subscript"/>
    </w:rPr>
  </w:style>
  <w:style w:type="character" w:styleId="1253">
    <w:name w:val="font41"/>
    <w:next w:val="1253"/>
    <w:link w:val="827"/>
    <w:rPr>
      <w:rFonts w:hint="eastAsia" w:ascii="宋体" w:hAnsi="宋体" w:eastAsia="宋体" w:cs="宋体"/>
      <w:color w:val="000000"/>
      <w:sz w:val="22"/>
      <w:szCs w:val="22"/>
      <w:u w:val="none"/>
    </w:rPr>
  </w:style>
  <w:style w:type="character" w:styleId="1254">
    <w:name w:val="font71"/>
    <w:next w:val="1254"/>
    <w:link w:val="827"/>
    <w:rPr>
      <w:rFonts w:ascii="Times New Roman" w:hAnsi="Times New Roman" w:eastAsia="宋体" w:cs="Times New Roman"/>
      <w:color w:val="000000"/>
      <w:sz w:val="22"/>
      <w:szCs w:val="22"/>
      <w:u w:val="none"/>
    </w:rPr>
  </w:style>
  <w:style w:type="character" w:styleId="1255">
    <w:name w:val="font21"/>
    <w:next w:val="1255"/>
    <w:link w:val="827"/>
    <w:rPr>
      <w:rFonts w:ascii="Times New Roman" w:hAnsi="Times New Roman" w:eastAsia="宋体" w:cs="Times New Roman"/>
      <w:color w:val="000000"/>
      <w:sz w:val="22"/>
      <w:szCs w:val="22"/>
      <w:u w:val="none"/>
      <w:vertAlign w:val="superscript"/>
    </w:rPr>
  </w:style>
  <w:style w:type="paragraph" w:styleId="1256">
    <w:name w:val="06列出段落"/>
    <w:basedOn w:val="827"/>
    <w:next w:val="1068"/>
    <w:link w:val="827"/>
    <w:pPr>
      <w:ind w:firstLine="420"/>
    </w:pPr>
    <w:rPr>
      <w:rFonts w:ascii="Calibri" w:hAnsi="Calibri" w:eastAsia="宋体" w:cs="Times New Roman"/>
    </w:rPr>
  </w:style>
  <w:style w:type="paragraph" w:styleId="1257">
    <w:name w:val="彩色列表 - 强调文字颜色 11"/>
    <w:basedOn w:val="827"/>
    <w:next w:val="1257"/>
    <w:link w:val="827"/>
    <w:qFormat/>
    <w:pPr>
      <w:contextualSpacing/>
      <w:ind w:left="720"/>
      <w:jc w:val="left"/>
      <w:spacing w:before="100" w:after="100" w:line="276" w:lineRule="auto"/>
      <w:widowControl/>
    </w:pPr>
    <w:rPr>
      <w:rFonts w:ascii="Arial" w:hAnsi="Arial" w:cs="Arial"/>
      <w:color w:val="0f0f0f"/>
      <w:sz w:val="20"/>
      <w:lang w:eastAsia="en-US"/>
    </w:rPr>
  </w:style>
  <w:style w:type="paragraph" w:styleId="1258">
    <w:name w:val="讲话正文"/>
    <w:basedOn w:val="827"/>
    <w:next w:val="1258"/>
    <w:link w:val="827"/>
    <w:qFormat/>
    <w:pPr>
      <w:ind w:firstLine="200"/>
      <w:spacing w:before="0" w:after="0"/>
    </w:pPr>
    <w:rPr>
      <w:rFonts w:ascii="仿宋" w:hAnsi="仿宋" w:eastAsia="仿宋"/>
      <w:sz w:val="32"/>
      <w:szCs w:val="32"/>
    </w:rPr>
  </w:style>
  <w:style w:type="paragraph" w:styleId="1259">
    <w:name w:val="首行缩进"/>
    <w:basedOn w:val="827"/>
    <w:next w:val="1259"/>
    <w:link w:val="827"/>
    <w:qFormat/>
    <w:pPr>
      <w:ind w:firstLine="480"/>
    </w:pPr>
    <w:rPr>
      <w:szCs w:val="20"/>
      <w:lang w:val="zh-CN"/>
    </w:rPr>
  </w:style>
  <w:style w:type="paragraph" w:styleId="1260">
    <w:name w:val="正文首行缩进 21"/>
    <w:basedOn w:val="1229"/>
    <w:next w:val="1260"/>
    <w:link w:val="827"/>
    <w:qFormat/>
    <w:pPr>
      <w:ind w:firstLine="420"/>
    </w:pPr>
  </w:style>
  <w:style w:type="paragraph" w:styleId="1261">
    <w:name w:val="Table Text"/>
    <w:basedOn w:val="827"/>
    <w:next w:val="1261"/>
    <w:link w:val="827"/>
    <w:semiHidden/>
    <w:qFormat/>
    <w:rPr>
      <w:rFonts w:ascii="宋体" w:hAnsi="宋体" w:cs="宋体"/>
      <w:sz w:val="24"/>
    </w:rPr>
  </w:style>
  <w:style w:type="table" w:styleId="1262">
    <w:name w:val="Table Normal"/>
    <w:next w:val="1262"/>
    <w:link w:val="827"/>
    <w:unhideWhenUsed/>
    <w:qFormat/>
    <w:rPr>
      <w:lang w:val="en-US" w:eastAsia="zh-CN" w:bidi="ar-SA"/>
    </w:rPr>
    <w:tblPr/>
  </w:style>
  <w:style w:type="paragraph" w:styleId="1263">
    <w:name w:val="一级目录"/>
    <w:next w:val="827"/>
    <w:link w:val="827"/>
    <w:uiPriority w:val="99"/>
    <w:qFormat/>
    <w:pPr>
      <w:jc w:val="center"/>
      <w:outlineLvl w:val="0"/>
    </w:pPr>
    <w:rPr>
      <w:rFonts w:ascii="黑体" w:eastAsia="黑体"/>
      <w:b/>
      <w:bCs/>
      <w:sz w:val="44"/>
      <w:szCs w:val="44"/>
      <w:lang w:val="en-US" w:eastAsia="zh-CN" w:bidi="ar-SA"/>
    </w:rPr>
  </w:style>
  <w:style w:type="paragraph" w:styleId="1264">
    <w:name w:val="MdHeading2"/>
    <w:next w:val="1264"/>
    <w:link w:val="827"/>
    <w:qFormat/>
    <w:pPr>
      <w:keepNext/>
      <w:spacing w:before="400" w:after="200"/>
      <w:outlineLvl w:val="1"/>
    </w:pPr>
    <w:rPr>
      <w:rFonts w:ascii="Calibri" w:hAnsi="Calibri"/>
      <w:b/>
      <w:bCs/>
      <w:sz w:val="32"/>
      <w:szCs w:val="32"/>
      <w:lang w:val="en-US" w:eastAsia="zh-CN" w:bidi="ar-SA"/>
    </w:rPr>
  </w:style>
  <w:style w:type="paragraph" w:styleId="1265">
    <w:name w:val="MdParagraph"/>
    <w:next w:val="1265"/>
    <w:link w:val="827"/>
    <w:qFormat/>
    <w:pPr>
      <w:spacing w:before="120" w:after="120"/>
    </w:pPr>
    <w:rPr>
      <w:rFonts w:ascii="Calibri" w:hAnsi="Calibri"/>
      <w:sz w:val="24"/>
      <w:szCs w:val="24"/>
      <w:lang w:val="en-US" w:eastAsia="zh-CN" w:bidi="ar-SA"/>
    </w:rPr>
  </w:style>
  <w:style w:type="paragraph" w:styleId="1266">
    <w:name w:val="MdSpace"/>
    <w:next w:val="1266"/>
    <w:link w:val="827"/>
    <w:qFormat/>
    <w:rPr>
      <w:rFonts w:ascii="Calibri" w:hAnsi="Calibri"/>
      <w:sz w:val="12"/>
      <w:szCs w:val="12"/>
      <w:lang w:val="en-US" w:eastAsia="zh-CN" w:bidi="ar-SA"/>
    </w:rPr>
  </w:style>
  <w:style w:type="paragraph" w:styleId="1267">
    <w:name w:val="MdTableHeader"/>
    <w:next w:val="1267"/>
    <w:link w:val="827"/>
    <w:qFormat/>
    <w:pPr>
      <w:spacing w:before="60" w:after="60"/>
    </w:pPr>
    <w:rPr>
      <w:rFonts w:ascii="Calibri" w:hAnsi="Calibri"/>
      <w:b/>
      <w:bCs/>
      <w:sz w:val="22"/>
      <w:szCs w:val="22"/>
      <w:lang w:val="en-US" w:eastAsia="zh-CN" w:bidi="ar-SA"/>
    </w:rPr>
  </w:style>
  <w:style w:type="paragraph" w:styleId="1268">
    <w:name w:val="MdTableCell"/>
    <w:next w:val="1268"/>
    <w:link w:val="827"/>
    <w:qFormat/>
    <w:pPr>
      <w:spacing w:before="40" w:after="40"/>
    </w:pPr>
    <w:rPr>
      <w:rFonts w:ascii="Calibri" w:hAnsi="Calibri"/>
      <w:lang w:val="en-US" w:eastAsia="zh-CN" w:bidi="ar-SA"/>
    </w:rPr>
  </w:style>
  <w:style w:type="character" w:styleId="1269">
    <w:name w:val="MdStrong"/>
    <w:next w:val="1269"/>
    <w:link w:val="827"/>
    <w:uiPriority w:val="99"/>
    <w:unhideWhenUsed/>
    <w:qFormat/>
    <w:rPr>
      <w:b/>
      <w:bCs/>
    </w:rPr>
  </w:style>
  <w:style w:type="paragraph" w:styleId="1270">
    <w:name w:val="标题 21"/>
    <w:basedOn w:val="827"/>
    <w:next w:val="827"/>
    <w:link w:val="827"/>
    <w:qFormat/>
    <w:pPr>
      <w:jc w:val="center"/>
      <w:keepLines/>
      <w:keepNext/>
      <w:spacing w:before="260" w:after="260" w:line="416" w:lineRule="auto"/>
      <w:outlineLvl w:val="1"/>
    </w:pPr>
    <w:rPr>
      <w:rFonts w:ascii="Arial" w:hAnsi="Arial" w:eastAsia="幼圆"/>
      <w:b/>
      <w:bCs/>
      <w:sz w:val="44"/>
      <w:szCs w:val="44"/>
    </w:rPr>
  </w:style>
  <w:style w:type="character" w:styleId="19976" w:default="1">
    <w:name w:val="Default Paragraph Font"/>
    <w:uiPriority w:val="1"/>
    <w:semiHidden/>
    <w:unhideWhenUsed/>
  </w:style>
  <w:style w:type="numbering" w:styleId="19977" w:default="1">
    <w:name w:val="No List"/>
    <w:uiPriority w:val="99"/>
    <w:semiHidden/>
    <w:unhideWhenUsed/>
  </w:style>
  <w:style w:type="table" w:styleId="199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江苏省华采招</dc:creator>
  <cp:lastModifiedBy>方东</cp:lastModifiedBy>
  <cp:revision>3</cp:revision>
  <dcterms:created xsi:type="dcterms:W3CDTF">2026-04-10T01:56:00Z</dcterms:created>
  <dcterms:modified xsi:type="dcterms:W3CDTF">2026-06-02T08:01:52Z</dcterms:modified>
</cp:coreProperties>
</file>