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hint="eastAsia" w:ascii="Arial" w:hAnsi="Arial" w:eastAsia="宋体" w:cs="Arial"/>
          <w:b/>
          <w:sz w:val="44"/>
          <w:szCs w:val="44"/>
          <w:lang w:eastAsia="zh-CN"/>
        </w:rPr>
        <w:t xml:space="preserve">2026年品牌赛事活动项目（第二批）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hint="eastAsia" w:ascii="Arial" w:hAnsi="Arial" w:eastAsia="宋体" w:cs="Arial"/>
          <w:b/>
          <w:sz w:val="84"/>
          <w:szCs w:val="84"/>
          <w:lang w:eastAsia="zh-CN"/>
        </w:rPr>
      </w:pPr>
      <w:r>
        <w:rPr>
          <w:rFonts w:ascii="Arial" w:hAnsi="Arial" w:eastAsia="宋体" w:cs="Arial"/>
          <w:b/>
          <w:sz w:val="84"/>
          <w:szCs w:val="84"/>
        </w:rPr>
        <w:t xml:space="preserve">招标文件</w:t>
      </w:r>
      <w:r>
        <w:rPr>
          <w:rFonts w:hint="eastAsia" w:ascii="Arial" w:hAnsi="Arial" w:eastAsia="宋体" w:cs="Arial"/>
          <w:b/>
          <w:sz w:val="84"/>
          <w:szCs w:val="84"/>
          <w:lang w:eastAsia="zh-CN"/>
        </w:rPr>
        <w:t xml:space="preserve">（</w:t>
      </w:r>
      <w:r>
        <w:rPr>
          <w:rFonts w:hint="eastAsia" w:ascii="Arial" w:hAnsi="Arial" w:eastAsia="宋体" w:cs="Arial"/>
          <w:b/>
          <w:sz w:val="84"/>
          <w:szCs w:val="84"/>
          <w:lang w:val="en-US" w:eastAsia="zh-CN"/>
        </w:rPr>
        <w:t xml:space="preserve">三次</w:t>
      </w:r>
      <w:r>
        <w:rPr>
          <w:rFonts w:hint="eastAsia" w:ascii="Arial" w:hAnsi="Arial" w:eastAsia="宋体" w:cs="Arial"/>
          <w:b/>
          <w:sz w:val="84"/>
          <w:szCs w:val="84"/>
          <w:lang w:eastAsia="zh-CN"/>
        </w:rPr>
        <w:t xml:space="preserve">）</w:t>
      </w:r>
      <w:r>
        <w:rPr>
          <w:rFonts w:hint="eastAsia" w:ascii="Arial" w:hAnsi="Arial" w:eastAsia="宋体" w:cs="Arial"/>
          <w:b/>
          <w:sz w:val="84"/>
          <w:szCs w:val="84"/>
          <w:lang w:eastAsia="zh-CN"/>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rPr>
        <w:t xml:space="preserve">项</w:t>
      </w:r>
      <w:r>
        <w:rPr>
          <w:rFonts w:ascii="Arial" w:hAnsi="Arial" w:eastAsia="宋体" w:cs="Arial"/>
          <w:b/>
          <w:sz w:val="32"/>
          <w:szCs w:val="32"/>
          <w:highlight w:val="none"/>
        </w:rPr>
        <w:t xml:space="preserve">目编号：</w:t>
      </w:r>
      <w:r>
        <w:rPr>
          <w:rFonts w:hint="eastAsia" w:ascii="Arial" w:hAnsi="Arial" w:eastAsia="宋体" w:cs="Arial"/>
          <w:b/>
          <w:sz w:val="32"/>
          <w:szCs w:val="32"/>
          <w:highlight w:val="none"/>
          <w:lang w:eastAsia="zh-CN"/>
        </w:rPr>
        <w:t xml:space="preserve">JSZC-320000-SMDY-G2026-0054</w:t>
      </w: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w:t>
      </w:r>
      <w:r>
        <w:rPr>
          <w:rFonts w:hint="eastAsia" w:ascii="Arial" w:hAnsi="Arial" w:eastAsia="宋体" w:cs="Arial"/>
          <w:b/>
          <w:sz w:val="36"/>
          <w:szCs w:val="36"/>
          <w:lang w:val="en-US" w:eastAsia="zh-CN"/>
        </w:rPr>
        <w:t xml:space="preserve">6</w:t>
      </w:r>
      <w:r>
        <w:rPr>
          <w:rFonts w:ascii="Arial" w:hAnsi="Arial" w:eastAsia="宋体" w:cs="Arial"/>
          <w:b/>
          <w:sz w:val="36"/>
          <w:szCs w:val="36"/>
        </w:rPr>
        <w:t xml:space="preserve">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_Toc7556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hint="eastAsia" w:ascii="Arial" w:hAnsi="Arial" w:eastAsia="宋体" w:cs="Arial"/>
          <w:szCs w:val="28"/>
          <w:lang w:eastAsia="zh-CN"/>
        </w:rPr>
        <w:t xml:space="preserve">（</w:t>
      </w:r>
      <w:r>
        <w:rPr>
          <w:rFonts w:hint="eastAsia" w:ascii="Arial" w:hAnsi="Arial" w:eastAsia="宋体" w:cs="Arial"/>
          <w:szCs w:val="28"/>
          <w:lang w:val="en-US" w:eastAsia="zh-CN"/>
        </w:rPr>
        <w:t xml:space="preserve">二次</w:t>
      </w:r>
      <w:r>
        <w:rPr>
          <w:rFonts w:hint="eastAsia" w:ascii="Arial" w:hAnsi="Arial" w:eastAsia="宋体" w:cs="Arial"/>
          <w:szCs w:val="28"/>
          <w:lang w:eastAsia="zh-CN"/>
        </w:rPr>
        <w:t xml:space="preserve">）</w:t>
      </w:r>
      <w:r>
        <w:tab/>
      </w:r>
      <w:r>
        <w:fldChar w:fldCharType="begin"/>
      </w:r>
      <w:r>
        <w:instrText xml:space="preserve"> PAGEREF _Toc7556 \h </w:instrText>
      </w:r>
      <w:r>
        <w:fldChar w:fldCharType="separate"/>
      </w:r>
      <w:r>
        <w:t xml:space="preserve">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_Toc5238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_Toc5238 \h </w:instrText>
      </w:r>
      <w:r>
        <w:fldChar w:fldCharType="separate"/>
      </w:r>
      <w:r>
        <w:t xml:space="preserve">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_Toc26815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_Toc26815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_Toc29235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_Toc29235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_Toc29176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_Toc29176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_Toc706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_Toc706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_Toc12754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_Toc12754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_Toc5708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_Toc5708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_Toc4624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_Toc4624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_Toc26779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_Toc26779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_Toc30498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_Toc30498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_Toc1544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_Toc1544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_Toc5912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_Toc5912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_Toc8974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_Toc8974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_Toc6249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_Toc6249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_Toc10381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_Toc10381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_Toc13233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_Toc13233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_Toc31493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_Toc31493 \h </w:instrText>
      </w:r>
      <w:r>
        <w:fldChar w:fldCharType="separate"/>
      </w:r>
      <w:r>
        <w:t xml:space="preserve">12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_Toc22651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_Toc22651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_Toc7351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_Toc7351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_Toc5467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_Toc5467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_Toc2517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_Toc2517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_Toc17894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_Toc17894 \h </w:instrText>
      </w:r>
      <w:r>
        <w:fldChar w:fldCharType="separate"/>
      </w:r>
      <w:r>
        <w:t xml:space="preserve">13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_Toc26406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_Toc26406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_Toc23875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_Toc23875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_Toc7875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_Toc7875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_Toc6764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_Toc6764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_Toc9187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_Toc9187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_Toc7003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_Toc7003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_Toc7623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_Toc7623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_Toc11958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_Toc11958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_Toc32688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_Toc32688 \h </w:instrText>
      </w:r>
      <w:r>
        <w:fldChar w:fldCharType="separate"/>
      </w:r>
      <w:r>
        <w:t xml:space="preserve">18</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_Toc15248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_Toc15248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_Toc22086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_Toc22086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_Toc24087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_Toc24087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_Toc13817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_Toc13817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_Toc15047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_Toc15047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_Toc14254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_Toc14254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_Toc19699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_Toc19699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_Toc8043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_Toc8043 \h </w:instrText>
      </w:r>
      <w:r>
        <w:fldChar w:fldCharType="separate"/>
      </w:r>
      <w:r>
        <w:t xml:space="preserve">20</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_Toc3736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_Toc3736 \h </w:instrText>
      </w:r>
      <w:r>
        <w:fldChar w:fldCharType="separate"/>
      </w:r>
      <w:r>
        <w:t xml:space="preserve">21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_Toc29951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_Toc29951 \h </w:instrText>
      </w:r>
      <w:r>
        <w:fldChar w:fldCharType="separate"/>
      </w:r>
      <w:r>
        <w:t xml:space="preserve">24</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_Toc24277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_Toc24277 \h </w:instrText>
      </w:r>
      <w:r>
        <w:fldChar w:fldCharType="separate"/>
      </w:r>
      <w:r>
        <w:t xml:space="preserve">26</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_Toc1647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_Toc1647 \h </w:instrText>
      </w:r>
      <w:r>
        <w:fldChar w:fldCharType="separate"/>
      </w:r>
      <w:r>
        <w:t xml:space="preserve">30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_Toc14469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_Toc14469 \h </w:instrText>
      </w:r>
      <w:r>
        <w:fldChar w:fldCharType="separate"/>
      </w:r>
      <w:r>
        <w:t xml:space="preserve">32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_Toc31622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_Toc31622 \h </w:instrText>
      </w:r>
      <w:r>
        <w:fldChar w:fldCharType="separate"/>
      </w:r>
      <w:r>
        <w:t xml:space="preserve">33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_Toc27368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_Toc27368 \h </w:instrText>
      </w:r>
      <w:r>
        <w:fldChar w:fldCharType="separate"/>
      </w:r>
      <w:r>
        <w:t xml:space="preserve">34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_Toc31153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_Toc31153 \h </w:instrText>
      </w:r>
      <w:r>
        <w:fldChar w:fldCharType="separate"/>
      </w:r>
      <w:r>
        <w:t xml:space="preserve">35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_Toc15270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_Toc15270 \h </w:instrText>
      </w:r>
      <w:r>
        <w:fldChar w:fldCharType="separate"/>
      </w:r>
      <w:r>
        <w:t xml:space="preserve">36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_Toc6870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_Toc6870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_Toc5257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_Toc5257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_Toc3671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_Toc3671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_Toc9772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_Toc9772 \h </w:instrText>
      </w:r>
      <w:r>
        <w:fldChar w:fldCharType="separate"/>
      </w:r>
      <w:r>
        <w:t xml:space="preserve">39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_Toc24864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_Toc24864 \h </w:instrText>
      </w:r>
      <w:r>
        <w:fldChar w:fldCharType="separate"/>
      </w:r>
      <w:r>
        <w:t xml:space="preserve">40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_Toc12891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_Toc12891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_Toc23578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_Toc23578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_Toc23420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_Toc23420 \h </w:instrText>
      </w:r>
      <w:r>
        <w:fldChar w:fldCharType="separate"/>
      </w:r>
      <w:r>
        <w:t xml:space="preserve">44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_Toc10408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_Toc10408 \h </w:instrText>
      </w:r>
      <w:r>
        <w:fldChar w:fldCharType="separate"/>
      </w:r>
      <w:r>
        <w:t xml:space="preserve">45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_Toc23447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_Toc23447 \h </w:instrText>
      </w:r>
      <w:r>
        <w:fldChar w:fldCharType="separate"/>
      </w:r>
      <w:r>
        <w:t xml:space="preserve">46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_Toc1127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_Toc1127 \h </w:instrText>
      </w:r>
      <w:r>
        <w:fldChar w:fldCharType="separate"/>
      </w:r>
      <w:r>
        <w:t xml:space="preserve">47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_Toc2062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_Toc2062 \h </w:instrText>
      </w:r>
      <w:r>
        <w:fldChar w:fldCharType="separate"/>
      </w:r>
      <w:r>
        <w:t xml:space="preserve">48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_Toc22837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_Toc22837 \h </w:instrText>
      </w:r>
      <w:r>
        <w:fldChar w:fldCharType="separate"/>
      </w:r>
      <w:r>
        <w:t xml:space="preserve">49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_Toc29466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_Toc29466 \h </w:instrText>
      </w:r>
      <w:r>
        <w:fldChar w:fldCharType="separate"/>
      </w:r>
      <w:r>
        <w:t xml:space="preserve">50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_Toc22607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_Toc22607 \h </w:instrText>
      </w:r>
      <w:r>
        <w:fldChar w:fldCharType="separate"/>
      </w:r>
      <w:r>
        <w:t xml:space="preserve">51</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_Toc16185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_Toc16185 \h </w:instrText>
      </w:r>
      <w:r>
        <w:fldChar w:fldCharType="separate"/>
      </w:r>
      <w:r>
        <w:t xml:space="preserve">52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_Toc31051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_Toc31051 \h </w:instrText>
      </w:r>
      <w:r>
        <w:fldChar w:fldCharType="separate"/>
      </w:r>
      <w:r>
        <w:t xml:space="preserve">53</w:t>
      </w:r>
      <w:r>
        <w:fldChar w:fldCharType="end"/>
      </w:r>
      <w:r>
        <w:rPr>
          <w:rFonts w:ascii="Arial" w:hAnsi="Arial" w:eastAsia="宋体" w:cs="Arial"/>
          <w:bCs/>
        </w:rPr>
        <w:fldChar w:fldCharType="end"/>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Arial" w:hAnsi="Arial" w:eastAsia="宋体" w:cs="Arial"/>
          <w:b/>
          <w:sz w:val="28"/>
          <w:szCs w:val="28"/>
        </w:rPr>
      </w:r>
      <w:r/>
    </w:p>
    <w:p>
      <w:pPr>
        <w:pStyle w:val="1432"/>
        <w:jc w:val="center"/>
        <w:spacing w:line="360" w:lineRule="auto"/>
        <w:rPr>
          <w:rFonts w:hint="eastAsia" w:ascii="Arial" w:hAnsi="Arial" w:eastAsia="宋体" w:cs="Arial"/>
          <w:b/>
          <w:sz w:val="44"/>
          <w:lang w:eastAsia="zh-CN"/>
        </w:rPr>
        <w:outlineLvl w:val="0"/>
      </w:pPr>
      <w:r/>
      <w:bookmarkStart w:id="2" w:name="_Toc7556"/>
      <w:r>
        <w:rPr>
          <w:rFonts w:ascii="Arial" w:hAnsi="Arial" w:eastAsia="宋体" w:cs="Arial"/>
          <w:b/>
          <w:sz w:val="28"/>
          <w:szCs w:val="28"/>
        </w:rPr>
        <w:t xml:space="preserve">第一章 投标邀请（招标公告）</w:t>
      </w:r>
      <w:bookmarkEnd w:id="0"/>
      <w:r/>
      <w:bookmarkEnd w:id="1"/>
      <w:r>
        <w:rPr>
          <w:rFonts w:hint="eastAsia" w:ascii="Arial" w:hAnsi="Arial" w:eastAsia="宋体" w:cs="Arial"/>
          <w:b/>
          <w:sz w:val="28"/>
          <w:szCs w:val="28"/>
          <w:lang w:eastAsia="zh-CN"/>
        </w:rPr>
        <w:t xml:space="preserve">（</w:t>
      </w:r>
      <w:r>
        <w:rPr>
          <w:rFonts w:hint="eastAsia" w:ascii="Arial" w:hAnsi="Arial" w:eastAsia="宋体" w:cs="Arial"/>
          <w:b/>
          <w:sz w:val="28"/>
          <w:szCs w:val="28"/>
          <w:lang w:val="en-US" w:eastAsia="zh-CN"/>
        </w:rPr>
        <w:t xml:space="preserve">三次</w:t>
      </w:r>
      <w:r>
        <w:rPr>
          <w:rFonts w:hint="eastAsia" w:ascii="Arial" w:hAnsi="Arial" w:eastAsia="宋体" w:cs="Arial"/>
          <w:b/>
          <w:sz w:val="28"/>
          <w:szCs w:val="28"/>
          <w:lang w:eastAsia="zh-CN"/>
        </w:rPr>
        <w:t xml:space="preserve">）</w:t>
      </w:r>
      <w:bookmarkEnd w:id="2"/>
      <w:r>
        <w:rPr>
          <w:rFonts w:hint="eastAsia" w:ascii="Arial" w:hAnsi="Arial" w:eastAsia="宋体" w:cs="Arial"/>
          <w:b/>
          <w:sz w:val="44"/>
          <w:lang w:eastAsia="zh-CN"/>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ab/>
      </w:r>
      <w:r>
        <w:rPr>
          <w:rFonts w:hint="eastAsia" w:ascii="Arial" w:hAnsi="Arial" w:eastAsia="宋体" w:cs="Arial"/>
          <w:szCs w:val="21"/>
          <w:u w:val="single"/>
          <w:lang w:eastAsia="zh-CN"/>
        </w:rPr>
        <w:t xml:space="preserve">2026年品牌赛事活动项目（第二批）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7</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10</w:t>
      </w:r>
      <w:r>
        <w:rPr>
          <w:rFonts w:ascii="Arial" w:hAnsi="Arial" w:eastAsia="宋体" w:cs="Arial"/>
          <w:bCs/>
          <w:szCs w:val="21"/>
          <w:highlight w:val="none"/>
          <w:u w:val="single"/>
        </w:rPr>
        <w:t xml:space="preserve">日</w:t>
      </w:r>
      <w:r>
        <w:rPr>
          <w:rFonts w:hint="eastAsia" w:ascii="Arial" w:hAnsi="Arial" w:eastAsia="宋体" w:cs="Arial"/>
          <w:bCs/>
          <w:szCs w:val="21"/>
          <w:highlight w:val="none"/>
          <w:u w:val="single"/>
          <w:lang w:val="en-US" w:eastAsia="zh-CN"/>
        </w:rPr>
        <w:t xml:space="preserve">1</w:t>
      </w:r>
      <w:r>
        <w:rPr>
          <w:rFonts w:hint="eastAsia" w:ascii="Arial" w:hAnsi="Arial" w:eastAsia="宋体" w:cs="Arial"/>
          <w:bCs/>
          <w:szCs w:val="21"/>
          <w:highlight w:val="none"/>
          <w:u w:val="single"/>
          <w:lang w:val="en-US" w:eastAsia="zh-CN"/>
        </w:rPr>
        <w:t xml:space="preserve">4</w:t>
      </w:r>
      <w:r>
        <w:rPr>
          <w:rFonts w:ascii="Arial" w:hAnsi="Arial" w:eastAsia="宋体" w:cs="Arial"/>
          <w:bCs/>
          <w:szCs w:val="21"/>
          <w:highlight w:val="none"/>
          <w:u w:val="single"/>
        </w:rPr>
        <w:t xml:space="preserve">点</w:t>
      </w:r>
      <w:r>
        <w:rPr>
          <w:rFonts w:hint="eastAsia" w:ascii="Arial" w:hAnsi="Arial" w:eastAsia="宋体" w:cs="Arial"/>
          <w:bCs/>
          <w:szCs w:val="21"/>
          <w:highlight w:val="none"/>
          <w:u w:val="single"/>
          <w:lang w:val="en-US" w:eastAsia="zh-CN"/>
        </w:rPr>
        <w:t xml:space="preserve">0</w:t>
      </w:r>
      <w:r>
        <w:rPr>
          <w:rFonts w:ascii="Arial" w:hAnsi="Arial" w:eastAsia="宋体" w:cs="Arial"/>
          <w:bCs/>
          <w:szCs w:val="21"/>
          <w:highlight w:val="none"/>
          <w:u w:val="single"/>
          <w:lang w:val="en-US" w:eastAsia="zh-CN"/>
        </w:rPr>
        <w:t xml:space="preserve">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28359079"/>
      <w:r/>
      <w:bookmarkStart w:id="4" w:name="_Toc28359002"/>
      <w:r/>
      <w:bookmarkStart w:id="5" w:name="_Toc35393621"/>
      <w:r/>
      <w:bookmarkStart w:id="6" w:name="_Toc35393790"/>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hint="eastAsia" w:ascii="Arial" w:hAnsi="Arial" w:eastAsia="宋体" w:cs="Arial"/>
          <w:szCs w:val="21"/>
          <w:lang w:eastAsia="zh-CN"/>
        </w:rPr>
        <w:t xml:space="preserve">2026年品牌赛事活动项目（第二批）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15</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86"/>
        <w:gridCol w:w="1500"/>
        <w:gridCol w:w="1184"/>
      </w:tblGrid>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包号</w:t>
            </w:r>
            <w:r>
              <w:rPr>
                <w:rFonts w:hint="eastAsia" w:ascii="宋体" w:hAnsi="宋体" w:eastAsia="宋体" w:cs="宋体"/>
                <w:b w:val="0"/>
                <w:bCs/>
                <w:sz w:val="21"/>
                <w:szCs w:val="21"/>
              </w:rPr>
            </w:r>
            <w:r/>
          </w:p>
        </w:tc>
        <w:tc>
          <w:tcPr>
            <w:tcW w:w="3193"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名称</w:t>
            </w:r>
            <w:r>
              <w:rPr>
                <w:rFonts w:hint="eastAsia" w:ascii="宋体" w:hAnsi="宋体" w:eastAsia="宋体" w:cs="宋体"/>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sz w:val="21"/>
                <w:szCs w:val="21"/>
              </w:rPr>
              <w:t xml:space="preserve">合同履行期限（</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期）</w:t>
            </w:r>
            <w:r>
              <w:rPr>
                <w:rFonts w:hint="eastAsia" w:ascii="宋体" w:hAnsi="宋体" w:eastAsia="宋体" w:cs="宋体"/>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预算（万元）</w:t>
            </w:r>
            <w:r>
              <w:rPr>
                <w:rFonts w:hint="eastAsia" w:ascii="宋体" w:hAnsi="宋体" w:eastAsia="宋体" w:cs="宋体"/>
                <w:b w:val="0"/>
                <w:bCs/>
                <w:sz w:val="21"/>
                <w:szCs w:val="21"/>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sz w:val="21"/>
                <w:szCs w:val="21"/>
              </w:rPr>
            </w:r>
            <w:r/>
          </w:p>
        </w:tc>
        <w:tc>
          <w:tcPr>
            <w:tcW w:w="3193"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hint="eastAsia" w:ascii="宋体" w:hAnsi="宋体" w:eastAsia="宋体" w:cs="宋体"/>
                <w:i w:val="0"/>
                <w:iCs w:val="0"/>
                <w:color w:val="000000"/>
                <w:sz w:val="21"/>
                <w:szCs w:val="21"/>
                <w:u w:val="none"/>
                <w:lang w:val="en-US" w:eastAsia="zh-CN" w:bidi="ar"/>
              </w:rPr>
            </w:r>
            <w:r/>
          </w:p>
        </w:tc>
        <w:tc>
          <w:tcPr>
            <w:tcW w:w="787"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r>
    </w:tbl>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28359080"/>
      <w:r/>
      <w:bookmarkStart w:id="9" w:name="_Toc35393791"/>
      <w:r/>
      <w:bookmarkStart w:id="10" w:name="_Toc28359003"/>
      <w:r/>
      <w:bookmarkStart w:id="11" w:name="_Toc35393622"/>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81"/>
      <w:r/>
      <w:bookmarkStart w:id="13" w:name="_Toc28359004"/>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1</w:t>
      </w:r>
      <w:r>
        <w:rPr>
          <w:rFonts w:ascii="Arial" w:hAnsi="Arial" w:eastAsia="宋体" w:cs="Arial"/>
          <w:szCs w:val="21"/>
        </w:rPr>
        <w:t xml:space="preserve">）拒绝下述投标人参加本次采购活动的情形：</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①投标人单位负责人为同一人或者存在直接控股、管理关系的不同投标人，不得参加同一合同项下的政府采购活动。</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②凡为采购项目提供整体设计、规范编制或者项目管理、监理、检测等服务的投标人，不得再参加本项目的采购活动。</w:t>
      </w:r>
      <w:r>
        <w:rPr>
          <w:rFonts w:ascii="Arial" w:hAnsi="Arial" w:eastAsia="宋体" w:cs="Arial"/>
          <w:szCs w:val="21"/>
        </w:rPr>
      </w:r>
      <w:r/>
    </w:p>
    <w:p>
      <w:pPr>
        <w:pStyle w:val="1432"/>
        <w:ind w:firstLine="420"/>
        <w:spacing w:line="460" w:lineRule="exact"/>
        <w:widowControl/>
        <w:rPr>
          <w:rFonts w:ascii="Arial" w:hAnsi="Arial" w:eastAsia="宋体" w:cs="Arial"/>
          <w:szCs w:val="21"/>
        </w:rPr>
      </w:pPr>
      <w:r>
        <w:rPr>
          <w:rFonts w:ascii="Arial" w:hAnsi="Arial" w:eastAsia="宋体" w:cs="Arial"/>
          <w:szCs w:val="21"/>
        </w:rPr>
        <w:t xml:space="preserve">③拒绝列入失信被执行人、重大税收违法案件当事人名单、政府采购严重违法失信行为记录名单的投标人参与政府采购活动。</w:t>
      </w:r>
      <w:r>
        <w:rPr>
          <w:rFonts w:ascii="Arial" w:hAnsi="Arial" w:eastAsia="宋体" w:cs="Arial"/>
          <w:bCs/>
          <w:szCs w:val="21"/>
        </w:rPr>
        <w:t xml:space="preserve">采购代理机构在评标时</w:t>
      </w:r>
      <w:r>
        <w:rPr>
          <w:rFonts w:ascii="Arial" w:hAnsi="Arial" w:eastAsia="宋体" w:cs="Arial"/>
          <w:szCs w:val="21"/>
        </w:rPr>
        <w:t xml:space="preserve">通过“信用中国”网站(www.creditchina.gov.cn)、中国政府采购网(www.ccgp.gov.cn)等渠道查询投标人在</w:t>
      </w:r>
      <w:r>
        <w:rPr>
          <w:rFonts w:ascii="Arial" w:hAnsi="Arial" w:eastAsia="宋体" w:cs="Arial"/>
          <w:b/>
          <w:bCs/>
        </w:rPr>
        <w:t xml:space="preserve">递交投标文件截止之日24时前</w:t>
      </w:r>
      <w:r>
        <w:rPr>
          <w:rFonts w:ascii="Arial" w:hAnsi="Arial" w:eastAsia="宋体" w:cs="Arial"/>
          <w:szCs w:val="21"/>
        </w:rPr>
        <w:t xml:space="preserve">的信用记录并保存。</w:t>
      </w:r>
      <w:bookmarkStart w:id="14" w:name="_Toc35393623"/>
      <w:r/>
      <w:bookmarkStart w:id="15" w:name="_Toc35393792"/>
      <w:r>
        <w:rPr>
          <w:rFonts w:ascii="Arial" w:hAnsi="Arial" w:eastAsia="宋体" w:cs="Arial"/>
          <w:szCs w:val="21"/>
        </w:rPr>
      </w:r>
      <w:r/>
    </w:p>
    <w:p>
      <w:pPr>
        <w:pStyle w:val="1432"/>
        <w:ind w:firstLine="210"/>
        <w:spacing w:line="460" w:lineRule="exact"/>
        <w:rPr>
          <w:rFonts w:ascii="Arial" w:hAnsi="Arial" w:eastAsia="宋体" w:cs="Arial"/>
          <w:szCs w:val="21"/>
          <w:lang w:val="en-US" w:eastAsia="zh-CN"/>
        </w:rPr>
      </w:pPr>
      <w:r>
        <w:rPr>
          <w:rFonts w:ascii="Arial" w:hAnsi="Arial" w:eastAsia="宋体" w:cs="Arial"/>
          <w:szCs w:val="21"/>
          <w:lang w:eastAsia="zh-CN"/>
        </w:rPr>
        <w:t xml:space="preserve">（</w:t>
      </w:r>
      <w:r>
        <w:rPr>
          <w:rFonts w:ascii="Arial" w:hAnsi="Arial" w:eastAsia="宋体" w:cs="Arial"/>
          <w:szCs w:val="21"/>
          <w:lang w:val="en-US" w:eastAsia="zh-CN"/>
        </w:rPr>
        <w:t xml:space="preserve">2</w:t>
      </w:r>
      <w:r>
        <w:rPr>
          <w:rFonts w:ascii="Arial" w:hAnsi="Arial" w:eastAsia="宋体" w:cs="Arial"/>
          <w:szCs w:val="21"/>
          <w:lang w:eastAsia="zh-CN"/>
        </w:rPr>
        <w:t xml:space="preserve">）</w:t>
      </w:r>
      <w:r>
        <w:rPr>
          <w:rFonts w:ascii="Arial" w:hAnsi="Arial" w:eastAsia="宋体" w:cs="Arial"/>
          <w:szCs w:val="21"/>
          <w:lang w:val="en-US" w:eastAsia="zh-CN"/>
        </w:rPr>
        <w:t xml:space="preserve">中标后不得进行分包、转包。</w:t>
      </w:r>
      <w:r>
        <w:rPr>
          <w:rFonts w:ascii="Arial" w:hAnsi="Arial" w:eastAsia="宋体" w:cs="Arial"/>
          <w:szCs w:val="21"/>
          <w:lang w:val="en-US" w:eastAsia="zh-CN"/>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793"/>
      <w:r/>
      <w:bookmarkStart w:id="19" w:name="_Toc35393624"/>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28359084"/>
      <w:r/>
      <w:bookmarkStart w:id="21" w:name="_Toc28359007"/>
      <w:r/>
      <w:bookmarkStart w:id="22" w:name="_Toc35393794"/>
      <w:r/>
      <w:bookmarkStart w:id="23" w:name="_Toc35393625"/>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7</w:t>
      </w:r>
      <w:r>
        <w:rPr>
          <w:rFonts w:ascii="Arial" w:hAnsi="Arial" w:eastAsia="宋体" w:cs="Arial"/>
          <w:highlight w:val="none"/>
        </w:rPr>
        <w:t xml:space="preserve">月</w:t>
      </w:r>
      <w:r>
        <w:rPr>
          <w:rFonts w:hint="eastAsia" w:ascii="Arial" w:hAnsi="Arial" w:eastAsia="宋体" w:cs="Arial"/>
          <w:highlight w:val="none"/>
          <w:lang w:val="en-US" w:eastAsia="zh-CN"/>
        </w:rPr>
        <w:t xml:space="preserve">10</w:t>
      </w:r>
      <w:r>
        <w:rPr>
          <w:rFonts w:ascii="Arial" w:hAnsi="Arial" w:eastAsia="宋体" w:cs="Arial"/>
          <w:highlight w:val="none"/>
        </w:rPr>
        <w:t xml:space="preserve">日</w:t>
      </w:r>
      <w:r>
        <w:rPr>
          <w:rFonts w:hint="eastAsia" w:ascii="Arial" w:hAnsi="Arial" w:eastAsia="宋体" w:cs="Arial"/>
          <w:highlight w:val="none"/>
          <w:lang w:val="en-US" w:eastAsia="zh-CN"/>
        </w:rPr>
        <w:t xml:space="preserve">14</w:t>
      </w:r>
      <w:r>
        <w:rPr>
          <w:rFonts w:ascii="Arial" w:hAnsi="Arial" w:eastAsia="宋体" w:cs="Arial"/>
          <w:highlight w:val="none"/>
        </w:rPr>
        <w:t xml:space="preserve">点</w:t>
      </w:r>
      <w:r>
        <w:rPr>
          <w:rFonts w:hint="eastAsia" w:ascii="Arial" w:hAnsi="Arial" w:eastAsia="宋体" w:cs="Arial"/>
          <w:highlight w:val="none"/>
          <w:lang w:val="en-US" w:eastAsia="zh-CN"/>
        </w:rPr>
        <w:t xml:space="preserve">0</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626"/>
      <w:r/>
      <w:bookmarkStart w:id="25" w:name="_Toc35393795"/>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28359008"/>
      <w:r/>
      <w:bookmarkStart w:id="27" w:name="_Toc28359085"/>
      <w:r/>
      <w:bookmarkStart w:id="28" w:name="_Toc35393627"/>
      <w:r/>
      <w:bookmarkStart w:id="29" w:name="_Toc35393796"/>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w:t>
      </w:r>
      <w:r>
        <w:rPr>
          <w:rFonts w:ascii="Arial" w:hAnsi="Arial" w:eastAsia="宋体" w:cs="Arial"/>
          <w:szCs w:val="21"/>
          <w:highlight w:val="none"/>
          <w:lang w:val="en-US" w:eastAsia="zh-CN"/>
        </w:rPr>
        <w:t xml:space="preserve">2026年</w:t>
      </w:r>
      <w:r>
        <w:rPr>
          <w:rFonts w:hint="eastAsia" w:ascii="Arial" w:hAnsi="Arial" w:eastAsia="宋体" w:cs="Arial"/>
          <w:szCs w:val="21"/>
          <w:highlight w:val="none"/>
          <w:lang w:val="en-US" w:eastAsia="zh-CN"/>
        </w:rPr>
        <w:t xml:space="preserve">6</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18</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6</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26</w:t>
      </w:r>
      <w:r>
        <w:rPr>
          <w:rFonts w:ascii="Arial" w:hAnsi="Arial" w:eastAsia="宋体" w:cs="Arial"/>
          <w:szCs w:val="21"/>
          <w:highlight w:val="none"/>
          <w:lang w:val="en-US" w:eastAsia="zh-CN"/>
        </w:rPr>
        <w:t xml:space="preserve">日</w:t>
      </w:r>
      <w:r>
        <w:rPr>
          <w:rFonts w:ascii="Arial" w:hAnsi="Arial" w:eastAsia="宋体" w:cs="Arial"/>
          <w:szCs w:val="21"/>
          <w:highlight w:val="none"/>
          <w:lang w:val="en-US" w:eastAsia="zh-CN"/>
        </w:rPr>
        <w:t xml:space="preserve">，</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87"/>
      <w:r/>
      <w:bookmarkStart w:id="33" w:name="_Toc28359010"/>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5238"/>
      <w:r/>
      <w:bookmarkStart w:id="35" w:name="_Toc28996"/>
      <w:r/>
      <w:bookmarkStart w:id="36" w:name="_Toc519"/>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hint="eastAsia" w:ascii="Arial" w:hAnsi="Arial" w:eastAsia="宋体" w:cs="Arial"/>
                <w:color w:val="000000"/>
                <w:szCs w:val="21"/>
                <w:highlight w:val="none"/>
                <w:lang w:eastAsia="zh-CN"/>
              </w:rPr>
              <w:t xml:space="preserve">2026年品牌赛事活动项目（第二批）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26815"/>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29235"/>
      <w:r/>
      <w:bookmarkStart w:id="41" w:name="_Toc5219"/>
      <w:r/>
      <w:bookmarkStart w:id="42" w:name="_Toc3951"/>
      <w:r/>
      <w:bookmarkStart w:id="43" w:name="_Toc16938520"/>
      <w:r/>
      <w:bookmarkStart w:id="44" w:name="_Toc24947"/>
      <w:r/>
      <w:bookmarkStart w:id="45" w:name="_Toc458694821"/>
      <w:r/>
      <w:bookmarkStart w:id="46" w:name="_Toc20823276"/>
      <w:r/>
      <w:bookmarkStart w:id="47" w:name="_Toc513029204"/>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29176"/>
      <w:r/>
      <w:bookmarkStart w:id="49" w:name="_Toc10994"/>
      <w:r/>
      <w:bookmarkStart w:id="50" w:name="_Toc6911"/>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706"/>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13991"/>
      <w:r/>
      <w:bookmarkStart w:id="53" w:name="_Toc17711"/>
      <w:r/>
      <w:bookmarkStart w:id="54" w:name="_Toc20823279"/>
      <w:r/>
      <w:bookmarkStart w:id="55" w:name="_Toc12754"/>
      <w:r/>
      <w:bookmarkStart w:id="56" w:name="_Toc513029207"/>
      <w:r/>
      <w:bookmarkStart w:id="57" w:name="_Toc4759"/>
      <w:r/>
      <w:bookmarkStart w:id="58" w:name="_Toc16938523"/>
      <w:r/>
      <w:bookmarkStart w:id="59" w:name="_Toc462564067"/>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344"/>
      <w:r/>
      <w:bookmarkStart w:id="61" w:name="_Toc5708"/>
      <w:r/>
      <w:bookmarkStart w:id="62" w:name="_Toc20613"/>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20823281"/>
      <w:r/>
      <w:bookmarkStart w:id="64" w:name="_Toc15035"/>
      <w:r/>
      <w:bookmarkStart w:id="65" w:name="_Toc4624"/>
      <w:r/>
      <w:bookmarkStart w:id="66" w:name="_Toc16938525"/>
      <w:r/>
      <w:bookmarkStart w:id="67" w:name="_Toc120614215"/>
      <w:r/>
      <w:bookmarkStart w:id="68" w:name="_Toc513029209"/>
      <w:r/>
      <w:bookmarkStart w:id="69" w:name="_Toc15606"/>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16938526"/>
      <w:r/>
      <w:bookmarkStart w:id="71" w:name="_Toc26779"/>
      <w:r/>
      <w:bookmarkStart w:id="72" w:name="_Toc31631"/>
      <w:r/>
      <w:bookmarkStart w:id="73" w:name="_Toc20823282"/>
      <w:r/>
      <w:bookmarkStart w:id="74" w:name="_Toc513029210"/>
      <w:r/>
      <w:bookmarkStart w:id="75" w:name="_Toc16370"/>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4415"/>
      <w:r/>
      <w:bookmarkStart w:id="77" w:name="_Toc15040"/>
      <w:r/>
      <w:bookmarkStart w:id="78" w:name="_Toc30498"/>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1544"/>
      <w:r/>
      <w:bookmarkStart w:id="81" w:name="_Toc26883"/>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7513"/>
      <w:r/>
      <w:bookmarkStart w:id="84" w:name="_Toc5912"/>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8974"/>
      <w:r/>
      <w:bookmarkStart w:id="88" w:name="_Toc31000"/>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6249"/>
      <w:r/>
      <w:bookmarkStart w:id="91" w:name="_Toc23063"/>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12595"/>
      <w:r/>
      <w:bookmarkStart w:id="93" w:name="_Toc32484"/>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10381"/>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13233"/>
      <w:r/>
      <w:bookmarkStart w:id="97" w:name="_Toc10832"/>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31493"/>
      <w:r/>
      <w:bookmarkStart w:id="100" w:name="_Toc18186"/>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3725"/>
      <w:r/>
      <w:bookmarkStart w:id="103" w:name="_Toc22651"/>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735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14747"/>
      <w:r/>
      <w:bookmarkStart w:id="108" w:name="_Toc21766"/>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5467"/>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4422"/>
      <w:r/>
      <w:bookmarkStart w:id="111" w:name="_Toc10963"/>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2517"/>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2211"/>
      <w:r/>
      <w:bookmarkStart w:id="116" w:name="_Toc3512"/>
      <w:r/>
      <w:bookmarkStart w:id="117" w:name="_Toc17894"/>
      <w:r/>
      <w:bookmarkStart w:id="118" w:name="_Toc27692"/>
      <w:r/>
      <w:bookmarkStart w:id="119" w:name="_Toc16938545"/>
      <w:r/>
      <w:bookmarkStart w:id="120" w:name="_Toc24233"/>
      <w:r/>
      <w:bookmarkStart w:id="121" w:name="_Toc120614218"/>
      <w:r/>
      <w:bookmarkStart w:id="122" w:name="_Toc513029229"/>
      <w:r/>
      <w:bookmarkStart w:id="123" w:name="_Toc20823301"/>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26406"/>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201"/>
      <w:r/>
      <w:bookmarkStart w:id="127" w:name="_Toc13829"/>
      <w:r/>
      <w:bookmarkStart w:id="128" w:name="_Toc23875"/>
      <w:r/>
      <w:bookmarkStart w:id="129" w:name="_Toc3679"/>
      <w:r/>
      <w:bookmarkStart w:id="130" w:name="_Toc15345"/>
      <w:r/>
      <w:bookmarkStart w:id="131" w:name="OLE_LINK7"/>
      <w:r/>
      <w:bookmarkStart w:id="132" w:name="_Toc6944"/>
      <w:r/>
      <w:bookmarkStart w:id="133" w:name="OLE_LINK3"/>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20823303"/>
      <w:r/>
      <w:bookmarkStart w:id="136" w:name="_Toc29284"/>
      <w:r/>
      <w:bookmarkStart w:id="137" w:name="_Toc16938547"/>
      <w:r/>
      <w:bookmarkStart w:id="138" w:name="_Toc513029231"/>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7875"/>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21772"/>
      <w:r/>
      <w:bookmarkStart w:id="141" w:name="_Toc862"/>
      <w:r/>
      <w:bookmarkStart w:id="142" w:name="_Toc26401"/>
      <w:r/>
      <w:bookmarkStart w:id="143" w:name="_Toc6764"/>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9187"/>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7003"/>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12358"/>
      <w:r/>
      <w:bookmarkStart w:id="151" w:name="_Toc21985"/>
      <w:r/>
      <w:bookmarkStart w:id="152" w:name="_Toc2887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7623"/>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26041"/>
      <w:r/>
      <w:bookmarkStart w:id="156" w:name="_Toc30824"/>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21168"/>
      <w:r/>
      <w:bookmarkStart w:id="159" w:name="_Toc1195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32688"/>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15248"/>
      <w:r/>
      <w:bookmarkStart w:id="163" w:name="_Toc5044"/>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22086"/>
      <w:r/>
      <w:bookmarkStart w:id="166" w:name="_Toc6735"/>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17252"/>
      <w:r/>
      <w:bookmarkStart w:id="169" w:name="_Toc24087"/>
      <w:r/>
      <w:bookmarkStart w:id="170" w:name="_Toc21169"/>
      <w:r/>
      <w:bookmarkStart w:id="171" w:name="_Toc19713"/>
      <w:r/>
      <w:bookmarkStart w:id="172" w:name="_Toc32182"/>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28003"/>
      <w:r/>
      <w:bookmarkStart w:id="175" w:name="_Toc13817"/>
      <w:r/>
      <w:bookmarkStart w:id="176" w:name="_Toc15484"/>
      <w:r/>
      <w:bookmarkStart w:id="177" w:name="_Toc2049"/>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1230"/>
      <w:r/>
      <w:bookmarkStart w:id="181" w:name="_Toc15047"/>
      <w:r/>
      <w:bookmarkStart w:id="182" w:name="_Toc15509"/>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14254"/>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19917"/>
      <w:r/>
      <w:bookmarkStart w:id="187" w:name="_Toc4679"/>
      <w:r/>
      <w:bookmarkStart w:id="188" w:name="_Toc29529"/>
      <w:r/>
      <w:bookmarkStart w:id="189" w:name="_Toc16085"/>
      <w:r/>
      <w:bookmarkStart w:id="190" w:name="_Toc19699"/>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522347554"/>
      <w:r/>
      <w:bookmarkEnd w:id="191"/>
      <w:r/>
      <w:bookmarkStart w:id="192" w:name="_Toc521839351"/>
      <w:r/>
      <w:bookmarkEnd w:id="192"/>
      <w:r/>
      <w:bookmarkStart w:id="193" w:name="_Toc25032666"/>
      <w:r/>
      <w:bookmarkEnd w:id="193"/>
      <w:r/>
      <w:bookmarkStart w:id="194" w:name="_Hlk297273538"/>
      <w:r/>
      <w:bookmarkEnd w:id="194"/>
      <w:r/>
      <w:bookmarkStart w:id="195" w:name="_Toc189726853"/>
      <w:r/>
      <w:bookmarkEnd w:id="195"/>
      <w:r/>
      <w:bookmarkStart w:id="196" w:name="_Toc163629751"/>
      <w:r/>
      <w:bookmarkEnd w:id="196"/>
      <w:r/>
      <w:bookmarkStart w:id="197" w:name="_Toc142623417"/>
      <w:r/>
      <w:bookmarkEnd w:id="197"/>
      <w:r/>
      <w:bookmarkStart w:id="198" w:name="_Toc8043"/>
      <w:r/>
      <w:bookmarkStart w:id="199" w:name="_Toc12622"/>
      <w:r/>
      <w:bookmarkStart w:id="200" w:name="_Toc16918"/>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3736"/>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17106"/>
      <w:r/>
      <w:bookmarkStart w:id="203" w:name="_Toc252"/>
      <w:r/>
      <w:bookmarkStart w:id="204" w:name="_Toc29951"/>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5402"/>
        <w:gridCol w:w="1477"/>
        <w:gridCol w:w="1186"/>
        <w:gridCol w:w="1082"/>
      </w:tblGrid>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hint="eastAsia"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2747"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ascii="宋体" w:hAnsi="宋体" w:eastAsia="宋体" w:cs="宋体"/>
                <w:i w:val="0"/>
                <w:iCs w:val="0"/>
                <w:color w:val="000000"/>
                <w:sz w:val="21"/>
                <w:szCs w:val="21"/>
                <w:u w:val="none"/>
                <w:lang w:val="en-US" w:eastAsia="zh-CN" w:bidi="ar"/>
              </w:rPr>
            </w:r>
            <w:r/>
          </w:p>
        </w:tc>
        <w:tc>
          <w:tcPr>
            <w:tcW w:w="75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550"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b w:val="0"/>
                <w:bCs w:val="0"/>
                <w:i w:val="0"/>
                <w:iCs w:val="0"/>
                <w:color w:val="000000"/>
                <w:sz w:val="21"/>
                <w:szCs w:val="21"/>
                <w:u w:val="none"/>
                <w:lang w:val="en-US" w:eastAsia="zh-CN" w:bidi="ar"/>
              </w:rPr>
              <w:t xml:space="preserve">15</w:t>
            </w: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bookmarkEnd w:id="205"/>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07" w:name="_Toc12017"/>
      <w:r/>
      <w:bookmarkStart w:id="208" w:name="_Toc1666"/>
      <w:r>
        <w:rPr>
          <w:rFonts w:hint="eastAsia" w:ascii="Arial" w:hAnsi="Arial" w:eastAsia="宋体" w:cs="Arial"/>
          <w:b/>
          <w:bCs/>
          <w:sz w:val="21"/>
          <w:szCs w:val="21"/>
          <w:lang w:val="en-US" w:eastAsia="zh-CN"/>
        </w:rPr>
        <w:t xml:space="preserve">包1“魅力江苏 最美体育”-“搏出精彩”江苏省青少年自由搏击联赛</w:t>
      </w:r>
      <w:bookmarkEnd w:id="207"/>
      <w:r/>
      <w:bookmarkEnd w:id="208"/>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最美体育”-“搏出精彩”江苏省青少年自由搏击联赛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1.2组织规模：3站，参与运动员不少于300人。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1.3.9每场赛事期间需根据参赛人数35%的比例提交赛事满意度调查问卷。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1.3.10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jc w:val="center"/>
        <w:spacing w:line="440" w:lineRule="exact"/>
        <w:rPr>
          <w:rFonts w:ascii="Arial" w:hAnsi="Arial" w:eastAsia="宋体" w:cs="Arial"/>
          <w:b/>
          <w:sz w:val="28"/>
          <w:szCs w:val="28"/>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eastAsia="宋体" w:cs="Arial"/>
          <w:b/>
          <w:sz w:val="28"/>
          <w:szCs w:val="28"/>
        </w:rPr>
      </w:r>
      <w:r/>
    </w:p>
    <w:p>
      <w:pPr>
        <w:pStyle w:val="1432"/>
        <w:jc w:val="center"/>
        <w:spacing w:line="440" w:lineRule="exact"/>
        <w:rPr>
          <w:rFonts w:ascii="Arial" w:hAnsi="Arial" w:eastAsia="宋体" w:cs="Arial"/>
          <w:b/>
          <w:sz w:val="28"/>
          <w:szCs w:val="28"/>
        </w:rPr>
        <w:outlineLvl w:val="0"/>
      </w:pPr>
      <w:r/>
      <w:bookmarkStart w:id="209" w:name="_Toc24277"/>
      <w:r>
        <w:rPr>
          <w:rFonts w:ascii="Arial" w:hAnsi="Arial" w:eastAsia="宋体" w:cs="Arial"/>
          <w:b/>
          <w:sz w:val="28"/>
          <w:szCs w:val="28"/>
        </w:rPr>
        <w:t xml:space="preserve">第五章 拟签订的合同文本</w:t>
      </w:r>
      <w:bookmarkEnd w:id="206"/>
      <w:r/>
      <w:bookmarkEnd w:id="209"/>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10"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10"/>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hint="eastAsia" w:ascii="Arial" w:hAnsi="Arial" w:eastAsia="宋体" w:cs="Arial"/>
          <w:sz w:val="21"/>
          <w:szCs w:val="21"/>
          <w:lang w:val="en-US" w:eastAsia="zh-CN"/>
        </w:rPr>
        <w:t xml:space="preserve"> </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color w:val="000000"/>
          <w:sz w:val="21"/>
          <w:szCs w:val="21"/>
          <w:highlight w:val="none"/>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color w:val="000000"/>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ascii="Arial" w:hAnsi="Arial" w:eastAsia="宋体" w:cs="Arial"/>
          <w:sz w:val="21"/>
          <w:szCs w:val="21"/>
        </w:rPr>
        <w:tab/>
      </w:r>
      <w:r>
        <w:rPr>
          <w:rFonts w:ascii="Arial" w:hAnsi="Arial" w:eastAsia="宋体" w:cs="Arial"/>
          <w:sz w:val="21"/>
          <w:szCs w:val="21"/>
        </w:rPr>
        <w:tab/>
      </w:r>
      <w:r>
        <w:rPr>
          <w:rFonts w:ascii="Arial" w:hAnsi="Arial" w:eastAsia="宋体" w:cs="Arial"/>
          <w:sz w:val="21"/>
          <w:szCs w:val="21"/>
        </w:rPr>
        <w:t xml:space="preserve">    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hint="eastAsia" w:ascii="Arial" w:hAnsi="Arial" w:eastAsia="宋体" w:cs="Arial"/>
          <w:sz w:val="21"/>
          <w:szCs w:val="21"/>
          <w:lang w:val="en-US" w:eastAsia="zh-CN"/>
        </w:rPr>
        <w:t xml:space="preserve">2026</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11" w:name="_Toc1647"/>
      <w:r/>
      <w:bookmarkStart w:id="212" w:name="_Toc19"/>
      <w:r/>
      <w:bookmarkStart w:id="213" w:name="_Toc26078"/>
      <w:r>
        <w:rPr>
          <w:rFonts w:ascii="Arial" w:hAnsi="Arial" w:eastAsia="宋体" w:cs="Arial"/>
          <w:b/>
          <w:sz w:val="28"/>
          <w:szCs w:val="28"/>
        </w:rPr>
        <w:t xml:space="preserve">第六章 投标文件格式及附件</w:t>
      </w:r>
      <w:bookmarkEnd w:id="211"/>
      <w:r/>
      <w:bookmarkEnd w:id="212"/>
      <w:r/>
      <w:bookmarkEnd w:id="213"/>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14" w:name="_Toc496780634"/>
      <w:r/>
      <w:bookmarkStart w:id="215" w:name="_Toc12151"/>
      <w:r/>
      <w:bookmarkStart w:id="216" w:name="_Toc29373"/>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hint="eastAsia" w:ascii="Arial" w:hAnsi="Arial" w:eastAsia="宋体" w:cs="Arial"/>
          <w:b/>
          <w:sz w:val="48"/>
          <w:szCs w:val="48"/>
          <w:lang w:eastAsia="zh-CN"/>
        </w:rPr>
        <w:t xml:space="preserve">2026年品牌赛事活动项目（第二批）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4176"/>
        <w:spacing w:line="360" w:lineRule="auto"/>
        <w:rPr>
          <w:rFonts w:ascii="Arial" w:hAnsi="Arial" w:eastAsia="宋体" w:cs="Arial"/>
          <w:b/>
          <w:sz w:val="32"/>
          <w:szCs w:val="32"/>
          <w:lang w:val="en-US" w:eastAsia="zh-CN"/>
        </w:rPr>
      </w:pPr>
      <w:r>
        <w:rPr>
          <w:rFonts w:hint="eastAsia" w:ascii="Arial" w:hAnsi="Arial" w:eastAsia="宋体" w:cs="Arial"/>
          <w:b/>
          <w:sz w:val="32"/>
          <w:szCs w:val="32"/>
          <w:lang w:val="en-US" w:eastAsia="zh-CN"/>
        </w:rPr>
        <w:t xml:space="preserve">分包号：</w:t>
      </w:r>
      <w:r>
        <w:rPr>
          <w:rFonts w:ascii="Arial" w:hAnsi="Arial" w:eastAsia="宋体" w:cs="Arial"/>
          <w:b/>
          <w:sz w:val="32"/>
          <w:szCs w:val="32"/>
          <w:lang w:val="en-US" w:eastAsia="zh-CN"/>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JSZC-320000-SMDY-G2026-0054</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14"/>
      <w:r/>
      <w:bookmarkEnd w:id="215"/>
      <w:r/>
      <w:bookmarkEnd w:id="216"/>
      <w:r/>
      <w:bookmarkStart w:id="217" w:name="_Toc14469"/>
      <w:r/>
      <w:bookmarkStart w:id="218" w:name="_Toc13756"/>
      <w:r>
        <w:rPr>
          <w:rFonts w:ascii="Arial" w:hAnsi="Arial" w:eastAsia="宋体" w:cs="Arial"/>
          <w:b/>
          <w:bCs/>
          <w:sz w:val="24"/>
        </w:rPr>
        <w:t xml:space="preserve">附件一 投标函格式</w:t>
      </w:r>
      <w:bookmarkEnd w:id="217"/>
      <w:r/>
      <w:bookmarkEnd w:id="218"/>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19" w:name="_Toc31622"/>
      <w:r/>
      <w:bookmarkStart w:id="220" w:name="_Toc14605"/>
      <w:r/>
      <w:bookmarkStart w:id="221" w:name="_Toc437"/>
      <w:r>
        <w:rPr>
          <w:rFonts w:ascii="Arial" w:hAnsi="Arial" w:eastAsia="宋体" w:cs="Arial"/>
          <w:b/>
          <w:bCs/>
          <w:sz w:val="24"/>
          <w:szCs w:val="22"/>
        </w:rPr>
        <w:t xml:space="preserve">附件二 开标一览表</w:t>
      </w:r>
      <w:bookmarkEnd w:id="219"/>
      <w:r/>
      <w:bookmarkEnd w:id="220"/>
      <w:r/>
      <w:bookmarkEnd w:id="221"/>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2"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22"/>
      <w:r/>
      <w:bookmarkStart w:id="223" w:name="_Toc2903"/>
      <w:r/>
      <w:bookmarkStart w:id="224" w:name="_Toc27368"/>
      <w:r>
        <w:rPr>
          <w:rFonts w:ascii="Arial" w:hAnsi="Arial" w:eastAsia="宋体" w:cs="Arial"/>
          <w:b/>
          <w:bCs/>
          <w:sz w:val="24"/>
          <w:szCs w:val="22"/>
        </w:rPr>
        <w:t xml:space="preserve">附件三 分项报价表</w:t>
      </w:r>
      <w:bookmarkEnd w:id="223"/>
      <w:r/>
      <w:bookmarkEnd w:id="224"/>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25" w:name="_Toc8446"/>
      <w:r/>
      <w:bookmarkStart w:id="226" w:name="_Toc26367"/>
      <w:r>
        <w:rPr>
          <w:rFonts w:ascii="Arial" w:hAnsi="Arial" w:eastAsia="宋体" w:cs="Arial"/>
          <w:b/>
          <w:sz w:val="28"/>
          <w:szCs w:val="22"/>
          <w:highlight w:val="none"/>
        </w:rPr>
        <w:t xml:space="preserve">分项报价表</w:t>
      </w:r>
      <w:bookmarkEnd w:id="225"/>
      <w:r/>
      <w:bookmarkEnd w:id="226"/>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27" w:name="_Toc31153"/>
      <w:r/>
      <w:bookmarkStart w:id="228" w:name="_Toc3694"/>
      <w:r/>
      <w:bookmarkStart w:id="229" w:name="_Toc31558"/>
      <w:r>
        <w:rPr>
          <w:rFonts w:ascii="Arial" w:hAnsi="Arial" w:eastAsia="宋体" w:cs="Arial"/>
          <w:b/>
          <w:bCs/>
          <w:sz w:val="24"/>
          <w:szCs w:val="22"/>
        </w:rPr>
        <w:t xml:space="preserve">附件四 商务条款偏离表</w:t>
      </w:r>
      <w:bookmarkEnd w:id="227"/>
      <w:r/>
      <w:bookmarkEnd w:id="228"/>
      <w:r/>
      <w:bookmarkEnd w:id="229"/>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1</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rPr>
              <w:t xml:space="preserve">合同履行期限</w:t>
            </w:r>
            <w:r>
              <w:rPr>
                <w:rFonts w:hint="eastAsia" w:ascii="Arial" w:hAnsi="Arial" w:eastAsia="宋体" w:cs="Arial"/>
                <w:b/>
                <w:bCs/>
                <w:szCs w:val="21"/>
                <w:lang w:eastAsia="zh-CN"/>
              </w:rPr>
              <w:t xml:space="preserve">：2026年</w:t>
            </w:r>
            <w:r>
              <w:rPr>
                <w:rFonts w:hint="eastAsia" w:ascii="Arial" w:hAnsi="Arial" w:eastAsia="宋体" w:cs="Arial"/>
                <w:b/>
                <w:bCs/>
                <w:szCs w:val="21"/>
                <w:lang w:val="en-US" w:eastAsia="zh-CN"/>
              </w:rPr>
              <w:t xml:space="preserve">7</w:t>
            </w:r>
            <w:r>
              <w:rPr>
                <w:rFonts w:hint="eastAsia" w:ascii="Arial" w:hAnsi="Arial" w:eastAsia="宋体" w:cs="Arial"/>
                <w:b/>
                <w:bCs/>
                <w:szCs w:val="21"/>
                <w:lang w:eastAsia="zh-CN"/>
              </w:rPr>
              <w:t xml:space="preserve">月-11月</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71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2</w:t>
            </w:r>
            <w:r>
              <w:rPr>
                <w:rFonts w:hint="eastAsia" w:ascii="Arial" w:hAnsi="Arial" w:eastAsia="宋体" w:cs="Arial"/>
                <w:b/>
                <w:bCs/>
                <w:szCs w:val="21"/>
                <w:lang w:val="en-US" w:eastAsia="zh-CN"/>
              </w:rPr>
            </w:r>
            <w:r/>
          </w:p>
        </w:tc>
        <w:tc>
          <w:tcPr>
            <w:tcW w:w="5155" w:type="dxa"/>
            <w:vAlign w:val="center"/>
            <w:textDirection w:val="lrTb"/>
            <w:noWrap w:val="false"/>
          </w:tcPr>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项目预算及付款方式：</w:t>
            </w:r>
            <w:r>
              <w:rPr>
                <w:rFonts w:ascii="Arial" w:hAnsi="Arial" w:eastAsia="宋体" w:cs="Arial"/>
                <w:b/>
                <w:bCs/>
                <w:sz w:val="21"/>
                <w:szCs w:val="21"/>
                <w:highlight w:val="none"/>
                <w:lang w:bidi="ar"/>
              </w:rPr>
            </w:r>
            <w:r/>
          </w:p>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本项目采购预算为</w:t>
            </w:r>
            <w:r>
              <w:rPr>
                <w:rFonts w:hint="eastAsia" w:ascii="Arial" w:hAnsi="Arial" w:eastAsia="宋体" w:cs="Arial"/>
                <w:b/>
                <w:bCs/>
                <w:color w:val="000000"/>
                <w:sz w:val="21"/>
                <w:szCs w:val="21"/>
                <w:highlight w:val="none"/>
                <w:u w:val="single"/>
                <w:lang w:val="en-US" w:eastAsia="zh-CN" w:bidi="ar"/>
              </w:rPr>
              <w:t xml:space="preserve">      </w:t>
            </w:r>
            <w:r>
              <w:rPr>
                <w:rFonts w:ascii="Arial" w:hAnsi="Arial" w:eastAsia="宋体" w:cs="Arial"/>
                <w:b/>
                <w:bCs/>
                <w:color w:val="000000"/>
                <w:sz w:val="21"/>
                <w:szCs w:val="21"/>
                <w:highlight w:val="none"/>
                <w:lang w:bidi="ar"/>
              </w:rPr>
              <w:t xml:space="preserve">万元</w:t>
            </w:r>
            <w:r>
              <w:rPr>
                <w:rFonts w:hint="eastAsia" w:ascii="Arial" w:hAnsi="Arial" w:eastAsia="宋体" w:cs="Arial"/>
                <w:b/>
                <w:bCs/>
                <w:color w:val="000000"/>
                <w:sz w:val="21"/>
                <w:szCs w:val="21"/>
                <w:highlight w:val="none"/>
                <w:lang w:eastAsia="zh-CN" w:bidi="ar"/>
              </w:rPr>
              <w:t xml:space="preserve">（</w:t>
            </w:r>
            <w:r>
              <w:rPr>
                <w:rFonts w:hint="eastAsia" w:ascii="Arial" w:hAnsi="Arial" w:eastAsia="宋体" w:cs="Arial"/>
                <w:b/>
                <w:bCs/>
                <w:color w:val="000000"/>
                <w:sz w:val="21"/>
                <w:szCs w:val="21"/>
                <w:highlight w:val="none"/>
                <w:lang w:val="en-US" w:eastAsia="zh-CN" w:bidi="ar"/>
              </w:rPr>
              <w:t xml:space="preserve">根据采购内容填写</w:t>
            </w:r>
            <w:r>
              <w:rPr>
                <w:rFonts w:hint="eastAsia" w:ascii="Arial" w:hAnsi="Arial" w:eastAsia="宋体" w:cs="Arial"/>
                <w:b/>
                <w:bCs/>
                <w:color w:val="000000"/>
                <w:sz w:val="21"/>
                <w:szCs w:val="21"/>
                <w:highlight w:val="none"/>
                <w:lang w:eastAsia="zh-CN" w:bidi="ar"/>
              </w:rPr>
              <w:t xml:space="preserve">）</w:t>
            </w:r>
            <w:r>
              <w:rPr>
                <w:rFonts w:ascii="Arial" w:hAnsi="Arial" w:eastAsia="宋体" w:cs="Arial"/>
                <w:b/>
                <w:bCs/>
                <w:sz w:val="21"/>
                <w:szCs w:val="21"/>
                <w:highlight w:val="none"/>
                <w:lang w:bidi="ar"/>
              </w:rPr>
              <w:t xml:space="preserve">。合同生效后，在确认开赛前半个月内，采购人支付合同全款的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%作为预付款；合同履约完成且经采购人确认后10个工作日，采购人支付合同总价款的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w:t>
            </w:r>
            <w:r>
              <w:rPr>
                <w:rFonts w:ascii="Arial" w:hAnsi="Arial" w:eastAsia="宋体" w:cs="Arial"/>
                <w:b/>
                <w:bCs/>
                <w:sz w:val="21"/>
                <w:szCs w:val="21"/>
                <w:highlight w:val="none"/>
                <w:lang w:bidi="ar"/>
              </w:rPr>
            </w:r>
            <w:r/>
          </w:p>
          <w:p>
            <w:pPr>
              <w:pStyle w:val="1432"/>
              <w:ind w:firstLine="422"/>
              <w:jc w:val="both"/>
              <w:spacing w:before="0" w:line="360" w:lineRule="auto"/>
              <w:rPr>
                <w:rFonts w:hint="eastAsia" w:ascii="Arial" w:hAnsi="Arial" w:eastAsia="宋体" w:cs="Arial"/>
                <w:b/>
                <w:bCs/>
                <w:szCs w:val="21"/>
                <w:lang w:eastAsia="zh-CN"/>
              </w:rPr>
              <w:framePr w:vAnchor="text" w:hAnchor="page" w:x="1523" w:y="700"/>
            </w:pPr>
            <w:r>
              <w:rPr>
                <w:rFonts w:ascii="Arial" w:hAnsi="Arial" w:eastAsia="宋体" w:cs="Arial"/>
                <w:b/>
                <w:bCs/>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bCs/>
                <w:szCs w:val="21"/>
                <w:lang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3</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lang w:val="en-US" w:eastAsia="zh-CN" w:bidi="ar"/>
              </w:rPr>
              <w:t xml:space="preserve">活动地点：江苏省内</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bl>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5494"/>
        <w:spacing w:line="440" w:lineRule="exact"/>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32"/>
      </w:pPr>
      <w:r/>
      <w:r/>
    </w:p>
    <w:p>
      <w:pPr>
        <w:pStyle w:val="1432"/>
        <w:spacing w:after="156" w:line="440" w:lineRule="exact"/>
        <w:rPr>
          <w:rFonts w:ascii="Arial" w:hAnsi="Arial" w:eastAsia="宋体" w:cs="Arial"/>
          <w:b/>
          <w:bCs/>
          <w:sz w:val="24"/>
          <w:szCs w:val="22"/>
        </w:rPr>
        <w:outlineLvl w:val="1"/>
      </w:pPr>
      <w:r/>
      <w:bookmarkStart w:id="230" w:name="_Toc17448"/>
      <w:r/>
      <w:bookmarkStart w:id="231" w:name="_Toc15270"/>
      <w:r>
        <w:rPr>
          <w:rFonts w:ascii="Arial" w:hAnsi="Arial" w:eastAsia="宋体" w:cs="Arial"/>
          <w:b/>
          <w:bCs/>
          <w:sz w:val="24"/>
          <w:szCs w:val="22"/>
        </w:rPr>
        <w:t xml:space="preserve">附件五 技术条款偏离表</w:t>
      </w:r>
      <w:bookmarkEnd w:id="230"/>
      <w:r/>
      <w:bookmarkEnd w:id="231"/>
      <w:r>
        <w:rPr>
          <w:rFonts w:ascii="Arial" w:hAnsi="Arial" w:eastAsia="宋体" w:cs="Arial"/>
          <w:b/>
          <w:bCs/>
          <w:sz w:val="24"/>
          <w:szCs w:val="22"/>
        </w:rPr>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32" w:name="_Toc20842"/>
      <w:r>
        <w:rPr>
          <w:rFonts w:ascii="Arial" w:hAnsi="Arial" w:eastAsia="宋体" w:cs="Arial"/>
          <w:b/>
          <w:bCs/>
          <w:sz w:val="24"/>
          <w:szCs w:val="22"/>
        </w:rPr>
        <w:br w:type="page" w:clear="all"/>
      </w:r>
      <w:bookmarkStart w:id="233" w:name="_Toc6870"/>
      <w:r/>
      <w:bookmarkStart w:id="234" w:name="_Toc18731"/>
      <w:r>
        <w:rPr>
          <w:rFonts w:ascii="Arial" w:hAnsi="Arial" w:eastAsia="宋体" w:cs="Arial"/>
          <w:b/>
          <w:bCs/>
          <w:sz w:val="24"/>
          <w:szCs w:val="22"/>
        </w:rPr>
        <w:t xml:space="preserve">附件六 政府采购政策</w:t>
      </w:r>
      <w:bookmarkEnd w:id="232"/>
      <w:r/>
      <w:bookmarkEnd w:id="233"/>
      <w:r/>
      <w:bookmarkEnd w:id="234"/>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35" w:name="_Toc32276"/>
      <w:r/>
      <w:bookmarkStart w:id="236" w:name="_Toc16035"/>
      <w:r/>
      <w:bookmarkStart w:id="237" w:name="_Toc5257"/>
      <w:r/>
      <w:bookmarkStart w:id="238" w:name="_Toc17125"/>
      <w:r/>
      <w:bookmarkStart w:id="239" w:name="_Toc24699"/>
      <w:r/>
      <w:bookmarkStart w:id="240" w:name="_Toc21802"/>
      <w:r/>
      <w:bookmarkStart w:id="241" w:name="_Toc14499"/>
      <w:r/>
      <w:bookmarkStart w:id="242" w:name="_Toc15908"/>
      <w:r/>
      <w:bookmarkStart w:id="243" w:name="_Toc15638"/>
      <w:r>
        <w:rPr>
          <w:rFonts w:ascii="Arial" w:hAnsi="Arial" w:eastAsia="宋体" w:cs="Arial"/>
          <w:b/>
          <w:bCs/>
          <w:szCs w:val="21"/>
        </w:rPr>
        <w:t xml:space="preserve">《中小企业声明函》</w:t>
      </w:r>
      <w:bookmarkEnd w:id="235"/>
      <w:r/>
      <w:bookmarkEnd w:id="236"/>
      <w:r/>
      <w:bookmarkEnd w:id="237"/>
      <w:r/>
      <w:bookmarkEnd w:id="238"/>
      <w:r/>
      <w:bookmarkEnd w:id="239"/>
      <w:r/>
      <w:bookmarkEnd w:id="240"/>
      <w:r/>
      <w:bookmarkEnd w:id="241"/>
      <w:r/>
      <w:bookmarkEnd w:id="242"/>
      <w:r/>
      <w:bookmarkEnd w:id="243"/>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44" w:name="_Toc25352"/>
      <w:r/>
      <w:bookmarkStart w:id="245" w:name="_Toc3671"/>
      <w:r/>
      <w:bookmarkStart w:id="246" w:name="_Toc2940"/>
      <w:r/>
      <w:bookmarkStart w:id="247" w:name="_Toc31600"/>
      <w:r/>
      <w:bookmarkStart w:id="248" w:name="_Toc15594"/>
      <w:r/>
      <w:bookmarkStart w:id="249" w:name="_Toc5150"/>
      <w:r/>
      <w:bookmarkStart w:id="250" w:name="_Toc12269"/>
      <w:r/>
      <w:bookmarkStart w:id="251" w:name="_Toc22161"/>
      <w:r>
        <w:rPr>
          <w:rFonts w:ascii="Arial" w:hAnsi="Arial" w:eastAsia="宋体" w:cs="Arial"/>
          <w:b/>
          <w:bCs/>
          <w:szCs w:val="21"/>
        </w:rPr>
        <w:t xml:space="preserve">（一）中小企业声明函（工程 、服务）</w:t>
      </w:r>
      <w:bookmarkEnd w:id="244"/>
      <w:r/>
      <w:bookmarkEnd w:id="245"/>
      <w:r/>
      <w:bookmarkEnd w:id="246"/>
      <w:r/>
      <w:bookmarkEnd w:id="247"/>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52" w:name="_Toc9772"/>
      <w:r>
        <w:rPr>
          <w:rFonts w:ascii="Arial" w:hAnsi="Arial" w:eastAsia="宋体" w:cs="Arial"/>
          <w:b/>
          <w:bCs/>
          <w:szCs w:val="21"/>
        </w:rPr>
        <w:t xml:space="preserve">（二）残疾人福利性单位声明函</w:t>
      </w:r>
      <w:bookmarkEnd w:id="248"/>
      <w:r/>
      <w:bookmarkEnd w:id="249"/>
      <w:r/>
      <w:bookmarkEnd w:id="250"/>
      <w:r/>
      <w:bookmarkEnd w:id="251"/>
      <w:r/>
      <w:bookmarkEnd w:id="252"/>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lang w:val="zh-CN"/>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22359"/>
      <w:r/>
      <w:bookmarkStart w:id="254" w:name="_Toc15999"/>
      <w:r/>
      <w:bookmarkStart w:id="255" w:name="_Toc509"/>
      <w:r>
        <w:rPr>
          <w:rFonts w:ascii="Arial" w:hAnsi="Arial" w:eastAsia="宋体" w:cs="Arial"/>
          <w:b/>
          <w:bCs/>
          <w:color w:val="000000"/>
          <w:sz w:val="24"/>
          <w:szCs w:val="22"/>
          <w:lang w:val="zh-CN"/>
        </w:rPr>
      </w:r>
      <w:r/>
    </w:p>
    <w:p>
      <w:pPr>
        <w:pStyle w:val="1432"/>
        <w:spacing w:after="156" w:line="440" w:lineRule="exact"/>
        <w:rPr>
          <w:rFonts w:ascii="Arial" w:hAnsi="Arial" w:eastAsia="宋体" w:cs="Arial"/>
          <w:b/>
          <w:bCs/>
          <w:color w:val="000000"/>
          <w:sz w:val="24"/>
          <w:szCs w:val="22"/>
        </w:rPr>
        <w:outlineLvl w:val="1"/>
      </w:pPr>
      <w:r/>
      <w:bookmarkEnd w:id="253"/>
      <w:r/>
      <w:bookmarkEnd w:id="254"/>
      <w:r/>
      <w:bookmarkStart w:id="256" w:name="_Toc24864"/>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56"/>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55"/>
      <w:r/>
      <w:bookmarkStart w:id="257" w:name="_Toc1006"/>
      <w:r/>
      <w:bookmarkStart w:id="258" w:name="_Toc12891"/>
      <w:r/>
      <w:bookmarkStart w:id="259" w:name="_Toc3450"/>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57"/>
      <w:r/>
      <w:bookmarkEnd w:id="258"/>
      <w:r/>
      <w:bookmarkEnd w:id="259"/>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60" w:name="_Toc27229"/>
      <w:r/>
      <w:bookmarkStart w:id="261" w:name="_Toc23578"/>
      <w:r/>
      <w:bookmarkStart w:id="262" w:name="_Toc28163"/>
      <w:r>
        <w:rPr>
          <w:rFonts w:ascii="Arial" w:hAnsi="Arial" w:eastAsia="宋体" w:cs="Arial"/>
          <w:b/>
          <w:bCs/>
          <w:szCs w:val="21"/>
          <w:lang w:val="zh-CN"/>
        </w:rPr>
        <w:t xml:space="preserve">1、法人或其他组织的营业执照等证明文件（复印件加盖公章）</w:t>
      </w:r>
      <w:bookmarkEnd w:id="260"/>
      <w:r/>
      <w:bookmarkEnd w:id="261"/>
      <w:r/>
      <w:bookmarkEnd w:id="262"/>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63" w:name="_Toc24024"/>
      <w:r/>
      <w:bookmarkStart w:id="264" w:name="_Toc3569"/>
      <w:r/>
      <w:bookmarkStart w:id="265" w:name="_Toc23420"/>
      <w:r>
        <w:rPr>
          <w:rFonts w:ascii="Arial" w:hAnsi="Arial" w:eastAsia="宋体" w:cs="Arial"/>
          <w:b/>
          <w:bCs/>
          <w:szCs w:val="21"/>
          <w:lang w:val="zh-CN"/>
        </w:rPr>
        <w:t xml:space="preserve">2、法人代表授权书</w:t>
      </w:r>
      <w:bookmarkEnd w:id="263"/>
      <w:r/>
      <w:bookmarkEnd w:id="264"/>
      <w:r/>
      <w:bookmarkEnd w:id="265"/>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b/>
          <w:szCs w:val="21"/>
        </w:rPr>
      </w:pPr>
      <w:r>
        <w:rPr>
          <w:rFonts w:ascii="Arial" w:hAnsi="Arial" w:eastAsia="宋体" w:cs="Arial"/>
          <w:szCs w:val="21"/>
        </w:rPr>
        <w:t xml:space="preserve">日期：</w:t>
      </w:r>
      <w:r>
        <w:rPr>
          <w:rFonts w:ascii="Arial" w:hAnsi="Arial" w:eastAsia="宋体" w:cs="Arial"/>
          <w:b/>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rPr>
          <w:rFonts w:hint="eastAsia" w:eastAsia="宋体"/>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hint="eastAsia" w:eastAsia="宋体"/>
          <w:lang w:eastAsia="zh-CN"/>
        </w:rPr>
      </w:r>
      <w:r/>
    </w:p>
    <w:p>
      <w:pPr>
        <w:pStyle w:val="1432"/>
        <w:ind w:right="-5"/>
        <w:spacing w:line="360" w:lineRule="auto"/>
        <w:rPr>
          <w:rFonts w:ascii="Arial" w:hAnsi="Arial" w:eastAsia="宋体" w:cs="Arial"/>
          <w:b/>
          <w:bCs/>
          <w:szCs w:val="21"/>
          <w:lang w:val="zh-CN"/>
        </w:rPr>
        <w:outlineLvl w:val="2"/>
      </w:pPr>
      <w:r/>
      <w:bookmarkStart w:id="266" w:name="_Toc5456"/>
      <w:r/>
      <w:bookmarkStart w:id="267" w:name="_Toc24273"/>
      <w:r/>
      <w:bookmarkStart w:id="268" w:name="_Toc10408"/>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66"/>
      <w:r/>
      <w:bookmarkEnd w:id="267"/>
      <w:r/>
      <w:bookmarkEnd w:id="268"/>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69" w:name="_Toc23447"/>
      <w:r/>
      <w:bookmarkStart w:id="270" w:name="_Toc15262"/>
      <w:r/>
      <w:bookmarkStart w:id="271" w:name="_Toc26222"/>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69"/>
      <w:r/>
      <w:bookmarkEnd w:id="270"/>
      <w:r/>
      <w:bookmarkEnd w:id="271"/>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72" w:name="_Toc10033"/>
      <w:r/>
      <w:bookmarkStart w:id="273" w:name="_Toc1099"/>
      <w:r/>
      <w:bookmarkStart w:id="274" w:name="_Toc1127"/>
      <w:r>
        <w:rPr>
          <w:rFonts w:ascii="Arial" w:hAnsi="Arial" w:eastAsia="宋体" w:cs="Arial"/>
          <w:b/>
          <w:bCs/>
          <w:szCs w:val="21"/>
        </w:rPr>
        <w:t xml:space="preserve">5、</w:t>
      </w:r>
      <w:bookmarkEnd w:id="272"/>
      <w:r/>
      <w:bookmarkEnd w:id="273"/>
      <w:r>
        <w:rPr>
          <w:rFonts w:ascii="Arial" w:hAnsi="Arial" w:eastAsia="宋体" w:cs="Arial"/>
          <w:b/>
          <w:bCs/>
          <w:szCs w:val="21"/>
        </w:rPr>
        <w:t xml:space="preserve">参加政府采购活动近三年内（成立时间不足三年的、自成立时间起），在经营活动中没有重大违法记录</w:t>
      </w:r>
      <w:bookmarkEnd w:id="274"/>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5"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76" w:name="_Toc14470"/>
      <w:r/>
      <w:bookmarkStart w:id="277" w:name="_Toc2062"/>
      <w:r>
        <w:rPr>
          <w:rFonts w:ascii="Arial" w:hAnsi="Arial" w:eastAsia="宋体" w:cs="Arial"/>
          <w:b/>
          <w:bCs/>
          <w:szCs w:val="21"/>
        </w:rPr>
        <w:t xml:space="preserve">6、依法缴纳税收的记录</w:t>
      </w:r>
      <w:bookmarkEnd w:id="275"/>
      <w:r/>
      <w:bookmarkEnd w:id="276"/>
      <w:r/>
      <w:bookmarkEnd w:id="277"/>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78" w:name="_Toc17181"/>
      <w:r>
        <w:rPr>
          <w:rFonts w:ascii="Arial" w:hAnsi="Arial" w:eastAsia="宋体" w:cs="Arial"/>
          <w:b/>
          <w:bCs/>
          <w:szCs w:val="21"/>
        </w:rPr>
        <w:br w:type="page" w:clear="all"/>
      </w:r>
      <w:bookmarkStart w:id="279" w:name="_Toc22837"/>
      <w:r/>
      <w:bookmarkStart w:id="280" w:name="_Toc31194"/>
      <w:r>
        <w:rPr>
          <w:rFonts w:ascii="Arial" w:hAnsi="Arial" w:eastAsia="宋体" w:cs="Arial"/>
          <w:b/>
          <w:bCs/>
          <w:szCs w:val="21"/>
        </w:rPr>
        <w:t xml:space="preserve">7、依法缴纳社会保障资金的记录</w:t>
      </w:r>
      <w:bookmarkEnd w:id="278"/>
      <w:r/>
      <w:bookmarkEnd w:id="279"/>
      <w:r/>
      <w:bookmarkEnd w:id="280"/>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1" w:name="_Toc9645"/>
      <w:r/>
      <w:bookmarkStart w:id="282" w:name="_Toc17743"/>
      <w:r/>
      <w:bookmarkStart w:id="283" w:name="_Toc29466"/>
      <w:r>
        <w:rPr>
          <w:rFonts w:ascii="Arial" w:hAnsi="Arial" w:eastAsia="宋体" w:cs="Arial"/>
          <w:b/>
          <w:bCs/>
          <w:szCs w:val="21"/>
        </w:rPr>
        <w:t xml:space="preserve">8、</w:t>
      </w:r>
      <w:bookmarkEnd w:id="281"/>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82"/>
      <w:r/>
      <w:bookmarkEnd w:id="283"/>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4" w:name="_Toc20105"/>
      <w:r/>
      <w:bookmarkStart w:id="285" w:name="_Toc9807"/>
      <w:r/>
      <w:bookmarkStart w:id="286" w:name="_Toc22607"/>
      <w:r>
        <w:rPr>
          <w:rFonts w:ascii="Arial" w:hAnsi="Arial" w:eastAsia="宋体" w:cs="Arial"/>
          <w:b/>
          <w:bCs/>
          <w:szCs w:val="21"/>
        </w:rPr>
        <w:t xml:space="preserve">9、供应商认为其需要提供的其他资格证明文件。</w:t>
      </w:r>
      <w:bookmarkEnd w:id="284"/>
      <w:r/>
      <w:bookmarkEnd w:id="285"/>
      <w:r/>
      <w:bookmarkEnd w:id="286"/>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287" w:name="_Toc9255"/>
      <w:r/>
      <w:bookmarkStart w:id="288" w:name="_Toc16185"/>
      <w:r/>
      <w:bookmarkStart w:id="289" w:name="_Toc22079"/>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287"/>
      <w:r/>
      <w:bookmarkEnd w:id="288"/>
      <w:r/>
      <w:bookmarkEnd w:id="289"/>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bookmarkStart w:id="290" w:name="_Toc31051"/>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290"/>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rPr>
          <w:rFonts w:ascii="Arial" w:hAnsi="Arial" w:eastAsia="宋体" w:cs="Arial"/>
          <w:sz w:val="24"/>
        </w:rPr>
      </w:pPr>
      <w:r>
        <w:rPr>
          <w:rFonts w:ascii="Arial" w:hAnsi="Arial" w:eastAsia="宋体" w:cs="Arial"/>
          <w:sz w:val="24"/>
          <w:szCs w:val="24"/>
        </w:rPr>
        <w:t xml:space="preserve">备注：需提供人员从业经验或取得成绩等相关证明。</w:t>
      </w:r>
      <w:r>
        <w:rPr>
          <w:rFonts w:ascii="Arial" w:hAnsi="Arial" w:eastAsia="宋体" w:cs="Arial"/>
          <w:sz w:val="24"/>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2025-04-24T22:48:00Z</dcterms:created>
  <dcterms:modified xsi:type="dcterms:W3CDTF">2026-06-18T09:09:45Z</dcterms:modified>
</cp:coreProperties>
</file>