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p>
      <w:pPr>
        <w:pStyle w:val="1090"/>
        <w:ind w:firstLine="0"/>
        <w:jc w:val="center"/>
        <w:rPr>
          <w:rFonts w:hint="eastAsia" w:ascii="宋体" w:hAnsi="宋体" w:eastAsia="宋体" w:cs="宋体"/>
          <w:b/>
          <w:bCs/>
          <w:sz w:val="84"/>
          <w:szCs w:val="84"/>
          <w:highlight w:val="none"/>
        </w:rPr>
      </w:pPr>
      <w:r>
        <w:rPr>
          <w:rFonts w:hint="eastAsia" w:ascii="宋体" w:hAnsi="宋体" w:eastAsia="宋体" w:cs="宋体"/>
          <w:b/>
          <w:bCs/>
          <w:sz w:val="84"/>
          <w:szCs w:val="84"/>
          <w:highlight w:val="none"/>
        </w:rPr>
      </w:r>
      <w:r/>
    </w:p>
    <w:p>
      <w:pPr>
        <w:pStyle w:val="1090"/>
        <w:ind w:firstLine="0"/>
        <w:jc w:val="center"/>
        <w:rPr>
          <w:rFonts w:hint="eastAsia" w:ascii="宋体" w:hAnsi="宋体" w:eastAsia="宋体" w:cs="宋体"/>
          <w:b/>
          <w:bCs/>
          <w:sz w:val="84"/>
          <w:szCs w:val="84"/>
          <w:highlight w:val="none"/>
        </w:rPr>
      </w:pPr>
      <w:r>
        <w:rPr>
          <w:rFonts w:hint="eastAsia" w:ascii="宋体" w:hAnsi="宋体" w:eastAsia="宋体" w:cs="宋体"/>
          <w:b/>
          <w:bCs/>
          <w:sz w:val="96"/>
          <w:szCs w:val="96"/>
          <w:highlight w:val="none"/>
        </w:rPr>
        <w:t xml:space="preserve">招　标　文　件</w:t>
      </w:r>
      <w:r>
        <w:rPr>
          <w:rFonts w:hint="eastAsia" w:ascii="宋体" w:hAnsi="宋体" w:eastAsia="宋体" w:cs="宋体"/>
          <w:b/>
          <w:bCs/>
          <w:sz w:val="84"/>
          <w:szCs w:val="84"/>
          <w:highlight w:val="none"/>
        </w:rPr>
      </w:r>
      <w:r/>
    </w:p>
    <w:p>
      <w:pPr>
        <w:pStyle w:val="1090"/>
        <w:ind w:firstLine="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90"/>
        <w:ind w:firstLine="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90"/>
        <w:ind w:firstLine="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90"/>
        <w:ind w:firstLine="0"/>
        <w:jc w:val="center"/>
        <w:spacing w:line="600" w:lineRule="auto"/>
        <w:rPr>
          <w:rFonts w:hint="eastAsia" w:ascii="宋体" w:hAnsi="宋体" w:eastAsia="宋体" w:cs="宋体"/>
          <w:b/>
          <w:bCs/>
          <w:sz w:val="36"/>
          <w:szCs w:val="36"/>
          <w:highlight w:val="none"/>
        </w:rPr>
      </w:pPr>
      <w:r/>
      <w:bookmarkStart w:id="0" w:name="OLE_LINK18"/>
      <w:r>
        <w:rPr>
          <w:rFonts w:hint="eastAsia" w:ascii="宋体" w:hAnsi="宋体" w:eastAsia="宋体" w:cs="宋体"/>
          <w:b/>
          <w:bCs/>
          <w:sz w:val="36"/>
          <w:szCs w:val="36"/>
          <w:highlight w:val="none"/>
        </w:rPr>
        <w:t xml:space="preserve">项目名称：</w:t>
      </w:r>
      <w:r>
        <w:rPr>
          <w:rFonts w:hint="eastAsia" w:ascii="宋体" w:hAnsi="宋体" w:eastAsia="宋体" w:cs="宋体"/>
          <w:b/>
          <w:bCs/>
          <w:sz w:val="36"/>
          <w:szCs w:val="36"/>
          <w:highlight w:val="none"/>
          <w:u w:val="single"/>
        </w:rPr>
        <w:t xml:space="preserve">加工中心采购项目</w:t>
      </w:r>
      <w:r>
        <w:rPr>
          <w:rFonts w:hint="eastAsia" w:ascii="宋体" w:hAnsi="宋体" w:eastAsia="宋体" w:cs="宋体"/>
          <w:b/>
          <w:bCs/>
          <w:sz w:val="36"/>
          <w:szCs w:val="36"/>
          <w:highlight w:val="none"/>
        </w:rPr>
      </w:r>
      <w:r/>
    </w:p>
    <w:p>
      <w:pPr>
        <w:pStyle w:val="1090"/>
        <w:ind w:firstLine="2530"/>
        <w:jc w:val="both"/>
        <w:spacing w:line="600" w:lineRule="auto"/>
        <w:rPr>
          <w:rFonts w:hint="eastAsia" w:ascii="宋体" w:hAnsi="宋体" w:eastAsia="宋体" w:cs="宋体"/>
          <w:b/>
          <w:bCs/>
          <w:sz w:val="36"/>
          <w:szCs w:val="36"/>
          <w:highlight w:val="none"/>
          <w:u w:val="none"/>
          <w:lang w:eastAsia="zh-CN"/>
        </w:rPr>
      </w:pPr>
      <w:r>
        <w:rPr>
          <w:rFonts w:hint="eastAsia" w:ascii="宋体" w:hAnsi="宋体" w:eastAsia="宋体" w:cs="宋体"/>
          <w:b/>
          <w:bCs/>
          <w:sz w:val="36"/>
          <w:szCs w:val="36"/>
          <w:highlight w:val="none"/>
        </w:rPr>
        <w:t xml:space="preserve">项目编号：</w:t>
      </w:r>
      <w:r>
        <w:rPr>
          <w:rFonts w:hint="eastAsia" w:ascii="宋体" w:hAnsi="宋体" w:eastAsia="宋体" w:cs="宋体"/>
          <w:b/>
          <w:bCs/>
          <w:sz w:val="28"/>
          <w:szCs w:val="28"/>
          <w:highlight w:val="none"/>
          <w:u w:val="none"/>
          <w:lang w:eastAsia="zh-CN"/>
        </w:rPr>
        <w:t xml:space="preserve">JSZC-320000-DCXG-G2026-0015</w:t>
      </w:r>
      <w:r>
        <w:rPr>
          <w:rFonts w:hint="eastAsia" w:ascii="宋体" w:hAnsi="宋体" w:eastAsia="宋体" w:cs="宋体"/>
          <w:b/>
          <w:bCs/>
          <w:sz w:val="36"/>
          <w:szCs w:val="36"/>
          <w:highlight w:val="none"/>
          <w:u w:val="none"/>
          <w:lang w:eastAsia="zh-CN"/>
        </w:rPr>
      </w:r>
      <w:r/>
    </w:p>
    <w:p>
      <w:pPr>
        <w:pStyle w:val="1090"/>
        <w:ind w:firstLine="0"/>
        <w:jc w:val="center"/>
        <w:rPr>
          <w:rFonts w:hint="eastAsia" w:ascii="宋体" w:hAnsi="宋体" w:eastAsia="宋体" w:cs="宋体"/>
          <w:b/>
          <w:bCs/>
          <w:sz w:val="36"/>
          <w:szCs w:val="36"/>
          <w:highlight w:val="none"/>
        </w:rPr>
      </w:pPr>
      <w:r/>
      <w:bookmarkEnd w:id="0"/>
      <w:r>
        <w:rPr>
          <w:rFonts w:hint="eastAsia" w:ascii="宋体" w:hAnsi="宋体" w:eastAsia="宋体" w:cs="宋体"/>
          <w:b/>
          <w:bCs/>
          <w:sz w:val="36"/>
          <w:szCs w:val="36"/>
          <w:highlight w:val="none"/>
        </w:rPr>
      </w:r>
      <w:r/>
    </w:p>
    <w:p>
      <w:pPr>
        <w:pStyle w:val="1090"/>
        <w:ind w:firstLine="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90"/>
        <w:ind w:firstLine="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90"/>
        <w:ind w:firstLine="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90"/>
        <w:ind w:firstLine="0"/>
        <w:jc w:val="center"/>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90"/>
        <w:ind w:firstLine="1928"/>
        <w:jc w:val="both"/>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采 购 人：南京林业大学</w:t>
      </w:r>
      <w:r>
        <w:rPr>
          <w:rFonts w:hint="eastAsia" w:ascii="宋体" w:hAnsi="宋体" w:eastAsia="宋体" w:cs="宋体"/>
          <w:b/>
          <w:bCs/>
          <w:sz w:val="32"/>
          <w:szCs w:val="32"/>
          <w:highlight w:val="none"/>
        </w:rPr>
      </w:r>
      <w:r/>
    </w:p>
    <w:p>
      <w:pPr>
        <w:pStyle w:val="1090"/>
        <w:ind w:firstLine="1928"/>
        <w:jc w:val="both"/>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代理机构：南京达琛鑫工程咨询有限公司</w:t>
      </w:r>
      <w:r>
        <w:rPr>
          <w:rFonts w:hint="eastAsia" w:ascii="宋体" w:hAnsi="宋体" w:eastAsia="宋体" w:cs="宋体"/>
          <w:b/>
          <w:bCs/>
          <w:sz w:val="32"/>
          <w:szCs w:val="32"/>
          <w:highlight w:val="none"/>
        </w:rPr>
      </w:r>
      <w:r/>
    </w:p>
    <w:p>
      <w:pPr>
        <w:pStyle w:val="1090"/>
        <w:ind w:firstLine="0"/>
        <w:jc w:val="cente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二 ○ 二 六 年 </w:t>
      </w:r>
      <w:r>
        <w:rPr>
          <w:rFonts w:hint="eastAsia" w:ascii="宋体" w:hAnsi="宋体" w:eastAsia="宋体" w:cs="宋体"/>
          <w:b/>
          <w:bCs/>
          <w:sz w:val="32"/>
          <w:szCs w:val="32"/>
          <w:highlight w:val="none"/>
          <w:lang w:val="en-US" w:eastAsia="zh-CN"/>
        </w:rPr>
        <w:t xml:space="preserve">六</w:t>
      </w:r>
      <w:r>
        <w:rPr>
          <w:rFonts w:hint="eastAsia" w:ascii="宋体" w:hAnsi="宋体" w:eastAsia="宋体" w:cs="宋体"/>
          <w:b/>
          <w:bCs/>
          <w:sz w:val="32"/>
          <w:szCs w:val="32"/>
          <w:highlight w:val="none"/>
        </w:rPr>
        <w:t xml:space="preserve"> 月</w:t>
      </w:r>
      <w:r>
        <w:rPr>
          <w:rFonts w:hint="eastAsia" w:ascii="宋体" w:hAnsi="宋体" w:eastAsia="宋体" w:cs="宋体"/>
          <w:b/>
          <w:bCs/>
          <w:sz w:val="32"/>
          <w:szCs w:val="32"/>
          <w:highlight w:val="none"/>
        </w:rPr>
      </w:r>
      <w:r/>
    </w:p>
    <w:p>
      <w:pPr>
        <w:pStyle w:val="1067"/>
        <w:ind w:firstLine="0"/>
        <w:jc w:val="both"/>
        <w:spacing w:line="360" w:lineRule="auto"/>
        <w:tabs>
          <w:tab w:val="clear" w:pos="8720" w:leader="none"/>
        </w:tabs>
        <w:rPr>
          <w:rFonts w:hint="eastAsia" w:eastAsia="宋体"/>
          <w:b/>
          <w:bCs/>
          <w:sz w:val="36"/>
          <w:szCs w:val="36"/>
          <w:highlight w:val="none"/>
        </w:rPr>
      </w:pPr>
      <w:r>
        <w:rPr>
          <w:rFonts w:hint="eastAsia" w:eastAsia="宋体"/>
          <w:b/>
          <w:bCs/>
          <w:sz w:val="36"/>
          <w:szCs w:val="36"/>
          <w:highlight w:val="none"/>
        </w:rPr>
        <w:br w:type="page" w:clear="all"/>
      </w:r>
      <w:r>
        <w:rPr>
          <w:rFonts w:hint="eastAsia" w:eastAsia="宋体"/>
          <w:b/>
          <w:bCs/>
          <w:sz w:val="36"/>
          <w:szCs w:val="36"/>
          <w:highlight w:val="none"/>
        </w:rPr>
      </w:r>
      <w:r/>
    </w:p>
    <w:p>
      <w:pPr>
        <w:pStyle w:val="1034"/>
        <w:ind w:firstLine="640"/>
        <w:jc w:val="center"/>
        <w:spacing w:line="360" w:lineRule="auto"/>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目录</w:t>
      </w:r>
      <w:r>
        <w:rPr>
          <w:rFonts w:hint="eastAsia" w:ascii="宋体" w:hAnsi="宋体" w:eastAsia="宋体" w:cs="宋体"/>
          <w:sz w:val="32"/>
          <w:szCs w:val="32"/>
          <w:highlight w:val="none"/>
        </w:rPr>
      </w:r>
      <w:r/>
    </w:p>
    <w:p>
      <w:pPr>
        <w:pStyle w:val="1067"/>
        <w:tabs>
          <w:tab w:val="right" w:pos="9400" w:leader="dot"/>
        </w:tabs>
      </w:pPr>
      <w:r>
        <w:rPr>
          <w:rFonts w:hint="eastAsia" w:eastAsia="宋体"/>
          <w:highlight w:val="none"/>
        </w:rPr>
        <w:fldChar w:fldCharType="begin"/>
      </w:r>
      <w:r>
        <w:rPr>
          <w:rFonts w:hint="eastAsia" w:eastAsia="宋体"/>
          <w:highlight w:val="none"/>
        </w:rPr>
        <w:instrText xml:space="preserve">TOC \o "1-1" \h \u </w:instrText>
      </w:r>
      <w:r>
        <w:rPr>
          <w:rFonts w:hint="eastAsia" w:eastAsia="宋体"/>
          <w:highlight w:val="none"/>
        </w:rPr>
        <w:fldChar w:fldCharType="separate"/>
      </w: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_Toc32640 </w:instrText>
      </w:r>
      <w:r>
        <w:rPr>
          <w:rFonts w:hint="eastAsia" w:ascii="宋体" w:hAnsi="宋体" w:eastAsia="宋体" w:cs="宋体"/>
          <w:highlight w:val="none"/>
        </w:rPr>
        <w:fldChar w:fldCharType="separate"/>
      </w:r>
      <w:r>
        <w:rPr>
          <w:rFonts w:hint="eastAsia" w:eastAsia="宋体"/>
          <w:bCs/>
          <w:highlight w:val="none"/>
        </w:rPr>
        <w:t xml:space="preserve">第一章  投标邀请（招标公告）</w:t>
      </w:r>
      <w:r>
        <w:tab/>
      </w:r>
      <w:r>
        <w:fldChar w:fldCharType="begin"/>
      </w:r>
      <w:r>
        <w:instrText xml:space="preserve"> PAGEREF _Toc32640 \h </w:instrText>
      </w:r>
      <w:r>
        <w:fldChar w:fldCharType="separate"/>
      </w:r>
      <w:r>
        <w:t xml:space="preserve">1</w:t>
      </w:r>
      <w:r>
        <w:fldChar w:fldCharType="end"/>
      </w:r>
      <w:r>
        <w:rPr>
          <w:rFonts w:hint="eastAsia" w:ascii="宋体" w:hAnsi="宋体" w:eastAsia="宋体" w:cs="宋体"/>
          <w:highlight w:val="none"/>
        </w:rPr>
        <w:fldChar w:fldCharType="end"/>
      </w:r>
      <w:r/>
    </w:p>
    <w:p>
      <w:pPr>
        <w:pStyle w:val="1067"/>
        <w:tabs>
          <w:tab w:val="right" w:pos="9400" w:leader="dot"/>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_Toc16546 </w:instrText>
      </w:r>
      <w:r>
        <w:rPr>
          <w:rFonts w:hint="eastAsia" w:ascii="宋体" w:hAnsi="宋体" w:eastAsia="宋体" w:cs="宋体"/>
          <w:highlight w:val="none"/>
        </w:rPr>
        <w:fldChar w:fldCharType="separate"/>
      </w:r>
      <w:r>
        <w:rPr>
          <w:rFonts w:hint="eastAsia" w:eastAsia="宋体"/>
          <w:bCs/>
          <w:highlight w:val="none"/>
        </w:rPr>
        <w:t xml:space="preserve">第二章  投标人须知</w:t>
      </w:r>
      <w:r>
        <w:tab/>
      </w:r>
      <w:r>
        <w:fldChar w:fldCharType="begin"/>
      </w:r>
      <w:r>
        <w:instrText xml:space="preserve"> PAGEREF _Toc16546 \h </w:instrText>
      </w:r>
      <w:r>
        <w:fldChar w:fldCharType="separate"/>
      </w:r>
      <w:r>
        <w:t xml:space="preserve">5</w:t>
      </w:r>
      <w:r>
        <w:fldChar w:fldCharType="end"/>
      </w:r>
      <w:r>
        <w:rPr>
          <w:rFonts w:hint="eastAsia" w:ascii="宋体" w:hAnsi="宋体" w:eastAsia="宋体" w:cs="宋体"/>
          <w:highlight w:val="none"/>
        </w:rPr>
        <w:fldChar w:fldCharType="end"/>
      </w:r>
      <w:r/>
    </w:p>
    <w:p>
      <w:pPr>
        <w:pStyle w:val="1067"/>
        <w:tabs>
          <w:tab w:val="right" w:pos="9400" w:leader="dot"/>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_Toc16105 </w:instrText>
      </w:r>
      <w:r>
        <w:rPr>
          <w:rFonts w:hint="eastAsia" w:ascii="宋体" w:hAnsi="宋体" w:eastAsia="宋体" w:cs="宋体"/>
          <w:highlight w:val="none"/>
        </w:rPr>
        <w:fldChar w:fldCharType="separate"/>
      </w:r>
      <w:r>
        <w:rPr>
          <w:rFonts w:hint="eastAsia" w:ascii="宋体" w:hAnsi="宋体" w:eastAsia="宋体" w:cs="宋体"/>
          <w:bCs/>
          <w:szCs w:val="44"/>
          <w:highlight w:val="none"/>
        </w:rPr>
        <w:t xml:space="preserve">第三章  合同条款及格式</w:t>
      </w:r>
      <w:r>
        <w:tab/>
      </w:r>
      <w:r>
        <w:fldChar w:fldCharType="begin"/>
      </w:r>
      <w:r>
        <w:instrText xml:space="preserve"> PAGEREF _Toc16105 \h </w:instrText>
      </w:r>
      <w:r>
        <w:fldChar w:fldCharType="separate"/>
      </w:r>
      <w:r>
        <w:t xml:space="preserve">18</w:t>
      </w:r>
      <w:r>
        <w:fldChar w:fldCharType="end"/>
      </w:r>
      <w:r>
        <w:rPr>
          <w:rFonts w:hint="eastAsia" w:ascii="宋体" w:hAnsi="宋体" w:eastAsia="宋体" w:cs="宋体"/>
          <w:highlight w:val="none"/>
        </w:rPr>
        <w:fldChar w:fldCharType="end"/>
      </w:r>
      <w:r/>
    </w:p>
    <w:p>
      <w:pPr>
        <w:pStyle w:val="1067"/>
        <w:tabs>
          <w:tab w:val="right" w:pos="9400" w:leader="dot"/>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_Toc11391 </w:instrText>
      </w:r>
      <w:r>
        <w:rPr>
          <w:rFonts w:hint="eastAsia" w:ascii="宋体" w:hAnsi="宋体" w:eastAsia="宋体" w:cs="宋体"/>
          <w:highlight w:val="none"/>
        </w:rPr>
        <w:fldChar w:fldCharType="separate"/>
      </w:r>
      <w:r>
        <w:rPr>
          <w:rFonts w:hint="eastAsia" w:ascii="宋体" w:hAnsi="宋体" w:eastAsia="宋体" w:cs="宋体"/>
          <w:bCs/>
          <w:szCs w:val="44"/>
          <w:highlight w:val="none"/>
        </w:rPr>
        <w:t xml:space="preserve">第四章  项目需求</w:t>
      </w:r>
      <w:r>
        <w:tab/>
      </w:r>
      <w:r>
        <w:fldChar w:fldCharType="begin"/>
      </w:r>
      <w:r>
        <w:instrText xml:space="preserve"> PAGEREF _Toc11391 \h </w:instrText>
      </w:r>
      <w:r>
        <w:fldChar w:fldCharType="separate"/>
      </w:r>
      <w:r>
        <w:t xml:space="preserve">23</w:t>
      </w:r>
      <w:r>
        <w:fldChar w:fldCharType="end"/>
      </w:r>
      <w:r>
        <w:rPr>
          <w:rFonts w:hint="eastAsia" w:ascii="宋体" w:hAnsi="宋体" w:eastAsia="宋体" w:cs="宋体"/>
          <w:highlight w:val="none"/>
        </w:rPr>
        <w:fldChar w:fldCharType="end"/>
      </w:r>
      <w:r/>
    </w:p>
    <w:p>
      <w:pPr>
        <w:pStyle w:val="1067"/>
        <w:tabs>
          <w:tab w:val="right" w:pos="9400" w:leader="dot"/>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_Toc25135 </w:instrText>
      </w:r>
      <w:r>
        <w:rPr>
          <w:rFonts w:hint="eastAsia" w:ascii="宋体" w:hAnsi="宋体" w:eastAsia="宋体" w:cs="宋体"/>
          <w:highlight w:val="none"/>
        </w:rPr>
        <w:fldChar w:fldCharType="separate"/>
      </w:r>
      <w:r>
        <w:rPr>
          <w:rFonts w:hint="eastAsia" w:ascii="宋体" w:hAnsi="宋体" w:eastAsia="宋体" w:cs="宋体"/>
          <w:highlight w:val="none"/>
        </w:rPr>
        <w:t xml:space="preserve">第五章  评标方法与评标标准</w:t>
      </w:r>
      <w:r>
        <w:tab/>
      </w:r>
      <w:r>
        <w:fldChar w:fldCharType="begin"/>
      </w:r>
      <w:r>
        <w:instrText xml:space="preserve"> PAGEREF _Toc25135 \h </w:instrText>
      </w:r>
      <w:r>
        <w:fldChar w:fldCharType="separate"/>
      </w:r>
      <w:r>
        <w:t xml:space="preserve">33</w:t>
      </w:r>
      <w:r>
        <w:fldChar w:fldCharType="end"/>
      </w:r>
      <w:r>
        <w:rPr>
          <w:rFonts w:hint="eastAsia" w:ascii="宋体" w:hAnsi="宋体" w:eastAsia="宋体" w:cs="宋体"/>
          <w:highlight w:val="none"/>
        </w:rPr>
        <w:fldChar w:fldCharType="end"/>
      </w:r>
      <w:r/>
    </w:p>
    <w:p>
      <w:pPr>
        <w:pStyle w:val="1067"/>
        <w:tabs>
          <w:tab w:val="right" w:pos="9400" w:leader="dot"/>
        </w:tabs>
      </w:pPr>
      <w:r>
        <w:rPr>
          <w:rFonts w:hint="eastAsia" w:ascii="宋体" w:hAnsi="宋体" w:eastAsia="宋体" w:cs="宋体"/>
          <w:highlight w:val="none"/>
        </w:rPr>
        <w:fldChar w:fldCharType="begin"/>
      </w:r>
      <w:r>
        <w:rPr>
          <w:rFonts w:hint="eastAsia" w:ascii="宋体" w:hAnsi="宋体" w:eastAsia="宋体" w:cs="宋体"/>
          <w:highlight w:val="none"/>
        </w:rPr>
        <w:instrText xml:space="preserve"> HYPERLINK \l _Toc24249 </w:instrText>
      </w:r>
      <w:r>
        <w:rPr>
          <w:rFonts w:hint="eastAsia" w:ascii="宋体" w:hAnsi="宋体" w:eastAsia="宋体" w:cs="宋体"/>
          <w:highlight w:val="none"/>
        </w:rPr>
        <w:fldChar w:fldCharType="separate"/>
      </w:r>
      <w:r>
        <w:rPr>
          <w:rFonts w:hint="eastAsia" w:ascii="宋体" w:hAnsi="宋体" w:eastAsia="宋体" w:cs="宋体"/>
          <w:bCs/>
          <w:szCs w:val="40"/>
          <w:highlight w:val="none"/>
        </w:rPr>
        <w:t xml:space="preserve">第六章  投标文件格式</w:t>
      </w:r>
      <w:r>
        <w:tab/>
      </w:r>
      <w:r>
        <w:fldChar w:fldCharType="begin"/>
      </w:r>
      <w:r>
        <w:instrText xml:space="preserve"> PAGEREF _Toc24249 \h </w:instrText>
      </w:r>
      <w:r>
        <w:fldChar w:fldCharType="separate"/>
      </w:r>
      <w:r>
        <w:t xml:space="preserve">38</w:t>
      </w:r>
      <w:r>
        <w:fldChar w:fldCharType="end"/>
      </w:r>
      <w:r>
        <w:rPr>
          <w:rFonts w:hint="eastAsia" w:ascii="宋体" w:hAnsi="宋体" w:eastAsia="宋体" w:cs="宋体"/>
          <w:highlight w:val="none"/>
        </w:rPr>
        <w:fldChar w:fldCharType="end"/>
      </w:r>
      <w:r/>
    </w:p>
    <w:p>
      <w:pPr>
        <w:pStyle w:val="1067"/>
        <w:tabs>
          <w:tab w:val="right" w:pos="9400" w:leader="dot"/>
        </w:tabs>
      </w:pPr>
      <w:r/>
      <w:r/>
    </w:p>
    <w:p>
      <w:pPr>
        <w:pStyle w:val="1034"/>
        <w:spacing w:line="360" w:lineRule="auto"/>
        <w:rPr>
          <w:rFonts w:hint="eastAsia" w:ascii="宋体" w:hAnsi="宋体" w:eastAsia="宋体" w:cs="宋体"/>
          <w:highlight w:val="none"/>
        </w:rPr>
      </w:pPr>
      <w:r>
        <w:rPr>
          <w:rFonts w:hint="eastAsia" w:ascii="宋体" w:hAnsi="宋体" w:eastAsia="宋体" w:cs="宋体"/>
          <w:highlight w:val="none"/>
        </w:rPr>
        <w:fldChar w:fldCharType="end"/>
      </w:r>
      <w:r>
        <w:rPr>
          <w:rFonts w:hint="eastAsia" w:ascii="宋体" w:hAnsi="宋体" w:eastAsia="宋体" w:cs="宋体"/>
          <w:highlight w:val="none"/>
        </w:rPr>
      </w:r>
      <w:r/>
    </w:p>
    <w:p>
      <w:pPr>
        <w:pStyle w:val="1067"/>
        <w:ind w:firstLine="0"/>
        <w:jc w:val="center"/>
        <w:pageBreakBefore/>
        <w:spacing w:before="0" w:after="0" w:line="360" w:lineRule="auto"/>
        <w:tabs>
          <w:tab w:val="clear" w:pos="8720" w:leader="none"/>
        </w:tabs>
        <w:rPr>
          <w:rFonts w:hint="eastAsia" w:eastAsia="宋体"/>
          <w:sz w:val="40"/>
          <w:highlight w:val="none"/>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253" w:right="1253" w:bottom="1253" w:left="1253" w:header="851" w:footer="992" w:gutter="0"/>
          <w:pgNumType w:start="1"/>
          <w:cols w:num="1" w:sep="0" w:space="1701" w:equalWidth="1"/>
          <w:docGrid w:linePitch="360"/>
        </w:sectPr>
        <w:outlineLvl w:val="0"/>
      </w:pPr>
      <w:r>
        <w:rPr>
          <w:rFonts w:hint="eastAsia" w:eastAsia="宋体"/>
          <w:sz w:val="40"/>
          <w:highlight w:val="none"/>
        </w:rPr>
      </w:r>
      <w:r/>
    </w:p>
    <w:p>
      <w:pPr>
        <w:pStyle w:val="1067"/>
        <w:ind w:firstLine="0"/>
        <w:jc w:val="center"/>
        <w:pageBreakBefore/>
        <w:spacing w:before="0" w:after="0" w:line="360" w:lineRule="auto"/>
        <w:tabs>
          <w:tab w:val="clear" w:pos="8720" w:leader="none"/>
        </w:tabs>
        <w:rPr>
          <w:rFonts w:hint="eastAsia" w:eastAsia="宋体"/>
          <w:b/>
          <w:bCs/>
          <w:sz w:val="40"/>
          <w:highlight w:val="none"/>
        </w:rPr>
        <w:outlineLvl w:val="0"/>
      </w:pPr>
      <w:r/>
      <w:bookmarkStart w:id="1" w:name="_Toc19432"/>
      <w:r/>
      <w:bookmarkStart w:id="2" w:name="_Toc29297"/>
      <w:r/>
      <w:bookmarkStart w:id="3" w:name="_Toc7300"/>
      <w:r/>
      <w:bookmarkStart w:id="4" w:name="_Toc1225"/>
      <w:r/>
      <w:bookmarkStart w:id="5" w:name="_Toc8881"/>
      <w:r/>
      <w:bookmarkStart w:id="6" w:name="_Toc5560"/>
      <w:r/>
      <w:bookmarkStart w:id="7" w:name="_Toc23401"/>
      <w:r/>
      <w:bookmarkStart w:id="8" w:name="_Toc24877"/>
      <w:r/>
      <w:bookmarkStart w:id="9" w:name="_Toc19635"/>
      <w:r/>
      <w:bookmarkStart w:id="10" w:name="_Toc7725"/>
      <w:r/>
      <w:bookmarkStart w:id="11" w:name="_Toc10311"/>
      <w:r/>
      <w:bookmarkStart w:id="12" w:name="_Toc996"/>
      <w:r/>
      <w:bookmarkStart w:id="13" w:name="_Toc2468"/>
      <w:r/>
      <w:bookmarkStart w:id="14" w:name="_Toc32640"/>
      <w:r>
        <w:rPr>
          <w:rFonts w:hint="eastAsia" w:eastAsia="宋体"/>
          <w:b/>
          <w:bCs/>
          <w:sz w:val="40"/>
          <w:highlight w:val="none"/>
        </w:rPr>
        <w:t xml:space="preserve">第一章  投标邀请</w:t>
      </w:r>
      <w:bookmarkEnd w:id="1"/>
      <w:r>
        <w:rPr>
          <w:rFonts w:hint="eastAsia" w:eastAsia="宋体"/>
          <w:b/>
          <w:bCs/>
          <w:sz w:val="40"/>
          <w:highlight w:val="none"/>
        </w:rPr>
        <w:t xml:space="preserve">（招标公告）</w:t>
      </w:r>
      <w:bookmarkEnd w:id="2"/>
      <w:r/>
      <w:bookmarkEnd w:id="3"/>
      <w:r/>
      <w:bookmarkEnd w:id="4"/>
      <w:r/>
      <w:bookmarkEnd w:id="5"/>
      <w:r/>
      <w:bookmarkEnd w:id="6"/>
      <w:r/>
      <w:bookmarkEnd w:id="7"/>
      <w:r/>
      <w:bookmarkEnd w:id="8"/>
      <w:r/>
      <w:bookmarkEnd w:id="9"/>
      <w:r/>
      <w:bookmarkEnd w:id="10"/>
      <w:r/>
      <w:bookmarkEnd w:id="11"/>
      <w:r/>
      <w:bookmarkEnd w:id="12"/>
      <w:r/>
      <w:bookmarkEnd w:id="13"/>
      <w:r/>
      <w:bookmarkEnd w:id="14"/>
      <w:r>
        <w:rPr>
          <w:rFonts w:hint="eastAsia" w:eastAsia="宋体"/>
          <w:b/>
          <w:bCs/>
          <w:sz w:val="40"/>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Bdr>
          <w:top w:val="single" w:color="000000" w:sz="4" w:space="1"/>
          <w:left w:val="single" w:color="000000" w:sz="4" w:space="0"/>
          <w:bottom w:val="single" w:color="000000" w:sz="4" w:space="1"/>
          <w:right w:val="single" w:color="000000" w:sz="4" w:space="4"/>
        </w:pBdr>
      </w:pPr>
      <w:r>
        <w:rPr>
          <w:rFonts w:hint="eastAsia" w:ascii="宋体" w:hAnsi="宋体" w:eastAsia="宋体" w:cs="宋体"/>
          <w:b/>
          <w:bCs/>
          <w:sz w:val="24"/>
          <w:szCs w:val="24"/>
          <w:highlight w:val="none"/>
        </w:rPr>
        <w:t xml:space="preserve">项目概况：</w:t>
      </w:r>
      <w:r>
        <w:rPr>
          <w:rFonts w:hint="eastAsia" w:ascii="宋体" w:hAnsi="宋体" w:eastAsia="宋体" w:cs="宋体"/>
          <w:b/>
          <w:bCs/>
          <w:sz w:val="24"/>
          <w:szCs w:val="24"/>
          <w:highlight w:val="none"/>
          <w:u w:val="single"/>
        </w:rPr>
        <w:t xml:space="preserve">加工中心采购</w:t>
      </w:r>
      <w:r>
        <w:rPr>
          <w:rFonts w:hint="eastAsia" w:ascii="宋体" w:hAnsi="宋体" w:eastAsia="宋体" w:cs="宋体"/>
          <w:sz w:val="24"/>
          <w:szCs w:val="24"/>
          <w:highlight w:val="none"/>
        </w:rPr>
        <w:t xml:space="preserve">项目的潜在投标人应在“苏采云”系统内下载（投标人必须在苏采云系统中获取采购文件，方能参与政府采购项目）获取招标文件，并于2026年</w:t>
      </w:r>
      <w:r>
        <w:rPr>
          <w:rFonts w:hint="eastAsia" w:ascii="宋体" w:hAnsi="宋体" w:eastAsia="宋体" w:cs="宋体"/>
          <w:sz w:val="24"/>
          <w:szCs w:val="24"/>
          <w:highlight w:val="none"/>
          <w:lang w:val="en-US" w:eastAsia="zh-CN"/>
        </w:rPr>
        <w:t xml:space="preserve">07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日 14:00（北京时间）前上传电子投标文件。</w:t>
      </w:r>
      <w:r>
        <w:rPr>
          <w:rFonts w:hint="eastAsia" w:ascii="宋体" w:hAnsi="宋体" w:eastAsia="宋体" w:cs="宋体"/>
          <w:sz w:val="24"/>
          <w:szCs w:val="24"/>
          <w:highlight w:val="none"/>
        </w:rPr>
      </w:r>
      <w:r/>
    </w:p>
    <w:p>
      <w:pPr>
        <w:pStyle w:val="1034"/>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一、项目基本概况</w:t>
      </w:r>
      <w:r>
        <w:rPr>
          <w:rFonts w:hint="eastAsia" w:ascii="宋体" w:hAnsi="宋体" w:eastAsia="宋体" w:cs="宋体"/>
          <w:b/>
          <w:bCs/>
          <w:sz w:val="24"/>
          <w:szCs w:val="24"/>
          <w:highlight w:val="none"/>
        </w:rPr>
      </w:r>
      <w:r/>
    </w:p>
    <w:p>
      <w:pPr>
        <w:pStyle w:val="1034"/>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1、项目编号：</w:t>
      </w:r>
      <w:r>
        <w:rPr>
          <w:rFonts w:hint="eastAsia" w:ascii="宋体" w:hAnsi="宋体" w:eastAsia="宋体" w:cs="宋体"/>
          <w:sz w:val="24"/>
          <w:szCs w:val="24"/>
          <w:highlight w:val="none"/>
          <w:lang w:eastAsia="zh-CN"/>
        </w:rPr>
        <w:t xml:space="preserve">JSZC-320000-DCXG-G2026-0015</w:t>
      </w:r>
      <w:r>
        <w:rPr>
          <w:rFonts w:hint="eastAsia" w:ascii="宋体" w:hAnsi="宋体" w:eastAsia="宋体" w:cs="宋体"/>
          <w:sz w:val="24"/>
          <w:szCs w:val="24"/>
          <w:highlight w:val="none"/>
          <w:lang w:eastAsia="zh-CN"/>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2、项目名称：加工中心采购项目</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3、预算金额：人民币175万元整</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4、最高限价：人民币175万元整</w:t>
      </w:r>
      <w:r>
        <w:rPr>
          <w:rFonts w:hint="eastAsia" w:ascii="宋体" w:hAnsi="宋体" w:eastAsia="宋体" w:cs="宋体"/>
          <w:sz w:val="24"/>
          <w:szCs w:val="24"/>
          <w:highlight w:val="none"/>
        </w:rPr>
      </w:r>
      <w:r/>
    </w:p>
    <w:p>
      <w:pPr>
        <w:pStyle w:val="1034"/>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投标报价超过采购预算和最高限价的为无效报价，按照无效投标处理。</w:t>
      </w:r>
      <w:r>
        <w:rPr>
          <w:rFonts w:hint="eastAsia" w:ascii="宋体" w:hAnsi="宋体" w:eastAsia="宋体" w:cs="宋体"/>
          <w:b/>
          <w:bCs/>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5、项目需求（简介）：为满足工程培训中心五轴加工中心实训教学要求，拟采购1台智能化五轴加工中心用于本科教学。详见招标文件第四章项目需求。</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6、合同履行期限：自合同签订之日起，90个日历日内供货到位。</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7、本项目（是/否）接受联合体：不接受联合体。</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8、本项目</w:t>
      </w:r>
      <w:r>
        <w:rPr>
          <w:rFonts w:hint="eastAsia" w:ascii="宋体" w:hAnsi="宋体" w:eastAsia="宋体" w:cs="宋体"/>
          <w:b/>
          <w:bCs/>
          <w:sz w:val="24"/>
          <w:szCs w:val="24"/>
          <w:highlight w:val="none"/>
          <w:u w:val="single"/>
        </w:rPr>
        <w:t xml:space="preserve">不接受进口产品</w:t>
      </w:r>
      <w:r>
        <w:rPr>
          <w:rFonts w:hint="eastAsia" w:ascii="宋体" w:hAnsi="宋体" w:eastAsia="宋体" w:cs="宋体"/>
          <w:sz w:val="24"/>
          <w:szCs w:val="24"/>
          <w:highlight w:val="none"/>
        </w:rPr>
        <w:t xml:space="preserve">投标。（本文件所称进口产品是指通过中国海关报关验放进入中国境内且产自关境外的产品）</w:t>
      </w:r>
      <w:r>
        <w:rPr>
          <w:rFonts w:hint="eastAsia" w:ascii="宋体" w:hAnsi="宋体" w:eastAsia="宋体" w:cs="宋体"/>
          <w:sz w:val="24"/>
          <w:szCs w:val="24"/>
          <w:highlight w:val="none"/>
        </w:rPr>
      </w:r>
      <w:r/>
    </w:p>
    <w:p>
      <w:pPr>
        <w:pStyle w:val="1034"/>
        <w:ind w:firstLine="482"/>
        <w:spacing w:line="360" w:lineRule="auto"/>
        <w:tabs>
          <w:tab w:val="left" w:pos="781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二、申请人的资格要求</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（一）满足《中华人民共和国政府采购法》第二十二条规定：</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1、具有独立承担民事责任的能力（提供法人或者其他组织的营业执照复印件并加盖公章，或者自然人的身份证明）；</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2、具有良好的商业信誉和健全的财务会计制度（提供2025年度或2024年度的财务报告或银行出具的企业资信证明，法人或者其他组织成立未满一年的可提供近半年内任一月的资产负债和利润表）；</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3、具有履行合同所必需的设备和专业技术能力（根据项目需求提供履行合同所必需的设备和专业技术能力的证明材料或声明函）；</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4、有依法缴纳税收和社会保障资金的良好记录（提供参加本次采购活动前依法缴纳税收及社会保险的凭据。依法免缴、迟缴的应提供相应文件证明）；</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5、参加本次采购活动前3年内在经营活动中没有重大违法记录（提供参加本次采购活动前3年内在经营活动中没有重大违法记录的书面声明）；</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6、法律、行政法规规定的其他条件。</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（二）落实政府采购政策需满足的资格要求：本项目不专门面向中小企业采购，执行价格扣除优惠政策。供应商为小微企业的，报价给予</w:t>
      </w:r>
      <w:r>
        <w:rPr>
          <w:rFonts w:hint="eastAsia" w:ascii="宋体" w:hAnsi="宋体" w:eastAsia="宋体" w:cs="宋体"/>
          <w:sz w:val="24"/>
          <w:szCs w:val="24"/>
          <w:highlight w:val="none"/>
          <w:u w:val="single"/>
        </w:rPr>
        <w:t xml:space="preserve"> </w:t>
      </w:r>
      <w:r>
        <w:rPr>
          <w:rFonts w:hint="eastAsia" w:ascii="宋体" w:hAnsi="宋体" w:eastAsia="宋体" w:cs="宋体"/>
          <w:b/>
          <w:bCs/>
          <w:sz w:val="24"/>
          <w:szCs w:val="24"/>
          <w:highlight w:val="none"/>
          <w:u w:val="single"/>
        </w:rPr>
        <w:t xml:space="preserve">10% </w:t>
      </w:r>
      <w:r>
        <w:rPr>
          <w:rFonts w:hint="eastAsia" w:ascii="宋体" w:hAnsi="宋体" w:eastAsia="宋体" w:cs="宋体"/>
          <w:sz w:val="24"/>
          <w:szCs w:val="24"/>
          <w:highlight w:val="none"/>
        </w:rPr>
        <w:t xml:space="preserve">的扣除，提供《中小企业声明函》；监狱和戒毒企业视同小型、微型企业，提供由省级以上监狱管理局、戒毒管理局(含新疆生产建设兵团)出具的属于监狱企业的证明文件；残疾人福利性单位视同小型、微型企业，提供《残疾人福利性单位声明函》。</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b/>
          <w:sz w:val="24"/>
          <w:szCs w:val="24"/>
          <w:highlight w:val="none"/>
          <w:u w:val="single"/>
        </w:rPr>
      </w:pPr>
      <w:r>
        <w:rPr>
          <w:rFonts w:hint="eastAsia" w:ascii="宋体" w:hAnsi="宋体" w:eastAsia="宋体" w:cs="宋体"/>
          <w:bCs/>
          <w:sz w:val="24"/>
          <w:szCs w:val="24"/>
          <w:highlight w:val="none"/>
        </w:rPr>
        <w:t xml:space="preserve">本项目采购标的对应的中小企业划分标准所属行业为： </w:t>
      </w:r>
      <w:r>
        <w:rPr>
          <w:rFonts w:hint="eastAsia" w:ascii="宋体" w:hAnsi="宋体" w:eastAsia="宋体" w:cs="宋体"/>
          <w:b/>
          <w:sz w:val="24"/>
          <w:szCs w:val="24"/>
          <w:highlight w:val="none"/>
          <w:u w:val="single"/>
        </w:rPr>
        <w:t xml:space="preserve">工业。</w:t>
      </w:r>
      <w:r>
        <w:rPr>
          <w:rFonts w:hint="eastAsia" w:ascii="宋体" w:hAnsi="宋体" w:eastAsia="宋体" w:cs="宋体"/>
          <w:b/>
          <w:sz w:val="24"/>
          <w:szCs w:val="24"/>
          <w:highlight w:val="none"/>
          <w:u w:val="singl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（三）其他资格要求：</w:t>
      </w:r>
      <w:r>
        <w:rPr>
          <w:rFonts w:hint="eastAsia" w:ascii="宋体" w:hAnsi="宋体" w:eastAsia="宋体" w:cs="宋体"/>
          <w:b/>
          <w:bCs/>
          <w:sz w:val="24"/>
          <w:szCs w:val="24"/>
          <w:highlight w:val="none"/>
        </w:rPr>
        <w:t xml:space="preserve">无。</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（四）拒绝下述投标人参加本次招标活动：</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1、投标人单位负责人为同一人或者存在直接控股、管理关系的不同投标人，不得参加同一合同项下的政府采购活动。</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2、凡为采购项目提供整体设计、规范编制或者项目管理、监理、检测等服务的投标人，不得再参加该采购项目的其他采购活动。</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3、投标人在投标截止日前被“信用中国”网站（www.creditchina.gov.cn）、“中国政府采购网”(www.ccgp.gov.cn)列入失信被执行人、重大税收违法案件当事人名单、政府招标严重违法失信行为记录名单</w:t>
      </w:r>
      <w:r>
        <w:rPr>
          <w:rFonts w:hint="eastAsia" w:ascii="宋体" w:hAnsi="宋体" w:eastAsia="宋体" w:cs="宋体"/>
          <w:bCs/>
          <w:sz w:val="24"/>
          <w:szCs w:val="24"/>
          <w:highlight w:val="none"/>
          <w:lang w:bidi="ar"/>
        </w:rPr>
        <w:t xml:space="preserve">的投标人</w:t>
      </w:r>
      <w:r>
        <w:rPr>
          <w:rFonts w:hint="eastAsia" w:ascii="宋体" w:hAnsi="宋体" w:eastAsia="宋体" w:cs="宋体"/>
          <w:sz w:val="24"/>
          <w:szCs w:val="24"/>
          <w:highlight w:val="none"/>
        </w:rPr>
        <w:t xml:space="preserve">。（提供网页截图）</w:t>
      </w:r>
      <w:r>
        <w:rPr>
          <w:rFonts w:hint="eastAsia" w:ascii="宋体" w:hAnsi="宋体" w:eastAsia="宋体" w:cs="宋体"/>
          <w:sz w:val="24"/>
          <w:szCs w:val="24"/>
          <w:highlight w:val="none"/>
        </w:rPr>
      </w:r>
      <w:r/>
    </w:p>
    <w:p>
      <w:pPr>
        <w:pStyle w:val="1034"/>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三、获取招标文件</w:t>
      </w:r>
      <w:r>
        <w:rPr>
          <w:rFonts w:hint="eastAsia" w:ascii="宋体" w:hAnsi="宋体" w:eastAsia="宋体" w:cs="宋体"/>
          <w:b/>
          <w:bCs/>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1.时间：自招标文件公告发布之日起5个工作日 </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2.地点：江苏政府采购网 </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方式：在苏采云电子交易平台http://jszfcg.jsczt.cn/首页点击供应商→使用CA锁登录系统(新用户需进行“平台用户注册”)→“项目参与”进行登记，在“可参与项目”中选择“我要参与”，参与成功后到“已参与项目”界面中找到该项目下载电子文件并进行操作，详见《苏采云系统供应商操作手册》。 </w:t>
      </w:r>
      <w:r>
        <w:rPr>
          <w:rFonts w:hint="eastAsia" w:ascii="宋体" w:hAnsi="宋体" w:eastAsia="宋体" w:cs="宋体"/>
          <w:sz w:val="24"/>
          <w:szCs w:val="24"/>
          <w:highlight w:val="none"/>
        </w:rPr>
      </w:r>
      <w:r/>
    </w:p>
    <w:p>
      <w:pPr>
        <w:pStyle w:val="1034"/>
        <w:ind w:firstLine="480"/>
        <w:spacing w:line="360" w:lineRule="auto"/>
        <w:tabs>
          <w:tab w:val="left" w:pos="7810" w:leader="none"/>
        </w:tabs>
        <w:rPr>
          <w:rFonts w:hint="eastAsia" w:ascii="宋体" w:hAnsi="宋体" w:eastAsia="宋体" w:cs="宋体"/>
          <w:b/>
          <w:bCs/>
          <w:sz w:val="24"/>
          <w:szCs w:val="24"/>
          <w:highlight w:val="none"/>
        </w:rPr>
      </w:pPr>
      <w:r/>
      <w:bookmarkStart w:id="15" w:name="_Toc14178"/>
      <w:r/>
      <w:bookmarkStart w:id="16" w:name="_Toc24653"/>
      <w:r>
        <w:rPr>
          <w:rFonts w:hint="eastAsia" w:ascii="宋体" w:hAnsi="宋体" w:eastAsia="宋体" w:cs="宋体"/>
          <w:sz w:val="24"/>
          <w:szCs w:val="24"/>
          <w:highlight w:val="none"/>
          <w:lang w:val="en-US" w:eastAsia="zh-CN"/>
        </w:rPr>
        <w:t xml:space="preserve"> </w:t>
      </w:r>
      <w:r>
        <w:rPr>
          <w:rFonts w:hint="eastAsia" w:ascii="宋体" w:hAnsi="宋体" w:eastAsia="宋体" w:cs="宋体"/>
          <w:b/>
          <w:bCs/>
          <w:sz w:val="24"/>
          <w:szCs w:val="24"/>
          <w:highlight w:val="none"/>
        </w:rPr>
        <w:t xml:space="preserve">四、提交投标文件截止时间和地点</w:t>
      </w:r>
      <w:r>
        <w:rPr>
          <w:rFonts w:hint="eastAsia" w:ascii="宋体" w:hAnsi="宋体" w:eastAsia="宋体" w:cs="宋体"/>
          <w:b/>
          <w:bCs/>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1.截止时间：2026</w:t>
      </w:r>
      <w:r>
        <w:rPr>
          <w:rFonts w:hint="eastAsia" w:ascii="宋体" w:hAnsi="宋体" w:eastAsia="宋体" w:cs="宋体"/>
          <w:sz w:val="24"/>
          <w:szCs w:val="24"/>
          <w:highlight w:val="none"/>
        </w:rPr>
        <w:t xml:space="preserve">年</w:t>
      </w:r>
      <w:r>
        <w:rPr>
          <w:rFonts w:hint="eastAsia" w:ascii="宋体" w:hAnsi="宋体" w:eastAsia="宋体" w:cs="宋体"/>
          <w:sz w:val="24"/>
          <w:szCs w:val="24"/>
          <w:highlight w:val="none"/>
          <w:lang w:val="en-US" w:eastAsia="zh-CN"/>
        </w:rPr>
        <w:t xml:space="preserve">07月</w:t>
      </w:r>
      <w:r>
        <w:rPr>
          <w:rFonts w:hint="eastAsia" w:ascii="宋体" w:hAnsi="宋体" w:eastAsia="宋体" w:cs="宋体"/>
          <w:sz w:val="24"/>
          <w:szCs w:val="24"/>
          <w:highlight w:val="none"/>
          <w:lang w:val="en-US" w:eastAsia="zh-CN"/>
        </w:rPr>
        <w:t xml:space="preserve">20日 下午 </w:t>
      </w:r>
      <w:r>
        <w:rPr>
          <w:rFonts w:hint="eastAsia" w:ascii="宋体" w:hAnsi="宋体" w:eastAsia="宋体" w:cs="宋体"/>
          <w:sz w:val="24"/>
          <w:szCs w:val="24"/>
          <w:highlight w:val="none"/>
        </w:rPr>
        <w:t xml:space="preserve">14:00 （北京时间）。</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2.地点：江苏省政府采购交易系统（以下简称“苏采云系统”）网上开标大厅。</w:t>
      </w:r>
      <w:r>
        <w:rPr>
          <w:rFonts w:hint="eastAsia" w:ascii="宋体" w:hAnsi="宋体" w:eastAsia="宋体" w:cs="宋体"/>
          <w:sz w:val="24"/>
          <w:szCs w:val="24"/>
          <w:highlight w:val="none"/>
        </w:rPr>
      </w:r>
      <w:r/>
    </w:p>
    <w:p>
      <w:pPr>
        <w:pStyle w:val="1034"/>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五、公告期限</w:t>
      </w:r>
      <w:r>
        <w:rPr>
          <w:rFonts w:hint="eastAsia" w:ascii="宋体" w:hAnsi="宋体" w:eastAsia="宋体" w:cs="宋体"/>
          <w:b/>
          <w:bCs/>
          <w:sz w:val="24"/>
          <w:szCs w:val="24"/>
          <w:highlight w:val="none"/>
        </w:rPr>
      </w:r>
      <w:r/>
    </w:p>
    <w:p>
      <w:pPr>
        <w:pStyle w:val="1034"/>
        <w:ind w:firstLine="480"/>
        <w:spacing w:line="360" w:lineRule="auto"/>
        <w:tabs>
          <w:tab w:val="left" w:pos="7810" w:leader="none"/>
        </w:tabs>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本次公开招标公告期限为五个工作日。</w:t>
      </w:r>
      <w:r>
        <w:rPr>
          <w:rFonts w:hint="eastAsia" w:ascii="宋体" w:hAnsi="宋体" w:eastAsia="宋体" w:cs="宋体"/>
          <w:b/>
          <w:bCs/>
          <w:sz w:val="24"/>
          <w:szCs w:val="24"/>
          <w:highlight w:val="none"/>
        </w:rPr>
      </w:r>
      <w:r/>
    </w:p>
    <w:p>
      <w:pPr>
        <w:pStyle w:val="1034"/>
        <w:ind w:firstLine="482"/>
        <w:spacing w:line="360" w:lineRule="auto"/>
        <w:tabs>
          <w:tab w:val="left" w:pos="781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六、评标时间和地点</w:t>
      </w:r>
      <w:r>
        <w:rPr>
          <w:rFonts w:hint="eastAsia" w:ascii="宋体" w:hAnsi="宋体" w:eastAsia="宋体" w:cs="宋体"/>
          <w:b/>
          <w:bCs/>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1、时间：2026年</w:t>
      </w:r>
      <w:r>
        <w:rPr>
          <w:rFonts w:hint="eastAsia" w:ascii="宋体" w:hAnsi="宋体" w:eastAsia="宋体" w:cs="宋体"/>
          <w:sz w:val="24"/>
          <w:szCs w:val="24"/>
          <w:highlight w:val="none"/>
          <w:lang w:val="en-US" w:eastAsia="zh-CN"/>
        </w:rPr>
        <w:t xml:space="preserve">07</w:t>
      </w:r>
      <w:r>
        <w:rPr>
          <w:rFonts w:hint="eastAsia" w:ascii="宋体" w:hAnsi="宋体" w:eastAsia="宋体" w:cs="宋体"/>
          <w:sz w:val="24"/>
          <w:szCs w:val="24"/>
          <w:highlight w:val="none"/>
        </w:rPr>
        <w:t xml:space="preserve">月</w:t>
      </w:r>
      <w:r>
        <w:rPr>
          <w:rFonts w:hint="eastAsia" w:ascii="宋体" w:hAnsi="宋体" w:eastAsia="宋体" w:cs="宋体"/>
          <w:sz w:val="24"/>
          <w:szCs w:val="24"/>
          <w:highlight w:val="none"/>
          <w:lang w:val="en-US" w:eastAsia="zh-CN"/>
        </w:rPr>
        <w:t xml:space="preserve">20</w:t>
      </w:r>
      <w:r>
        <w:rPr>
          <w:rFonts w:hint="eastAsia" w:ascii="宋体" w:hAnsi="宋体" w:eastAsia="宋体" w:cs="宋体"/>
          <w:sz w:val="24"/>
          <w:szCs w:val="24"/>
          <w:highlight w:val="none"/>
        </w:rPr>
        <w:t xml:space="preserve">日下午14：00分（北京时间）。</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b/>
          <w:bCs/>
          <w:sz w:val="24"/>
          <w:szCs w:val="24"/>
          <w:highlight w:val="none"/>
        </w:rPr>
      </w:pPr>
      <w:r>
        <w:rPr>
          <w:rFonts w:hint="eastAsia" w:ascii="宋体" w:hAnsi="宋体" w:eastAsia="宋体" w:cs="宋体"/>
          <w:sz w:val="24"/>
          <w:szCs w:val="24"/>
          <w:highlight w:val="none"/>
        </w:rPr>
        <w:t xml:space="preserve">2、地点：</w:t>
      </w:r>
      <w:r>
        <w:rPr>
          <w:rFonts w:hint="eastAsia" w:ascii="宋体" w:hAnsi="宋体" w:eastAsia="宋体" w:cs="宋体"/>
          <w:spacing w:val="-6"/>
          <w:sz w:val="24"/>
          <w:szCs w:val="24"/>
          <w:highlight w:val="none"/>
          <w:lang w:eastAsia="zh-CN"/>
        </w:rPr>
        <w:t xml:space="preserve">南京市秦淮区中和桥路1号（光华茂1号门）6楼6001室</w:t>
      </w:r>
      <w:r>
        <w:rPr>
          <w:rFonts w:hint="eastAsia" w:ascii="宋体" w:hAnsi="宋体" w:eastAsia="宋体" w:cs="宋体"/>
          <w:sz w:val="24"/>
          <w:szCs w:val="24"/>
          <w:highlight w:val="none"/>
        </w:rPr>
        <w:t xml:space="preserve">。</w:t>
      </w:r>
      <w:r>
        <w:rPr>
          <w:rFonts w:hint="eastAsia" w:ascii="宋体" w:hAnsi="宋体" w:eastAsia="宋体" w:cs="宋体"/>
          <w:b/>
          <w:bCs/>
          <w:sz w:val="24"/>
          <w:szCs w:val="24"/>
          <w:highlight w:val="none"/>
        </w:rPr>
      </w:r>
      <w:r/>
    </w:p>
    <w:p>
      <w:pPr>
        <w:pStyle w:val="1034"/>
        <w:ind w:firstLine="482"/>
        <w:spacing w:line="360" w:lineRule="auto"/>
        <w:tabs>
          <w:tab w:val="left" w:pos="7810"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七、其他补充事宜</w:t>
      </w:r>
      <w:r>
        <w:rPr>
          <w:rFonts w:hint="eastAsia" w:ascii="宋体" w:hAnsi="宋体" w:eastAsia="宋体" w:cs="宋体"/>
          <w:b/>
          <w:bCs/>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1、本项目招标代理编号：NJDCX-202604131501</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2、本次招标不收取投标保证金。</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3、现场勘查及答疑：本项目不组织现场勘查。</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请各位供应商领取本次招标文件后，认真阅读各项内容，进行必要的准备，按照招标文件的要求详细填写和编制响应文件，并按以上确定的时间、地点准时参加开标活动。若有关本次招标存在变动或修改，敬请各投标人及时关注“江苏政府采购网”发布的关于本项目的信息更正公告。</w:t>
      </w:r>
      <w:r>
        <w:rPr>
          <w:rFonts w:hint="eastAsia" w:ascii="宋体" w:hAnsi="宋体" w:eastAsia="宋体" w:cs="宋体"/>
          <w:sz w:val="24"/>
          <w:szCs w:val="24"/>
          <w:highlight w:val="none"/>
        </w:rPr>
      </w:r>
      <w:r/>
    </w:p>
    <w:p>
      <w:pPr>
        <w:pStyle w:val="1136"/>
        <w:ind w:firstLine="420"/>
        <w:spacing w:line="360" w:lineRule="auto"/>
        <w:tabs>
          <w:tab w:val="left" w:pos="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sz w:val="24"/>
          <w:szCs w:val="24"/>
          <w:highlight w:val="none"/>
        </w:rPr>
      </w:r>
      <w:r/>
    </w:p>
    <w:p>
      <w:pPr>
        <w:pStyle w:val="1136"/>
        <w:ind w:firstLine="420"/>
        <w:spacing w:line="360" w:lineRule="auto"/>
        <w:tabs>
          <w:tab w:val="left" w:pos="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操作手册下载地址：</w:t>
      </w:r>
      <w:r>
        <w:rPr>
          <w:rFonts w:hint="eastAsia" w:ascii="宋体" w:hAnsi="宋体" w:eastAsia="宋体" w:cs="宋体"/>
          <w:sz w:val="24"/>
          <w:szCs w:val="24"/>
          <w:highlight w:val="none"/>
        </w:rPr>
      </w:r>
      <w:r/>
    </w:p>
    <w:p>
      <w:pPr>
        <w:pStyle w:val="1136"/>
        <w:ind w:firstLine="420"/>
        <w:spacing w:line="360" w:lineRule="auto"/>
        <w:tabs>
          <w:tab w:val="left" w:pos="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http://www.ccgp-jiangsu.gov.cn/jiangsu/zlxz/ee/ee3a4bc5a3454aa2b0d9312230633ce9.html</w:t>
      </w:r>
      <w:r>
        <w:rPr>
          <w:rFonts w:hint="eastAsia" w:ascii="宋体" w:hAnsi="宋体" w:eastAsia="宋体" w:cs="宋体"/>
          <w:sz w:val="24"/>
          <w:szCs w:val="24"/>
          <w:highlight w:val="none"/>
        </w:rPr>
      </w:r>
      <w:r/>
    </w:p>
    <w:p>
      <w:pPr>
        <w:pStyle w:val="1136"/>
        <w:ind w:firstLine="420"/>
        <w:spacing w:line="360" w:lineRule="auto"/>
        <w:tabs>
          <w:tab w:val="left" w:pos="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首次登录“苏采云”系统的新用户，登录网址后，点击“用户注册”--“新CA办理指南”--获取CA后绑定、登录系统--采购项目参与--下载采购文件（文件后缀名为“.kedt”）。</w:t>
      </w:r>
      <w:r>
        <w:rPr>
          <w:rFonts w:hint="eastAsia" w:ascii="宋体" w:hAnsi="宋体" w:eastAsia="宋体" w:cs="宋体"/>
          <w:sz w:val="24"/>
          <w:szCs w:val="24"/>
          <w:highlight w:val="none"/>
        </w:rPr>
      </w:r>
      <w:r/>
    </w:p>
    <w:p>
      <w:pPr>
        <w:pStyle w:val="1136"/>
        <w:ind w:firstLine="420"/>
        <w:spacing w:line="360" w:lineRule="auto"/>
        <w:tabs>
          <w:tab w:val="left" w:pos="96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“苏采云”南京地区客服热线025-83633744、025-83633743。</w:t>
      </w:r>
      <w:r>
        <w:rPr>
          <w:rFonts w:hint="eastAsia" w:ascii="宋体" w:hAnsi="宋体" w:eastAsia="宋体" w:cs="宋体"/>
          <w:sz w:val="24"/>
          <w:szCs w:val="24"/>
          <w:highlight w:val="none"/>
        </w:rPr>
      </w:r>
      <w:r/>
    </w:p>
    <w:p>
      <w:pPr>
        <w:pStyle w:val="1034"/>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八、凡对本次采购提出询问，请按以下方式联系。</w:t>
      </w:r>
      <w:r>
        <w:rPr>
          <w:rFonts w:hint="eastAsia" w:ascii="宋体" w:hAnsi="宋体" w:eastAsia="宋体" w:cs="宋体"/>
          <w:b/>
          <w:bCs/>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rPr>
          <w:rFonts w:hint="eastAsia" w:ascii="宋体" w:hAnsi="宋体" w:eastAsia="宋体" w:cs="宋体"/>
          <w:sz w:val="24"/>
          <w:szCs w:val="24"/>
          <w:highlight w:val="none"/>
        </w:rPr>
      </w:r>
      <w:r/>
    </w:p>
    <w:p>
      <w:pPr>
        <w:pStyle w:val="1034"/>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单位名称：南京林业大学</w:t>
      </w:r>
      <w:r>
        <w:rPr>
          <w:rFonts w:hint="eastAsia" w:ascii="宋体" w:hAnsi="宋体" w:eastAsia="宋体" w:cs="宋体"/>
          <w:sz w:val="24"/>
          <w:szCs w:val="24"/>
          <w:highlight w:val="none"/>
        </w:rPr>
      </w:r>
      <w:r/>
    </w:p>
    <w:p>
      <w:pPr>
        <w:pStyle w:val="1034"/>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  址：南京市玄武区龙蟠路159号</w:t>
      </w:r>
      <w:r>
        <w:rPr>
          <w:rFonts w:hint="eastAsia" w:ascii="宋体" w:hAnsi="宋体" w:eastAsia="宋体" w:cs="宋体"/>
          <w:sz w:val="24"/>
          <w:szCs w:val="24"/>
          <w:highlight w:val="none"/>
        </w:rPr>
      </w:r>
      <w:r/>
    </w:p>
    <w:p>
      <w:pPr>
        <w:pStyle w:val="1034"/>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联系人：陆老师</w:t>
      </w:r>
      <w:r>
        <w:rPr>
          <w:rFonts w:hint="eastAsia" w:ascii="宋体" w:hAnsi="宋体" w:eastAsia="宋体" w:cs="宋体"/>
          <w:sz w:val="24"/>
          <w:szCs w:val="24"/>
          <w:highlight w:val="none"/>
        </w:rPr>
      </w:r>
      <w:r/>
    </w:p>
    <w:p>
      <w:pPr>
        <w:pStyle w:val="1034"/>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联系电话：025-85428503</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rPr>
          <w:rFonts w:hint="eastAsia" w:ascii="宋体" w:hAnsi="宋体" w:eastAsia="宋体" w:cs="宋体"/>
          <w:sz w:val="24"/>
          <w:szCs w:val="24"/>
          <w:highlight w:val="none"/>
        </w:rPr>
      </w:r>
      <w:r/>
    </w:p>
    <w:p>
      <w:pPr>
        <w:pStyle w:val="1034"/>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单位名称：南京达琛鑫工程咨询有限公司</w:t>
      </w:r>
      <w:r>
        <w:rPr>
          <w:rFonts w:hint="eastAsia" w:ascii="宋体" w:hAnsi="宋体" w:eastAsia="宋体" w:cs="宋体"/>
          <w:sz w:val="24"/>
          <w:szCs w:val="24"/>
          <w:highlight w:val="none"/>
        </w:rPr>
      </w:r>
      <w:r/>
    </w:p>
    <w:p>
      <w:pPr>
        <w:pStyle w:val="1034"/>
        <w:ind w:firstLine="72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lang w:eastAsia="zh-CN"/>
        </w:rPr>
        <w:t xml:space="preserve">南京市秦淮区中和桥路1号（光华茂1号门）6楼6001室</w:t>
      </w:r>
      <w:r>
        <w:rPr>
          <w:rFonts w:hint="eastAsia" w:ascii="宋体" w:hAnsi="宋体" w:eastAsia="宋体" w:cs="宋体"/>
          <w:sz w:val="24"/>
          <w:szCs w:val="24"/>
          <w:highlight w:val="none"/>
          <w:lang w:eastAsia="zh-CN"/>
        </w:rPr>
      </w:r>
      <w:r/>
    </w:p>
    <w:p>
      <w:pPr>
        <w:pStyle w:val="1034"/>
        <w:ind w:firstLine="720"/>
        <w:spacing w:line="360" w:lineRule="auto"/>
        <w:rPr>
          <w:rFonts w:hint="eastAsia" w:ascii="宋体" w:hAnsi="宋体" w:eastAsia="宋体" w:cs="宋体"/>
          <w:sz w:val="24"/>
          <w:szCs w:val="24"/>
          <w:highlight w:val="none"/>
        </w:rPr>
      </w:pPr>
      <w:r/>
      <w:bookmarkStart w:id="17" w:name="OLE_LINK22"/>
      <w:r>
        <w:rPr>
          <w:rFonts w:hint="eastAsia" w:ascii="宋体" w:hAnsi="宋体" w:eastAsia="宋体" w:cs="宋体"/>
          <w:sz w:val="24"/>
          <w:szCs w:val="24"/>
          <w:highlight w:val="none"/>
        </w:rPr>
        <w:t xml:space="preserve">联系人：潘工</w:t>
      </w:r>
      <w:r>
        <w:rPr>
          <w:rFonts w:hint="eastAsia" w:ascii="宋体" w:hAnsi="宋体" w:eastAsia="宋体" w:cs="宋体"/>
          <w:sz w:val="24"/>
          <w:szCs w:val="24"/>
          <w:highlight w:val="none"/>
        </w:rPr>
      </w:r>
      <w:r/>
    </w:p>
    <w:p>
      <w:pPr>
        <w:pStyle w:val="1034"/>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联系电话：025-52639995转8010</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bookmarkEnd w:id="17"/>
      <w:r>
        <w:rPr>
          <w:rFonts w:hint="eastAsia" w:ascii="宋体" w:hAnsi="宋体" w:eastAsia="宋体" w:cs="宋体"/>
          <w:sz w:val="24"/>
          <w:szCs w:val="24"/>
          <w:highlight w:val="none"/>
        </w:rPr>
        <w:t xml:space="preserve">3、项目联系方式</w:t>
      </w:r>
      <w:r>
        <w:rPr>
          <w:rFonts w:hint="eastAsia" w:ascii="宋体" w:hAnsi="宋体" w:eastAsia="宋体" w:cs="宋体"/>
          <w:sz w:val="24"/>
          <w:szCs w:val="24"/>
          <w:highlight w:val="none"/>
        </w:rPr>
      </w:r>
      <w:r/>
    </w:p>
    <w:p>
      <w:pPr>
        <w:pStyle w:val="1034"/>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项目联系人：</w:t>
      </w:r>
      <w:bookmarkStart w:id="18" w:name="OLE_LINK23"/>
      <w:r>
        <w:rPr>
          <w:rFonts w:hint="eastAsia" w:ascii="宋体" w:hAnsi="宋体" w:eastAsia="宋体" w:cs="宋体"/>
          <w:sz w:val="24"/>
          <w:szCs w:val="24"/>
          <w:highlight w:val="none"/>
        </w:rPr>
        <w:t xml:space="preserve">潘工</w:t>
      </w:r>
      <w:r>
        <w:rPr>
          <w:rFonts w:hint="eastAsia" w:ascii="宋体" w:hAnsi="宋体" w:eastAsia="宋体" w:cs="宋体"/>
          <w:sz w:val="24"/>
          <w:szCs w:val="24"/>
          <w:highlight w:val="none"/>
        </w:rPr>
      </w:r>
      <w:r/>
    </w:p>
    <w:p>
      <w:pPr>
        <w:pStyle w:val="1034"/>
        <w:ind w:firstLine="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电话：025-52639995转81010</w:t>
      </w:r>
      <w:r>
        <w:rPr>
          <w:rFonts w:hint="eastAsia" w:ascii="宋体" w:hAnsi="宋体" w:eastAsia="宋体" w:cs="宋体"/>
          <w:sz w:val="24"/>
          <w:szCs w:val="24"/>
          <w:highlight w:val="none"/>
        </w:rPr>
      </w:r>
      <w:r/>
    </w:p>
    <w:p>
      <w:pPr>
        <w:pStyle w:val="1067"/>
        <w:ind w:firstLine="0"/>
        <w:jc w:val="center"/>
        <w:pageBreakBefore/>
        <w:spacing w:before="0" w:after="0" w:line="360" w:lineRule="auto"/>
        <w:tabs>
          <w:tab w:val="clear" w:pos="8720" w:leader="none"/>
        </w:tabs>
        <w:rPr>
          <w:rFonts w:hint="eastAsia" w:eastAsia="宋体"/>
          <w:b/>
          <w:bCs/>
          <w:sz w:val="40"/>
          <w:highlight w:val="none"/>
        </w:rPr>
        <w:outlineLvl w:val="0"/>
      </w:pPr>
      <w:r/>
      <w:bookmarkStart w:id="19" w:name="_Toc26730"/>
      <w:r/>
      <w:bookmarkStart w:id="20" w:name="_Toc32114"/>
      <w:r/>
      <w:bookmarkStart w:id="21" w:name="_Toc24324"/>
      <w:r/>
      <w:bookmarkStart w:id="22" w:name="_Toc9192"/>
      <w:r/>
      <w:bookmarkStart w:id="23" w:name="_Toc16546"/>
      <w:r/>
      <w:bookmarkStart w:id="24" w:name="_Toc14634"/>
      <w:r/>
      <w:bookmarkStart w:id="25" w:name="_Toc1657"/>
      <w:r>
        <w:rPr>
          <w:rFonts w:hint="eastAsia" w:eastAsia="宋体"/>
          <w:b/>
          <w:bCs/>
          <w:sz w:val="40"/>
          <w:highlight w:val="none"/>
        </w:rPr>
        <w:t xml:space="preserve">第二章  投标人须知</w:t>
      </w:r>
      <w:bookmarkEnd w:id="19"/>
      <w:r/>
      <w:bookmarkEnd w:id="20"/>
      <w:r/>
      <w:bookmarkEnd w:id="21"/>
      <w:r/>
      <w:bookmarkEnd w:id="22"/>
      <w:r/>
      <w:bookmarkEnd w:id="23"/>
      <w:r/>
      <w:bookmarkEnd w:id="24"/>
      <w:r/>
      <w:bookmarkEnd w:id="25"/>
      <w:r>
        <w:rPr>
          <w:rFonts w:hint="eastAsia" w:eastAsia="宋体"/>
          <w:b/>
          <w:bCs/>
          <w:sz w:val="40"/>
          <w:highlight w:val="none"/>
        </w:rPr>
      </w:r>
      <w:r/>
    </w:p>
    <w:p>
      <w:pPr>
        <w:pStyle w:val="1136"/>
        <w:ind w:firstLine="422"/>
        <w:spacing w:line="360" w:lineRule="auto"/>
        <w:tabs>
          <w:tab w:val="left" w:pos="963" w:leader="none"/>
        </w:tabs>
        <w:rPr>
          <w:rFonts w:hint="eastAsia" w:ascii="宋体" w:hAnsi="宋体" w:eastAsia="宋体" w:cs="宋体"/>
          <w:b/>
          <w:color w:val="000000"/>
          <w:sz w:val="24"/>
          <w:szCs w:val="24"/>
        </w:rPr>
      </w:pPr>
      <w:r/>
      <w:bookmarkEnd w:id="15"/>
      <w:r/>
      <w:bookmarkEnd w:id="16"/>
      <w:r/>
      <w:bookmarkEnd w:id="18"/>
      <w:r/>
      <w:bookmarkStart w:id="26" w:name="_Hlt16619475"/>
      <w:r/>
      <w:bookmarkEnd w:id="26"/>
      <w:r>
        <w:rPr>
          <w:rFonts w:hint="eastAsia" w:ascii="宋体" w:hAnsi="宋体" w:eastAsia="宋体" w:cs="宋体"/>
          <w:b/>
          <w:color w:val="000000"/>
          <w:sz w:val="24"/>
          <w:szCs w:val="24"/>
          <w:lang w:val="zh-CN" w:bidi="zh-CN"/>
        </w:rPr>
        <w:t xml:space="preserve">一、</w:t>
      </w:r>
      <w:r>
        <w:rPr>
          <w:rFonts w:hint="eastAsia" w:ascii="宋体" w:hAnsi="宋体" w:eastAsia="宋体" w:cs="宋体"/>
          <w:b/>
          <w:color w:val="000000"/>
          <w:sz w:val="24"/>
          <w:szCs w:val="24"/>
        </w:rPr>
        <w:t xml:space="preserve">总则</w:t>
      </w:r>
      <w:r>
        <w:rPr>
          <w:rFonts w:hint="eastAsia" w:ascii="宋体" w:hAnsi="宋体" w:eastAsia="宋体" w:cs="宋体"/>
          <w:b/>
          <w:color w:val="000000"/>
          <w:sz w:val="24"/>
          <w:szCs w:val="24"/>
        </w:rPr>
      </w:r>
      <w:r/>
    </w:p>
    <w:p>
      <w:pPr>
        <w:pStyle w:val="1136"/>
        <w:ind w:firstLine="422"/>
        <w:spacing w:line="360" w:lineRule="auto"/>
        <w:tabs>
          <w:tab w:val="left" w:pos="842"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bidi="zh-CN"/>
        </w:rPr>
        <w:t xml:space="preserve">1、</w:t>
      </w:r>
      <w:r>
        <w:rPr>
          <w:rFonts w:hint="eastAsia" w:ascii="宋体" w:hAnsi="宋体" w:eastAsia="宋体" w:cs="宋体"/>
          <w:bCs/>
          <w:color w:val="000000"/>
          <w:sz w:val="24"/>
          <w:szCs w:val="24"/>
        </w:rPr>
        <w:t xml:space="preserve">适用法律</w:t>
      </w:r>
      <w:r>
        <w:rPr>
          <w:rFonts w:hint="eastAsia" w:ascii="宋体" w:hAnsi="宋体" w:eastAsia="宋体" w:cs="宋体"/>
          <w:bCs/>
          <w:color w:val="000000"/>
          <w:sz w:val="24"/>
          <w:szCs w:val="24"/>
        </w:rPr>
      </w:r>
      <w:r/>
    </w:p>
    <w:p>
      <w:pPr>
        <w:pStyle w:val="1136"/>
        <w:ind w:firstLine="42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1.1《中华人民共和国政府采购法》、《中华人民共和国政府采购法实施条例》、《政府采购货物和服务招标投标管理办法》等有关法律、规章和规定等。</w:t>
      </w:r>
      <w:r>
        <w:rPr>
          <w:rFonts w:hint="eastAsia" w:ascii="宋体" w:hAnsi="宋体" w:eastAsia="宋体" w:cs="宋体"/>
          <w:color w:val="000000"/>
          <w:sz w:val="24"/>
          <w:szCs w:val="24"/>
        </w:rPr>
      </w:r>
      <w:r/>
    </w:p>
    <w:p>
      <w:pPr>
        <w:pStyle w:val="1136"/>
        <w:ind w:firstLine="422"/>
        <w:spacing w:line="360" w:lineRule="auto"/>
        <w:tabs>
          <w:tab w:val="left" w:pos="842"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bidi="zh-CN"/>
        </w:rPr>
        <w:t xml:space="preserve">2、</w:t>
      </w:r>
      <w:r>
        <w:rPr>
          <w:rFonts w:hint="eastAsia" w:ascii="宋体" w:hAnsi="宋体" w:eastAsia="宋体" w:cs="宋体"/>
          <w:bCs/>
          <w:color w:val="000000"/>
          <w:sz w:val="24"/>
          <w:szCs w:val="24"/>
        </w:rPr>
        <w:t xml:space="preserve">定义</w:t>
      </w:r>
      <w:r>
        <w:rPr>
          <w:rFonts w:hint="eastAsia" w:ascii="宋体" w:hAnsi="宋体" w:eastAsia="宋体" w:cs="宋体"/>
          <w:bCs/>
          <w:color w:val="000000"/>
          <w:sz w:val="24"/>
          <w:szCs w:val="24"/>
        </w:rPr>
      </w:r>
      <w:r/>
    </w:p>
    <w:p>
      <w:pPr>
        <w:pStyle w:val="1136"/>
        <w:ind w:firstLine="42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2.1</w:t>
      </w:r>
      <w:r>
        <w:rPr>
          <w:rFonts w:hint="eastAsia" w:ascii="宋体" w:hAnsi="宋体" w:eastAsia="宋体" w:cs="宋体"/>
          <w:color w:val="000000"/>
          <w:sz w:val="24"/>
          <w:szCs w:val="24"/>
        </w:rPr>
        <w:t xml:space="preserve">“采购人”指依法进行政府采购的国家机关、事业单位、团体组织。</w:t>
      </w:r>
      <w:r>
        <w:rPr>
          <w:rFonts w:hint="eastAsia" w:ascii="宋体" w:hAnsi="宋体" w:eastAsia="宋体" w:cs="宋体"/>
          <w:color w:val="000000"/>
          <w:sz w:val="24"/>
          <w:szCs w:val="24"/>
        </w:rPr>
      </w:r>
      <w:r/>
    </w:p>
    <w:p>
      <w:pPr>
        <w:pStyle w:val="1136"/>
        <w:ind w:firstLine="42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2.2</w:t>
      </w:r>
      <w:r>
        <w:rPr>
          <w:rFonts w:hint="eastAsia" w:ascii="宋体" w:hAnsi="宋体" w:eastAsia="宋体" w:cs="宋体"/>
          <w:color w:val="000000"/>
          <w:sz w:val="24"/>
          <w:szCs w:val="24"/>
        </w:rPr>
        <w:t xml:space="preserve">“使用单位”是指使用货物、服务的单位。</w:t>
      </w:r>
      <w:r>
        <w:rPr>
          <w:rFonts w:hint="eastAsia" w:ascii="宋体" w:hAnsi="宋体" w:eastAsia="宋体" w:cs="宋体"/>
          <w:color w:val="000000"/>
          <w:sz w:val="24"/>
          <w:szCs w:val="24"/>
        </w:rPr>
      </w:r>
      <w:r/>
    </w:p>
    <w:p>
      <w:pPr>
        <w:pStyle w:val="1136"/>
        <w:ind w:firstLine="42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2.3</w:t>
      </w:r>
      <w:r>
        <w:rPr>
          <w:rFonts w:hint="eastAsia" w:ascii="宋体" w:hAnsi="宋体" w:eastAsia="宋体" w:cs="宋体"/>
          <w:color w:val="000000"/>
          <w:sz w:val="24"/>
          <w:szCs w:val="24"/>
        </w:rPr>
        <w:t xml:space="preserve">“采购代理”是指集中采购机构和集中采购机构以外的采购代理机构。</w:t>
      </w:r>
      <w:r>
        <w:rPr>
          <w:rFonts w:hint="eastAsia" w:ascii="宋体" w:hAnsi="宋体" w:eastAsia="宋体" w:cs="宋体"/>
          <w:color w:val="000000"/>
          <w:sz w:val="24"/>
          <w:szCs w:val="24"/>
        </w:rPr>
      </w:r>
      <w:r/>
    </w:p>
    <w:p>
      <w:pPr>
        <w:pStyle w:val="1136"/>
        <w:ind w:firstLine="42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2.4</w:t>
      </w:r>
      <w:r>
        <w:rPr>
          <w:rFonts w:hint="eastAsia" w:ascii="宋体" w:hAnsi="宋体" w:eastAsia="宋体" w:cs="宋体"/>
          <w:color w:val="000000"/>
          <w:sz w:val="24"/>
          <w:szCs w:val="24"/>
        </w:rPr>
        <w:t xml:space="preserve">“投标人”“供应商”是指向采购人提供货物、工程或者服务的法人、其他组织或者自然人。</w:t>
      </w:r>
      <w:r>
        <w:rPr>
          <w:rFonts w:hint="eastAsia" w:ascii="宋体" w:hAnsi="宋体" w:eastAsia="宋体" w:cs="宋体"/>
          <w:color w:val="000000"/>
          <w:sz w:val="24"/>
          <w:szCs w:val="24"/>
        </w:rPr>
      </w:r>
      <w:r/>
    </w:p>
    <w:p>
      <w:pPr>
        <w:pStyle w:val="1136"/>
        <w:ind w:firstLine="420"/>
        <w:spacing w:line="360" w:lineRule="auto"/>
        <w:tabs>
          <w:tab w:val="left" w:pos="90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2.5</w:t>
      </w:r>
      <w:r>
        <w:rPr>
          <w:rFonts w:hint="eastAsia" w:ascii="宋体" w:hAnsi="宋体" w:eastAsia="宋体" w:cs="宋体"/>
          <w:color w:val="000000"/>
          <w:sz w:val="24"/>
          <w:szCs w:val="24"/>
        </w:rPr>
        <w:t xml:space="preserve">“产品”指本招标文件中所述产品及相关服务。</w:t>
      </w:r>
      <w:r>
        <w:rPr>
          <w:rFonts w:hint="eastAsia" w:ascii="宋体" w:hAnsi="宋体" w:eastAsia="宋体" w:cs="宋体"/>
          <w:color w:val="000000"/>
          <w:sz w:val="24"/>
          <w:szCs w:val="24"/>
        </w:rPr>
      </w:r>
      <w:r/>
    </w:p>
    <w:p>
      <w:pPr>
        <w:pStyle w:val="1136"/>
        <w:ind w:firstLine="422"/>
        <w:spacing w:line="360" w:lineRule="auto"/>
        <w:tabs>
          <w:tab w:val="left" w:pos="842"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bidi="zh-CN"/>
        </w:rPr>
        <w:t xml:space="preserve">3、</w:t>
      </w:r>
      <w:r>
        <w:rPr>
          <w:rFonts w:hint="eastAsia" w:ascii="宋体" w:hAnsi="宋体" w:eastAsia="宋体" w:cs="宋体"/>
          <w:bCs/>
          <w:color w:val="000000"/>
          <w:sz w:val="24"/>
          <w:szCs w:val="24"/>
        </w:rPr>
        <w:t xml:space="preserve">政策功能</w:t>
      </w:r>
      <w:r>
        <w:rPr>
          <w:rFonts w:hint="eastAsia" w:ascii="宋体" w:hAnsi="宋体" w:eastAsia="宋体" w:cs="宋体"/>
          <w:bCs/>
          <w:color w:val="000000"/>
          <w:sz w:val="24"/>
          <w:szCs w:val="24"/>
        </w:rPr>
      </w:r>
      <w:r/>
    </w:p>
    <w:p>
      <w:pPr>
        <w:pStyle w:val="1136"/>
        <w:ind w:firstLine="420"/>
        <w:spacing w:line="360" w:lineRule="auto"/>
        <w:tabs>
          <w:tab w:val="left" w:pos="903"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lang w:val="zh-CN" w:bidi="zh-CN"/>
        </w:rPr>
        <w:t xml:space="preserve">3.1</w:t>
      </w:r>
      <w:r>
        <w:rPr>
          <w:rFonts w:hint="eastAsia" w:ascii="宋体" w:hAnsi="宋体" w:eastAsia="宋体" w:cs="宋体"/>
          <w:bCs/>
          <w:color w:val="000000"/>
          <w:sz w:val="24"/>
          <w:szCs w:val="24"/>
        </w:rPr>
        <w:t xml:space="preserve">中小企业、监狱企业及残疾人福利性单位政策</w:t>
      </w:r>
      <w:r>
        <w:rPr>
          <w:rFonts w:hint="eastAsia" w:ascii="宋体" w:hAnsi="宋体" w:eastAsia="宋体" w:cs="宋体"/>
          <w:bCs/>
          <w:color w:val="000000"/>
          <w:sz w:val="24"/>
          <w:szCs w:val="24"/>
        </w:rPr>
      </w:r>
      <w:r/>
    </w:p>
    <w:p>
      <w:pPr>
        <w:pStyle w:val="1136"/>
        <w:ind w:firstLine="420"/>
        <w:spacing w:line="360" w:lineRule="auto"/>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3.1.1</w:t>
      </w:r>
      <w:r>
        <w:rPr>
          <w:rFonts w:hint="eastAsia" w:ascii="宋体" w:hAnsi="宋体" w:eastAsia="宋体" w:cs="宋体"/>
          <w:color w:val="000000"/>
          <w:sz w:val="24"/>
          <w:szCs w:val="24"/>
        </w:rPr>
        <w:t xml:space="preserve">政府采购促进中小企业发展，在政府采购活动中，投标人提供的货物、工程或者服务符合下列情形的，享受中小企业扶持政策：</w:t>
      </w:r>
      <w:r>
        <w:rPr>
          <w:rFonts w:hint="eastAsia" w:ascii="宋体" w:hAnsi="宋体" w:eastAsia="宋体" w:cs="宋体"/>
          <w:color w:val="000000"/>
          <w:sz w:val="24"/>
          <w:szCs w:val="24"/>
        </w:rPr>
      </w:r>
      <w:r/>
    </w:p>
    <w:p>
      <w:pPr>
        <w:pStyle w:val="1136"/>
        <w:ind w:firstLine="420"/>
        <w:spacing w:line="360" w:lineRule="auto"/>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（1）</w:t>
      </w:r>
      <w:r>
        <w:rPr>
          <w:rFonts w:hint="eastAsia" w:ascii="宋体" w:hAnsi="宋体" w:eastAsia="宋体" w:cs="宋体"/>
          <w:color w:val="000000"/>
          <w:sz w:val="24"/>
          <w:szCs w:val="24"/>
        </w:rPr>
        <w:t xml:space="preserve">在货物采购项目中，货物由中小企业制造，即货物由中小企业生产且使用该中小企业商号或者注册商标；</w:t>
      </w:r>
      <w:r>
        <w:rPr>
          <w:rFonts w:hint="eastAsia" w:ascii="宋体" w:hAnsi="宋体" w:eastAsia="宋体" w:cs="宋体"/>
          <w:color w:val="000000"/>
          <w:sz w:val="24"/>
          <w:szCs w:val="24"/>
        </w:rPr>
      </w:r>
      <w:r/>
    </w:p>
    <w:p>
      <w:pPr>
        <w:pStyle w:val="1136"/>
        <w:ind w:firstLine="420"/>
        <w:spacing w:line="360" w:lineRule="auto"/>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（2）</w:t>
      </w:r>
      <w:r>
        <w:rPr>
          <w:rFonts w:hint="eastAsia" w:ascii="宋体" w:hAnsi="宋体" w:eastAsia="宋体" w:cs="宋体"/>
          <w:color w:val="000000"/>
          <w:sz w:val="24"/>
          <w:szCs w:val="24"/>
        </w:rPr>
        <w:t xml:space="preserve">在工程采购项目中，工程由中小企业承建，即工程施工单位为中小企业；</w:t>
      </w:r>
      <w:r>
        <w:rPr>
          <w:rFonts w:hint="eastAsia" w:ascii="宋体" w:hAnsi="宋体" w:eastAsia="宋体" w:cs="宋体"/>
          <w:color w:val="000000"/>
          <w:sz w:val="24"/>
          <w:szCs w:val="24"/>
        </w:rPr>
      </w:r>
      <w:r/>
    </w:p>
    <w:p>
      <w:pPr>
        <w:pStyle w:val="1136"/>
        <w:ind w:firstLine="420"/>
        <w:spacing w:line="360" w:lineRule="auto"/>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（3）</w:t>
      </w:r>
      <w:r>
        <w:rPr>
          <w:rFonts w:hint="eastAsia" w:ascii="宋体" w:hAnsi="宋体" w:eastAsia="宋体" w:cs="宋体"/>
          <w:color w:val="000000"/>
          <w:sz w:val="24"/>
          <w:szCs w:val="24"/>
        </w:rPr>
        <w:t xml:space="preserve">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szCs w:val="24"/>
        </w:rPr>
      </w:r>
      <w:r/>
    </w:p>
    <w:p>
      <w:pPr>
        <w:pStyle w:val="1136"/>
        <w:ind w:firstLine="420"/>
        <w:spacing w:line="360" w:lineRule="auto"/>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3.1.2</w:t>
      </w:r>
      <w:r>
        <w:rPr>
          <w:rFonts w:hint="eastAsia" w:ascii="宋体" w:hAnsi="宋体" w:eastAsia="宋体" w:cs="宋体"/>
          <w:color w:val="000000"/>
          <w:sz w:val="24"/>
          <w:szCs w:val="24"/>
        </w:rPr>
        <w:t xml:space="preserve">在货物采购项目中，投标人提供的货物既有中小企业制造货物，也有大型企业制造货物的，不享受中小企业扶持政策。</w:t>
      </w:r>
      <w:r>
        <w:rPr>
          <w:rFonts w:hint="eastAsia" w:ascii="宋体" w:hAnsi="宋体" w:eastAsia="宋体" w:cs="宋体"/>
          <w:color w:val="000000"/>
          <w:sz w:val="24"/>
          <w:szCs w:val="24"/>
        </w:rPr>
      </w:r>
      <w:r/>
    </w:p>
    <w:p>
      <w:pPr>
        <w:pStyle w:val="1136"/>
        <w:ind w:firstLine="420"/>
        <w:spacing w:line="360" w:lineRule="auto"/>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3.1.3</w:t>
      </w:r>
      <w:r>
        <w:rPr>
          <w:rFonts w:hint="eastAsia" w:ascii="宋体" w:hAnsi="宋体" w:eastAsia="宋体" w:cs="宋体"/>
          <w:color w:val="000000"/>
          <w:sz w:val="24"/>
          <w:szCs w:val="24"/>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宋体"/>
          <w:color w:val="000000"/>
          <w:sz w:val="24"/>
          <w:szCs w:val="24"/>
        </w:rPr>
      </w:r>
      <w:r/>
    </w:p>
    <w:p>
      <w:pPr>
        <w:pStyle w:val="1136"/>
        <w:ind w:firstLine="420"/>
        <w:spacing w:line="360" w:lineRule="auto"/>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3.1.4</w:t>
      </w:r>
      <w:r>
        <w:rPr>
          <w:rFonts w:hint="eastAsia" w:ascii="宋体" w:hAnsi="宋体" w:eastAsia="宋体" w:cs="宋体"/>
          <w:color w:val="000000"/>
          <w:sz w:val="24"/>
          <w:szCs w:val="24"/>
        </w:rPr>
        <w:t xml:space="preserve">中小企业供应商参加政府采购活动，应当出具《中小企业声明函》（格式见后附件），否则不得享受相关中小企业扶持政策。</w:t>
      </w:r>
      <w:r>
        <w:rPr>
          <w:rFonts w:hint="eastAsia" w:ascii="宋体" w:hAnsi="宋体" w:eastAsia="宋体" w:cs="宋体"/>
          <w:color w:val="000000"/>
          <w:sz w:val="24"/>
          <w:szCs w:val="24"/>
        </w:rPr>
      </w:r>
      <w:r/>
    </w:p>
    <w:p>
      <w:pPr>
        <w:pStyle w:val="1136"/>
        <w:ind w:firstLine="420"/>
        <w:spacing w:line="360" w:lineRule="auto"/>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3.1.5</w:t>
      </w:r>
      <w:r>
        <w:rPr>
          <w:rFonts w:hint="eastAsia" w:ascii="宋体" w:hAnsi="宋体" w:eastAsia="宋体" w:cs="宋体"/>
          <w:color w:val="000000"/>
          <w:sz w:val="24"/>
          <w:szCs w:val="24"/>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szCs w:val="24"/>
        </w:rPr>
      </w:r>
      <w:r/>
    </w:p>
    <w:p>
      <w:pPr>
        <w:pStyle w:val="1136"/>
        <w:ind w:firstLine="420"/>
        <w:spacing w:line="360" w:lineRule="auto"/>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3.1.6</w:t>
      </w:r>
      <w:r>
        <w:rPr>
          <w:rFonts w:hint="eastAsia" w:ascii="宋体" w:hAnsi="宋体" w:eastAsia="宋体" w:cs="宋体"/>
          <w:color w:val="000000"/>
          <w:sz w:val="24"/>
          <w:szCs w:val="24"/>
        </w:rPr>
        <w:t xml:space="preserve">政府采购支持监狱和戒毒企业发展政策，监狱和戒毒企业提供的产品和服务在评标时将获得优势，参加磋商的监狱和戒毒企业，应当提供由省级以上监狱管理局、戒毒管理局（含新疆生产建设兵团）出具的属于监狱企业的证明文件，监狱和戒毒企业享受政府采购支持政策的要求详见财库〔2014〕68 号。</w:t>
      </w:r>
      <w:r>
        <w:rPr>
          <w:rFonts w:hint="eastAsia" w:ascii="宋体" w:hAnsi="宋体" w:eastAsia="宋体" w:cs="宋体"/>
          <w:color w:val="000000"/>
          <w:sz w:val="24"/>
          <w:szCs w:val="24"/>
        </w:rPr>
      </w:r>
      <w:r/>
    </w:p>
    <w:p>
      <w:pPr>
        <w:pStyle w:val="1136"/>
        <w:ind w:firstLine="420"/>
        <w:spacing w:line="360" w:lineRule="auto"/>
        <w:tabs>
          <w:tab w:val="left" w:pos="10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3.1.7</w:t>
      </w:r>
      <w:r>
        <w:rPr>
          <w:rFonts w:hint="eastAsia" w:ascii="宋体" w:hAnsi="宋体" w:eastAsia="宋体" w:cs="宋体"/>
          <w:color w:val="000000"/>
          <w:sz w:val="24"/>
          <w:szCs w:val="24"/>
        </w:rPr>
        <w:t xml:space="preserve">政府采购促进残疾人就业政策，残疾人福利性单位提供的产品和服务在评标时将获得优势，参加磋商的残疾人福利性单位，应当提供《残疾人福利性单位声明函》，残疾人福利性单位享受政府采购支持政策的要求详见财库〔2017〕141 号。</w:t>
      </w:r>
      <w:r>
        <w:rPr>
          <w:rFonts w:hint="eastAsia" w:ascii="宋体" w:hAnsi="宋体" w:eastAsia="宋体" w:cs="宋体"/>
          <w:color w:val="000000"/>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3.2节能产品政策</w:t>
      </w:r>
      <w:r>
        <w:rPr>
          <w:rFonts w:hint="eastAsia" w:ascii="宋体" w:hAnsi="宋体" w:eastAsia="宋体" w:cs="宋体"/>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3.2.1根据《财政部、发展改革委、生态环境部、市场监管总局关于调整优化节能产品、环境标志产品政府采购执行机制的通知》（财库〔2019〕9号）和《财政部、发展改革委关于印发节能产品政府采购品目清单的通知》（财库〔2019〕19号），拟采购的产品属于节能产品品目清单范围内的，在技术、服务等指标同等条件下，采购人及其委托的采购代理机构将依据国家确定的认证机构出具的、处于有效期之内的节能产品认证证书，对获得证书的产品实施政府优先采购或强制采购。</w:t>
      </w:r>
      <w:r>
        <w:rPr>
          <w:rFonts w:hint="eastAsia" w:ascii="宋体" w:hAnsi="宋体" w:eastAsia="宋体" w:cs="宋体"/>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3.2.2参加政府采购活动的节能产品投标人应当提供国家确定的认证机构出具的、处于有效期之内的节能产品认证证书。</w:t>
      </w:r>
      <w:r>
        <w:rPr>
          <w:rFonts w:hint="eastAsia" w:ascii="宋体" w:hAnsi="宋体" w:eastAsia="宋体" w:cs="宋体"/>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3.3环境标志产品政策</w:t>
      </w:r>
      <w:r>
        <w:rPr>
          <w:rFonts w:hint="eastAsia" w:ascii="宋体" w:hAnsi="宋体" w:eastAsia="宋体" w:cs="宋体"/>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3.3.1根据《财政部、发展改革委、生态环境部、市场监管总局关于调整优化节能产品、环境标志产品政府采购执行机制的通知》（财库〔2019〕9号）和《财政部、生态环境部关于印发环境标志产品政府采购品目清单的通知》（财库〔2019〕18号），拟采购的产品属于环境标志产品品目清单范围内的，在技术、服务等指标同等条件下，采购人及其委托的采购代理机构将依据国家确定的认证机构出具的、处于有效期之内的环境标志产品认证证书，对获得证书的产品实施政府优先采购或强制采购。</w:t>
      </w:r>
      <w:r>
        <w:rPr>
          <w:rFonts w:hint="eastAsia" w:ascii="宋体" w:hAnsi="宋体" w:eastAsia="宋体" w:cs="宋体"/>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3.3.2参加政府采购活动的环境标志产品投标人应当提供国家确定的认证机构出具的、处于有效期之内的环境标志产品认证证书。</w:t>
      </w:r>
      <w:r>
        <w:rPr>
          <w:rFonts w:hint="eastAsia" w:ascii="宋体" w:hAnsi="宋体" w:eastAsia="宋体" w:cs="宋体"/>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4、采购本国产品的支持政策</w:t>
      </w:r>
      <w:r>
        <w:rPr>
          <w:rFonts w:hint="eastAsia" w:ascii="宋体" w:hAnsi="宋体" w:eastAsia="宋体" w:cs="宋体"/>
          <w:sz w:val="24"/>
          <w:szCs w:val="24"/>
        </w:rPr>
      </w:r>
      <w:r/>
    </w:p>
    <w:p>
      <w:pPr>
        <w:pStyle w:val="1034"/>
        <w:ind w:firstLine="420"/>
        <w:spacing w:line="360" w:lineRule="auto"/>
        <w:tabs>
          <w:tab w:val="left" w:pos="1080" w:leader="none"/>
          <w:tab w:val="left" w:pos="1589" w:leader="none"/>
        </w:tabs>
        <w:rPr>
          <w:rFonts w:hint="eastAsia" w:ascii="宋体" w:hAnsi="宋体" w:eastAsia="宋体" w:cs="宋体"/>
          <w:sz w:val="24"/>
          <w:szCs w:val="24"/>
        </w:rPr>
      </w:pPr>
      <w:r>
        <w:rPr>
          <w:rFonts w:hint="eastAsia" w:ascii="宋体" w:hAnsi="宋体" w:eastAsia="宋体" w:cs="宋体"/>
          <w:sz w:val="24"/>
          <w:szCs w:val="24"/>
        </w:rPr>
        <w:t xml:space="preserve">4.1政府采购活动中既有本国产品又有非本国产品参与竞争的，依法对本国产品给予价格评审优惠，对本国产品的报价给予20%的价格扣除，用扣除后的价格参与评审。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rPr>
      </w:r>
      <w:r/>
    </w:p>
    <w:p>
      <w:pPr>
        <w:pStyle w:val="1034"/>
        <w:ind w:firstLine="480"/>
        <w:jc w:val="left"/>
        <w:spacing w:line="480" w:lineRule="exact"/>
        <w:rPr>
          <w:rFonts w:hint="eastAsia" w:ascii="宋体" w:hAnsi="宋体" w:eastAsia="宋体" w:cs="宋体"/>
          <w:sz w:val="24"/>
          <w:szCs w:val="24"/>
          <w:highlight w:val="none"/>
        </w:rPr>
      </w:pPr>
      <w:r>
        <w:rPr>
          <w:rFonts w:hint="eastAsia" w:ascii="宋体" w:hAnsi="宋体" w:eastAsia="宋体" w:cs="宋体"/>
          <w:sz w:val="24"/>
          <w:szCs w:val="24"/>
        </w:rPr>
        <w:t xml:space="preserve">4.2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sz w:val="24"/>
          <w:szCs w:val="24"/>
          <w:highlight w:val="none"/>
        </w:rPr>
      </w:r>
      <w:r/>
    </w:p>
    <w:p>
      <w:pPr>
        <w:pStyle w:val="1034"/>
        <w:ind w:firstLine="420"/>
        <w:spacing w:line="360" w:lineRule="auto"/>
        <w:tabs>
          <w:tab w:val="left" w:pos="1080" w:leader="none"/>
          <w:tab w:val="left" w:pos="1589" w:leader="none"/>
        </w:tabs>
        <w:rPr>
          <w:rFonts w:hint="eastAsia" w:ascii="宋体" w:hAnsi="宋体" w:eastAsia="宋体" w:cs="宋体"/>
          <w:sz w:val="24"/>
          <w:szCs w:val="24"/>
        </w:rPr>
      </w:pPr>
      <w:r>
        <w:rPr>
          <w:rFonts w:hint="eastAsia" w:ascii="宋体" w:hAnsi="宋体" w:eastAsia="宋体" w:cs="宋体"/>
          <w:sz w:val="24"/>
          <w:szCs w:val="24"/>
        </w:rPr>
        <w:t xml:space="preserve">4.3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szCs w:val="24"/>
        </w:rPr>
      </w:r>
      <w:r/>
    </w:p>
    <w:p>
      <w:pPr>
        <w:pStyle w:val="1034"/>
        <w:ind w:firstLine="420"/>
        <w:spacing w:line="360" w:lineRule="auto"/>
        <w:tabs>
          <w:tab w:val="left" w:pos="1080" w:leader="none"/>
          <w:tab w:val="left" w:pos="1589" w:leader="none"/>
        </w:tabs>
        <w:rPr>
          <w:rFonts w:hint="eastAsia" w:ascii="宋体" w:hAnsi="宋体" w:eastAsia="宋体" w:cs="宋体"/>
          <w:sz w:val="24"/>
          <w:szCs w:val="24"/>
        </w:rPr>
      </w:pPr>
      <w:r>
        <w:rPr>
          <w:rFonts w:hint="eastAsia" w:ascii="宋体" w:hAnsi="宋体" w:eastAsia="宋体" w:cs="宋体"/>
          <w:sz w:val="24"/>
          <w:szCs w:val="24"/>
        </w:rPr>
        <w:t xml:space="preserve">4.4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4"/>
          <w:szCs w:val="24"/>
        </w:rPr>
      </w:r>
      <w:r/>
    </w:p>
    <w:p>
      <w:pPr>
        <w:pStyle w:val="1034"/>
        <w:ind w:firstLine="420"/>
        <w:spacing w:line="360" w:lineRule="auto"/>
        <w:tabs>
          <w:tab w:val="left" w:pos="1080" w:leader="none"/>
          <w:tab w:val="left" w:pos="1589" w:leader="none"/>
        </w:tabs>
        <w:rPr>
          <w:rFonts w:hint="eastAsia" w:ascii="宋体" w:hAnsi="宋体" w:eastAsia="宋体" w:cs="宋体"/>
          <w:sz w:val="24"/>
          <w:szCs w:val="24"/>
        </w:rPr>
      </w:pPr>
      <w:r>
        <w:rPr>
          <w:rFonts w:hint="eastAsia" w:ascii="宋体" w:hAnsi="宋体" w:eastAsia="宋体" w:cs="宋体"/>
          <w:sz w:val="24"/>
          <w:szCs w:val="24"/>
        </w:rPr>
        <w:t xml:space="preserve">4.5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eastAsia="宋体" w:cs="宋体"/>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4.6进口产品政策</w:t>
      </w:r>
      <w:r>
        <w:rPr>
          <w:rFonts w:hint="eastAsia" w:ascii="宋体" w:hAnsi="宋体" w:eastAsia="宋体" w:cs="宋体"/>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（2）允许进口产品参加的，满足需求的国内产品可以参加。</w:t>
      </w:r>
      <w:r>
        <w:rPr>
          <w:rFonts w:hint="eastAsia" w:ascii="宋体" w:hAnsi="宋体" w:eastAsia="宋体" w:cs="宋体"/>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（3）允许进口产品参加的，优先采购向我国企业转让技术、与我国企业签订消化吸收再创新方案的投标人的进口产品。</w:t>
      </w:r>
      <w:r>
        <w:rPr>
          <w:rFonts w:hint="eastAsia" w:ascii="宋体" w:hAnsi="宋体" w:eastAsia="宋体" w:cs="宋体"/>
          <w:sz w:val="24"/>
          <w:szCs w:val="24"/>
        </w:rPr>
      </w:r>
      <w:r/>
    </w:p>
    <w:p>
      <w:pPr>
        <w:pStyle w:val="1136"/>
        <w:ind w:firstLine="420"/>
        <w:spacing w:line="360" w:lineRule="auto"/>
        <w:tabs>
          <w:tab w:val="left" w:pos="903"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bidi="zh-CN"/>
        </w:rPr>
        <w:t xml:space="preserve">4.7</w:t>
      </w:r>
      <w:r>
        <w:rPr>
          <w:rFonts w:hint="eastAsia" w:ascii="宋体" w:hAnsi="宋体" w:eastAsia="宋体" w:cs="宋体"/>
          <w:color w:val="000000"/>
          <w:sz w:val="24"/>
          <w:szCs w:val="24"/>
        </w:rPr>
        <w:t xml:space="preserve">未按要求提供相关材料的，不享受相关政策。</w:t>
      </w:r>
      <w:r>
        <w:rPr>
          <w:rFonts w:hint="eastAsia" w:ascii="宋体" w:hAnsi="宋体" w:eastAsia="宋体" w:cs="宋体"/>
          <w:color w:val="000000"/>
          <w:sz w:val="24"/>
          <w:szCs w:val="24"/>
        </w:rPr>
      </w:r>
      <w:r/>
    </w:p>
    <w:p>
      <w:pPr>
        <w:pStyle w:val="1037"/>
        <w:numPr>
          <w:ilvl w:val="2"/>
          <w:numId w:val="0"/>
        </w:numPr>
        <w:ind w:firstLine="480"/>
        <w:jc w:val="left"/>
        <w:spacing w:before="0" w:after="0" w:line="360" w:lineRule="auto"/>
        <w:tabs>
          <w:tab w:val="left" w:pos="720" w:leader="none"/>
          <w:tab w:val="left" w:pos="794" w:leader="none"/>
        </w:tabs>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5、投标费用</w:t>
      </w:r>
      <w:r>
        <w:rPr>
          <w:rFonts w:hint="eastAsia" w:ascii="宋体" w:hAnsi="宋体" w:eastAsia="宋体" w:cs="宋体"/>
          <w:b w:val="0"/>
          <w:bCs w:val="0"/>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 投标人应自行承担所有与参加投标有关的费用，无论投标过程中的做法和结果如何，南京达琛鑫工程咨询有限公司（以下简称采购代理机构）在任何情况下均无义务和责任承担这些费用。</w:t>
      </w:r>
      <w:r>
        <w:rPr>
          <w:rFonts w:hint="eastAsia" w:ascii="宋体" w:hAnsi="宋体" w:eastAsia="宋体" w:cs="宋体"/>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5.2本次招标</w:t>
      </w:r>
      <w:r>
        <w:rPr>
          <w:rFonts w:hint="eastAsia" w:ascii="宋体" w:hAnsi="宋体" w:eastAsia="宋体" w:cs="宋体"/>
          <w:sz w:val="24"/>
          <w:szCs w:val="24"/>
          <w:lang w:val="en-US" w:eastAsia="zh-CN"/>
        </w:rPr>
        <w:t xml:space="preserve">不</w:t>
      </w:r>
      <w:r>
        <w:rPr>
          <w:rFonts w:hint="eastAsia" w:ascii="宋体" w:hAnsi="宋体" w:eastAsia="宋体" w:cs="宋体"/>
          <w:sz w:val="24"/>
          <w:szCs w:val="24"/>
        </w:rPr>
        <w:t xml:space="preserve">收取标书费。</w:t>
      </w:r>
      <w:r>
        <w:rPr>
          <w:rFonts w:hint="eastAsia" w:ascii="宋体" w:hAnsi="宋体" w:eastAsia="宋体" w:cs="宋体"/>
          <w:sz w:val="24"/>
          <w:szCs w:val="24"/>
        </w:rPr>
      </w:r>
      <w:r/>
    </w:p>
    <w:p>
      <w:pPr>
        <w:pStyle w:val="1034"/>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5.3代理服务费：采购代理机构按照以下中标代理费收取比例合理收取采购代理服务费，单个采购分包代理服务费按照计价格[2002]1980号文件规定的基准费率50%收取，如单个分包按上述计价方式折扣后计算的招标代理服务费用不足3000元的，按3000元计。采购代理服务费由所代理项目的中标供应商支付。根据财库〔2018〕2号《政府招标代理机构管理暂行办法》第十五条之规定，中标供应商凭《中标通知书》与采购人签订合同。</w:t>
      </w:r>
      <w:r>
        <w:rPr>
          <w:rFonts w:hint="eastAsia" w:ascii="宋体" w:hAnsi="宋体" w:eastAsia="宋体" w:cs="宋体"/>
          <w:sz w:val="24"/>
          <w:szCs w:val="24"/>
        </w:rPr>
      </w:r>
      <w:r/>
    </w:p>
    <w:p>
      <w:pPr>
        <w:pStyle w:val="1137"/>
        <w:ind w:firstLine="482"/>
        <w:spacing w:before="145" w:after="145" w:line="360" w:lineRule="auto"/>
        <w:rPr>
          <w:rFonts w:hint="eastAsia" w:ascii="宋体" w:hAnsi="宋体" w:eastAsia="宋体" w:cs="宋体"/>
          <w:sz w:val="24"/>
          <w:szCs w:val="24"/>
        </w:rPr>
      </w:pPr>
      <w:r>
        <w:rPr>
          <w:rFonts w:hint="eastAsia" w:ascii="宋体" w:hAnsi="宋体" w:eastAsia="宋体" w:cs="宋体"/>
          <w:sz w:val="24"/>
          <w:szCs w:val="24"/>
        </w:rPr>
        <w:t xml:space="preserve">二、招标文件</w:t>
      </w:r>
      <w:r>
        <w:rPr>
          <w:rFonts w:hint="eastAsia" w:ascii="宋体" w:hAnsi="宋体" w:eastAsia="宋体" w:cs="宋体"/>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6、招标文件构成</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6.1 招标文件由以下部分组成：</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（1）投标邀请（招标公告）</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（2）投标人须知</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（3）合同文本</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（6）投标文件格式</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投标人应仔细检查招标文件是否齐全，如有缺漏请立即与代理机构联系解决。</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宋体"/>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7、招标文件的澄清</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任何要求对招标文件进行澄清的投标人，应在投标截止期十日前按招标公告中的通讯地址，以书面形式通知代理机构。</w:t>
      </w:r>
      <w:r>
        <w:rPr>
          <w:rFonts w:hint="eastAsia" w:ascii="宋体" w:hAnsi="宋体" w:eastAsia="宋体" w:cs="宋体"/>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8、招标文件的修改</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8.1 在投标截止时间前，代理机构可以对招标文件进行修改。招标文件的修改将在原公告媒体发布更正公告，更正内容将作为招标文件的组成部分，并对投标人具有约束力。</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8.3 代理机构有权按照法定的要求推迟投标截止日期和开标日期，并在原公告媒体发布更正公告。</w:t>
      </w:r>
      <w:r>
        <w:rPr>
          <w:rFonts w:hint="eastAsia" w:ascii="宋体" w:hAnsi="宋体" w:eastAsia="宋体" w:cs="宋体"/>
          <w:sz w:val="24"/>
          <w:szCs w:val="24"/>
        </w:rPr>
      </w:r>
      <w:r/>
    </w:p>
    <w:p>
      <w:pPr>
        <w:pStyle w:val="1137"/>
        <w:ind w:firstLine="482"/>
        <w:spacing w:before="145" w:after="145" w:line="360" w:lineRule="auto"/>
        <w:rPr>
          <w:rFonts w:hint="eastAsia" w:ascii="宋体" w:hAnsi="宋体" w:eastAsia="宋体" w:cs="宋体"/>
          <w:sz w:val="24"/>
          <w:szCs w:val="24"/>
        </w:rPr>
      </w:pPr>
      <w:r>
        <w:rPr>
          <w:rFonts w:hint="eastAsia" w:ascii="宋体" w:hAnsi="宋体" w:eastAsia="宋体" w:cs="宋体"/>
          <w:sz w:val="24"/>
          <w:szCs w:val="24"/>
        </w:rPr>
        <w:t xml:space="preserve">三、投标文件的编制</w:t>
      </w:r>
      <w:r>
        <w:rPr>
          <w:rFonts w:hint="eastAsia" w:ascii="宋体" w:hAnsi="宋体" w:eastAsia="宋体" w:cs="宋体"/>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9、投标文件的语言及度量衡单位</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9.1 投标人提交的投标文件以及投标人与代理机构就有关投标的所有来往通知、函件和文件均应使用简体中文。</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9.2 除技术性能另有规定外，投标文件所使用的度量衡单位，均须采用国家法定计量单位。</w:t>
      </w:r>
      <w:r>
        <w:rPr>
          <w:rFonts w:hint="eastAsia" w:ascii="宋体" w:hAnsi="宋体" w:eastAsia="宋体" w:cs="宋体"/>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10、投标文件构成</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10.1 投标人编写的投标文件应包括资格证明文件、符合性证明文件、投标报价明细表、响应及偏离表、其他证明文件、投标函、开标一览表等部分。</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10.2 如标书制作工具中格式和内容与“江苏政府采购网”发布的招标文件不一致，</w:t>
      </w:r>
      <w:r>
        <w:rPr>
          <w:rFonts w:hint="eastAsia" w:ascii="宋体" w:hAnsi="宋体" w:eastAsia="宋体" w:cs="宋体"/>
          <w:b/>
          <w:bCs/>
          <w:sz w:val="24"/>
          <w:szCs w:val="24"/>
          <w:u w:val="single"/>
        </w:rPr>
        <w:t xml:space="preserve">以招标文件内的格式为准。</w:t>
      </w:r>
      <w:r>
        <w:rPr>
          <w:rFonts w:hint="eastAsia" w:ascii="宋体" w:hAnsi="宋体" w:eastAsia="宋体" w:cs="宋体"/>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11、证明投标人及投标标的符合招标文件规定的文件</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11.1 投标人应按照法律、法规、规章和规范性文件以及招标文件要求提交证明文件，证明其及投标标的符合招标文件规定。</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11.2 招标文件对证明文件无明确形式要求的，证明文件可以以文字资料、图纸和数据等形式提交。</w:t>
      </w:r>
      <w:r>
        <w:rPr>
          <w:rFonts w:hint="eastAsia" w:ascii="宋体" w:hAnsi="宋体" w:eastAsia="宋体" w:cs="宋体"/>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12、投标报价明细表</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12.1 投标人应按照招标文件规定格式填报投标报价明细表。</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12.2 投标货币。投标文件中的单价和总价无特殊规定的采用人民币报价，以元为单位标注。招标文件中另有规定的按规定执行。</w:t>
      </w:r>
      <w:r>
        <w:rPr>
          <w:rFonts w:hint="eastAsia" w:ascii="宋体" w:hAnsi="宋体" w:eastAsia="宋体" w:cs="宋体"/>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13、响应及偏离表</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13.1 投标人需对招标文件中的技术要求与商务要求逐项作出响应或偏离说明。</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13.2 投标人可以在投标文件中提供认为需要的其他技术文件或说明。</w:t>
      </w:r>
      <w:r>
        <w:rPr>
          <w:rFonts w:hint="eastAsia" w:ascii="宋体" w:hAnsi="宋体" w:eastAsia="宋体" w:cs="宋体"/>
          <w:sz w:val="24"/>
          <w:szCs w:val="24"/>
          <w:lang w:val="zh-CN"/>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14、投标函和开标一览表</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14.1 投标人应按照招标文件提供的格式完整、正确填写投标函、开标一览表，所投核心产品品牌缺项的将视为无效投标。</w:t>
      </w:r>
      <w:r>
        <w:rPr>
          <w:rFonts w:hint="eastAsia" w:ascii="宋体" w:hAnsi="宋体" w:eastAsia="宋体" w:cs="宋体"/>
          <w:color w:val="000000"/>
          <w:sz w:val="24"/>
          <w:szCs w:val="24"/>
          <w:lang w:val="zh-CN"/>
        </w:rPr>
      </w:r>
      <w:r/>
    </w:p>
    <w:p>
      <w:pPr>
        <w:pStyle w:val="1034"/>
        <w:ind w:firstLine="420"/>
        <w:spacing w:line="360" w:lineRule="auto"/>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t xml:space="preserve">14.2 对于采用货币报价的项目，开标一览表中的投标总报价应与投标报价</w:t>
      </w:r>
      <w:r>
        <w:rPr>
          <w:rFonts w:hint="eastAsia" w:ascii="宋体" w:hAnsi="宋体" w:eastAsia="宋体" w:cs="宋体"/>
          <w:color w:val="000000"/>
          <w:sz w:val="24"/>
          <w:szCs w:val="24"/>
        </w:rPr>
        <w:t xml:space="preserve">明细</w:t>
      </w:r>
      <w:r>
        <w:rPr>
          <w:rFonts w:hint="eastAsia" w:ascii="宋体" w:hAnsi="宋体" w:eastAsia="宋体" w:cs="宋体"/>
          <w:color w:val="000000"/>
          <w:sz w:val="24"/>
          <w:szCs w:val="24"/>
          <w:lang w:val="zh-CN"/>
        </w:rPr>
        <w:t xml:space="preserve">表中的投标总报价一致，如不一致，不作为无效投标处理，但评标时按开标一览表中价格为准。</w:t>
      </w:r>
      <w:r>
        <w:rPr>
          <w:rFonts w:hint="eastAsia" w:ascii="宋体" w:hAnsi="宋体" w:eastAsia="宋体" w:cs="宋体"/>
          <w:color w:val="000000"/>
          <w:sz w:val="24"/>
          <w:szCs w:val="24"/>
          <w:lang w:val="zh-CN"/>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15、投标有效期</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15.1 投标有效期为开标之日后</w:t>
      </w:r>
      <w:r>
        <w:rPr>
          <w:rFonts w:hint="eastAsia" w:ascii="宋体" w:hAnsi="宋体" w:eastAsia="宋体" w:cs="宋体"/>
          <w:sz w:val="24"/>
          <w:szCs w:val="24"/>
        </w:rPr>
        <w:t xml:space="preserve">九十</w:t>
      </w:r>
      <w:r>
        <w:rPr>
          <w:rFonts w:hint="eastAsia" w:ascii="宋体" w:hAnsi="宋体" w:eastAsia="宋体" w:cs="宋体"/>
          <w:sz w:val="24"/>
          <w:szCs w:val="24"/>
          <w:lang w:val="zh-CN"/>
        </w:rPr>
        <w:t xml:space="preserve">天。投标有效期比规定短的将被视为未实质性响应招标文件而予以拒绝。</w:t>
      </w:r>
      <w:r>
        <w:rPr>
          <w:rFonts w:hint="eastAsia" w:ascii="宋体" w:hAnsi="宋体" w:eastAsia="宋体" w:cs="宋体"/>
          <w:sz w:val="24"/>
          <w:szCs w:val="24"/>
          <w:lang w:val="zh-CN"/>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16、投标有效期的延长</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16.1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sz w:val="24"/>
          <w:szCs w:val="24"/>
          <w:lang w:val="zh-CN"/>
        </w:rPr>
      </w:r>
      <w:r/>
    </w:p>
    <w:p>
      <w:pPr>
        <w:pStyle w:val="1137"/>
        <w:ind w:firstLine="482"/>
        <w:spacing w:before="145" w:after="145" w:line="360" w:lineRule="auto"/>
        <w:rPr>
          <w:rFonts w:hint="eastAsia" w:ascii="宋体" w:hAnsi="宋体" w:eastAsia="宋体" w:cs="宋体"/>
          <w:sz w:val="24"/>
          <w:szCs w:val="24"/>
        </w:rPr>
      </w:pPr>
      <w:r>
        <w:rPr>
          <w:rFonts w:hint="eastAsia" w:ascii="宋体" w:hAnsi="宋体" w:eastAsia="宋体" w:cs="宋体"/>
          <w:sz w:val="24"/>
          <w:szCs w:val="24"/>
        </w:rPr>
        <w:t xml:space="preserve">四、投标文件的递交</w:t>
      </w:r>
      <w:r>
        <w:rPr>
          <w:rFonts w:hint="eastAsia" w:ascii="宋体" w:hAnsi="宋体" w:eastAsia="宋体" w:cs="宋体"/>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17、投标文件的递交</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17.1 电子投标文件的递交</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投标人应当按照《操作手册》规定，在投标截止时间前制作并上传电子投标文件。</w:t>
      </w:r>
      <w:r>
        <w:rPr>
          <w:rFonts w:hint="eastAsia" w:ascii="宋体" w:hAnsi="宋体" w:eastAsia="宋体" w:cs="宋体"/>
          <w:sz w:val="24"/>
          <w:szCs w:val="24"/>
          <w:lang w:val="zh-CN"/>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18、投标截止时间</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18.1 投标人上传电子投标文件的时间不得迟于招标公告中规定的投标截止时间。</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投标人应充分考虑到网络环境、网络带宽等风险因素，如因投标人自身原因造成的电子投标文件上传不成功的，按照本招标文件“第二章第26.1.2条规定”做无效投标处理。</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18.2 代理机构可以按照规定，通过修改招标文件酌情延长投标截止时间，在此情况下，投标人的所有权利和义务以及投标人受制的截止时间均应以延长后新的截止时间为准。</w:t>
      </w:r>
      <w:r>
        <w:rPr>
          <w:rFonts w:hint="eastAsia" w:ascii="宋体" w:hAnsi="宋体" w:eastAsia="宋体" w:cs="宋体"/>
          <w:sz w:val="24"/>
          <w:szCs w:val="24"/>
          <w:lang w:val="zh-CN"/>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19、投标文件的拒收</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19.1代理机构拒绝接收投标截止时间后上传的任何投标文件。</w:t>
      </w:r>
      <w:r>
        <w:rPr>
          <w:rFonts w:hint="eastAsia" w:ascii="宋体" w:hAnsi="宋体" w:eastAsia="宋体" w:cs="宋体"/>
          <w:sz w:val="24"/>
          <w:szCs w:val="24"/>
          <w:lang w:val="zh-CN"/>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20、投标文件的撤回和修改</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20.1 投标文件的撤回</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21.1.1电子投标文件的撤回</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投标人可在投标截止时间前，撤回其电子投标文件，具体操作方法见《操作手册》。</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21.1.2投标人撤回电子投标文件，则认为其不再参与本项目投标活动。</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20.2 投标文件的修改</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20.2.1投标人可在投标截止时间前，对其电子投标文件进行修改，具体操作方法见《操作手册》。</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20.2.2在投标截止时间之后，投标人不得对其电子投标文件作任何修改。</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20.3 在投标截止时间至招标文件中规定的投标有效期满之间的这段时间内，投标人不得撤回其投标。</w:t>
      </w:r>
      <w:r>
        <w:rPr>
          <w:rFonts w:hint="eastAsia" w:ascii="宋体" w:hAnsi="宋体" w:eastAsia="宋体" w:cs="宋体"/>
          <w:sz w:val="24"/>
          <w:szCs w:val="24"/>
          <w:lang w:val="zh-CN"/>
        </w:rPr>
      </w:r>
      <w:r/>
    </w:p>
    <w:p>
      <w:pPr>
        <w:pStyle w:val="1137"/>
        <w:ind w:firstLine="482"/>
        <w:spacing w:before="145" w:after="145" w:line="360" w:lineRule="auto"/>
        <w:rPr>
          <w:rFonts w:hint="eastAsia" w:ascii="宋体" w:hAnsi="宋体" w:eastAsia="宋体" w:cs="宋体"/>
          <w:sz w:val="24"/>
          <w:szCs w:val="24"/>
        </w:rPr>
      </w:pPr>
      <w:r>
        <w:rPr>
          <w:rFonts w:hint="eastAsia" w:ascii="宋体" w:hAnsi="宋体" w:eastAsia="宋体" w:cs="宋体"/>
          <w:sz w:val="24"/>
          <w:szCs w:val="24"/>
        </w:rPr>
        <w:t xml:space="preserve">五、解密与评标</w:t>
      </w:r>
      <w:r>
        <w:rPr>
          <w:rFonts w:hint="eastAsia" w:ascii="宋体" w:hAnsi="宋体" w:eastAsia="宋体" w:cs="宋体"/>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21、解密</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21.1 代理机构将在招标公告中规定的时间和地点组织公开开标。投标人应当按照《操作手册》规定，在苏采云系统规定的时间内对</w:t>
      </w:r>
      <w:r>
        <w:rPr>
          <w:rFonts w:hint="eastAsia" w:ascii="宋体" w:hAnsi="宋体" w:eastAsia="宋体" w:cs="宋体"/>
          <w:sz w:val="24"/>
          <w:szCs w:val="24"/>
        </w:rPr>
        <w:t xml:space="preserve">投标</w:t>
      </w:r>
      <w:r>
        <w:rPr>
          <w:rFonts w:hint="eastAsia" w:ascii="宋体" w:hAnsi="宋体" w:eastAsia="宋体" w:cs="宋体"/>
          <w:sz w:val="24"/>
          <w:szCs w:val="24"/>
          <w:lang w:val="zh-CN"/>
        </w:rPr>
        <w:t xml:space="preserve">文件进行解密。本项目采购文件规定的供应商按时在线解密方式：开启</w:t>
      </w:r>
      <w:r>
        <w:rPr>
          <w:rFonts w:hint="eastAsia" w:ascii="宋体" w:hAnsi="宋体" w:eastAsia="宋体" w:cs="宋体"/>
          <w:sz w:val="24"/>
          <w:szCs w:val="24"/>
        </w:rPr>
        <w:t xml:space="preserve">后，在规定时间内</w:t>
      </w:r>
      <w:r>
        <w:rPr>
          <w:rFonts w:hint="eastAsia" w:ascii="宋体" w:hAnsi="宋体" w:eastAsia="宋体" w:cs="宋体"/>
          <w:sz w:val="24"/>
          <w:szCs w:val="24"/>
          <w:lang w:val="zh-CN"/>
        </w:rPr>
        <w:t xml:space="preserve">通过“苏采云”系统（使用“CA数字证书”）解密；如因供应商自身原因造成的电子</w:t>
      </w:r>
      <w:r>
        <w:rPr>
          <w:rFonts w:hint="eastAsia" w:ascii="宋体" w:hAnsi="宋体" w:eastAsia="宋体" w:cs="宋体"/>
          <w:sz w:val="24"/>
          <w:szCs w:val="24"/>
        </w:rPr>
        <w:t xml:space="preserve">投标</w:t>
      </w:r>
      <w:r>
        <w:rPr>
          <w:rFonts w:hint="eastAsia" w:ascii="宋体" w:hAnsi="宋体" w:eastAsia="宋体" w:cs="宋体"/>
          <w:sz w:val="24"/>
          <w:szCs w:val="24"/>
          <w:lang w:val="zh-CN"/>
        </w:rPr>
        <w:t xml:space="preserve">文件未在规定时间内解密成功的，按照无效响应处理。</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21.2开标仪式由代理机构组织。苏采云系统将自动对项目进行开标，并公布各投标人名称和投标价格。</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21.3投标人在开标过程中涉及到的投标文件解密、开标结果确认等工作，应按照《操作手册》规定执行。</w:t>
      </w:r>
      <w:r>
        <w:rPr>
          <w:rFonts w:hint="eastAsia" w:ascii="宋体" w:hAnsi="宋体" w:eastAsia="宋体" w:cs="宋体"/>
          <w:sz w:val="24"/>
          <w:szCs w:val="24"/>
          <w:lang w:val="zh-CN"/>
        </w:rPr>
      </w:r>
      <w:r/>
    </w:p>
    <w:p>
      <w:pPr>
        <w:pStyle w:val="1034"/>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lang w:val="zh-CN"/>
        </w:rPr>
        <w:t xml:space="preserve">21.4投标人如果对开标过程和开标记录有疑义，应当根据《操作手册》规定提出，如苏采云系统中《开标记录表》公布后</w:t>
      </w:r>
      <w:r>
        <w:rPr>
          <w:rFonts w:hint="eastAsia" w:ascii="宋体" w:hAnsi="宋体" w:eastAsia="宋体" w:cs="宋体"/>
          <w:sz w:val="24"/>
          <w:szCs w:val="24"/>
        </w:rPr>
        <w:t xml:space="preserve">规定时间</w:t>
      </w:r>
      <w:r>
        <w:rPr>
          <w:rFonts w:hint="eastAsia" w:ascii="宋体" w:hAnsi="宋体" w:eastAsia="宋体" w:cs="宋体"/>
          <w:sz w:val="24"/>
          <w:szCs w:val="24"/>
          <w:lang w:val="zh-CN"/>
        </w:rPr>
        <w:t xml:space="preserve">内未提出的，视同认可开标结果。投标人在开、评标全过程中应保持通讯畅通，及时登录苏采云系统查阅、答复相关信息，并安排专人与采购代理机构联系。</w:t>
      </w:r>
      <w:r>
        <w:rPr>
          <w:rFonts w:hint="eastAsia" w:ascii="宋体" w:hAnsi="宋体" w:eastAsia="宋体" w:cs="宋体"/>
          <w:b/>
          <w:bCs/>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22、评标</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22.1 代理机构将组织评标委员会（以下简称评委会）进行评标。</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22.2 评委会由采购人代表和有关技术、经济等方面的专家组成，且人员构成符合政府采购有关规定。</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22.3评委会独立工作，负责评审所有投标文件并</w:t>
      </w:r>
      <w:r>
        <w:rPr>
          <w:rFonts w:hint="eastAsia" w:ascii="宋体" w:hAnsi="宋体" w:eastAsia="宋体" w:cs="宋体"/>
          <w:sz w:val="24"/>
          <w:szCs w:val="24"/>
        </w:rPr>
        <w:t xml:space="preserve">推荐</w:t>
      </w:r>
      <w:r>
        <w:rPr>
          <w:rFonts w:hint="eastAsia" w:ascii="宋体" w:hAnsi="宋体" w:eastAsia="宋体" w:cs="宋体"/>
          <w:sz w:val="24"/>
          <w:szCs w:val="24"/>
          <w:lang w:val="zh-CN"/>
        </w:rPr>
        <w:t xml:space="preserve">中标侯选人，</w:t>
      </w:r>
      <w:r>
        <w:rPr>
          <w:rFonts w:hint="eastAsia" w:ascii="宋体" w:hAnsi="宋体" w:eastAsia="宋体" w:cs="宋体"/>
          <w:sz w:val="24"/>
          <w:szCs w:val="24"/>
        </w:rPr>
        <w:t xml:space="preserve">或根据采购人委托直接确定中标人</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23、评标过程的保密与公正</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23.1凡是与审查、澄清、评价和比较投标的有关资料以及授标建议等，采购人、评委、代理机构均不得向投标人或与评标无关的其他人员透露。</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23.2在评标过程中，投标人不得以任何行为影响评标过程，否则其投标文件将被作为无效投标文件。</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23.3 代理机构和评委会不向未中标的投标人解释未中标原因，也不公布评标过程中的相关细节。</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23.4 采用综合评分法的项目，未中标的投标人可于中标结果公告期限届满之日起通过苏采云系统查看自己的评审得分及排序情况。</w:t>
      </w:r>
      <w:r>
        <w:rPr>
          <w:rFonts w:hint="eastAsia" w:ascii="宋体" w:hAnsi="宋体" w:eastAsia="宋体" w:cs="宋体"/>
          <w:sz w:val="24"/>
          <w:szCs w:val="24"/>
          <w:lang w:val="zh-CN"/>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24、投标文件的澄清</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24.1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委会并非对每个投标人都做澄清要求。</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24.3 接到评委会澄清、说明和补正要求的投标人如未按规定做出澄清、说明和补正，其风险由投标人自行承担。</w:t>
      </w:r>
      <w:r>
        <w:rPr>
          <w:rFonts w:hint="eastAsia" w:ascii="宋体" w:hAnsi="宋体" w:eastAsia="宋体" w:cs="宋体"/>
          <w:sz w:val="24"/>
          <w:szCs w:val="24"/>
          <w:lang w:val="zh-CN"/>
        </w:rPr>
      </w:r>
      <w:r/>
    </w:p>
    <w:p>
      <w:pPr>
        <w:pStyle w:val="1139"/>
        <w:ind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25、对投标文件的初审</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25.1投标文件初审分为资格审查和符合性审查。</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25.1.1资格审查：依据法律法规和招标文件的规定，由采购人对投标文件中的资格证明文件进行审查。资格审查的结论，采购人以书面形式向评委会进行反馈。</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color w:val="000000"/>
          <w:sz w:val="24"/>
          <w:szCs w:val="24"/>
        </w:rPr>
        <w:t xml:space="preserve">25.1.1.1在进行资格性审查的同时，将在“信用中国”网站（</w:t>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HYPERLINK "http://www.creditchina.gov.cn/"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 xml:space="preserve">www.creditchina.gov.cn</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 xml:space="preserve">）、“中国政府采购网”（www.ccgp.gov.cn）对供应商是否被列入失信被执行人、重大税收违法失信主体、政府采购严重违法失信行为记录名单的情况进行查询，以确定供应商是否具备投标资格。查询结果将以网页打印的形式留存并归档。</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rPr>
        <w:t xml:space="preserve">25.1.1.2</w:t>
      </w:r>
      <w:r>
        <w:rPr>
          <w:rFonts w:hint="eastAsia" w:ascii="宋体" w:hAnsi="宋体" w:eastAsia="宋体" w:cs="宋体"/>
          <w:sz w:val="24"/>
          <w:szCs w:val="24"/>
          <w:lang w:val="zh-CN"/>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25.1.2符合性审查：依据招标文件的规定，由评委会从投标文件的有效性、完整性和对招标文件的响应程度进行审查，以确定是否对招标文件的实质性要求作出响应。</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25.1.3未通过资格审查或符合性审查的投标人，代理机构将在苏采云系统中告知</w:t>
      </w:r>
      <w:r>
        <w:rPr>
          <w:rFonts w:hint="eastAsia" w:ascii="宋体" w:hAnsi="宋体" w:eastAsia="宋体" w:cs="宋体"/>
          <w:sz w:val="24"/>
          <w:szCs w:val="24"/>
        </w:rPr>
        <w:t xml:space="preserve">具体</w:t>
      </w:r>
      <w:r>
        <w:rPr>
          <w:rFonts w:hint="eastAsia" w:ascii="宋体" w:hAnsi="宋体" w:eastAsia="宋体" w:cs="宋体"/>
          <w:sz w:val="24"/>
          <w:szCs w:val="24"/>
          <w:lang w:val="zh-CN"/>
        </w:rPr>
        <w:t xml:space="preserve">原因，评标结束后，代理机构将不再告知未通过资格审查和符合性审查的原因。</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25.2在详细评</w:t>
      </w:r>
      <w:r>
        <w:rPr>
          <w:rFonts w:hint="eastAsia" w:ascii="宋体" w:hAnsi="宋体" w:eastAsia="宋体" w:cs="宋体"/>
          <w:sz w:val="24"/>
          <w:szCs w:val="24"/>
        </w:rPr>
        <w:t xml:space="preserve">审</w:t>
      </w:r>
      <w:r>
        <w:rPr>
          <w:rFonts w:hint="eastAsia" w:ascii="宋体" w:hAnsi="宋体" w:eastAsia="宋体" w:cs="宋体"/>
          <w:sz w:val="24"/>
          <w:szCs w:val="24"/>
          <w:lang w:val="zh-CN"/>
        </w:rPr>
        <w:t xml:space="preserve">之前，评委会将首先审查每份投标文件是否实质性响应了招标文件的要求。实质性响应的投标文件应该是与招标文件要求的全部条款、条件和规格相符，没有重大偏离或保留的文件。</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所谓重大偏离或保留是指与招标文件规定的实质性要求存在负偏离，或者在实质上与招标文件不一致，而且限制了合同中</w:t>
      </w:r>
      <w:r>
        <w:rPr>
          <w:rFonts w:hint="eastAsia" w:ascii="宋体" w:hAnsi="宋体" w:eastAsia="宋体" w:cs="宋体"/>
          <w:sz w:val="24"/>
          <w:szCs w:val="24"/>
        </w:rPr>
        <w:t xml:space="preserve">采购人</w:t>
      </w:r>
      <w:r>
        <w:rPr>
          <w:rFonts w:hint="eastAsia" w:ascii="宋体" w:hAnsi="宋体" w:eastAsia="宋体" w:cs="宋体"/>
          <w:sz w:val="24"/>
          <w:szCs w:val="24"/>
          <w:lang w:val="zh-CN"/>
        </w:rPr>
        <w:t xml:space="preserve">和代理机构的权利或投标人的义务，纠正这些偏离或保留将会对其他实质性响应要求的投标人产生不公正的影响。重大偏离的认定需经过评委会以少数服从多数的原则作出结论。评委决定投标文件的响应性只根据投标文件本身的内容，而不寻求外部的证据。</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25.3如果投标文件实质上没有响应招标文件的要求，评委会将予以拒绝，投标人不得通过修改或撤销不合要求的偏离或保留而使其投标成为实质性响应的投标。</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25.4评委会将对确定为实质性响应的投标进行进一步审核，确定其是否有计算上或累加上的算术错误，修正错误的原则如下：</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（1）投标文件中开标一览表内容与投标文件中相应内容不一致的，以开标一览表为准。</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（2）大写金额和小写金额不一致的，以大写金额为准。</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（3）单价金额小数点或者百分比有明显错位的，以开标一览表的总价为准，并修改单价。</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（4）总价金额与按单价汇总金额不一致的，以单价金额计算结果为准。</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同时出现两种以上错误的，按照前款规定的顺序修正。</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25.5 评委会将按上述修正错误的方法调整投标文件中的投标报价，并通过苏采云系统告知投标人，调整后的价格应对投标人具有约束力。如果投标人不接受修正后的价格，则其投标将被拒绝。</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25.6投标人在开、评标全过程中应保持通讯畅通，及时登录苏采云系统查阅、答复相关信息，并安排专人与代理机构及评委会联系。</w:t>
      </w:r>
      <w:r>
        <w:rPr>
          <w:rFonts w:hint="eastAsia" w:ascii="宋体" w:hAnsi="宋体" w:eastAsia="宋体" w:cs="宋体"/>
          <w:sz w:val="24"/>
          <w:szCs w:val="24"/>
          <w:lang w:val="zh-CN"/>
        </w:rPr>
      </w:r>
      <w:r/>
    </w:p>
    <w:p>
      <w:pPr>
        <w:pStyle w:val="1139"/>
        <w:ind w:firstLine="420"/>
        <w:spacing w:before="0" w:after="0" w:line="360" w:lineRule="auto"/>
        <w:rPr>
          <w:rFonts w:hint="eastAsia" w:ascii="宋体" w:hAnsi="宋体" w:eastAsia="宋体" w:cs="宋体"/>
          <w:sz w:val="24"/>
          <w:szCs w:val="24"/>
        </w:rPr>
      </w:pPr>
      <w:r>
        <w:rPr>
          <w:rFonts w:hint="eastAsia" w:ascii="宋体" w:hAnsi="宋体" w:eastAsia="宋体" w:cs="宋体"/>
          <w:sz w:val="24"/>
          <w:szCs w:val="24"/>
        </w:rPr>
        <w:t xml:space="preserve">26、无效投标条款和废标条款</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26.1无效投标条款</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26.1.1投标人在苏采云系统规定的时间内未成功解密电子投标文件的。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26.1.2投标人未按照招标文件要求上传电子投标文件的。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26.1.3同一投标人提交两个（含两个）以上不同的投标报价的。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26.1.4投标人不具备招标文件中规定资格要求的。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26.1.5投标人的报价超过了采购预算或最高限价的。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26.1.6未通过符合性审查的。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26.1.7不符合招标文件中规定的实质性要求和条件的</w:t>
      </w:r>
      <w:r>
        <w:rPr>
          <w:rFonts w:hint="eastAsia" w:ascii="宋体" w:hAnsi="宋体" w:eastAsia="宋体" w:cs="宋体"/>
          <w:b/>
          <w:bCs/>
          <w:i/>
          <w:iCs/>
          <w:sz w:val="24"/>
          <w:szCs w:val="24"/>
          <w:u w:val="single"/>
          <w:lang w:val="zh-CN"/>
        </w:rPr>
        <w:t xml:space="preserve">（本招标文件中斜体且有下划线部分或者打“★”内容为实质性要求和条件）</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26.1.9投标文件含有采购人不能接受的附加条件的。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26.1.10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26.1.11</w:t>
      </w:r>
      <w:r>
        <w:rPr>
          <w:rFonts w:hint="eastAsia" w:ascii="宋体" w:hAnsi="宋体" w:eastAsia="宋体" w:cs="宋体"/>
          <w:sz w:val="24"/>
          <w:szCs w:val="24"/>
        </w:rPr>
        <w:t xml:space="preserve">本项目采购产品被财政部、国家发改委、生态环境部等列入“节能产品品目清单”强制采购范围，而投标人提供的产品不在强制采购范围内的。（产品如属于政府强制采购节能产品品目清单范围内，投标文件中必须提供国家确定的认证机构出具的、处于有效期之内的该节能产品认证证书图片）</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26.1.1</w:t>
      </w:r>
      <w:r>
        <w:rPr>
          <w:rFonts w:hint="eastAsia" w:ascii="宋体" w:hAnsi="宋体" w:eastAsia="宋体" w:cs="宋体"/>
          <w:sz w:val="24"/>
          <w:szCs w:val="24"/>
        </w:rPr>
        <w:t xml:space="preserve">2</w:t>
      </w:r>
      <w:r>
        <w:rPr>
          <w:rFonts w:hint="eastAsia" w:ascii="宋体" w:hAnsi="宋体" w:eastAsia="宋体" w:cs="宋体"/>
          <w:sz w:val="24"/>
          <w:szCs w:val="24"/>
          <w:lang w:val="zh-CN"/>
        </w:rPr>
        <w:t xml:space="preserve">投标文件未按照招标文件要求加盖CA电子公章的。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26.1.1</w:t>
      </w:r>
      <w:r>
        <w:rPr>
          <w:rFonts w:hint="eastAsia" w:ascii="宋体" w:hAnsi="宋体" w:eastAsia="宋体" w:cs="宋体"/>
          <w:sz w:val="24"/>
          <w:szCs w:val="24"/>
        </w:rPr>
        <w:t xml:space="preserve">3</w:t>
      </w:r>
      <w:r>
        <w:rPr>
          <w:rFonts w:hint="eastAsia" w:ascii="宋体" w:hAnsi="宋体" w:eastAsia="宋体" w:cs="宋体"/>
          <w:sz w:val="24"/>
          <w:szCs w:val="24"/>
          <w:lang w:val="zh-CN"/>
        </w:rPr>
        <w:t xml:space="preserve">其他法律、法规及本招标文件规定的属无效投标的情形。</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26.2废标条款</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26.2.1符合专业条件的供应商或者对招标文件作实质响应的供应商不足三家的。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26.2.2出现影响采购公正的违法、违规行为的。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26.2.3因重大变故，采购任务取消的。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26.2.4评委会认定招标文件存在歧义、重大缺陷导致评审工作无法进行。</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26.2.5因苏采云系统故障原因造成开标不成功的。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26.3 投标截止时间后参加投标的供应商不足三家的处理</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26.3.1如出现投标截止时间后参加投标的供应商或者在评标期间对招标文件做出实质响应的供应商不足三家情况，按政府采购相关规定执行。</w:t>
      </w:r>
      <w:r>
        <w:rPr>
          <w:rFonts w:hint="eastAsia" w:ascii="宋体" w:hAnsi="宋体" w:eastAsia="宋体" w:cs="宋体"/>
          <w:sz w:val="24"/>
          <w:szCs w:val="24"/>
          <w:lang w:val="zh-CN"/>
        </w:rPr>
      </w:r>
      <w:r/>
    </w:p>
    <w:p>
      <w:pPr>
        <w:pStyle w:val="1136"/>
        <w:ind w:firstLine="420"/>
        <w:spacing w:line="360" w:lineRule="auto"/>
        <w:tabs>
          <w:tab w:val="left" w:pos="1380" w:leader="none"/>
        </w:tabs>
        <w:rPr>
          <w:rFonts w:hint="eastAsia" w:ascii="宋体" w:hAnsi="宋体" w:eastAsia="宋体" w:cs="宋体"/>
          <w:color w:val="000000"/>
          <w:sz w:val="24"/>
          <w:szCs w:val="24"/>
        </w:rPr>
      </w:pPr>
      <w:r>
        <w:rPr>
          <w:rFonts w:hint="eastAsia" w:ascii="宋体" w:hAnsi="宋体" w:eastAsia="宋体" w:cs="宋体"/>
          <w:color w:val="000000"/>
          <w:sz w:val="24"/>
          <w:szCs w:val="24"/>
          <w:lang w:val="zh-CN" w:bidi="zh-CN"/>
        </w:rPr>
        <w:t xml:space="preserve">2</w:t>
      </w:r>
      <w:r>
        <w:rPr>
          <w:rFonts w:hint="eastAsia" w:ascii="宋体" w:hAnsi="宋体" w:eastAsia="宋体" w:cs="宋体"/>
          <w:color w:val="000000"/>
          <w:sz w:val="24"/>
          <w:szCs w:val="24"/>
          <w:lang w:bidi="zh-CN"/>
        </w:rPr>
        <w:t xml:space="preserve">6.4</w:t>
      </w:r>
      <w:r>
        <w:rPr>
          <w:rFonts w:hint="eastAsia" w:ascii="宋体" w:hAnsi="宋体" w:eastAsia="宋体" w:cs="宋体"/>
          <w:color w:val="000000"/>
          <w:sz w:val="24"/>
          <w:szCs w:val="24"/>
        </w:rPr>
        <w:t xml:space="preserve">同品牌多家供应商处理原则</w:t>
      </w:r>
      <w:r>
        <w:rPr>
          <w:rFonts w:hint="eastAsia" w:ascii="宋体" w:hAnsi="宋体" w:eastAsia="宋体" w:cs="宋体"/>
          <w:color w:val="000000"/>
          <w:sz w:val="24"/>
          <w:szCs w:val="24"/>
        </w:rPr>
      </w:r>
      <w:r/>
    </w:p>
    <w:p>
      <w:pPr>
        <w:pStyle w:val="1136"/>
        <w:ind w:firstLine="420"/>
        <w:spacing w:line="360" w:lineRule="auto"/>
        <w:tabs>
          <w:tab w:val="left" w:pos="132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26.4.1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rPr>
          <w:rFonts w:hint="eastAsia" w:ascii="宋体" w:hAnsi="宋体" w:eastAsia="宋体" w:cs="宋体"/>
          <w:color w:val="000000"/>
          <w:sz w:val="24"/>
          <w:szCs w:val="24"/>
        </w:rPr>
      </w:r>
      <w:r/>
    </w:p>
    <w:p>
      <w:pPr>
        <w:pStyle w:val="1136"/>
        <w:ind w:firstLine="420"/>
        <w:spacing w:line="360" w:lineRule="auto"/>
        <w:tabs>
          <w:tab w:val="left" w:pos="132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26.4.2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rPr>
          <w:rFonts w:hint="eastAsia" w:ascii="宋体" w:hAnsi="宋体" w:eastAsia="宋体" w:cs="宋体"/>
          <w:color w:val="000000"/>
          <w:sz w:val="24"/>
          <w:szCs w:val="24"/>
        </w:rPr>
      </w:r>
      <w:r/>
    </w:p>
    <w:p>
      <w:pPr>
        <w:pStyle w:val="1136"/>
        <w:ind w:firstLine="420"/>
        <w:spacing w:line="360" w:lineRule="auto"/>
        <w:tabs>
          <w:tab w:val="left" w:pos="1322" w:leader="none"/>
        </w:tabs>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26.4.3非单一产品采购项目，根据采购项目技术构成、产品价格比重等合理确定核心产品，核心产品见招标文件规定。多家供应商提供的核心产品品牌相同的，按前两款规定处理。</w:t>
      </w:r>
      <w:r>
        <w:rPr>
          <w:rFonts w:hint="eastAsia" w:ascii="宋体" w:hAnsi="宋体" w:eastAsia="宋体" w:cs="宋体"/>
          <w:color w:val="000000"/>
          <w:sz w:val="24"/>
          <w:szCs w:val="24"/>
        </w:rPr>
      </w:r>
      <w:r/>
    </w:p>
    <w:p>
      <w:pPr>
        <w:pStyle w:val="1137"/>
        <w:ind w:firstLine="482"/>
        <w:spacing w:before="145" w:after="145" w:line="360" w:lineRule="auto"/>
        <w:rPr>
          <w:rFonts w:hint="eastAsia" w:ascii="宋体" w:hAnsi="宋体" w:eastAsia="宋体" w:cs="宋体"/>
          <w:sz w:val="24"/>
          <w:szCs w:val="24"/>
        </w:rPr>
      </w:pPr>
      <w:r>
        <w:rPr>
          <w:rFonts w:hint="eastAsia" w:ascii="宋体" w:hAnsi="宋体" w:eastAsia="宋体" w:cs="宋体"/>
          <w:sz w:val="24"/>
          <w:szCs w:val="24"/>
        </w:rPr>
        <w:t xml:space="preserve">六、定标</w:t>
      </w:r>
      <w:r>
        <w:rPr>
          <w:rFonts w:hint="eastAsia" w:ascii="宋体" w:hAnsi="宋体" w:eastAsia="宋体" w:cs="宋体"/>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27、确定中标单位</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27.1中标候选人的选取原则和数量见招标文件第五章规定。 </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27.2 按以下第（1）种方式确定中标人</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（1）评委会直接确定排名第一的中标候选人为中标人；</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（2）采购人在评委会推荐的中标候选人中按顺序确定中标人。</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按第二种方式确定中标人的，代理机构自评审结束之日起两个工作日内将评审报告送交采购人，采购人自收到评审报告之日起五个工作日内在评审报告推荐的中标候选人中按顺序确定中标人。</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27.3 代理机构将在“江苏政府采购网”发布中标公告，公告期限为1个工作日。</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27.4若有充分证据证明，中标人出现下列情况之一的，一经查实，将被取消中标资格：</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27.4.1提供虚假材料谋取中标的。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27.4.2向采购人、代理机构行贿或者提供其他不正当利益的。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27.4.3属于本文件规定的无效条件，但在评标过程中又未被评委会发现的。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27.4.4与采购人或者其他供应商恶意串通的。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27.4.5采取不正当手段诋毁、排挤其他供应商的。</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27.5有下列情形之一的，视为投标人串通投标，投标无效：</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27.5.1不同投标人的投标文件由同一单位或者个人编制。</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27.5.2不同投标人委托同一单位或者个人办理投标事宜。</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27.5.3不同投标人的投标文件载明的项目管理成员或者联系人员为同一人。</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27.5.4不同投标人的投标文件异常一致或者投标报价呈规律性差异。</w:t>
      </w:r>
      <w:r>
        <w:rPr>
          <w:rFonts w:hint="eastAsia" w:ascii="宋体" w:hAnsi="宋体" w:eastAsia="宋体" w:cs="宋体"/>
          <w:sz w:val="24"/>
          <w:szCs w:val="24"/>
          <w:lang w:val="zh-CN"/>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28、质疑处理</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28.2.1对可以质疑的采购文件提出质疑的，为收到采购文件之日或者采购文件公告期限届满之日。</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28.2.2对采购过程提出质疑的，为各采购程序环节结束之日。</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28.2.3对中标或者成交结果提出质疑的，为中标或者成交结果公告期限届满之日。</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供应商应当在法定质疑期内一次性提出针对同一采购程序环节的质疑。供应商如在法定期限内对同一采购程序环节提出多次质疑的，代理机构、采购人将只对供应商第一次质疑作出答复。</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rPr>
      </w:pPr>
      <w:r>
        <w:rPr>
          <w:rFonts w:hint="eastAsia" w:ascii="宋体" w:hAnsi="宋体" w:eastAsia="宋体" w:cs="宋体"/>
          <w:sz w:val="24"/>
          <w:szCs w:val="24"/>
          <w:lang w:val="zh-CN"/>
        </w:rPr>
        <w:t xml:space="preserve">28.4供应商（含潜在供应商）对采购方式、采购需求、供应商资格条件及审查结果、评标方法和评标标准、合同文本的询问、质疑请向采购人提出，由采购人负责答复。供应商对除上述事项以外其他事项的询问、质疑请向代理机构提出，由代理机构负责答复。</w:t>
      </w:r>
      <w:r>
        <w:rPr>
          <w:rFonts w:hint="eastAsia" w:ascii="宋体" w:hAnsi="宋体" w:eastAsia="宋体" w:cs="宋体"/>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代理机构和采购人只接收以纸质原件形式送达的质疑,建议供应商尽量通过邮寄方式提交质疑（代理机构和采购人不接受未填写快递运单的快件）。</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28.5 以下情形的质疑不予受理：</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28.5.1内容不符合《政府采购质疑和投诉办法》第十二条规定的质疑。</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28.5.2超出政府采购法定期限的质疑。</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28.5.3以传真、电子邮件等方式递交的非原件形式的质疑。</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28.5.4未参加投标活动的供应商或在投标活动中自身权益未受到损害的供应商所提出的质疑。</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28.5.5供应商组成联合体参加投标，联合体中任何一方或多方未按要求签字、盖章、加盖公章的质疑。</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28.6供应商提出书面质疑必须有理、有据，不得捏造事实、提供虚假材料进行恶意质疑。否则，一经查实，代理机构或采购人有权依据政府采购的有关规定，报请政府采购监管部门对该供应商进行相应的行政处罚和记录该供应商的失信信息。</w:t>
      </w:r>
      <w:r>
        <w:rPr>
          <w:rFonts w:hint="eastAsia" w:ascii="宋体" w:hAnsi="宋体" w:eastAsia="宋体" w:cs="宋体"/>
          <w:sz w:val="24"/>
          <w:szCs w:val="24"/>
          <w:lang w:val="zh-CN"/>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29、中标通知书</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29.l 中标结果确定后，代理机构将向中标人发出中标通知书。请中标人在中标结果公告届满之日起三十日内,使用CA数字证书登录苏采云系统及时下载中标通知书。因系统存储空间有限，自中标结果公告届满之日起三十日后，苏采云系统不再保证提供下载中标通知书服务，因未及时下载而造成的不利后果由中标人自行承担。</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29.2中标通知书将是合同的一个组成部分。对采购人和中标人均具有法律效力。中标通知书发出后，采购人改变中标结果的，或者中标人放弃中标项目的，应当依法承担法律责任。</w:t>
      </w:r>
      <w:r>
        <w:rPr>
          <w:rFonts w:hint="eastAsia" w:ascii="宋体" w:hAnsi="宋体" w:eastAsia="宋体" w:cs="宋体"/>
          <w:sz w:val="24"/>
          <w:szCs w:val="24"/>
          <w:lang w:val="zh-CN"/>
        </w:rPr>
      </w:r>
      <w:r/>
    </w:p>
    <w:p>
      <w:pPr>
        <w:pStyle w:val="1137"/>
        <w:ind w:firstLine="482"/>
        <w:spacing w:before="145" w:after="145" w:line="360" w:lineRule="auto"/>
        <w:rPr>
          <w:rFonts w:hint="eastAsia" w:ascii="宋体" w:hAnsi="宋体" w:eastAsia="宋体" w:cs="宋体"/>
          <w:sz w:val="24"/>
          <w:szCs w:val="24"/>
        </w:rPr>
      </w:pPr>
      <w:r>
        <w:rPr>
          <w:rFonts w:hint="eastAsia" w:ascii="宋体" w:hAnsi="宋体" w:eastAsia="宋体" w:cs="宋体"/>
          <w:sz w:val="24"/>
          <w:szCs w:val="24"/>
        </w:rPr>
        <w:t xml:space="preserve">七、授予合同</w:t>
      </w:r>
      <w:r>
        <w:rPr>
          <w:rFonts w:hint="eastAsia" w:ascii="宋体" w:hAnsi="宋体" w:eastAsia="宋体" w:cs="宋体"/>
          <w:sz w:val="24"/>
          <w:szCs w:val="24"/>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30、签订合同</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30.l中标人应当在中标通知书发出之日起三十日内，按照招标文件确定的事项与采购人签订政府采购合同。</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30.2 招标文件、中标人的投标文件及招标过程中有关澄清、承诺文件均应作为合同附件。</w:t>
      </w:r>
      <w:r>
        <w:rPr>
          <w:rFonts w:hint="eastAsia" w:ascii="宋体" w:hAnsi="宋体" w:eastAsia="宋体" w:cs="宋体"/>
          <w:sz w:val="24"/>
          <w:szCs w:val="24"/>
          <w:lang w:val="zh-CN"/>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30.3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 w:val="24"/>
          <w:szCs w:val="24"/>
          <w:lang w:val="zh-CN"/>
        </w:rPr>
      </w:r>
      <w:r/>
    </w:p>
    <w:p>
      <w:pPr>
        <w:pStyle w:val="1139"/>
        <w:ind w:firstLine="420"/>
        <w:spacing w:before="0" w:after="0" w:line="360" w:lineRule="auto"/>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31、服务（包含与服务相关的货物）的追加</w:t>
      </w:r>
      <w:r>
        <w:rPr>
          <w:rFonts w:hint="eastAsia" w:ascii="宋体" w:hAnsi="宋体" w:eastAsia="宋体" w:cs="宋体"/>
          <w:b w:val="0"/>
          <w:bCs w:val="0"/>
          <w:sz w:val="24"/>
          <w:szCs w:val="24"/>
        </w:rPr>
      </w:r>
      <w:r/>
    </w:p>
    <w:p>
      <w:pPr>
        <w:pStyle w:val="1034"/>
        <w:ind w:firstLine="42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eastAsia="宋体" w:cs="宋体"/>
          <w:sz w:val="24"/>
          <w:szCs w:val="24"/>
          <w:lang w:val="zh-CN"/>
        </w:rPr>
      </w:r>
      <w:r/>
    </w:p>
    <w:p>
      <w:pPr>
        <w:pStyle w:val="1034"/>
        <w:ind w:firstLine="480"/>
        <w:spacing w:line="360" w:lineRule="auto"/>
        <w:rPr>
          <w:rFonts w:hint="eastAsia" w:ascii="宋体" w:hAnsi="宋体" w:cs="宋体"/>
          <w:sz w:val="24"/>
          <w:szCs w:val="24"/>
        </w:rPr>
        <w:sectPr>
          <w:footerReference w:type="default" r:id="rId15"/>
          <w:footnotePr/>
          <w:endnotePr/>
          <w:type w:val="nextPage"/>
          <w:pgSz w:w="11906" w:h="16838" w:orient="portrait"/>
          <w:pgMar w:top="1253" w:right="1253" w:bottom="1253" w:left="1253" w:header="851" w:footer="992" w:gutter="0"/>
          <w:pgNumType w:start="1"/>
          <w:cols w:num="1" w:sep="0" w:space="1701" w:equalWidth="1"/>
          <w:docGrid w:linePitch="360"/>
        </w:sectPr>
      </w:pPr>
      <w:r>
        <w:rPr>
          <w:rFonts w:hint="eastAsia" w:ascii="宋体" w:hAnsi="宋体" w:cs="宋体"/>
          <w:sz w:val="24"/>
          <w:szCs w:val="24"/>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5"/>
        <w:numPr>
          <w:ilvl w:val="0"/>
          <w:numId w:val="0"/>
        </w:numPr>
        <w:rPr>
          <w:rFonts w:hint="eastAsia" w:ascii="宋体" w:hAnsi="宋体" w:eastAsia="宋体" w:cs="宋体"/>
          <w:b/>
          <w:bCs/>
          <w:sz w:val="44"/>
          <w:szCs w:val="44"/>
          <w:highlight w:val="none"/>
        </w:rPr>
      </w:pPr>
      <w:r/>
      <w:bookmarkStart w:id="27" w:name="_Toc20443"/>
      <w:r/>
      <w:bookmarkStart w:id="28" w:name="_Toc8461"/>
      <w:r/>
      <w:bookmarkStart w:id="29" w:name="_Toc11432"/>
      <w:r/>
      <w:bookmarkStart w:id="30" w:name="_Toc11923"/>
      <w:r/>
      <w:bookmarkStart w:id="31" w:name="_Toc12445"/>
      <w:r/>
      <w:bookmarkStart w:id="32" w:name="_Toc18499"/>
      <w:r/>
      <w:bookmarkStart w:id="33" w:name="_Toc17819"/>
      <w:r/>
      <w:bookmarkStart w:id="34" w:name="_Toc26522"/>
      <w:r/>
      <w:bookmarkStart w:id="35" w:name="_Toc20631"/>
      <w:r/>
      <w:bookmarkStart w:id="36" w:name="_Toc8716"/>
      <w:r/>
      <w:bookmarkStart w:id="37" w:name="_Toc15846"/>
      <w:r/>
      <w:bookmarkStart w:id="38" w:name="_Toc19272"/>
      <w:r/>
      <w:bookmarkStart w:id="39" w:name="_Toc10413"/>
      <w:r/>
      <w:bookmarkStart w:id="40" w:name="_Toc24968"/>
      <w:r/>
      <w:bookmarkStart w:id="41" w:name="_Toc16105"/>
      <w:r>
        <w:rPr>
          <w:rFonts w:hint="eastAsia" w:ascii="宋体" w:hAnsi="宋体" w:eastAsia="宋体" w:cs="宋体"/>
          <w:b/>
          <w:bCs/>
          <w:sz w:val="44"/>
          <w:szCs w:val="44"/>
          <w:highlight w:val="none"/>
        </w:rPr>
        <w:t xml:space="preserve">第三章  合同条款及格式</w:t>
      </w:r>
      <w:bookmarkEnd w:id="27"/>
      <w:r/>
      <w:bookmarkEnd w:id="28"/>
      <w:r/>
      <w:bookmarkEnd w:id="29"/>
      <w:r/>
      <w:bookmarkEnd w:id="30"/>
      <w:r/>
      <w:bookmarkEnd w:id="31"/>
      <w:r/>
      <w:bookmarkEnd w:id="32"/>
      <w:r/>
      <w:bookmarkEnd w:id="33"/>
      <w:r/>
      <w:bookmarkEnd w:id="34"/>
      <w:r/>
      <w:bookmarkEnd w:id="35"/>
      <w:r/>
      <w:bookmarkEnd w:id="36"/>
      <w:r/>
      <w:bookmarkEnd w:id="37"/>
      <w:r/>
      <w:bookmarkEnd w:id="38"/>
      <w:r/>
      <w:bookmarkEnd w:id="39"/>
      <w:r/>
      <w:bookmarkEnd w:id="40"/>
      <w:r/>
      <w:bookmarkEnd w:id="41"/>
      <w:r>
        <w:rPr>
          <w:rFonts w:hint="eastAsia" w:ascii="宋体" w:hAnsi="宋体" w:eastAsia="宋体" w:cs="宋体"/>
          <w:b/>
          <w:bCs/>
          <w:sz w:val="44"/>
          <w:szCs w:val="44"/>
          <w:highlight w:val="none"/>
        </w:rPr>
      </w:r>
      <w:r/>
    </w:p>
    <w:p>
      <w:pPr>
        <w:pStyle w:val="1034"/>
        <w:ind w:firstLine="482"/>
        <w:spacing w:line="360" w:lineRule="auto"/>
        <w:rPr>
          <w:rFonts w:hint="eastAsia" w:ascii="宋体" w:hAnsi="宋体" w:eastAsia="宋体" w:cs="宋体"/>
          <w:b/>
          <w:bCs/>
          <w:sz w:val="24"/>
          <w:highlight w:val="none"/>
        </w:rPr>
      </w:pPr>
      <w:r/>
      <w:bookmarkStart w:id="42" w:name="_Toc22618"/>
      <w:r/>
      <w:bookmarkStart w:id="43" w:name="_Toc8846"/>
      <w:r/>
      <w:bookmarkStart w:id="44" w:name="_Toc15865"/>
      <w:r/>
      <w:bookmarkStart w:id="45" w:name="_Toc27221"/>
      <w:r>
        <w:rPr>
          <w:rFonts w:hint="eastAsia" w:ascii="宋体" w:hAnsi="宋体" w:eastAsia="宋体" w:cs="宋体"/>
          <w:b/>
          <w:bCs/>
          <w:sz w:val="24"/>
          <w:highlight w:val="none"/>
        </w:rPr>
      </w:r>
      <w:r/>
    </w:p>
    <w:p>
      <w:pPr>
        <w:pStyle w:val="1034"/>
        <w:ind w:firstLine="482"/>
        <w:spacing w:line="360" w:lineRule="auto"/>
        <w:rPr>
          <w:rFonts w:hint="eastAsia" w:ascii="宋体" w:hAnsi="宋体" w:eastAsia="宋体" w:cs="宋体"/>
          <w:b/>
          <w:highlight w:val="none"/>
        </w:rPr>
      </w:pPr>
      <w:r>
        <w:rPr>
          <w:rFonts w:hint="eastAsia" w:ascii="宋体" w:hAnsi="宋体" w:eastAsia="宋体" w:cs="宋体"/>
          <w:b/>
          <w:bCs/>
          <w:sz w:val="24"/>
          <w:highlight w:val="none"/>
        </w:rPr>
        <w:t xml:space="preserve">（以下为中标后签定本项目合同的通用条款，中标人不得提出实质性的修改，关于专用条款将由采购人与中标人结合本项目具体情况协商后签订）</w:t>
      </w:r>
      <w:r>
        <w:rPr>
          <w:rFonts w:hint="eastAsia" w:ascii="宋体" w:hAnsi="宋体" w:eastAsia="宋体" w:cs="宋体"/>
          <w:b/>
          <w:highlight w:val="none"/>
        </w:rPr>
      </w:r>
      <w:r/>
    </w:p>
    <w:p>
      <w:pPr>
        <w:pStyle w:val="1034"/>
        <w:ind w:left="330" w:firstLine="720"/>
        <w:jc w:val="cente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pStyle w:val="1034"/>
        <w:ind w:left="330"/>
        <w:jc w:val="center"/>
        <w:spacing w:line="360" w:lineRule="auto"/>
        <w:rPr>
          <w:rFonts w:hint="eastAsia" w:ascii="宋体" w:hAnsi="宋体" w:eastAsia="宋体" w:cs="宋体"/>
          <w:sz w:val="36"/>
          <w:szCs w:val="36"/>
          <w:highlight w:val="none"/>
        </w:rPr>
      </w:pPr>
      <w:r>
        <w:rPr>
          <w:rFonts w:hint="eastAsia" w:ascii="宋体" w:hAnsi="宋体" w:eastAsia="宋体" w:cs="宋体"/>
          <w:sz w:val="36"/>
          <w:szCs w:val="36"/>
          <w:highlight w:val="none"/>
          <w:lang w:bidi="ar"/>
        </w:rPr>
        <w:t xml:space="preserve">南京林业大学仪器设备（国产）采购合同</w:t>
      </w:r>
      <w:r>
        <w:rPr>
          <w:rFonts w:hint="eastAsia" w:ascii="宋体" w:hAnsi="宋体" w:eastAsia="宋体" w:cs="宋体"/>
          <w:sz w:val="36"/>
          <w:szCs w:val="36"/>
          <w:highlight w:val="none"/>
        </w:rPr>
      </w:r>
      <w:r/>
    </w:p>
    <w:p>
      <w:pPr>
        <w:pStyle w:val="1034"/>
        <w:ind w:left="33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rPr>
      </w:r>
      <w:r/>
    </w:p>
    <w:p>
      <w:pPr>
        <w:pStyle w:val="1034"/>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lang w:bidi="ar"/>
        </w:rPr>
        <w:t xml:space="preserve">招标编号：                             </w:t>
      </w:r>
      <w:r>
        <w:rPr>
          <w:rFonts w:hint="eastAsia" w:ascii="宋体" w:hAnsi="宋体" w:eastAsia="宋体" w:cs="宋体"/>
          <w:bCs/>
          <w:sz w:val="24"/>
          <w:szCs w:val="24"/>
          <w:highlight w:val="none"/>
          <w:u w:val="single"/>
        </w:rPr>
      </w:r>
      <w:r/>
    </w:p>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甲方：</w:t>
      </w:r>
      <w:r>
        <w:rPr>
          <w:rFonts w:hint="eastAsia" w:ascii="宋体" w:hAnsi="宋体" w:eastAsia="宋体" w:cs="宋体"/>
          <w:bCs/>
          <w:sz w:val="24"/>
          <w:szCs w:val="24"/>
          <w:highlight w:val="none"/>
          <w:u w:val="single"/>
          <w:lang w:bidi="ar"/>
        </w:rPr>
        <w:t xml:space="preserve"> 南京林业大学 </w:t>
      </w:r>
      <w:r>
        <w:rPr>
          <w:rFonts w:hint="eastAsia" w:ascii="宋体" w:hAnsi="宋体" w:eastAsia="宋体" w:cs="宋体"/>
          <w:bCs/>
          <w:sz w:val="24"/>
          <w:szCs w:val="24"/>
          <w:highlight w:val="none"/>
          <w:lang w:bidi="ar"/>
        </w:rPr>
        <w:t xml:space="preserve">                   签订地点：南京林业大学</w:t>
      </w:r>
      <w:r>
        <w:rPr>
          <w:rFonts w:hint="eastAsia" w:ascii="宋体" w:hAnsi="宋体" w:eastAsia="宋体" w:cs="宋体"/>
          <w:bCs/>
          <w:sz w:val="24"/>
          <w:szCs w:val="24"/>
          <w:highlight w:val="none"/>
        </w:rPr>
      </w:r>
      <w:r/>
    </w:p>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乙方：                                 用户：</w:t>
      </w:r>
      <w:r>
        <w:rPr>
          <w:rFonts w:hint="eastAsia" w:ascii="宋体" w:hAnsi="宋体" w:eastAsia="宋体" w:cs="宋体"/>
          <w:bCs/>
          <w:sz w:val="24"/>
          <w:szCs w:val="24"/>
          <w:highlight w:val="none"/>
          <w:u w:val="single"/>
          <w:lang w:bidi="ar"/>
        </w:rPr>
        <w:t xml:space="preserve">  院/</w:t>
      </w:r>
      <w:r>
        <w:rPr>
          <w:rFonts w:hint="eastAsia" w:ascii="宋体" w:hAnsi="宋体" w:eastAsia="宋体" w:cs="宋体"/>
          <w:bCs/>
          <w:sz w:val="24"/>
          <w:szCs w:val="24"/>
          <w:highlight w:val="none"/>
          <w:lang w:bidi="ar"/>
        </w:rPr>
        <w:t xml:space="preserve">处</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老师</w:t>
      </w:r>
      <w:r>
        <w:rPr>
          <w:rFonts w:hint="eastAsia" w:ascii="宋体" w:hAnsi="宋体" w:eastAsia="宋体" w:cs="宋体"/>
          <w:bCs/>
          <w:sz w:val="24"/>
          <w:szCs w:val="24"/>
          <w:highlight w:val="none"/>
        </w:rPr>
      </w:r>
      <w:r/>
    </w:p>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 </w:t>
      </w:r>
      <w:r>
        <w:rPr>
          <w:rFonts w:hint="eastAsia" w:ascii="宋体" w:hAnsi="宋体" w:eastAsia="宋体" w:cs="宋体"/>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受甲方委托，采购代理机构于</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年</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月</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日组织了南京林业大学</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的采购及相关服务的国内采购招标，经评委认真严格评审，确定乙方为中标单位。根据有关法律法规，经甲乙双方友好协商，为保护各自合法权益，现就该设备采购及售后服务等事宜签订本协议。</w:t>
      </w:r>
      <w:r>
        <w:rPr>
          <w:rFonts w:hint="eastAsia" w:ascii="宋体" w:hAnsi="宋体" w:eastAsia="宋体" w:cs="宋体"/>
          <w:bCs/>
          <w:sz w:val="24"/>
          <w:szCs w:val="24"/>
          <w:highlight w:val="none"/>
        </w:rPr>
      </w:r>
      <w:r/>
    </w:p>
    <w:p>
      <w:pPr>
        <w:pStyle w:val="103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第一条、</w:t>
      </w:r>
      <w:r>
        <w:rPr>
          <w:rFonts w:hint="eastAsia" w:ascii="宋体" w:hAnsi="宋体" w:eastAsia="宋体" w:cs="宋体"/>
          <w:b/>
          <w:sz w:val="24"/>
          <w:szCs w:val="24"/>
          <w:highlight w:val="none"/>
          <w:lang w:bidi="ar"/>
        </w:rPr>
        <w:tab/>
      </w:r>
      <w:r>
        <w:rPr>
          <w:rFonts w:hint="eastAsia" w:ascii="宋体" w:hAnsi="宋体" w:eastAsia="宋体" w:cs="宋体"/>
          <w:b/>
          <w:sz w:val="24"/>
          <w:szCs w:val="24"/>
          <w:highlight w:val="none"/>
          <w:lang w:bidi="ar"/>
        </w:rPr>
        <w:t xml:space="preserve">标的设备及价款</w:t>
      </w:r>
      <w:r>
        <w:rPr>
          <w:rFonts w:hint="eastAsia" w:ascii="宋体" w:hAnsi="宋体" w:eastAsia="宋体" w:cs="宋体"/>
          <w:b/>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1、甲方向乙方采购及乙方向甲方出售和供应的设备（包括设备的附属、配件、产品说明等资料的整套设备，下称“标的设备”）及价款如下：</w:t>
      </w:r>
      <w:r>
        <w:rPr>
          <w:rFonts w:hint="eastAsia" w:ascii="宋体" w:hAnsi="宋体" w:eastAsia="宋体" w:cs="宋体"/>
          <w:bCs/>
          <w:sz w:val="24"/>
          <w:szCs w:val="24"/>
          <w:highlight w:val="none"/>
        </w:rPr>
      </w:r>
      <w:r/>
    </w:p>
    <w:tbl>
      <w:tblPr>
        <w:tblW w:w="949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8"/>
        <w:gridCol w:w="1298"/>
        <w:gridCol w:w="1350"/>
        <w:gridCol w:w="1493"/>
        <w:gridCol w:w="1450"/>
        <w:gridCol w:w="1257"/>
        <w:gridCol w:w="1844"/>
      </w:tblGrid>
      <w:tr>
        <w:trPr>
          <w:trHeight w:val="1078"/>
        </w:trPr>
        <w:tc>
          <w:tcPr>
            <w:tcW w:w="798"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序号</w:t>
            </w:r>
            <w:r>
              <w:rPr>
                <w:rFonts w:hint="eastAsia" w:ascii="宋体" w:hAnsi="宋体" w:eastAsia="宋体" w:cs="宋体"/>
                <w:sz w:val="24"/>
                <w:szCs w:val="24"/>
                <w:highlight w:val="none"/>
              </w:rPr>
            </w:r>
            <w:r/>
          </w:p>
        </w:tc>
        <w:tc>
          <w:tcPr>
            <w:tcW w:w="1298"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设备名称</w:t>
            </w:r>
            <w:r>
              <w:rPr>
                <w:rFonts w:hint="eastAsia" w:ascii="宋体" w:hAnsi="宋体" w:eastAsia="宋体" w:cs="宋体"/>
                <w:sz w:val="24"/>
                <w:szCs w:val="24"/>
                <w:highlight w:val="none"/>
              </w:rPr>
            </w:r>
            <w:r/>
          </w:p>
        </w:tc>
        <w:tc>
          <w:tcPr>
            <w:tcW w:w="1350"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型号/规格</w:t>
            </w:r>
            <w:r>
              <w:rPr>
                <w:rFonts w:hint="eastAsia" w:ascii="宋体" w:hAnsi="宋体" w:eastAsia="宋体" w:cs="宋体"/>
                <w:sz w:val="24"/>
                <w:szCs w:val="24"/>
                <w:highlight w:val="none"/>
              </w:rPr>
            </w:r>
            <w:r/>
          </w:p>
        </w:tc>
        <w:tc>
          <w:tcPr>
            <w:tcW w:w="1493"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数量/单位</w:t>
            </w:r>
            <w:r>
              <w:rPr>
                <w:rFonts w:hint="eastAsia" w:ascii="宋体" w:hAnsi="宋体" w:eastAsia="宋体" w:cs="宋体"/>
                <w:sz w:val="24"/>
                <w:szCs w:val="24"/>
                <w:highlight w:val="none"/>
              </w:rPr>
            </w:r>
            <w:r/>
          </w:p>
        </w:tc>
        <w:tc>
          <w:tcPr>
            <w:tcW w:w="1450"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单价（元）</w:t>
            </w:r>
            <w:r>
              <w:rPr>
                <w:rFonts w:hint="eastAsia" w:ascii="宋体" w:hAnsi="宋体" w:eastAsia="宋体" w:cs="宋体"/>
                <w:sz w:val="24"/>
                <w:szCs w:val="24"/>
                <w:highlight w:val="none"/>
              </w:rPr>
            </w:r>
            <w:r/>
          </w:p>
        </w:tc>
        <w:tc>
          <w:tcPr>
            <w:tcW w:w="1257"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总价（元）</w:t>
            </w:r>
            <w:r>
              <w:rPr>
                <w:rFonts w:hint="eastAsia" w:ascii="宋体" w:hAnsi="宋体" w:eastAsia="宋体" w:cs="宋体"/>
                <w:sz w:val="24"/>
                <w:szCs w:val="24"/>
                <w:highlight w:val="none"/>
              </w:rPr>
            </w:r>
            <w:r/>
          </w:p>
        </w:tc>
        <w:tc>
          <w:tcPr>
            <w:tcW w:w="1844"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品牌/生产厂家</w:t>
            </w:r>
            <w:r>
              <w:rPr>
                <w:rFonts w:hint="eastAsia" w:ascii="宋体" w:hAnsi="宋体" w:eastAsia="宋体" w:cs="宋体"/>
                <w:sz w:val="24"/>
                <w:szCs w:val="24"/>
                <w:highlight w:val="none"/>
              </w:rPr>
            </w:r>
            <w:r/>
          </w:p>
        </w:tc>
      </w:tr>
      <w:tr>
        <w:trPr>
          <w:trHeight w:val="1066"/>
        </w:trPr>
        <w:tc>
          <w:tcPr>
            <w:tcW w:w="798"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1</w:t>
            </w:r>
            <w:r>
              <w:rPr>
                <w:rFonts w:hint="eastAsia" w:ascii="宋体" w:hAnsi="宋体" w:eastAsia="宋体" w:cs="宋体"/>
                <w:sz w:val="24"/>
                <w:szCs w:val="24"/>
                <w:highlight w:val="none"/>
              </w:rPr>
            </w:r>
            <w:r/>
          </w:p>
        </w:tc>
        <w:tc>
          <w:tcPr>
            <w:tcW w:w="1298"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350"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93"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450"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257"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44"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pStyle w:val="1034"/>
        <w:ind w:firstLine="480"/>
        <w:spacing w:line="360" w:lineRule="auto"/>
        <w:rPr>
          <w:rFonts w:hint="eastAsia" w:ascii="宋体" w:hAnsi="宋体" w:eastAsia="宋体" w:cs="宋体"/>
          <w:b/>
          <w:bCs/>
          <w:sz w:val="24"/>
          <w:szCs w:val="24"/>
          <w:highlight w:val="none"/>
        </w:rPr>
      </w:pPr>
      <w:r>
        <w:rPr>
          <w:rFonts w:hint="eastAsia" w:ascii="宋体" w:hAnsi="宋体" w:eastAsia="宋体" w:cs="宋体"/>
          <w:bCs/>
          <w:sz w:val="24"/>
          <w:szCs w:val="24"/>
          <w:highlight w:val="none"/>
          <w:lang w:bidi="ar"/>
        </w:rPr>
        <w:t xml:space="preserve">2、标的设备及其详细配置及技术指标按附件规定及招投标文件的规定，乙方交付标的设备时应同时交付包括产品使用、注意事项、日常维护等内容的产品说明书、出厂合格证或检测合格证明及证明生产厂商的资料。</w:t>
      </w:r>
      <w:r>
        <w:rPr>
          <w:rFonts w:hint="eastAsia" w:ascii="宋体" w:hAnsi="宋体" w:eastAsia="宋体" w:cs="宋体"/>
          <w:b/>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3、合同总金额：</w:t>
      </w:r>
      <w:r>
        <w:rPr>
          <w:rFonts w:hint="eastAsia" w:ascii="宋体" w:hAnsi="宋体" w:eastAsia="宋体" w:cs="宋体"/>
          <w:sz w:val="24"/>
          <w:szCs w:val="24"/>
          <w:highlight w:val="none"/>
          <w:lang w:bidi="ar"/>
        </w:rPr>
        <w:t xml:space="preserve">人民币</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元（大写：</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）为包</w:t>
      </w:r>
      <w:r>
        <w:rPr>
          <w:rFonts w:hint="eastAsia" w:ascii="宋体" w:hAnsi="宋体" w:eastAsia="宋体" w:cs="宋体"/>
          <w:bCs/>
          <w:sz w:val="24"/>
          <w:szCs w:val="24"/>
          <w:highlight w:val="none"/>
          <w:lang w:bidi="ar"/>
        </w:rPr>
        <w:t xml:space="preserve">干价，已包括设备本身和随机附件、包装、运输、装卸、安装、调试和培训、质保，保险，以及验收鉴定费等全部费用，甲方无需就本合同及本项目向乙方额外支付其他任何费用、款项。</w:t>
      </w:r>
      <w:r>
        <w:rPr>
          <w:rFonts w:hint="eastAsia" w:ascii="宋体" w:hAnsi="宋体" w:eastAsia="宋体" w:cs="宋体"/>
          <w:bCs/>
          <w:sz w:val="24"/>
          <w:szCs w:val="24"/>
          <w:highlight w:val="none"/>
        </w:rPr>
      </w:r>
      <w:r/>
    </w:p>
    <w:p>
      <w:pPr>
        <w:pStyle w:val="103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第二条、交货时间和地点</w:t>
      </w:r>
      <w:r>
        <w:rPr>
          <w:rFonts w:hint="eastAsia" w:ascii="宋体" w:hAnsi="宋体" w:eastAsia="宋体" w:cs="宋体"/>
          <w:b/>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1、乙方应在本合同签订之日起</w:t>
      </w:r>
      <w:r>
        <w:rPr>
          <w:rFonts w:hint="eastAsia" w:ascii="宋体" w:hAnsi="宋体" w:eastAsia="宋体" w:cs="宋体"/>
          <w:bCs/>
          <w:sz w:val="24"/>
          <w:szCs w:val="24"/>
          <w:highlight w:val="none"/>
          <w:u w:val="single"/>
          <w:lang w:bidi="ar"/>
        </w:rPr>
        <w:t xml:space="preserve"> 30 </w:t>
      </w:r>
      <w:r>
        <w:rPr>
          <w:rFonts w:hint="eastAsia" w:ascii="宋体" w:hAnsi="宋体" w:eastAsia="宋体" w:cs="宋体"/>
          <w:bCs/>
          <w:sz w:val="24"/>
          <w:szCs w:val="24"/>
          <w:highlight w:val="none"/>
          <w:lang w:bidi="ar"/>
        </w:rPr>
        <w:t xml:space="preserve">天内将标的设备运抵并交付至南京市玄武区龙蟠路159号南京林业大学</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楼</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实验室，由双方按本合同约定办理收货及初步验收手续。甲方指定收货人</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（联系电话：</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 </w:t>
      </w:r>
      <w:r>
        <w:rPr>
          <w:rFonts w:hint="eastAsia" w:ascii="宋体" w:hAnsi="宋体" w:eastAsia="宋体" w:cs="宋体"/>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2、乙方完成所有标的设备的安装、调试并经甲方最终验收合格的，视为完成交付。</w:t>
      </w:r>
      <w:r>
        <w:rPr>
          <w:rFonts w:hint="eastAsia" w:ascii="宋体" w:hAnsi="宋体" w:eastAsia="宋体" w:cs="宋体"/>
          <w:bCs/>
          <w:sz w:val="24"/>
          <w:szCs w:val="24"/>
          <w:highlight w:val="none"/>
        </w:rPr>
      </w:r>
      <w:r/>
    </w:p>
    <w:p>
      <w:pPr>
        <w:pStyle w:val="103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第三条、付款方式</w:t>
      </w:r>
      <w:r>
        <w:rPr>
          <w:rFonts w:hint="eastAsia" w:ascii="宋体" w:hAnsi="宋体" w:eastAsia="宋体" w:cs="宋体"/>
          <w:b/>
          <w:sz w:val="24"/>
          <w:szCs w:val="24"/>
          <w:highlight w:val="none"/>
        </w:rPr>
      </w:r>
      <w:r/>
    </w:p>
    <w:p>
      <w:pPr>
        <w:pStyle w:val="1034"/>
        <w:ind w:firstLine="420"/>
        <w:spacing w:line="360" w:lineRule="auto"/>
        <w:rPr>
          <w:rFonts w:hint="eastAsia" w:ascii="宋体" w:hAnsi="宋体" w:eastAsia="宋体" w:cs="宋体"/>
          <w:b/>
          <w:sz w:val="24"/>
          <w:szCs w:val="24"/>
          <w:highlight w:val="none"/>
          <w:lang w:eastAsia="zh-CN" w:bidi="ar"/>
        </w:rPr>
      </w:pPr>
      <w:r>
        <w:rPr>
          <w:rFonts w:hint="eastAsia" w:ascii="宋体" w:hAnsi="宋体" w:eastAsia="宋体" w:cs="宋体"/>
          <w:bCs w:val="0"/>
          <w:color w:val="000000"/>
          <w:sz w:val="24"/>
          <w:szCs w:val="24"/>
          <w:lang w:bidi="ar"/>
        </w:rPr>
        <w:t xml:space="preserve">合同签订 3 日内，供应商提交合同总价 70％的银行预付款保函（由境内国有商业银行或全国性股份制商业银行分行级及以上机构开具、以采购人为受益人、见索即付、不可撤销，有效期至设备全部验收合格）。采购人收到预付款保函后 7 个工作日内支付合同总价的 70％。设备验收合格后，供应商提交合同总价 10％的履约保证金。采购人收到质量保证金后 7 个工作日内支付合同总价 30％的尾款，并退还银行预付款保函。设备验收合格一年且无质量问题后，采购人向供应商无息退还履约保证金。如有特殊情况</w:t>
      </w:r>
      <w:r>
        <w:rPr>
          <w:rFonts w:hint="eastAsia" w:ascii="宋体" w:hAnsi="宋体" w:eastAsia="宋体" w:cs="宋体"/>
          <w:bCs w:val="0"/>
          <w:color w:val="000000"/>
          <w:sz w:val="24"/>
          <w:szCs w:val="24"/>
          <w:lang w:val="en-US" w:eastAsia="zh-CN" w:bidi="ar"/>
        </w:rPr>
        <w:t xml:space="preserve">甲</w:t>
      </w:r>
      <w:r>
        <w:rPr>
          <w:rFonts w:hint="eastAsia" w:ascii="宋体" w:hAnsi="宋体" w:eastAsia="宋体" w:cs="宋体"/>
          <w:bCs w:val="0"/>
          <w:color w:val="000000"/>
          <w:sz w:val="24"/>
          <w:szCs w:val="24"/>
          <w:lang w:bidi="ar"/>
        </w:rPr>
        <w:t xml:space="preserve">、</w:t>
      </w:r>
      <w:r>
        <w:rPr>
          <w:rFonts w:hint="eastAsia" w:ascii="宋体" w:hAnsi="宋体" w:eastAsia="宋体" w:cs="宋体"/>
          <w:bCs w:val="0"/>
          <w:color w:val="000000"/>
          <w:sz w:val="24"/>
          <w:szCs w:val="24"/>
          <w:lang w:val="en-US" w:eastAsia="zh-CN" w:bidi="ar"/>
        </w:rPr>
        <w:t xml:space="preserve">乙</w:t>
      </w:r>
      <w:r>
        <w:rPr>
          <w:rFonts w:hint="eastAsia" w:ascii="宋体" w:hAnsi="宋体" w:eastAsia="宋体" w:cs="宋体"/>
          <w:bCs w:val="0"/>
          <w:color w:val="000000"/>
          <w:sz w:val="24"/>
          <w:szCs w:val="24"/>
          <w:lang w:bidi="ar"/>
        </w:rPr>
        <w:t xml:space="preserve">双方另行协商</w:t>
      </w:r>
      <w:r>
        <w:rPr>
          <w:rFonts w:hint="eastAsia" w:ascii="宋体" w:hAnsi="宋体" w:eastAsia="宋体" w:cs="宋体"/>
          <w:b/>
          <w:sz w:val="24"/>
          <w:szCs w:val="24"/>
          <w:highlight w:val="none"/>
          <w:lang w:eastAsia="zh-CN" w:bidi="ar"/>
        </w:rPr>
        <w:t xml:space="preserve">。</w:t>
      </w:r>
      <w:r>
        <w:rPr>
          <w:rFonts w:hint="eastAsia" w:ascii="宋体" w:hAnsi="宋体" w:eastAsia="宋体" w:cs="宋体"/>
          <w:b/>
          <w:sz w:val="24"/>
          <w:szCs w:val="24"/>
          <w:highlight w:val="none"/>
          <w:lang w:eastAsia="zh-CN" w:bidi="ar"/>
        </w:rPr>
      </w:r>
      <w:r/>
    </w:p>
    <w:p>
      <w:pPr>
        <w:pStyle w:val="1034"/>
        <w:ind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第四条、标的设备的交付、安装调试及验收</w:t>
      </w:r>
      <w:r>
        <w:rPr>
          <w:rFonts w:hint="eastAsia" w:ascii="宋体" w:hAnsi="宋体" w:eastAsia="宋体" w:cs="宋体"/>
          <w:b/>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1、乙方应提前</w:t>
      </w:r>
      <w:r>
        <w:rPr>
          <w:rFonts w:hint="eastAsia" w:ascii="宋体" w:hAnsi="宋体" w:eastAsia="宋体" w:cs="宋体"/>
          <w:bCs/>
          <w:sz w:val="24"/>
          <w:szCs w:val="24"/>
          <w:highlight w:val="none"/>
          <w:u w:val="single"/>
          <w:lang w:bidi="ar"/>
        </w:rPr>
        <w:t xml:space="preserve"> 5 </w:t>
      </w:r>
      <w:r>
        <w:rPr>
          <w:rFonts w:hint="eastAsia" w:ascii="宋体" w:hAnsi="宋体" w:eastAsia="宋体" w:cs="宋体"/>
          <w:bCs/>
          <w:sz w:val="24"/>
          <w:szCs w:val="24"/>
          <w:highlight w:val="none"/>
          <w:lang w:bidi="ar"/>
        </w:rPr>
        <w:t xml:space="preserve">个工作日通知甲方，以便甲方有充分时间做好标的设备到货接收及安装的准备工作。交货时应由甲乙双方共同开箱验货，按本合同约定及招投标文件的内容对标的设备及其附属配件、包装、数量、规格、型号、外观等进行初步核对验收。符合约定的，甲乙双方签字确认，乙方开展安装及调试工作。标的设备的毁损灭失风险在甲乙双方初步验收合格之前由乙方承担，初步验收合格并经甲乙双方签字确认后由甲方承担，但乙方仍应按本合同约定承担保证标的设备的质量、功能、性能、技术参数等符合约定（合格）的责任和义务。</w:t>
      </w:r>
      <w:r>
        <w:rPr>
          <w:rFonts w:hint="eastAsia" w:ascii="宋体" w:hAnsi="宋体" w:eastAsia="宋体" w:cs="宋体"/>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2、标的设备经初步验收合格并经甲乙双方签字确认后，乙方应在双方签字确认之日起【7】日内完成标的设备的安装调试；乙方完成安装调试后应及时通知甲方试用，甲方在接到乙方通知之日起【15】日内组织最终验收，甲乙双方根据本合同约定及招投标文件中列明的技术参数、功能、性能指标进行最终验收，最终验收合格的由甲乙双方签字、盖章确认，乙方完成交付。</w:t>
      </w:r>
      <w:r>
        <w:rPr>
          <w:rFonts w:hint="eastAsia" w:ascii="宋体" w:hAnsi="宋体" w:eastAsia="宋体" w:cs="宋体"/>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bookmarkStart w:id="46" w:name="OLE_LINK1"/>
      <w:r/>
      <w:bookmarkStart w:id="47" w:name="OLE_LINK2"/>
      <w:r>
        <w:rPr>
          <w:rFonts w:hint="eastAsia" w:ascii="宋体" w:hAnsi="宋体" w:eastAsia="宋体" w:cs="宋体"/>
          <w:bCs/>
          <w:sz w:val="24"/>
          <w:szCs w:val="24"/>
          <w:highlight w:val="none"/>
          <w:lang w:bidi="ar"/>
        </w:rPr>
        <w:t xml:space="preserve">3、验收过程中，若甲、乙双方就技术指标、参数等专业性事项产生争议的，甲、乙双方可以协商指定第三方机构进行检测，协商不成的，由甲方单独指定第三方检测机构，检测费及因此发生的一切费用均由乙方承担。若前述费用由甲方先行垫付的，甲方有权从未付合同款项中直接予以抵扣。</w:t>
      </w:r>
      <w:r>
        <w:rPr>
          <w:rFonts w:hint="eastAsia" w:ascii="宋体" w:hAnsi="宋体" w:eastAsia="宋体" w:cs="宋体"/>
          <w:bCs/>
          <w:sz w:val="24"/>
          <w:szCs w:val="24"/>
          <w:highlight w:val="none"/>
        </w:rPr>
      </w:r>
      <w:r/>
    </w:p>
    <w:p>
      <w:pPr>
        <w:pStyle w:val="1034"/>
        <w:ind w:firstLine="482"/>
        <w:spacing w:line="360" w:lineRule="auto"/>
        <w:rPr>
          <w:rFonts w:hint="eastAsia" w:ascii="宋体" w:hAnsi="宋体" w:eastAsia="宋体" w:cs="宋体"/>
          <w:b/>
          <w:sz w:val="24"/>
          <w:szCs w:val="24"/>
          <w:highlight w:val="none"/>
        </w:rPr>
      </w:pPr>
      <w:r/>
      <w:bookmarkEnd w:id="46"/>
      <w:r/>
      <w:bookmarkEnd w:id="47"/>
      <w:r>
        <w:rPr>
          <w:rFonts w:hint="eastAsia" w:ascii="宋体" w:hAnsi="宋体" w:eastAsia="宋体" w:cs="宋体"/>
          <w:b/>
          <w:sz w:val="24"/>
          <w:szCs w:val="24"/>
          <w:highlight w:val="none"/>
          <w:lang w:bidi="ar"/>
        </w:rPr>
        <w:t xml:space="preserve">第五条、质量保证</w:t>
      </w:r>
      <w:r>
        <w:rPr>
          <w:rFonts w:hint="eastAsia" w:ascii="宋体" w:hAnsi="宋体" w:eastAsia="宋体" w:cs="宋体"/>
          <w:b/>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1、乙方所提供的标的设备必须符合行业标准及国家有关标准（以较高者为准），并提供合格完整的资料（如制造厂商签发的质量证明书等）；标的设备的详细配置、技术指标及服务要求按附件。</w:t>
      </w:r>
      <w:r>
        <w:rPr>
          <w:rFonts w:hint="eastAsia" w:ascii="宋体" w:hAnsi="宋体" w:eastAsia="宋体" w:cs="宋体"/>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2、乙方保证提供的设备是全新、未使用过的原装合格正品，并保证设备在正常使用和保养条件下，在其使用寿命周期内具有令甲方满意的性能。</w:t>
      </w:r>
      <w:r>
        <w:rPr>
          <w:rFonts w:hint="eastAsia" w:ascii="宋体" w:hAnsi="宋体" w:eastAsia="宋体" w:cs="宋体"/>
          <w:bCs/>
          <w:sz w:val="24"/>
          <w:szCs w:val="24"/>
          <w:highlight w:val="none"/>
        </w:rPr>
      </w:r>
      <w:r/>
    </w:p>
    <w:p>
      <w:pPr>
        <w:pStyle w:val="1034"/>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第六条、售后服务</w:t>
      </w:r>
      <w:r>
        <w:rPr>
          <w:rFonts w:hint="eastAsia" w:ascii="宋体" w:hAnsi="宋体" w:eastAsia="宋体" w:cs="宋体"/>
          <w:b/>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1、乙方应按照本合同约定履行质保服务责任和义务，服务内容详见附件。</w:t>
      </w:r>
      <w:r>
        <w:rPr>
          <w:rFonts w:hint="eastAsia" w:ascii="宋体" w:hAnsi="宋体" w:eastAsia="宋体" w:cs="宋体"/>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2、标的设备免费质保期为自标的设备验收合格之日（即双方签字确认之日）起</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 个月。</w:t>
      </w:r>
      <w:r>
        <w:rPr>
          <w:rFonts w:hint="eastAsia" w:ascii="宋体" w:hAnsi="宋体" w:eastAsia="宋体" w:cs="宋体"/>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3、质保期内由于设备质量、安装调试原因或正常使用产生任何故障，乙方应按约定维修，维修所产生的全部费用（包括更换零配件的费用）均由乙方承担。</w:t>
      </w:r>
      <w:r>
        <w:rPr>
          <w:rFonts w:hint="eastAsia" w:ascii="宋体" w:hAnsi="宋体" w:eastAsia="宋体" w:cs="宋体"/>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4、乙方在接到甲方故障通知后24小时内作出响应，48小时之内上门服务，维修服务的联系人为</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，联系电话是</w:t>
      </w:r>
      <w:r>
        <w:rPr>
          <w:rFonts w:hint="eastAsia" w:ascii="宋体" w:hAnsi="宋体" w:eastAsia="宋体" w:cs="宋体"/>
          <w:bCs/>
          <w:sz w:val="24"/>
          <w:szCs w:val="24"/>
          <w:highlight w:val="none"/>
          <w:u w:val="single"/>
          <w:lang w:bidi="ar"/>
        </w:rPr>
        <w:t xml:space="preserve">      </w:t>
      </w:r>
      <w:r>
        <w:rPr>
          <w:rFonts w:hint="eastAsia" w:ascii="宋体" w:hAnsi="宋体" w:eastAsia="宋体" w:cs="宋体"/>
          <w:bCs/>
          <w:sz w:val="24"/>
          <w:szCs w:val="24"/>
          <w:highlight w:val="none"/>
          <w:lang w:bidi="ar"/>
        </w:rPr>
        <w:t xml:space="preserve">。</w:t>
      </w:r>
      <w:r>
        <w:rPr>
          <w:rFonts w:hint="eastAsia" w:ascii="宋体" w:hAnsi="宋体" w:eastAsia="宋体" w:cs="宋体"/>
          <w:bCs/>
          <w:sz w:val="24"/>
          <w:szCs w:val="24"/>
          <w:highlight w:val="none"/>
        </w:rPr>
      </w:r>
      <w:r/>
    </w:p>
    <w:p>
      <w:pPr>
        <w:pStyle w:val="1034"/>
        <w:ind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第七条、违约责任</w:t>
      </w:r>
      <w:r>
        <w:rPr>
          <w:rFonts w:hint="eastAsia" w:ascii="宋体" w:hAnsi="宋体" w:eastAsia="宋体" w:cs="宋体"/>
          <w:b/>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1、标的设备经初步验收或最终验收不合格的，乙方应在甲方指定的期限内重新提供原厂未拆封的全新设备，并承担因此而发生的全部费用，赔偿由此给甲方造成的损失。标的设备更换一次后，经验收仍旧不合格的，甲方有权解除合同，且乙方应向甲方支付合同金额20%的违约金。</w:t>
      </w:r>
      <w:r>
        <w:rPr>
          <w:rFonts w:hint="eastAsia" w:ascii="宋体" w:hAnsi="宋体" w:eastAsia="宋体" w:cs="宋体"/>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2、乙方未能按本合同约定期限交付标的设备、完成安装调试或逾期交付的，每迟延一天应向乙方支付合同总金额万分之四的违约金；迟延超过【90】天的，甲方有权解除合同，且乙方应向甲方支付合同总金额20%的违约金；甲方未能按本合同约定付款的，每迟延一天应向甲方支付应付金额万分之四的违约金。如因不可抗力导致延迟交货的，乙方应在发现或应当发现不可抗力之事发生时，立即以书面形式告知甲方。甲、乙双方应通力协作，采取合理方案解决问题。如乙方未及时通知甲方而导致损失，乙方应承担赔偿责任。</w:t>
      </w:r>
      <w:r>
        <w:rPr>
          <w:rFonts w:hint="eastAsia" w:ascii="宋体" w:hAnsi="宋体" w:eastAsia="宋体" w:cs="宋体"/>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3、如乙方未按约定提供保修服务的，甲方有权自行委托第三方提供甲方所需要的技术支持和维修服务，由此造成的包括但不限于第三方维保费用、甲方损失等均由乙方承担，如若有尾款的，甲方可以在尾款中直接扣除。</w:t>
      </w:r>
      <w:r>
        <w:rPr>
          <w:rFonts w:hint="eastAsia" w:ascii="宋体" w:hAnsi="宋体" w:eastAsia="宋体" w:cs="宋体"/>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4、在使用过程中，一旦发现乙方所提供的设备不符合本合同约定或国家有关规定或质量有缺陷，经查实后，乙方无条件接受甲方退货，并按原价货款退还给甲方，同时按合同总金额的20%向甲方支付违约金，承担违约责任。</w:t>
      </w:r>
      <w:r>
        <w:rPr>
          <w:rFonts w:hint="eastAsia" w:ascii="宋体" w:hAnsi="宋体" w:eastAsia="宋体" w:cs="宋体"/>
          <w:bCs/>
          <w:sz w:val="24"/>
          <w:szCs w:val="24"/>
          <w:highlight w:val="none"/>
        </w:rPr>
      </w:r>
      <w:r/>
    </w:p>
    <w:p>
      <w:pPr>
        <w:pStyle w:val="1034"/>
        <w:ind w:firstLine="420"/>
        <w:spacing w:line="360" w:lineRule="auto"/>
        <w:rPr>
          <w:rFonts w:hint="eastAsia" w:ascii="宋体" w:hAnsi="宋体" w:eastAsia="宋体" w:cs="宋体"/>
          <w:bCs/>
          <w:sz w:val="24"/>
          <w:szCs w:val="24"/>
          <w:highlight w:val="none"/>
        </w:rPr>
      </w:pPr>
      <w:r>
        <w:rPr>
          <w:rFonts w:hint="eastAsia" w:ascii="宋体" w:hAnsi="宋体" w:eastAsia="宋体" w:cs="宋体"/>
          <w:b/>
          <w:sz w:val="24"/>
          <w:szCs w:val="24"/>
          <w:highlight w:val="none"/>
          <w:lang w:bidi="ar"/>
        </w:rPr>
        <w:t xml:space="preserve">第八条、纠纷处理</w:t>
      </w:r>
      <w:r>
        <w:rPr>
          <w:rFonts w:hint="eastAsia" w:ascii="宋体" w:hAnsi="宋体" w:eastAsia="宋体" w:cs="宋体"/>
          <w:bCs/>
          <w:sz w:val="24"/>
          <w:szCs w:val="24"/>
          <w:highlight w:val="none"/>
        </w:rPr>
      </w:r>
      <w:r/>
    </w:p>
    <w:p>
      <w:pPr>
        <w:pStyle w:val="103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因本合同引起的或与本合同有关的任何争议，由甲乙双方根据《中华人民共和国民法典》及相关法律法规协商解决，协商不成的，应提交甲方所在地人民法院通过诉讼解决。</w:t>
      </w:r>
      <w:r>
        <w:rPr>
          <w:rFonts w:hint="eastAsia" w:ascii="宋体" w:hAnsi="宋体" w:eastAsia="宋体" w:cs="宋体"/>
          <w:bCs/>
          <w:sz w:val="24"/>
          <w:szCs w:val="24"/>
          <w:highlight w:val="none"/>
        </w:rPr>
      </w:r>
      <w:r/>
    </w:p>
    <w:p>
      <w:pPr>
        <w:pStyle w:val="1034"/>
        <w:ind w:firstLine="42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第九条、协议生效及其他</w:t>
      </w:r>
      <w:r>
        <w:rPr>
          <w:rFonts w:hint="eastAsia" w:ascii="宋体" w:hAnsi="宋体" w:eastAsia="宋体" w:cs="宋体"/>
          <w:b/>
          <w:sz w:val="24"/>
          <w:szCs w:val="24"/>
          <w:highlight w:val="none"/>
        </w:rPr>
      </w:r>
      <w:r/>
    </w:p>
    <w:p>
      <w:pPr>
        <w:pStyle w:val="1034"/>
        <w:ind w:firstLine="480"/>
        <w:spacing w:line="360" w:lineRule="auto"/>
        <w:rPr>
          <w:rFonts w:hint="eastAsia" w:ascii="宋体" w:hAnsi="宋体" w:eastAsia="宋体" w:cs="宋体"/>
          <w:bCs/>
          <w:sz w:val="24"/>
          <w:szCs w:val="24"/>
          <w:highlight w:val="none"/>
          <w:lang w:bidi="ar"/>
        </w:rPr>
      </w:pPr>
      <w:r>
        <w:rPr>
          <w:rFonts w:hint="eastAsia" w:ascii="宋体" w:hAnsi="宋体" w:eastAsia="宋体" w:cs="宋体"/>
          <w:bCs/>
          <w:sz w:val="24"/>
          <w:szCs w:val="24"/>
          <w:highlight w:val="none"/>
          <w:lang w:bidi="ar"/>
        </w:rPr>
        <w:t xml:space="preserve">本合同附件、招投标文件及乙方投标时出具的承诺函、保证函均为本合同的有效组成部分，与本合同具有同等法律效力。本合同一式六份，甲方五份，乙方一份，经甲方、乙方授权代表签字并盖章后生效。</w:t>
      </w:r>
      <w:r>
        <w:rPr>
          <w:rFonts w:hint="eastAsia" w:ascii="宋体" w:hAnsi="宋体" w:eastAsia="宋体" w:cs="宋体"/>
          <w:bCs/>
          <w:sz w:val="24"/>
          <w:szCs w:val="24"/>
          <w:highlight w:val="none"/>
          <w:lang w:bidi="ar"/>
        </w:rPr>
      </w:r>
      <w:r/>
    </w:p>
    <w:p>
      <w:pPr>
        <w:pStyle w:val="1057"/>
        <w:ind w:firstLine="480"/>
        <w:rPr>
          <w:rFonts w:hint="eastAsia" w:hAnsi="宋体" w:eastAsia="宋体"/>
          <w:highlight w:val="none"/>
        </w:rPr>
      </w:pPr>
      <w:r>
        <w:rPr>
          <w:rFonts w:hint="eastAsia" w:hAnsi="宋体" w:eastAsia="宋体"/>
          <w:highlight w:val="none"/>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甲方(加盖公章)：</w:t>
            </w:r>
            <w:r>
              <w:rPr>
                <w:rFonts w:hint="eastAsia" w:ascii="宋体" w:hAnsi="宋体" w:eastAsia="宋体" w:cs="宋体"/>
                <w:bCs/>
                <w:sz w:val="24"/>
                <w:szCs w:val="24"/>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乙方(加盖公章)：</w:t>
            </w:r>
            <w:r>
              <w:rPr>
                <w:rFonts w:hint="eastAsia" w:ascii="宋体" w:hAnsi="宋体" w:eastAsia="宋体" w:cs="宋体"/>
                <w:bCs/>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u w:val="single"/>
                <w:lang w:bidi="ar"/>
              </w:rPr>
              <w:t xml:space="preserve">南京林业大学</w:t>
            </w:r>
            <w:r>
              <w:rPr>
                <w:rFonts w:hint="eastAsia" w:ascii="宋体" w:hAnsi="宋体" w:eastAsia="宋体" w:cs="宋体"/>
                <w:bCs/>
                <w:sz w:val="24"/>
                <w:szCs w:val="24"/>
                <w:highlight w:val="none"/>
                <w:u w:val="single"/>
                <w:lang w:bidi="ar"/>
              </w:rPr>
              <w:tab/>
            </w:r>
            <w:r>
              <w:rPr>
                <w:rFonts w:hint="eastAsia" w:ascii="宋体" w:hAnsi="宋体" w:eastAsia="宋体" w:cs="宋体"/>
                <w:bCs/>
                <w:sz w:val="24"/>
                <w:szCs w:val="24"/>
                <w:highlight w:val="none"/>
                <w:u w:val="single"/>
                <w:lang w:bidi="ar"/>
              </w:rPr>
              <w:tab/>
            </w:r>
            <w:r>
              <w:rPr>
                <w:rFonts w:hint="eastAsia" w:ascii="宋体" w:hAnsi="宋体" w:eastAsia="宋体" w:cs="宋体"/>
                <w:bCs/>
                <w:sz w:val="24"/>
                <w:szCs w:val="24"/>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负责人签字：</w:t>
            </w:r>
            <w:r>
              <w:rPr>
                <w:rFonts w:hint="eastAsia" w:ascii="宋体" w:hAnsi="宋体" w:eastAsia="宋体" w:cs="宋体"/>
                <w:bCs/>
                <w:sz w:val="24"/>
                <w:szCs w:val="24"/>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代表签字：</w:t>
            </w:r>
            <w:r>
              <w:rPr>
                <w:rFonts w:hint="eastAsia" w:ascii="宋体" w:hAnsi="宋体" w:eastAsia="宋体" w:cs="宋体"/>
                <w:bCs/>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联系电话：</w:t>
            </w:r>
            <w:r>
              <w:rPr>
                <w:rFonts w:hint="eastAsia" w:ascii="宋体" w:hAnsi="宋体" w:eastAsia="宋体" w:cs="宋体"/>
                <w:bCs/>
                <w:sz w:val="24"/>
                <w:szCs w:val="24"/>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联系电话：</w:t>
            </w:r>
            <w:r>
              <w:rPr>
                <w:rFonts w:hint="eastAsia" w:ascii="宋体" w:hAnsi="宋体" w:eastAsia="宋体" w:cs="宋体"/>
                <w:bCs/>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61" w:type="dxa"/>
            <w:vAlign w:val="bottom"/>
            <w:vMerge w:val="restart"/>
            <w:textDirection w:val="lrTb"/>
            <w:noWrap w:val="false"/>
          </w:tcPr>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设备科电话025-85427252</w:t>
            </w:r>
            <w:r>
              <w:rPr>
                <w:rFonts w:hint="eastAsia" w:ascii="宋体" w:hAnsi="宋体" w:eastAsia="宋体" w:cs="宋体"/>
                <w:bCs/>
                <w:sz w:val="24"/>
                <w:szCs w:val="24"/>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34"/>
              <w:ind w:left="960" w:hanging="96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开户行：</w:t>
            </w:r>
            <w:r>
              <w:rPr>
                <w:rFonts w:hint="eastAsia" w:ascii="宋体" w:hAnsi="宋体" w:eastAsia="宋体" w:cs="宋体"/>
                <w:bCs/>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61" w:type="dxa"/>
            <w:vAlign w:val="bottom"/>
            <w:vMerge w:val="continue"/>
            <w:textDirection w:val="lrTb"/>
            <w:noWrap w:val="false"/>
          </w:tcPr>
          <w:p>
            <w:pPr>
              <w:pStyle w:val="1034"/>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银行帐号：</w:t>
            </w:r>
            <w:r>
              <w:rPr>
                <w:rFonts w:hint="eastAsia" w:ascii="宋体" w:hAnsi="宋体" w:eastAsia="宋体" w:cs="宋体"/>
                <w:bCs/>
                <w:sz w:val="24"/>
                <w:szCs w:val="24"/>
                <w:highlight w:val="none"/>
              </w:rPr>
            </w:r>
            <w:r/>
          </w:p>
        </w:tc>
      </w:tr>
      <w:t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202  年  月   日</w:t>
            </w:r>
            <w:r>
              <w:rPr>
                <w:rFonts w:hint="eastAsia" w:ascii="宋体" w:hAnsi="宋体" w:eastAsia="宋体" w:cs="宋体"/>
                <w:bCs/>
                <w:sz w:val="24"/>
                <w:szCs w:val="24"/>
                <w:highlight w:val="none"/>
              </w:rPr>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pStyle w:val="1034"/>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bidi="ar"/>
              </w:rPr>
              <w:t xml:space="preserve">202  年   月   日</w:t>
            </w:r>
            <w:r>
              <w:rPr>
                <w:rFonts w:hint="eastAsia" w:ascii="宋体" w:hAnsi="宋体" w:eastAsia="宋体" w:cs="宋体"/>
                <w:bCs/>
                <w:sz w:val="24"/>
                <w:szCs w:val="24"/>
                <w:highlight w:val="none"/>
              </w:rPr>
            </w:r>
            <w:r/>
          </w:p>
        </w:tc>
      </w:tr>
    </w:tbl>
    <w:p>
      <w:pPr>
        <w:pStyle w:val="1072"/>
        <w:ind w:firstLine="480"/>
        <w:spacing w:before="0" w:beforeAutospacing="0" w:after="0" w:afterAutospacing="0" w:line="360" w:lineRule="auto"/>
        <w:rPr>
          <w:rFonts w:hint="eastAsia" w:eastAsia="宋体"/>
          <w:highlight w:val="none"/>
        </w:rPr>
      </w:pPr>
      <w:r>
        <w:rPr>
          <w:rFonts w:hint="eastAsia" w:eastAsia="宋体"/>
          <w:highlight w:val="none"/>
        </w:rPr>
      </w:r>
      <w:r/>
    </w:p>
    <w:p>
      <w:pPr>
        <w:pStyle w:val="1072"/>
        <w:ind w:firstLine="480"/>
        <w:jc w:val="both"/>
        <w:spacing w:before="0" w:beforeAutospacing="0" w:after="0" w:afterAutospacing="0" w:line="360" w:lineRule="auto"/>
        <w:rPr>
          <w:rFonts w:hint="eastAsia" w:eastAsia="宋体"/>
          <w:highlight w:val="none"/>
        </w:rPr>
        <w:sectPr>
          <w:footerReference w:type="default" r:id="rId16"/>
          <w:footnotePr/>
          <w:endnotePr/>
          <w:type w:val="nextPage"/>
          <w:pgSz w:w="11906" w:h="16838" w:orient="portrait"/>
          <w:pgMar w:top="1253" w:right="1253" w:bottom="1253" w:left="1253" w:header="851" w:footer="992" w:gutter="0"/>
          <w:cols w:num="1" w:sep="0" w:space="1701" w:equalWidth="1"/>
          <w:docGrid w:linePitch="360"/>
        </w:sectPr>
      </w:pPr>
      <w:r>
        <w:rPr>
          <w:rFonts w:hint="eastAsia" w:eastAsia="宋体"/>
          <w:highlight w:val="none"/>
        </w:rPr>
      </w:r>
      <w:r/>
    </w:p>
    <w:p>
      <w:pPr>
        <w:pStyle w:val="1034"/>
        <w:ind w:right="84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附件：设备的详细配置（含附件清单）及技术指标</w:t>
      </w:r>
      <w:r>
        <w:rPr>
          <w:rFonts w:hint="eastAsia" w:ascii="宋体" w:hAnsi="宋体" w:eastAsia="宋体" w:cs="宋体"/>
          <w:b/>
          <w:sz w:val="24"/>
          <w:szCs w:val="24"/>
          <w:highlight w:val="none"/>
        </w:rPr>
      </w:r>
      <w:r/>
    </w:p>
    <w:p>
      <w:pPr>
        <w:pStyle w:val="1034"/>
        <w:ind w:right="840"/>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（1）详细配置</w:t>
      </w:r>
      <w:r>
        <w:rPr>
          <w:rFonts w:hint="eastAsia" w:ascii="宋体" w:hAnsi="宋体" w:eastAsia="宋体" w:cs="宋体"/>
          <w:b/>
          <w:sz w:val="24"/>
          <w:szCs w:val="24"/>
          <w:highlight w:val="none"/>
        </w:rPr>
      </w:r>
      <w:r/>
    </w:p>
    <w:tbl>
      <w:tblPr>
        <w:tblW w:w="481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8"/>
        <w:gridCol w:w="2486"/>
        <w:gridCol w:w="2111"/>
        <w:gridCol w:w="1522"/>
        <w:gridCol w:w="949"/>
        <w:gridCol w:w="1290"/>
      </w:tblGrid>
      <w:tr>
        <w:trPr>
          <w:trHeight w:val="435"/>
        </w:trPr>
        <w:tc>
          <w:tcPr>
            <w:tcW w:w="490" w:type="dxa"/>
            <w:vAlign w:val="center"/>
            <w:textDirection w:val="lrTb"/>
            <w:noWrap w:val="false"/>
          </w:tcPr>
          <w:p>
            <w:pPr>
              <w:pStyle w:val="1057"/>
              <w:ind w:firstLine="482"/>
              <w:jc w:val="center"/>
              <w:widowControl/>
              <w:rPr>
                <w:rFonts w:hint="eastAsia" w:hAnsi="宋体" w:eastAsia="宋体"/>
                <w:b/>
                <w:highlight w:val="none"/>
              </w:rPr>
            </w:pPr>
            <w:r>
              <w:rPr>
                <w:rFonts w:hint="eastAsia" w:hAnsi="宋体" w:eastAsia="宋体"/>
                <w:b/>
                <w:highlight w:val="none"/>
              </w:rPr>
              <w:t xml:space="preserve">序号</w:t>
            </w:r>
            <w:r>
              <w:rPr>
                <w:rFonts w:hint="eastAsia" w:hAnsi="宋体" w:eastAsia="宋体"/>
                <w:b/>
                <w:highlight w:val="none"/>
              </w:rPr>
            </w:r>
            <w:r/>
          </w:p>
        </w:tc>
        <w:tc>
          <w:tcPr>
            <w:tcW w:w="1341" w:type="dxa"/>
            <w:vAlign w:val="center"/>
            <w:textDirection w:val="lrTb"/>
            <w:noWrap w:val="false"/>
          </w:tcPr>
          <w:p>
            <w:pPr>
              <w:pStyle w:val="1057"/>
              <w:ind w:firstLine="482"/>
              <w:jc w:val="center"/>
              <w:widowControl/>
              <w:rPr>
                <w:rFonts w:hint="eastAsia" w:hAnsi="宋体" w:eastAsia="宋体"/>
                <w:b/>
                <w:highlight w:val="none"/>
              </w:rPr>
            </w:pPr>
            <w:r>
              <w:rPr>
                <w:rFonts w:hint="eastAsia" w:hAnsi="宋体" w:eastAsia="宋体"/>
                <w:b/>
                <w:highlight w:val="none"/>
              </w:rPr>
              <w:t xml:space="preserve">产品名称</w:t>
            </w:r>
            <w:r>
              <w:rPr>
                <w:rFonts w:hint="eastAsia" w:hAnsi="宋体" w:eastAsia="宋体"/>
                <w:b/>
                <w:highlight w:val="none"/>
              </w:rPr>
            </w:r>
            <w:r/>
          </w:p>
        </w:tc>
        <w:tc>
          <w:tcPr>
            <w:tcW w:w="1138" w:type="dxa"/>
            <w:vAlign w:val="center"/>
            <w:textDirection w:val="lrTb"/>
            <w:noWrap w:val="false"/>
          </w:tcPr>
          <w:p>
            <w:pPr>
              <w:pStyle w:val="1057"/>
              <w:ind w:firstLine="482"/>
              <w:jc w:val="center"/>
              <w:widowControl/>
              <w:rPr>
                <w:rFonts w:hint="eastAsia" w:hAnsi="宋体" w:eastAsia="宋体"/>
                <w:b/>
                <w:highlight w:val="none"/>
              </w:rPr>
            </w:pPr>
            <w:r>
              <w:rPr>
                <w:rFonts w:hint="eastAsia" w:hAnsi="宋体" w:eastAsia="宋体"/>
                <w:b/>
                <w:highlight w:val="none"/>
              </w:rPr>
              <w:t xml:space="preserve">品牌/型号</w:t>
            </w:r>
            <w:r>
              <w:rPr>
                <w:rFonts w:hint="eastAsia" w:hAnsi="宋体" w:eastAsia="宋体"/>
                <w:b/>
                <w:highlight w:val="none"/>
              </w:rPr>
            </w:r>
            <w:r/>
          </w:p>
        </w:tc>
        <w:tc>
          <w:tcPr>
            <w:tcW w:w="821" w:type="dxa"/>
            <w:vAlign w:val="center"/>
            <w:textDirection w:val="lrTb"/>
            <w:noWrap w:val="false"/>
          </w:tcPr>
          <w:p>
            <w:pPr>
              <w:pStyle w:val="1057"/>
              <w:ind w:firstLine="482"/>
              <w:widowControl/>
              <w:rPr>
                <w:rFonts w:hint="eastAsia" w:hAnsi="宋体" w:eastAsia="宋体"/>
                <w:b/>
                <w:highlight w:val="none"/>
              </w:rPr>
            </w:pPr>
            <w:r>
              <w:rPr>
                <w:rFonts w:hint="eastAsia" w:hAnsi="宋体" w:eastAsia="宋体"/>
                <w:b/>
                <w:highlight w:val="none"/>
              </w:rPr>
              <w:t xml:space="preserve">数量</w:t>
            </w:r>
            <w:r>
              <w:rPr>
                <w:rFonts w:hint="eastAsia" w:hAnsi="宋体" w:eastAsia="宋体"/>
                <w:b/>
                <w:highlight w:val="none"/>
              </w:rPr>
            </w:r>
            <w:r/>
          </w:p>
          <w:p>
            <w:pPr>
              <w:pStyle w:val="1057"/>
              <w:ind w:firstLine="482"/>
              <w:widowControl/>
              <w:rPr>
                <w:rFonts w:hint="eastAsia" w:hAnsi="宋体" w:eastAsia="宋体"/>
                <w:b/>
                <w:highlight w:val="none"/>
              </w:rPr>
            </w:pPr>
            <w:r>
              <w:rPr>
                <w:rFonts w:hint="eastAsia" w:hAnsi="宋体" w:eastAsia="宋体"/>
                <w:b/>
                <w:highlight w:val="none"/>
              </w:rPr>
              <w:t xml:space="preserve">(单位)</w:t>
            </w:r>
            <w:r>
              <w:rPr>
                <w:rFonts w:hint="eastAsia" w:hAnsi="宋体" w:eastAsia="宋体"/>
                <w:b/>
                <w:highlight w:val="none"/>
              </w:rPr>
            </w:r>
            <w:r/>
          </w:p>
        </w:tc>
        <w:tc>
          <w:tcPr>
            <w:tcW w:w="512" w:type="dxa"/>
            <w:vAlign w:val="center"/>
            <w:textDirection w:val="lrTb"/>
            <w:noWrap w:val="false"/>
          </w:tcPr>
          <w:p>
            <w:pPr>
              <w:pStyle w:val="1057"/>
              <w:ind w:firstLine="0"/>
              <w:widowControl/>
              <w:rPr>
                <w:rFonts w:hint="eastAsia" w:hAnsi="宋体" w:eastAsia="宋体"/>
                <w:b/>
                <w:highlight w:val="none"/>
              </w:rPr>
            </w:pPr>
            <w:r>
              <w:rPr>
                <w:rFonts w:hint="eastAsia" w:hAnsi="宋体" w:eastAsia="宋体"/>
                <w:b/>
                <w:highlight w:val="none"/>
              </w:rPr>
              <w:t xml:space="preserve">产地</w:t>
            </w:r>
            <w:r>
              <w:rPr>
                <w:rFonts w:hint="eastAsia" w:hAnsi="宋体" w:eastAsia="宋体"/>
                <w:b/>
                <w:highlight w:val="none"/>
              </w:rPr>
            </w:r>
            <w:r/>
          </w:p>
        </w:tc>
        <w:tc>
          <w:tcPr>
            <w:tcW w:w="696" w:type="dxa"/>
            <w:vAlign w:val="center"/>
            <w:textDirection w:val="lrTb"/>
            <w:noWrap w:val="false"/>
          </w:tcPr>
          <w:p>
            <w:pPr>
              <w:pStyle w:val="1057"/>
              <w:ind w:firstLine="0"/>
              <w:widowControl/>
              <w:rPr>
                <w:rFonts w:hint="eastAsia" w:hAnsi="宋体" w:eastAsia="宋体"/>
                <w:b/>
                <w:highlight w:val="none"/>
              </w:rPr>
            </w:pPr>
            <w:r>
              <w:rPr>
                <w:rFonts w:hint="eastAsia" w:hAnsi="宋体" w:eastAsia="宋体"/>
                <w:b/>
                <w:highlight w:val="none"/>
              </w:rPr>
              <w:t xml:space="preserve">单价（元）</w:t>
            </w:r>
            <w:r>
              <w:rPr>
                <w:rFonts w:hint="eastAsia" w:hAnsi="宋体" w:eastAsia="宋体"/>
                <w:b/>
                <w:highlight w:val="none"/>
              </w:rPr>
            </w:r>
            <w:r/>
          </w:p>
        </w:tc>
      </w:tr>
      <w:tr>
        <w:trPr>
          <w:trHeight w:val="555"/>
        </w:trPr>
        <w:tc>
          <w:tcPr>
            <w:tcW w:w="490" w:type="dxa"/>
            <w:vAlign w:val="center"/>
            <w:textDirection w:val="lrTb"/>
            <w:noWrap w:val="false"/>
          </w:tcPr>
          <w:p>
            <w:pPr>
              <w:pStyle w:val="1057"/>
              <w:ind w:firstLine="480"/>
              <w:jc w:val="center"/>
              <w:widowControl/>
              <w:rPr>
                <w:rFonts w:hint="eastAsia" w:hAnsi="宋体" w:eastAsia="宋体"/>
                <w:highlight w:val="none"/>
              </w:rPr>
            </w:pPr>
            <w:r>
              <w:rPr>
                <w:rFonts w:hint="eastAsia" w:hAnsi="宋体" w:eastAsia="宋体"/>
                <w:highlight w:val="none"/>
              </w:rPr>
              <w:t xml:space="preserve">1</w:t>
            </w:r>
            <w:r>
              <w:rPr>
                <w:rFonts w:hint="eastAsia" w:hAnsi="宋体" w:eastAsia="宋体"/>
                <w:highlight w:val="none"/>
              </w:rPr>
            </w:r>
            <w:r/>
          </w:p>
        </w:tc>
        <w:tc>
          <w:tcPr>
            <w:tcW w:w="1341" w:type="dxa"/>
            <w:vAlign w:val="center"/>
            <w:textDirection w:val="lrTb"/>
            <w:noWrap w:val="false"/>
          </w:tcPr>
          <w:p>
            <w:pPr>
              <w:pStyle w:val="1057"/>
              <w:ind w:firstLine="480"/>
              <w:jc w:val="center"/>
              <w:widowControl/>
              <w:rPr>
                <w:rFonts w:hint="eastAsia" w:hAnsi="宋体" w:eastAsia="宋体"/>
                <w:highlight w:val="none"/>
              </w:rPr>
            </w:pPr>
            <w:r>
              <w:rPr>
                <w:rFonts w:hint="eastAsia" w:hAnsi="宋体" w:eastAsia="宋体"/>
                <w:highlight w:val="none"/>
              </w:rPr>
            </w:r>
            <w:r/>
          </w:p>
        </w:tc>
        <w:tc>
          <w:tcPr>
            <w:tcW w:w="1138" w:type="dxa"/>
            <w:vAlign w:val="center"/>
            <w:textDirection w:val="lrTb"/>
            <w:noWrap w:val="false"/>
          </w:tcPr>
          <w:p>
            <w:pPr>
              <w:pStyle w:val="1057"/>
              <w:ind w:firstLine="480"/>
              <w:jc w:val="center"/>
              <w:widowControl/>
              <w:rPr>
                <w:rFonts w:hint="eastAsia" w:hAnsi="宋体" w:eastAsia="宋体"/>
                <w:highlight w:val="none"/>
              </w:rPr>
            </w:pPr>
            <w:r>
              <w:rPr>
                <w:rFonts w:hint="eastAsia" w:hAnsi="宋体" w:eastAsia="宋体"/>
                <w:highlight w:val="none"/>
              </w:rPr>
            </w:r>
            <w:r/>
          </w:p>
        </w:tc>
        <w:tc>
          <w:tcPr>
            <w:tcW w:w="821"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台</w:t>
            </w:r>
            <w:r>
              <w:rPr>
                <w:rFonts w:hint="eastAsia" w:ascii="宋体" w:hAnsi="宋体" w:eastAsia="宋体" w:cs="宋体"/>
                <w:sz w:val="24"/>
                <w:szCs w:val="24"/>
                <w:highlight w:val="none"/>
              </w:rPr>
            </w:r>
            <w:r/>
          </w:p>
        </w:tc>
        <w:tc>
          <w:tcPr>
            <w:tcW w:w="512"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96"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555"/>
        </w:trPr>
        <w:tc>
          <w:tcPr>
            <w:tcW w:w="490" w:type="dxa"/>
            <w:vAlign w:val="center"/>
            <w:textDirection w:val="lrTb"/>
            <w:noWrap w:val="false"/>
          </w:tcPr>
          <w:p>
            <w:pPr>
              <w:pStyle w:val="1057"/>
              <w:ind w:firstLine="480"/>
              <w:jc w:val="center"/>
              <w:widowControl/>
              <w:rPr>
                <w:rFonts w:hint="eastAsia" w:hAnsi="宋体" w:eastAsia="宋体"/>
                <w:highlight w:val="none"/>
              </w:rPr>
            </w:pPr>
            <w:r>
              <w:rPr>
                <w:rFonts w:hint="eastAsia" w:hAnsi="宋体" w:eastAsia="宋体"/>
                <w:highlight w:val="none"/>
              </w:rPr>
              <w:t xml:space="preserve">2</w:t>
            </w:r>
            <w:r>
              <w:rPr>
                <w:rFonts w:hint="eastAsia" w:hAnsi="宋体" w:eastAsia="宋体"/>
                <w:highlight w:val="none"/>
              </w:rPr>
            </w:r>
            <w:r/>
          </w:p>
        </w:tc>
        <w:tc>
          <w:tcPr>
            <w:tcW w:w="1341" w:type="dxa"/>
            <w:vAlign w:val="center"/>
            <w:textDirection w:val="lrTb"/>
            <w:noWrap w:val="false"/>
          </w:tcPr>
          <w:p>
            <w:pPr>
              <w:pStyle w:val="1057"/>
              <w:ind w:firstLine="480"/>
              <w:jc w:val="center"/>
              <w:widowControl/>
              <w:rPr>
                <w:rFonts w:hint="eastAsia" w:hAnsi="宋体" w:eastAsia="宋体"/>
                <w:highlight w:val="none"/>
              </w:rPr>
            </w:pPr>
            <w:r>
              <w:rPr>
                <w:rFonts w:hint="eastAsia" w:hAnsi="宋体" w:eastAsia="宋体"/>
                <w:highlight w:val="none"/>
              </w:rPr>
            </w:r>
            <w:r/>
          </w:p>
        </w:tc>
        <w:tc>
          <w:tcPr>
            <w:tcW w:w="1138" w:type="dxa"/>
            <w:vAlign w:val="center"/>
            <w:textDirection w:val="lrTb"/>
            <w:noWrap w:val="false"/>
          </w:tcPr>
          <w:p>
            <w:pPr>
              <w:pStyle w:val="1057"/>
              <w:ind w:firstLine="480"/>
              <w:jc w:val="center"/>
              <w:widowControl/>
              <w:rPr>
                <w:rFonts w:hint="eastAsia" w:hAnsi="宋体" w:eastAsia="宋体"/>
                <w:highlight w:val="none"/>
              </w:rPr>
            </w:pPr>
            <w:r>
              <w:rPr>
                <w:rFonts w:hint="eastAsia" w:hAnsi="宋体" w:eastAsia="宋体"/>
                <w:highlight w:val="none"/>
              </w:rPr>
            </w:r>
            <w:r/>
          </w:p>
        </w:tc>
        <w:tc>
          <w:tcPr>
            <w:tcW w:w="821"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台</w:t>
            </w:r>
            <w:r>
              <w:rPr>
                <w:rFonts w:hint="eastAsia" w:ascii="宋体" w:hAnsi="宋体" w:eastAsia="宋体" w:cs="宋体"/>
                <w:sz w:val="24"/>
                <w:szCs w:val="24"/>
                <w:highlight w:val="none"/>
              </w:rPr>
            </w:r>
            <w:r/>
          </w:p>
        </w:tc>
        <w:tc>
          <w:tcPr>
            <w:tcW w:w="512"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696"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trHeight w:val="615"/>
        </w:trPr>
        <w:tc>
          <w:tcPr>
            <w:gridSpan w:val="3"/>
            <w:tcW w:w="5505" w:type="dxa"/>
            <w:vAlign w:val="center"/>
            <w:textDirection w:val="lrTb"/>
            <w:noWrap w:val="false"/>
          </w:tcPr>
          <w:p>
            <w:pPr>
              <w:pStyle w:val="1057"/>
              <w:ind w:firstLine="480"/>
              <w:jc w:val="center"/>
              <w:widowControl/>
              <w:rPr>
                <w:rFonts w:hint="eastAsia" w:hAnsi="宋体" w:eastAsia="宋体"/>
                <w:highlight w:val="none"/>
              </w:rPr>
            </w:pPr>
            <w:r>
              <w:rPr>
                <w:rFonts w:hint="eastAsia" w:hAnsi="宋体" w:eastAsia="宋体"/>
                <w:highlight w:val="none"/>
              </w:rPr>
              <w:t xml:space="preserve">合  计：    万仟佰元整</w:t>
            </w:r>
            <w:r>
              <w:rPr>
                <w:rFonts w:hint="eastAsia" w:hAnsi="宋体" w:eastAsia="宋体"/>
                <w:highlight w:val="none"/>
              </w:rPr>
            </w:r>
            <w:r/>
          </w:p>
        </w:tc>
        <w:tc>
          <w:tcPr>
            <w:gridSpan w:val="2"/>
            <w:tcW w:w="2471" w:type="dxa"/>
            <w:vAlign w:val="center"/>
            <w:textDirection w:val="lrTb"/>
            <w:noWrap w:val="false"/>
          </w:tcPr>
          <w:p>
            <w:pPr>
              <w:pStyle w:val="1057"/>
              <w:ind w:firstLine="480"/>
              <w:jc w:val="center"/>
              <w:widowControl/>
              <w:rPr>
                <w:rFonts w:hint="eastAsia" w:hAnsi="宋体" w:eastAsia="宋体"/>
                <w:highlight w:val="none"/>
              </w:rPr>
            </w:pPr>
            <w:r>
              <w:rPr>
                <w:rFonts w:hint="eastAsia" w:hAnsi="宋体" w:eastAsia="宋体"/>
                <w:highlight w:val="none"/>
              </w:rPr>
              <w:t xml:space="preserve">——</w:t>
            </w:r>
            <w:r>
              <w:rPr>
                <w:rFonts w:hint="eastAsia" w:hAnsi="宋体" w:eastAsia="宋体"/>
                <w:highlight w:val="none"/>
              </w:rPr>
            </w:r>
            <w:r/>
          </w:p>
        </w:tc>
        <w:tc>
          <w:tcPr>
            <w:tcW w:w="696" w:type="dxa"/>
            <w:vAlign w:val="center"/>
            <w:textDirection w:val="lrTb"/>
            <w:noWrap w:val="false"/>
          </w:tcPr>
          <w:p>
            <w:pPr>
              <w:pStyle w:val="1057"/>
              <w:ind w:firstLine="480"/>
              <w:jc w:val="center"/>
              <w:widowControl/>
              <w:rPr>
                <w:rFonts w:hint="eastAsia" w:hAnsi="宋体" w:eastAsia="宋体"/>
                <w:highlight w:val="none"/>
              </w:rPr>
            </w:pPr>
            <w:r>
              <w:rPr>
                <w:rFonts w:hint="eastAsia" w:hAnsi="宋体" w:eastAsia="宋体"/>
                <w:highlight w:val="none"/>
              </w:rPr>
            </w:r>
            <w:r/>
          </w:p>
        </w:tc>
      </w:tr>
    </w:tbl>
    <w:p>
      <w:pPr>
        <w:pStyle w:val="1034"/>
        <w:jc w:val="left"/>
        <w:spacing w:line="360" w:lineRule="auto"/>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lang w:bidi="ar"/>
        </w:rPr>
        <w:t xml:space="preserve"> </w:t>
      </w:r>
      <w:r>
        <w:rPr>
          <w:rFonts w:hint="eastAsia" w:ascii="宋体" w:hAnsi="宋体" w:eastAsia="宋体" w:cs="宋体"/>
          <w:b/>
          <w:sz w:val="24"/>
          <w:szCs w:val="24"/>
          <w:highlight w:val="none"/>
        </w:rPr>
      </w:r>
      <w:r/>
    </w:p>
    <w:p>
      <w:pPr>
        <w:pStyle w:val="1034"/>
        <w:ind w:left="482" w:hanging="482"/>
        <w:spacing w:line="360" w:lineRule="auto"/>
        <w:rPr>
          <w:rFonts w:hint="eastAsia" w:ascii="宋体" w:hAnsi="宋体" w:eastAsia="宋体" w:cs="宋体"/>
          <w:highlight w:val="none"/>
        </w:rPr>
      </w:pPr>
      <w:r>
        <w:rPr>
          <w:rFonts w:hint="eastAsia" w:ascii="宋体" w:hAnsi="宋体" w:eastAsia="宋体" w:cs="宋体"/>
          <w:b/>
          <w:sz w:val="24"/>
          <w:szCs w:val="24"/>
          <w:highlight w:val="none"/>
          <w:lang w:bidi="ar"/>
        </w:rPr>
        <w:t xml:space="preserve">（2）主要技术参数</w:t>
      </w:r>
      <w:r>
        <w:rPr>
          <w:rFonts w:hint="eastAsia" w:ascii="宋体" w:hAnsi="宋体" w:eastAsia="宋体" w:cs="宋体"/>
          <w:highlight w:val="none"/>
        </w:rPr>
      </w:r>
      <w:r/>
    </w:p>
    <w:p>
      <w:pPr>
        <w:pStyle w:val="1034"/>
        <w:spacing w:line="360" w:lineRule="auto"/>
        <w:rPr>
          <w:rFonts w:hint="eastAsia" w:ascii="宋体" w:hAnsi="宋体" w:eastAsia="宋体" w:cs="宋体"/>
          <w:bCs/>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eastAsia="宋体" w:cs="宋体"/>
          <w:bCs/>
          <w:highlight w:val="none"/>
        </w:rPr>
      </w:r>
      <w:r/>
    </w:p>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p>
      <w:pPr>
        <w:pStyle w:val="1035"/>
        <w:numPr>
          <w:ilvl w:val="0"/>
          <w:numId w:val="0"/>
        </w:numPr>
        <w:spacing w:after="319"/>
        <w:rPr>
          <w:rFonts w:hint="eastAsia" w:ascii="宋体" w:hAnsi="宋体" w:eastAsia="宋体" w:cs="宋体"/>
          <w:b/>
          <w:bCs/>
          <w:sz w:val="44"/>
          <w:szCs w:val="44"/>
          <w:highlight w:val="none"/>
        </w:rPr>
      </w:pPr>
      <w:r/>
      <w:bookmarkStart w:id="48" w:name="_Toc32266"/>
      <w:r/>
      <w:bookmarkStart w:id="49" w:name="_Toc22777"/>
      <w:r/>
      <w:bookmarkStart w:id="50" w:name="_Toc12506"/>
      <w:r/>
      <w:bookmarkStart w:id="51" w:name="_Toc16039"/>
      <w:r/>
      <w:bookmarkStart w:id="52" w:name="_Toc27884"/>
      <w:r/>
      <w:bookmarkStart w:id="53" w:name="_Toc13526"/>
      <w:r/>
      <w:bookmarkStart w:id="54" w:name="_Toc2499"/>
      <w:r/>
      <w:bookmarkStart w:id="55" w:name="_Toc30023"/>
      <w:r/>
      <w:bookmarkStart w:id="56" w:name="_Toc21312"/>
      <w:r/>
      <w:bookmarkStart w:id="57" w:name="_Toc7640"/>
      <w:r/>
      <w:bookmarkStart w:id="58" w:name="_Toc11391"/>
      <w:r>
        <w:rPr>
          <w:rFonts w:hint="eastAsia" w:ascii="宋体" w:hAnsi="宋体" w:eastAsia="宋体" w:cs="宋体"/>
          <w:b/>
          <w:bCs/>
          <w:sz w:val="44"/>
          <w:szCs w:val="44"/>
          <w:highlight w:val="none"/>
        </w:rPr>
        <w:t xml:space="preserve">第四章  项目需求</w:t>
      </w:r>
      <w:bookmarkEnd w:id="42"/>
      <w:r/>
      <w:bookmarkEnd w:id="43"/>
      <w:r/>
      <w:bookmarkEnd w:id="44"/>
      <w:r/>
      <w:bookmarkEnd w:id="45"/>
      <w:r/>
      <w:bookmarkEnd w:id="48"/>
      <w:r/>
      <w:bookmarkEnd w:id="49"/>
      <w:r/>
      <w:bookmarkEnd w:id="50"/>
      <w:r/>
      <w:bookmarkEnd w:id="51"/>
      <w:r/>
      <w:bookmarkEnd w:id="52"/>
      <w:r/>
      <w:bookmarkEnd w:id="53"/>
      <w:r/>
      <w:bookmarkEnd w:id="54"/>
      <w:r/>
      <w:bookmarkEnd w:id="55"/>
      <w:r/>
      <w:bookmarkEnd w:id="56"/>
      <w:r/>
      <w:bookmarkEnd w:id="57"/>
      <w:r/>
      <w:bookmarkEnd w:id="58"/>
      <w:r>
        <w:rPr>
          <w:rFonts w:hint="eastAsia" w:ascii="宋体" w:hAnsi="宋体" w:eastAsia="宋体" w:cs="宋体"/>
          <w:b/>
          <w:bCs/>
          <w:sz w:val="44"/>
          <w:szCs w:val="44"/>
          <w:highlight w:val="none"/>
        </w:rPr>
      </w:r>
      <w:r/>
    </w:p>
    <w:p>
      <w:pPr>
        <w:pStyle w:val="1036"/>
        <w:numPr>
          <w:ilvl w:val="0"/>
          <w:numId w:val="0"/>
        </w:numPr>
        <w:jc w:val="both"/>
        <w:spacing w:before="0" w:after="0" w:line="312" w:lineRule="auto"/>
        <w:rPr>
          <w:rFonts w:hint="eastAsia" w:ascii="宋体" w:hAnsi="宋体" w:eastAsia="宋体" w:cs="宋体"/>
          <w:sz w:val="28"/>
          <w:szCs w:val="28"/>
          <w:highlight w:val="none"/>
        </w:rPr>
      </w:pPr>
      <w:r/>
      <w:bookmarkStart w:id="59" w:name="_Toc25792"/>
      <w:r>
        <w:rPr>
          <w:rFonts w:hint="eastAsia" w:ascii="宋体" w:hAnsi="宋体" w:eastAsia="宋体" w:cs="宋体"/>
          <w:sz w:val="28"/>
          <w:szCs w:val="28"/>
          <w:highlight w:val="none"/>
        </w:rPr>
        <w:t xml:space="preserve">一、项目概况</w:t>
      </w:r>
      <w:bookmarkEnd w:id="59"/>
      <w:r>
        <w:rPr>
          <w:rFonts w:hint="eastAsia" w:ascii="宋体" w:hAnsi="宋体" w:eastAsia="宋体" w:cs="宋体"/>
          <w:sz w:val="28"/>
          <w:szCs w:val="28"/>
          <w:highlight w:val="none"/>
        </w:rPr>
      </w:r>
      <w:r/>
    </w:p>
    <w:p>
      <w:pPr>
        <w:pStyle w:val="1034"/>
        <w:ind w:firstLine="480"/>
        <w:spacing w:line="312" w:lineRule="auto"/>
        <w:rPr>
          <w:rFonts w:hint="eastAsia" w:ascii="宋体" w:hAnsi="宋体" w:eastAsia="宋体" w:cs="宋体"/>
          <w:highlight w:val="none"/>
        </w:rPr>
      </w:pPr>
      <w:r>
        <w:rPr>
          <w:rFonts w:hint="eastAsia" w:ascii="宋体" w:hAnsi="宋体" w:eastAsia="宋体" w:cs="宋体"/>
          <w:sz w:val="24"/>
          <w:szCs w:val="24"/>
          <w:highlight w:val="none"/>
        </w:rPr>
        <w:t xml:space="preserve">为满足工程培训中心实训教学</w:t>
      </w:r>
      <w:r>
        <w:rPr>
          <w:rFonts w:hint="eastAsia" w:ascii="宋体" w:hAnsi="宋体" w:eastAsia="宋体" w:cs="宋体"/>
          <w:sz w:val="24"/>
          <w:szCs w:val="24"/>
          <w:highlight w:val="none"/>
          <w:lang w:val="en-US" w:eastAsia="zh-CN"/>
        </w:rPr>
        <w:t xml:space="preserve">需</w:t>
      </w:r>
      <w:r>
        <w:rPr>
          <w:rFonts w:hint="eastAsia" w:ascii="宋体" w:hAnsi="宋体" w:eastAsia="宋体" w:cs="宋体"/>
          <w:sz w:val="24"/>
          <w:szCs w:val="24"/>
          <w:highlight w:val="none"/>
        </w:rPr>
        <w:t xml:space="preserve">求，拟采购1台加工中心用于本科教学。</w:t>
      </w:r>
      <w:r>
        <w:rPr>
          <w:rFonts w:hint="eastAsia" w:ascii="宋体" w:hAnsi="宋体" w:eastAsia="宋体" w:cs="宋体"/>
          <w:highlight w:val="none"/>
        </w:rPr>
      </w:r>
      <w:r/>
    </w:p>
    <w:p>
      <w:pPr>
        <w:pStyle w:val="1036"/>
        <w:numPr>
          <w:ilvl w:val="0"/>
          <w:numId w:val="3"/>
        </w:numPr>
        <w:jc w:val="both"/>
        <w:spacing w:before="0" w:after="0"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采购清单</w:t>
      </w:r>
      <w:r>
        <w:rPr>
          <w:rFonts w:hint="eastAsia" w:ascii="宋体" w:hAnsi="宋体" w:eastAsia="宋体" w:cs="宋体"/>
          <w:sz w:val="28"/>
          <w:szCs w:val="28"/>
          <w:highlight w:val="none"/>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54"/>
        <w:gridCol w:w="2035"/>
        <w:gridCol w:w="2946"/>
        <w:gridCol w:w="2077"/>
      </w:tblGrid>
      <w:tr>
        <w:trPr/>
        <w:tc>
          <w:tcPr>
            <w:tcW w:w="1328" w:type="dxa"/>
            <w:vAlign w:val="center"/>
            <w:textDirection w:val="lrTb"/>
            <w:noWrap w:val="false"/>
          </w:tcPr>
          <w:p>
            <w:pPr>
              <w:pStyle w:val="1051"/>
              <w:ind w:firstLine="48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设备名称</w:t>
            </w:r>
            <w:r>
              <w:rPr>
                <w:rFonts w:hint="eastAsia" w:ascii="宋体" w:hAnsi="宋体" w:eastAsia="宋体" w:cs="宋体"/>
                <w:b/>
                <w:bCs/>
                <w:sz w:val="24"/>
                <w:szCs w:val="24"/>
                <w:highlight w:val="none"/>
              </w:rPr>
            </w:r>
            <w:r/>
          </w:p>
        </w:tc>
        <w:tc>
          <w:tcPr>
            <w:tcW w:w="1058" w:type="dxa"/>
            <w:vAlign w:val="center"/>
            <w:textDirection w:val="lrTb"/>
            <w:noWrap w:val="false"/>
          </w:tcPr>
          <w:p>
            <w:pPr>
              <w:pStyle w:val="1051"/>
              <w:ind w:firstLine="48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数量（台）</w:t>
            </w:r>
            <w:r>
              <w:rPr>
                <w:rFonts w:hint="eastAsia" w:ascii="宋体" w:hAnsi="宋体" w:eastAsia="宋体" w:cs="宋体"/>
                <w:b/>
                <w:bCs/>
                <w:sz w:val="24"/>
                <w:szCs w:val="24"/>
                <w:highlight w:val="none"/>
              </w:rPr>
            </w:r>
            <w:r/>
          </w:p>
        </w:tc>
        <w:tc>
          <w:tcPr>
            <w:tcW w:w="1532" w:type="dxa"/>
            <w:vAlign w:val="center"/>
            <w:textDirection w:val="lrTb"/>
            <w:noWrap w:val="false"/>
          </w:tcPr>
          <w:p>
            <w:pPr>
              <w:pStyle w:val="1051"/>
              <w:ind w:firstLine="48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是否接受进口</w:t>
            </w:r>
            <w:r>
              <w:rPr>
                <w:rFonts w:hint="eastAsia" w:ascii="宋体" w:hAnsi="宋体" w:eastAsia="宋体" w:cs="宋体"/>
                <w:b/>
                <w:bCs/>
                <w:sz w:val="24"/>
                <w:szCs w:val="24"/>
                <w:highlight w:val="none"/>
              </w:rPr>
            </w:r>
            <w:r/>
          </w:p>
        </w:tc>
        <w:tc>
          <w:tcPr>
            <w:tcW w:w="1080" w:type="dxa"/>
            <w:vAlign w:val="center"/>
            <w:textDirection w:val="lrTb"/>
            <w:noWrap w:val="false"/>
          </w:tcPr>
          <w:p>
            <w:pPr>
              <w:pStyle w:val="1051"/>
              <w:ind w:firstLine="482"/>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核心产品</w:t>
            </w:r>
            <w:r>
              <w:rPr>
                <w:rFonts w:hint="eastAsia" w:ascii="宋体" w:hAnsi="宋体" w:eastAsia="宋体" w:cs="宋体"/>
                <w:b/>
                <w:bCs/>
                <w:sz w:val="24"/>
                <w:szCs w:val="24"/>
                <w:highlight w:val="none"/>
              </w:rPr>
            </w:r>
            <w:r/>
          </w:p>
        </w:tc>
      </w:tr>
      <w:tr>
        <w:trPr>
          <w:trHeight w:val="528"/>
        </w:trPr>
        <w:tc>
          <w:tcPr>
            <w:tcW w:w="1328" w:type="dxa"/>
            <w:vAlign w:val="center"/>
            <w:textDirection w:val="lrTb"/>
            <w:noWrap w:val="false"/>
          </w:tcPr>
          <w:p>
            <w:pPr>
              <w:pStyle w:val="1051"/>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加工中心</w:t>
            </w:r>
            <w:r>
              <w:rPr>
                <w:rFonts w:hint="eastAsia" w:ascii="宋体" w:hAnsi="宋体" w:eastAsia="宋体" w:cs="宋体"/>
                <w:sz w:val="24"/>
                <w:szCs w:val="24"/>
                <w:highlight w:val="none"/>
              </w:rPr>
            </w:r>
            <w:r/>
          </w:p>
        </w:tc>
        <w:tc>
          <w:tcPr>
            <w:tcW w:w="1058" w:type="dxa"/>
            <w:vAlign w:val="center"/>
            <w:textDirection w:val="lrTb"/>
            <w:noWrap w:val="false"/>
          </w:tcPr>
          <w:p>
            <w:pPr>
              <w:pStyle w:val="1051"/>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rPr>
            </w:r>
            <w:r/>
          </w:p>
        </w:tc>
        <w:tc>
          <w:tcPr>
            <w:tcW w:w="1532" w:type="dxa"/>
            <w:vAlign w:val="center"/>
            <w:textDirection w:val="lrTb"/>
            <w:noWrap w:val="false"/>
          </w:tcPr>
          <w:p>
            <w:pPr>
              <w:pStyle w:val="1051"/>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否</w:t>
            </w:r>
            <w:r>
              <w:rPr>
                <w:rFonts w:hint="eastAsia" w:ascii="宋体" w:hAnsi="宋体" w:eastAsia="宋体" w:cs="宋体"/>
                <w:sz w:val="24"/>
                <w:szCs w:val="24"/>
                <w:highlight w:val="none"/>
              </w:rPr>
            </w:r>
            <w:r/>
          </w:p>
        </w:tc>
        <w:tc>
          <w:tcPr>
            <w:tcW w:w="1080" w:type="dxa"/>
            <w:vAlign w:val="center"/>
            <w:textDirection w:val="lrTb"/>
            <w:noWrap w:val="false"/>
          </w:tcPr>
          <w:p>
            <w:pPr>
              <w:pStyle w:val="1051"/>
              <w:ind w:firstLine="48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是</w:t>
            </w:r>
            <w:r>
              <w:rPr>
                <w:rFonts w:hint="eastAsia" w:ascii="宋体" w:hAnsi="宋体" w:eastAsia="宋体" w:cs="宋体"/>
                <w:sz w:val="24"/>
                <w:szCs w:val="24"/>
                <w:highlight w:val="none"/>
              </w:rPr>
            </w:r>
            <w:r/>
          </w:p>
        </w:tc>
      </w:tr>
    </w:tbl>
    <w:p>
      <w:pPr>
        <w:pStyle w:val="1034"/>
        <w:rPr>
          <w:rFonts w:hint="eastAsia" w:ascii="宋体" w:hAnsi="宋体" w:eastAsia="宋体" w:cs="宋体"/>
          <w:highlight w:val="none"/>
        </w:rPr>
      </w:pPr>
      <w:r>
        <w:rPr>
          <w:rFonts w:hint="eastAsia" w:ascii="宋体" w:hAnsi="宋体" w:eastAsia="宋体" w:cs="宋体"/>
          <w:highlight w:val="none"/>
        </w:rPr>
      </w:r>
      <w:r/>
    </w:p>
    <w:p>
      <w:pPr>
        <w:pStyle w:val="1036"/>
        <w:numPr>
          <w:ilvl w:val="0"/>
          <w:numId w:val="0"/>
        </w:numPr>
        <w:jc w:val="both"/>
        <w:spacing w:before="0" w:after="0" w:line="312" w:lineRule="auto"/>
        <w:rPr>
          <w:rFonts w:hint="eastAsia" w:ascii="宋体" w:hAnsi="宋体" w:eastAsia="宋体" w:cs="宋体"/>
          <w:sz w:val="24"/>
          <w:szCs w:val="24"/>
          <w:highlight w:val="none"/>
        </w:rPr>
      </w:pPr>
      <w:r/>
      <w:bookmarkStart w:id="60" w:name="_Toc22174"/>
      <w:r>
        <w:rPr>
          <w:rFonts w:hint="eastAsia" w:ascii="宋体" w:hAnsi="宋体" w:eastAsia="宋体" w:cs="宋体"/>
          <w:sz w:val="28"/>
          <w:szCs w:val="28"/>
          <w:highlight w:val="none"/>
        </w:rPr>
        <w:t xml:space="preserve">三、技术参数</w:t>
      </w:r>
      <w:r>
        <w:rPr>
          <w:rFonts w:hint="eastAsia" w:ascii="宋体" w:hAnsi="宋体" w:eastAsia="宋体" w:cs="宋体"/>
          <w:sz w:val="22"/>
          <w:szCs w:val="22"/>
          <w:highlight w:val="none"/>
        </w:rPr>
        <w:t xml:space="preserve">（加“★”项为核心指标，不允许偏离，偏离作无效投标处理；加“▲”项为重要参数，其余为一般参数。</w:t>
      </w:r>
      <w:r>
        <w:rPr>
          <w:rFonts w:hint="eastAsia" w:ascii="宋体" w:hAnsi="宋体" w:eastAsia="宋体" w:cs="宋体"/>
          <w:sz w:val="20"/>
          <w:szCs w:val="20"/>
          <w:highlight w:val="none"/>
        </w:rPr>
        <w:t xml:space="preserve">）</w:t>
      </w:r>
      <w:r>
        <w:rPr>
          <w:rFonts w:hint="eastAsia" w:ascii="宋体" w:hAnsi="宋体" w:eastAsia="宋体" w:cs="宋体"/>
          <w:sz w:val="24"/>
          <w:szCs w:val="24"/>
          <w:highlight w:val="none"/>
        </w:rPr>
      </w:r>
      <w:r/>
    </w:p>
    <w:p>
      <w:pPr>
        <w:pStyle w:val="1034"/>
        <w:jc w:val="left"/>
        <w:spacing w:line="378" w:lineRule="exact"/>
        <w:rPr>
          <w:rFonts w:hint="eastAsia" w:ascii="宋体" w:hAnsi="宋体" w:eastAsia="宋体" w:cs="宋体"/>
          <w:b/>
          <w:bCs/>
          <w:sz w:val="24"/>
          <w:szCs w:val="24"/>
          <w:highlight w:val="none"/>
        </w:rPr>
      </w:pPr>
      <w:r/>
      <w:bookmarkEnd w:id="60"/>
      <w:r/>
      <w:bookmarkStart w:id="61" w:name="_Toc427"/>
      <w:r>
        <w:rPr>
          <w:rFonts w:hint="eastAsia" w:ascii="宋体" w:hAnsi="宋体" w:eastAsia="宋体" w:cs="宋体"/>
          <w:b/>
          <w:bCs/>
          <w:color w:val="000000"/>
          <w:sz w:val="24"/>
          <w:szCs w:val="24"/>
          <w:highlight w:val="none"/>
        </w:rPr>
        <w:t xml:space="preserve">（一）设备整体要求：</w:t>
      </w:r>
      <w:r>
        <w:rPr>
          <w:rFonts w:hint="eastAsia" w:ascii="宋体" w:hAnsi="宋体" w:eastAsia="宋体" w:cs="宋体"/>
          <w:b/>
          <w:bCs/>
          <w:sz w:val="24"/>
          <w:szCs w:val="24"/>
          <w:highlight w:val="none"/>
        </w:rPr>
      </w:r>
      <w:r/>
    </w:p>
    <w:p>
      <w:pPr>
        <w:pStyle w:val="1034"/>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拟采购1</w:t>
      </w:r>
      <w:r>
        <w:rPr>
          <w:rFonts w:hint="eastAsia" w:ascii="宋体" w:hAnsi="宋体" w:eastAsia="宋体" w:cs="宋体"/>
          <w:color w:val="000000"/>
          <w:sz w:val="24"/>
          <w:szCs w:val="24"/>
          <w:highlight w:val="none"/>
          <w:lang w:val="en-US" w:eastAsia="zh-CN"/>
        </w:rPr>
        <w:t xml:space="preserve">台</w:t>
      </w:r>
      <w:r>
        <w:rPr>
          <w:rFonts w:hint="eastAsia" w:ascii="宋体" w:hAnsi="宋体" w:eastAsia="宋体" w:cs="宋体"/>
          <w:color w:val="000000"/>
          <w:sz w:val="24"/>
          <w:szCs w:val="24"/>
          <w:highlight w:val="none"/>
        </w:rPr>
        <w:t xml:space="preserve">加工中心设备，该设备由五轴五联动加工中心、上下料关节机器人、料仓、数字孪生教学终端、MES系统，以及配套的离线</w:t>
      </w:r>
      <w:r>
        <w:rPr>
          <w:rFonts w:hint="eastAsia" w:ascii="宋体" w:hAnsi="宋体" w:eastAsia="宋体" w:cs="宋体"/>
          <w:color w:val="000000"/>
          <w:sz w:val="24"/>
          <w:szCs w:val="24"/>
          <w:highlight w:val="none"/>
        </w:rPr>
        <w:t xml:space="preserve">编程软件、在机测量与自动补偿系统、数据交互模块组成。设备具备五轴联动加工能力，适用于各类模具、阀体、薄壁件、壳体件及框架件等高精度、多品种零件的柔性加工，能够实现工件一次装夹后完成铣、钻、镗、扩、铰、锪、攻丝等多工序的连续精密加工。集成关节机器人与料仓后，可构建从毛坯自动上料、成品自动下料到次品分类存放的全自动化生产线流程。此外，数字化在机测量系统支持加工后自动补偿，并具备机床数据实时采集与上传等智能化功能；配套的数字化孪生教学终端，可导入真实机床三维模型进行虚拟调试与G代码仿真加工，并支持多机同时开展虚拟</w:t>
      </w:r>
      <w:r>
        <w:rPr>
          <w:rFonts w:hint="eastAsia" w:ascii="宋体" w:hAnsi="宋体" w:eastAsia="宋体" w:cs="宋体"/>
          <w:color w:val="000000"/>
          <w:sz w:val="24"/>
          <w:szCs w:val="24"/>
          <w:highlight w:val="none"/>
          <w:lang w:val="en-US" w:eastAsia="zh-CN"/>
        </w:rPr>
        <w:t xml:space="preserve">仿真</w:t>
      </w:r>
      <w:r>
        <w:rPr>
          <w:rFonts w:hint="eastAsia" w:ascii="宋体" w:hAnsi="宋体" w:eastAsia="宋体" w:cs="宋体"/>
          <w:color w:val="000000"/>
          <w:sz w:val="24"/>
          <w:szCs w:val="24"/>
          <w:highlight w:val="none"/>
        </w:rPr>
        <w:t xml:space="preserve">教学。</w:t>
      </w:r>
      <w:r>
        <w:rPr>
          <w:rFonts w:hint="eastAsia" w:ascii="宋体" w:hAnsi="宋体" w:eastAsia="宋体" w:cs="宋体"/>
          <w:color w:val="000000"/>
          <w:sz w:val="24"/>
          <w:szCs w:val="24"/>
          <w:highlight w:val="none"/>
        </w:rPr>
      </w:r>
      <w:r/>
    </w:p>
    <w:p>
      <w:pPr>
        <w:pStyle w:val="1034"/>
        <w:jc w:val="left"/>
        <w:spacing w:line="360" w:lineRule="auto"/>
        <w:rPr>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（二）</w:t>
      </w:r>
      <w:r>
        <w:rPr>
          <w:rFonts w:hint="eastAsia" w:ascii="宋体" w:hAnsi="宋体" w:eastAsia="宋体" w:cs="宋体"/>
          <w:b/>
          <w:bCs/>
          <w:color w:val="000000"/>
          <w:sz w:val="24"/>
          <w:szCs w:val="24"/>
          <w:highlight w:val="none"/>
          <w:lang w:val="en-US" w:eastAsia="zh-CN"/>
        </w:rPr>
        <w:t xml:space="preserve">五轴五联动</w:t>
      </w:r>
      <w:r>
        <w:rPr>
          <w:rFonts w:hint="eastAsia" w:ascii="宋体" w:hAnsi="宋体" w:eastAsia="宋体" w:cs="宋体"/>
          <w:b/>
          <w:bCs/>
          <w:color w:val="000000"/>
          <w:sz w:val="24"/>
          <w:szCs w:val="24"/>
          <w:highlight w:val="none"/>
        </w:rPr>
        <w:t xml:space="preserve">加工中心技术参数：</w:t>
      </w:r>
      <w:r>
        <w:rPr>
          <w:rFonts w:hint="eastAsia" w:ascii="宋体" w:hAnsi="宋体" w:eastAsia="宋体" w:cs="宋体"/>
          <w:b/>
          <w:bCs/>
          <w:sz w:val="24"/>
          <w:szCs w:val="24"/>
          <w:highlight w:val="none"/>
        </w:rPr>
      </w:r>
      <w:r/>
    </w:p>
    <w:p>
      <w:pPr>
        <w:pStyle w:val="1034"/>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★1.机械结构：采用龙门式结构，</w:t>
      </w:r>
      <w:r>
        <w:rPr>
          <w:rFonts w:hint="eastAsia" w:ascii="宋体" w:hAnsi="宋体" w:eastAsia="宋体" w:cs="宋体"/>
          <w:color w:val="000000"/>
          <w:sz w:val="24"/>
          <w:szCs w:val="24"/>
          <w:highlight w:val="none"/>
          <w:lang w:val="en-US" w:eastAsia="zh-CN"/>
        </w:rPr>
        <w:t xml:space="preserve">配置</w:t>
      </w:r>
      <w:r>
        <w:rPr>
          <w:rFonts w:hint="eastAsia" w:ascii="宋体" w:hAnsi="宋体" w:eastAsia="宋体" w:cs="宋体"/>
          <w:color w:val="000000"/>
          <w:sz w:val="24"/>
          <w:szCs w:val="24"/>
          <w:highlight w:val="none"/>
        </w:rPr>
        <w:t xml:space="preserve">下沉式摇篮转台； </w:t>
      </w:r>
      <w:r>
        <w:rPr>
          <w:rFonts w:hint="eastAsia" w:ascii="宋体" w:hAnsi="宋体" w:eastAsia="宋体" w:cs="宋体"/>
          <w:sz w:val="24"/>
          <w:szCs w:val="24"/>
          <w:highlight w:val="none"/>
        </w:rPr>
      </w:r>
      <w:r/>
    </w:p>
    <w:p>
      <w:pPr>
        <w:pStyle w:val="103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2.数控系统：</w:t>
      </w:r>
      <w:r>
        <w:rPr>
          <w:rFonts w:hint="eastAsia" w:ascii="宋体" w:hAnsi="宋体" w:eastAsia="宋体" w:cs="宋体"/>
          <w:color w:val="000000"/>
          <w:sz w:val="24"/>
          <w:szCs w:val="24"/>
          <w:highlight w:val="none"/>
        </w:rPr>
      </w:r>
      <w:r/>
    </w:p>
    <w:p>
      <w:pPr>
        <w:pStyle w:val="103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2.1 配备</w:t>
      </w:r>
      <w:r>
        <w:rPr>
          <w:rFonts w:hint="eastAsia" w:ascii="宋体" w:hAnsi="宋体" w:eastAsia="宋体" w:cs="宋体"/>
          <w:color w:val="000000"/>
          <w:sz w:val="24"/>
          <w:szCs w:val="24"/>
          <w:highlight w:val="none"/>
        </w:rPr>
        <w:t xml:space="preserve">五轴</w:t>
      </w:r>
      <w:r>
        <w:rPr>
          <w:rFonts w:hint="eastAsia" w:ascii="宋体" w:hAnsi="宋体" w:eastAsia="宋体" w:cs="宋体"/>
          <w:color w:val="000000"/>
          <w:sz w:val="24"/>
          <w:szCs w:val="24"/>
          <w:highlight w:val="none"/>
          <w:lang w:val="en-US" w:eastAsia="zh-CN"/>
        </w:rPr>
        <w:t xml:space="preserve">五联动CNC</w:t>
      </w:r>
      <w:r>
        <w:rPr>
          <w:rFonts w:hint="eastAsia" w:ascii="宋体" w:hAnsi="宋体" w:eastAsia="宋体" w:cs="宋体"/>
          <w:color w:val="000000"/>
          <w:sz w:val="24"/>
          <w:szCs w:val="24"/>
          <w:highlight w:val="none"/>
        </w:rPr>
        <w:t xml:space="preserve">控制器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可选</w:t>
      </w:r>
      <w:r>
        <w:rPr>
          <w:rFonts w:hint="eastAsia" w:ascii="宋体" w:hAnsi="宋体" w:eastAsia="宋体" w:cs="宋体"/>
          <w:color w:val="000000"/>
          <w:sz w:val="24"/>
          <w:szCs w:val="24"/>
          <w:highlight w:val="none"/>
          <w:lang w:eastAsia="zh-CN"/>
        </w:rPr>
        <w:t xml:space="preserve">西门子、华中、新代等主流品牌数控编程</w:t>
      </w:r>
      <w:r>
        <w:rPr>
          <w:rFonts w:hint="eastAsia" w:ascii="宋体" w:hAnsi="宋体" w:eastAsia="宋体" w:cs="宋体"/>
          <w:color w:val="000000"/>
          <w:sz w:val="24"/>
          <w:szCs w:val="24"/>
          <w:highlight w:val="none"/>
          <w:lang w:val="en-US" w:eastAsia="zh-CN"/>
        </w:rPr>
        <w:t xml:space="preserve">系统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五轴构型</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摇篮式双旋转工作台（X/Y/Z+</w:t>
      </w:r>
      <w:r>
        <w:rPr>
          <w:rFonts w:hint="eastAsia" w:ascii="宋体" w:hAnsi="宋体" w:eastAsia="宋体" w:cs="宋体"/>
          <w:color w:val="000000"/>
          <w:sz w:val="24"/>
          <w:szCs w:val="24"/>
          <w:highlight w:val="none"/>
          <w:lang w:val="en-US" w:eastAsia="zh-CN"/>
        </w:rPr>
        <w:t xml:space="preserve">A/</w:t>
      </w:r>
      <w:r>
        <w:rPr>
          <w:rFonts w:hint="eastAsia" w:ascii="宋体" w:hAnsi="宋体" w:eastAsia="宋体" w:cs="宋体"/>
          <w:color w:val="000000"/>
          <w:sz w:val="24"/>
          <w:szCs w:val="24"/>
          <w:highlight w:val="none"/>
        </w:rPr>
        <w:t xml:space="preserve">C），</w:t>
      </w:r>
      <w:r>
        <w:rPr>
          <w:rFonts w:hint="eastAsia" w:ascii="宋体" w:hAnsi="宋体" w:eastAsia="宋体" w:cs="宋体"/>
          <w:color w:val="000000"/>
          <w:sz w:val="24"/>
          <w:szCs w:val="24"/>
          <w:highlight w:val="none"/>
          <w:lang w:val="en-US" w:eastAsia="zh-CN"/>
        </w:rPr>
        <w:t xml:space="preserve">支持</w:t>
      </w:r>
      <w:r>
        <w:rPr>
          <w:rFonts w:hint="eastAsia" w:ascii="宋体" w:hAnsi="宋体" w:eastAsia="宋体" w:cs="宋体"/>
          <w:color w:val="000000"/>
          <w:sz w:val="24"/>
          <w:szCs w:val="24"/>
          <w:highlight w:val="none"/>
        </w:rPr>
        <w:t xml:space="preserve">五轴五联动；</w:t>
      </w:r>
      <w:r>
        <w:rPr>
          <w:rFonts w:hint="eastAsia" w:ascii="宋体" w:hAnsi="宋体" w:eastAsia="宋体" w:cs="宋体"/>
          <w:color w:val="000000"/>
          <w:sz w:val="24"/>
          <w:szCs w:val="24"/>
          <w:highlight w:val="none"/>
        </w:rPr>
      </w:r>
      <w:r/>
    </w:p>
    <w:p>
      <w:pPr>
        <w:pStyle w:val="103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2.3核心功能：支持</w:t>
      </w:r>
      <w:r>
        <w:rPr>
          <w:rFonts w:hint="eastAsia" w:ascii="宋体" w:hAnsi="宋体" w:eastAsia="宋体" w:cs="宋体"/>
          <w:color w:val="000000"/>
          <w:sz w:val="24"/>
          <w:szCs w:val="24"/>
          <w:highlight w:val="none"/>
        </w:rPr>
        <w:t xml:space="preserve">刀尖点跟随</w:t>
      </w:r>
      <w:r>
        <w:rPr>
          <w:rFonts w:hint="eastAsia" w:ascii="宋体" w:hAnsi="宋体" w:eastAsia="宋体" w:cs="宋体"/>
          <w:color w:val="000000"/>
          <w:sz w:val="24"/>
          <w:szCs w:val="24"/>
          <w:highlight w:val="none"/>
          <w:lang w:val="en-US" w:eastAsia="zh-CN"/>
        </w:rPr>
        <w:t xml:space="preserve">控制（RTCP）</w:t>
      </w:r>
      <w:r>
        <w:rPr>
          <w:rFonts w:hint="eastAsia" w:ascii="宋体" w:hAnsi="宋体" w:eastAsia="宋体" w:cs="宋体"/>
          <w:color w:val="000000"/>
          <w:sz w:val="24"/>
          <w:szCs w:val="24"/>
          <w:highlight w:val="none"/>
        </w:rPr>
        <w:t xml:space="preserve">、摇篮式专属姿态平滑插补、自动标定；</w:t>
      </w:r>
      <w:r>
        <w:rPr>
          <w:rFonts w:hint="eastAsia" w:ascii="宋体" w:hAnsi="宋体" w:eastAsia="宋体" w:cs="宋体"/>
          <w:color w:val="000000"/>
          <w:sz w:val="24"/>
          <w:szCs w:val="24"/>
          <w:highlight w:val="none"/>
        </w:rPr>
      </w:r>
      <w:r/>
    </w:p>
    <w:p>
      <w:pPr>
        <w:pStyle w:val="103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2.4教学功能：系统</w:t>
      </w:r>
      <w:r>
        <w:rPr>
          <w:rFonts w:hint="eastAsia" w:ascii="宋体" w:hAnsi="宋体" w:eastAsia="宋体" w:cs="宋体"/>
          <w:color w:val="060a26"/>
          <w:sz w:val="24"/>
          <w:szCs w:val="24"/>
          <w:highlight w:val="none"/>
          <w:shd w:val="clear" w:color="auto" w:fill="ffffff"/>
        </w:rPr>
        <w:t xml:space="preserve">具备多级权限管理功能，支持教学演示模式</w:t>
      </w:r>
      <w:r>
        <w:rPr>
          <w:rFonts w:hint="eastAsia" w:ascii="宋体" w:hAnsi="宋体" w:eastAsia="宋体" w:cs="宋体"/>
          <w:color w:val="000000"/>
          <w:sz w:val="24"/>
          <w:szCs w:val="24"/>
          <w:highlight w:val="none"/>
        </w:rPr>
        <w:t xml:space="preserve">、教学限速模式、刀路仿真、故障模拟、操作日志记录；</w:t>
      </w:r>
      <w:r>
        <w:rPr>
          <w:rFonts w:hint="eastAsia" w:ascii="宋体" w:hAnsi="宋体" w:eastAsia="宋体" w:cs="宋体"/>
          <w:color w:val="000000"/>
          <w:sz w:val="24"/>
          <w:szCs w:val="24"/>
          <w:highlight w:val="none"/>
        </w:rPr>
      </w:r>
      <w:r/>
    </w:p>
    <w:p>
      <w:pPr>
        <w:pStyle w:val="103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2.5 符合国标安全</w:t>
      </w:r>
      <w:r>
        <w:rPr>
          <w:rFonts w:hint="eastAsia" w:ascii="宋体" w:hAnsi="宋体" w:eastAsia="宋体" w:cs="宋体"/>
          <w:color w:val="000000"/>
          <w:sz w:val="24"/>
          <w:szCs w:val="24"/>
          <w:highlight w:val="none"/>
        </w:rPr>
        <w:t xml:space="preserve">认证，</w:t>
      </w:r>
      <w:r>
        <w:rPr>
          <w:rFonts w:hint="eastAsia" w:ascii="宋体" w:hAnsi="宋体" w:eastAsia="宋体" w:cs="宋体"/>
          <w:color w:val="000000"/>
          <w:sz w:val="24"/>
          <w:szCs w:val="24"/>
          <w:highlight w:val="none"/>
          <w:lang w:val="en-US" w:eastAsia="zh-CN"/>
        </w:rPr>
        <w:t xml:space="preserve">配置</w:t>
      </w:r>
      <w:r>
        <w:rPr>
          <w:rFonts w:hint="eastAsia" w:ascii="宋体" w:hAnsi="宋体" w:eastAsia="宋体" w:cs="宋体"/>
          <w:color w:val="000000"/>
          <w:sz w:val="24"/>
          <w:szCs w:val="24"/>
          <w:highlight w:val="none"/>
        </w:rPr>
        <w:t xml:space="preserve">安全门联锁、急停冗余、参数分级保护；</w:t>
      </w:r>
      <w:r>
        <w:rPr>
          <w:rFonts w:hint="eastAsia" w:ascii="宋体" w:hAnsi="宋体" w:eastAsia="宋体" w:cs="宋体"/>
          <w:color w:val="000000"/>
          <w:sz w:val="24"/>
          <w:szCs w:val="24"/>
          <w:highlight w:val="none"/>
        </w:rPr>
      </w:r>
      <w:r/>
    </w:p>
    <w:p>
      <w:pPr>
        <w:pStyle w:val="1034"/>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3.直线轴参数：</w:t>
      </w:r>
      <w:r>
        <w:rPr>
          <w:rFonts w:ascii="宋体" w:hAnsi="宋体" w:eastAsia="宋体" w:cs="宋体"/>
          <w:color w:val="000000"/>
          <w:sz w:val="24"/>
          <w:szCs w:val="24"/>
          <w:highlight w:val="none"/>
          <w:lang w:val="en-US" w:eastAsia="zh-CN"/>
        </w:rPr>
      </w:r>
      <w:r/>
    </w:p>
    <w:p>
      <w:pPr>
        <w:pStyle w:val="103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直线轴</w:t>
      </w:r>
      <w:r>
        <w:rPr>
          <w:rFonts w:hint="eastAsia" w:ascii="宋体" w:hAnsi="宋体" w:eastAsia="宋体" w:cs="宋体"/>
          <w:color w:val="000000"/>
          <w:sz w:val="24"/>
          <w:szCs w:val="24"/>
          <w:highlight w:val="none"/>
        </w:rPr>
        <w:t xml:space="preserve">X</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Y、Z</w:t>
      </w:r>
      <w:r>
        <w:rPr>
          <w:rFonts w:hint="eastAsia" w:ascii="宋体" w:hAnsi="宋体" w:eastAsia="宋体" w:cs="宋体"/>
          <w:color w:val="000000"/>
          <w:sz w:val="24"/>
          <w:szCs w:val="24"/>
          <w:highlight w:val="none"/>
        </w:rPr>
        <w:t xml:space="preserve">轴行程：≥800×</w:t>
      </w:r>
      <w:r>
        <w:rPr>
          <w:rFonts w:hint="eastAsia" w:ascii="宋体" w:hAnsi="宋体" w:eastAsia="宋体" w:cs="宋体"/>
          <w:color w:val="000000"/>
          <w:sz w:val="24"/>
          <w:szCs w:val="24"/>
          <w:highlight w:val="none"/>
          <w:lang w:val="en-US" w:eastAsia="zh-CN"/>
        </w:rPr>
        <w:t xml:space="preserve">500×350</w:t>
      </w:r>
      <w:r>
        <w:rPr>
          <w:rFonts w:hint="eastAsia" w:ascii="宋体" w:hAnsi="宋体" w:eastAsia="宋体" w:cs="宋体"/>
          <w:color w:val="000000"/>
          <w:sz w:val="24"/>
          <w:szCs w:val="24"/>
          <w:highlight w:val="none"/>
        </w:rPr>
        <w:t xml:space="preserve">mm；</w:t>
      </w:r>
      <w:r>
        <w:rPr>
          <w:rFonts w:hint="eastAsia" w:ascii="宋体" w:hAnsi="宋体" w:eastAsia="宋体" w:cs="宋体"/>
          <w:color w:val="000000"/>
          <w:sz w:val="24"/>
          <w:szCs w:val="24"/>
          <w:highlight w:val="none"/>
        </w:rPr>
      </w:r>
      <w:r/>
    </w:p>
    <w:p>
      <w:pPr>
        <w:pStyle w:val="1034"/>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rPr>
        <w:t xml:space="preserve">最大加工工件尺寸：≥</w:t>
      </w:r>
      <w:r>
        <w:rPr>
          <w:rFonts w:hint="eastAsia" w:ascii="宋体" w:hAnsi="宋体" w:eastAsia="宋体" w:cs="宋体"/>
          <w:color w:val="000000"/>
          <w:sz w:val="24"/>
          <w:szCs w:val="24"/>
          <w:highlight w:val="none"/>
        </w:rPr>
        <w:t xml:space="preserve">Φ</w:t>
      </w:r>
      <w:r>
        <w:rPr>
          <w:rFonts w:hint="eastAsia" w:ascii="宋体" w:hAnsi="宋体" w:eastAsia="宋体" w:cs="宋体"/>
          <w:color w:val="000000"/>
          <w:sz w:val="24"/>
          <w:szCs w:val="24"/>
          <w:highlight w:val="none"/>
        </w:rPr>
        <w:t xml:space="preserve">500×</w:t>
      </w:r>
      <w:r>
        <w:rPr>
          <w:rFonts w:hint="eastAsia" w:ascii="宋体" w:hAnsi="宋体" w:eastAsia="宋体" w:cs="宋体"/>
          <w:color w:val="000000"/>
          <w:sz w:val="24"/>
          <w:szCs w:val="24"/>
          <w:highlight w:val="none"/>
          <w:lang w:val="en-US" w:eastAsia="zh-CN"/>
        </w:rPr>
        <w:t xml:space="preserve">30</w:t>
      </w:r>
      <w:r>
        <w:rPr>
          <w:rFonts w:hint="eastAsia" w:ascii="宋体" w:hAnsi="宋体" w:eastAsia="宋体" w:cs="宋体"/>
          <w:color w:val="000000"/>
          <w:sz w:val="24"/>
          <w:szCs w:val="24"/>
          <w:highlight w:val="none"/>
        </w:rPr>
        <w:t xml:space="preserve">0mm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4"/>
        <w:jc w:val="left"/>
        <w:spacing w:line="360" w:lineRule="auto"/>
        <w:rPr>
          <w:sz w:val="24"/>
          <w:szCs w:val="24"/>
          <w:highlight w:val="none"/>
        </w:rPr>
      </w:pPr>
      <w:r>
        <w:rPr>
          <w:rFonts w:hint="eastAsia" w:ascii="宋体" w:hAnsi="宋体" w:eastAsia="宋体" w:cs="宋体"/>
          <w:color w:val="000000"/>
          <w:sz w:val="24"/>
          <w:szCs w:val="24"/>
          <w:highlight w:val="none"/>
          <w:lang w:val="en-US" w:eastAsia="zh-CN"/>
        </w:rPr>
        <w:t xml:space="preserve">3.3</w:t>
      </w:r>
      <w:r>
        <w:rPr>
          <w:rFonts w:ascii="宋体" w:hAnsi="宋体" w:cs="宋体"/>
          <w:color w:val="000000"/>
          <w:sz w:val="24"/>
          <w:szCs w:val="24"/>
          <w:highlight w:val="none"/>
        </w:rPr>
        <w:t xml:space="preserve">.X/Y/Z快移速度：≥36 m/min；</w:t>
      </w:r>
      <w:r>
        <w:rPr>
          <w:sz w:val="24"/>
          <w:szCs w:val="24"/>
          <w:highlight w:val="none"/>
        </w:rPr>
      </w:r>
      <w:r/>
    </w:p>
    <w:p>
      <w:pPr>
        <w:pStyle w:val="1034"/>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3.4.</w:t>
      </w:r>
      <w:r>
        <w:rPr>
          <w:rFonts w:ascii="宋体" w:hAnsi="宋体" w:cs="宋体"/>
          <w:color w:val="000000"/>
          <w:sz w:val="24"/>
          <w:szCs w:val="24"/>
          <w:highlight w:val="none"/>
        </w:rPr>
        <w:t xml:space="preserve">X/Y/Z</w:t>
      </w:r>
      <w:r>
        <w:rPr>
          <w:rFonts w:hint="eastAsia" w:ascii="宋体" w:hAnsi="宋体" w:eastAsia="宋体" w:cs="宋体"/>
          <w:color w:val="000000"/>
          <w:sz w:val="24"/>
          <w:szCs w:val="24"/>
          <w:highlight w:val="none"/>
        </w:rPr>
        <w:t xml:space="preserve"> 定位精度 ≤0.005mm</w:t>
      </w:r>
      <w:r>
        <w:rPr>
          <w:rFonts w:hint="eastAsia" w:ascii="宋体" w:hAnsi="宋体" w:eastAsia="宋体" w:cs="宋体"/>
          <w:color w:val="000000"/>
          <w:sz w:val="24"/>
          <w:szCs w:val="24"/>
          <w:highlight w:val="none"/>
          <w:lang w:eastAsia="zh-CN"/>
        </w:rPr>
        <w:t xml:space="preserve">，</w:t>
      </w:r>
      <w:r>
        <w:rPr>
          <w:rFonts w:ascii="宋体" w:hAnsi="宋体" w:cs="宋体"/>
          <w:color w:val="000000"/>
          <w:sz w:val="24"/>
          <w:szCs w:val="24"/>
          <w:highlight w:val="none"/>
        </w:rPr>
        <w:t xml:space="preserve">X/Y/Z</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重复</w:t>
      </w:r>
      <w:r>
        <w:rPr>
          <w:rFonts w:hint="eastAsia" w:ascii="宋体" w:hAnsi="宋体" w:eastAsia="宋体" w:cs="宋体"/>
          <w:color w:val="000000"/>
          <w:sz w:val="24"/>
          <w:szCs w:val="24"/>
          <w:highlight w:val="none"/>
        </w:rPr>
        <w:t xml:space="preserve">定位精度 ≤0.00</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mm</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1034"/>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4.主轴参数：</w:t>
      </w:r>
      <w:r>
        <w:rPr>
          <w:rFonts w:ascii="宋体" w:hAnsi="宋体" w:eastAsia="宋体" w:cs="宋体"/>
          <w:color w:val="000000"/>
          <w:sz w:val="24"/>
          <w:szCs w:val="24"/>
          <w:highlight w:val="none"/>
          <w:lang w:val="en-US" w:eastAsia="zh-CN"/>
        </w:rPr>
      </w:r>
      <w:r/>
    </w:p>
    <w:p>
      <w:pPr>
        <w:pStyle w:val="1034"/>
        <w:numPr>
          <w:ilvl w:val="0"/>
          <w:numId w:val="0"/>
        </w:numPr>
        <w:jc w:val="left"/>
        <w:spacing w:line="360" w:lineRule="auto"/>
        <w:rPr>
          <w:rStyle w:val="1083"/>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4.1.</w:t>
      </w:r>
      <w:r>
        <w:rPr>
          <w:rFonts w:hint="eastAsia" w:ascii="宋体" w:hAnsi="宋体" w:eastAsia="宋体" w:cs="宋体"/>
          <w:color w:val="000000"/>
          <w:sz w:val="24"/>
          <w:szCs w:val="24"/>
          <w:highlight w:val="none"/>
        </w:rPr>
        <w:t xml:space="preserve">主轴鼻端至工作台面距离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最小值</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150mm</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最大值</w:t>
      </w:r>
      <w:r>
        <w:rPr>
          <w:rFonts w:ascii="宋体" w:hAnsi="宋体" w:cs="宋体"/>
          <w:color w:val="000000"/>
          <w:sz w:val="24"/>
          <w:szCs w:val="24"/>
          <w:highlight w:val="none"/>
        </w:rPr>
        <w:t xml:space="preserve">≥</w:t>
      </w:r>
      <w:r>
        <w:rPr>
          <w:rFonts w:hint="eastAsia" w:ascii="宋体" w:hAnsi="宋体" w:eastAsia="宋体" w:cs="宋体"/>
          <w:color w:val="000000"/>
          <w:sz w:val="24"/>
          <w:szCs w:val="24"/>
          <w:highlight w:val="none"/>
        </w:rPr>
        <w:t xml:space="preserve">500mm；</w:t>
      </w:r>
      <w:r>
        <w:rPr>
          <w:rStyle w:val="1083"/>
          <w:rFonts w:hint="eastAsia" w:ascii="宋体" w:hAnsi="宋体" w:eastAsia="宋体" w:cs="宋体"/>
          <w:sz w:val="24"/>
          <w:szCs w:val="24"/>
          <w:highlight w:val="none"/>
        </w:rPr>
      </w:r>
      <w:r/>
    </w:p>
    <w:p>
      <w:pPr>
        <w:pStyle w:val="1034"/>
        <w:jc w:val="left"/>
        <w:spacing w:line="360" w:lineRule="auto"/>
        <w:rPr>
          <w:rStyle w:val="1083"/>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w:t>
      </w:r>
      <w:r>
        <w:rPr>
          <w:rStyle w:val="1083"/>
          <w:rFonts w:hint="eastAsia" w:ascii="宋体" w:hAnsi="宋体" w:eastAsia="宋体" w:cs="宋体"/>
          <w:sz w:val="24"/>
          <w:szCs w:val="24"/>
          <w:highlight w:val="none"/>
          <w:lang w:val="en-US" w:eastAsia="zh-CN"/>
        </w:rPr>
        <w:t xml:space="preserve">4.2</w:t>
      </w:r>
      <w:r>
        <w:rPr>
          <w:rStyle w:val="1083"/>
          <w:rFonts w:hint="eastAsia" w:ascii="宋体" w:hAnsi="宋体" w:eastAsia="宋体" w:cs="宋体"/>
          <w:sz w:val="24"/>
          <w:szCs w:val="24"/>
          <w:highlight w:val="none"/>
        </w:rPr>
        <w:t xml:space="preserve">.主轴</w:t>
      </w:r>
      <w:r>
        <w:rPr>
          <w:rStyle w:val="1083"/>
          <w:rFonts w:hint="eastAsia" w:ascii="宋体" w:hAnsi="宋体" w:eastAsia="宋体" w:cs="宋体"/>
          <w:sz w:val="24"/>
          <w:szCs w:val="24"/>
          <w:highlight w:val="none"/>
          <w:lang w:val="en-US" w:eastAsia="zh-CN"/>
        </w:rPr>
        <w:t xml:space="preserve">驱动</w:t>
      </w:r>
      <w:r>
        <w:rPr>
          <w:rStyle w:val="1083"/>
          <w:rFonts w:hint="eastAsia" w:ascii="宋体" w:hAnsi="宋体" w:eastAsia="宋体" w:cs="宋体"/>
          <w:sz w:val="24"/>
          <w:szCs w:val="24"/>
          <w:highlight w:val="none"/>
        </w:rPr>
        <w:t xml:space="preserve">：永磁式同步电主轴</w:t>
      </w:r>
      <w:r>
        <w:rPr>
          <w:rStyle w:val="1083"/>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rPr>
        <w:t xml:space="preserve">最高转速≥20000 rpm；</w:t>
      </w:r>
      <w:r>
        <w:rPr>
          <w:rStyle w:val="1083"/>
          <w:rFonts w:hint="eastAsia" w:ascii="宋体" w:hAnsi="宋体" w:eastAsia="宋体" w:cs="宋体"/>
          <w:sz w:val="24"/>
          <w:szCs w:val="24"/>
          <w:highlight w:val="none"/>
          <w:lang w:val="en-US" w:eastAsia="zh-CN"/>
        </w:rPr>
      </w:r>
      <w:r/>
    </w:p>
    <w:p>
      <w:pPr>
        <w:pStyle w:val="1034"/>
        <w:jc w:val="left"/>
        <w:spacing w:line="360" w:lineRule="auto"/>
        <w:rPr>
          <w:rStyle w:val="1083"/>
          <w:rFonts w:hint="eastAsia" w:ascii="宋体" w:hAnsi="宋体" w:eastAsia="宋体" w:cs="宋体"/>
          <w:sz w:val="24"/>
          <w:szCs w:val="24"/>
          <w:highlight w:val="none"/>
          <w:lang w:val="en-US" w:eastAsia="zh-CN"/>
        </w:rPr>
      </w:pPr>
      <w:r>
        <w:rPr>
          <w:rFonts w:hint="eastAsia" w:ascii="宋体" w:hAnsi="宋体" w:eastAsia="宋体" w:cs="宋体"/>
          <w:color w:val="000000"/>
          <w:sz w:val="24"/>
          <w:szCs w:val="24"/>
          <w:highlight w:val="none"/>
        </w:rPr>
        <w:t xml:space="preserve">▲</w:t>
      </w:r>
      <w:r>
        <w:rPr>
          <w:rStyle w:val="1083"/>
          <w:rFonts w:hint="eastAsia" w:ascii="宋体" w:hAnsi="宋体" w:eastAsia="宋体" w:cs="宋体"/>
          <w:sz w:val="24"/>
          <w:szCs w:val="24"/>
          <w:highlight w:val="none"/>
          <w:lang w:val="en-US" w:eastAsia="zh-CN"/>
        </w:rPr>
        <w:t xml:space="preserve">4.3</w:t>
      </w:r>
      <w:r>
        <w:rPr>
          <w:rStyle w:val="1083"/>
          <w:rFonts w:hint="eastAsia" w:ascii="宋体" w:hAnsi="宋体" w:eastAsia="宋体" w:cs="宋体"/>
          <w:sz w:val="24"/>
          <w:szCs w:val="24"/>
          <w:highlight w:val="none"/>
        </w:rPr>
        <w:t xml:space="preserve">.主轴锥孔形式：HSK</w:t>
      </w:r>
      <w:r>
        <w:rPr>
          <w:rStyle w:val="1083"/>
          <w:rFonts w:hint="eastAsia" w:ascii="宋体" w:hAnsi="宋体" w:eastAsia="宋体" w:cs="宋体"/>
          <w:sz w:val="24"/>
          <w:szCs w:val="24"/>
          <w:highlight w:val="none"/>
          <w:lang w:val="en-US" w:eastAsia="zh-CN"/>
        </w:rPr>
        <w:t xml:space="preserve">-</w:t>
      </w:r>
      <w:r>
        <w:rPr>
          <w:rStyle w:val="1083"/>
          <w:rFonts w:hint="eastAsia" w:ascii="宋体" w:hAnsi="宋体" w:eastAsia="宋体" w:cs="宋体"/>
          <w:sz w:val="24"/>
          <w:szCs w:val="24"/>
          <w:highlight w:val="none"/>
        </w:rPr>
        <w:t xml:space="preserve">A63</w:t>
      </w:r>
      <w:r>
        <w:rPr>
          <w:rStyle w:val="1083"/>
          <w:rFonts w:hint="eastAsia" w:ascii="宋体" w:hAnsi="宋体" w:eastAsia="宋体" w:cs="宋体"/>
          <w:sz w:val="24"/>
          <w:szCs w:val="24"/>
          <w:highlight w:val="none"/>
          <w:lang w:val="en-US" w:eastAsia="zh-CN"/>
        </w:rPr>
        <w:t xml:space="preserve">；</w:t>
      </w:r>
      <w:r>
        <w:rPr>
          <w:rStyle w:val="1083"/>
          <w:rFonts w:hint="eastAsia" w:ascii="宋体" w:hAnsi="宋体" w:eastAsia="宋体" w:cs="宋体"/>
          <w:sz w:val="24"/>
          <w:szCs w:val="24"/>
          <w:highlight w:val="none"/>
          <w:lang w:val="en-US" w:eastAsia="zh-CN"/>
        </w:rPr>
      </w:r>
      <w:r/>
    </w:p>
    <w:p>
      <w:pPr>
        <w:pStyle w:val="1034"/>
        <w:jc w:val="left"/>
        <w:spacing w:line="360" w:lineRule="auto"/>
        <w:rPr>
          <w:sz w:val="24"/>
          <w:szCs w:val="24"/>
          <w:highlight w:val="none"/>
        </w:rPr>
      </w:pPr>
      <w:r>
        <w:rPr>
          <w:rFonts w:hint="eastAsia" w:ascii="宋体" w:hAnsi="宋体" w:cs="宋体"/>
          <w:color w:val="000000"/>
          <w:sz w:val="24"/>
          <w:szCs w:val="24"/>
          <w:highlight w:val="none"/>
          <w:lang w:val="en-US" w:eastAsia="zh-CN"/>
        </w:rPr>
        <w:t xml:space="preserve">4.4</w:t>
      </w:r>
      <w:r>
        <w:rPr>
          <w:rFonts w:ascii="宋体" w:hAnsi="宋体" w:cs="宋体"/>
          <w:color w:val="000000"/>
          <w:sz w:val="24"/>
          <w:szCs w:val="24"/>
          <w:highlight w:val="none"/>
        </w:rPr>
        <w:t xml:space="preserve">.主轴法兰安装直径：≥150mm；</w:t>
      </w:r>
      <w:r>
        <w:rPr>
          <w:sz w:val="24"/>
          <w:szCs w:val="24"/>
          <w:highlight w:val="none"/>
        </w:rPr>
      </w:r>
      <w:r/>
    </w:p>
    <w:p>
      <w:pPr>
        <w:pStyle w:val="1034"/>
        <w:jc w:val="left"/>
        <w:spacing w:line="360" w:lineRule="auto"/>
        <w:rPr>
          <w:sz w:val="24"/>
          <w:szCs w:val="24"/>
          <w:highlight w:val="none"/>
        </w:rPr>
      </w:pPr>
      <w:r>
        <w:rPr>
          <w:rFonts w:hint="eastAsia" w:ascii="宋体" w:hAnsi="宋体" w:cs="宋体"/>
          <w:color w:val="000000"/>
          <w:sz w:val="24"/>
          <w:szCs w:val="24"/>
          <w:highlight w:val="none"/>
          <w:lang w:val="en-US" w:eastAsia="zh-CN"/>
        </w:rPr>
        <w:t xml:space="preserve">4.5</w:t>
      </w:r>
      <w:r>
        <w:rPr>
          <w:rFonts w:ascii="宋体" w:hAnsi="宋体" w:cs="宋体"/>
          <w:color w:val="000000"/>
          <w:sz w:val="24"/>
          <w:szCs w:val="24"/>
          <w:highlight w:val="none"/>
        </w:rPr>
        <w:t xml:space="preserve">.主轴额定功率：≥20kw；</w:t>
      </w:r>
      <w:r>
        <w:rPr>
          <w:sz w:val="24"/>
          <w:szCs w:val="24"/>
          <w:highlight w:val="none"/>
        </w:rPr>
      </w:r>
      <w:r/>
    </w:p>
    <w:p>
      <w:pPr>
        <w:pStyle w:val="1034"/>
        <w:jc w:val="left"/>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4.6</w:t>
      </w:r>
      <w:r>
        <w:rPr>
          <w:rFonts w:ascii="宋体" w:hAnsi="宋体" w:cs="宋体"/>
          <w:color w:val="000000"/>
          <w:sz w:val="24"/>
          <w:szCs w:val="24"/>
          <w:highlight w:val="none"/>
        </w:rPr>
        <w:t xml:space="preserve">.主轴额定扭矩：≥35Nm；</w:t>
      </w:r>
      <w:r>
        <w:rPr>
          <w:rFonts w:ascii="宋体" w:hAnsi="宋体" w:cs="宋体"/>
          <w:color w:val="000000"/>
          <w:sz w:val="24"/>
          <w:szCs w:val="24"/>
          <w:highlight w:val="none"/>
        </w:rPr>
      </w:r>
      <w:r/>
    </w:p>
    <w:p>
      <w:pPr>
        <w:pStyle w:val="1034"/>
        <w:jc w:val="left"/>
        <w:spacing w:line="360" w:lineRule="auto"/>
        <w:rPr>
          <w:rStyle w:val="1083"/>
          <w:rFonts w:eastAsia="宋体"/>
          <w:sz w:val="24"/>
          <w:szCs w:val="24"/>
          <w:highlight w:val="none"/>
          <w:lang w:val="en-US" w:eastAsia="zh-CN"/>
        </w:rPr>
      </w:pPr>
      <w:r>
        <w:rPr>
          <w:rStyle w:val="1083"/>
          <w:rFonts w:hint="eastAsia"/>
          <w:sz w:val="24"/>
          <w:szCs w:val="24"/>
          <w:highlight w:val="none"/>
          <w:lang w:val="en-US" w:eastAsia="zh-CN"/>
        </w:rPr>
        <w:t xml:space="preserve">5.旋转轴参数：</w:t>
      </w:r>
      <w:r>
        <w:rPr>
          <w:rStyle w:val="1083"/>
          <w:rFonts w:eastAsia="宋体"/>
          <w:sz w:val="24"/>
          <w:szCs w:val="24"/>
          <w:highlight w:val="none"/>
          <w:lang w:val="en-US" w:eastAsia="zh-CN"/>
        </w:rPr>
      </w:r>
      <w:r/>
    </w:p>
    <w:p>
      <w:pPr>
        <w:pStyle w:val="1034"/>
        <w:jc w:val="left"/>
        <w:spacing w:line="360" w:lineRule="auto"/>
        <w:rPr>
          <w:rStyle w:val="1083"/>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5.1</w:t>
      </w:r>
      <w:r>
        <w:rPr>
          <w:rFonts w:hint="eastAsia" w:ascii="宋体" w:hAnsi="宋体" w:eastAsia="宋体" w:cs="宋体"/>
          <w:color w:val="000000"/>
          <w:sz w:val="24"/>
          <w:szCs w:val="24"/>
          <w:highlight w:val="none"/>
        </w:rPr>
        <w:t xml:space="preserve">.转台直径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T型槽安装面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≥Φ400</w:t>
      </w:r>
      <w:r>
        <w:rPr>
          <w:rFonts w:hint="eastAsia" w:ascii="宋体" w:hAnsi="宋体" w:eastAsia="宋体" w:cs="宋体"/>
          <w:color w:val="000000"/>
          <w:sz w:val="24"/>
          <w:szCs w:val="24"/>
          <w:highlight w:val="none"/>
          <w:lang w:val="en-US" w:eastAsia="zh-CN"/>
        </w:rPr>
        <w:t xml:space="preserve">mm，精度等级H7，转台最大载重</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200kg</w:t>
      </w:r>
      <w:r>
        <w:rPr>
          <w:rFonts w:hint="eastAsia" w:ascii="宋体" w:hAnsi="宋体" w:eastAsia="宋体" w:cs="宋体"/>
          <w:color w:val="000000"/>
          <w:sz w:val="24"/>
          <w:szCs w:val="24"/>
          <w:highlight w:val="none"/>
        </w:rPr>
        <w:t xml:space="preserve">；</w:t>
      </w:r>
      <w:r>
        <w:rPr>
          <w:rStyle w:val="1083"/>
          <w:rFonts w:hint="eastAsia" w:ascii="宋体" w:hAnsi="宋体" w:eastAsia="宋体" w:cs="宋体"/>
          <w:sz w:val="24"/>
          <w:szCs w:val="24"/>
          <w:highlight w:val="none"/>
        </w:rPr>
      </w:r>
      <w:r/>
    </w:p>
    <w:p>
      <w:pPr>
        <w:pStyle w:val="1034"/>
        <w:jc w:val="left"/>
        <w:spacing w:line="360" w:lineRule="auto"/>
        <w:rPr>
          <w:sz w:val="24"/>
          <w:szCs w:val="24"/>
          <w:highlight w:val="none"/>
        </w:rPr>
      </w:pPr>
      <w:r>
        <w:rPr>
          <w:rFonts w:hint="eastAsia" w:ascii="宋体" w:hAnsi="宋体" w:cs="宋体"/>
          <w:color w:val="000000"/>
          <w:sz w:val="24"/>
          <w:szCs w:val="24"/>
          <w:highlight w:val="none"/>
          <w:lang w:val="en-US" w:eastAsia="zh-CN"/>
        </w:rPr>
        <w:t xml:space="preserve">5.2</w:t>
      </w:r>
      <w:r>
        <w:rPr>
          <w:rFonts w:ascii="宋体" w:hAnsi="宋体" w:cs="宋体"/>
          <w:color w:val="000000"/>
          <w:sz w:val="24"/>
          <w:szCs w:val="24"/>
          <w:highlight w:val="none"/>
        </w:rPr>
        <w:t xml:space="preserve">.倾斜轴A轴</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角度范围度：-120°~ +120°</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转速≥150 rpm</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额定扭矩：≥800 Nm</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刹车扭力：≥150 kg·m；</w:t>
      </w:r>
      <w:r>
        <w:rPr>
          <w:sz w:val="24"/>
          <w:szCs w:val="24"/>
          <w:highlight w:val="none"/>
        </w:rPr>
      </w:r>
      <w:r/>
    </w:p>
    <w:p>
      <w:pPr>
        <w:pStyle w:val="1034"/>
        <w:jc w:val="left"/>
        <w:spacing w:line="360" w:lineRule="auto"/>
        <w:rPr>
          <w:sz w:val="24"/>
          <w:szCs w:val="24"/>
          <w:highlight w:val="none"/>
        </w:rPr>
      </w:pPr>
      <w:r>
        <w:rPr>
          <w:rFonts w:hint="eastAsia" w:ascii="宋体" w:hAnsi="宋体" w:cs="宋体"/>
          <w:color w:val="000000"/>
          <w:sz w:val="24"/>
          <w:szCs w:val="24"/>
          <w:highlight w:val="none"/>
          <w:lang w:val="en-US" w:eastAsia="zh-CN"/>
        </w:rPr>
        <w:t xml:space="preserve">5.3</w:t>
      </w:r>
      <w:r>
        <w:rPr>
          <w:rFonts w:ascii="宋体" w:hAnsi="宋体" w:cs="宋体"/>
          <w:color w:val="000000"/>
          <w:sz w:val="24"/>
          <w:szCs w:val="24"/>
          <w:highlight w:val="none"/>
        </w:rPr>
        <w:t xml:space="preserve">.旋转轴C轴</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角度范围度：n×360°（连续）</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转速≥300 rpm</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 xml:space="preserve">额定扭矩：≥230 Nm</w:t>
      </w:r>
      <w:r>
        <w:rPr>
          <w:rFonts w:hint="eastAsia" w:ascii="宋体" w:hAnsi="宋体" w:cs="宋体"/>
          <w:color w:val="000000"/>
          <w:sz w:val="24"/>
          <w:szCs w:val="24"/>
          <w:highlight w:val="none"/>
          <w:lang w:eastAsia="zh-CN"/>
        </w:rPr>
        <w:t xml:space="preserve">，</w:t>
      </w:r>
      <w:r>
        <w:rPr>
          <w:rFonts w:ascii="宋体" w:hAnsi="宋体" w:cs="宋体"/>
          <w:color w:val="000000"/>
          <w:sz w:val="24"/>
          <w:szCs w:val="24"/>
          <w:highlight w:val="none"/>
        </w:rPr>
        <w:tab/>
      </w:r>
      <w:r>
        <w:rPr>
          <w:rFonts w:ascii="宋体" w:hAnsi="宋体" w:cs="宋体"/>
          <w:color w:val="000000"/>
          <w:sz w:val="24"/>
          <w:szCs w:val="24"/>
          <w:highlight w:val="none"/>
        </w:rPr>
        <w:t xml:space="preserve">刹车扭力：≥100 kg·m；</w:t>
      </w:r>
      <w:r>
        <w:rPr>
          <w:sz w:val="24"/>
          <w:szCs w:val="24"/>
          <w:highlight w:val="none"/>
        </w:rPr>
      </w:r>
      <w:r/>
    </w:p>
    <w:p>
      <w:pPr>
        <w:pStyle w:val="1034"/>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5.4</w:t>
      </w:r>
      <w:r>
        <w:rPr>
          <w:rFonts w:hint="eastAsia" w:ascii="宋体" w:hAnsi="宋体" w:eastAsia="宋体" w:cs="宋体"/>
          <w:color w:val="000000"/>
          <w:sz w:val="24"/>
          <w:szCs w:val="24"/>
          <w:highlight w:val="none"/>
        </w:rPr>
        <w:t xml:space="preserve">.A/C定位精度：≤6</w:t>
      </w:r>
      <w:r>
        <w:rPr>
          <w:rFonts w:ascii="宋体" w:hAnsi="宋体" w:eastAsia="宋体" w:cs="宋体"/>
          <w:i w:val="0"/>
          <w:iCs w:val="0"/>
          <w:caps w:val="0"/>
          <w:color w:val="000000"/>
          <w:spacing w:val="0"/>
          <w:sz w:val="24"/>
          <w:szCs w:val="24"/>
          <w:highlight w:val="none"/>
          <w:shd w:val="clear" w:color="auto" w:fill="auto"/>
        </w:rPr>
        <w:t xml:space="preserve">″</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t xml:space="preserve">角秒</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1034"/>
        <w:jc w:val="left"/>
        <w:spacing w:line="360" w:lineRule="auto"/>
        <w:rPr>
          <w:rFonts w:hint="eastAsia" w:ascii="宋体" w:hAnsi="宋体" w:eastAsia="宋体" w:cs="宋体"/>
          <w:color w:val="000000"/>
          <w:sz w:val="24"/>
          <w:szCs w:val="24"/>
          <w:highlight w:val="none"/>
        </w:rPr>
      </w:pPr>
      <w:r>
        <w:rPr>
          <w:rFonts w:ascii="宋体" w:hAnsi="宋体" w:eastAsia="宋体" w:cs="宋体"/>
          <w:color w:val="000000"/>
          <w:sz w:val="24"/>
          <w:szCs w:val="24"/>
          <w:highlight w:val="none"/>
          <w:lang w:val="en-US" w:eastAsia="zh-CN"/>
        </w:rPr>
        <w:t xml:space="preserve">5.5</w:t>
      </w:r>
      <w:r>
        <w:rPr>
          <w:rFonts w:hint="eastAsia" w:ascii="宋体" w:hAnsi="宋体" w:eastAsia="宋体" w:cs="宋体"/>
          <w:color w:val="000000"/>
          <w:sz w:val="24"/>
          <w:szCs w:val="24"/>
          <w:highlight w:val="none"/>
        </w:rPr>
        <w:t xml:space="preserve">.A/C重复定位精度：≤4</w:t>
      </w:r>
      <w:r>
        <w:rPr>
          <w:rFonts w:ascii="宋体" w:hAnsi="宋体" w:eastAsia="宋体" w:cs="宋体"/>
          <w:i w:val="0"/>
          <w:iCs w:val="0"/>
          <w:caps w:val="0"/>
          <w:color w:val="000000"/>
          <w:spacing w:val="0"/>
          <w:sz w:val="24"/>
          <w:szCs w:val="24"/>
          <w:highlight w:val="none"/>
          <w:shd w:val="clear" w:color="auto" w:fill="auto"/>
        </w:rPr>
        <w:t xml:space="preserve">″</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lang w:val="en-US" w:eastAsia="zh-CN"/>
        </w:rPr>
        <w:t xml:space="preserve">角秒</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4"/>
        <w:jc w:val="left"/>
        <w:spacing w:line="360" w:lineRule="auto"/>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6.刀库参数：</w:t>
      </w:r>
      <w:r>
        <w:rPr>
          <w:rFonts w:ascii="宋体" w:hAnsi="宋体" w:eastAsia="宋体" w:cs="宋体"/>
          <w:color w:val="000000"/>
          <w:sz w:val="24"/>
          <w:szCs w:val="24"/>
          <w:highlight w:val="none"/>
          <w:lang w:val="en-US" w:eastAsia="zh-CN"/>
        </w:rPr>
      </w:r>
      <w:r/>
    </w:p>
    <w:p>
      <w:pPr>
        <w:pStyle w:val="1034"/>
        <w:numPr>
          <w:ilvl w:val="0"/>
          <w:numId w:val="0"/>
        </w:numPr>
        <w:jc w:val="left"/>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6.1.刀库型号/形式/容量：HSK A63/链式/≥32把; </w:t>
      </w:r>
      <w:r>
        <w:rPr>
          <w:rFonts w:hint="eastAsia" w:ascii="宋体" w:hAnsi="宋体" w:eastAsia="宋体" w:cs="宋体"/>
          <w:color w:val="000000"/>
          <w:sz w:val="24"/>
          <w:szCs w:val="24"/>
          <w:highlight w:val="none"/>
          <w:lang w:val="en-US" w:eastAsia="zh-CN"/>
        </w:rPr>
      </w:r>
      <w:r/>
    </w:p>
    <w:p>
      <w:pPr>
        <w:pStyle w:val="1034"/>
        <w:jc w:val="left"/>
        <w:spacing w:line="360" w:lineRule="auto"/>
        <w:rPr>
          <w:rStyle w:val="1083"/>
          <w:sz w:val="24"/>
          <w:szCs w:val="24"/>
          <w:highlight w:val="none"/>
        </w:rPr>
      </w:pPr>
      <w:r>
        <w:rPr>
          <w:rFonts w:hint="eastAsia" w:ascii="宋体" w:hAnsi="宋体" w:cs="宋体"/>
          <w:color w:val="000000"/>
          <w:sz w:val="24"/>
          <w:szCs w:val="24"/>
          <w:highlight w:val="none"/>
          <w:lang w:val="en-US" w:eastAsia="zh-CN"/>
        </w:rPr>
        <w:t xml:space="preserve">6.2</w:t>
      </w:r>
      <w:r>
        <w:rPr>
          <w:rFonts w:ascii="宋体" w:hAnsi="宋体" w:cs="宋体"/>
          <w:color w:val="000000"/>
          <w:sz w:val="24"/>
          <w:szCs w:val="24"/>
          <w:highlight w:val="none"/>
        </w:rPr>
        <w:t xml:space="preserve">.刀具换刀时间：≤</w:t>
      </w: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s;</w:t>
      </w:r>
      <w:r>
        <w:rPr>
          <w:rStyle w:val="1083"/>
          <w:sz w:val="24"/>
          <w:szCs w:val="24"/>
          <w:highlight w:val="none"/>
        </w:rPr>
      </w:r>
      <w:r/>
    </w:p>
    <w:p>
      <w:pPr>
        <w:pStyle w:val="1034"/>
        <w:jc w:val="left"/>
        <w:spacing w:line="360" w:lineRule="auto"/>
        <w:rPr>
          <w:rFonts w:hint="eastAsia"/>
          <w:sz w:val="24"/>
          <w:szCs w:val="24"/>
          <w:highlight w:val="none"/>
        </w:rPr>
      </w:pPr>
      <w:r>
        <w:rPr>
          <w:rFonts w:hint="eastAsia"/>
          <w:sz w:val="24"/>
          <w:szCs w:val="24"/>
          <w:highlight w:val="none"/>
          <w:lang w:val="en-US" w:eastAsia="zh-CN"/>
        </w:rPr>
        <w:t xml:space="preserve">6.3</w:t>
      </w:r>
      <w:r>
        <w:rPr>
          <w:rFonts w:hint="eastAsia"/>
          <w:sz w:val="24"/>
          <w:szCs w:val="24"/>
          <w:highlight w:val="none"/>
        </w:rPr>
        <w:t xml:space="preserve">.刀具最大重量：</w:t>
      </w:r>
      <w:r>
        <w:rPr>
          <w:rFonts w:hint="eastAsia" w:ascii="宋体" w:hAnsi="宋体" w:eastAsia="宋体" w:cs="宋体"/>
          <w:color w:val="000000"/>
          <w:sz w:val="24"/>
          <w:szCs w:val="24"/>
          <w:highlight w:val="none"/>
        </w:rPr>
        <w:t xml:space="preserve">≥</w:t>
      </w:r>
      <w:r>
        <w:rPr>
          <w:rFonts w:hint="eastAsia"/>
          <w:sz w:val="24"/>
          <w:szCs w:val="24"/>
          <w:highlight w:val="none"/>
        </w:rPr>
        <w:t xml:space="preserve">8 kg；</w:t>
      </w:r>
      <w:r>
        <w:rPr>
          <w:rFonts w:hint="eastAsia"/>
          <w:sz w:val="24"/>
          <w:szCs w:val="24"/>
          <w:highlight w:val="none"/>
        </w:rPr>
      </w:r>
      <w:r/>
    </w:p>
    <w:p>
      <w:pPr>
        <w:pStyle w:val="1034"/>
        <w:jc w:val="left"/>
        <w:spacing w:line="360" w:lineRule="auto"/>
        <w:rPr>
          <w:rFonts w:hint="eastAsia"/>
          <w:sz w:val="24"/>
          <w:szCs w:val="24"/>
          <w:highlight w:val="none"/>
        </w:rPr>
      </w:pPr>
      <w:r>
        <w:rPr>
          <w:rFonts w:hint="eastAsia"/>
          <w:sz w:val="24"/>
          <w:szCs w:val="24"/>
          <w:highlight w:val="none"/>
          <w:lang w:val="en-US" w:eastAsia="zh-CN"/>
        </w:rPr>
        <w:t xml:space="preserve">6.4</w:t>
      </w:r>
      <w:r>
        <w:rPr>
          <w:rFonts w:hint="eastAsia"/>
          <w:sz w:val="24"/>
          <w:szCs w:val="24"/>
          <w:highlight w:val="none"/>
        </w:rPr>
        <w:t xml:space="preserve">.刀具最大长度：</w:t>
      </w:r>
      <w:r>
        <w:rPr>
          <w:rFonts w:hint="eastAsia" w:ascii="宋体" w:hAnsi="宋体" w:eastAsia="宋体" w:cs="宋体"/>
          <w:color w:val="000000"/>
          <w:sz w:val="24"/>
          <w:szCs w:val="24"/>
          <w:highlight w:val="none"/>
        </w:rPr>
        <w:t xml:space="preserve">≥</w:t>
      </w:r>
      <w:r>
        <w:rPr>
          <w:rFonts w:hint="eastAsia"/>
          <w:sz w:val="24"/>
          <w:szCs w:val="24"/>
          <w:highlight w:val="none"/>
        </w:rPr>
        <w:t xml:space="preserve">300 mm；</w:t>
      </w:r>
      <w:r>
        <w:rPr>
          <w:rFonts w:hint="eastAsia"/>
          <w:sz w:val="24"/>
          <w:szCs w:val="24"/>
          <w:highlight w:val="none"/>
        </w:rPr>
      </w:r>
      <w:r/>
    </w:p>
    <w:p>
      <w:pPr>
        <w:pStyle w:val="1034"/>
        <w:jc w:val="left"/>
        <w:spacing w:line="360" w:lineRule="auto"/>
        <w:rPr>
          <w:rStyle w:val="1083"/>
          <w:sz w:val="24"/>
          <w:szCs w:val="24"/>
          <w:highlight w:val="none"/>
        </w:rPr>
      </w:pPr>
      <w:r>
        <w:rPr>
          <w:rFonts w:hint="eastAsia"/>
          <w:sz w:val="24"/>
          <w:szCs w:val="24"/>
          <w:highlight w:val="none"/>
          <w:lang w:val="en-US" w:eastAsia="zh-CN"/>
        </w:rPr>
        <w:t xml:space="preserve">6.5</w:t>
      </w:r>
      <w:r>
        <w:rPr>
          <w:rFonts w:hint="eastAsia"/>
          <w:sz w:val="24"/>
          <w:szCs w:val="24"/>
          <w:highlight w:val="none"/>
        </w:rPr>
        <w:t xml:space="preserve">.最大刀径：</w:t>
      </w:r>
      <w:r>
        <w:rPr>
          <w:rFonts w:hint="eastAsia" w:ascii="宋体" w:hAnsi="宋体" w:eastAsia="宋体" w:cs="宋体"/>
          <w:color w:val="000000"/>
          <w:sz w:val="24"/>
          <w:szCs w:val="24"/>
          <w:highlight w:val="none"/>
        </w:rPr>
        <w:t xml:space="preserve">≥</w:t>
      </w:r>
      <w:r>
        <w:rPr>
          <w:rFonts w:hint="eastAsia"/>
          <w:sz w:val="24"/>
          <w:szCs w:val="24"/>
          <w:highlight w:val="none"/>
        </w:rPr>
        <w:t xml:space="preserve">Φ80mm；</w:t>
      </w:r>
      <w:r>
        <w:rPr>
          <w:rStyle w:val="1083"/>
          <w:sz w:val="24"/>
          <w:szCs w:val="24"/>
          <w:highlight w:val="none"/>
        </w:rPr>
      </w:r>
      <w:r/>
    </w:p>
    <w:p>
      <w:pPr>
        <w:pStyle w:val="1034"/>
        <w:ind w:firstLine="0"/>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sz w:val="24"/>
          <w:szCs w:val="24"/>
          <w:highlight w:val="none"/>
        </w:rPr>
        <w:t xml:space="preserve">.</w:t>
      </w:r>
      <w:bookmarkStart w:id="62" w:name="OLE_LINK3"/>
      <w:r>
        <w:rPr>
          <w:rFonts w:hint="eastAsia" w:ascii="宋体" w:hAnsi="宋体" w:eastAsia="宋体" w:cs="宋体"/>
          <w:sz w:val="24"/>
          <w:szCs w:val="24"/>
          <w:highlight w:val="none"/>
        </w:rPr>
        <w:t xml:space="preserve">底座</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bidi="ar"/>
        </w:rPr>
        <w:t xml:space="preserve">采用高刚性、高阻尼、高抗振性及优异热稳定性的矿物铸件或同等性能的铸铁</w:t>
      </w:r>
      <w:r>
        <w:rPr>
          <w:rFonts w:hint="eastAsia" w:ascii="宋体" w:hAnsi="宋体" w:eastAsia="宋体" w:cs="宋体"/>
          <w:i w:val="0"/>
          <w:iCs w:val="0"/>
          <w:caps w:val="0"/>
          <w:color w:val="0f1115"/>
          <w:spacing w:val="0"/>
          <w:sz w:val="24"/>
          <w:szCs w:val="24"/>
          <w:highlight w:val="none"/>
          <w:shd w:val="clear" w:color="auto" w:fill="ffffff"/>
        </w:rPr>
        <w:t xml:space="preserve">一体铸造成型</w:t>
      </w:r>
      <w:r>
        <w:rPr>
          <w:rFonts w:hint="eastAsia" w:ascii="宋体" w:hAnsi="宋体" w:eastAsia="宋体" w:cs="宋体"/>
          <w:sz w:val="24"/>
          <w:szCs w:val="24"/>
          <w:highlight w:val="none"/>
          <w:lang w:val="en-US" w:eastAsia="zh-CN" w:bidi="ar"/>
        </w:rPr>
        <w:t xml:space="preserve">，确保热稳定性。性能要求：阻尼比≥0.16，线膨胀系数 </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bidi="ar"/>
        </w:rPr>
        <w:t xml:space="preserve">11.5×10⁻⁶/℃。</w:t>
      </w:r>
      <w:r>
        <w:rPr>
          <w:rFonts w:hint="eastAsia" w:ascii="宋体" w:hAnsi="宋体" w:eastAsia="宋体" w:cs="宋体"/>
          <w:sz w:val="24"/>
          <w:szCs w:val="24"/>
          <w:highlight w:val="none"/>
          <w:lang w:val="en-US" w:eastAsia="zh-CN" w:bidi="ar"/>
        </w:rPr>
      </w:r>
      <w:r/>
    </w:p>
    <w:p>
      <w:pPr>
        <w:pStyle w:val="1034"/>
        <w:ind w:firstLine="0"/>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8</w:t>
      </w:r>
      <w:r>
        <w:rPr>
          <w:rFonts w:hint="eastAsia" w:ascii="宋体" w:hAnsi="宋体" w:eastAsia="宋体" w:cs="宋体"/>
          <w:sz w:val="24"/>
          <w:szCs w:val="24"/>
          <w:highlight w:val="none"/>
        </w:rPr>
        <w:t xml:space="preserve">.机床采用全闭环架构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4"/>
        <w:ind w:left="0" w:firstLine="0"/>
        <w:spacing w:line="360" w:lineRule="auto"/>
        <w:widowControl/>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8.1</w:t>
      </w:r>
      <w:r>
        <w:rPr>
          <w:rFonts w:ascii="宋体" w:hAnsi="宋体" w:eastAsia="宋体" w:cs="宋体"/>
          <w:sz w:val="24"/>
          <w:szCs w:val="24"/>
          <w:highlight w:val="none"/>
        </w:rPr>
        <w:t xml:space="preserve">配置</w:t>
      </w:r>
      <w:r>
        <w:rPr>
          <w:rFonts w:hint="eastAsia" w:ascii="宋体" w:hAnsi="宋体" w:eastAsia="宋体" w:cs="宋体"/>
          <w:sz w:val="24"/>
          <w:szCs w:val="24"/>
          <w:highlight w:val="none"/>
        </w:rPr>
        <w:t xml:space="preserve">X/Y/Z 光栅尺 + </w:t>
      </w:r>
      <w:r>
        <w:rPr>
          <w:rFonts w:hint="eastAsia" w:ascii="宋体" w:hAnsi="宋体" w:eastAsia="宋体" w:cs="宋体"/>
          <w:sz w:val="24"/>
          <w:szCs w:val="24"/>
          <w:highlight w:val="none"/>
          <w:lang w:val="en-US" w:eastAsia="zh-CN"/>
        </w:rPr>
        <w:t xml:space="preserve">A</w:t>
      </w:r>
      <w:r>
        <w:rPr>
          <w:rFonts w:hint="eastAsia" w:ascii="宋体" w:hAnsi="宋体" w:eastAsia="宋体" w:cs="宋体"/>
          <w:sz w:val="24"/>
          <w:szCs w:val="24"/>
          <w:highlight w:val="none"/>
        </w:rPr>
        <w:t xml:space="preserve">/C 圆光栅双反馈</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r>
      <w:r/>
    </w:p>
    <w:p>
      <w:pPr>
        <w:pStyle w:val="1034"/>
        <w:ind w:left="0" w:right="0" w:firstLine="0"/>
        <w:jc w:val="both"/>
        <w:keepLines w:val="0"/>
        <w:keepNext w:val="0"/>
        <w:spacing w:before="0" w:beforeAutospacing="0" w:after="0" w:afterAutospacing="0" w:line="360" w:lineRule="auto"/>
        <w:widowControl/>
        <w:rPr>
          <w:rFonts w:hint="eastAsia" w:ascii="宋体" w:hAnsi="宋体" w:eastAsia="宋体" w:cs="宋体"/>
          <w:sz w:val="24"/>
          <w:szCs w:val="24"/>
          <w:highlight w:val="none"/>
          <w:lang w:val="en-US"/>
        </w:rPr>
        <w:suppressLineNumbers w:val="0"/>
      </w:pPr>
      <w:r/>
      <w:bookmarkStart w:id="63" w:name="OLE_LINK5"/>
      <w:r>
        <w:rPr>
          <w:rFonts w:hint="eastAsia" w:ascii="宋体" w:hAnsi="宋体" w:eastAsia="宋体" w:cs="宋体"/>
          <w:sz w:val="24"/>
          <w:szCs w:val="24"/>
          <w:highlight w:val="none"/>
          <w:lang w:val="en-US" w:eastAsia="zh-CN" w:bidi="ar"/>
        </w:rPr>
        <w:t xml:space="preserve">8.2支持G43.4 RTCP、全量误差补偿、双反馈自动切换；</w:t>
      </w:r>
      <w:r>
        <w:rPr>
          <w:rFonts w:hint="eastAsia" w:ascii="宋体" w:hAnsi="宋体" w:eastAsia="宋体" w:cs="宋体"/>
          <w:sz w:val="24"/>
          <w:szCs w:val="24"/>
          <w:highlight w:val="none"/>
          <w:lang w:val="en-US"/>
        </w:rPr>
      </w:r>
      <w:r/>
    </w:p>
    <w:p>
      <w:pPr>
        <w:pStyle w:val="1034"/>
        <w:ind w:left="0" w:right="0" w:firstLine="0"/>
        <w:jc w:val="both"/>
        <w:keepLines w:val="0"/>
        <w:keepNext w:val="0"/>
        <w:spacing w:before="0" w:beforeAutospacing="0" w:after="0" w:afterAutospacing="0" w:line="360" w:lineRule="auto"/>
        <w:widowControl/>
        <w:rPr>
          <w:rFonts w:hint="eastAsia" w:ascii="宋体" w:hAnsi="宋体" w:eastAsia="宋体" w:cs="宋体"/>
          <w:sz w:val="24"/>
          <w:szCs w:val="24"/>
          <w:highlight w:val="none"/>
          <w:lang w:val="en-US" w:eastAsia="zh-CN" w:bidi="ar"/>
        </w:rPr>
        <w:suppressLineNumbers w:val="0"/>
      </w:pPr>
      <w:r/>
      <w:bookmarkEnd w:id="63"/>
      <w:r>
        <w:rPr>
          <w:rFonts w:hint="eastAsia" w:ascii="宋体" w:hAnsi="宋体" w:eastAsia="宋体" w:cs="宋体"/>
          <w:sz w:val="24"/>
          <w:szCs w:val="24"/>
          <w:highlight w:val="none"/>
          <w:lang w:val="en-US" w:eastAsia="zh-CN" w:bidi="ar"/>
        </w:rPr>
        <w:t xml:space="preserve">8.3支持权限分级、全闭环 / 半闭环切换演示、故障模拟。</w:t>
      </w:r>
      <w:r>
        <w:rPr>
          <w:rFonts w:hint="eastAsia" w:ascii="宋体" w:hAnsi="宋体" w:eastAsia="宋体" w:cs="宋体"/>
          <w:sz w:val="24"/>
          <w:szCs w:val="24"/>
          <w:highlight w:val="none"/>
          <w:lang w:val="en-US" w:eastAsia="zh-CN" w:bidi="ar"/>
        </w:rPr>
      </w:r>
      <w:r/>
    </w:p>
    <w:p>
      <w:pPr>
        <w:pStyle w:val="1034"/>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离线编程仿真软件</w:t>
      </w:r>
      <w:r>
        <w:rPr>
          <w:rFonts w:hint="eastAsia" w:ascii="宋体" w:hAnsi="宋体" w:eastAsia="宋体" w:cs="宋体"/>
          <w:sz w:val="24"/>
          <w:szCs w:val="24"/>
          <w:highlight w:val="none"/>
          <w:lang w:bidi="ar"/>
        </w:rPr>
      </w:r>
      <w:r/>
    </w:p>
    <w:p>
      <w:pPr>
        <w:pStyle w:val="1034"/>
        <w:jc w:val="left"/>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bidi="ar"/>
        </w:rPr>
        <w:t xml:space="preserve">9.1仿真软件可</w:t>
      </w:r>
      <w:r>
        <w:rPr>
          <w:rFonts w:hint="eastAsia" w:ascii="宋体" w:hAnsi="宋体" w:eastAsia="宋体" w:cs="宋体"/>
          <w:sz w:val="24"/>
          <w:szCs w:val="24"/>
          <w:highlight w:val="none"/>
          <w:lang w:bidi="ar"/>
        </w:rPr>
        <w:t xml:space="preserve">支持多轴联动加工仿真，具备CAD导入、轨迹生成及碰撞检测功能；</w:t>
      </w:r>
      <w:r>
        <w:rPr>
          <w:rFonts w:hint="eastAsia" w:ascii="宋体" w:hAnsi="宋体" w:eastAsia="宋体" w:cs="宋体"/>
          <w:sz w:val="24"/>
          <w:szCs w:val="24"/>
          <w:highlight w:val="none"/>
          <w:lang w:val="en-US" w:eastAsia="zh-CN" w:bidi="ar"/>
        </w:rPr>
      </w:r>
      <w:r/>
    </w:p>
    <w:p>
      <w:pPr>
        <w:pStyle w:val="1034"/>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.2.可通过CAD模型直接生成运动轨迹，提取三维几何模型的点、线、面等特征自动生成加工设备的运动轨迹；</w:t>
      </w:r>
      <w:r>
        <w:rPr>
          <w:rFonts w:hint="eastAsia" w:ascii="宋体" w:hAnsi="宋体" w:eastAsia="宋体" w:cs="宋体"/>
          <w:sz w:val="24"/>
          <w:szCs w:val="24"/>
          <w:highlight w:val="none"/>
          <w:lang w:bidi="ar"/>
        </w:rPr>
      </w:r>
      <w:r/>
    </w:p>
    <w:p>
      <w:pPr>
        <w:pStyle w:val="1034"/>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.3.可实现加工轨迹内外轮廓、标准轮廓的自动判断，并生成标准程序语句，如圆孔、方孔、腰形孔等；</w:t>
      </w:r>
      <w:r>
        <w:rPr>
          <w:rFonts w:hint="eastAsia" w:ascii="宋体" w:hAnsi="宋体" w:eastAsia="宋体" w:cs="宋体"/>
          <w:sz w:val="24"/>
          <w:szCs w:val="24"/>
          <w:highlight w:val="none"/>
          <w:lang w:bidi="ar"/>
        </w:rPr>
      </w:r>
      <w:r/>
    </w:p>
    <w:p>
      <w:pPr>
        <w:pStyle w:val="1034"/>
        <w:jc w:val="left"/>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.4.具备路径编辑与优化功能（包括点位姿态调整、排序优化、批量修改等）；支持手动/自动点位生成功能，可在三维模型上直接拾取特征点生成加工点位</w:t>
      </w:r>
      <w:r>
        <w:rPr>
          <w:rFonts w:hint="eastAsia" w:ascii="宋体" w:hAnsi="宋体" w:eastAsia="宋体" w:cs="宋体"/>
          <w:sz w:val="24"/>
          <w:szCs w:val="24"/>
          <w:highlight w:val="none"/>
          <w:lang w:eastAsia="zh-CN" w:bidi="ar"/>
        </w:rPr>
        <w:t xml:space="preserve">）</w:t>
      </w:r>
      <w:r>
        <w:rPr>
          <w:rFonts w:hint="eastAsia" w:ascii="宋体" w:hAnsi="宋体" w:eastAsia="宋体" w:cs="宋体"/>
          <w:sz w:val="24"/>
          <w:szCs w:val="24"/>
          <w:highlight w:val="none"/>
          <w:lang w:val="en-US" w:eastAsia="zh-CN" w:bidi="ar"/>
        </w:rPr>
        <w:t xml:space="preserve">；</w:t>
      </w:r>
      <w:r>
        <w:rPr>
          <w:rFonts w:ascii="宋体" w:hAnsi="宋体" w:eastAsia="宋体" w:cs="宋体"/>
          <w:sz w:val="24"/>
          <w:szCs w:val="24"/>
          <w:highlight w:val="none"/>
          <w:lang w:val="en-US" w:eastAsia="zh-CN"/>
        </w:rPr>
      </w:r>
      <w:r/>
    </w:p>
    <w:p>
      <w:pPr>
        <w:pStyle w:val="1034"/>
        <w:jc w:val="left"/>
        <w:spacing w:line="360" w:lineRule="auto"/>
        <w:widowControl/>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.5.可对机床的可达性、轴超限、碰撞等进行检查</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r>
      <w:r/>
    </w:p>
    <w:p>
      <w:pPr>
        <w:pStyle w:val="1034"/>
        <w:jc w:val="left"/>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bidi="ar"/>
        </w:rPr>
        <w:t xml:space="preserve">9</w:t>
      </w:r>
      <w:r>
        <w:rPr>
          <w:rFonts w:hint="eastAsia" w:ascii="宋体" w:hAnsi="宋体" w:eastAsia="宋体" w:cs="宋体"/>
          <w:sz w:val="24"/>
          <w:szCs w:val="24"/>
          <w:highlight w:val="none"/>
          <w:lang w:bidi="ar"/>
        </w:rPr>
        <w:t xml:space="preserve">.6.支持主流数控系统的后置处理文件</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val="en-US" w:eastAsia="zh-CN" w:bidi="ar"/>
        </w:rPr>
      </w:r>
      <w:r/>
    </w:p>
    <w:p>
      <w:pPr>
        <w:pStyle w:val="1034"/>
        <w:jc w:val="left"/>
        <w:spacing w:line="360" w:lineRule="auto"/>
        <w:widowControl/>
        <w:rPr>
          <w:rFonts w:hint="eastAsia" w:ascii="宋体" w:hAnsi="宋体" w:eastAsia="宋体" w:cs="宋体"/>
          <w:sz w:val="24"/>
          <w:szCs w:val="24"/>
          <w:highlight w:val="none"/>
          <w:lang w:eastAsia="zh-CN" w:bidi="ar"/>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bidi="ar"/>
        </w:rPr>
        <w:t xml:space="preserve">9.7</w:t>
      </w:r>
      <w:r>
        <w:rPr>
          <w:rFonts w:hint="eastAsia" w:ascii="宋体" w:hAnsi="宋体" w:eastAsia="宋体" w:cs="宋体"/>
          <w:sz w:val="24"/>
          <w:szCs w:val="24"/>
          <w:highlight w:val="none"/>
          <w:lang w:eastAsia="zh-CN" w:bidi="ar"/>
        </w:rPr>
        <w:t xml:space="preserve">软件许可证要为永久许可，投标时提供软件功能界面截图。</w:t>
      </w:r>
      <w:r>
        <w:rPr>
          <w:rFonts w:hint="eastAsia" w:ascii="宋体" w:hAnsi="宋体" w:eastAsia="宋体" w:cs="宋体"/>
          <w:sz w:val="24"/>
          <w:szCs w:val="24"/>
          <w:highlight w:val="none"/>
          <w:lang w:eastAsia="zh-CN" w:bidi="ar"/>
        </w:rPr>
      </w:r>
      <w:r/>
    </w:p>
    <w:p>
      <w:pPr>
        <w:pStyle w:val="1034"/>
        <w:jc w:val="left"/>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▲10.机床自动化改造:需对机床进行自动化升级改造，使其具备与协作机器人联动的能力，实现自动上下料。</w:t>
      </w:r>
      <w:r>
        <w:rPr>
          <w:rFonts w:hint="eastAsia" w:ascii="宋体" w:hAnsi="宋体" w:eastAsia="宋体" w:cs="宋体"/>
          <w:sz w:val="24"/>
          <w:szCs w:val="24"/>
          <w:highlight w:val="none"/>
          <w:lang w:val="en-US" w:eastAsia="zh-CN" w:bidi="ar"/>
        </w:rPr>
      </w:r>
      <w:r/>
    </w:p>
    <w:p>
      <w:pPr>
        <w:pStyle w:val="1034"/>
        <w:jc w:val="left"/>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）机床数据交互模块</w:t>
      </w:r>
      <w:r>
        <w:rPr>
          <w:rFonts w:hint="eastAsia" w:ascii="宋体" w:hAnsi="宋体" w:eastAsia="宋体" w:cs="宋体"/>
          <w:b/>
          <w:bCs/>
          <w:color w:val="000000"/>
          <w:sz w:val="24"/>
          <w:szCs w:val="24"/>
          <w:highlight w:val="none"/>
        </w:rPr>
      </w:r>
      <w:r/>
    </w:p>
    <w:p>
      <w:pPr>
        <w:pStyle w:val="1034"/>
        <w:jc w:val="left"/>
        <w:spacing w:line="360" w:lineRule="auto"/>
        <w:rPr>
          <w:rFonts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 功能要求：</w:t>
      </w:r>
      <w:r>
        <w:rPr>
          <w:rFonts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1.1</w:t>
      </w:r>
      <w:r>
        <w:rPr>
          <w:rFonts w:hint="eastAsia" w:ascii="宋体" w:hAnsi="宋体" w:eastAsia="宋体" w:cs="宋体"/>
          <w:sz w:val="24"/>
          <w:szCs w:val="24"/>
          <w:highlight w:val="none"/>
          <w:lang w:bidi="ar"/>
        </w:rPr>
        <w:t xml:space="preserve">系统（软件）</w:t>
      </w:r>
      <w:r>
        <w:rPr>
          <w:rFonts w:hint="eastAsia" w:ascii="宋体" w:hAnsi="宋体" w:eastAsia="宋体" w:cs="宋体"/>
          <w:sz w:val="24"/>
          <w:szCs w:val="24"/>
          <w:highlight w:val="none"/>
          <w:lang w:val="en-US" w:eastAsia="zh-CN" w:bidi="ar"/>
        </w:rPr>
        <w:t xml:space="preserve">可</w:t>
      </w:r>
      <w:r>
        <w:rPr>
          <w:rFonts w:hint="eastAsia" w:ascii="宋体" w:hAnsi="宋体" w:eastAsia="宋体" w:cs="宋体"/>
          <w:sz w:val="24"/>
          <w:szCs w:val="24"/>
          <w:highlight w:val="none"/>
          <w:lang w:bidi="ar"/>
        </w:rPr>
        <w:t xml:space="preserve">提供与系统PLC交互的I/O信号，支持基于这些信号开发组合多种交互功能，包括功能键、LED状态灯、数据读写等</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r>
      <w:r/>
    </w:p>
    <w:p>
      <w:pPr>
        <w:pStyle w:val="1034"/>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1.2</w:t>
      </w:r>
      <w:r>
        <w:rPr>
          <w:rFonts w:hint="eastAsia" w:ascii="宋体" w:hAnsi="宋体" w:eastAsia="宋体" w:cs="宋体"/>
          <w:sz w:val="24"/>
          <w:szCs w:val="24"/>
          <w:highlight w:val="none"/>
          <w:lang w:bidi="ar"/>
        </w:rPr>
        <w:t xml:space="preserve">同一软件应能连接多台数控系统，实现在同一平台下的跨系统数据采集与一对多操作模式</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r>
      <w:r/>
    </w:p>
    <w:p>
      <w:pPr>
        <w:pStyle w:val="1034"/>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1.3 </w:t>
      </w:r>
      <w:r>
        <w:rPr>
          <w:rFonts w:hint="eastAsia" w:ascii="宋体" w:hAnsi="宋体" w:eastAsia="宋体" w:cs="宋体"/>
          <w:sz w:val="24"/>
          <w:szCs w:val="24"/>
          <w:highlight w:val="none"/>
          <w:lang w:bidi="ar"/>
        </w:rPr>
        <w:t xml:space="preserve">集成NC程序的上传与下载功能，便于程序的管理与传输</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r>
      <w:r/>
    </w:p>
    <w:p>
      <w:pPr>
        <w:pStyle w:val="1034"/>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1.4</w:t>
      </w:r>
      <w:r>
        <w:rPr>
          <w:rFonts w:hint="eastAsia" w:ascii="宋体" w:hAnsi="宋体" w:eastAsia="宋体" w:cs="宋体"/>
          <w:sz w:val="24"/>
          <w:szCs w:val="24"/>
          <w:highlight w:val="none"/>
          <w:lang w:bidi="ar"/>
        </w:rPr>
        <w:t xml:space="preserve">支持刀具补偿与工件坐标系的远程读写操作，并结合机床坐标，在MDC端查看刀补及工件对刀坐标系的设置是否正确</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r>
      <w:r/>
    </w:p>
    <w:p>
      <w:pPr>
        <w:pStyle w:val="1034"/>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1.5</w:t>
      </w:r>
      <w:r>
        <w:rPr>
          <w:rFonts w:hint="eastAsia" w:ascii="宋体" w:hAnsi="宋体" w:eastAsia="宋体" w:cs="宋体"/>
          <w:sz w:val="24"/>
          <w:szCs w:val="24"/>
          <w:highlight w:val="none"/>
          <w:lang w:bidi="ar"/>
        </w:rPr>
        <w:t xml:space="preserve">具备机床报警及状态监控功能，可实时查看机床状态与报警信息，支持远程复位以排查报警故障</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r>
      <w:r/>
    </w:p>
    <w:p>
      <w:pPr>
        <w:pStyle w:val="1034"/>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1.6</w:t>
      </w:r>
      <w:r>
        <w:rPr>
          <w:rFonts w:hint="eastAsia" w:ascii="宋体" w:hAnsi="宋体" w:eastAsia="宋体" w:cs="宋体"/>
          <w:sz w:val="24"/>
          <w:szCs w:val="24"/>
          <w:highlight w:val="none"/>
          <w:lang w:bidi="ar"/>
        </w:rPr>
        <w:t xml:space="preserve">支持用户变量的远程读写操作，便于宏程序编程中的远程变量赋值</w:t>
      </w:r>
      <w:r>
        <w:rPr>
          <w:rFonts w:hint="eastAsia" w:ascii="宋体" w:hAnsi="宋体" w:eastAsia="宋体" w:cs="宋体"/>
          <w:sz w:val="24"/>
          <w:szCs w:val="24"/>
          <w:highlight w:val="none"/>
          <w:lang w:val="en-US" w:eastAsia="zh-CN" w:bidi="ar"/>
        </w:rPr>
        <w:t xml:space="preserve">；</w:t>
      </w:r>
      <w:r>
        <w:rPr>
          <w:rFonts w:hint="eastAsia" w:ascii="宋体" w:hAnsi="宋体" w:eastAsia="宋体" w:cs="宋体"/>
          <w:sz w:val="24"/>
          <w:szCs w:val="24"/>
          <w:highlight w:val="none"/>
          <w:lang w:bidi="ar"/>
        </w:rPr>
      </w:r>
      <w:r/>
    </w:p>
    <w:p>
      <w:pPr>
        <w:pStyle w:val="1034"/>
        <w:jc w:val="left"/>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val="en-US" w:eastAsia="zh-CN" w:bidi="ar"/>
        </w:rPr>
        <w:t xml:space="preserve">1.7</w:t>
      </w:r>
      <w:r>
        <w:rPr>
          <w:rFonts w:hint="eastAsia" w:ascii="宋体" w:hAnsi="宋体" w:eastAsia="宋体" w:cs="宋体"/>
          <w:sz w:val="24"/>
          <w:szCs w:val="24"/>
          <w:highlight w:val="none"/>
          <w:lang w:bidi="ar"/>
        </w:rPr>
        <w:t xml:space="preserve">可远程监控系统模态信息、坐标、负载、倍率、加工时间及加工程序等，方便实时查看机床的运行状态。</w:t>
      </w:r>
      <w:r>
        <w:rPr>
          <w:rFonts w:hint="eastAsia" w:ascii="宋体" w:hAnsi="宋体" w:eastAsia="宋体" w:cs="宋体"/>
          <w:sz w:val="24"/>
          <w:szCs w:val="24"/>
          <w:highlight w:val="none"/>
          <w:lang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2.机床数据采集范围</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▲2.1主轴数据：主轴实时转速/设定转速、负载率、功率、启停状态、定向状态等；</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▲2.2加工与程序数据：当前运行程序号/程序段、加工模式、加工件数、已加工时间/剩余时间；</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2.3安全与门数据：安全门开关状态、门锁状态、联锁状态、急停按钮状态、防护罩状态；</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2.4刀库与刀具数据：当前刀具号、刀具寿命、刀具磨损量、刀库位置、换刀状态、撞刀预警/碰撞检测标记；</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2.5报警与故障数据：当前报警码/报警信息、报警时间、报警轴/部件。</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3.数据传输需求</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 数据校验：支持数据校验功能，对传输过程中的丢失、篡改数据进行识别与重传，确保数据完整性。</w:t>
      </w:r>
      <w:r>
        <w:rPr>
          <w:rFonts w:hint="eastAsia" w:ascii="宋体" w:hAnsi="宋体" w:eastAsia="宋体" w:cs="宋体"/>
          <w:sz w:val="24"/>
          <w:szCs w:val="24"/>
          <w:highlight w:val="none"/>
          <w:lang w:val="en-US" w:eastAsia="zh-CN" w:bidi="ar"/>
        </w:rPr>
      </w:r>
      <w:r/>
    </w:p>
    <w:p>
      <w:pPr>
        <w:pStyle w:val="1034"/>
        <w:numPr>
          <w:ilvl w:val="0"/>
          <w:numId w:val="0"/>
        </w:numPr>
        <w:jc w:val="left"/>
        <w:spacing w:line="360" w:lineRule="auto"/>
        <w:widowControl/>
        <w:rPr>
          <w:rFonts w:hint="eastAsia" w:ascii="宋体" w:hAnsi="宋体" w:eastAsia="宋体" w:cs="宋体"/>
          <w:b/>
          <w:bCs/>
          <w:sz w:val="24"/>
          <w:szCs w:val="24"/>
          <w:highlight w:val="none"/>
          <w:lang w:bidi="ar"/>
        </w:rPr>
      </w:pPr>
      <w:r>
        <w:rPr>
          <w:rFonts w:hint="eastAsia" w:ascii="宋体" w:hAnsi="宋体" w:eastAsia="宋体" w:cs="宋体"/>
          <w:b/>
          <w:bCs/>
          <w:sz w:val="24"/>
          <w:szCs w:val="24"/>
          <w:highlight w:val="none"/>
          <w:lang w:eastAsia="zh-CN" w:bidi="ar"/>
        </w:rPr>
        <w:t xml:space="preserve">（</w:t>
      </w:r>
      <w:r>
        <w:rPr>
          <w:rFonts w:hint="eastAsia" w:ascii="宋体" w:hAnsi="宋体" w:eastAsia="宋体" w:cs="宋体"/>
          <w:b/>
          <w:bCs/>
          <w:sz w:val="24"/>
          <w:szCs w:val="24"/>
          <w:highlight w:val="none"/>
          <w:lang w:val="en-US" w:eastAsia="zh-CN" w:bidi="ar"/>
        </w:rPr>
        <w:t xml:space="preserve">四</w:t>
      </w:r>
      <w:r>
        <w:rPr>
          <w:rFonts w:hint="eastAsia" w:ascii="宋体" w:hAnsi="宋体" w:eastAsia="宋体" w:cs="宋体"/>
          <w:b/>
          <w:bCs/>
          <w:sz w:val="24"/>
          <w:szCs w:val="24"/>
          <w:highlight w:val="none"/>
          <w:lang w:eastAsia="zh-CN" w:bidi="ar"/>
        </w:rPr>
        <w:t xml:space="preserve">）</w:t>
      </w:r>
      <w:r>
        <w:rPr>
          <w:rFonts w:hint="eastAsia" w:ascii="宋体" w:hAnsi="宋体" w:eastAsia="宋体" w:cs="宋体"/>
          <w:b/>
          <w:bCs/>
          <w:sz w:val="24"/>
          <w:szCs w:val="24"/>
          <w:highlight w:val="none"/>
          <w:lang w:bidi="ar"/>
        </w:rPr>
        <w:t xml:space="preserve">数字孪生教学终端设备</w:t>
      </w:r>
      <w:r>
        <w:rPr>
          <w:rFonts w:hint="eastAsia" w:ascii="宋体" w:hAnsi="宋体" w:eastAsia="宋体" w:cs="宋体"/>
          <w:b/>
          <w:bCs/>
          <w:sz w:val="24"/>
          <w:szCs w:val="24"/>
          <w:highlight w:val="none"/>
          <w:lang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1.数字孪生核心参数</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★1.1可构建五轴加工中心1:1高保真三维模型，精确还原设备外观几何特征、核心部件结构细节及实际加工状态，满足虚实同步映射的技术要求；（</w:t>
      </w:r>
      <w:r>
        <w:rPr>
          <w:rFonts w:hint="eastAsia" w:ascii="宋体" w:hAnsi="宋体" w:eastAsia="宋体" w:cs="宋体"/>
          <w:b/>
          <w:bCs/>
          <w:sz w:val="24"/>
          <w:szCs w:val="24"/>
          <w:highlight w:val="none"/>
          <w:lang w:val="en-US" w:eastAsia="zh-CN" w:bidi="ar"/>
        </w:rPr>
        <w:t xml:space="preserve">投标时提供软件功能界面截图）</w:t>
      </w:r>
      <w:r>
        <w:rPr>
          <w:rFonts w:hint="eastAsia" w:ascii="宋体" w:hAnsi="宋体" w:eastAsia="宋体" w:cs="宋体"/>
          <w:b/>
          <w:bCs/>
          <w:sz w:val="24"/>
          <w:szCs w:val="24"/>
          <w:highlight w:val="none"/>
          <w:lang w:val="en-US" w:eastAsia="zh-CN" w:bidi="ar"/>
        </w:rPr>
      </w:r>
      <w:r/>
    </w:p>
    <w:p>
      <w:pPr>
        <w:pStyle w:val="1034"/>
        <w:jc w:val="left"/>
        <w:spacing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★1.2可实时采集机床运行状态数据，驱动虚拟机床与物理机床运动同步，实现数字孪生闭环，同时对运行参数、安全状态等核心数据进行实时传输与可视化呈现；</w:t>
      </w:r>
      <w:r>
        <w:rPr>
          <w:rFonts w:hint="eastAsia" w:ascii="宋体" w:hAnsi="宋体" w:eastAsia="宋体" w:cs="宋体"/>
          <w:b/>
          <w:bCs/>
          <w:sz w:val="24"/>
          <w:szCs w:val="24"/>
          <w:highlight w:val="none"/>
          <w:lang w:val="en-US" w:eastAsia="zh-CN" w:bidi="ar"/>
        </w:rPr>
        <w:t xml:space="preserve">（投标时提供软件功能界面截图）</w:t>
      </w:r>
      <w:r>
        <w:rPr>
          <w:rFonts w:hint="eastAsia" w:ascii="宋体" w:hAnsi="宋体" w:eastAsia="宋体" w:cs="宋体"/>
          <w:b/>
          <w:bCs/>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1.3可搭建便捷的人机交互界面，支持对上述数据进行实时查询与动态监控。</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2.系统架构需求</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▲2.1孪生建模层：构建车间场景、五轴加工中心、协作机器人等设备的高保真三维模型，实现物理设备与数字孪生体的同步，还原设备动作与运行状态；</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2.2功能应用层：实现实时监控、动作模拟、数据展示、接口对接等核心功能； </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2.3可视化交互层：搭建车间级看板与设备级详情界面，布局合理、操作便捷，支持场景切换、视角控制、数据展示。</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3.协议兼容性需求</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▲3.1上层传输协议：支持主流物联网通信协议，如MQTT 、HTTP/HTTPS（TLS1.2及以上）、WebSocket等协议，支持协议加密，确保数据传输的多样性、适配性及安全性；</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3.2数据格式：支持JSON、XML格式，优先采用JSON格式进行数据交互，满足不同场景的数据传输需求。</w:t>
      </w:r>
      <w:r>
        <w:rPr>
          <w:rFonts w:hint="eastAsia" w:ascii="宋体" w:hAnsi="宋体" w:eastAsia="宋体" w:cs="宋体"/>
          <w:sz w:val="24"/>
          <w:szCs w:val="24"/>
          <w:highlight w:val="none"/>
          <w:lang w:val="en-US" w:eastAsia="zh-CN" w:bidi="ar"/>
        </w:rPr>
      </w:r>
      <w:r/>
    </w:p>
    <w:p>
      <w:pPr>
        <w:pStyle w:val="1034"/>
        <w:ind w:left="113"/>
        <w:spacing w:line="420" w:lineRule="exact"/>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 教学终端设备</w:t>
      </w:r>
      <w:r>
        <w:rPr>
          <w:rFonts w:hint="eastAsia" w:ascii="宋体" w:hAnsi="宋体" w:eastAsia="宋体" w:cs="宋体"/>
          <w:sz w:val="24"/>
          <w:szCs w:val="24"/>
          <w:highlight w:val="none"/>
        </w:rPr>
      </w:r>
      <w:r/>
    </w:p>
    <w:p>
      <w:pPr>
        <w:pStyle w:val="1034"/>
        <w:jc w:val="left"/>
        <w:spacing w:line="360" w:lineRule="auto"/>
        <w:rPr>
          <w:rFonts w:hint="eastAsia" w:ascii="宋体" w:hAnsi="宋体" w:eastAsia="宋体" w:cs="宋体"/>
          <w:b/>
          <w:bCs/>
          <w:sz w:val="24"/>
          <w:szCs w:val="24"/>
          <w:highlight w:val="none"/>
          <w:lang w:val="en-US" w:eastAsia="zh-CN" w:bidi="ar"/>
        </w:rPr>
      </w:pPr>
      <w:r>
        <w:rPr>
          <w:rFonts w:hint="eastAsia" w:ascii="宋体" w:hAnsi="宋体" w:eastAsia="宋体" w:cs="宋体"/>
          <w:sz w:val="24"/>
          <w:szCs w:val="24"/>
          <w:highlight w:val="none"/>
          <w:lang w:val="en-US" w:eastAsia="zh-CN"/>
        </w:rPr>
        <w:t xml:space="preserve">4.1.</w:t>
      </w:r>
      <w:r>
        <w:rPr>
          <w:rFonts w:hint="eastAsia" w:ascii="宋体" w:hAnsi="宋体" w:eastAsia="宋体" w:cs="宋体"/>
          <w:sz w:val="24"/>
          <w:szCs w:val="24"/>
          <w:highlight w:val="none"/>
          <w:lang w:val="en-US" w:eastAsia="zh-CN" w:bidi="ar"/>
        </w:rPr>
        <w:t xml:space="preserve">配备21个点位的教学终端，要求内核数≥16核，总线程数≥24，最大睿频频率≥5.0GHz，缓存≥24MB；支持SATA 6.0 Gb/秒，DMI通道最大数≥8；16G DDR5  ；独显≥4GB，支持HDMI接口；外部存储≥1TB；27英寸图形输出，满足数字孪生、三维仿真、多任务教学运行需求；无需安装任何硬件，终端连上网络就可以启动进入云桌面，可实现所有的终端集中统一管理。</w:t>
      </w:r>
      <w:r>
        <w:rPr>
          <w:rFonts w:hint="eastAsia" w:ascii="宋体" w:hAnsi="宋体" w:eastAsia="宋体" w:cs="宋体"/>
          <w:b/>
          <w:bCs/>
          <w:sz w:val="24"/>
          <w:szCs w:val="24"/>
          <w:highlight w:val="none"/>
          <w:lang w:val="en-US" w:eastAsia="zh-CN" w:bidi="ar"/>
        </w:rPr>
        <w:t xml:space="preserve">（投标时提供对应功能截图证明）；</w:t>
      </w:r>
      <w:r>
        <w:rPr>
          <w:rFonts w:hint="eastAsia" w:ascii="宋体" w:hAnsi="宋体" w:eastAsia="宋体" w:cs="宋体"/>
          <w:b/>
          <w:bCs/>
          <w:sz w:val="24"/>
          <w:szCs w:val="24"/>
          <w:highlight w:val="none"/>
          <w:lang w:val="en-US" w:eastAsia="zh-CN" w:bidi="ar"/>
        </w:rPr>
      </w:r>
      <w:r/>
    </w:p>
    <w:p>
      <w:pPr>
        <w:pStyle w:val="1034"/>
        <w:ind w:firstLine="113"/>
        <w:spacing w:line="420" w:lineRule="exact"/>
        <w:widowControl/>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rPr>
        <w:t xml:space="preserve">4.2.</w:t>
      </w:r>
      <w:r>
        <w:rPr>
          <w:rFonts w:hint="eastAsia" w:ascii="宋体" w:hAnsi="宋体" w:eastAsia="宋体" w:cs="宋体"/>
          <w:sz w:val="24"/>
          <w:szCs w:val="24"/>
          <w:highlight w:val="none"/>
          <w:lang w:val="en-US" w:eastAsia="zh-CN" w:bidi="ar"/>
        </w:rPr>
        <w:t xml:space="preserve">配备教学服务器：机架式2U服务器，处理器单路内核数≥12核，单路总线程数≥24，基础主频≥2.1GHz，三级缓存≥18MB；满足教学平台、数据库、虚拟仿真平台长时间稳定运行；主板支持SATA 6.0 Gb/秒端口数的最大值≥8，PCI Express 通道数的最大值≥20，USB端口数最大值≥8，DMI通道最大数≥8；配置≥32GB DDR4 ECC 内存；配置≥4TB企业级机械硬盘，支持RAID 0/1/5/10，具备存储扩展能力；集成≥4×1GbE网卡，配置独立 IPMI 管理口；</w:t>
      </w:r>
      <w:r>
        <w:rPr>
          <w:rFonts w:hint="eastAsia" w:ascii="宋体" w:hAnsi="宋体" w:eastAsia="宋体" w:cs="宋体"/>
          <w:sz w:val="24"/>
          <w:szCs w:val="24"/>
          <w:highlight w:val="none"/>
          <w:lang w:val="en-US" w:eastAsia="zh-CN" w:bidi="ar"/>
        </w:rPr>
      </w:r>
      <w:r/>
    </w:p>
    <w:p>
      <w:pPr>
        <w:pStyle w:val="1034"/>
        <w:ind w:firstLine="113"/>
        <w:spacing w:line="360" w:lineRule="auto"/>
        <w:widowControl/>
        <w:rPr>
          <w:rFonts w:hint="eastAsia" w:ascii="宋体" w:hAnsi="宋体" w:eastAsia="宋体" w:cs="宋体"/>
          <w:sz w:val="24"/>
          <w:szCs w:val="24"/>
          <w:highlight w:val="none"/>
          <w:lang w:val="en-US" w:eastAsia="zh-CN" w:bidi="ar"/>
        </w:rPr>
      </w:pPr>
      <w:r>
        <w:rPr>
          <w:rFonts w:hint="eastAsia" w:ascii="宋体" w:hAnsi="宋体" w:eastAsia="宋体" w:cs="宋体"/>
          <w:color w:val="000000"/>
          <w:sz w:val="24"/>
          <w:szCs w:val="24"/>
          <w:highlight w:val="none"/>
          <w:lang w:val="en-US" w:eastAsia="zh-CN"/>
        </w:rPr>
        <w:t xml:space="preserve">4.3数据传输环境配置，</w:t>
      </w:r>
      <w:r>
        <w:rPr>
          <w:rFonts w:hint="eastAsia" w:ascii="宋体" w:hAnsi="宋体" w:eastAsia="宋体" w:cs="宋体"/>
          <w:sz w:val="24"/>
          <w:szCs w:val="24"/>
          <w:highlight w:val="none"/>
          <w:lang w:val="en-US" w:eastAsia="zh-CN" w:bidi="ar"/>
        </w:rPr>
        <w:t xml:space="preserve">须完成教学终端布线及网络联通，支持多设备同时联网，保障实训教学正常开展。</w:t>
      </w:r>
      <w:r>
        <w:rPr>
          <w:rFonts w:hint="eastAsia" w:ascii="宋体" w:hAnsi="宋体" w:eastAsia="宋体" w:cs="宋体"/>
          <w:sz w:val="24"/>
          <w:szCs w:val="24"/>
          <w:highlight w:val="none"/>
          <w:lang w:val="en-US" w:eastAsia="zh-CN" w:bidi="ar"/>
        </w:rPr>
      </w:r>
      <w:r/>
    </w:p>
    <w:p>
      <w:pPr>
        <w:pStyle w:val="1034"/>
        <w:jc w:val="left"/>
        <w:spacing w:line="360" w:lineRule="auto"/>
        <w:rPr>
          <w:rFonts w:hint="eastAsia" w:ascii="宋体" w:hAnsi="宋体" w:eastAsia="宋体" w:cs="宋体"/>
          <w:b/>
          <w:bCs/>
          <w:sz w:val="24"/>
          <w:szCs w:val="24"/>
          <w:highlight w:val="none"/>
          <w:lang w:val="en-US" w:eastAsia="zh-CN"/>
        </w:rPr>
      </w:pPr>
      <w:r/>
      <w:bookmarkEnd w:id="62"/>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上下料关节</w:t>
      </w:r>
      <w:r>
        <w:rPr>
          <w:rFonts w:hint="eastAsia" w:ascii="宋体" w:hAnsi="宋体" w:eastAsia="宋体" w:cs="宋体"/>
          <w:b/>
          <w:bCs/>
          <w:color w:val="000000"/>
          <w:sz w:val="24"/>
          <w:szCs w:val="24"/>
          <w:highlight w:val="none"/>
        </w:rPr>
        <w:t xml:space="preserve">机器人</w:t>
      </w:r>
      <w:r>
        <w:rPr>
          <w:rFonts w:hint="eastAsia" w:ascii="宋体" w:hAnsi="宋体" w:eastAsia="宋体" w:cs="宋体"/>
          <w:b/>
          <w:bCs/>
          <w:color w:val="000000"/>
          <w:sz w:val="24"/>
          <w:szCs w:val="24"/>
          <w:highlight w:val="none"/>
          <w:lang w:val="en-US" w:eastAsia="zh-CN"/>
        </w:rPr>
        <w:t xml:space="preserve">及料仓</w:t>
      </w:r>
      <w:r>
        <w:rPr>
          <w:rFonts w:hint="eastAsia" w:ascii="宋体" w:hAnsi="宋体" w:eastAsia="宋体" w:cs="宋体"/>
          <w:b/>
          <w:bCs/>
          <w:sz w:val="24"/>
          <w:szCs w:val="24"/>
          <w:highlight w:val="none"/>
          <w:lang w:val="en-US" w:eastAsia="zh-CN"/>
        </w:rPr>
      </w:r>
      <w:r/>
    </w:p>
    <w:p>
      <w:pPr>
        <w:pStyle w:val="1034"/>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▲1.额定负载：≥12 kg；</w:t>
      </w:r>
      <w:r>
        <w:rPr>
          <w:rFonts w:hint="eastAsia" w:ascii="宋体" w:hAnsi="宋体" w:eastAsia="宋体" w:cs="宋体"/>
          <w:sz w:val="24"/>
          <w:szCs w:val="24"/>
          <w:highlight w:val="none"/>
        </w:rPr>
      </w:r>
      <w:r/>
    </w:p>
    <w:p>
      <w:pPr>
        <w:pStyle w:val="1034"/>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2.臂展：≥1400mm</w:t>
      </w:r>
      <w:r>
        <w:rPr>
          <w:rFonts w:hint="eastAsia" w:ascii="宋体" w:hAnsi="宋体" w:eastAsia="宋体" w:cs="宋体"/>
          <w:color w:val="000000"/>
          <w:sz w:val="24"/>
          <w:szCs w:val="24"/>
          <w:highlight w:val="none"/>
          <w:lang w:eastAsia="zh-CN"/>
        </w:rPr>
        <w:t xml:space="preserve">（需满足覆盖机床工作区域及料仓的要求）</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1034"/>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3.重复定位精度：≤±0.03 mm；</w:t>
      </w:r>
      <w:r>
        <w:rPr>
          <w:rFonts w:hint="eastAsia" w:ascii="宋体" w:hAnsi="宋体" w:eastAsia="宋体" w:cs="宋体"/>
          <w:sz w:val="24"/>
          <w:szCs w:val="24"/>
          <w:highlight w:val="none"/>
        </w:rPr>
      </w:r>
      <w:r/>
    </w:p>
    <w:p>
      <w:pPr>
        <w:pStyle w:val="1034"/>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▲4.自由度：≥6</w:t>
      </w:r>
      <w:r>
        <w:rPr>
          <w:rFonts w:hint="eastAsia" w:ascii="宋体" w:hAnsi="宋体" w:eastAsia="宋体" w:cs="宋体"/>
          <w:color w:val="000000"/>
          <w:sz w:val="24"/>
          <w:szCs w:val="24"/>
          <w:highlight w:val="none"/>
          <w:lang w:val="en-US" w:eastAsia="zh-CN"/>
        </w:rPr>
        <w:t xml:space="preserve">自由度</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1034"/>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5.编程：支持图形化编程、拖拽</w:t>
      </w:r>
      <w:r>
        <w:rPr>
          <w:rFonts w:hint="eastAsia" w:ascii="宋体" w:hAnsi="宋体" w:eastAsia="宋体" w:cs="宋体"/>
          <w:color w:val="000000"/>
          <w:sz w:val="24"/>
          <w:szCs w:val="24"/>
          <w:highlight w:val="none"/>
          <w:lang w:val="en-US" w:eastAsia="zh-CN"/>
        </w:rPr>
        <w:t xml:space="preserve">示教、</w:t>
      </w:r>
      <w:r>
        <w:rPr>
          <w:rFonts w:hint="eastAsia" w:ascii="宋体" w:hAnsi="宋体" w:eastAsia="宋体" w:cs="宋体"/>
          <w:color w:val="000000"/>
          <w:sz w:val="24"/>
          <w:szCs w:val="24"/>
          <w:highlight w:val="none"/>
        </w:rPr>
        <w:t xml:space="preserve">脚本编程；</w:t>
      </w:r>
      <w:r>
        <w:rPr>
          <w:rFonts w:hint="eastAsia" w:ascii="宋体" w:hAnsi="宋体" w:eastAsia="宋体" w:cs="宋体"/>
          <w:sz w:val="24"/>
          <w:szCs w:val="24"/>
          <w:highlight w:val="none"/>
        </w:rPr>
      </w:r>
      <w:r/>
    </w:p>
    <w:p>
      <w:pPr>
        <w:pStyle w:val="1034"/>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6.示教器类型：</w:t>
      </w:r>
      <w:r>
        <w:rPr>
          <w:rFonts w:ascii="宋体" w:hAnsi="宋体" w:eastAsia="宋体" w:cs="宋体"/>
          <w:sz w:val="24"/>
          <w:szCs w:val="24"/>
          <w:highlight w:val="none"/>
        </w:rPr>
        <w:t xml:space="preserve">支持手持式示教器、PC / 平板移动终端控制，具备图形化编程界面</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4"/>
        <w:jc w:val="left"/>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.视觉定位：</w:t>
      </w:r>
      <w:r>
        <w:rPr>
          <w:rFonts w:hint="eastAsia" w:ascii="宋体" w:hAnsi="宋体" w:eastAsia="宋体" w:cs="宋体"/>
          <w:color w:val="000000"/>
          <w:sz w:val="24"/>
          <w:szCs w:val="24"/>
          <w:highlight w:val="none"/>
          <w:lang w:val="en-US" w:eastAsia="zh-CN"/>
        </w:rPr>
        <w:t xml:space="preserve">支持</w:t>
      </w:r>
      <w:r>
        <w:rPr>
          <w:rFonts w:hint="eastAsia" w:ascii="宋体" w:hAnsi="宋体" w:eastAsia="宋体" w:cs="宋体"/>
          <w:color w:val="000000"/>
          <w:sz w:val="24"/>
          <w:szCs w:val="24"/>
          <w:highlight w:val="none"/>
        </w:rPr>
        <w:t xml:space="preserve">2D定位、2.5D定位</w:t>
      </w:r>
      <w:r>
        <w:rPr>
          <w:rFonts w:hint="eastAsia" w:ascii="宋体" w:hAnsi="宋体" w:eastAsia="宋体" w:cs="宋体"/>
          <w:color w:val="000000"/>
          <w:sz w:val="24"/>
          <w:szCs w:val="24"/>
          <w:highlight w:val="none"/>
          <w:lang w:eastAsia="zh-CN"/>
        </w:rPr>
        <w:t xml:space="preserve">，用于工件或料盘的位置识别与抓取。</w:t>
      </w:r>
      <w:r>
        <w:rPr>
          <w:rFonts w:hint="eastAsia" w:ascii="宋体" w:hAnsi="宋体" w:eastAsia="宋体" w:cs="宋体"/>
          <w:sz w:val="24"/>
          <w:szCs w:val="24"/>
          <w:highlight w:val="none"/>
        </w:rPr>
      </w:r>
      <w:r/>
    </w:p>
    <w:p>
      <w:pPr>
        <w:pStyle w:val="103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.手眼标定：</w:t>
      </w:r>
      <w:r>
        <w:rPr>
          <w:rFonts w:hint="eastAsia" w:ascii="宋体" w:hAnsi="宋体" w:eastAsia="宋体" w:cs="宋体"/>
          <w:color w:val="000000"/>
          <w:sz w:val="24"/>
          <w:szCs w:val="24"/>
          <w:highlight w:val="none"/>
          <w:lang w:val="en-US" w:eastAsia="zh-CN"/>
        </w:rPr>
        <w:t xml:space="preserve">支持</w:t>
      </w:r>
      <w:r>
        <w:rPr>
          <w:rFonts w:hint="eastAsia" w:ascii="宋体" w:hAnsi="宋体" w:eastAsia="宋体" w:cs="宋体"/>
          <w:color w:val="000000"/>
          <w:sz w:val="24"/>
          <w:szCs w:val="24"/>
          <w:highlight w:val="none"/>
        </w:rPr>
        <w:t xml:space="preserve">自动手眼标定功能、出厂预手眼标定功能；</w:t>
      </w:r>
      <w:r>
        <w:rPr>
          <w:rFonts w:hint="eastAsia" w:ascii="宋体" w:hAnsi="宋体" w:eastAsia="宋体" w:cs="宋体"/>
          <w:color w:val="000000"/>
          <w:sz w:val="24"/>
          <w:szCs w:val="24"/>
          <w:highlight w:val="none"/>
        </w:rPr>
      </w:r>
      <w:r/>
    </w:p>
    <w:p>
      <w:pPr>
        <w:pStyle w:val="103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.配置立体料仓存储系统，负责原材料及成品的存储。</w:t>
      </w:r>
      <w:r>
        <w:rPr>
          <w:rFonts w:hint="eastAsia" w:ascii="宋体" w:hAnsi="宋体" w:eastAsia="宋体" w:cs="宋体"/>
          <w:color w:val="000000"/>
          <w:sz w:val="24"/>
          <w:szCs w:val="24"/>
          <w:highlight w:val="none"/>
        </w:rPr>
      </w:r>
      <w:r/>
    </w:p>
    <w:p>
      <w:pPr>
        <w:pStyle w:val="1034"/>
        <w:numPr>
          <w:ilvl w:val="0"/>
          <w:numId w:val="0"/>
        </w:numPr>
        <w:jc w:val="left"/>
        <w:spacing w:line="360" w:lineRule="auto"/>
        <w:rPr>
          <w:rStyle w:val="1083"/>
          <w:rFonts w:hint="eastAsia" w:ascii="宋体" w:hAnsi="宋体" w:eastAsia="宋体" w:cs="宋体"/>
          <w:b/>
          <w:bCs/>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六</w:t>
      </w:r>
      <w:r>
        <w:rPr>
          <w:rFonts w:hint="eastAsia" w:ascii="宋体" w:hAnsi="宋体" w:eastAsia="宋体" w:cs="宋体"/>
          <w:b/>
          <w:bCs/>
          <w:color w:val="000000"/>
          <w:sz w:val="24"/>
          <w:szCs w:val="24"/>
          <w:highlight w:val="none"/>
        </w:rPr>
        <w:t xml:space="preserve">）在机测头及精度自动补偿系统</w:t>
      </w:r>
      <w:r>
        <w:rPr>
          <w:rStyle w:val="1083"/>
          <w:rFonts w:hint="eastAsia" w:ascii="宋体" w:hAnsi="宋体" w:eastAsia="宋体" w:cs="宋体"/>
          <w:b/>
          <w:bCs/>
          <w:sz w:val="24"/>
          <w:szCs w:val="24"/>
          <w:highlight w:val="none"/>
        </w:rPr>
      </w:r>
      <w:r/>
    </w:p>
    <w:p>
      <w:pPr>
        <w:pStyle w:val="1034"/>
        <w:jc w:val="left"/>
        <w:spacing w:line="360" w:lineRule="auto"/>
        <w:rPr>
          <w:rStyle w:val="1083"/>
          <w:rFonts w:hint="eastAsia" w:ascii="宋体" w:hAnsi="宋体" w:eastAsia="宋体" w:cs="宋体"/>
          <w:color w:val="000000"/>
          <w:sz w:val="24"/>
          <w:szCs w:val="24"/>
          <w:highlight w:val="none"/>
        </w:rPr>
      </w:pPr>
      <w:r>
        <w:rPr>
          <w:rStyle w:val="1083"/>
          <w:rFonts w:hint="eastAsia" w:ascii="宋体" w:hAnsi="宋体" w:eastAsia="宋体" w:cs="宋体"/>
          <w:color w:val="000000"/>
          <w:sz w:val="24"/>
          <w:szCs w:val="24"/>
          <w:highlight w:val="none"/>
          <w:lang w:val="en-US" w:eastAsia="zh-CN"/>
        </w:rPr>
        <w:t xml:space="preserve">1.</w:t>
      </w:r>
      <w:r>
        <w:rPr>
          <w:rStyle w:val="1083"/>
          <w:rFonts w:hint="eastAsia" w:ascii="宋体" w:hAnsi="宋体" w:eastAsia="宋体" w:cs="宋体"/>
          <w:color w:val="000000"/>
          <w:sz w:val="24"/>
          <w:szCs w:val="24"/>
          <w:highlight w:val="none"/>
        </w:rPr>
        <w:t xml:space="preserve">能够根据输入的测量尺寸信息，自动生成测量程序</w:t>
      </w:r>
      <w:r>
        <w:rPr>
          <w:rStyle w:val="1083"/>
          <w:rFonts w:hint="eastAsia" w:ascii="宋体" w:hAnsi="宋体" w:eastAsia="宋体" w:cs="宋体"/>
          <w:color w:val="000000"/>
          <w:sz w:val="24"/>
          <w:szCs w:val="24"/>
          <w:highlight w:val="none"/>
          <w:lang w:val="en-US" w:eastAsia="zh-CN"/>
        </w:rPr>
        <w:t xml:space="preserve">；</w:t>
      </w:r>
      <w:r>
        <w:rPr>
          <w:rStyle w:val="1083"/>
          <w:rFonts w:hint="eastAsia" w:ascii="宋体" w:hAnsi="宋体" w:eastAsia="宋体" w:cs="宋体"/>
          <w:color w:val="000000"/>
          <w:sz w:val="24"/>
          <w:szCs w:val="24"/>
          <w:highlight w:val="none"/>
        </w:rPr>
      </w:r>
      <w:r/>
    </w:p>
    <w:p>
      <w:pPr>
        <w:pStyle w:val="1034"/>
        <w:jc w:val="left"/>
        <w:spacing w:line="360" w:lineRule="auto"/>
        <w:rPr>
          <w:rStyle w:val="1083"/>
          <w:rFonts w:hint="eastAsia" w:ascii="宋体" w:hAnsi="宋体" w:eastAsia="宋体" w:cs="宋体"/>
          <w:color w:val="000000"/>
          <w:sz w:val="24"/>
          <w:szCs w:val="24"/>
          <w:highlight w:val="none"/>
        </w:rPr>
      </w:pPr>
      <w:r>
        <w:rPr>
          <w:rStyle w:val="1083"/>
          <w:rFonts w:hint="eastAsia" w:ascii="宋体" w:hAnsi="宋体" w:eastAsia="宋体" w:cs="宋体"/>
          <w:color w:val="000000"/>
          <w:sz w:val="24"/>
          <w:szCs w:val="24"/>
          <w:highlight w:val="none"/>
          <w:lang w:val="en-US" w:eastAsia="zh-CN"/>
        </w:rPr>
        <w:t xml:space="preserve">2.</w:t>
      </w:r>
      <w:r>
        <w:rPr>
          <w:rStyle w:val="1083"/>
          <w:rFonts w:hint="eastAsia" w:ascii="宋体" w:hAnsi="宋体" w:eastAsia="宋体" w:cs="宋体"/>
          <w:color w:val="000000"/>
          <w:sz w:val="24"/>
          <w:szCs w:val="24"/>
          <w:highlight w:val="none"/>
        </w:rPr>
        <w:t xml:space="preserve">在机测量装置将测量结果传送至数控系统后，</w:t>
      </w:r>
      <w:r>
        <w:rPr>
          <w:rStyle w:val="1083"/>
          <w:rFonts w:hint="eastAsia" w:ascii="宋体" w:hAnsi="宋体" w:eastAsia="宋体" w:cs="宋体"/>
          <w:color w:val="000000"/>
          <w:sz w:val="24"/>
          <w:szCs w:val="24"/>
          <w:highlight w:val="none"/>
          <w:lang w:val="en-US" w:eastAsia="zh-CN"/>
        </w:rPr>
        <w:t xml:space="preserve">能</w:t>
      </w:r>
      <w:r>
        <w:rPr>
          <w:rStyle w:val="1083"/>
          <w:rFonts w:hint="eastAsia" w:ascii="宋体" w:hAnsi="宋体" w:eastAsia="宋体" w:cs="宋体"/>
          <w:color w:val="000000"/>
          <w:sz w:val="24"/>
          <w:szCs w:val="24"/>
          <w:highlight w:val="none"/>
        </w:rPr>
        <w:t xml:space="preserve">将数据采集到计算机中</w:t>
      </w:r>
      <w:r>
        <w:rPr>
          <w:rStyle w:val="1083"/>
          <w:rFonts w:hint="eastAsia" w:ascii="宋体" w:hAnsi="宋体" w:eastAsia="宋体" w:cs="宋体"/>
          <w:color w:val="000000"/>
          <w:sz w:val="24"/>
          <w:szCs w:val="24"/>
          <w:highlight w:val="none"/>
          <w:lang w:eastAsia="zh-CN"/>
        </w:rPr>
        <w:t xml:space="preserve">，</w:t>
      </w:r>
      <w:r>
        <w:rPr>
          <w:rStyle w:val="1083"/>
          <w:rFonts w:hint="eastAsia" w:ascii="宋体" w:hAnsi="宋体" w:eastAsia="宋体" w:cs="宋体"/>
          <w:color w:val="000000"/>
          <w:sz w:val="24"/>
          <w:szCs w:val="24"/>
          <w:highlight w:val="none"/>
        </w:rPr>
        <w:t xml:space="preserve">并进行记录与保存</w:t>
      </w:r>
      <w:r>
        <w:rPr>
          <w:rStyle w:val="1083"/>
          <w:rFonts w:hint="eastAsia" w:ascii="宋体" w:hAnsi="宋体" w:eastAsia="宋体" w:cs="宋体"/>
          <w:color w:val="000000"/>
          <w:sz w:val="24"/>
          <w:szCs w:val="24"/>
          <w:highlight w:val="none"/>
          <w:lang w:val="en-US" w:eastAsia="zh-CN"/>
        </w:rPr>
        <w:t xml:space="preserve">；</w:t>
      </w:r>
      <w:r>
        <w:rPr>
          <w:rStyle w:val="1083"/>
          <w:rFonts w:hint="eastAsia" w:ascii="宋体" w:hAnsi="宋体" w:eastAsia="宋体" w:cs="宋体"/>
          <w:color w:val="000000"/>
          <w:sz w:val="24"/>
          <w:szCs w:val="24"/>
          <w:highlight w:val="none"/>
        </w:rPr>
      </w:r>
      <w:r/>
    </w:p>
    <w:p>
      <w:pPr>
        <w:pStyle w:val="1034"/>
        <w:jc w:val="left"/>
        <w:spacing w:line="360" w:lineRule="auto"/>
        <w:rPr>
          <w:rStyle w:val="1083"/>
          <w:rFonts w:hint="eastAsia" w:ascii="宋体" w:hAnsi="宋体" w:eastAsia="宋体" w:cs="宋体"/>
          <w:color w:val="000000"/>
          <w:sz w:val="24"/>
          <w:szCs w:val="24"/>
          <w:highlight w:val="none"/>
        </w:rPr>
      </w:pPr>
      <w:r>
        <w:rPr>
          <w:rStyle w:val="1083"/>
          <w:rFonts w:hint="eastAsia" w:ascii="宋体" w:hAnsi="宋体" w:eastAsia="宋体" w:cs="宋体"/>
          <w:color w:val="000000"/>
          <w:sz w:val="24"/>
          <w:szCs w:val="24"/>
          <w:highlight w:val="none"/>
          <w:lang w:val="en-US" w:eastAsia="zh-CN"/>
        </w:rPr>
        <w:t xml:space="preserve">3.能依据</w:t>
      </w:r>
      <w:r>
        <w:rPr>
          <w:rStyle w:val="1083"/>
          <w:rFonts w:hint="eastAsia" w:ascii="宋体" w:hAnsi="宋体" w:eastAsia="宋体" w:cs="宋体"/>
          <w:color w:val="000000"/>
          <w:sz w:val="24"/>
          <w:szCs w:val="24"/>
          <w:highlight w:val="none"/>
        </w:rPr>
        <w:t xml:space="preserve">该尺寸的公差要求进行判别，确定加工结果是否合格</w:t>
      </w:r>
      <w:r>
        <w:rPr>
          <w:rStyle w:val="1083"/>
          <w:rFonts w:hint="eastAsia" w:ascii="宋体" w:hAnsi="宋体" w:eastAsia="宋体" w:cs="宋体"/>
          <w:color w:val="000000"/>
          <w:sz w:val="24"/>
          <w:szCs w:val="24"/>
          <w:highlight w:val="none"/>
          <w:lang w:val="en-US" w:eastAsia="zh-CN"/>
        </w:rPr>
        <w:t xml:space="preserve">；</w:t>
      </w:r>
      <w:r>
        <w:rPr>
          <w:rStyle w:val="1083"/>
          <w:rFonts w:hint="eastAsia" w:ascii="宋体" w:hAnsi="宋体" w:eastAsia="宋体" w:cs="宋体"/>
          <w:color w:val="000000"/>
          <w:sz w:val="24"/>
          <w:szCs w:val="24"/>
          <w:highlight w:val="none"/>
        </w:rPr>
      </w:r>
      <w:r/>
    </w:p>
    <w:p>
      <w:pPr>
        <w:pStyle w:val="1034"/>
        <w:jc w:val="left"/>
        <w:spacing w:line="360" w:lineRule="auto"/>
        <w:rPr>
          <w:rStyle w:val="1083"/>
          <w:rFonts w:hint="eastAsia" w:ascii="宋体" w:hAnsi="宋体" w:eastAsia="宋体" w:cs="宋体"/>
          <w:color w:val="000000"/>
          <w:sz w:val="24"/>
          <w:szCs w:val="24"/>
          <w:highlight w:val="none"/>
        </w:rPr>
      </w:pPr>
      <w:r>
        <w:rPr>
          <w:rStyle w:val="1083"/>
          <w:rFonts w:hint="eastAsia" w:ascii="宋体" w:hAnsi="宋体" w:eastAsia="宋体" w:cs="宋体"/>
          <w:color w:val="000000"/>
          <w:sz w:val="24"/>
          <w:szCs w:val="24"/>
          <w:highlight w:val="none"/>
          <w:lang w:val="en-US" w:eastAsia="zh-CN"/>
        </w:rPr>
        <w:t xml:space="preserve">4.能</w:t>
      </w:r>
      <w:r>
        <w:rPr>
          <w:rStyle w:val="1083"/>
          <w:rFonts w:hint="eastAsia" w:ascii="宋体" w:hAnsi="宋体" w:eastAsia="宋体" w:cs="宋体"/>
          <w:color w:val="000000"/>
          <w:sz w:val="24"/>
          <w:szCs w:val="24"/>
          <w:highlight w:val="none"/>
        </w:rPr>
        <w:t xml:space="preserve">计算需要进行刀具补偿的数据</w:t>
      </w:r>
      <w:r>
        <w:rPr>
          <w:rStyle w:val="1083"/>
          <w:rFonts w:hint="eastAsia" w:ascii="宋体" w:hAnsi="宋体" w:eastAsia="宋体" w:cs="宋体"/>
          <w:color w:val="000000"/>
          <w:sz w:val="24"/>
          <w:szCs w:val="24"/>
          <w:highlight w:val="none"/>
          <w:lang w:val="en-US" w:eastAsia="zh-CN"/>
        </w:rPr>
        <w:t xml:space="preserve">；</w:t>
      </w:r>
      <w:r>
        <w:rPr>
          <w:rStyle w:val="1083"/>
          <w:rFonts w:hint="eastAsia" w:ascii="宋体" w:hAnsi="宋体" w:eastAsia="宋体" w:cs="宋体"/>
          <w:color w:val="000000"/>
          <w:sz w:val="24"/>
          <w:szCs w:val="24"/>
          <w:highlight w:val="none"/>
        </w:rPr>
      </w:r>
      <w:r/>
    </w:p>
    <w:p>
      <w:pPr>
        <w:pStyle w:val="1034"/>
        <w:jc w:val="left"/>
        <w:spacing w:line="360" w:lineRule="auto"/>
        <w:rPr>
          <w:rStyle w:val="1083"/>
          <w:rFonts w:hint="eastAsia" w:ascii="宋体" w:hAnsi="宋体" w:eastAsia="宋体" w:cs="宋体"/>
          <w:color w:val="000000"/>
          <w:sz w:val="24"/>
          <w:szCs w:val="24"/>
          <w:highlight w:val="none"/>
        </w:rPr>
      </w:pPr>
      <w:r>
        <w:rPr>
          <w:rStyle w:val="1083"/>
          <w:rFonts w:hint="eastAsia" w:ascii="宋体" w:hAnsi="宋体" w:eastAsia="宋体" w:cs="宋体"/>
          <w:color w:val="000000"/>
          <w:sz w:val="24"/>
          <w:szCs w:val="24"/>
          <w:highlight w:val="none"/>
          <w:lang w:val="en-US" w:eastAsia="zh-CN"/>
        </w:rPr>
        <w:t xml:space="preserve">5.能</w:t>
      </w:r>
      <w:r>
        <w:rPr>
          <w:rStyle w:val="1083"/>
          <w:rFonts w:hint="eastAsia" w:ascii="宋体" w:hAnsi="宋体" w:eastAsia="宋体" w:cs="宋体"/>
          <w:color w:val="000000"/>
          <w:sz w:val="24"/>
          <w:szCs w:val="24"/>
          <w:highlight w:val="none"/>
        </w:rPr>
        <w:t xml:space="preserve">将应进行刀具补偿的数据自动反馈至数控系统，对相应的刀具参数进行校正，提高加工合格率</w:t>
      </w:r>
      <w:r>
        <w:rPr>
          <w:rStyle w:val="1083"/>
          <w:rFonts w:hint="eastAsia" w:ascii="宋体" w:hAnsi="宋体" w:eastAsia="宋体" w:cs="宋体"/>
          <w:color w:val="000000"/>
          <w:sz w:val="24"/>
          <w:szCs w:val="24"/>
          <w:highlight w:val="none"/>
          <w:lang w:val="en-US" w:eastAsia="zh-CN"/>
        </w:rPr>
        <w:t xml:space="preserve">；</w:t>
      </w:r>
      <w:r>
        <w:rPr>
          <w:rStyle w:val="1083"/>
          <w:rFonts w:hint="eastAsia" w:ascii="宋体" w:hAnsi="宋体" w:eastAsia="宋体" w:cs="宋体"/>
          <w:color w:val="000000"/>
          <w:sz w:val="24"/>
          <w:szCs w:val="24"/>
          <w:highlight w:val="none"/>
        </w:rPr>
      </w:r>
      <w:r/>
    </w:p>
    <w:p>
      <w:pPr>
        <w:pStyle w:val="1034"/>
        <w:jc w:val="left"/>
        <w:spacing w:line="360" w:lineRule="auto"/>
        <w:rPr>
          <w:rStyle w:val="1083"/>
          <w:rFonts w:hint="eastAsia" w:ascii="宋体" w:hAnsi="宋体" w:eastAsia="宋体" w:cs="宋体"/>
          <w:color w:val="000000"/>
          <w:sz w:val="24"/>
          <w:szCs w:val="24"/>
          <w:highlight w:val="none"/>
        </w:rPr>
      </w:pPr>
      <w:r>
        <w:rPr>
          <w:rStyle w:val="1083"/>
          <w:rFonts w:hint="eastAsia" w:ascii="宋体" w:hAnsi="宋体" w:eastAsia="宋体" w:cs="宋体"/>
          <w:color w:val="000000"/>
          <w:sz w:val="24"/>
          <w:szCs w:val="24"/>
          <w:highlight w:val="none"/>
          <w:lang w:val="en-US" w:eastAsia="zh-CN"/>
        </w:rPr>
        <w:t xml:space="preserve">6.能</w:t>
      </w:r>
      <w:r>
        <w:rPr>
          <w:rStyle w:val="1083"/>
          <w:rFonts w:hint="eastAsia" w:ascii="宋体" w:hAnsi="宋体" w:eastAsia="宋体" w:cs="宋体"/>
          <w:color w:val="000000"/>
          <w:sz w:val="24"/>
          <w:szCs w:val="24"/>
          <w:highlight w:val="none"/>
        </w:rPr>
        <w:t xml:space="preserve">根据加工时间或加工数量，设定测量频度</w:t>
      </w:r>
      <w:r>
        <w:rPr>
          <w:rStyle w:val="1083"/>
          <w:rFonts w:hint="eastAsia" w:ascii="宋体" w:hAnsi="宋体" w:eastAsia="宋体" w:cs="宋体"/>
          <w:color w:val="000000"/>
          <w:sz w:val="24"/>
          <w:szCs w:val="24"/>
          <w:highlight w:val="none"/>
          <w:lang w:val="en-US" w:eastAsia="zh-CN"/>
        </w:rPr>
        <w:t xml:space="preserve">；</w:t>
      </w:r>
      <w:r>
        <w:rPr>
          <w:rStyle w:val="1083"/>
          <w:rFonts w:hint="eastAsia" w:ascii="宋体" w:hAnsi="宋体" w:eastAsia="宋体" w:cs="宋体"/>
          <w:color w:val="000000"/>
          <w:sz w:val="24"/>
          <w:szCs w:val="24"/>
          <w:highlight w:val="none"/>
        </w:rPr>
      </w:r>
      <w:r/>
    </w:p>
    <w:p>
      <w:pPr>
        <w:pStyle w:val="1034"/>
        <w:jc w:val="left"/>
        <w:spacing w:line="360" w:lineRule="auto"/>
        <w:rPr>
          <w:rStyle w:val="1083"/>
          <w:rFonts w:hint="eastAsia" w:ascii="宋体" w:hAnsi="宋体" w:eastAsia="宋体" w:cs="宋体"/>
          <w:color w:val="000000"/>
          <w:sz w:val="24"/>
          <w:szCs w:val="24"/>
          <w:highlight w:val="none"/>
        </w:rPr>
      </w:pPr>
      <w:r>
        <w:rPr>
          <w:rStyle w:val="1083"/>
          <w:rFonts w:hint="eastAsia" w:ascii="宋体" w:hAnsi="宋体" w:eastAsia="宋体" w:cs="宋体"/>
          <w:color w:val="000000"/>
          <w:sz w:val="24"/>
          <w:szCs w:val="24"/>
          <w:highlight w:val="none"/>
          <w:lang w:val="en-US" w:eastAsia="zh-CN"/>
        </w:rPr>
        <w:t xml:space="preserve">7.</w:t>
      </w:r>
      <w:r>
        <w:rPr>
          <w:rStyle w:val="1083"/>
          <w:rFonts w:hint="eastAsia" w:ascii="宋体" w:hAnsi="宋体" w:eastAsia="宋体" w:cs="宋体"/>
          <w:color w:val="000000"/>
          <w:sz w:val="24"/>
          <w:szCs w:val="24"/>
          <w:highlight w:val="none"/>
        </w:rPr>
        <w:t xml:space="preserve">投标时须提供软件功能截图。</w:t>
      </w:r>
      <w:r>
        <w:rPr>
          <w:rStyle w:val="1083"/>
          <w:rFonts w:hint="eastAsia" w:ascii="宋体" w:hAnsi="宋体" w:eastAsia="宋体" w:cs="宋体"/>
          <w:color w:val="000000"/>
          <w:sz w:val="24"/>
          <w:szCs w:val="24"/>
          <w:highlight w:val="none"/>
        </w:rPr>
      </w:r>
      <w:r/>
    </w:p>
    <w:p>
      <w:pPr>
        <w:pStyle w:val="1034"/>
        <w:ind w:left="84"/>
        <w:spacing w:line="420" w:lineRule="exact"/>
        <w:widowControl/>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（七）MES系统</w:t>
      </w:r>
      <w:r>
        <w:rPr>
          <w:rFonts w:hint="eastAsia" w:ascii="宋体" w:hAnsi="宋体" w:eastAsia="宋体" w:cs="宋体"/>
          <w:b/>
          <w:bCs/>
          <w:sz w:val="24"/>
          <w:szCs w:val="24"/>
          <w:highlight w:val="none"/>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技术要求</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1.1</w:t>
      </w:r>
      <w:r>
        <w:rPr>
          <w:rFonts w:hint="eastAsia" w:ascii="宋体" w:hAnsi="宋体" w:eastAsia="宋体" w:cs="宋体"/>
          <w:sz w:val="24"/>
          <w:szCs w:val="24"/>
          <w:highlight w:val="none"/>
        </w:rPr>
        <w:t xml:space="preserve">系统采用B/S架构，易于升级和维护，便于数据的管理并能充分保证数据的安全；</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1.2</w:t>
      </w:r>
      <w:r>
        <w:rPr>
          <w:rFonts w:hint="eastAsia" w:ascii="宋体" w:hAnsi="宋体" w:eastAsia="宋体" w:cs="宋体"/>
          <w:sz w:val="24"/>
          <w:szCs w:val="24"/>
          <w:highlight w:val="none"/>
        </w:rPr>
        <w:t xml:space="preserve">后端架构：后端采用成熟、主流的企业级开发语言和架构，支持微服务或模块化架构，具备良好的扩展性和维护性，⽀持多种数据库切换、数据隔离与聚合，基础代码前后端 CRUD 及数据库表可直接使⽤代码⽣成。</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功能要求</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lang w:val="en-US" w:eastAsia="zh-CN"/>
        </w:rPr>
        <w:t xml:space="preserve">2.1 </w:t>
      </w:r>
      <w:r>
        <w:rPr>
          <w:rFonts w:hint="eastAsia" w:ascii="宋体" w:hAnsi="宋体" w:eastAsia="宋体" w:cs="宋体"/>
          <w:sz w:val="24"/>
          <w:szCs w:val="24"/>
          <w:highlight w:val="none"/>
        </w:rPr>
        <w:t xml:space="preserve">MES 系统</w:t>
      </w:r>
      <w:r>
        <w:rPr>
          <w:rFonts w:hint="eastAsia" w:ascii="宋体" w:hAnsi="宋体" w:eastAsia="宋体" w:cs="宋体"/>
          <w:sz w:val="24"/>
          <w:szCs w:val="24"/>
          <w:highlight w:val="none"/>
          <w:lang w:val="en-US" w:eastAsia="zh-CN"/>
        </w:rPr>
        <w:t xml:space="preserve">,需要</w:t>
      </w:r>
      <w:r>
        <w:rPr>
          <w:rFonts w:hint="eastAsia" w:ascii="宋体" w:hAnsi="宋体" w:eastAsia="宋体" w:cs="宋体"/>
          <w:sz w:val="24"/>
          <w:szCs w:val="24"/>
          <w:highlight w:val="none"/>
        </w:rPr>
        <w:t xml:space="preserve">包含管理端模块、生产物流管理模块、仓储物流管理模块、RF生产物流模块、RF物料执行模块和生产物流数据设计和分析模块。</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2.2</w:t>
      </w:r>
      <w:r>
        <w:rPr>
          <w:rFonts w:hint="eastAsia" w:ascii="宋体" w:hAnsi="宋体" w:eastAsia="宋体" w:cs="宋体"/>
          <w:sz w:val="24"/>
          <w:szCs w:val="24"/>
          <w:highlight w:val="none"/>
        </w:rPr>
        <w:t xml:space="preserve">生产数据驾驶仓展示整个⽣产过程中的数据与报表信息。包括出货产品信息、工单数量、在制品信息、实时不良信息、图形化不良排名、柱形的工单数据、工单实时进度、出货订单数据、图形化生产WIP</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eastAsia="zh-CN"/>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2.3</w:t>
      </w:r>
      <w:r>
        <w:rPr>
          <w:rFonts w:hint="eastAsia" w:ascii="宋体" w:hAnsi="宋体" w:eastAsia="宋体" w:cs="宋体"/>
          <w:sz w:val="24"/>
          <w:szCs w:val="24"/>
          <w:highlight w:val="none"/>
        </w:rPr>
        <w:t xml:space="preserve">工厂建模：包括车间、生产线、工位的数字化建模，支持属性分配和用户分配，方便学生实训。</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 生产管理的核心功能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具备甘特图排程功能，支持假期自动识别与工单周期自适应调整</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 设备管理：包括设备类型、设备台账、工装夹具、点检保养、故障维护、维修。</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仓库管理模块。</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w:t>
      </w:r>
      <w:r>
        <w:rPr>
          <w:rFonts w:hint="eastAsia" w:ascii="宋体" w:hAnsi="宋体" w:eastAsia="宋体" w:cs="宋体"/>
          <w:sz w:val="24"/>
          <w:szCs w:val="24"/>
          <w:highlight w:val="none"/>
        </w:rPr>
        <w:t xml:space="preserve">仓库管理模块主要是管理厂内的原材料配送和成品的仓库管理</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包括仓库定义、仓库库区、库位的精细化管理；支持外部来料的编码规则和原材料的标签打印，方便内部生产流转使用；支持原材料的暂收、QC检验、原材料仓库存管理和成品库存管理、原材料的生产拉动、盘点、退料等功能</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3.2 支持红牌物料管控</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当有些物料出于⼀些原因，禁⽌使⽤时，可以在此处进⾏禁⽤，可针对某⼀个供应商的某种物料或某⼀批次的物料进⾏管控，锁定的物料就⽆法⽤于⽣产</w:t>
      </w:r>
      <w:r>
        <w:rPr>
          <w:rFonts w:hint="eastAsia" w:ascii="宋体" w:hAnsi="宋体" w:eastAsia="宋体" w:cs="宋体"/>
          <w:b/>
          <w:bCs/>
          <w:sz w:val="24"/>
          <w:szCs w:val="24"/>
          <w:highlight w:val="none"/>
        </w:rPr>
        <w:t xml:space="preserve">（</w:t>
      </w:r>
      <w:r>
        <w:rPr>
          <w:rStyle w:val="1078"/>
          <w:rFonts w:hint="eastAsia" w:ascii="宋体" w:hAnsi="宋体" w:eastAsia="宋体" w:cs="宋体"/>
          <w:b/>
          <w:bCs/>
          <w:i w:val="0"/>
          <w:iCs w:val="0"/>
          <w:caps w:val="0"/>
          <w:color w:val="0f1115"/>
          <w:spacing w:val="0"/>
          <w:sz w:val="24"/>
          <w:szCs w:val="24"/>
          <w:highlight w:val="none"/>
          <w:shd w:val="clear" w:color="auto" w:fill="ffffff"/>
        </w:rPr>
        <w:t xml:space="preserve">投标时提供软件功能界面截图</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RF生产物流模块：RF终端</w:t>
      </w:r>
      <w:r>
        <w:rPr>
          <w:rFonts w:hint="eastAsia" w:ascii="宋体" w:hAnsi="宋体" w:eastAsia="宋体" w:cs="宋体"/>
          <w:sz w:val="24"/>
          <w:szCs w:val="24"/>
          <w:highlight w:val="none"/>
          <w:lang w:val="en-US" w:eastAsia="zh-CN"/>
        </w:rPr>
        <w:t xml:space="preserve">支持</w:t>
      </w:r>
      <w:r>
        <w:rPr>
          <w:rFonts w:hint="eastAsia" w:ascii="宋体" w:hAnsi="宋体" w:eastAsia="宋体" w:cs="宋体"/>
          <w:sz w:val="24"/>
          <w:szCs w:val="24"/>
          <w:highlight w:val="none"/>
        </w:rPr>
        <w:t xml:space="preserve">安卓或者苹果手机（自定义带摄像头扫描代替RF终端扫描，支持APP的安装、微信小程序（免安装）和H5的访问方式；</w:t>
      </w:r>
      <w:r>
        <w:rPr>
          <w:rFonts w:hint="eastAsia" w:ascii="宋体" w:hAnsi="宋体" w:eastAsia="宋体" w:cs="宋体"/>
          <w:sz w:val="24"/>
          <w:szCs w:val="24"/>
          <w:highlight w:val="none"/>
          <w:lang w:val="en-US" w:eastAsia="zh-CN"/>
        </w:rPr>
        <w:t xml:space="preserve">功能包括</w:t>
      </w:r>
      <w:r>
        <w:rPr>
          <w:rFonts w:hint="eastAsia" w:ascii="宋体" w:hAnsi="宋体" w:eastAsia="宋体" w:cs="宋体"/>
          <w:sz w:val="24"/>
          <w:szCs w:val="24"/>
          <w:highlight w:val="none"/>
        </w:rPr>
        <w:t xml:space="preserve">：设备</w:t>
      </w:r>
      <w:r>
        <w:rPr>
          <w:rFonts w:hint="eastAsia" w:ascii="宋体" w:hAnsi="宋体" w:eastAsia="宋体" w:cs="宋体"/>
          <w:sz w:val="24"/>
          <w:szCs w:val="24"/>
          <w:highlight w:val="none"/>
          <w:lang w:val="en-US" w:eastAsia="zh-CN"/>
        </w:rPr>
        <w:t xml:space="preserve">管理(</w:t>
      </w:r>
      <w:r>
        <w:rPr>
          <w:rFonts w:hint="eastAsia" w:ascii="宋体" w:hAnsi="宋体" w:eastAsia="宋体" w:cs="宋体"/>
          <w:i w:val="0"/>
          <w:iCs w:val="0"/>
          <w:caps w:val="0"/>
          <w:color w:val="0f1115"/>
          <w:spacing w:val="0"/>
          <w:sz w:val="22"/>
          <w:szCs w:val="22"/>
          <w:highlight w:val="none"/>
          <w:shd w:val="clear" w:color="auto" w:fill="ffffff"/>
        </w:rPr>
        <w:t xml:space="preserve">保修、保养、盘点、点检、维修</w:t>
      </w:r>
      <w:r>
        <w:rPr>
          <w:rFonts w:hint="eastAsia" w:ascii="宋体" w:hAnsi="宋体" w:eastAsia="宋体" w:cs="宋体"/>
          <w:sz w:val="24"/>
          <w:szCs w:val="24"/>
          <w:highlight w:val="none"/>
          <w:lang w:val="en-US" w:eastAsia="zh-CN"/>
        </w:rPr>
        <w:t xml:space="preserve">)、生产管理</w:t>
      </w:r>
      <w:r>
        <w:rPr>
          <w:rFonts w:hint="eastAsia" w:ascii="宋体" w:hAnsi="宋体" w:eastAsia="宋体" w:cs="宋体"/>
          <w:sz w:val="24"/>
          <w:szCs w:val="24"/>
          <w:highlight w:val="none"/>
        </w:rPr>
        <w:t xml:space="preserve">（核心功能）</w:t>
      </w:r>
      <w:r>
        <w:rPr>
          <w:rFonts w:hint="eastAsia" w:ascii="宋体" w:hAnsi="宋体" w:eastAsia="宋体" w:cs="宋体"/>
          <w:i w:val="0"/>
          <w:iCs w:val="0"/>
          <w:caps w:val="0"/>
          <w:color w:val="0f1115"/>
          <w:spacing w:val="0"/>
          <w:sz w:val="22"/>
          <w:szCs w:val="22"/>
          <w:highlight w:val="none"/>
          <w:shd w:val="clear" w:color="auto" w:fill="ffffff"/>
        </w:rPr>
        <w:t xml:space="preserve">（工序报工、生产领料、报工审核、上料）</w:t>
      </w:r>
      <w:r>
        <w:rPr>
          <w:rFonts w:hint="eastAsia" w:ascii="宋体" w:hAnsi="宋体" w:eastAsia="宋体" w:cs="宋体"/>
          <w:b/>
          <w:bCs/>
          <w:sz w:val="24"/>
          <w:szCs w:val="24"/>
          <w:highlight w:val="none"/>
        </w:rPr>
        <w:t xml:space="preserve">（</w:t>
      </w:r>
      <w:r>
        <w:rPr>
          <w:rStyle w:val="1078"/>
          <w:rFonts w:hint="eastAsia" w:ascii="宋体" w:hAnsi="宋体" w:eastAsia="宋体" w:cs="宋体"/>
          <w:b/>
          <w:bCs/>
          <w:i w:val="0"/>
          <w:iCs w:val="0"/>
          <w:caps w:val="0"/>
          <w:color w:val="0f1115"/>
          <w:spacing w:val="0"/>
          <w:sz w:val="24"/>
          <w:szCs w:val="24"/>
          <w:highlight w:val="none"/>
          <w:shd w:val="clear" w:color="auto" w:fill="ffffff"/>
        </w:rPr>
        <w:t xml:space="preserve">投标时提供软件功能界面截图</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eastAsia="zh-CN"/>
        </w:rPr>
        <w:t xml:space="preserve">。</w:t>
      </w:r>
      <w:r>
        <w:rPr>
          <w:rFonts w:hint="eastAsia" w:ascii="宋体" w:hAnsi="宋体" w:eastAsia="宋体" w:cs="宋体"/>
          <w:sz w:val="24"/>
          <w:szCs w:val="24"/>
          <w:highlight w:val="none"/>
          <w:lang w:eastAsia="zh-CN"/>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RF物料执行模块：包括原材料收货、原材料暂存、原材料入库、生产备料、物料查询、其它出入库等</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 </w:t>
      </w:r>
      <w:r>
        <w:rPr>
          <w:rStyle w:val="1078"/>
          <w:rFonts w:hint="eastAsia" w:ascii="宋体" w:hAnsi="宋体" w:eastAsia="宋体" w:cs="宋体"/>
          <w:b/>
          <w:bCs/>
          <w:i w:val="0"/>
          <w:iCs w:val="0"/>
          <w:caps w:val="0"/>
          <w:color w:val="0f1115"/>
          <w:spacing w:val="0"/>
          <w:sz w:val="24"/>
          <w:szCs w:val="24"/>
          <w:highlight w:val="none"/>
          <w:shd w:val="clear" w:color="auto" w:fill="ffffff"/>
        </w:rPr>
        <w:t xml:space="preserve">投标时提供软件功能界面截图</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w:t>
      </w:r>
      <w:r>
        <w:rPr>
          <w:rFonts w:hint="eastAsia" w:ascii="宋体" w:hAnsi="宋体" w:eastAsia="宋体" w:cs="宋体"/>
          <w:sz w:val="24"/>
          <w:szCs w:val="24"/>
          <w:highlight w:val="none"/>
        </w:rPr>
        <w:t xml:space="preserve">生产物流数据设计和分析</w:t>
      </w:r>
      <w:r>
        <w:rPr>
          <w:rFonts w:hint="eastAsia" w:ascii="宋体" w:hAnsi="宋体" w:eastAsia="宋体" w:cs="宋体"/>
          <w:sz w:val="24"/>
          <w:szCs w:val="24"/>
          <w:highlight w:val="none"/>
          <w:lang w:eastAsia="zh-CN"/>
        </w:rPr>
        <w:t xml:space="preserve">。</w:t>
      </w:r>
      <w:r>
        <w:rPr>
          <w:rFonts w:hint="eastAsia" w:ascii="宋体" w:hAnsi="宋体" w:eastAsia="宋体" w:cs="宋体"/>
          <w:b/>
          <w:bCs/>
          <w:sz w:val="24"/>
          <w:szCs w:val="24"/>
          <w:highlight w:val="none"/>
        </w:rPr>
        <w:t xml:space="preserve">（</w:t>
      </w:r>
      <w:r>
        <w:rPr>
          <w:rFonts w:hint="eastAsia" w:ascii="宋体" w:hAnsi="宋体" w:eastAsia="宋体" w:cs="宋体"/>
          <w:b/>
          <w:bCs/>
          <w:sz w:val="24"/>
          <w:szCs w:val="24"/>
          <w:highlight w:val="none"/>
          <w:lang w:val="en-US" w:eastAsia="zh-CN"/>
        </w:rPr>
        <w:t xml:space="preserve"> </w:t>
      </w:r>
      <w:r>
        <w:rPr>
          <w:rStyle w:val="1078"/>
          <w:rFonts w:hint="eastAsia" w:ascii="宋体" w:hAnsi="宋体" w:eastAsia="宋体" w:cs="宋体"/>
          <w:b/>
          <w:bCs/>
          <w:i w:val="0"/>
          <w:iCs w:val="0"/>
          <w:caps w:val="0"/>
          <w:color w:val="0f1115"/>
          <w:spacing w:val="0"/>
          <w:sz w:val="24"/>
          <w:szCs w:val="24"/>
          <w:highlight w:val="none"/>
          <w:shd w:val="clear" w:color="auto" w:fill="ffffff"/>
        </w:rPr>
        <w:t xml:space="preserve">投标时提供软件功能界面截图</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r>
      <w:r/>
    </w:p>
    <w:p>
      <w:pPr>
        <w:pStyle w:val="1034"/>
        <w:ind w:firstLine="113"/>
        <w:spacing w:line="360" w:lineRule="auto"/>
        <w:widowControl/>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6.</w:t>
      </w:r>
      <w:r>
        <w:rPr>
          <w:rFonts w:hint="eastAsia" w:ascii="宋体" w:hAnsi="宋体" w:eastAsia="宋体" w:cs="宋体"/>
          <w:sz w:val="24"/>
          <w:szCs w:val="24"/>
          <w:highlight w:val="none"/>
          <w:lang w:val="en-US" w:eastAsia="zh-CN"/>
        </w:rPr>
        <w:t xml:space="preserve">1</w:t>
      </w:r>
      <w:r>
        <w:rPr>
          <w:rFonts w:hint="eastAsia" w:ascii="宋体" w:hAnsi="宋体" w:eastAsia="宋体" w:cs="宋体"/>
          <w:sz w:val="24"/>
          <w:szCs w:val="24"/>
          <w:highlight w:val="none"/>
        </w:rPr>
        <w:t xml:space="preserve">支持内置生产物流模板库：事先做好⼀些常⽤的功能或者报表、看板模板，学生可以使⽤模板创建新的数据，简单修改即可完成制作</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1034"/>
        <w:ind w:firstLine="113"/>
        <w:spacing w:line="360" w:lineRule="auto"/>
        <w:widowControl/>
        <w:rPr>
          <w:rFonts w:hint="eastAsia" w:ascii="宋体" w:hAnsi="宋体" w:eastAsia="宋体" w:cs="宋体"/>
          <w:b/>
          <w:bCs/>
          <w:sz w:val="24"/>
          <w:szCs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rPr>
        <w:t xml:space="preserve">.移动APP数据采集和移动报工管理</w:t>
      </w:r>
      <w:r>
        <w:rPr>
          <w:rFonts w:hint="eastAsia" w:ascii="宋体" w:hAnsi="宋体" w:eastAsia="宋体" w:cs="宋体"/>
          <w:sz w:val="24"/>
          <w:szCs w:val="24"/>
          <w:highlight w:val="none"/>
          <w:lang w:eastAsia="zh-CN"/>
        </w:rPr>
        <w:t xml:space="preserve">。</w:t>
      </w:r>
      <w:r>
        <w:rPr>
          <w:rFonts w:hint="eastAsia" w:ascii="宋体" w:hAnsi="宋体" w:eastAsia="宋体" w:cs="宋体"/>
          <w:b/>
          <w:bCs/>
          <w:i w:val="0"/>
          <w:iCs w:val="0"/>
          <w:caps w:val="0"/>
          <w:color w:val="0f1115"/>
          <w:spacing w:val="0"/>
          <w:sz w:val="24"/>
          <w:szCs w:val="24"/>
          <w:highlight w:val="none"/>
          <w:shd w:val="clear" w:color="auto" w:fill="ffffff"/>
        </w:rPr>
        <w:t xml:space="preserve">（投标时提供软件功能界面截图）</w:t>
      </w:r>
      <w:r>
        <w:rPr>
          <w:rFonts w:hint="eastAsia" w:ascii="宋体" w:hAnsi="宋体" w:eastAsia="宋体" w:cs="宋体"/>
          <w:b/>
          <w:bCs/>
          <w:sz w:val="24"/>
          <w:szCs w:val="24"/>
          <w:highlight w:val="none"/>
        </w:rPr>
      </w:r>
      <w:r/>
    </w:p>
    <w:p>
      <w:pPr>
        <w:pStyle w:val="1034"/>
        <w:ind w:firstLine="113"/>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7.1</w:t>
      </w:r>
      <w:r>
        <w:rPr>
          <w:rFonts w:hint="eastAsia" w:ascii="宋体" w:hAnsi="宋体" w:eastAsia="宋体" w:cs="宋体"/>
          <w:sz w:val="24"/>
          <w:szCs w:val="24"/>
          <w:highlight w:val="none"/>
        </w:rPr>
        <w:t xml:space="preserve">.支持主流移动办公平台(如微信、钉钉等)扫描和软件对接，支持移动端数据采集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r>
      <w:r/>
    </w:p>
    <w:p>
      <w:pPr>
        <w:pStyle w:val="1034"/>
        <w:spacing w:line="420" w:lineRule="exact"/>
        <w:widowControl/>
        <w:rPr>
          <w:rFonts w:hint="eastAsia" w:ascii="宋体" w:hAnsi="宋体" w:eastAsia="宋体" w:cs="宋体"/>
          <w:b/>
          <w:bCs/>
          <w:sz w:val="24"/>
          <w:szCs w:val="24"/>
          <w:highlight w:val="none"/>
        </w:rPr>
      </w:pPr>
      <w:r>
        <w:rPr>
          <w:rStyle w:val="1083"/>
          <w:rFonts w:hint="eastAsia" w:ascii="宋体" w:hAnsi="宋体" w:eastAsia="宋体" w:cs="宋体"/>
          <w:color w:val="000000"/>
          <w:sz w:val="24"/>
          <w:szCs w:val="24"/>
          <w:highlight w:val="none"/>
          <w:lang w:eastAsia="zh-CN"/>
        </w:rPr>
        <w:t xml:space="preserve">（</w:t>
      </w:r>
      <w:r>
        <w:rPr>
          <w:rStyle w:val="1083"/>
          <w:rFonts w:hint="eastAsia" w:ascii="宋体" w:hAnsi="宋体" w:eastAsia="宋体" w:cs="宋体"/>
          <w:color w:val="000000"/>
          <w:sz w:val="24"/>
          <w:szCs w:val="24"/>
          <w:highlight w:val="none"/>
          <w:lang w:val="en-US" w:eastAsia="zh-CN"/>
        </w:rPr>
        <w:t xml:space="preserve">八</w:t>
      </w:r>
      <w:r>
        <w:rPr>
          <w:rFonts w:hint="eastAsia" w:ascii="宋体" w:hAnsi="宋体" w:eastAsia="宋体" w:cs="宋体"/>
          <w:b/>
          <w:bCs/>
          <w:sz w:val="24"/>
          <w:szCs w:val="24"/>
          <w:highlight w:val="none"/>
        </w:rPr>
        <w:t xml:space="preserve">）课程支撑</w:t>
      </w:r>
      <w:r>
        <w:rPr>
          <w:rFonts w:hint="eastAsia" w:ascii="宋体" w:hAnsi="宋体" w:eastAsia="宋体" w:cs="宋体"/>
          <w:b/>
          <w:bCs/>
          <w:sz w:val="24"/>
          <w:szCs w:val="24"/>
          <w:highlight w:val="none"/>
        </w:rPr>
      </w:r>
      <w:r/>
    </w:p>
    <w:p>
      <w:pPr>
        <w:pStyle w:val="103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1.提供规划教材、活页式实训手册各1本，分设学生版与教师版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1034"/>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2.提供</w:t>
      </w:r>
      <w:r>
        <w:rPr>
          <w:rFonts w:hint="eastAsia" w:ascii="宋体" w:hAnsi="宋体" w:eastAsia="宋体" w:cs="宋体"/>
          <w:color w:val="000000"/>
          <w:sz w:val="24"/>
          <w:szCs w:val="24"/>
          <w:highlight w:val="none"/>
          <w:lang w:val="en-US" w:eastAsia="zh-CN"/>
        </w:rPr>
        <w:t xml:space="preserve">一定</w:t>
      </w:r>
      <w:r>
        <w:rPr>
          <w:rFonts w:hint="eastAsia" w:ascii="宋体" w:hAnsi="宋体" w:eastAsia="宋体" w:cs="宋体"/>
          <w:color w:val="000000"/>
          <w:sz w:val="24"/>
          <w:szCs w:val="24"/>
          <w:highlight w:val="none"/>
        </w:rPr>
        <w:t xml:space="preserve">数量</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五轴加工中心典型案例的零件三维图及完整工艺文件。</w:t>
      </w:r>
      <w:r>
        <w:rPr>
          <w:rFonts w:hint="eastAsia" w:ascii="宋体" w:hAnsi="宋体" w:eastAsia="宋体" w:cs="宋体"/>
          <w:color w:val="000000"/>
          <w:sz w:val="24"/>
          <w:szCs w:val="24"/>
          <w:highlight w:val="none"/>
        </w:rPr>
      </w:r>
      <w:r/>
    </w:p>
    <w:p>
      <w:pPr>
        <w:pStyle w:val="1034"/>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提供可支持教学的</w:t>
      </w:r>
      <w:r>
        <w:rPr>
          <w:rFonts w:hint="eastAsia" w:ascii="宋体" w:hAnsi="宋体" w:eastAsia="宋体" w:cs="宋体"/>
          <w:color w:val="000000"/>
          <w:sz w:val="24"/>
          <w:szCs w:val="24"/>
          <w:highlight w:val="none"/>
        </w:rPr>
        <w:t xml:space="preserve">资源包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形式</w:t>
      </w:r>
      <w:r>
        <w:rPr>
          <w:rFonts w:hint="eastAsia" w:ascii="宋体" w:hAnsi="宋体" w:eastAsia="宋体" w:cs="宋体"/>
          <w:color w:val="000000"/>
          <w:sz w:val="24"/>
          <w:szCs w:val="24"/>
          <w:highlight w:val="none"/>
        </w:rPr>
        <w:t xml:space="preserve">可</w:t>
      </w:r>
      <w:r>
        <w:rPr>
          <w:rFonts w:hint="eastAsia" w:ascii="宋体" w:hAnsi="宋体" w:eastAsia="宋体" w:cs="宋体"/>
          <w:color w:val="000000"/>
          <w:sz w:val="24"/>
          <w:szCs w:val="24"/>
          <w:highlight w:val="none"/>
          <w:lang w:val="en-US" w:eastAsia="zh-CN"/>
        </w:rPr>
        <w:t xml:space="preserve">为电子教案、案例库、视频教程等</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1036"/>
        <w:numPr>
          <w:ilvl w:val="0"/>
          <w:numId w:val="0"/>
        </w:numPr>
        <w:jc w:val="both"/>
        <w:spacing w:before="0" w:after="0" w:line="312" w:lineRule="auto"/>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四、验收标准</w:t>
      </w:r>
      <w:r>
        <w:rPr>
          <w:rFonts w:hint="eastAsia" w:ascii="宋体" w:hAnsi="宋体" w:eastAsia="宋体" w:cs="宋体"/>
          <w:sz w:val="28"/>
          <w:szCs w:val="28"/>
          <w:highlight w:val="none"/>
        </w:rPr>
      </w:r>
      <w:r/>
    </w:p>
    <w:p>
      <w:pPr>
        <w:pStyle w:val="1034"/>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货物的技术标准（或质量要求）按照技术协议约定内容执行；技术协议没有约定的，按照国家标准执行；国家标准没有要求的，按照行业标准执行；行业标准没有要求的，按照行业惯例或行业习惯执行。</w:t>
      </w:r>
      <w:r>
        <w:rPr>
          <w:rFonts w:hint="eastAsia" w:ascii="宋体" w:hAnsi="宋体" w:eastAsia="宋体" w:cs="宋体"/>
          <w:color w:val="000000"/>
          <w:sz w:val="24"/>
          <w:szCs w:val="24"/>
          <w:highlight w:val="none"/>
        </w:rPr>
      </w:r>
      <w:r/>
    </w:p>
    <w:p>
      <w:pPr>
        <w:pStyle w:val="1036"/>
        <w:numPr>
          <w:ilvl w:val="0"/>
          <w:numId w:val="0"/>
        </w:numPr>
        <w:jc w:val="both"/>
        <w:spacing w:before="0" w:after="0" w:line="312" w:lineRule="auto"/>
        <w:widowControl/>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五、采购标的需实现的功能及标准、规范</w:t>
      </w:r>
      <w:r>
        <w:rPr>
          <w:rFonts w:hint="eastAsia" w:ascii="宋体" w:hAnsi="宋体" w:eastAsia="宋体" w:cs="宋体"/>
          <w:b/>
          <w:bCs/>
          <w:sz w:val="28"/>
          <w:szCs w:val="28"/>
          <w:highlight w:val="none"/>
        </w:rPr>
      </w:r>
      <w:r/>
    </w:p>
    <w:p>
      <w:pPr>
        <w:pStyle w:val="1034"/>
        <w:ind w:firstLine="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采购标的需执行国家标准、行业标准、地方标准或者其他标准、规范。</w:t>
      </w:r>
      <w:r>
        <w:rPr>
          <w:rFonts w:hint="eastAsia" w:ascii="宋体" w:hAnsi="宋体" w:eastAsia="宋体" w:cs="宋体"/>
          <w:color w:val="000000"/>
          <w:sz w:val="24"/>
          <w:szCs w:val="24"/>
          <w:highlight w:val="none"/>
        </w:rPr>
      </w:r>
      <w:r/>
    </w:p>
    <w:p>
      <w:pPr>
        <w:pStyle w:val="1036"/>
        <w:numPr>
          <w:ilvl w:val="0"/>
          <w:numId w:val="0"/>
        </w:numPr>
        <w:jc w:val="both"/>
        <w:spacing w:before="0" w:after="0" w:line="312" w:lineRule="auto"/>
        <w:rPr>
          <w:rFonts w:ascii="宋体" w:hAnsi="宋体" w:eastAsia="宋体" w:cs="宋体"/>
          <w:sz w:val="28"/>
          <w:szCs w:val="28"/>
          <w:highlight w:val="none"/>
        </w:rPr>
      </w:pPr>
      <w:r>
        <w:rPr>
          <w:rFonts w:ascii="宋体" w:hAnsi="宋体" w:eastAsia="宋体" w:cs="宋体"/>
          <w:sz w:val="28"/>
          <w:szCs w:val="28"/>
          <w:highlight w:val="none"/>
        </w:rPr>
        <w:t xml:space="preserve">六、</w:t>
      </w:r>
      <w:r>
        <w:rPr>
          <w:rFonts w:hint="eastAsia" w:ascii="宋体" w:hAnsi="宋体" w:eastAsia="宋体" w:cs="宋体"/>
          <w:sz w:val="28"/>
          <w:szCs w:val="28"/>
          <w:highlight w:val="none"/>
        </w:rPr>
        <w:t xml:space="preserve">商务要求</w:t>
      </w:r>
      <w:r>
        <w:rPr>
          <w:rFonts w:ascii="宋体" w:hAnsi="宋体" w:eastAsia="宋体" w:cs="宋体"/>
          <w:sz w:val="28"/>
          <w:szCs w:val="28"/>
          <w:highlight w:val="none"/>
        </w:rPr>
      </w:r>
      <w:r/>
    </w:p>
    <w:p>
      <w:pPr>
        <w:pStyle w:val="1034"/>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1、合同履行期限：</w:t>
      </w:r>
      <w:r>
        <w:rPr>
          <w:rFonts w:hint="eastAsia" w:ascii="宋体" w:hAnsi="宋体" w:eastAsia="宋体" w:cs="宋体"/>
          <w:color w:val="000000"/>
          <w:sz w:val="24"/>
          <w:szCs w:val="24"/>
          <w:highlight w:val="none"/>
        </w:rPr>
        <w:t xml:space="preserve">自合同签订之日起，90个日历日内供货到位。</w:t>
      </w:r>
      <w:r>
        <w:rPr>
          <w:rFonts w:hint="eastAsia" w:ascii="宋体" w:hAnsi="宋体" w:eastAsia="宋体" w:cs="宋体"/>
          <w:color w:val="000000"/>
          <w:sz w:val="24"/>
          <w:szCs w:val="24"/>
          <w:highlight w:val="none"/>
        </w:rPr>
      </w:r>
      <w:r/>
    </w:p>
    <w:p>
      <w:pPr>
        <w:pStyle w:val="1034"/>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2、交付地点：采购人指定地点。</w:t>
      </w:r>
      <w:r>
        <w:rPr>
          <w:rFonts w:hint="eastAsia" w:ascii="宋体" w:hAnsi="宋体" w:eastAsia="宋体" w:cs="宋体"/>
          <w:color w:val="000000"/>
          <w:sz w:val="24"/>
          <w:szCs w:val="24"/>
          <w:highlight w:val="none"/>
        </w:rPr>
      </w:r>
      <w:r/>
    </w:p>
    <w:p>
      <w:pPr>
        <w:pStyle w:val="1034"/>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3、交付方式：将全部标的产品运输至甲方指定地点，安装、调试完成并经甲方验收合格的视为完成交付。中标供应商负责办理运输、装卸、安装调试等，费用由中标供应商承担。</w:t>
      </w:r>
      <w:r>
        <w:rPr>
          <w:rFonts w:hint="eastAsia" w:ascii="宋体" w:hAnsi="宋体" w:eastAsia="宋体" w:cs="宋体"/>
          <w:color w:val="000000"/>
          <w:sz w:val="24"/>
          <w:szCs w:val="24"/>
          <w:highlight w:val="none"/>
        </w:rPr>
      </w:r>
      <w:r/>
    </w:p>
    <w:p>
      <w:pPr>
        <w:pStyle w:val="1034"/>
        <w:ind w:firstLine="24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4、包装方式：乙方应按满足运输距离、防潮、防震、防锈和防破损装卸等要求包装标的产品。因包装不善引起的产品损失均由乙方承担。</w:t>
      </w:r>
      <w:r>
        <w:rPr>
          <w:rFonts w:hint="eastAsia" w:ascii="宋体" w:hAnsi="宋体" w:eastAsia="宋体" w:cs="宋体"/>
          <w:color w:val="000000"/>
          <w:sz w:val="24"/>
          <w:szCs w:val="24"/>
          <w:highlight w:val="none"/>
        </w:rPr>
      </w:r>
      <w:r/>
    </w:p>
    <w:p>
      <w:pPr>
        <w:pStyle w:val="1034"/>
        <w:ind w:firstLine="24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5、报价要求：包含项目实施所有费用及税（包括但不限于包装、仓储、运输、安装、保险、劳保、验收及保修期内的所有含税的费用、专利技术及相关所发生的全部费用）以及乙方利润、税金及合同包含的所有风险、责任等各项应有费用，还应包括供应商应当提供的附随服务、售后服务费用。除非因特殊原因并经采购人、供应商双方协商同意，供应商不得要求追加任何费用。同时，除非另有规定，供应商所报价格不因市场变化因素而变动。</w:t>
      </w:r>
      <w:r>
        <w:rPr>
          <w:rFonts w:hint="eastAsia" w:ascii="宋体" w:hAnsi="宋体" w:eastAsia="宋体" w:cs="宋体"/>
          <w:color w:val="000000"/>
          <w:sz w:val="24"/>
          <w:szCs w:val="24"/>
          <w:highlight w:val="none"/>
          <w:lang w:bidi="ar"/>
        </w:rPr>
      </w:r>
      <w:r/>
    </w:p>
    <w:p>
      <w:pPr>
        <w:pStyle w:val="1034"/>
        <w:ind w:firstLine="0"/>
        <w:spacing w:line="360" w:lineRule="auto"/>
        <w:rPr>
          <w:rFonts w:hint="eastAsia" w:ascii="宋体" w:hAnsi="宋体" w:eastAsia="宋体" w:cs="宋体"/>
          <w:b/>
          <w:highlight w:val="none"/>
          <w:lang w:eastAsia="zh-CN" w:bidi="ar"/>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6、付款方式：</w:t>
      </w:r>
      <w:r>
        <w:rPr>
          <w:rFonts w:hint="eastAsia" w:ascii="宋体" w:hAnsi="宋体" w:eastAsia="宋体" w:cs="宋体"/>
          <w:bCs w:val="0"/>
          <w:color w:val="000000"/>
          <w:sz w:val="24"/>
          <w:szCs w:val="24"/>
          <w:lang w:bidi="ar"/>
        </w:rPr>
        <w:t xml:space="preserve">合同签订 3 日内，供应商提交合同总价 70％的银行预付款保函（由境内国有商业银行或全国性股份制商业银行分行级及以上机构开具、以采购人为受益人、见索即付、不可撤销，有效期至设备全部验收合格）。采购人收到预付款保函后 7 个工作日内支付合同总价的 70％。设备验收合格后，供应商提交合同总价 10％的履约保证金。采购人收到质量保证金后 7 个工作日内支付合同总价 30％的尾款，并退还银行预付款保函。设备验收合格一年且无质量问题后，采购人向供应商无息退还履约保证金。如有特殊情况采购人、供应商双方另行协商</w:t>
      </w:r>
      <w:r>
        <w:rPr>
          <w:rFonts w:hint="eastAsia" w:ascii="宋体" w:hAnsi="宋体" w:eastAsia="宋体" w:cs="宋体"/>
          <w:bCs w:val="0"/>
          <w:color w:val="000000"/>
          <w:sz w:val="24"/>
          <w:szCs w:val="24"/>
          <w:lang w:eastAsia="zh-CN" w:bidi="ar"/>
        </w:rPr>
        <w:t xml:space="preserve">。</w:t>
      </w:r>
      <w:r>
        <w:rPr>
          <w:rFonts w:hint="eastAsia" w:ascii="宋体" w:hAnsi="宋体" w:eastAsia="宋体" w:cs="宋体"/>
          <w:b/>
          <w:highlight w:val="none"/>
          <w:lang w:eastAsia="zh-CN" w:bidi="ar"/>
        </w:rPr>
      </w:r>
      <w:r/>
    </w:p>
    <w:p>
      <w:pPr>
        <w:pStyle w:val="1034"/>
        <w:ind w:firstLine="0"/>
        <w:spacing w:line="420" w:lineRule="exact"/>
        <w:widowControl/>
        <w:rPr>
          <w:rFonts w:hint="eastAsia" w:ascii="宋体" w:hAnsi="宋体" w:eastAsia="宋体" w:cs="宋体"/>
          <w:color w:val="000000"/>
          <w:szCs w:val="21"/>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bidi="ar"/>
        </w:rPr>
        <w:t xml:space="preserve">7、免费质保期：</w:t>
      </w:r>
      <w:r>
        <w:rPr>
          <w:rFonts w:hint="eastAsia" w:ascii="宋体" w:hAnsi="宋体" w:eastAsia="宋体" w:cs="宋体"/>
          <w:bCs w:val="0"/>
          <w:color w:val="000000"/>
          <w:sz w:val="24"/>
          <w:szCs w:val="24"/>
          <w:highlight w:val="none"/>
          <w:lang w:bidi="ar"/>
        </w:rPr>
        <w:t xml:space="preserve">设备免费质保期3年，所有设备终身维修。在免费质保期内该设备或产品出现质量问题（人为除外），无条件更换；免费质保期内，每半年至少须提供2次设备定期维护服务。</w:t>
      </w:r>
      <w:r>
        <w:rPr>
          <w:rFonts w:hint="eastAsia" w:ascii="宋体" w:hAnsi="宋体" w:eastAsia="宋体" w:cs="宋体"/>
          <w:color w:val="000000"/>
          <w:szCs w:val="21"/>
          <w:highlight w:val="none"/>
        </w:rPr>
      </w:r>
      <w:r/>
    </w:p>
    <w:p>
      <w:pPr>
        <w:pStyle w:val="1034"/>
        <w:ind w:firstLine="24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8、质量要求</w:t>
      </w:r>
      <w:r>
        <w:rPr>
          <w:rFonts w:hint="eastAsia" w:ascii="宋体" w:hAnsi="宋体" w:eastAsia="宋体" w:cs="宋体"/>
          <w:color w:val="000000"/>
          <w:sz w:val="24"/>
          <w:szCs w:val="24"/>
          <w:highlight w:val="none"/>
          <w:lang w:bidi="ar"/>
        </w:rPr>
      </w:r>
      <w:r/>
    </w:p>
    <w:p>
      <w:pPr>
        <w:pStyle w:val="1034"/>
        <w:ind w:firstLine="24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①应严格按照招标文件的要求和国家有关标准，提供全新的、未经使用的、技术先进的产品。</w:t>
      </w:r>
      <w:r>
        <w:rPr>
          <w:rFonts w:hint="eastAsia" w:ascii="宋体" w:hAnsi="宋体" w:eastAsia="宋体" w:cs="宋体"/>
          <w:color w:val="000000"/>
          <w:sz w:val="24"/>
          <w:szCs w:val="24"/>
          <w:highlight w:val="none"/>
          <w:lang w:bidi="ar"/>
        </w:rPr>
      </w:r>
      <w:r/>
    </w:p>
    <w:p>
      <w:pPr>
        <w:pStyle w:val="1034"/>
        <w:ind w:firstLine="24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②需有产品的出厂检测报告。</w:t>
      </w:r>
      <w:r>
        <w:rPr>
          <w:rFonts w:hint="eastAsia" w:ascii="宋体" w:hAnsi="宋体" w:eastAsia="宋体" w:cs="宋体"/>
          <w:color w:val="000000"/>
          <w:sz w:val="24"/>
          <w:szCs w:val="24"/>
          <w:highlight w:val="none"/>
          <w:lang w:bidi="ar"/>
        </w:rPr>
      </w:r>
      <w:r/>
    </w:p>
    <w:p>
      <w:pPr>
        <w:pStyle w:val="1034"/>
        <w:ind w:firstLine="240"/>
        <w:jc w:val="left"/>
        <w:spacing w:line="360" w:lineRule="auto"/>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③保证向采购人提供的货物或货物的任何一部分，免受第三方提出的侵犯其专利权、商标权或知识产权等的起诉，任何由此引起的法律责任和经济责任均由中标供应商承担。</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9、验收方式</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①货物到达现场后，中标供应商应在采购人在场情况下当面开箱，共同清点、检查外观，作出开箱记录，双方签字确认。</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②中标供应商应保证货物到达采购人所在地完好无损，如有缺漏、损坏，由中标供应商负责调换、补齐或赔偿。</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③中标供应商应提供完备的技术资料、原厂真货证明、装箱单和合格证等。</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④设备技术参数与项目合同一致，性能指标达到规定的标准。货物技术资料、原厂真货证明、装箱单、合格证等资料齐全。在规定时间内完成交货并由双方组织验收小组进行验收，并经验收小组签字确认。</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⑤如检验不合格或不符合质量要求，中标供应商除无条件退货、返工外，还应承担采购人的一切损失。</w:t>
      </w:r>
      <w:r>
        <w:rPr>
          <w:rFonts w:hint="eastAsia" w:ascii="宋体" w:hAnsi="宋体" w:eastAsia="宋体" w:cs="宋体"/>
          <w:color w:val="000000"/>
          <w:sz w:val="24"/>
          <w:szCs w:val="24"/>
          <w:highlight w:val="none"/>
          <w:lang w:bidi="ar"/>
        </w:rPr>
      </w:r>
      <w:r/>
    </w:p>
    <w:p>
      <w:pPr>
        <w:pStyle w:val="1034"/>
        <w:ind w:firstLine="240"/>
        <w:jc w:val="left"/>
        <w:spacing w:line="360" w:lineRule="auto"/>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10、服务</w:t>
      </w:r>
      <w:r>
        <w:rPr>
          <w:rFonts w:hint="eastAsia" w:ascii="宋体" w:hAnsi="宋体" w:eastAsia="宋体" w:cs="宋体"/>
          <w:bCs w:val="0"/>
          <w:color w:val="000000"/>
          <w:sz w:val="24"/>
          <w:szCs w:val="24"/>
          <w:highlight w:val="none"/>
          <w:lang w:val="en-US" w:eastAsia="zh-CN" w:bidi="ar"/>
        </w:rPr>
        <w:t xml:space="preserve">与响应</w:t>
      </w:r>
      <w:r>
        <w:rPr>
          <w:rFonts w:hint="eastAsia" w:ascii="宋体" w:hAnsi="宋体" w:eastAsia="宋体" w:cs="宋体"/>
          <w:bCs w:val="0"/>
          <w:color w:val="000000"/>
          <w:sz w:val="24"/>
          <w:szCs w:val="24"/>
          <w:highlight w:val="none"/>
          <w:lang w:bidi="ar"/>
        </w:rPr>
        <w:t xml:space="preserve">能力：中标供应商必须具备相应的维护保养、后续跟进服务能力，能提供完善的售后服务（包括技术人员、响应时间及备品、备件方面等）；中标供应商在质量保证期内应当为采购人提供以下技术支持和服务：</w:t>
      </w:r>
      <w:r>
        <w:rPr>
          <w:rFonts w:hint="eastAsia" w:ascii="宋体" w:hAnsi="宋体" w:eastAsia="宋体" w:cs="宋体"/>
          <w:bCs w:val="0"/>
          <w:color w:val="000000"/>
          <w:sz w:val="24"/>
          <w:szCs w:val="24"/>
          <w:highlight w:val="none"/>
          <w:lang w:bidi="ar"/>
        </w:rPr>
      </w:r>
      <w:r/>
    </w:p>
    <w:p>
      <w:pPr>
        <w:pStyle w:val="1034"/>
        <w:ind w:firstLine="240"/>
        <w:jc w:val="left"/>
        <w:spacing w:line="360" w:lineRule="auto"/>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①正常使用范围内造成的损坏均免费维修，出现质量缺陷问题或同一货物在质保期内出现三次质量问题，中标供应商须免费予以更换。</w:t>
      </w:r>
      <w:r>
        <w:rPr>
          <w:rFonts w:hint="eastAsia" w:ascii="宋体" w:hAnsi="宋体" w:eastAsia="宋体" w:cs="宋体"/>
          <w:bCs w:val="0"/>
          <w:color w:val="000000"/>
          <w:sz w:val="24"/>
          <w:szCs w:val="24"/>
          <w:highlight w:val="none"/>
          <w:lang w:bidi="ar"/>
        </w:rPr>
      </w:r>
      <w:r/>
    </w:p>
    <w:p>
      <w:pPr>
        <w:pStyle w:val="1034"/>
        <w:ind w:firstLine="240"/>
        <w:jc w:val="left"/>
        <w:spacing w:line="360" w:lineRule="auto"/>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②电话咨询</w:t>
      </w:r>
      <w:r>
        <w:rPr>
          <w:rFonts w:hint="eastAsia" w:ascii="宋体" w:hAnsi="宋体" w:eastAsia="宋体" w:cs="宋体"/>
          <w:bCs w:val="0"/>
          <w:color w:val="000000"/>
          <w:sz w:val="24"/>
          <w:szCs w:val="24"/>
          <w:highlight w:val="none"/>
          <w:lang w:bidi="ar"/>
        </w:rPr>
      </w:r>
      <w:r/>
    </w:p>
    <w:p>
      <w:pPr>
        <w:pStyle w:val="1034"/>
        <w:ind w:firstLine="240"/>
        <w:jc w:val="left"/>
        <w:spacing w:line="360" w:lineRule="auto"/>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中标供应商应当为采购人提供技术援助电话，解答采购人在使用中遇到的问题，及时为采购人提出解决问题的建议。</w:t>
      </w:r>
      <w:r>
        <w:rPr>
          <w:rFonts w:hint="eastAsia" w:ascii="宋体" w:hAnsi="宋体" w:eastAsia="宋体" w:cs="宋体"/>
          <w:bCs w:val="0"/>
          <w:color w:val="000000"/>
          <w:sz w:val="24"/>
          <w:szCs w:val="24"/>
          <w:highlight w:val="none"/>
          <w:lang w:bidi="ar"/>
        </w:rPr>
      </w:r>
      <w:r/>
    </w:p>
    <w:p>
      <w:pPr>
        <w:pStyle w:val="1034"/>
        <w:ind w:firstLine="240"/>
        <w:jc w:val="left"/>
        <w:spacing w:line="360" w:lineRule="auto"/>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③现场响应</w:t>
      </w:r>
      <w:r>
        <w:rPr>
          <w:rFonts w:hint="eastAsia" w:ascii="宋体" w:hAnsi="宋体" w:eastAsia="宋体" w:cs="宋体"/>
          <w:bCs w:val="0"/>
          <w:color w:val="000000"/>
          <w:sz w:val="24"/>
          <w:szCs w:val="24"/>
          <w:highlight w:val="none"/>
          <w:lang w:bidi="ar"/>
        </w:rPr>
      </w:r>
      <w:r/>
    </w:p>
    <w:p>
      <w:pPr>
        <w:pStyle w:val="1034"/>
        <w:ind w:firstLine="240"/>
        <w:jc w:val="left"/>
        <w:spacing w:line="360" w:lineRule="auto"/>
        <w:widowControl/>
        <w:rPr>
          <w:rFonts w:hint="eastAsia" w:ascii="宋体" w:hAnsi="宋体" w:eastAsia="宋体" w:cs="宋体"/>
          <w:bCs w:val="0"/>
          <w:color w:val="000000"/>
          <w:sz w:val="24"/>
          <w:szCs w:val="24"/>
          <w:highlight w:val="none"/>
          <w:lang w:bidi="ar"/>
        </w:rPr>
      </w:pPr>
      <w:r>
        <w:rPr>
          <w:rFonts w:hint="eastAsia" w:ascii="宋体" w:hAnsi="宋体" w:eastAsia="宋体" w:cs="宋体"/>
          <w:bCs w:val="0"/>
          <w:color w:val="000000"/>
          <w:sz w:val="24"/>
          <w:szCs w:val="24"/>
          <w:highlight w:val="none"/>
          <w:lang w:bidi="ar"/>
        </w:rPr>
        <w:t xml:space="preserve">自接到委托人报修时起，2小时内响应，并提出解决方案。48小时内到达委托人现场并解决问题，如不能完成维修工作的，必须提供替代产品以保证项目的正常进行；质保期内配件及维护免费。</w:t>
      </w:r>
      <w:r>
        <w:rPr>
          <w:rFonts w:hint="eastAsia" w:ascii="宋体" w:hAnsi="宋体" w:eastAsia="宋体" w:cs="宋体"/>
          <w:bCs w:val="0"/>
          <w:color w:val="000000"/>
          <w:sz w:val="24"/>
          <w:szCs w:val="24"/>
          <w:highlight w:val="none"/>
          <w:lang w:bidi="ar"/>
        </w:rPr>
      </w:r>
      <w:r/>
    </w:p>
    <w:p>
      <w:pPr>
        <w:pStyle w:val="1034"/>
        <w:ind w:firstLine="240"/>
        <w:jc w:val="left"/>
        <w:spacing w:line="360" w:lineRule="auto"/>
        <w:widowControl/>
        <w:rPr>
          <w:rFonts w:hint="eastAsia" w:ascii="宋体" w:hAnsi="宋体" w:eastAsia="宋体" w:cs="宋体"/>
          <w:bCs w:val="0"/>
          <w:color w:val="000000"/>
          <w:sz w:val="24"/>
          <w:szCs w:val="24"/>
          <w:highlight w:val="none"/>
          <w:lang w:val="en-US" w:eastAsia="zh-CN" w:bidi="ar"/>
        </w:rPr>
      </w:pPr>
      <w:r>
        <w:rPr>
          <w:rFonts w:hint="eastAsia" w:ascii="宋体" w:hAnsi="宋体" w:eastAsia="宋体" w:cs="宋体"/>
          <w:bCs w:val="0"/>
          <w:color w:val="000000"/>
          <w:sz w:val="24"/>
          <w:szCs w:val="24"/>
          <w:highlight w:val="none"/>
          <w:lang w:val="en-US" w:eastAsia="zh-CN" w:bidi="ar"/>
        </w:rPr>
        <w:t xml:space="preserve">11、培训要求：</w:t>
      </w:r>
      <w:r>
        <w:rPr>
          <w:rFonts w:hint="eastAsia" w:ascii="宋体" w:hAnsi="宋体" w:eastAsia="宋体" w:cs="宋体"/>
          <w:bCs w:val="0"/>
          <w:color w:val="000000"/>
          <w:sz w:val="24"/>
          <w:szCs w:val="24"/>
          <w:highlight w:val="none"/>
          <w:lang w:val="en-US" w:eastAsia="zh-CN" w:bidi="ar"/>
        </w:rPr>
      </w:r>
      <w:r/>
    </w:p>
    <w:p>
      <w:pPr>
        <w:pStyle w:val="1034"/>
        <w:ind w:firstLine="240"/>
        <w:jc w:val="left"/>
        <w:spacing w:line="360" w:lineRule="auto"/>
        <w:widowControl/>
        <w:rPr>
          <w:rFonts w:hint="eastAsia" w:ascii="宋体" w:hAnsi="宋体" w:eastAsia="宋体" w:cs="宋体"/>
          <w:bCs w:val="0"/>
          <w:color w:val="000000"/>
          <w:sz w:val="24"/>
          <w:szCs w:val="24"/>
          <w:highlight w:val="none"/>
          <w:lang w:val="en-US" w:eastAsia="zh-CN" w:bidi="ar"/>
        </w:rPr>
      </w:pPr>
      <w:r>
        <w:rPr>
          <w:rFonts w:hint="eastAsia" w:ascii="宋体" w:hAnsi="宋体" w:eastAsia="宋体" w:cs="宋体"/>
          <w:bCs w:val="0"/>
          <w:color w:val="000000"/>
          <w:sz w:val="24"/>
          <w:szCs w:val="24"/>
          <w:highlight w:val="none"/>
          <w:lang w:val="en-US" w:eastAsia="zh-CN" w:bidi="ar"/>
        </w:rPr>
        <w:t xml:space="preserve">中标供应商需免费提供原厂技术人员对采购人的操作技术培训，现场培训时间不少于1周，需连续3年对我校老师和学生提供设备及相关软件等的培训及技能提升，并免费提供相关技术资料。</w:t>
      </w:r>
      <w:r>
        <w:rPr>
          <w:rFonts w:hint="eastAsia" w:ascii="宋体" w:hAnsi="宋体" w:eastAsia="宋体" w:cs="宋体"/>
          <w:bCs w:val="0"/>
          <w:color w:val="000000"/>
          <w:sz w:val="24"/>
          <w:szCs w:val="24"/>
          <w:highlight w:val="none"/>
          <w:lang w:val="en-US" w:eastAsia="zh-CN" w:bidi="ar"/>
        </w:rPr>
      </w:r>
      <w:r/>
    </w:p>
    <w:p>
      <w:pPr>
        <w:pStyle w:val="1034"/>
        <w:ind w:firstLine="240"/>
        <w:jc w:val="left"/>
        <w:spacing w:line="360" w:lineRule="auto"/>
        <w:widowControl/>
        <w:rPr>
          <w:rFonts w:hint="eastAsia" w:ascii="宋体" w:hAnsi="宋体" w:eastAsia="宋体" w:cs="宋体"/>
          <w:bCs w:val="0"/>
          <w:color w:val="000000"/>
          <w:sz w:val="24"/>
          <w:szCs w:val="24"/>
          <w:highlight w:val="none"/>
          <w:lang w:val="en-US" w:eastAsia="zh-CN" w:bidi="ar"/>
        </w:rPr>
      </w:pPr>
      <w:r>
        <w:rPr>
          <w:rFonts w:hint="eastAsia" w:ascii="宋体" w:hAnsi="宋体" w:eastAsia="宋体" w:cs="宋体"/>
          <w:bCs w:val="0"/>
          <w:color w:val="000000"/>
          <w:sz w:val="24"/>
          <w:szCs w:val="24"/>
          <w:highlight w:val="none"/>
          <w:lang w:val="en-US" w:eastAsia="zh-CN" w:bidi="ar"/>
        </w:rPr>
        <w:t xml:space="preserve">培训内容包括但不限于工作原理、设备组成、安全事项、设备使用、软件操作、维护保养，并进行实操培训，确保采购人能够独立熟练使用。</w:t>
      </w:r>
      <w:r>
        <w:rPr>
          <w:rFonts w:hint="eastAsia" w:ascii="宋体" w:hAnsi="宋体" w:eastAsia="宋体" w:cs="宋体"/>
          <w:bCs w:val="0"/>
          <w:color w:val="000000"/>
          <w:sz w:val="24"/>
          <w:szCs w:val="24"/>
          <w:highlight w:val="none"/>
          <w:lang w:val="en-US" w:eastAsia="zh-CN"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12</w:t>
      </w:r>
      <w:r>
        <w:rPr>
          <w:rFonts w:hint="eastAsia" w:ascii="宋体" w:hAnsi="宋体" w:eastAsia="宋体" w:cs="宋体"/>
          <w:color w:val="000000"/>
          <w:sz w:val="24"/>
          <w:szCs w:val="24"/>
          <w:highlight w:val="none"/>
          <w:lang w:bidi="ar"/>
        </w:rPr>
        <w:t xml:space="preserve">、增值税开票信息：</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单位名称：南京林业大学</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统一社会信用代码：12320000466006885L</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税 号：320102466006885</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地 址：江苏省南京市龙蟠路159号</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联系电话：025-85427252、85428952</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开户银行：中国建设银行南京市城东支行</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开户账号：32001597336050000659</w:t>
      </w:r>
      <w:r>
        <w:rPr>
          <w:rFonts w:hint="eastAsia" w:ascii="宋体" w:hAnsi="宋体" w:eastAsia="宋体" w:cs="宋体"/>
          <w:color w:val="000000"/>
          <w:sz w:val="24"/>
          <w:szCs w:val="24"/>
          <w:highlight w:val="none"/>
          <w:lang w:bidi="ar"/>
        </w:rPr>
      </w:r>
      <w:r/>
    </w:p>
    <w:p>
      <w:pPr>
        <w:pStyle w:val="1034"/>
        <w:ind w:firstLine="240"/>
        <w:jc w:val="left"/>
        <w:spacing w:line="360" w:lineRule="auto"/>
        <w:widowControl/>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bidi="ar"/>
        </w:rPr>
        <w:t xml:space="preserve">行号：105301000894</w:t>
      </w:r>
      <w:r>
        <w:rPr>
          <w:rFonts w:hint="eastAsia" w:ascii="宋体" w:hAnsi="宋体" w:eastAsia="宋体" w:cs="宋体"/>
          <w:color w:val="000000"/>
          <w:sz w:val="24"/>
          <w:szCs w:val="24"/>
          <w:highlight w:val="none"/>
          <w:lang w:bidi="ar"/>
        </w:rPr>
      </w:r>
      <w:r/>
    </w:p>
    <w:p>
      <w:pPr>
        <w:pStyle w:val="1036"/>
        <w:numPr>
          <w:ilvl w:val="0"/>
          <w:numId w:val="0"/>
        </w:numPr>
        <w:jc w:val="both"/>
        <w:spacing w:before="0" w:after="0" w:line="312" w:lineRule="auto"/>
        <w:rPr>
          <w:rFonts w:ascii="宋体" w:hAnsi="宋体" w:eastAsia="宋体" w:cs="宋体"/>
          <w:sz w:val="28"/>
          <w:szCs w:val="28"/>
          <w:highlight w:val="none"/>
        </w:rPr>
      </w:pPr>
      <w:r>
        <w:rPr>
          <w:rFonts w:ascii="宋体" w:hAnsi="宋体" w:eastAsia="宋体" w:cs="宋体"/>
          <w:sz w:val="28"/>
          <w:szCs w:val="28"/>
          <w:highlight w:val="none"/>
        </w:rPr>
        <w:t xml:space="preserve">七、其他要求</w:t>
      </w:r>
      <w:r>
        <w:rPr>
          <w:rFonts w:ascii="宋体" w:hAnsi="宋体" w:eastAsia="宋体" w:cs="宋体"/>
          <w:sz w:val="28"/>
          <w:szCs w:val="28"/>
          <w:highlight w:val="none"/>
        </w:rPr>
      </w:r>
      <w:r/>
    </w:p>
    <w:p>
      <w:pPr>
        <w:pStyle w:val="1034"/>
        <w:ind w:left="420"/>
        <w:spacing w:line="360" w:lineRule="auto"/>
        <w:rPr>
          <w:rFonts w:hint="eastAsia" w:ascii="宋体" w:hAnsi="宋体" w:eastAsia="宋体" w:cs="宋体"/>
          <w:b/>
          <w:bCs/>
          <w:highlight w:val="none"/>
        </w:rPr>
      </w:pPr>
      <w:r>
        <w:rPr>
          <w:rFonts w:hint="eastAsia" w:ascii="宋体" w:hAnsi="宋体" w:eastAsia="宋体" w:cs="宋体"/>
          <w:b/>
          <w:i/>
          <w:iCs/>
          <w:highlight w:val="none"/>
          <w:u w:val="single"/>
        </w:rPr>
        <w:t xml:space="preserve">所有报价、承诺事项及重要证明文件均须加盖投标人公司公章。</w:t>
      </w:r>
      <w:r>
        <w:rPr>
          <w:rFonts w:hint="eastAsia" w:ascii="宋体" w:hAnsi="宋体" w:eastAsia="宋体" w:cs="宋体"/>
          <w:b/>
          <w:bCs/>
          <w:highlight w:val="none"/>
        </w:rPr>
      </w:r>
      <w:r/>
    </w:p>
    <w:p>
      <w:pPr>
        <w:pStyle w:val="1092"/>
        <w:pageBreakBefore/>
        <w:spacing w:after="319" w:line="360" w:lineRule="auto"/>
        <w:rPr>
          <w:rFonts w:hint="eastAsia" w:ascii="宋体" w:hAnsi="宋体" w:eastAsia="宋体" w:cs="宋体"/>
          <w:highlight w:val="none"/>
        </w:rPr>
      </w:pPr>
      <w:r/>
      <w:bookmarkStart w:id="64" w:name="_Toc25596"/>
      <w:r/>
      <w:bookmarkStart w:id="65" w:name="_Toc11323"/>
      <w:r/>
      <w:bookmarkStart w:id="66" w:name="_Toc25270"/>
      <w:r/>
      <w:bookmarkStart w:id="67" w:name="_Toc32444"/>
      <w:r/>
      <w:bookmarkStart w:id="68" w:name="_Toc11000"/>
      <w:r/>
      <w:bookmarkStart w:id="69" w:name="_Toc10365"/>
      <w:r/>
      <w:bookmarkStart w:id="70" w:name="_Toc1549"/>
      <w:r/>
      <w:bookmarkStart w:id="71" w:name="_Toc797"/>
      <w:r/>
      <w:bookmarkStart w:id="72" w:name="_Toc13118"/>
      <w:r/>
      <w:bookmarkStart w:id="73" w:name="_Toc5657"/>
      <w:r/>
      <w:bookmarkStart w:id="74" w:name="_Toc2171"/>
      <w:r/>
      <w:bookmarkStart w:id="75" w:name="_Toc9027"/>
      <w:r/>
      <w:bookmarkStart w:id="76" w:name="_Toc6317"/>
      <w:r/>
      <w:bookmarkStart w:id="77" w:name="_Toc25135"/>
      <w:r>
        <w:rPr>
          <w:rFonts w:hint="eastAsia" w:ascii="宋体" w:hAnsi="宋体" w:eastAsia="宋体" w:cs="宋体"/>
          <w:highlight w:val="none"/>
        </w:rPr>
        <w:t xml:space="preserve">第五章  评标方法与评标标准</w:t>
      </w:r>
      <w:bookmarkEnd w:id="61"/>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rPr>
          <w:rFonts w:hint="eastAsia" w:ascii="宋体" w:hAnsi="宋体" w:eastAsia="宋体" w:cs="宋体"/>
          <w:highlight w:val="none"/>
        </w:rPr>
      </w:r>
      <w:r/>
    </w:p>
    <w:p>
      <w:pPr>
        <w:pStyle w:val="1094"/>
        <w:numPr>
          <w:ilvl w:val="0"/>
          <w:numId w:val="0"/>
        </w:numPr>
        <w:ind w:firstLine="562"/>
        <w:spacing w:line="360" w:lineRule="auto"/>
        <w:tabs>
          <w:tab w:val="left" w:pos="720" w:leader="none"/>
        </w:tabs>
        <w:rPr>
          <w:rFonts w:hint="eastAsia" w:ascii="宋体" w:hAnsi="宋体" w:eastAsia="宋体" w:cs="宋体"/>
          <w:highlight w:val="none"/>
        </w:rPr>
      </w:pPr>
      <w:r/>
      <w:bookmarkStart w:id="78" w:name="_Toc13127"/>
      <w:r>
        <w:rPr>
          <w:rFonts w:hint="eastAsia" w:ascii="宋体" w:hAnsi="宋体" w:eastAsia="宋体" w:cs="宋体"/>
          <w:highlight w:val="none"/>
        </w:rPr>
        <w:t xml:space="preserve">一、评标方法与定标原则</w:t>
      </w:r>
      <w:bookmarkEnd w:id="78"/>
      <w:r>
        <w:rPr>
          <w:rFonts w:hint="eastAsia" w:ascii="宋体" w:hAnsi="宋体" w:eastAsia="宋体" w:cs="宋体"/>
          <w:highlight w:val="none"/>
        </w:rPr>
      </w:r>
      <w:r/>
    </w:p>
    <w:p>
      <w:pPr>
        <w:pStyle w:val="1034"/>
        <w:ind w:firstLine="480"/>
        <w:spacing w:line="360" w:lineRule="auto"/>
        <w:rPr>
          <w:rFonts w:hint="eastAsia" w:ascii="宋体" w:hAnsi="宋体" w:eastAsia="宋体" w:cs="宋体"/>
          <w:sz w:val="24"/>
          <w:szCs w:val="24"/>
          <w:highlight w:val="none"/>
        </w:rPr>
      </w:pPr>
      <w:r/>
      <w:bookmarkStart w:id="79" w:name="_Toc2329"/>
      <w:r>
        <w:rPr>
          <w:rFonts w:hint="eastAsia" w:ascii="宋体" w:hAnsi="宋体" w:eastAsia="宋体" w:cs="宋体"/>
          <w:sz w:val="24"/>
          <w:szCs w:val="24"/>
          <w:highlight w:val="none"/>
        </w:rPr>
        <w:t xml:space="preserve">评委会将对确定为实质性响应招标文件要求的投标文件进行评价和比较，评标采用综合评分法，总分为100分，按评审后得分由高到低顺序排列，得分相同的，按投标报价由低到高顺序排列，得分且投标报价相同的，按技术参数优劣顺序排列，由评标委员会根据采购人的委托直接确定排名第一的投标人为中标供应商。</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评委会将对确定为实质性响应招标文件要求的投标文件进行同品牌认定：</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认定原则：根据《政府采购货物和服务招标投标管理办法》（财政部令第87号）第三十一条规定，本项目对通过资格性审查和符合性审查的投标文件进行同品牌产品认定。使用相同品牌产品的不同投标人参加同一合同项下投标的，按一家投标人计算。</w:t>
      </w:r>
      <w:r>
        <w:rPr>
          <w:rFonts w:hint="eastAsia" w:ascii="宋体" w:hAnsi="宋体" w:eastAsia="宋体" w:cs="宋体"/>
          <w:color w:val="000000"/>
          <w:sz w:val="24"/>
          <w:szCs w:val="24"/>
          <w:highlight w:val="none"/>
        </w:rPr>
      </w:r>
      <w:r/>
    </w:p>
    <w:p>
      <w:pPr>
        <w:pStyle w:val="103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2.处理方式：</w:t>
      </w:r>
      <w:r>
        <w:rPr>
          <w:rFonts w:hint="eastAsia" w:ascii="宋体" w:hAnsi="宋体" w:eastAsia="宋体" w:cs="宋体"/>
          <w:color w:val="000000"/>
          <w:sz w:val="24"/>
          <w:szCs w:val="24"/>
          <w:highlight w:val="none"/>
        </w:rPr>
      </w:r>
      <w:r/>
    </w:p>
    <w:p>
      <w:pPr>
        <w:pStyle w:val="103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经评标委员会认定，当同一品牌产品投标人数量等于或少于招标文件允许中标供应商数量时，该品牌的投标人均可作为有效投标人进入后续评审。</w:t>
      </w:r>
      <w:r>
        <w:rPr>
          <w:rFonts w:hint="eastAsia" w:ascii="宋体" w:hAnsi="宋体" w:eastAsia="宋体" w:cs="宋体"/>
          <w:color w:val="000000"/>
          <w:sz w:val="24"/>
          <w:szCs w:val="24"/>
          <w:highlight w:val="none"/>
        </w:rPr>
      </w:r>
      <w:r/>
    </w:p>
    <w:p>
      <w:pPr>
        <w:pStyle w:val="103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经评标委员会认定，当同一品牌产品投标人数量多于招标文件允许中标供应商数量时，评标委员会应按照招标文件规定的评审方法和标准，对该品牌的所有投标人进行评审，并仅推荐综合得分排名前1名的投标人，作为该品牌的中标候选人。</w:t>
      </w:r>
      <w:r>
        <w:rPr>
          <w:rFonts w:hint="eastAsia" w:ascii="宋体" w:hAnsi="宋体" w:eastAsia="宋体" w:cs="宋体"/>
          <w:color w:val="000000"/>
          <w:sz w:val="24"/>
          <w:szCs w:val="24"/>
          <w:highlight w:val="none"/>
        </w:rPr>
      </w:r>
      <w:r/>
    </w:p>
    <w:p>
      <w:pPr>
        <w:pStyle w:val="103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如按上述方式处理后，导致有效投标人不足法定家数的，应依法执行。</w:t>
      </w:r>
      <w:r>
        <w:rPr>
          <w:rFonts w:hint="eastAsia" w:ascii="宋体" w:hAnsi="宋体" w:eastAsia="宋体" w:cs="宋体"/>
          <w:color w:val="000000"/>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3.得分相同的处理：在适用本条第2款b项时，如出现综合得分相同的同品牌投标人，其排序规则遵循本招标文件“评标方法与标准”中关于综合得分相同情况的规定。</w:t>
      </w:r>
      <w:r>
        <w:rPr>
          <w:rFonts w:hint="eastAsia" w:ascii="宋体" w:hAnsi="宋体" w:eastAsia="宋体" w:cs="宋体"/>
          <w:sz w:val="24"/>
          <w:szCs w:val="24"/>
          <w:highlight w:val="none"/>
        </w:rPr>
      </w:r>
      <w:r/>
    </w:p>
    <w:p>
      <w:pPr>
        <w:pStyle w:val="1094"/>
        <w:numPr>
          <w:ilvl w:val="0"/>
          <w:numId w:val="0"/>
        </w:numPr>
        <w:ind w:firstLine="562"/>
        <w:spacing w:line="360" w:lineRule="auto"/>
        <w:tabs>
          <w:tab w:val="left" w:pos="720" w:leader="none"/>
        </w:tabs>
        <w:rPr>
          <w:rFonts w:hint="eastAsia" w:ascii="宋体" w:hAnsi="宋体" w:eastAsia="宋体" w:cs="宋体"/>
          <w:highlight w:val="none"/>
        </w:rPr>
      </w:pPr>
      <w:r>
        <w:rPr>
          <w:rFonts w:hint="eastAsia" w:ascii="宋体" w:hAnsi="宋体" w:eastAsia="宋体" w:cs="宋体"/>
          <w:highlight w:val="none"/>
        </w:rPr>
        <w:t xml:space="preserve">二、评标标准</w:t>
      </w:r>
      <w:bookmarkEnd w:id="79"/>
      <w:r>
        <w:rPr>
          <w:rFonts w:hint="eastAsia" w:ascii="宋体" w:hAnsi="宋体" w:eastAsia="宋体" w:cs="宋体"/>
          <w:highlight w:val="none"/>
        </w:rPr>
      </w:r>
      <w:r/>
    </w:p>
    <w:tbl>
      <w:tblPr>
        <w:tblW w:w="491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4"/>
        <w:gridCol w:w="1312"/>
        <w:gridCol w:w="6423"/>
        <w:gridCol w:w="958"/>
      </w:tblGrid>
      <w:tr>
        <w:trPr>
          <w:trHeight w:val="614"/>
        </w:trPr>
        <w:tc>
          <w:tcPr>
            <w:tcW w:w="399" w:type="dxa"/>
            <w:vAlign w:val="center"/>
            <w:textDirection w:val="lrTb"/>
            <w:noWrap w:val="false"/>
          </w:tcPr>
          <w:p>
            <w:pPr>
              <w:pStyle w:val="103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694" w:type="dxa"/>
            <w:vAlign w:val="center"/>
            <w:textDirection w:val="lrTb"/>
            <w:noWrap w:val="false"/>
          </w:tcPr>
          <w:p>
            <w:pPr>
              <w:pStyle w:val="103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评分因素</w:t>
            </w:r>
            <w:r>
              <w:rPr>
                <w:rFonts w:hint="eastAsia" w:ascii="宋体" w:hAnsi="宋体" w:eastAsia="宋体" w:cs="宋体"/>
                <w:b/>
                <w:bCs/>
                <w:color w:val="000000"/>
                <w:sz w:val="24"/>
                <w:szCs w:val="24"/>
                <w:highlight w:val="none"/>
              </w:rPr>
            </w:r>
            <w:r/>
          </w:p>
        </w:tc>
        <w:tc>
          <w:tcPr>
            <w:tcW w:w="3399" w:type="dxa"/>
            <w:vAlign w:val="center"/>
            <w:textDirection w:val="lrTb"/>
            <w:noWrap w:val="false"/>
          </w:tcPr>
          <w:p>
            <w:pPr>
              <w:pStyle w:val="1034"/>
              <w:ind w:firstLine="48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评审因素</w:t>
            </w:r>
            <w:r>
              <w:rPr>
                <w:rFonts w:hint="eastAsia" w:ascii="宋体" w:hAnsi="宋体" w:eastAsia="宋体" w:cs="宋体"/>
                <w:b/>
                <w:bCs/>
                <w:color w:val="000000"/>
                <w:sz w:val="24"/>
                <w:szCs w:val="24"/>
                <w:highlight w:val="none"/>
              </w:rPr>
            </w:r>
            <w:r/>
          </w:p>
        </w:tc>
        <w:tc>
          <w:tcPr>
            <w:tcW w:w="507" w:type="dxa"/>
            <w:vAlign w:val="center"/>
            <w:textDirection w:val="lrTb"/>
            <w:noWrap w:val="false"/>
          </w:tcPr>
          <w:p>
            <w:pPr>
              <w:pStyle w:val="103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分值</w:t>
            </w:r>
            <w:r>
              <w:rPr>
                <w:rFonts w:hint="eastAsia" w:ascii="宋体" w:hAnsi="宋体" w:eastAsia="宋体" w:cs="宋体"/>
                <w:b/>
                <w:bCs/>
                <w:color w:val="000000"/>
                <w:sz w:val="24"/>
                <w:szCs w:val="24"/>
                <w:highlight w:val="none"/>
              </w:rPr>
            </w:r>
            <w:r/>
          </w:p>
        </w:tc>
      </w:tr>
      <w:tr>
        <w:trPr/>
        <w:tc>
          <w:tcPr>
            <w:tcW w:w="399" w:type="dxa"/>
            <w:vAlign w:val="center"/>
            <w:textDirection w:val="lrTb"/>
            <w:noWrap w:val="false"/>
          </w:tcPr>
          <w:p>
            <w:pPr>
              <w:pStyle w:val="10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694" w:type="dxa"/>
            <w:vAlign w:val="center"/>
            <w:textDirection w:val="lrTb"/>
            <w:noWrap w:val="false"/>
          </w:tcPr>
          <w:p>
            <w:pPr>
              <w:pStyle w:val="1034"/>
              <w:ind w:firstLine="0"/>
              <w:jc w:val="center"/>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价格</w:t>
            </w:r>
            <w:r>
              <w:rPr>
                <w:rFonts w:hint="eastAsia" w:ascii="宋体" w:hAnsi="宋体" w:eastAsia="宋体" w:cs="宋体"/>
                <w:b/>
                <w:bCs/>
                <w:color w:val="000000"/>
                <w:sz w:val="24"/>
                <w:szCs w:val="24"/>
                <w:highlight w:val="none"/>
              </w:rPr>
            </w:r>
            <w:r/>
          </w:p>
          <w:p>
            <w:pPr>
              <w:pStyle w:val="1034"/>
              <w:ind w:firstLine="0"/>
              <w:jc w:val="center"/>
              <w:spacing w:line="42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30分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99" w:type="dxa"/>
            <w:vAlign w:val="center"/>
            <w:textDirection w:val="lrTb"/>
            <w:noWrap w:val="false"/>
          </w:tcPr>
          <w:p>
            <w:pPr>
              <w:pStyle w:val="1034"/>
              <w:spacing w:line="360" w:lineRule="auto"/>
              <w:rPr>
                <w:rFonts w:hint="eastAsia" w:ascii="宋体" w:hAnsi="宋体" w:eastAsia="宋体" w:cs="宋体"/>
                <w:color w:val="000000"/>
                <w:spacing w:val="-2"/>
                <w:sz w:val="24"/>
                <w:szCs w:val="24"/>
                <w:highlight w:val="none"/>
                <w:lang w:val="zh-CN"/>
              </w:rPr>
            </w:pPr>
            <w:r>
              <w:rPr>
                <w:rFonts w:hint="eastAsia" w:ascii="宋体" w:hAnsi="宋体" w:eastAsia="宋体" w:cs="宋体"/>
                <w:color w:val="000000"/>
                <w:spacing w:val="-2"/>
                <w:sz w:val="24"/>
                <w:szCs w:val="24"/>
                <w:highlight w:val="none"/>
                <w:lang w:val="zh-CN"/>
              </w:rPr>
              <w:t xml:space="preserve">价格分采用低价优先法计算，即满足招标文件要求且报价最低的为评标基准价，其价格分为满分</w:t>
            </w:r>
            <w:r>
              <w:rPr>
                <w:rFonts w:hint="eastAsia" w:ascii="宋体" w:hAnsi="宋体" w:eastAsia="宋体" w:cs="宋体"/>
                <w:color w:val="000000"/>
                <w:spacing w:val="-2"/>
                <w:sz w:val="24"/>
                <w:szCs w:val="24"/>
                <w:highlight w:val="none"/>
              </w:rPr>
              <w:t xml:space="preserve">30分</w:t>
            </w:r>
            <w:r>
              <w:rPr>
                <w:rFonts w:hint="eastAsia" w:ascii="宋体" w:hAnsi="宋体" w:eastAsia="宋体" w:cs="宋体"/>
                <w:color w:val="000000"/>
                <w:spacing w:val="-2"/>
                <w:sz w:val="24"/>
                <w:szCs w:val="24"/>
                <w:highlight w:val="none"/>
                <w:lang w:val="zh-CN"/>
              </w:rPr>
              <w:t xml:space="preserve">。</w:t>
            </w:r>
            <w:r>
              <w:rPr>
                <w:rFonts w:hint="eastAsia" w:ascii="宋体" w:hAnsi="宋体" w:eastAsia="宋体" w:cs="宋体"/>
                <w:color w:val="000000"/>
                <w:spacing w:val="-2"/>
                <w:sz w:val="24"/>
                <w:szCs w:val="24"/>
                <w:highlight w:val="none"/>
                <w:lang w:val="zh-CN"/>
              </w:rPr>
            </w:r>
            <w:r/>
          </w:p>
          <w:p>
            <w:pPr>
              <w:pStyle w:val="1034"/>
              <w:spacing w:line="360" w:lineRule="auto"/>
              <w:rPr>
                <w:rFonts w:hint="eastAsia" w:ascii="宋体" w:hAnsi="宋体" w:eastAsia="宋体" w:cs="宋体"/>
                <w:color w:val="000000"/>
                <w:spacing w:val="-2"/>
                <w:sz w:val="24"/>
                <w:szCs w:val="24"/>
                <w:highlight w:val="none"/>
                <w:lang w:val="zh-CN"/>
              </w:rPr>
            </w:pPr>
            <w:r>
              <w:rPr>
                <w:rFonts w:hint="eastAsia" w:ascii="宋体" w:hAnsi="宋体" w:eastAsia="宋体" w:cs="宋体"/>
                <w:color w:val="000000"/>
                <w:spacing w:val="-2"/>
                <w:sz w:val="24"/>
                <w:szCs w:val="24"/>
                <w:highlight w:val="none"/>
                <w:lang w:val="zh-CN"/>
              </w:rPr>
              <w:t xml:space="preserve">其他投标人的价格分统一按照下列公式计算（小数点保留两位）：投标报价得分=(评标基准价／投标报价)×30。</w:t>
            </w:r>
            <w:r>
              <w:rPr>
                <w:rFonts w:hint="eastAsia" w:ascii="宋体" w:hAnsi="宋体" w:eastAsia="宋体" w:cs="宋体"/>
                <w:color w:val="000000"/>
                <w:spacing w:val="-2"/>
                <w:sz w:val="24"/>
                <w:szCs w:val="24"/>
                <w:highlight w:val="none"/>
                <w:lang w:val="zh-CN"/>
              </w:rPr>
            </w:r>
            <w:r/>
          </w:p>
        </w:tc>
        <w:tc>
          <w:tcPr>
            <w:tcW w:w="507" w:type="dxa"/>
            <w:vAlign w:val="center"/>
            <w:textDirection w:val="lrTb"/>
            <w:noWrap w:val="false"/>
          </w:tcPr>
          <w:p>
            <w:pPr>
              <w:pStyle w:val="103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30</w:t>
            </w:r>
            <w:r>
              <w:rPr>
                <w:rFonts w:hint="eastAsia" w:ascii="宋体" w:hAnsi="宋体" w:eastAsia="宋体" w:cs="宋体"/>
                <w:bCs/>
                <w:color w:val="000000"/>
                <w:sz w:val="24"/>
                <w:szCs w:val="24"/>
                <w:highlight w:val="none"/>
              </w:rPr>
            </w:r>
            <w:r/>
          </w:p>
        </w:tc>
      </w:tr>
      <w:tr>
        <w:trPr/>
        <w:tc>
          <w:tcPr>
            <w:tcW w:w="399" w:type="dxa"/>
            <w:vAlign w:val="center"/>
            <w:textDirection w:val="lrTb"/>
            <w:noWrap w:val="false"/>
          </w:tcPr>
          <w:p>
            <w:pPr>
              <w:pStyle w:val="103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val="en-US" w:eastAsia="zh-CN"/>
              </w:rPr>
            </w:r>
            <w:r/>
          </w:p>
        </w:tc>
        <w:tc>
          <w:tcPr>
            <w:tcW w:w="694" w:type="dxa"/>
            <w:vAlign w:val="center"/>
            <w:vMerge w:val="restart"/>
            <w:textDirection w:val="lrTb"/>
            <w:noWrap w:val="false"/>
          </w:tcPr>
          <w:p>
            <w:pPr>
              <w:pStyle w:val="1034"/>
              <w:ind w:firstLine="0"/>
              <w:jc w:val="center"/>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技术</w:t>
            </w:r>
            <w:r>
              <w:rPr>
                <w:rFonts w:hint="eastAsia" w:ascii="宋体" w:hAnsi="宋体" w:eastAsia="宋体" w:cs="宋体"/>
                <w:b/>
                <w:bCs/>
                <w:color w:val="000000"/>
                <w:sz w:val="24"/>
                <w:szCs w:val="24"/>
                <w:highlight w:val="none"/>
              </w:rPr>
            </w:r>
            <w:r/>
          </w:p>
          <w:p>
            <w:pPr>
              <w:pStyle w:val="1034"/>
              <w:ind w:firstLine="0"/>
              <w:jc w:val="center"/>
              <w:spacing w:line="420" w:lineRule="exact"/>
              <w:rPr>
                <w:rFonts w:hint="eastAsia" w:ascii="宋体" w:hAnsi="宋体" w:eastAsia="宋体" w:cs="宋体"/>
                <w:b/>
                <w:bCs/>
                <w:color w:val="000000"/>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51分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eastAsia="zh-CN"/>
              </w:rPr>
            </w:r>
            <w:r/>
          </w:p>
          <w:p>
            <w:pPr>
              <w:pStyle w:val="1034"/>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1034"/>
              <w:jc w:val="center"/>
              <w:spacing w:line="360" w:lineRule="auto"/>
              <w:rPr>
                <w:rFonts w:hint="eastAsia" w:ascii="宋体" w:hAnsi="宋体" w:eastAsia="宋体" w:cs="宋体"/>
                <w:color w:val="000000"/>
                <w:spacing w:val="-2"/>
                <w:sz w:val="24"/>
                <w:szCs w:val="24"/>
                <w:highlight w:val="none"/>
                <w:lang w:val="zh-CN"/>
              </w:rPr>
            </w:pPr>
            <w:r>
              <w:rPr>
                <w:rFonts w:hint="eastAsia" w:ascii="宋体" w:hAnsi="宋体" w:eastAsia="宋体" w:cs="宋体"/>
                <w:color w:val="000000"/>
                <w:spacing w:val="-2"/>
                <w:sz w:val="24"/>
                <w:szCs w:val="24"/>
                <w:highlight w:val="none"/>
                <w:lang w:val="zh-CN"/>
              </w:rPr>
            </w:r>
            <w:r/>
          </w:p>
        </w:tc>
        <w:tc>
          <w:tcPr>
            <w:tcW w:w="3399" w:type="dxa"/>
            <w:vAlign w:val="center"/>
            <w:textDirection w:val="lrTb"/>
            <w:noWrap w:val="false"/>
          </w:tcPr>
          <w:p>
            <w:pPr>
              <w:pStyle w:val="1034"/>
              <w:spacing w:line="42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投标人应对招标文件“第四章 项目需求”中采购设备技术要求响应，全部满足技术要求的得满分43分；加“★”的内容为实质性要求，有一项不符合的，作无效投标处理，加“▲”号指标为重要技术参数，有一项负偏离扣2分；其余技术指标为一般参数，有一项负偏离扣1分，扣完为止。</w:t>
            </w:r>
            <w:r>
              <w:rPr>
                <w:rFonts w:hint="eastAsia" w:ascii="宋体" w:hAnsi="宋体" w:eastAsia="宋体" w:cs="宋体"/>
                <w:bCs/>
                <w:color w:val="000000"/>
                <w:sz w:val="24"/>
                <w:szCs w:val="24"/>
                <w:highlight w:val="none"/>
              </w:rPr>
            </w:r>
            <w:r/>
          </w:p>
          <w:p>
            <w:pPr>
              <w:pStyle w:val="1034"/>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注：加★及▲项须在投标文件中提供技术支持资料并加盖公章（如彩页</w:t>
            </w:r>
            <w:r>
              <w:rPr>
                <w:rFonts w:hint="eastAsia" w:ascii="宋体" w:hAnsi="宋体" w:eastAsia="宋体" w:cs="宋体"/>
                <w:b/>
                <w:color w:val="000000"/>
                <w:sz w:val="24"/>
                <w:szCs w:val="24"/>
                <w:highlight w:val="none"/>
                <w:lang w:val="en-US" w:eastAsia="zh-CN"/>
              </w:rPr>
              <w:t xml:space="preserve">或</w:t>
            </w:r>
            <w:r>
              <w:rPr>
                <w:rFonts w:hint="eastAsia" w:ascii="宋体" w:hAnsi="宋体" w:eastAsia="宋体" w:cs="宋体"/>
                <w:b/>
                <w:color w:val="000000"/>
                <w:sz w:val="24"/>
                <w:szCs w:val="24"/>
                <w:highlight w:val="none"/>
              </w:rPr>
              <w:t xml:space="preserve">官网截图</w:t>
            </w:r>
            <w:r>
              <w:rPr>
                <w:rFonts w:hint="eastAsia" w:ascii="宋体" w:hAnsi="宋体" w:eastAsia="宋体" w:cs="宋体"/>
                <w:b/>
                <w:color w:val="000000"/>
                <w:sz w:val="24"/>
                <w:szCs w:val="24"/>
                <w:highlight w:val="none"/>
                <w:lang w:val="en-US" w:eastAsia="zh-CN"/>
              </w:rPr>
              <w:t xml:space="preserve">或</w:t>
            </w:r>
            <w:r>
              <w:rPr>
                <w:rFonts w:hint="eastAsia" w:ascii="宋体" w:hAnsi="宋体" w:eastAsia="宋体" w:cs="宋体"/>
                <w:b/>
                <w:color w:val="000000"/>
                <w:sz w:val="24"/>
                <w:szCs w:val="24"/>
                <w:highlight w:val="none"/>
              </w:rPr>
              <w:t xml:space="preserve">具有CNAS或CMA认证资质的检测机构出具的检测报告（若具体指标中另有要求的，以具体指标中的要求为准）。未按要求提供技术支持资料的，视同未对招标文件采购要求作出响应，评审时不予认可。</w:t>
            </w:r>
            <w:r>
              <w:rPr>
                <w:rFonts w:hint="eastAsia" w:ascii="宋体" w:hAnsi="宋体" w:eastAsia="宋体" w:cs="宋体"/>
                <w:b/>
                <w:color w:val="000000"/>
                <w:sz w:val="24"/>
                <w:szCs w:val="24"/>
                <w:highlight w:val="none"/>
              </w:rPr>
            </w:r>
            <w:r/>
          </w:p>
          <w:p>
            <w:pPr>
              <w:pStyle w:val="1034"/>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（投标人需在“项目技术及商务需求响应表”中如实逐项填列所投产品的参数及服务承诺，如招标文件要求提供相应证明材料的，应在偏离表中注明证明材料所在投标文件的页码位置）</w:t>
            </w:r>
            <w:r>
              <w:rPr>
                <w:rFonts w:hint="eastAsia" w:ascii="宋体" w:hAnsi="宋体" w:eastAsia="宋体" w:cs="宋体"/>
                <w:bCs/>
                <w:color w:val="000000"/>
                <w:sz w:val="24"/>
                <w:szCs w:val="24"/>
                <w:highlight w:val="none"/>
              </w:rPr>
            </w:r>
            <w:r/>
          </w:p>
        </w:tc>
        <w:tc>
          <w:tcPr>
            <w:tcW w:w="507" w:type="dxa"/>
            <w:vAlign w:val="center"/>
            <w:textDirection w:val="lrTb"/>
            <w:noWrap w:val="false"/>
          </w:tcPr>
          <w:p>
            <w:pPr>
              <w:pStyle w:val="1034"/>
              <w:jc w:val="center"/>
              <w:spacing w:line="360" w:lineRule="auto"/>
              <w:rPr>
                <w:rFonts w:hint="eastAsia" w:ascii="宋体" w:hAnsi="宋体" w:eastAsia="宋体" w:cs="宋体"/>
                <w:bCs/>
                <w:color w:val="000000"/>
                <w:sz w:val="24"/>
                <w:szCs w:val="24"/>
                <w:highlight w:val="none"/>
                <w:lang w:val="en-US" w:eastAsia="zh-CN"/>
              </w:rPr>
            </w:pPr>
            <w:r>
              <w:rPr>
                <w:rStyle w:val="1083"/>
                <w:rFonts w:hint="eastAsia" w:ascii="宋体" w:hAnsi="宋体" w:eastAsia="宋体" w:cs="宋体"/>
                <w:b/>
                <w:bCs w:val="0"/>
                <w:color w:val="000000"/>
                <w:sz w:val="24"/>
                <w:szCs w:val="24"/>
                <w:highlight w:val="none"/>
                <w:lang w:val="en-US" w:eastAsia="zh-CN"/>
              </w:rPr>
              <w:t xml:space="preserve">43</w:t>
            </w:r>
            <w:r>
              <w:rPr>
                <w:rFonts w:hint="eastAsia" w:ascii="宋体" w:hAnsi="宋体" w:eastAsia="宋体" w:cs="宋体"/>
                <w:bCs/>
                <w:color w:val="000000"/>
                <w:sz w:val="24"/>
                <w:szCs w:val="24"/>
                <w:highlight w:val="none"/>
                <w:lang w:val="en-US" w:eastAsia="zh-CN"/>
              </w:rPr>
            </w:r>
            <w:r/>
          </w:p>
        </w:tc>
      </w:tr>
      <w:tr>
        <w:trPr/>
        <w:tc>
          <w:tcPr>
            <w:tcW w:w="399" w:type="dxa"/>
            <w:vAlign w:val="center"/>
            <w:textDirection w:val="lrTb"/>
            <w:noWrap w:val="false"/>
          </w:tcPr>
          <w:p>
            <w:pPr>
              <w:pStyle w:val="103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lang w:val="en-US" w:eastAsia="zh-CN"/>
              </w:rPr>
            </w:r>
            <w:r/>
          </w:p>
        </w:tc>
        <w:tc>
          <w:tcPr>
            <w:tcW w:w="694" w:type="dxa"/>
            <w:vAlign w:val="center"/>
            <w:vMerge w:val="continue"/>
            <w:textDirection w:val="lrTb"/>
            <w:noWrap w:val="false"/>
          </w:tcPr>
          <w:p>
            <w:pPr>
              <w:pStyle w:val="103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r>
            <w:r/>
          </w:p>
        </w:tc>
        <w:tc>
          <w:tcPr>
            <w:tcW w:w="3399" w:type="dxa"/>
            <w:vAlign w:val="center"/>
            <w:textDirection w:val="lrTb"/>
            <w:noWrap w:val="false"/>
          </w:tcPr>
          <w:p>
            <w:pPr>
              <w:pStyle w:val="10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评委根据投标文件提供的技术保障措施（包括但不限于包括技术团队、技术方案、技术人员等内容）进行综合评分。</w:t>
            </w:r>
            <w:r>
              <w:rPr>
                <w:rFonts w:hint="eastAsia" w:ascii="宋体" w:hAnsi="宋体" w:eastAsia="宋体" w:cs="宋体"/>
                <w:color w:val="000000"/>
                <w:sz w:val="24"/>
                <w:szCs w:val="24"/>
                <w:highlight w:val="none"/>
              </w:rPr>
            </w:r>
            <w:r/>
          </w:p>
          <w:p>
            <w:pPr>
              <w:pStyle w:val="10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内容全面合理、科学可行、保障措施到位的得4分；</w:t>
            </w:r>
            <w:r>
              <w:rPr>
                <w:rFonts w:hint="eastAsia" w:ascii="宋体" w:hAnsi="宋体" w:eastAsia="宋体" w:cs="宋体"/>
                <w:color w:val="000000"/>
                <w:sz w:val="24"/>
                <w:szCs w:val="24"/>
                <w:highlight w:val="none"/>
              </w:rPr>
            </w:r>
            <w:r/>
          </w:p>
          <w:p>
            <w:pPr>
              <w:pStyle w:val="10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内容具有一定的全面性、科学性、合理性与可行性、保障措施基本到位的得3分；</w:t>
            </w:r>
            <w:r>
              <w:rPr>
                <w:rFonts w:hint="eastAsia" w:ascii="宋体" w:hAnsi="宋体" w:eastAsia="宋体" w:cs="宋体"/>
                <w:color w:val="000000"/>
                <w:sz w:val="24"/>
                <w:szCs w:val="24"/>
                <w:highlight w:val="none"/>
              </w:rPr>
            </w:r>
            <w:r/>
          </w:p>
          <w:p>
            <w:pPr>
              <w:pStyle w:val="10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内容片面、科学性、合理性与可行性一般的得1分；</w:t>
            </w:r>
            <w:r>
              <w:rPr>
                <w:rFonts w:hint="eastAsia" w:ascii="宋体" w:hAnsi="宋体" w:eastAsia="宋体" w:cs="宋体"/>
                <w:color w:val="000000"/>
                <w:sz w:val="24"/>
                <w:szCs w:val="24"/>
                <w:highlight w:val="none"/>
              </w:rPr>
            </w:r>
            <w:r/>
          </w:p>
          <w:p>
            <w:pPr>
              <w:pStyle w:val="1034"/>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未提供不得分。</w:t>
            </w:r>
            <w:r>
              <w:rPr>
                <w:rFonts w:hint="eastAsia" w:ascii="宋体" w:hAnsi="宋体" w:eastAsia="宋体" w:cs="宋体"/>
                <w:b/>
                <w:color w:val="000000"/>
                <w:sz w:val="24"/>
                <w:szCs w:val="24"/>
                <w:highlight w:val="none"/>
              </w:rPr>
            </w:r>
            <w:r/>
          </w:p>
        </w:tc>
        <w:tc>
          <w:tcPr>
            <w:tcW w:w="507" w:type="dxa"/>
            <w:vAlign w:val="center"/>
            <w:textDirection w:val="lrTb"/>
            <w:noWrap w:val="false"/>
          </w:tcPr>
          <w:p>
            <w:pPr>
              <w:pStyle w:val="1034"/>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Cs/>
                <w:color w:val="000000"/>
                <w:sz w:val="24"/>
                <w:szCs w:val="24"/>
                <w:highlight w:val="none"/>
              </w:rPr>
            </w:r>
            <w:r/>
          </w:p>
        </w:tc>
      </w:tr>
      <w:tr>
        <w:trPr/>
        <w:tc>
          <w:tcPr>
            <w:tcW w:w="399" w:type="dxa"/>
            <w:vAlign w:val="center"/>
            <w:textDirection w:val="lrTb"/>
            <w:noWrap w:val="false"/>
          </w:tcPr>
          <w:p>
            <w:pPr>
              <w:pStyle w:val="103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2.3</w:t>
            </w:r>
            <w:r>
              <w:rPr>
                <w:rFonts w:hint="eastAsia" w:ascii="宋体" w:hAnsi="宋体" w:eastAsia="宋体" w:cs="宋体"/>
                <w:color w:val="000000"/>
                <w:sz w:val="24"/>
                <w:szCs w:val="24"/>
                <w:highlight w:val="none"/>
                <w:lang w:val="en-US" w:eastAsia="zh-CN"/>
              </w:rPr>
            </w:r>
            <w:r/>
          </w:p>
        </w:tc>
        <w:tc>
          <w:tcPr>
            <w:tcW w:w="694" w:type="dxa"/>
            <w:vAlign w:val="center"/>
            <w:vMerge w:val="continue"/>
            <w:textDirection w:val="lrTb"/>
            <w:noWrap w:val="false"/>
          </w:tcPr>
          <w:p>
            <w:pPr>
              <w:pStyle w:val="1034"/>
              <w:jc w:val="center"/>
              <w:spacing w:line="360" w:lineRule="auto"/>
              <w:rPr>
                <w:rFonts w:hint="eastAsia" w:ascii="宋体" w:hAnsi="宋体" w:eastAsia="宋体" w:cs="宋体"/>
                <w:color w:val="000000"/>
                <w:spacing w:val="-2"/>
                <w:sz w:val="24"/>
                <w:szCs w:val="24"/>
                <w:highlight w:val="none"/>
                <w:lang w:val="zh-CN"/>
              </w:rPr>
            </w:pPr>
            <w:r>
              <w:rPr>
                <w:rFonts w:hint="eastAsia" w:ascii="宋体" w:hAnsi="宋体" w:eastAsia="宋体" w:cs="宋体"/>
                <w:color w:val="000000"/>
                <w:spacing w:val="-2"/>
                <w:sz w:val="24"/>
                <w:szCs w:val="24"/>
                <w:highlight w:val="none"/>
                <w:lang w:val="zh-CN"/>
              </w:rPr>
            </w:r>
            <w:r/>
          </w:p>
        </w:tc>
        <w:tc>
          <w:tcPr>
            <w:tcW w:w="3399" w:type="dxa"/>
            <w:vAlign w:val="top"/>
            <w:textDirection w:val="lrTb"/>
            <w:noWrap w:val="false"/>
          </w:tcPr>
          <w:p>
            <w:pPr>
              <w:pStyle w:val="1129"/>
              <w:jc w:val="left"/>
              <w:spacing w:before="114" w:line="360" w:lineRule="auto"/>
              <w:rPr>
                <w:rFonts w:hint="eastAsia" w:ascii="宋体" w:hAnsi="宋体" w:eastAsia="宋体" w:cs="宋体"/>
                <w:color w:val="000000"/>
                <w:spacing w:val="-2"/>
                <w:sz w:val="24"/>
                <w:szCs w:val="24"/>
                <w:highlight w:val="none"/>
                <w:lang w:val="zh-CN" w:eastAsia="zh-CN"/>
              </w:rPr>
            </w:pPr>
            <w:r>
              <w:rPr>
                <w:rFonts w:hint="eastAsia" w:ascii="宋体" w:hAnsi="宋体" w:eastAsia="宋体" w:cs="宋体"/>
                <w:color w:val="000000"/>
                <w:sz w:val="24"/>
                <w:szCs w:val="24"/>
                <w:highlight w:val="none"/>
              </w:rPr>
              <w:t xml:space="preserve">评委根据投标人提供的产品设备的先进性与可靠性、科研领域有领先的前瞻性、采用的技术处于行业领先水平，得4分；产品性能有待提高、但基本能满足用户对新技术的需求，得3分；产品无突出优势、对市场变化及新技术更新略有欠缺，得1分；产品技术性能落后的不得分。</w:t>
            </w:r>
            <w:r>
              <w:rPr>
                <w:rFonts w:hint="eastAsia" w:ascii="宋体" w:hAnsi="宋体" w:eastAsia="宋体" w:cs="宋体"/>
                <w:color w:val="000000"/>
                <w:spacing w:val="-2"/>
                <w:sz w:val="24"/>
                <w:szCs w:val="24"/>
                <w:highlight w:val="none"/>
                <w:lang w:val="zh-CN" w:eastAsia="zh-CN"/>
              </w:rPr>
            </w:r>
            <w:r/>
          </w:p>
        </w:tc>
        <w:tc>
          <w:tcPr>
            <w:tcW w:w="507" w:type="dxa"/>
            <w:vAlign w:val="center"/>
            <w:textDirection w:val="lrTb"/>
            <w:noWrap w:val="false"/>
          </w:tcPr>
          <w:p>
            <w:pPr>
              <w:pStyle w:val="1034"/>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r>
            <w:r/>
          </w:p>
        </w:tc>
      </w:tr>
      <w:tr>
        <w:trPr/>
        <w:tc>
          <w:tcPr>
            <w:tcW w:w="399" w:type="dxa"/>
            <w:vAlign w:val="center"/>
            <w:textDirection w:val="lrTb"/>
            <w:noWrap w:val="false"/>
          </w:tcPr>
          <w:p>
            <w:pPr>
              <w:pStyle w:val="103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3.1</w:t>
            </w:r>
            <w:r>
              <w:rPr>
                <w:rFonts w:hint="eastAsia" w:ascii="宋体" w:hAnsi="宋体" w:eastAsia="宋体" w:cs="宋体"/>
                <w:color w:val="000000"/>
                <w:sz w:val="24"/>
                <w:szCs w:val="24"/>
                <w:highlight w:val="none"/>
                <w:lang w:val="en-US" w:eastAsia="zh-CN"/>
              </w:rPr>
            </w:r>
            <w:r/>
          </w:p>
        </w:tc>
        <w:tc>
          <w:tcPr>
            <w:tcW w:w="694" w:type="dxa"/>
            <w:vAlign w:val="center"/>
            <w:vMerge w:val="restart"/>
            <w:textDirection w:val="lrTb"/>
            <w:noWrap w:val="false"/>
          </w:tcPr>
          <w:p>
            <w:pPr>
              <w:pStyle w:val="1034"/>
              <w:ind w:firstLine="0"/>
              <w:jc w:val="left"/>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售后服务</w:t>
            </w:r>
            <w:r>
              <w:rPr>
                <w:rFonts w:hint="eastAsia" w:ascii="宋体" w:hAnsi="宋体" w:eastAsia="宋体" w:cs="宋体"/>
                <w:b/>
                <w:bCs/>
                <w:color w:val="000000"/>
                <w:sz w:val="24"/>
                <w:szCs w:val="24"/>
                <w:highlight w:val="none"/>
              </w:rPr>
            </w:r>
            <w:r/>
          </w:p>
          <w:p>
            <w:pPr>
              <w:pStyle w:val="1034"/>
              <w:ind w:firstLine="241"/>
              <w:jc w:val="left"/>
              <w:spacing w:line="420" w:lineRule="exact"/>
              <w:rPr>
                <w:rFonts w:hint="eastAsia" w:ascii="宋体" w:hAnsi="宋体" w:eastAsia="宋体" w:cs="宋体"/>
                <w:color w:val="000000"/>
                <w:spacing w:val="-2"/>
                <w:sz w:val="24"/>
                <w:szCs w:val="24"/>
                <w:highlight w:val="none"/>
                <w:lang w:val="zh-CN"/>
              </w:rPr>
            </w:pP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b/>
                <w:bCs/>
                <w:color w:val="000000"/>
                <w:sz w:val="24"/>
                <w:szCs w:val="24"/>
                <w:highlight w:val="none"/>
                <w:lang w:val="en-US" w:eastAsia="zh-CN"/>
              </w:rPr>
              <w:t xml:space="preserve">8分</w:t>
            </w:r>
            <w:r>
              <w:rPr>
                <w:rFonts w:hint="eastAsia" w:ascii="宋体" w:hAnsi="宋体" w:eastAsia="宋体" w:cs="宋体"/>
                <w:b/>
                <w:bCs/>
                <w:color w:val="000000"/>
                <w:sz w:val="24"/>
                <w:szCs w:val="24"/>
                <w:highlight w:val="none"/>
                <w:lang w:val="zh-CN"/>
              </w:rPr>
              <w:t xml:space="preserve">）</w:t>
            </w:r>
            <w:r>
              <w:rPr>
                <w:rFonts w:hint="eastAsia" w:ascii="宋体" w:hAnsi="宋体" w:eastAsia="宋体" w:cs="宋体"/>
                <w:color w:val="000000"/>
                <w:spacing w:val="-2"/>
                <w:sz w:val="24"/>
                <w:szCs w:val="24"/>
                <w:highlight w:val="none"/>
                <w:lang w:val="zh-CN"/>
              </w:rPr>
            </w:r>
            <w:r/>
          </w:p>
        </w:tc>
        <w:tc>
          <w:tcPr>
            <w:tcW w:w="3399" w:type="dxa"/>
            <w:vAlign w:val="center"/>
            <w:textDirection w:val="lrTb"/>
            <w:noWrap w:val="false"/>
          </w:tcPr>
          <w:p>
            <w:pPr>
              <w:pStyle w:val="10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评委根据供应商提供的售后服务方案（包括但不限于包括维护计划，对故障的响应、处理、定期巡检、其他优惠等承诺等内容）进行综合评分。</w:t>
            </w:r>
            <w:r>
              <w:rPr>
                <w:rFonts w:hint="eastAsia" w:ascii="宋体" w:hAnsi="宋体" w:eastAsia="宋体" w:cs="宋体"/>
                <w:color w:val="000000"/>
                <w:sz w:val="24"/>
                <w:szCs w:val="24"/>
                <w:highlight w:val="none"/>
              </w:rPr>
            </w:r>
            <w:r/>
          </w:p>
          <w:p>
            <w:pPr>
              <w:pStyle w:val="10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方案全面具体、科学合理、操作可行的得4分；</w:t>
            </w:r>
            <w:r>
              <w:rPr>
                <w:rFonts w:hint="eastAsia" w:ascii="宋体" w:hAnsi="宋体" w:eastAsia="宋体" w:cs="宋体"/>
                <w:color w:val="000000"/>
                <w:sz w:val="24"/>
                <w:szCs w:val="24"/>
                <w:highlight w:val="none"/>
              </w:rPr>
            </w:r>
            <w:r/>
          </w:p>
          <w:p>
            <w:pPr>
              <w:pStyle w:val="1034"/>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方案具有一定的全面性、科学性、合理性与可操作性的得3分；</w:t>
            </w:r>
            <w:r>
              <w:rPr>
                <w:rFonts w:hint="eastAsia" w:ascii="宋体" w:hAnsi="宋体" w:eastAsia="宋体" w:cs="宋体"/>
                <w:color w:val="000000"/>
                <w:sz w:val="24"/>
                <w:szCs w:val="24"/>
                <w:highlight w:val="none"/>
              </w:rPr>
            </w:r>
            <w:r/>
          </w:p>
          <w:p>
            <w:pPr>
              <w:pStyle w:val="103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方案全面性、科学性一般的得1分；未提供不得分。</w:t>
            </w:r>
            <w:r>
              <w:rPr>
                <w:rFonts w:hint="eastAsia" w:ascii="宋体" w:hAnsi="宋体" w:eastAsia="宋体" w:cs="宋体"/>
                <w:color w:val="000000"/>
                <w:sz w:val="24"/>
                <w:szCs w:val="24"/>
                <w:highlight w:val="none"/>
              </w:rPr>
            </w:r>
            <w:r/>
          </w:p>
        </w:tc>
        <w:tc>
          <w:tcPr>
            <w:tcW w:w="507" w:type="dxa"/>
            <w:vAlign w:val="center"/>
            <w:textDirection w:val="lrTb"/>
            <w:noWrap w:val="false"/>
          </w:tcPr>
          <w:p>
            <w:pPr>
              <w:pStyle w:val="1034"/>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r>
            <w:r/>
          </w:p>
        </w:tc>
      </w:tr>
      <w:tr>
        <w:trPr/>
        <w:tc>
          <w:tcPr>
            <w:tcW w:w="399" w:type="dxa"/>
            <w:vAlign w:val="center"/>
            <w:textDirection w:val="lrTb"/>
            <w:noWrap w:val="false"/>
          </w:tcPr>
          <w:p>
            <w:pPr>
              <w:pStyle w:val="1034"/>
              <w:jc w:val="center"/>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3.2</w:t>
            </w:r>
            <w:r>
              <w:rPr>
                <w:rFonts w:hint="eastAsia" w:ascii="宋体" w:hAnsi="宋体" w:eastAsia="宋体" w:cs="宋体"/>
                <w:color w:val="000000"/>
                <w:sz w:val="24"/>
                <w:szCs w:val="24"/>
                <w:highlight w:val="none"/>
                <w:lang w:val="en-US" w:eastAsia="zh-CN"/>
              </w:rPr>
            </w:r>
            <w:r/>
          </w:p>
        </w:tc>
        <w:tc>
          <w:tcPr>
            <w:tcW w:w="694" w:type="dxa"/>
            <w:vAlign w:val="center"/>
            <w:vMerge w:val="continue"/>
            <w:textDirection w:val="lrTb"/>
            <w:noWrap w:val="false"/>
          </w:tcPr>
          <w:p>
            <w:pPr>
              <w:pStyle w:val="1034"/>
              <w:jc w:val="center"/>
              <w:spacing w:line="360" w:lineRule="auto"/>
              <w:rPr>
                <w:rFonts w:hint="eastAsia" w:ascii="宋体" w:hAnsi="宋体" w:eastAsia="宋体" w:cs="宋体"/>
                <w:color w:val="000000"/>
                <w:spacing w:val="-2"/>
                <w:sz w:val="24"/>
                <w:szCs w:val="24"/>
                <w:highlight w:val="none"/>
                <w:lang w:val="zh-CN"/>
              </w:rPr>
            </w:pPr>
            <w:r>
              <w:rPr>
                <w:rFonts w:hint="eastAsia" w:ascii="宋体" w:hAnsi="宋体" w:eastAsia="宋体" w:cs="宋体"/>
                <w:color w:val="000000"/>
                <w:spacing w:val="-2"/>
                <w:sz w:val="24"/>
                <w:szCs w:val="24"/>
                <w:highlight w:val="none"/>
                <w:lang w:val="zh-CN"/>
              </w:rPr>
            </w:r>
            <w:r/>
          </w:p>
        </w:tc>
        <w:tc>
          <w:tcPr>
            <w:tcW w:w="3399" w:type="dxa"/>
            <w:vAlign w:val="center"/>
            <w:textDirection w:val="lrTb"/>
            <w:noWrap w:val="false"/>
          </w:tcPr>
          <w:p>
            <w:pPr>
              <w:pStyle w:val="103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评委根据供应商提供的培训方案（包括但不限于培训课时、周期、培训资料等内容）进行综合评分。</w:t>
            </w:r>
            <w:r>
              <w:rPr>
                <w:rFonts w:hint="eastAsia" w:ascii="宋体" w:hAnsi="宋体" w:eastAsia="宋体" w:cs="宋体"/>
                <w:color w:val="000000"/>
                <w:sz w:val="24"/>
                <w:szCs w:val="24"/>
                <w:highlight w:val="none"/>
              </w:rPr>
            </w:r>
            <w:r/>
          </w:p>
          <w:p>
            <w:pPr>
              <w:pStyle w:val="103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方案全面具体、科学合理、操作可行的得4分；</w:t>
            </w:r>
            <w:r>
              <w:rPr>
                <w:rFonts w:hint="eastAsia" w:ascii="宋体" w:hAnsi="宋体" w:eastAsia="宋体" w:cs="宋体"/>
                <w:color w:val="000000"/>
                <w:sz w:val="24"/>
                <w:szCs w:val="24"/>
                <w:highlight w:val="none"/>
              </w:rPr>
            </w:r>
            <w:r/>
          </w:p>
          <w:p>
            <w:pPr>
              <w:pStyle w:val="103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方案具有一定的全面性、科学性、合理性与可操作性的得3分；</w:t>
            </w:r>
            <w:r>
              <w:rPr>
                <w:rFonts w:hint="eastAsia" w:ascii="宋体" w:hAnsi="宋体" w:eastAsia="宋体" w:cs="宋体"/>
                <w:color w:val="000000"/>
                <w:sz w:val="24"/>
                <w:szCs w:val="24"/>
                <w:highlight w:val="none"/>
              </w:rPr>
            </w:r>
            <w:r/>
          </w:p>
          <w:p>
            <w:pPr>
              <w:pStyle w:val="1034"/>
              <w:jc w:val="left"/>
              <w:spacing w:line="420" w:lineRule="exact"/>
              <w:rPr>
                <w:rFonts w:hint="eastAsia" w:ascii="宋体" w:hAnsi="宋体" w:eastAsia="宋体" w:cs="宋体"/>
                <w:color w:val="000000"/>
                <w:spacing w:val="-2"/>
                <w:sz w:val="24"/>
                <w:szCs w:val="24"/>
                <w:highlight w:val="none"/>
                <w:lang w:val="zh-CN"/>
              </w:rPr>
            </w:pPr>
            <w:r>
              <w:rPr>
                <w:rFonts w:hint="eastAsia" w:ascii="宋体" w:hAnsi="宋体" w:eastAsia="宋体" w:cs="宋体"/>
                <w:color w:val="000000"/>
                <w:sz w:val="24"/>
                <w:szCs w:val="24"/>
                <w:highlight w:val="none"/>
              </w:rPr>
              <w:t xml:space="preserve">方案内容片面的得1分；未提供不得分。</w:t>
            </w:r>
            <w:r>
              <w:rPr>
                <w:rFonts w:hint="eastAsia" w:ascii="宋体" w:hAnsi="宋体" w:eastAsia="宋体" w:cs="宋体"/>
                <w:color w:val="000000"/>
                <w:spacing w:val="-2"/>
                <w:sz w:val="24"/>
                <w:szCs w:val="24"/>
                <w:highlight w:val="none"/>
                <w:lang w:val="zh-CN"/>
              </w:rPr>
            </w:r>
            <w:r/>
          </w:p>
        </w:tc>
        <w:tc>
          <w:tcPr>
            <w:tcW w:w="507" w:type="dxa"/>
            <w:vAlign w:val="center"/>
            <w:textDirection w:val="lrTb"/>
            <w:noWrap w:val="false"/>
          </w:tcPr>
          <w:p>
            <w:pPr>
              <w:pStyle w:val="1034"/>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
                <w:bCs w:val="0"/>
                <w:color w:val="000000"/>
                <w:sz w:val="24"/>
                <w:szCs w:val="24"/>
                <w:highlight w:val="none"/>
                <w:lang w:val="en-US" w:eastAsia="zh-CN"/>
              </w:rPr>
              <w:t xml:space="preserve">4</w:t>
            </w:r>
            <w:r>
              <w:rPr>
                <w:rFonts w:hint="eastAsia" w:ascii="宋体" w:hAnsi="宋体" w:eastAsia="宋体" w:cs="宋体"/>
                <w:bCs/>
                <w:color w:val="000000"/>
                <w:sz w:val="24"/>
                <w:szCs w:val="24"/>
                <w:highlight w:val="none"/>
                <w:lang w:eastAsia="zh-CN"/>
              </w:rPr>
            </w:r>
            <w:r/>
          </w:p>
        </w:tc>
      </w:tr>
      <w:tr>
        <w:trPr>
          <w:trHeight w:val="533"/>
        </w:trPr>
        <w:tc>
          <w:tcPr>
            <w:tcW w:w="399" w:type="dxa"/>
            <w:vAlign w:val="center"/>
            <w:textDirection w:val="lrTb"/>
            <w:noWrap w:val="false"/>
          </w:tcPr>
          <w:p>
            <w:pPr>
              <w:pStyle w:val="1034"/>
              <w:jc w:val="center"/>
              <w:spacing w:line="360" w:lineRule="auto"/>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4.1</w:t>
            </w:r>
            <w:r>
              <w:rPr>
                <w:rFonts w:hint="eastAsia" w:ascii="宋体" w:hAnsi="宋体" w:eastAsia="宋体" w:cs="宋体"/>
                <w:color w:val="000000"/>
                <w:spacing w:val="-3"/>
                <w:sz w:val="24"/>
                <w:szCs w:val="24"/>
                <w:highlight w:val="none"/>
                <w:lang w:val="en-US" w:eastAsia="zh-CN"/>
              </w:rPr>
            </w:r>
            <w:r/>
          </w:p>
        </w:tc>
        <w:tc>
          <w:tcPr>
            <w:tcW w:w="694" w:type="dxa"/>
            <w:vAlign w:val="center"/>
            <w:textDirection w:val="lrTb"/>
            <w:noWrap w:val="false"/>
          </w:tcPr>
          <w:p>
            <w:pPr>
              <w:pStyle w:val="1034"/>
              <w:ind w:firstLine="482"/>
              <w:jc w:val="center"/>
              <w:spacing w:line="42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业绩</w:t>
            </w:r>
            <w:r>
              <w:rPr>
                <w:rFonts w:hint="eastAsia" w:ascii="宋体" w:hAnsi="宋体" w:eastAsia="宋体" w:cs="宋体"/>
                <w:b/>
                <w:bCs/>
                <w:color w:val="000000"/>
                <w:sz w:val="24"/>
                <w:szCs w:val="24"/>
                <w:highlight w:val="none"/>
              </w:rPr>
            </w:r>
            <w:r/>
          </w:p>
          <w:p>
            <w:pPr>
              <w:pStyle w:val="1034"/>
              <w:ind w:firstLine="241"/>
              <w:jc w:val="center"/>
              <w:spacing w:line="420" w:lineRule="exact"/>
              <w:rPr>
                <w:rFonts w:hint="eastAsia" w:ascii="宋体" w:hAnsi="宋体" w:eastAsia="宋体" w:cs="宋体"/>
                <w:color w:val="000000"/>
                <w:spacing w:val="-2"/>
                <w:sz w:val="24"/>
                <w:szCs w:val="24"/>
                <w:highlight w:val="none"/>
                <w:lang w:eastAsia="zh-CN"/>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5分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pacing w:val="-2"/>
                <w:sz w:val="24"/>
                <w:szCs w:val="24"/>
                <w:highlight w:val="none"/>
                <w:lang w:eastAsia="zh-CN"/>
              </w:rPr>
            </w:r>
            <w:r/>
          </w:p>
        </w:tc>
        <w:tc>
          <w:tcPr>
            <w:tcW w:w="3399" w:type="dxa"/>
            <w:vAlign w:val="center"/>
            <w:textDirection w:val="lrTb"/>
            <w:noWrap w:val="false"/>
          </w:tcPr>
          <w:p>
            <w:pPr>
              <w:pStyle w:val="1034"/>
              <w:jc w:val="left"/>
              <w:spacing w:line="420" w:lineRule="exact"/>
              <w:rPr>
                <w:rFonts w:hint="eastAsia" w:ascii="宋体" w:hAnsi="宋体" w:eastAsia="宋体" w:cs="宋体"/>
                <w:color w:val="000000"/>
                <w:spacing w:val="-3"/>
                <w:sz w:val="24"/>
                <w:szCs w:val="24"/>
                <w:highlight w:val="none"/>
              </w:rPr>
            </w:pPr>
            <w:r>
              <w:rPr>
                <w:rFonts w:hint="eastAsia" w:ascii="宋体" w:hAnsi="宋体" w:eastAsia="宋体" w:cs="宋体"/>
                <w:color w:val="000000"/>
                <w:sz w:val="24"/>
                <w:szCs w:val="24"/>
                <w:highlight w:val="none"/>
              </w:rPr>
              <w:t xml:space="preserve">自2023年1月1日（含）以来，投标人</w:t>
            </w:r>
            <w:r>
              <w:rPr>
                <w:rFonts w:hint="eastAsia" w:ascii="宋体" w:hAnsi="宋体" w:eastAsia="宋体" w:cs="宋体"/>
                <w:color w:val="000000"/>
                <w:sz w:val="24"/>
                <w:szCs w:val="24"/>
                <w:highlight w:val="none"/>
                <w:lang w:val="en-US" w:eastAsia="zh-CN"/>
              </w:rPr>
              <w:t xml:space="preserve">或厂家</w:t>
            </w:r>
            <w:r>
              <w:rPr>
                <w:rFonts w:hint="eastAsia" w:ascii="宋体" w:hAnsi="宋体" w:eastAsia="宋体" w:cs="宋体"/>
                <w:color w:val="000000"/>
                <w:sz w:val="24"/>
                <w:szCs w:val="24"/>
                <w:highlight w:val="none"/>
              </w:rPr>
              <w:t xml:space="preserve">承担过类似项目业绩</w:t>
            </w:r>
            <w:r>
              <w:rPr>
                <w:rFonts w:hint="eastAsia" w:ascii="宋体" w:hAnsi="宋体" w:eastAsia="宋体" w:cs="宋体"/>
                <w:color w:val="000000"/>
                <w:sz w:val="24"/>
                <w:szCs w:val="24"/>
                <w:highlight w:val="none"/>
                <w:lang w:val="en-US" w:eastAsia="zh-CN"/>
              </w:rPr>
              <w:t xml:space="preserve">的，</w:t>
            </w:r>
            <w:r>
              <w:rPr>
                <w:rFonts w:hint="eastAsia" w:ascii="宋体" w:hAnsi="宋体" w:eastAsia="宋体" w:cs="宋体"/>
                <w:color w:val="000000"/>
                <w:sz w:val="24"/>
                <w:szCs w:val="24"/>
                <w:highlight w:val="none"/>
              </w:rPr>
              <w:t xml:space="preserve">且通过验收的，每提供一项得1分，本项最高得</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分（投标文件中提供合同、验收报告及发票复印件，其中合同和验收报告复印件需加盖公章，时间以合同签订时间为准，合同需能反映产品清单，未提供或提供不全不得分）。</w:t>
            </w:r>
            <w:r>
              <w:rPr>
                <w:rFonts w:hint="eastAsia" w:ascii="宋体" w:hAnsi="宋体" w:eastAsia="宋体" w:cs="宋体"/>
                <w:color w:val="000000"/>
                <w:spacing w:val="-3"/>
                <w:sz w:val="24"/>
                <w:szCs w:val="24"/>
                <w:highlight w:val="none"/>
              </w:rPr>
            </w:r>
            <w:r/>
          </w:p>
        </w:tc>
        <w:tc>
          <w:tcPr>
            <w:tcW w:w="507" w:type="dxa"/>
            <w:vAlign w:val="center"/>
            <w:textDirection w:val="lrTb"/>
            <w:noWrap w:val="false"/>
          </w:tcPr>
          <w:p>
            <w:pPr>
              <w:pStyle w:val="1034"/>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bCs w:val="0"/>
                <w:color w:val="000000"/>
                <w:sz w:val="24"/>
                <w:szCs w:val="24"/>
                <w:highlight w:val="none"/>
                <w:lang w:val="en-US" w:eastAsia="zh-CN"/>
              </w:rPr>
              <w:t xml:space="preserve">5</w:t>
            </w:r>
            <w:r>
              <w:rPr>
                <w:rFonts w:hint="eastAsia" w:ascii="宋体" w:hAnsi="宋体" w:eastAsia="宋体" w:cs="宋体"/>
                <w:bCs/>
                <w:color w:val="000000"/>
                <w:sz w:val="24"/>
                <w:szCs w:val="24"/>
                <w:highlight w:val="none"/>
                <w:lang w:val="en-US" w:eastAsia="zh-CN"/>
              </w:rPr>
            </w:r>
            <w:r/>
          </w:p>
        </w:tc>
      </w:tr>
      <w:tr>
        <w:trPr>
          <w:trHeight w:val="533"/>
        </w:trPr>
        <w:tc>
          <w:tcPr>
            <w:tcW w:w="399" w:type="dxa"/>
            <w:vAlign w:val="center"/>
            <w:textDirection w:val="lrTb"/>
            <w:noWrap w:val="false"/>
          </w:tcPr>
          <w:p>
            <w:pPr>
              <w:pStyle w:val="1034"/>
              <w:jc w:val="center"/>
              <w:spacing w:line="360" w:lineRule="auto"/>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4.2</w:t>
            </w:r>
            <w:r>
              <w:rPr>
                <w:rFonts w:hint="eastAsia" w:ascii="宋体" w:hAnsi="宋体" w:eastAsia="宋体" w:cs="宋体"/>
                <w:color w:val="000000"/>
                <w:spacing w:val="-3"/>
                <w:sz w:val="24"/>
                <w:szCs w:val="24"/>
                <w:highlight w:val="none"/>
                <w:lang w:val="en-US" w:eastAsia="zh-CN"/>
              </w:rPr>
            </w:r>
            <w:r/>
          </w:p>
        </w:tc>
        <w:tc>
          <w:tcPr>
            <w:tcW w:w="694" w:type="dxa"/>
            <w:vAlign w:val="center"/>
            <w:textDirection w:val="lrTb"/>
            <w:noWrap w:val="false"/>
          </w:tcPr>
          <w:p>
            <w:pPr>
              <w:pStyle w:val="1034"/>
              <w:jc w:val="center"/>
              <w:spacing w:line="420" w:lineRule="exact"/>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售后满意度书面评价</w:t>
            </w:r>
            <w:r>
              <w:rPr>
                <w:rFonts w:hint="eastAsia" w:ascii="宋体" w:hAnsi="宋体" w:eastAsia="宋体" w:cs="宋体"/>
                <w:b/>
                <w:color w:val="000000"/>
                <w:sz w:val="24"/>
                <w:szCs w:val="24"/>
                <w:highlight w:val="none"/>
              </w:rPr>
            </w:r>
            <w:r/>
          </w:p>
          <w:p>
            <w:pPr>
              <w:pStyle w:val="1034"/>
              <w:jc w:val="center"/>
              <w:spacing w:line="420" w:lineRule="exact"/>
              <w:rPr>
                <w:rFonts w:hint="eastAsia" w:ascii="宋体" w:hAnsi="宋体" w:eastAsia="宋体" w:cs="宋体"/>
                <w:color w:val="000000"/>
                <w:sz w:val="24"/>
                <w:szCs w:val="24"/>
                <w:highlight w:val="none"/>
                <w:lang w:eastAsia="zh-CN"/>
              </w:rPr>
            </w:pPr>
            <w:r>
              <w:rPr>
                <w:rFonts w:hint="eastAsia" w:ascii="宋体" w:hAnsi="宋体" w:eastAsia="宋体" w:cs="宋体"/>
                <w:b/>
                <w:color w:val="000000"/>
                <w:sz w:val="24"/>
                <w:szCs w:val="24"/>
                <w:highlight w:val="none"/>
              </w:rPr>
              <w:t xml:space="preserve">（2分）</w:t>
            </w:r>
            <w:r>
              <w:rPr>
                <w:rFonts w:hint="eastAsia" w:ascii="宋体" w:hAnsi="宋体" w:eastAsia="宋体" w:cs="宋体"/>
                <w:color w:val="000000"/>
                <w:sz w:val="24"/>
                <w:szCs w:val="24"/>
                <w:highlight w:val="none"/>
                <w:lang w:eastAsia="zh-CN"/>
              </w:rPr>
            </w:r>
            <w:r/>
          </w:p>
        </w:tc>
        <w:tc>
          <w:tcPr>
            <w:tcW w:w="3399" w:type="dxa"/>
            <w:vAlign w:val="center"/>
            <w:textDirection w:val="lrTb"/>
            <w:noWrap w:val="false"/>
          </w:tcPr>
          <w:p>
            <w:pPr>
              <w:pStyle w:val="1034"/>
              <w:jc w:val="left"/>
              <w:spacing w:line="42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在上述业绩中供应商能够提供用户方的售后满意度书面评价良或优秀或满意的（</w:t>
            </w:r>
            <w:r>
              <w:rPr>
                <w:rFonts w:hint="eastAsia" w:ascii="宋体" w:hAnsi="宋体" w:eastAsia="宋体" w:cs="宋体"/>
                <w:b/>
                <w:bCs/>
                <w:color w:val="000000"/>
                <w:sz w:val="24"/>
                <w:szCs w:val="24"/>
                <w:highlight w:val="none"/>
              </w:rPr>
              <w:t xml:space="preserve">须有用户签字及其单位盖章</w:t>
            </w:r>
            <w:r>
              <w:rPr>
                <w:rFonts w:hint="eastAsia" w:ascii="宋体" w:hAnsi="宋体" w:eastAsia="宋体" w:cs="宋体"/>
                <w:color w:val="000000"/>
                <w:sz w:val="24"/>
                <w:szCs w:val="24"/>
                <w:highlight w:val="none"/>
              </w:rPr>
              <w:t xml:space="preserve">），每提供一个得0.5分（同一家单位不重复计算），本项最高得2分（投标文件中提供相关证明材料复印件加盖公章）。</w:t>
            </w:r>
            <w:r>
              <w:rPr>
                <w:rFonts w:hint="eastAsia" w:ascii="宋体" w:hAnsi="宋体" w:eastAsia="宋体" w:cs="宋体"/>
                <w:color w:val="000000"/>
                <w:sz w:val="24"/>
                <w:szCs w:val="24"/>
                <w:highlight w:val="none"/>
              </w:rPr>
            </w:r>
            <w:r/>
          </w:p>
        </w:tc>
        <w:tc>
          <w:tcPr>
            <w:tcW w:w="507" w:type="dxa"/>
            <w:vAlign w:val="center"/>
            <w:textDirection w:val="lrTb"/>
            <w:noWrap w:val="false"/>
          </w:tcPr>
          <w:p>
            <w:pPr>
              <w:pStyle w:val="1034"/>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
                <w:color w:val="000000"/>
                <w:sz w:val="24"/>
                <w:szCs w:val="24"/>
                <w:highlight w:val="none"/>
              </w:rPr>
              <w:t xml:space="preserve">2</w:t>
            </w:r>
            <w:r>
              <w:rPr>
                <w:rFonts w:hint="eastAsia" w:ascii="宋体" w:hAnsi="宋体" w:eastAsia="宋体" w:cs="宋体"/>
                <w:bCs/>
                <w:color w:val="000000"/>
                <w:sz w:val="24"/>
                <w:szCs w:val="24"/>
                <w:highlight w:val="none"/>
                <w:lang w:val="en-US" w:eastAsia="zh-CN"/>
              </w:rPr>
            </w:r>
            <w:r/>
          </w:p>
        </w:tc>
      </w:tr>
      <w:tr>
        <w:trPr>
          <w:trHeight w:val="355"/>
        </w:trPr>
        <w:tc>
          <w:tcPr>
            <w:tcW w:w="399" w:type="dxa"/>
            <w:vAlign w:val="center"/>
            <w:textDirection w:val="lrTb"/>
            <w:noWrap w:val="false"/>
          </w:tcPr>
          <w:p>
            <w:pPr>
              <w:pStyle w:val="1034"/>
              <w:jc w:val="center"/>
              <w:spacing w:line="360" w:lineRule="auto"/>
              <w:rPr>
                <w:rFonts w:hint="eastAsia" w:ascii="宋体" w:hAnsi="宋体" w:eastAsia="宋体" w:cs="宋体"/>
                <w:color w:val="000000"/>
                <w:spacing w:val="-3"/>
                <w:sz w:val="24"/>
                <w:szCs w:val="24"/>
                <w:highlight w:val="none"/>
                <w:lang w:val="en-US" w:eastAsia="zh-CN"/>
              </w:rPr>
            </w:pPr>
            <w:r>
              <w:rPr>
                <w:rFonts w:hint="eastAsia" w:ascii="宋体" w:hAnsi="宋体" w:eastAsia="宋体" w:cs="宋体"/>
                <w:color w:val="000000"/>
                <w:spacing w:val="-3"/>
                <w:sz w:val="24"/>
                <w:szCs w:val="24"/>
                <w:highlight w:val="none"/>
                <w:lang w:val="en-US" w:eastAsia="zh-CN"/>
              </w:rPr>
              <w:t xml:space="preserve">5.1</w:t>
            </w:r>
            <w:r>
              <w:rPr>
                <w:rFonts w:hint="eastAsia" w:ascii="宋体" w:hAnsi="宋体" w:eastAsia="宋体" w:cs="宋体"/>
                <w:color w:val="000000"/>
                <w:spacing w:val="-3"/>
                <w:sz w:val="24"/>
                <w:szCs w:val="24"/>
                <w:highlight w:val="none"/>
                <w:lang w:val="en-US" w:eastAsia="zh-CN"/>
              </w:rPr>
            </w:r>
            <w:r/>
          </w:p>
        </w:tc>
        <w:tc>
          <w:tcPr>
            <w:tcW w:w="694" w:type="dxa"/>
            <w:vAlign w:val="center"/>
            <w:textDirection w:val="lrTb"/>
            <w:noWrap w:val="false"/>
          </w:tcPr>
          <w:p>
            <w:pPr>
              <w:pStyle w:val="1034"/>
              <w:jc w:val="center"/>
              <w:spacing w:line="360" w:lineRule="auto"/>
              <w:rPr>
                <w:rFonts w:hint="eastAsia" w:ascii="宋体" w:hAnsi="宋体" w:eastAsia="宋体" w:cs="宋体"/>
                <w:color w:val="000000"/>
                <w:spacing w:val="-2"/>
                <w:sz w:val="24"/>
                <w:szCs w:val="24"/>
                <w:highlight w:val="none"/>
              </w:rPr>
            </w:pPr>
            <w:r/>
            <w:bookmarkStart w:id="80" w:name="OLE_LINK6"/>
            <w:r>
              <w:rPr>
                <w:rFonts w:hint="eastAsia" w:ascii="宋体" w:hAnsi="宋体" w:eastAsia="宋体" w:cs="宋体"/>
                <w:color w:val="000000"/>
                <w:spacing w:val="-2"/>
                <w:sz w:val="24"/>
                <w:szCs w:val="24"/>
                <w:highlight w:val="none"/>
              </w:rPr>
              <w:t xml:space="preserve">加工中心核心部件制造能力</w:t>
            </w:r>
            <w:bookmarkEnd w:id="80"/>
            <w:r>
              <w:rPr>
                <w:rFonts w:hint="eastAsia" w:ascii="宋体" w:hAnsi="宋体" w:eastAsia="宋体" w:cs="宋体"/>
                <w:color w:val="000000"/>
                <w:spacing w:val="-2"/>
                <w:sz w:val="24"/>
                <w:szCs w:val="24"/>
                <w:highlight w:val="none"/>
              </w:rPr>
            </w:r>
            <w:r/>
          </w:p>
        </w:tc>
        <w:tc>
          <w:tcPr>
            <w:tcW w:w="3399" w:type="dxa"/>
            <w:vAlign w:val="center"/>
            <w:textDirection w:val="lrTb"/>
            <w:noWrap w:val="false"/>
          </w:tcPr>
          <w:p>
            <w:pPr>
              <w:pStyle w:val="1049"/>
              <w:jc w:val="both"/>
              <w:spacing w:line="360" w:lineRule="auto"/>
              <w:rPr>
                <w:rFonts w:ascii="宋体" w:hAnsi="宋体" w:eastAsia="宋体" w:cs="宋体"/>
                <w:bCs/>
                <w:color w:val="000000"/>
                <w:sz w:val="24"/>
                <w:szCs w:val="24"/>
                <w:highlight w:val="none"/>
                <w:lang w:val="en-US" w:eastAsia="zh-CN"/>
              </w:rPr>
            </w:pPr>
            <w:r>
              <w:rPr>
                <w:rFonts w:ascii="Segoe UI" w:hAnsi="Segoe UI" w:eastAsia="Segoe UI" w:cs="Segoe UI"/>
                <w:b/>
                <w:bCs/>
                <w:i w:val="0"/>
                <w:iCs w:val="0"/>
                <w:caps w:val="0"/>
                <w:color w:val="000000"/>
                <w:spacing w:val="0"/>
                <w:sz w:val="24"/>
                <w:szCs w:val="24"/>
                <w:highlight w:val="none"/>
                <w:shd w:val="clear" w:color="auto" w:fill="ffffff"/>
              </w:rPr>
              <w:t xml:space="preserve">1、主轴自制能力（2分）</w:t>
            </w:r>
            <w:r>
              <w:rPr>
                <w:rFonts w:hint="eastAsia" w:ascii="Segoe UI" w:hAnsi="Segoe UI" w:eastAsia="宋体" w:cs="Segoe UI"/>
                <w:b/>
                <w:bCs/>
                <w:i w:val="0"/>
                <w:iCs w:val="0"/>
                <w:caps w:val="0"/>
                <w:color w:val="000000"/>
                <w:spacing w:val="0"/>
                <w:sz w:val="24"/>
                <w:szCs w:val="24"/>
                <w:highlight w:val="none"/>
                <w:shd w:val="clear" w:color="auto" w:fill="ffffff"/>
                <w:lang w:eastAsia="zh-CN"/>
              </w:rPr>
              <w:t xml:space="preserve">：</w:t>
            </w:r>
            <w:r>
              <w:rPr>
                <w:rFonts w:hint="eastAsia" w:ascii="宋体" w:hAnsi="宋体" w:eastAsia="宋体" w:cs="宋体"/>
                <w:bCs/>
                <w:color w:val="000000"/>
                <w:sz w:val="24"/>
                <w:szCs w:val="24"/>
                <w:highlight w:val="none"/>
                <w:lang w:val="en-US" w:eastAsia="zh-CN"/>
              </w:rPr>
              <w:t xml:space="preserve">为体现投标产品制造商的主轴自主研发及生产能力，根据以下标准进行评分：</w:t>
            </w:r>
            <w:r>
              <w:rPr>
                <w:rFonts w:ascii="宋体" w:hAnsi="宋体" w:eastAsia="宋体" w:cs="宋体"/>
                <w:bCs/>
                <w:color w:val="000000"/>
                <w:sz w:val="24"/>
                <w:szCs w:val="24"/>
                <w:highlight w:val="none"/>
                <w:lang w:val="en-US" w:eastAsia="zh-CN"/>
              </w:rPr>
            </w:r>
            <w:r/>
          </w:p>
          <w:p>
            <w:pPr>
              <w:pStyle w:val="1049"/>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 xml:space="preserve">拥有国家知识产权局颁发的有效主轴相关发明专利证书（专利权人须为制造商，且专利处于有效期内），得1分；</w:t>
            </w:r>
            <w:r>
              <w:rPr>
                <w:rFonts w:hint="eastAsia" w:ascii="宋体" w:hAnsi="宋体" w:eastAsia="宋体" w:cs="宋体"/>
                <w:bCs/>
                <w:color w:val="000000"/>
                <w:sz w:val="24"/>
                <w:szCs w:val="24"/>
                <w:highlight w:val="none"/>
              </w:rPr>
            </w:r>
            <w:r/>
          </w:p>
          <w:p>
            <w:pPr>
              <w:pStyle w:val="1049"/>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 xml:space="preserve">拥有中国机床工具工业协会（CMTBA）出具的主轴自制能力证明，得1分；</w:t>
            </w:r>
            <w:r>
              <w:rPr>
                <w:rFonts w:hint="eastAsia" w:ascii="宋体" w:hAnsi="宋体" w:eastAsia="宋体" w:cs="宋体"/>
                <w:bCs/>
                <w:color w:val="000000"/>
                <w:sz w:val="24"/>
                <w:szCs w:val="24"/>
                <w:highlight w:val="none"/>
                <w:lang w:val="en-US" w:eastAsia="zh-CN"/>
              </w:rPr>
              <w:t xml:space="preserve">未提供不得分</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1049"/>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【注：须提供有效证明材料复印件并加盖投标人公章，不提供不得分。】</w:t>
            </w:r>
            <w:r>
              <w:rPr>
                <w:rFonts w:hint="eastAsia" w:ascii="宋体" w:hAnsi="宋体" w:eastAsia="宋体" w:cs="宋体"/>
                <w:bCs/>
                <w:color w:val="000000"/>
                <w:sz w:val="24"/>
                <w:szCs w:val="24"/>
                <w:highlight w:val="none"/>
              </w:rPr>
            </w:r>
            <w:r/>
          </w:p>
          <w:p>
            <w:pPr>
              <w:pStyle w:val="1049"/>
              <w:numPr>
                <w:ilvl w:val="0"/>
                <w:numId w:val="4"/>
              </w:numPr>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
                <w:bCs w:val="0"/>
                <w:color w:val="000000"/>
                <w:sz w:val="24"/>
                <w:szCs w:val="24"/>
                <w:highlight w:val="none"/>
              </w:rPr>
              <w:t xml:space="preserve">床身自制能力（</w:t>
            </w:r>
            <w:r>
              <w:rPr>
                <w:rFonts w:hint="eastAsia" w:ascii="宋体" w:hAnsi="宋体" w:eastAsia="宋体" w:cs="宋体"/>
                <w:b/>
                <w:bCs w:val="0"/>
                <w:color w:val="000000"/>
                <w:sz w:val="24"/>
                <w:szCs w:val="24"/>
                <w:highlight w:val="none"/>
                <w:lang w:val="en-US" w:eastAsia="zh-CN"/>
              </w:rPr>
              <w:t xml:space="preserve">2</w:t>
            </w:r>
            <w:r>
              <w:rPr>
                <w:rFonts w:hint="eastAsia" w:ascii="宋体" w:hAnsi="宋体" w:eastAsia="宋体" w:cs="宋体"/>
                <w:b/>
                <w:bCs w:val="0"/>
                <w:color w:val="000000"/>
                <w:sz w:val="24"/>
                <w:szCs w:val="24"/>
                <w:highlight w:val="none"/>
              </w:rPr>
              <w:t xml:space="preserve">分）</w:t>
            </w:r>
            <w:r>
              <w:rPr>
                <w:rFonts w:hint="eastAsia" w:ascii="宋体" w:hAnsi="宋体" w:eastAsia="宋体" w:cs="宋体"/>
                <w:bCs/>
                <w:color w:val="000000"/>
                <w:sz w:val="24"/>
                <w:szCs w:val="24"/>
                <w:highlight w:val="none"/>
              </w:rPr>
              <w:t xml:space="preserve">：投标产品制造商</w:t>
            </w:r>
            <w:r>
              <w:rPr>
                <w:rFonts w:hint="eastAsia" w:ascii="宋体" w:hAnsi="宋体" w:eastAsia="宋体" w:cs="宋体"/>
                <w:bCs/>
                <w:color w:val="000000"/>
                <w:sz w:val="24"/>
                <w:szCs w:val="24"/>
                <w:highlight w:val="none"/>
                <w:lang w:val="en-US" w:eastAsia="zh-CN"/>
              </w:rPr>
              <w:t xml:space="preserve">具有</w:t>
            </w:r>
            <w:r>
              <w:rPr>
                <w:rFonts w:hint="eastAsia" w:ascii="宋体" w:hAnsi="宋体" w:eastAsia="宋体" w:cs="宋体"/>
                <w:bCs/>
                <w:color w:val="000000"/>
                <w:sz w:val="24"/>
                <w:szCs w:val="24"/>
                <w:highlight w:val="none"/>
              </w:rPr>
              <w:t xml:space="preserve">自主生产床身</w:t>
            </w:r>
            <w:r>
              <w:rPr>
                <w:rFonts w:hint="eastAsia" w:ascii="宋体" w:hAnsi="宋体" w:eastAsia="宋体" w:cs="宋体"/>
                <w:bCs/>
                <w:color w:val="000000"/>
                <w:sz w:val="24"/>
                <w:szCs w:val="24"/>
                <w:highlight w:val="none"/>
                <w:lang w:val="en-US" w:eastAsia="zh-CN"/>
              </w:rPr>
              <w:t xml:space="preserve">能力</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val="en-US" w:eastAsia="zh-CN"/>
              </w:rPr>
              <w:t xml:space="preserve">需提供以下证明材料：</w:t>
            </w:r>
            <w:r>
              <w:rPr>
                <w:rFonts w:hint="eastAsia" w:ascii="宋体" w:hAnsi="宋体" w:eastAsia="宋体" w:cs="宋体"/>
                <w:bCs/>
                <w:color w:val="000000"/>
                <w:sz w:val="24"/>
                <w:szCs w:val="24"/>
                <w:highlight w:val="none"/>
              </w:rPr>
            </w:r>
            <w:r/>
          </w:p>
          <w:p>
            <w:pPr>
              <w:pStyle w:val="1049"/>
              <w:numPr>
                <w:ilvl w:val="0"/>
                <w:numId w:val="0"/>
              </w:numPr>
              <w:jc w:val="both"/>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①</w:t>
            </w:r>
            <w:r>
              <w:rPr>
                <w:rFonts w:hint="eastAsia" w:ascii="宋体" w:hAnsi="宋体" w:eastAsia="宋体" w:cs="宋体"/>
                <w:bCs/>
                <w:color w:val="000000"/>
                <w:sz w:val="24"/>
                <w:szCs w:val="24"/>
                <w:highlight w:val="none"/>
              </w:rPr>
              <w:t xml:space="preserve">床身铸造或精加工设备的采购发票</w:t>
            </w:r>
            <w:r>
              <w:rPr>
                <w:rFonts w:hint="eastAsia" w:ascii="宋体" w:hAnsi="宋体" w:eastAsia="宋体" w:cs="宋体"/>
                <w:bCs/>
                <w:color w:val="000000"/>
                <w:sz w:val="24"/>
                <w:szCs w:val="24"/>
                <w:highlight w:val="none"/>
                <w:lang w:val="en-US" w:eastAsia="zh-CN"/>
              </w:rPr>
              <w:t xml:space="preserve">复印件；</w:t>
            </w:r>
            <w:r>
              <w:rPr>
                <w:rFonts w:hint="eastAsia" w:ascii="宋体" w:hAnsi="宋体" w:eastAsia="宋体" w:cs="宋体"/>
                <w:bCs/>
                <w:color w:val="000000"/>
                <w:sz w:val="24"/>
                <w:szCs w:val="24"/>
                <w:highlight w:val="none"/>
                <w:lang w:val="en-US" w:eastAsia="zh-CN"/>
              </w:rPr>
            </w:r>
            <w:r/>
          </w:p>
          <w:p>
            <w:pPr>
              <w:pStyle w:val="1049"/>
              <w:numPr>
                <w:ilvl w:val="0"/>
                <w:numId w:val="0"/>
              </w:numPr>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w:t>
            </w:r>
            <w:r>
              <w:rPr>
                <w:rFonts w:hint="eastAsia" w:ascii="宋体" w:hAnsi="宋体" w:eastAsia="宋体" w:cs="宋体"/>
                <w:bCs/>
                <w:color w:val="000000"/>
                <w:sz w:val="24"/>
                <w:szCs w:val="24"/>
                <w:highlight w:val="none"/>
              </w:rPr>
              <w:t xml:space="preserve">床身原材料的采购合同</w:t>
            </w:r>
            <w:r>
              <w:rPr>
                <w:rFonts w:hint="eastAsia" w:ascii="宋体" w:hAnsi="宋体" w:eastAsia="宋体" w:cs="宋体"/>
                <w:bCs/>
                <w:color w:val="000000"/>
                <w:sz w:val="24"/>
                <w:szCs w:val="24"/>
                <w:highlight w:val="none"/>
                <w:lang w:val="en-US" w:eastAsia="zh-CN"/>
              </w:rPr>
              <w:t xml:space="preserve">或采购发票复印件</w:t>
            </w:r>
            <w:r>
              <w:rPr>
                <w:rFonts w:hint="eastAsia" w:ascii="宋体" w:hAnsi="宋体" w:eastAsia="宋体" w:cs="宋体"/>
                <w:bCs/>
                <w:color w:val="000000"/>
                <w:sz w:val="24"/>
                <w:szCs w:val="24"/>
                <w:highlight w:val="none"/>
              </w:rPr>
              <w:t xml:space="preserve">（近12个月内任意批次）</w:t>
            </w:r>
            <w:r>
              <w:rPr>
                <w:rFonts w:hint="eastAsia" w:ascii="宋体" w:hAnsi="宋体" w:eastAsia="宋体" w:cs="宋体"/>
                <w:bCs/>
                <w:color w:val="000000"/>
                <w:sz w:val="24"/>
                <w:szCs w:val="24"/>
                <w:highlight w:val="none"/>
                <w:lang w:val="en-US" w:eastAsia="zh-CN"/>
              </w:rPr>
              <w:t xml:space="preserve">。</w:t>
            </w:r>
            <w:r>
              <w:rPr>
                <w:rFonts w:hint="eastAsia" w:ascii="宋体" w:hAnsi="宋体" w:eastAsia="宋体" w:cs="宋体"/>
                <w:bCs/>
                <w:color w:val="000000"/>
                <w:sz w:val="24"/>
                <w:szCs w:val="24"/>
                <w:highlight w:val="none"/>
                <w:lang w:val="en-US" w:eastAsia="zh-CN"/>
              </w:rPr>
              <w:t xml:space="preserve">同</w:t>
            </w:r>
            <w:r>
              <w:rPr>
                <w:rFonts w:hint="eastAsia" w:ascii="宋体" w:hAnsi="宋体" w:eastAsia="宋体" w:cs="宋体"/>
                <w:bCs/>
                <w:i w:val="0"/>
                <w:iCs w:val="0"/>
                <w:caps w:val="0"/>
                <w:color w:val="000000"/>
                <w:spacing w:val="0"/>
                <w:sz w:val="24"/>
                <w:szCs w:val="24"/>
                <w:highlight w:val="none"/>
                <w:shd w:val="clear" w:color="auto" w:fill="auto"/>
              </w:rPr>
              <w:t xml:space="preserve">时提供上述两项有效证明材料并加盖投标人公章的，得2分；未提供或提供不全的，不得分。</w:t>
            </w:r>
            <w:r>
              <w:rPr>
                <w:rFonts w:hint="eastAsia" w:ascii="宋体" w:hAnsi="宋体" w:eastAsia="宋体" w:cs="宋体"/>
                <w:bCs/>
                <w:color w:val="000000"/>
                <w:sz w:val="24"/>
                <w:szCs w:val="24"/>
                <w:highlight w:val="none"/>
              </w:rPr>
              <w:br w:type="textWrapping" w:clear="all"/>
            </w:r>
            <w:r>
              <w:rPr>
                <w:rFonts w:hint="eastAsia" w:ascii="宋体" w:hAnsi="宋体" w:eastAsia="宋体" w:cs="宋体"/>
                <w:b/>
                <w:bCs w:val="0"/>
                <w:color w:val="000000"/>
                <w:sz w:val="24"/>
                <w:szCs w:val="24"/>
                <w:highlight w:val="none"/>
              </w:rPr>
              <w:t xml:space="preserve">注：</w:t>
            </w:r>
            <w:r>
              <w:rPr>
                <w:rFonts w:hint="eastAsia" w:ascii="宋体" w:hAnsi="宋体" w:eastAsia="宋体" w:cs="宋体"/>
                <w:bCs/>
                <w:color w:val="000000"/>
                <w:sz w:val="24"/>
                <w:szCs w:val="24"/>
                <w:highlight w:val="none"/>
              </w:rPr>
              <w:t xml:space="preserve">以上证明材料须提供复印件并</w:t>
            </w:r>
            <w:r>
              <w:rPr>
                <w:rFonts w:hint="eastAsia" w:ascii="宋体" w:hAnsi="宋体" w:eastAsia="宋体" w:cs="宋体"/>
                <w:b w:val="0"/>
                <w:bCs/>
                <w:color w:val="000000"/>
                <w:sz w:val="24"/>
                <w:szCs w:val="24"/>
                <w:highlight w:val="none"/>
              </w:rPr>
              <w:t xml:space="preserve">加盖投标人公章</w:t>
            </w:r>
            <w:r>
              <w:rPr>
                <w:rFonts w:hint="eastAsia" w:ascii="宋体" w:hAnsi="宋体" w:eastAsia="宋体" w:cs="宋体"/>
                <w:bCs/>
                <w:color w:val="000000"/>
                <w:sz w:val="24"/>
                <w:szCs w:val="24"/>
                <w:highlight w:val="none"/>
              </w:rPr>
              <w:t xml:space="preserve">，原件中标后备查。投标人对所提供材料的真实性负责，虚假响应按废标处理。</w:t>
            </w:r>
            <w:r>
              <w:rPr>
                <w:rFonts w:hint="eastAsia" w:ascii="宋体" w:hAnsi="宋体" w:eastAsia="宋体" w:cs="宋体"/>
                <w:bCs/>
                <w:color w:val="000000"/>
                <w:sz w:val="24"/>
                <w:szCs w:val="24"/>
                <w:highlight w:val="none"/>
              </w:rPr>
            </w:r>
            <w:r/>
          </w:p>
        </w:tc>
        <w:tc>
          <w:tcPr>
            <w:tcW w:w="507" w:type="dxa"/>
            <w:vAlign w:val="center"/>
            <w:textDirection w:val="lrTb"/>
            <w:noWrap w:val="false"/>
          </w:tcPr>
          <w:p>
            <w:pPr>
              <w:pStyle w:val="1034"/>
              <w:jc w:val="center"/>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lang w:val="en-US" w:eastAsia="zh-CN"/>
              </w:rPr>
            </w:r>
            <w:r/>
          </w:p>
        </w:tc>
      </w:tr>
      <w:tr>
        <w:trPr>
          <w:trHeight w:val="628"/>
        </w:trPr>
        <w:tc>
          <w:tcPr>
            <w:gridSpan w:val="3"/>
            <w:tcW w:w="8489" w:type="dxa"/>
            <w:vAlign w:val="center"/>
            <w:textDirection w:val="lrTb"/>
            <w:noWrap w:val="false"/>
          </w:tcPr>
          <w:p>
            <w:pPr>
              <w:pStyle w:val="1034"/>
              <w:ind w:firstLine="482"/>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总分</w:t>
            </w:r>
            <w:r>
              <w:rPr>
                <w:rFonts w:hint="eastAsia" w:ascii="宋体" w:hAnsi="宋体" w:eastAsia="宋体" w:cs="宋体"/>
                <w:b/>
                <w:bCs/>
                <w:color w:val="000000"/>
                <w:sz w:val="24"/>
                <w:szCs w:val="24"/>
                <w:highlight w:val="none"/>
              </w:rPr>
            </w:r>
            <w:r/>
          </w:p>
        </w:tc>
        <w:tc>
          <w:tcPr>
            <w:tcW w:w="507" w:type="dxa"/>
            <w:vAlign w:val="center"/>
            <w:textDirection w:val="lrTb"/>
            <w:noWrap w:val="false"/>
          </w:tcPr>
          <w:p>
            <w:pPr>
              <w:pStyle w:val="1034"/>
              <w:jc w:val="center"/>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100</w:t>
            </w:r>
            <w:r>
              <w:rPr>
                <w:rFonts w:hint="eastAsia" w:ascii="宋体" w:hAnsi="宋体" w:eastAsia="宋体" w:cs="宋体"/>
                <w:b/>
                <w:bCs/>
                <w:color w:val="000000"/>
                <w:sz w:val="24"/>
                <w:szCs w:val="24"/>
                <w:highlight w:val="none"/>
              </w:rPr>
            </w:r>
            <w:r/>
          </w:p>
        </w:tc>
      </w:tr>
    </w:tbl>
    <w:p>
      <w:pPr>
        <w:pStyle w:val="1034"/>
        <w:ind w:firstLine="422"/>
        <w:spacing w:line="312" w:lineRule="auto"/>
        <w:rPr>
          <w:rFonts w:hint="eastAsia" w:ascii="宋体" w:hAnsi="宋体" w:eastAsia="宋体" w:cs="宋体"/>
          <w:b/>
          <w:bCs/>
          <w:highlight w:val="none"/>
        </w:rPr>
      </w:pPr>
      <w:r/>
      <w:bookmarkStart w:id="81" w:name="_Hlk106727412"/>
      <w:r/>
      <w:bookmarkStart w:id="82" w:name="_Toc32487"/>
      <w:r>
        <w:rPr>
          <w:rFonts w:hint="eastAsia" w:ascii="宋体" w:hAnsi="宋体" w:eastAsia="宋体" w:cs="宋体"/>
          <w:b/>
          <w:bCs/>
          <w:highlight w:val="none"/>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bookmarkEnd w:id="81"/>
      <w:r>
        <w:rPr>
          <w:rFonts w:hint="eastAsia" w:ascii="宋体" w:hAnsi="宋体" w:eastAsia="宋体" w:cs="宋体"/>
          <w:b/>
          <w:bCs/>
          <w:highlight w:val="none"/>
        </w:rPr>
      </w:r>
      <w:r/>
    </w:p>
    <w:p>
      <w:pPr>
        <w:pStyle w:val="1034"/>
        <w:ind w:firstLine="422"/>
        <w:spacing w:line="312" w:lineRule="auto"/>
        <w:rPr>
          <w:rFonts w:hint="eastAsia" w:ascii="宋体" w:hAnsi="宋体" w:cs="宋体"/>
          <w:b/>
          <w:bCs/>
        </w:rPr>
      </w:pPr>
      <w:r>
        <w:rPr>
          <w:rFonts w:hint="eastAsia" w:ascii="宋体" w:hAnsi="宋体" w:cs="宋体"/>
          <w:b/>
          <w:bCs/>
        </w:rPr>
        <w:t xml:space="preserve">说明：</w:t>
      </w:r>
      <w:r>
        <w:rPr>
          <w:rFonts w:hint="eastAsia" w:ascii="宋体" w:hAnsi="宋体" w:cs="宋体"/>
          <w:b/>
          <w:bCs/>
        </w:rPr>
      </w:r>
      <w:r/>
    </w:p>
    <w:p>
      <w:pPr>
        <w:pStyle w:val="1034"/>
        <w:ind w:firstLine="420"/>
        <w:spacing w:line="312" w:lineRule="auto"/>
        <w:rPr>
          <w:rFonts w:hint="eastAsia" w:ascii="宋体" w:hAnsi="宋体" w:cs="宋体"/>
          <w:bCs/>
        </w:rPr>
      </w:pPr>
      <w:r>
        <w:rPr>
          <w:rFonts w:hint="eastAsia" w:ascii="宋体" w:hAnsi="宋体" w:cs="宋体"/>
          <w:bCs/>
        </w:rPr>
        <w:t xml:space="preserve">（一）对于专门面向中小企业或小型、微型企业的项目，只面向中小企业或小型、微型企业采购。对于非专门面向中小企业的项目，对小型和微型企业产品的价格给予10%的扣除，用扣除后的价格参与评审。</w:t>
      </w:r>
      <w:r>
        <w:rPr>
          <w:rFonts w:hint="eastAsia" w:ascii="宋体" w:hAnsi="宋体" w:cs="宋体"/>
          <w:bCs/>
        </w:rPr>
      </w:r>
      <w:r/>
    </w:p>
    <w:p>
      <w:pPr>
        <w:pStyle w:val="1034"/>
        <w:ind w:firstLine="420"/>
        <w:spacing w:line="312" w:lineRule="auto"/>
        <w:rPr>
          <w:rFonts w:hint="eastAsia" w:ascii="宋体" w:hAnsi="宋体" w:cs="宋体"/>
          <w:bCs/>
        </w:rPr>
      </w:pPr>
      <w:r>
        <w:rPr>
          <w:rFonts w:hint="eastAsia" w:ascii="宋体" w:hAnsi="宋体" w:cs="宋体"/>
          <w:bCs/>
        </w:rPr>
        <w:t xml:space="preserve">供应商提供的货物、工程或者服务符合下列情形的，享受本办法规定的中小企业扶持政策：</w:t>
      </w:r>
      <w:r>
        <w:rPr>
          <w:rFonts w:hint="eastAsia" w:ascii="宋体" w:hAnsi="宋体" w:cs="宋体"/>
          <w:bCs/>
        </w:rPr>
      </w:r>
      <w:r/>
    </w:p>
    <w:p>
      <w:pPr>
        <w:pStyle w:val="1034"/>
        <w:ind w:firstLine="420"/>
        <w:spacing w:line="312" w:lineRule="auto"/>
        <w:rPr>
          <w:rFonts w:hint="eastAsia" w:ascii="宋体" w:hAnsi="宋体" w:cs="宋体"/>
          <w:bCs/>
        </w:rPr>
      </w:pPr>
      <w:r>
        <w:rPr>
          <w:rFonts w:hint="eastAsia" w:ascii="宋体" w:hAnsi="宋体" w:cs="宋体"/>
          <w:bCs/>
        </w:rPr>
        <w:t xml:space="preserve">（1）在货物采购项目中，货物由中小企业制造，即货物由中小企业生产且使用该中小企业商号或者注册商标；</w:t>
      </w:r>
      <w:r>
        <w:rPr>
          <w:rFonts w:hint="eastAsia" w:ascii="宋体" w:hAnsi="宋体" w:cs="宋体"/>
          <w:bCs/>
        </w:rPr>
      </w:r>
      <w:r/>
    </w:p>
    <w:p>
      <w:pPr>
        <w:pStyle w:val="1034"/>
        <w:ind w:firstLine="420"/>
        <w:spacing w:line="312" w:lineRule="auto"/>
        <w:rPr>
          <w:rFonts w:hint="eastAsia" w:ascii="宋体" w:hAnsi="宋体" w:cs="宋体"/>
          <w:bCs/>
        </w:rPr>
      </w:pPr>
      <w:r>
        <w:rPr>
          <w:rFonts w:hint="eastAsia" w:ascii="宋体" w:hAnsi="宋体" w:cs="宋体"/>
          <w:bCs/>
        </w:rPr>
        <w:t xml:space="preserve">（2）在工程采购项目中，工程由中小企业承建，即工程施工单位为中小企业；</w:t>
      </w:r>
      <w:r>
        <w:rPr>
          <w:rFonts w:hint="eastAsia" w:ascii="宋体" w:hAnsi="宋体" w:cs="宋体"/>
          <w:bCs/>
        </w:rPr>
      </w:r>
      <w:r/>
    </w:p>
    <w:p>
      <w:pPr>
        <w:pStyle w:val="1034"/>
        <w:ind w:firstLine="420"/>
        <w:spacing w:line="312" w:lineRule="auto"/>
        <w:rPr>
          <w:rFonts w:hint="eastAsia" w:ascii="宋体" w:hAnsi="宋体" w:cs="宋体"/>
          <w:bCs/>
        </w:rPr>
      </w:pPr>
      <w:r>
        <w:rPr>
          <w:rFonts w:hint="eastAsia" w:ascii="宋体" w:hAnsi="宋体" w:cs="宋体"/>
          <w:bCs/>
        </w:rPr>
        <w:t xml:space="preserve">（3）在服务采购项目中，服务由中小企业承接，即提供服务的人员为中小企业依照《中华人民共和国劳动合同法》订立劳动合同的从业人员。</w:t>
      </w:r>
      <w:r>
        <w:rPr>
          <w:rFonts w:hint="eastAsia" w:ascii="宋体" w:hAnsi="宋体" w:cs="宋体"/>
          <w:bCs/>
        </w:rPr>
      </w:r>
      <w:r/>
    </w:p>
    <w:p>
      <w:pPr>
        <w:pStyle w:val="1034"/>
        <w:ind w:firstLine="420"/>
        <w:spacing w:line="312" w:lineRule="auto"/>
        <w:rPr>
          <w:rFonts w:hint="eastAsia" w:ascii="宋体" w:hAnsi="宋体" w:cs="宋体"/>
          <w:bCs/>
        </w:rPr>
      </w:pPr>
      <w:r>
        <w:rPr>
          <w:rFonts w:hint="eastAsia" w:ascii="宋体" w:hAnsi="宋体" w:cs="宋体"/>
          <w:bCs/>
        </w:rPr>
        <w:t xml:space="preserve">在货物采购项目中，供应商提供的货物既有中小企业制造货物，也有大型企业制造货物的，不享受本办法规定的中小企业扶持政策。</w:t>
      </w:r>
      <w:r>
        <w:rPr>
          <w:rFonts w:hint="eastAsia" w:ascii="宋体" w:hAnsi="宋体" w:cs="宋体"/>
          <w:bCs/>
        </w:rPr>
      </w:r>
      <w:r/>
    </w:p>
    <w:p>
      <w:pPr>
        <w:pStyle w:val="1034"/>
        <w:ind w:firstLine="420"/>
        <w:spacing w:line="312" w:lineRule="auto"/>
        <w:rPr>
          <w:rFonts w:hint="eastAsia" w:ascii="宋体" w:hAnsi="宋体" w:cs="宋体"/>
          <w:bCs/>
        </w:rPr>
      </w:pPr>
      <w:r>
        <w:rPr>
          <w:rFonts w:hint="eastAsia" w:ascii="宋体" w:hAnsi="宋体" w:cs="宋体"/>
          <w:bCs/>
        </w:rPr>
        <w:t xml:space="preserve">以联合体形式参加政府采购活动，联合体各方均为中小企业的，联合体视同中小企业。其中，联合体各方均为小微企业的，联合体视同小微企业。</w:t>
      </w:r>
      <w:r>
        <w:rPr>
          <w:rFonts w:hint="eastAsia" w:ascii="宋体" w:hAnsi="宋体" w:cs="宋体"/>
          <w:bCs/>
        </w:rPr>
      </w:r>
      <w:r/>
    </w:p>
    <w:p>
      <w:pPr>
        <w:pStyle w:val="1034"/>
        <w:ind w:firstLine="420"/>
        <w:spacing w:line="312" w:lineRule="auto"/>
        <w:rPr>
          <w:rFonts w:hint="eastAsia" w:ascii="宋体" w:hAnsi="宋体" w:cs="宋体"/>
          <w:bCs/>
        </w:rPr>
      </w:pPr>
      <w:r>
        <w:rPr>
          <w:rFonts w:hint="eastAsia" w:ascii="宋体" w:hAnsi="宋体" w:cs="宋体"/>
          <w:bCs/>
        </w:rPr>
        <w:t xml:space="preserve">（二）参加政府采购活动的中小企业应当提供《中小企业声明函》、由省级以上监狱管理局戒毒管理局(含新疆生产建设兵团)出具的属于监狱企业的证明文件或《残疾人福利性单位声明函》。</w:t>
      </w:r>
      <w:r>
        <w:rPr>
          <w:rFonts w:hint="eastAsia" w:ascii="宋体" w:hAnsi="宋体" w:cs="宋体"/>
          <w:bCs/>
        </w:rPr>
      </w:r>
      <w:r/>
    </w:p>
    <w:p>
      <w:pPr>
        <w:pStyle w:val="1034"/>
        <w:ind w:firstLine="420"/>
        <w:spacing w:line="312" w:lineRule="auto"/>
        <w:rPr>
          <w:rFonts w:hint="eastAsia" w:ascii="宋体" w:hAnsi="宋体" w:cs="宋体"/>
          <w:bCs/>
        </w:rPr>
      </w:pPr>
      <w:r>
        <w:rPr>
          <w:rFonts w:hint="eastAsia" w:ascii="宋体" w:hAnsi="宋体" w:cs="宋体"/>
          <w:bCs/>
        </w:rPr>
        <w:t xml:space="preserve">（三）根据46号文第九条，接受大中型企业与小微企业组成联合体或者允许大中型企业向一家或者多家小微企业分包的采购项目，对于联合协议或者分包意向协议约定小微企业的合同份额占到合同总金额 30%以上的，给予联合体或者大中型企业的报价给予2%的扣除，用扣除后的价格参加评审。组成联合体或者接受分包的小微企业与联合体内其他企业、分包企业之间存在直接控股、管理关系的，不享受价格扣除优惠政策。</w:t>
      </w:r>
      <w:r>
        <w:rPr>
          <w:rFonts w:hint="eastAsia" w:ascii="宋体" w:hAnsi="宋体" w:cs="宋体"/>
          <w:bCs/>
        </w:rPr>
      </w:r>
      <w:r/>
    </w:p>
    <w:p>
      <w:pPr>
        <w:pStyle w:val="1034"/>
        <w:ind w:firstLine="420"/>
        <w:spacing w:line="312" w:lineRule="auto"/>
        <w:tabs>
          <w:tab w:val="left" w:pos="1080" w:leader="none"/>
          <w:tab w:val="left" w:pos="1589" w:leader="none"/>
        </w:tabs>
        <w:rPr>
          <w:rFonts w:hint="eastAsia" w:ascii="宋体" w:hAnsi="宋体" w:cs="宋体"/>
          <w:bCs/>
        </w:rPr>
      </w:pPr>
      <w:r>
        <w:rPr>
          <w:rFonts w:hint="eastAsia" w:ascii="宋体" w:hAnsi="宋体" w:cs="宋体"/>
          <w:bCs/>
        </w:rPr>
        <w:t xml:space="preserve">（四）采购本国产品的支持政策</w:t>
      </w:r>
      <w:r>
        <w:rPr>
          <w:rFonts w:hint="eastAsia" w:ascii="宋体" w:hAnsi="宋体" w:cs="宋体"/>
          <w:bCs/>
        </w:rPr>
      </w:r>
      <w:r/>
    </w:p>
    <w:p>
      <w:pPr>
        <w:pStyle w:val="1034"/>
        <w:ind w:firstLine="420"/>
        <w:jc w:val="left"/>
        <w:spacing w:line="480" w:lineRule="exact"/>
        <w:rPr>
          <w:rFonts w:hint="eastAsia" w:ascii="宋体" w:hAnsi="宋体" w:eastAsia="宋体" w:cs="宋体"/>
          <w:sz w:val="24"/>
          <w:szCs w:val="24"/>
          <w:highlight w:val="none"/>
        </w:rPr>
      </w:pPr>
      <w:r>
        <w:rPr>
          <w:rFonts w:hint="eastAsia" w:ascii="宋体" w:hAnsi="宋体" w:cs="宋体"/>
        </w:rPr>
        <w:t xml:space="preserve">（1）政府采购活动中既有本国产品又有非本国产品参与竞争的，依法对本国产品给予价格评审优惠，对本国产品的报价给予20%的价格扣除，用扣除后的价格参与</w:t>
      </w:r>
      <w:r>
        <w:rPr>
          <w:rFonts w:hint="eastAsia" w:ascii="宋体" w:hAnsi="宋体" w:eastAsia="宋体" w:cs="宋体"/>
        </w:rPr>
        <w:t xml:space="preserve">评审。供应商未填写比例数值，或比例数值未达到80%的，将不享受本国产品价格评审优惠。</w:t>
      </w:r>
      <w:r>
        <w:rPr>
          <w:rFonts w:hint="eastAsia" w:ascii="宋体" w:hAnsi="宋体" w:eastAsia="宋体" w:cs="宋体"/>
          <w:sz w:val="24"/>
          <w:szCs w:val="24"/>
          <w:highlight w:val="none"/>
        </w:rPr>
      </w:r>
      <w:r/>
    </w:p>
    <w:p>
      <w:pPr>
        <w:pStyle w:val="1034"/>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中“报价明细表”中填写比例数值），依法对该供应商提供的全部产品给予价格评审优惠，即对该供应商提供的全部产品的总报价给予20%的价格扣除，用扣除后的价格参与评审。</w:t>
      </w:r>
      <w:r>
        <w:rPr>
          <w:rFonts w:hint="eastAsia" w:ascii="宋体" w:hAnsi="宋体" w:cs="宋体"/>
        </w:rPr>
      </w:r>
      <w:r/>
    </w:p>
    <w:p>
      <w:pPr>
        <w:pStyle w:val="1034"/>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3）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rPr>
      </w:r>
      <w:r/>
    </w:p>
    <w:p>
      <w:pPr>
        <w:pStyle w:val="1034"/>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4）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rPr>
      </w:r>
      <w:r/>
    </w:p>
    <w:p>
      <w:pPr>
        <w:pStyle w:val="1034"/>
        <w:ind w:firstLine="420"/>
        <w:spacing w:line="312" w:lineRule="auto"/>
        <w:tabs>
          <w:tab w:val="left" w:pos="1080" w:leader="none"/>
          <w:tab w:val="left" w:pos="1589" w:leader="none"/>
        </w:tabs>
        <w:rPr>
          <w:rFonts w:hint="eastAsia" w:ascii="宋体" w:hAnsi="宋体" w:cs="宋体"/>
        </w:rPr>
      </w:pPr>
      <w:r>
        <w:rPr>
          <w:rFonts w:hint="eastAsia" w:ascii="宋体" w:hAnsi="宋体" w:cs="宋体"/>
        </w:rPr>
        <w:t xml:space="preserve">（5）评审中发现《符合本国产品标准的声明函》内容含义不明确、同类事项与投标（响应）文件表述不一致或者有明显文字错误等情况的，评标委员会应当以书面形式要求供应商作出必要的澄清、说明或者补正。经澄清、说明或者补正的《符合本国产品标准的声明函》仍然不符合《国务院办公厅关于在政府采购中实施本国产品标准及相关政策的通知》规定要求的，供应商提供的相关产品视为不符合本国产品标准。</w:t>
      </w:r>
      <w:r>
        <w:rPr>
          <w:rFonts w:hint="eastAsia" w:ascii="宋体" w:hAnsi="宋体" w:cs="宋体"/>
        </w:rPr>
      </w:r>
      <w:r/>
    </w:p>
    <w:p>
      <w:pPr>
        <w:pStyle w:val="1034"/>
        <w:ind w:firstLine="420"/>
        <w:spacing w:line="312" w:lineRule="auto"/>
        <w:rPr>
          <w:rFonts w:hint="eastAsia" w:ascii="宋体" w:hAnsi="宋体" w:cs="宋体"/>
          <w:bCs/>
        </w:rPr>
      </w:pPr>
      <w:r>
        <w:rPr>
          <w:rFonts w:hint="eastAsia" w:ascii="宋体" w:hAnsi="宋体" w:cs="宋体"/>
          <w:bCs/>
        </w:rPr>
        <w:t xml:space="preserve">（五）异常低价审查</w:t>
      </w:r>
      <w:r>
        <w:rPr>
          <w:rFonts w:hint="eastAsia" w:ascii="宋体" w:hAnsi="宋体" w:cs="宋体"/>
          <w:bCs/>
        </w:rPr>
      </w:r>
      <w:r/>
    </w:p>
    <w:p>
      <w:pPr>
        <w:pStyle w:val="1034"/>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评审过程中出现下列情形之一的，评审委员会将启动异常低价投标（响应）审查程序：</w:t>
      </w:r>
      <w:r>
        <w:rPr>
          <w:rFonts w:hint="eastAsia" w:ascii="宋体" w:hAnsi="宋体" w:cs="宋体"/>
          <w:lang w:val="zh-CN"/>
        </w:rPr>
      </w:r>
      <w:r/>
    </w:p>
    <w:p>
      <w:pPr>
        <w:pStyle w:val="1034"/>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（1）投标（响应）报价低于全部通过符合性审查供应商投标（响应）报价平均值50%的，即投标（响应）报价&lt;全部通过符合性审查供应商投标（响应）报价平均值×50%；</w:t>
      </w:r>
      <w:r>
        <w:rPr>
          <w:rFonts w:hint="eastAsia" w:ascii="宋体" w:hAnsi="宋体" w:cs="宋体"/>
          <w:lang w:val="zh-CN"/>
        </w:rPr>
      </w:r>
      <w:r/>
    </w:p>
    <w:p>
      <w:pPr>
        <w:pStyle w:val="1034"/>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（2）投标（响应）报价低于通过符合性审查的次低报价供应商投标（响应）报价50%的，即投标（响应）报价&lt;通过符合性审查的次低报价供应商投标（响应）报价×50%；</w:t>
      </w:r>
      <w:r>
        <w:rPr>
          <w:rFonts w:hint="eastAsia" w:ascii="宋体" w:hAnsi="宋体" w:cs="宋体"/>
          <w:lang w:val="zh-CN"/>
        </w:rPr>
      </w:r>
      <w:r/>
    </w:p>
    <w:p>
      <w:pPr>
        <w:pStyle w:val="1034"/>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（3）投标（响应）报价低于采购项目最高限价45%的，即投标（响应）报价&lt;采购项目最高限价×45%（未设定最高限价的采购项目，以采购项目预算金额作为最高限价）；</w:t>
      </w:r>
      <w:r>
        <w:rPr>
          <w:rFonts w:hint="eastAsia" w:ascii="宋体" w:hAnsi="宋体" w:cs="宋体"/>
          <w:lang w:val="zh-CN"/>
        </w:rPr>
      </w:r>
      <w:r/>
    </w:p>
    <w:p>
      <w:pPr>
        <w:pStyle w:val="1034"/>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（4）评审委员会基于专业判断，认为供应商报价过低，有可能影响产品质量或者不能诚信履约的其他情形。</w:t>
      </w:r>
      <w:r>
        <w:rPr>
          <w:rFonts w:hint="eastAsia" w:ascii="宋体" w:hAnsi="宋体" w:cs="宋体"/>
          <w:lang w:val="zh-CN"/>
        </w:rPr>
      </w:r>
      <w:r/>
    </w:p>
    <w:p>
      <w:pPr>
        <w:pStyle w:val="1034"/>
        <w:ind w:firstLine="420"/>
        <w:spacing w:line="312" w:lineRule="auto"/>
        <w:tabs>
          <w:tab w:val="left" w:pos="1080" w:leader="none"/>
          <w:tab w:val="left" w:pos="1589" w:leader="none"/>
        </w:tabs>
        <w:rPr>
          <w:rFonts w:hint="eastAsia" w:ascii="宋体" w:hAnsi="宋体" w:cs="宋体"/>
          <w:lang w:val="zh-CN"/>
        </w:rPr>
      </w:pPr>
      <w:r>
        <w:rPr>
          <w:rFonts w:hint="eastAsia" w:ascii="宋体" w:hAnsi="宋体" w:cs="宋体"/>
          <w:lang w:val="zh-CN"/>
        </w:rPr>
        <w:t xml:space="preserve">评审委员会启动异常低价投标（响应）审查后，属于前述第（1）项至第（4）项情形的，将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hint="eastAsia" w:ascii="宋体" w:hAnsi="宋体" w:cs="宋体"/>
          <w:lang w:val="zh-CN"/>
        </w:rPr>
      </w:r>
      <w:r/>
    </w:p>
    <w:p>
      <w:pPr>
        <w:pStyle w:val="1034"/>
        <w:ind w:firstLine="420"/>
        <w:spacing w:line="360" w:lineRule="auto"/>
        <w:rPr>
          <w:rFonts w:ascii="宋体" w:hAnsi="宋体" w:cs="宋体"/>
          <w:bCs/>
        </w:rPr>
        <w:sectPr>
          <w:footerReference w:type="default" r:id="rId17"/>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lang w:val="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cs="宋体"/>
          <w:bCs/>
        </w:rPr>
      </w:r>
      <w:r/>
    </w:p>
    <w:p>
      <w:pPr>
        <w:pStyle w:val="1092"/>
        <w:pageBreakBefore/>
        <w:spacing w:after="319" w:line="360" w:lineRule="auto"/>
        <w:widowControl w:val="off"/>
        <w:rPr>
          <w:rStyle w:val="1069"/>
          <w:rFonts w:hint="eastAsia" w:ascii="宋体" w:hAnsi="宋体" w:eastAsia="宋体" w:cs="宋体"/>
          <w:sz w:val="40"/>
          <w:szCs w:val="40"/>
          <w:highlight w:val="none"/>
        </w:rPr>
      </w:pPr>
      <w:r/>
      <w:bookmarkStart w:id="83" w:name="_Toc8148"/>
      <w:r/>
      <w:bookmarkStart w:id="84" w:name="_Toc1249"/>
      <w:r/>
      <w:bookmarkStart w:id="85" w:name="_Toc22895"/>
      <w:r/>
      <w:bookmarkStart w:id="86" w:name="_Toc26517"/>
      <w:r/>
      <w:bookmarkStart w:id="87" w:name="_Toc17689"/>
      <w:r/>
      <w:bookmarkStart w:id="88" w:name="_Toc24020"/>
      <w:r/>
      <w:bookmarkStart w:id="89" w:name="_Toc2887"/>
      <w:r/>
      <w:bookmarkStart w:id="90" w:name="_Toc32227"/>
      <w:r/>
      <w:bookmarkStart w:id="91" w:name="_Toc3075"/>
      <w:r/>
      <w:bookmarkStart w:id="92" w:name="_Toc2670"/>
      <w:r/>
      <w:bookmarkStart w:id="93" w:name="_Toc23386"/>
      <w:r/>
      <w:bookmarkStart w:id="94" w:name="_Toc7926"/>
      <w:r/>
      <w:bookmarkStart w:id="95" w:name="_Toc4162"/>
      <w:r/>
      <w:bookmarkStart w:id="96" w:name="_Toc24249"/>
      <w:r>
        <w:rPr>
          <w:rStyle w:val="1069"/>
          <w:rFonts w:hint="eastAsia" w:ascii="宋体" w:hAnsi="宋体" w:eastAsia="宋体" w:cs="宋体"/>
          <w:sz w:val="40"/>
          <w:szCs w:val="40"/>
          <w:highlight w:val="none"/>
        </w:rPr>
        <w:t xml:space="preserve">第六章  投标文件格式</w:t>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rPr>
          <w:rStyle w:val="1069"/>
          <w:rFonts w:hint="eastAsia" w:ascii="宋体" w:hAnsi="宋体" w:eastAsia="宋体" w:cs="宋体"/>
          <w:sz w:val="40"/>
          <w:szCs w:val="40"/>
          <w:highlight w:val="none"/>
        </w:rPr>
      </w:r>
      <w:r/>
    </w:p>
    <w:p>
      <w:pPr>
        <w:pStyle w:val="1034"/>
        <w:ind w:firstLine="1928"/>
        <w:jc w:val="center"/>
        <w:spacing w:line="360" w:lineRule="auto"/>
        <w:rPr>
          <w:rFonts w:hint="eastAsia" w:ascii="宋体" w:hAnsi="宋体" w:eastAsia="宋体" w:cs="宋体"/>
          <w:b/>
          <w:bCs/>
          <w:sz w:val="96"/>
          <w:szCs w:val="96"/>
          <w:highlight w:val="none"/>
        </w:rPr>
      </w:pPr>
      <w:r>
        <w:rPr>
          <w:rFonts w:hint="eastAsia" w:ascii="宋体" w:hAnsi="宋体" w:eastAsia="宋体" w:cs="宋体"/>
          <w:b/>
          <w:bCs/>
          <w:sz w:val="96"/>
          <w:szCs w:val="96"/>
          <w:highlight w:val="none"/>
        </w:rPr>
      </w:r>
      <w:r/>
    </w:p>
    <w:p>
      <w:pPr>
        <w:pStyle w:val="1034"/>
        <w:ind w:firstLine="1928"/>
        <w:jc w:val="center"/>
        <w:spacing w:line="360" w:lineRule="auto"/>
        <w:rPr>
          <w:rFonts w:hint="eastAsia" w:ascii="宋体" w:hAnsi="宋体" w:eastAsia="宋体" w:cs="宋体"/>
          <w:b/>
          <w:bCs/>
          <w:sz w:val="96"/>
          <w:szCs w:val="96"/>
          <w:highlight w:val="none"/>
        </w:rPr>
      </w:pPr>
      <w:r>
        <w:rPr>
          <w:rFonts w:hint="eastAsia" w:ascii="宋体" w:hAnsi="宋体" w:eastAsia="宋体" w:cs="宋体"/>
          <w:b/>
          <w:bCs/>
          <w:sz w:val="96"/>
          <w:szCs w:val="96"/>
          <w:highlight w:val="none"/>
        </w:rPr>
      </w:r>
      <w:r/>
    </w:p>
    <w:p>
      <w:pPr>
        <w:pStyle w:val="1034"/>
        <w:jc w:val="center"/>
        <w:spacing w:line="360" w:lineRule="auto"/>
        <w:rPr>
          <w:rFonts w:hint="eastAsia" w:ascii="宋体" w:hAnsi="宋体" w:eastAsia="宋体" w:cs="宋体"/>
          <w:b/>
          <w:bCs/>
          <w:sz w:val="96"/>
          <w:szCs w:val="96"/>
          <w:highlight w:val="none"/>
        </w:rPr>
      </w:pPr>
      <w:r>
        <w:rPr>
          <w:rFonts w:hint="eastAsia" w:ascii="宋体" w:hAnsi="宋体" w:eastAsia="宋体" w:cs="宋体"/>
          <w:b/>
          <w:bCs/>
          <w:sz w:val="96"/>
          <w:szCs w:val="96"/>
          <w:highlight w:val="none"/>
        </w:rPr>
        <w:t xml:space="preserve">投 标 文 件</w:t>
      </w:r>
      <w:r>
        <w:rPr>
          <w:rFonts w:hint="eastAsia" w:ascii="宋体" w:hAnsi="宋体" w:eastAsia="宋体" w:cs="宋体"/>
          <w:b/>
          <w:bCs/>
          <w:sz w:val="96"/>
          <w:szCs w:val="96"/>
          <w:highlight w:val="none"/>
        </w:rPr>
      </w:r>
      <w:r/>
    </w:p>
    <w:p>
      <w:pPr>
        <w:pStyle w:val="1034"/>
        <w:ind w:firstLine="1446"/>
        <w:spacing w:line="360" w:lineRule="auto"/>
        <w:rPr>
          <w:rFonts w:hint="eastAsia" w:ascii="宋体" w:hAnsi="宋体" w:eastAsia="宋体" w:cs="宋体"/>
          <w:b/>
          <w:bCs/>
          <w:sz w:val="72"/>
          <w:szCs w:val="72"/>
          <w:highlight w:val="none"/>
        </w:rPr>
      </w:pPr>
      <w:r>
        <w:rPr>
          <w:rFonts w:hint="eastAsia" w:ascii="宋体" w:hAnsi="宋体" w:eastAsia="宋体" w:cs="宋体"/>
          <w:b/>
          <w:bCs/>
          <w:sz w:val="72"/>
          <w:szCs w:val="72"/>
          <w:highlight w:val="none"/>
        </w:rPr>
      </w:r>
      <w:r/>
    </w:p>
    <w:p>
      <w:pPr>
        <w:pStyle w:val="1034"/>
        <w:ind w:firstLine="723"/>
        <w:jc w:val="center"/>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34"/>
        <w:ind w:firstLine="723"/>
        <w:jc w:val="center"/>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34"/>
        <w:ind w:firstLine="723"/>
        <w:jc w:val="center"/>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34"/>
        <w:ind w:firstLine="723"/>
        <w:jc w:val="center"/>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34"/>
        <w:ind w:firstLine="723"/>
        <w:jc w:val="center"/>
        <w:spacing w:line="360" w:lineRule="auto"/>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pStyle w:val="1088"/>
        <w:ind w:firstLine="420"/>
        <w:spacing w:line="360" w:lineRule="auto"/>
        <w:rPr>
          <w:rFonts w:hint="eastAsia" w:ascii="宋体" w:hAnsi="宋体" w:eastAsia="宋体" w:cs="宋体"/>
          <w:highlight w:val="none"/>
        </w:rPr>
      </w:pPr>
      <w:r>
        <w:rPr>
          <w:rFonts w:hint="eastAsia" w:ascii="宋体" w:hAnsi="宋体" w:eastAsia="宋体" w:cs="宋体"/>
          <w:highlight w:val="none"/>
        </w:rPr>
      </w:r>
      <w:r/>
    </w:p>
    <w:p>
      <w:pPr>
        <w:pStyle w:val="1034"/>
        <w:ind w:firstLine="1084"/>
        <w:spacing w:line="360" w:lineRule="auto"/>
        <w:rPr>
          <w:rFonts w:hint="eastAsia" w:ascii="宋体" w:hAnsi="宋体" w:eastAsia="宋体" w:cs="宋体"/>
          <w:b/>
          <w:color w:val="000000"/>
          <w:sz w:val="36"/>
          <w:highlight w:val="none"/>
        </w:rPr>
      </w:pPr>
      <w:r>
        <w:rPr>
          <w:rFonts w:hint="eastAsia" w:ascii="宋体" w:hAnsi="宋体" w:eastAsia="宋体" w:cs="宋体"/>
          <w:b/>
          <w:color w:val="000000"/>
          <w:sz w:val="36"/>
          <w:highlight w:val="none"/>
        </w:rPr>
        <w:t xml:space="preserve">项 目 名 称：</w:t>
      </w:r>
      <w:r>
        <w:rPr>
          <w:rFonts w:hint="eastAsia" w:ascii="宋体" w:hAnsi="宋体" w:eastAsia="宋体" w:cs="宋体"/>
          <w:b/>
          <w:color w:val="000000"/>
          <w:sz w:val="36"/>
          <w:highlight w:val="none"/>
        </w:rPr>
      </w:r>
      <w:r/>
    </w:p>
    <w:p>
      <w:pPr>
        <w:pStyle w:val="1034"/>
        <w:ind w:firstLine="108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项 目 编 号：</w:t>
      </w:r>
      <w:r>
        <w:rPr>
          <w:rFonts w:hint="eastAsia" w:ascii="宋体" w:hAnsi="宋体" w:eastAsia="宋体" w:cs="宋体"/>
          <w:b/>
          <w:color w:val="000000"/>
          <w:sz w:val="36"/>
          <w:highlight w:val="none"/>
          <w:u w:val="single"/>
        </w:rPr>
      </w:r>
      <w:r/>
    </w:p>
    <w:p>
      <w:pPr>
        <w:pStyle w:val="103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投标人名称 ：</w:t>
      </w:r>
      <w:r>
        <w:rPr>
          <w:rFonts w:hint="eastAsia" w:ascii="宋体" w:hAnsi="宋体" w:eastAsia="宋体" w:cs="宋体"/>
          <w:b/>
          <w:color w:val="000000"/>
          <w:sz w:val="36"/>
          <w:highlight w:val="none"/>
          <w:u w:val="single"/>
        </w:rPr>
        <w:t xml:space="preserve">（加盖CA电子公章）</w:t>
      </w:r>
      <w:r>
        <w:rPr>
          <w:rFonts w:hint="eastAsia" w:ascii="宋体" w:hAnsi="宋体" w:eastAsia="宋体" w:cs="宋体"/>
          <w:b/>
          <w:color w:val="000000"/>
          <w:sz w:val="36"/>
          <w:highlight w:val="none"/>
          <w:u w:val="single"/>
        </w:rPr>
      </w:r>
      <w:r/>
    </w:p>
    <w:p>
      <w:pPr>
        <w:pStyle w:val="1034"/>
        <w:spacing w:line="360" w:lineRule="auto"/>
        <w:rPr>
          <w:rFonts w:hint="eastAsia" w:ascii="宋体" w:hAnsi="宋体" w:eastAsia="宋体" w:cs="宋体"/>
          <w:b/>
          <w:color w:val="000000"/>
          <w:sz w:val="36"/>
          <w:highlight w:val="none"/>
          <w:u w:val="single"/>
        </w:rPr>
      </w:pPr>
      <w:r>
        <w:rPr>
          <w:rFonts w:hint="eastAsia" w:ascii="宋体" w:hAnsi="宋体" w:eastAsia="宋体" w:cs="宋体"/>
          <w:b/>
          <w:color w:val="000000"/>
          <w:sz w:val="36"/>
          <w:highlight w:val="none"/>
        </w:rPr>
        <w:t xml:space="preserve">      日      期 ：</w:t>
      </w:r>
      <w:r>
        <w:rPr>
          <w:rFonts w:hint="eastAsia" w:ascii="宋体" w:hAnsi="宋体" w:eastAsia="宋体" w:cs="宋体"/>
          <w:b/>
          <w:color w:val="000000"/>
          <w:sz w:val="36"/>
          <w:highlight w:val="none"/>
          <w:u w:val="single"/>
        </w:rPr>
      </w:r>
      <w:r/>
    </w:p>
    <w:p>
      <w:pPr>
        <w:pStyle w:val="1034"/>
        <w:ind w:firstLine="723"/>
        <w:jc w:val="center"/>
        <w:spacing w:line="360" w:lineRule="auto"/>
        <w:rPr>
          <w:rFonts w:hint="eastAsia" w:ascii="宋体" w:hAnsi="宋体" w:eastAsia="宋体" w:cs="宋体"/>
          <w:b/>
          <w:bCs/>
          <w:sz w:val="28"/>
          <w:szCs w:val="28"/>
          <w:highlight w:val="none"/>
        </w:rPr>
        <w:outlineLvl w:val="0"/>
      </w:pPr>
      <w:r>
        <w:rPr>
          <w:rFonts w:hint="eastAsia" w:ascii="宋体" w:hAnsi="宋体" w:eastAsia="宋体" w:cs="宋体"/>
          <w:b/>
          <w:bCs/>
          <w:sz w:val="36"/>
          <w:szCs w:val="36"/>
          <w:highlight w:val="none"/>
          <w:u w:val="single"/>
        </w:rPr>
        <w:br w:type="page" w:clear="all"/>
      </w:r>
      <w:bookmarkStart w:id="97" w:name="_Toc13790"/>
      <w:r/>
      <w:bookmarkStart w:id="98" w:name="_Toc9076"/>
      <w:r/>
      <w:bookmarkStart w:id="99" w:name="_Toc19645"/>
      <w:r/>
      <w:bookmarkStart w:id="100" w:name="_Toc9946"/>
      <w:r/>
      <w:bookmarkStart w:id="101" w:name="_Toc3515"/>
      <w:r/>
      <w:bookmarkStart w:id="102" w:name="_Toc8825"/>
      <w:r/>
      <w:bookmarkStart w:id="103" w:name="_Toc24970"/>
      <w:r/>
      <w:bookmarkStart w:id="104" w:name="_Toc10236"/>
      <w:r/>
      <w:bookmarkStart w:id="105" w:name="_Toc10117"/>
      <w:r/>
      <w:bookmarkStart w:id="106" w:name="_Toc31709"/>
      <w:r/>
      <w:bookmarkStart w:id="107" w:name="_Toc3128"/>
      <w:r/>
      <w:bookmarkStart w:id="108" w:name="_Toc32113"/>
      <w:r/>
      <w:bookmarkStart w:id="109" w:name="_Toc19377"/>
      <w:r/>
      <w:bookmarkStart w:id="110" w:name="_Toc16802"/>
      <w:r/>
      <w:bookmarkStart w:id="111" w:name="_Toc16841"/>
      <w:r/>
      <w:bookmarkStart w:id="112" w:name="_Toc16181"/>
      <w:r/>
      <w:bookmarkStart w:id="113" w:name="_Toc27729"/>
      <w:r/>
      <w:bookmarkStart w:id="114" w:name="_Toc3439"/>
      <w:r/>
      <w:bookmarkStart w:id="115" w:name="_Toc21981"/>
      <w:r/>
      <w:bookmarkStart w:id="116" w:name="_Toc15260"/>
      <w:r/>
      <w:bookmarkStart w:id="117" w:name="_Toc23997"/>
      <w:r/>
      <w:bookmarkStart w:id="118" w:name="_Toc7141"/>
      <w:r/>
      <w:bookmarkStart w:id="119" w:name="_Toc6344"/>
      <w:r/>
      <w:bookmarkStart w:id="120" w:name="_Toc624"/>
      <w:r/>
      <w:bookmarkStart w:id="121" w:name="_Toc19311"/>
      <w:r/>
      <w:bookmarkStart w:id="122" w:name="_Toc27980"/>
      <w:r/>
      <w:bookmarkStart w:id="123" w:name="_Toc24255"/>
      <w:r/>
      <w:bookmarkStart w:id="124" w:name="_Toc22845"/>
      <w:r/>
      <w:bookmarkStart w:id="125" w:name="_Toc18257"/>
      <w:r/>
      <w:bookmarkStart w:id="126" w:name="_Toc20614"/>
      <w:r/>
      <w:bookmarkStart w:id="127" w:name="_Toc325"/>
      <w:r/>
      <w:bookmarkStart w:id="128" w:name="_Toc8204"/>
      <w:r/>
      <w:bookmarkStart w:id="129" w:name="_Toc30261"/>
      <w:r/>
      <w:bookmarkStart w:id="130" w:name="_Toc24811"/>
      <w:r/>
      <w:bookmarkStart w:id="131" w:name="_Toc10180"/>
      <w:r/>
      <w:bookmarkStart w:id="132" w:name="_Toc1402"/>
      <w:r>
        <w:rPr>
          <w:rFonts w:hint="eastAsia" w:ascii="宋体" w:hAnsi="宋体" w:eastAsia="宋体" w:cs="宋体"/>
          <w:b/>
          <w:bCs/>
          <w:sz w:val="36"/>
          <w:szCs w:val="36"/>
          <w:highlight w:val="none"/>
        </w:rPr>
        <w:t xml:space="preserve">评分索引表</w:t>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rPr>
          <w:rFonts w:hint="eastAsia" w:ascii="宋体" w:hAnsi="宋体" w:eastAsia="宋体" w:cs="宋体"/>
          <w:b/>
          <w:bCs/>
          <w:sz w:val="28"/>
          <w:szCs w:val="28"/>
          <w:highlight w:val="none"/>
        </w:rPr>
      </w:r>
      <w:r/>
    </w:p>
    <w:tbl>
      <w:tblPr>
        <w:tblW w:w="846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191"/>
        <w:gridCol w:w="3269"/>
      </w:tblGrid>
      <w:tr>
        <w:trPr>
          <w:trHeight w:val="530"/>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评分项目</w:t>
            </w: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t xml:space="preserve">在投标文件中的页码位置</w:t>
            </w: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r>
        <w:trPr>
          <w:trHeight w:val="431"/>
        </w:trPr>
        <w:tc>
          <w:tcPr>
            <w:tcW w:w="5191"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c>
          <w:tcPr>
            <w:tcW w:w="3269" w:type="dxa"/>
            <w:vAlign w:val="center"/>
            <w:textDirection w:val="lrTb"/>
            <w:noWrap w:val="false"/>
          </w:tcPr>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tc>
      </w:tr>
    </w:tbl>
    <w:p>
      <w:pPr>
        <w:pStyle w:val="1034"/>
        <w:ind w:firstLine="422"/>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pStyle w:val="1034"/>
        <w:ind w:firstLine="420"/>
        <w:jc w:val="center"/>
        <w:spacing w:line="360" w:lineRule="auto"/>
        <w:rPr>
          <w:rFonts w:hint="eastAsia" w:ascii="宋体" w:hAnsi="宋体" w:eastAsia="宋体" w:cs="宋体"/>
          <w:highlight w:val="none"/>
        </w:rPr>
        <w:sectPr>
          <w:footerReference w:type="default" r:id="rId18"/>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eastAsia="宋体" w:cs="宋体"/>
          <w:highlight w:val="none"/>
        </w:rPr>
      </w:r>
      <w:r/>
    </w:p>
    <w:p>
      <w:pPr>
        <w:pStyle w:val="1034"/>
        <w:jc w:val="center"/>
        <w:spacing w:line="360" w:lineRule="auto"/>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r>
      <w:r/>
    </w:p>
    <w:p>
      <w:pPr>
        <w:pStyle w:val="1034"/>
        <w:jc w:val="center"/>
        <w:spacing w:line="360" w:lineRule="auto"/>
        <w:rPr>
          <w:rFonts w:hint="eastAsia" w:ascii="宋体" w:hAnsi="宋体" w:eastAsia="宋体" w:cs="宋体"/>
          <w:sz w:val="28"/>
          <w:szCs w:val="28"/>
          <w:highlight w:val="none"/>
        </w:rPr>
      </w:pPr>
      <w:r>
        <w:rPr>
          <w:rFonts w:hint="eastAsia" w:ascii="宋体" w:hAnsi="宋体" w:eastAsia="宋体" w:cs="宋体"/>
          <w:b/>
          <w:bCs/>
          <w:color w:val="000000"/>
          <w:sz w:val="32"/>
          <w:szCs w:val="32"/>
          <w:highlight w:val="none"/>
        </w:rPr>
        <w:t xml:space="preserve">投标文件目录</w:t>
      </w:r>
      <w:r>
        <w:rPr>
          <w:rFonts w:hint="eastAsia" w:ascii="宋体" w:hAnsi="宋体" w:eastAsia="宋体" w:cs="宋体"/>
          <w:sz w:val="28"/>
          <w:szCs w:val="28"/>
          <w:highlight w:val="none"/>
        </w:rPr>
      </w:r>
      <w:r/>
    </w:p>
    <w:p>
      <w:pPr>
        <w:pStyle w:val="1034"/>
        <w:ind w:firstLine="560"/>
        <w:spacing w:line="360" w:lineRule="auto"/>
        <w:rPr>
          <w:rFonts w:hint="eastAsia" w:ascii="宋体" w:hAnsi="宋体" w:cs="宋体"/>
          <w:sz w:val="24"/>
          <w:szCs w:val="24"/>
        </w:rPr>
      </w:pPr>
      <w:r>
        <w:rPr>
          <w:rFonts w:hint="eastAsia" w:ascii="宋体" w:hAnsi="宋体" w:cs="宋体"/>
          <w:sz w:val="24"/>
          <w:szCs w:val="24"/>
        </w:rPr>
        <w:t xml:space="preserve">一、资格要求的证明文件</w:t>
      </w:r>
      <w:r>
        <w:rPr>
          <w:rFonts w:hint="eastAsia" w:ascii="宋体" w:hAnsi="宋体" w:cs="宋体"/>
          <w:sz w:val="24"/>
          <w:szCs w:val="24"/>
        </w:rPr>
      </w:r>
      <w:r/>
    </w:p>
    <w:p>
      <w:pPr>
        <w:pStyle w:val="1034"/>
        <w:ind w:firstLine="560"/>
        <w:spacing w:line="360" w:lineRule="auto"/>
        <w:rPr>
          <w:rFonts w:ascii="宋体" w:hAnsi="宋体" w:cs="宋体"/>
          <w:sz w:val="24"/>
          <w:szCs w:val="24"/>
        </w:rPr>
      </w:pPr>
      <w:r>
        <w:rPr>
          <w:rFonts w:hint="eastAsia" w:ascii="宋体" w:hAnsi="宋体" w:cs="宋体"/>
          <w:sz w:val="24"/>
          <w:szCs w:val="24"/>
        </w:rPr>
        <w:t xml:space="preserve">二、投标函</w:t>
      </w:r>
      <w:r>
        <w:rPr>
          <w:rFonts w:ascii="宋体" w:hAnsi="宋体" w:cs="宋体"/>
          <w:sz w:val="24"/>
          <w:szCs w:val="24"/>
        </w:rPr>
      </w:r>
      <w:r/>
    </w:p>
    <w:p>
      <w:pPr>
        <w:pStyle w:val="1034"/>
        <w:ind w:firstLine="560"/>
        <w:spacing w:line="360" w:lineRule="auto"/>
        <w:rPr>
          <w:rFonts w:ascii="宋体" w:hAnsi="宋体" w:cs="宋体"/>
          <w:sz w:val="24"/>
          <w:szCs w:val="24"/>
        </w:rPr>
      </w:pPr>
      <w:r>
        <w:rPr>
          <w:rFonts w:hint="eastAsia" w:ascii="宋体" w:hAnsi="宋体" w:cs="宋体"/>
          <w:sz w:val="24"/>
          <w:szCs w:val="24"/>
        </w:rPr>
        <w:t xml:space="preserve">三、法定代表人授权委托书</w:t>
      </w:r>
      <w:r>
        <w:rPr>
          <w:rFonts w:ascii="宋体" w:hAnsi="宋体" w:cs="宋体"/>
          <w:sz w:val="24"/>
          <w:szCs w:val="24"/>
        </w:rPr>
      </w:r>
      <w:r/>
    </w:p>
    <w:p>
      <w:pPr>
        <w:pStyle w:val="1034"/>
        <w:ind w:firstLine="560"/>
        <w:spacing w:line="360" w:lineRule="auto"/>
        <w:rPr>
          <w:rFonts w:ascii="宋体" w:hAnsi="宋体" w:cs="宋体"/>
          <w:sz w:val="24"/>
          <w:szCs w:val="24"/>
        </w:rPr>
      </w:pPr>
      <w:r>
        <w:rPr>
          <w:rFonts w:hint="eastAsia" w:ascii="宋体" w:hAnsi="宋体" w:cs="宋体"/>
          <w:sz w:val="24"/>
          <w:szCs w:val="24"/>
        </w:rPr>
        <w:t xml:space="preserve">四、开标一览表</w:t>
      </w:r>
      <w:r>
        <w:rPr>
          <w:rFonts w:ascii="宋体" w:hAnsi="宋体" w:cs="宋体"/>
          <w:sz w:val="24"/>
          <w:szCs w:val="24"/>
        </w:rPr>
      </w:r>
      <w:r/>
    </w:p>
    <w:p>
      <w:pPr>
        <w:pStyle w:val="1034"/>
        <w:ind w:firstLine="560"/>
        <w:spacing w:line="360" w:lineRule="auto"/>
        <w:rPr>
          <w:rFonts w:hint="eastAsia" w:ascii="宋体" w:hAnsi="宋体" w:cs="宋体"/>
          <w:sz w:val="24"/>
          <w:szCs w:val="24"/>
        </w:rPr>
      </w:pPr>
      <w:r>
        <w:rPr>
          <w:rFonts w:hint="eastAsia" w:ascii="宋体" w:hAnsi="宋体" w:cs="宋体"/>
          <w:sz w:val="24"/>
          <w:szCs w:val="24"/>
        </w:rPr>
        <w:t xml:space="preserve">五、报价明细表</w:t>
      </w:r>
      <w:r>
        <w:rPr>
          <w:rFonts w:hint="eastAsia" w:ascii="宋体" w:hAnsi="宋体" w:cs="宋体"/>
          <w:sz w:val="24"/>
          <w:szCs w:val="24"/>
        </w:rPr>
      </w:r>
      <w:r/>
    </w:p>
    <w:p>
      <w:pPr>
        <w:pStyle w:val="1034"/>
        <w:ind w:firstLine="560"/>
        <w:spacing w:line="360" w:lineRule="auto"/>
        <w:rPr>
          <w:rFonts w:hint="eastAsia" w:ascii="宋体" w:hAnsi="宋体" w:cs="宋体"/>
          <w:sz w:val="24"/>
          <w:szCs w:val="24"/>
        </w:rPr>
      </w:pPr>
      <w:r>
        <w:rPr>
          <w:rFonts w:hint="eastAsia" w:ascii="宋体" w:hAnsi="宋体" w:cs="宋体"/>
          <w:sz w:val="24"/>
          <w:szCs w:val="24"/>
        </w:rPr>
        <w:t xml:space="preserve">六、技术要求响应及偏离表</w:t>
      </w:r>
      <w:r>
        <w:rPr>
          <w:rFonts w:hint="eastAsia" w:ascii="宋体" w:hAnsi="宋体" w:cs="宋体"/>
          <w:sz w:val="24"/>
          <w:szCs w:val="24"/>
        </w:rPr>
      </w:r>
      <w:r/>
    </w:p>
    <w:p>
      <w:pPr>
        <w:pStyle w:val="1034"/>
        <w:ind w:firstLine="560"/>
        <w:spacing w:line="360" w:lineRule="auto"/>
        <w:rPr>
          <w:rFonts w:hint="eastAsia" w:ascii="宋体" w:hAnsi="宋体" w:cs="宋体"/>
          <w:sz w:val="24"/>
          <w:szCs w:val="24"/>
        </w:rPr>
      </w:pPr>
      <w:r>
        <w:rPr>
          <w:rFonts w:hint="eastAsia" w:ascii="宋体" w:hAnsi="宋体" w:cs="宋体"/>
          <w:sz w:val="24"/>
          <w:szCs w:val="24"/>
        </w:rPr>
        <w:t xml:space="preserve">七、商务要求响应及偏离表</w:t>
      </w:r>
      <w:r>
        <w:rPr>
          <w:rFonts w:hint="eastAsia" w:ascii="宋体" w:hAnsi="宋体" w:cs="宋体"/>
          <w:sz w:val="24"/>
          <w:szCs w:val="24"/>
        </w:rPr>
      </w:r>
      <w:r/>
    </w:p>
    <w:p>
      <w:pPr>
        <w:pStyle w:val="1034"/>
        <w:ind w:firstLine="560"/>
        <w:spacing w:line="360" w:lineRule="auto"/>
        <w:rPr>
          <w:rFonts w:ascii="宋体" w:hAnsi="宋体" w:cs="宋体"/>
          <w:sz w:val="24"/>
          <w:szCs w:val="24"/>
        </w:rPr>
      </w:pPr>
      <w:r>
        <w:rPr>
          <w:rFonts w:hint="eastAsia" w:ascii="宋体" w:hAnsi="宋体" w:cs="宋体"/>
          <w:sz w:val="24"/>
          <w:szCs w:val="24"/>
        </w:rPr>
        <w:t xml:space="preserve">八、业绩</w:t>
      </w:r>
      <w:r>
        <w:rPr>
          <w:rFonts w:ascii="宋体" w:hAnsi="宋体" w:cs="宋体"/>
          <w:sz w:val="24"/>
          <w:szCs w:val="24"/>
        </w:rPr>
      </w:r>
      <w:r/>
    </w:p>
    <w:p>
      <w:pPr>
        <w:pStyle w:val="1034"/>
        <w:ind w:firstLine="560"/>
        <w:spacing w:line="360" w:lineRule="auto"/>
        <w:rPr>
          <w:rFonts w:hint="eastAsia" w:ascii="宋体" w:hAnsi="宋体" w:cs="宋体"/>
          <w:sz w:val="24"/>
          <w:szCs w:val="24"/>
        </w:rPr>
      </w:pPr>
      <w:r>
        <w:rPr>
          <w:rFonts w:hint="eastAsia" w:ascii="宋体" w:hAnsi="宋体" w:cs="宋体"/>
          <w:sz w:val="24"/>
          <w:szCs w:val="24"/>
        </w:rPr>
        <w:t xml:space="preserve">九、中小企业声明函（如有）</w:t>
      </w:r>
      <w:r>
        <w:rPr>
          <w:rFonts w:hint="eastAsia" w:ascii="宋体" w:hAnsi="宋体" w:cs="宋体"/>
          <w:sz w:val="24"/>
          <w:szCs w:val="24"/>
        </w:rPr>
      </w:r>
      <w:r/>
    </w:p>
    <w:p>
      <w:pPr>
        <w:pStyle w:val="1034"/>
        <w:ind w:firstLine="560"/>
        <w:spacing w:line="360" w:lineRule="auto"/>
        <w:rPr>
          <w:rFonts w:hint="eastAsia" w:ascii="宋体" w:hAnsi="宋体" w:cs="宋体"/>
          <w:sz w:val="24"/>
          <w:szCs w:val="24"/>
        </w:rPr>
      </w:pPr>
      <w:r>
        <w:rPr>
          <w:rFonts w:hint="eastAsia" w:ascii="宋体" w:hAnsi="宋体" w:cs="宋体"/>
          <w:sz w:val="24"/>
          <w:szCs w:val="24"/>
        </w:rPr>
        <w:t xml:space="preserve">十、残疾人福利性单位声明函（如有）</w:t>
      </w:r>
      <w:r>
        <w:rPr>
          <w:rFonts w:hint="eastAsia" w:ascii="宋体" w:hAnsi="宋体" w:cs="宋体"/>
          <w:sz w:val="24"/>
          <w:szCs w:val="24"/>
        </w:rPr>
      </w:r>
      <w:r/>
    </w:p>
    <w:p>
      <w:pPr>
        <w:pStyle w:val="1034"/>
        <w:ind w:firstLine="560"/>
        <w:spacing w:line="360" w:lineRule="auto"/>
        <w:rPr>
          <w:rFonts w:hint="eastAsia" w:ascii="宋体" w:hAnsi="宋体" w:cs="宋体"/>
          <w:sz w:val="24"/>
          <w:szCs w:val="24"/>
        </w:rPr>
      </w:pPr>
      <w:r>
        <w:rPr>
          <w:rFonts w:hint="eastAsia" w:ascii="宋体" w:hAnsi="宋体" w:cs="宋体"/>
          <w:sz w:val="24"/>
          <w:szCs w:val="24"/>
        </w:rPr>
        <w:t xml:space="preserve">十一、关于符合本国产品标准的声明函</w:t>
      </w:r>
      <w:r>
        <w:rPr>
          <w:rFonts w:hint="eastAsia" w:ascii="宋体" w:hAnsi="宋体" w:cs="宋体"/>
          <w:sz w:val="24"/>
          <w:szCs w:val="24"/>
        </w:rPr>
      </w:r>
      <w:r/>
    </w:p>
    <w:p>
      <w:pPr>
        <w:pStyle w:val="1034"/>
        <w:ind w:firstLine="560"/>
        <w:spacing w:line="360" w:lineRule="auto"/>
        <w:rPr>
          <w:rFonts w:hint="eastAsia" w:ascii="宋体" w:hAnsi="宋体" w:cs="宋体"/>
          <w:sz w:val="24"/>
          <w:szCs w:val="24"/>
        </w:rPr>
      </w:pPr>
      <w:r>
        <w:rPr>
          <w:rFonts w:hint="eastAsia" w:ascii="宋体" w:hAnsi="宋体" w:cs="宋体"/>
          <w:sz w:val="24"/>
          <w:szCs w:val="24"/>
        </w:rPr>
        <w:t xml:space="preserve">十二、方案（格式自拟）</w:t>
      </w:r>
      <w:r>
        <w:rPr>
          <w:rFonts w:hint="eastAsia" w:ascii="宋体" w:hAnsi="宋体" w:cs="宋体"/>
          <w:sz w:val="24"/>
          <w:szCs w:val="24"/>
        </w:rPr>
      </w:r>
      <w:r/>
    </w:p>
    <w:p>
      <w:pPr>
        <w:pStyle w:val="1034"/>
        <w:ind w:firstLine="560"/>
        <w:spacing w:line="360" w:lineRule="auto"/>
        <w:rPr>
          <w:rFonts w:ascii="宋体" w:hAnsi="宋体" w:cs="宋体"/>
          <w:sz w:val="24"/>
          <w:szCs w:val="24"/>
        </w:rPr>
      </w:pPr>
      <w:r>
        <w:rPr>
          <w:rFonts w:hint="eastAsia" w:ascii="宋体" w:hAnsi="宋体" w:cs="宋体"/>
          <w:sz w:val="24"/>
          <w:szCs w:val="24"/>
        </w:rPr>
        <w:t xml:space="preserve">十三、其他（如有）</w:t>
      </w:r>
      <w:r>
        <w:rPr>
          <w:rFonts w:ascii="宋体" w:hAnsi="宋体" w:cs="宋体"/>
          <w:sz w:val="24"/>
          <w:szCs w:val="24"/>
        </w:rPr>
      </w:r>
      <w:r/>
    </w:p>
    <w:p>
      <w:pPr>
        <w:pStyle w:val="1054"/>
        <w:ind w:firstLine="482"/>
        <w:spacing w:line="360" w:lineRule="auto"/>
        <w:rPr>
          <w:rFonts w:hint="eastAsia"/>
          <w:b/>
          <w:bCs/>
          <w:sz w:val="24"/>
          <w:szCs w:val="24"/>
        </w:rPr>
      </w:pPr>
      <w:r>
        <w:rPr>
          <w:rFonts w:hint="eastAsia"/>
          <w:b/>
          <w:bCs/>
          <w:sz w:val="24"/>
          <w:szCs w:val="24"/>
        </w:rPr>
        <w:t xml:space="preserve">注：如招标文件中提供的投标文件格式与苏采云系统内不一致的，以招标文件内的格式为准。</w:t>
      </w:r>
      <w:r>
        <w:rPr>
          <w:rFonts w:hint="eastAsia"/>
          <w:b/>
          <w:bCs/>
          <w:sz w:val="24"/>
          <w:szCs w:val="24"/>
        </w:rPr>
      </w:r>
      <w:r/>
    </w:p>
    <w:p>
      <w:pPr>
        <w:pStyle w:val="1034"/>
        <w:ind w:firstLine="420"/>
        <w:jc w:val="center"/>
        <w:spacing w:line="360" w:lineRule="auto"/>
        <w:rPr>
          <w:rFonts w:hint="eastAsia" w:ascii="宋体" w:hAnsi="宋体" w:cs="宋体"/>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cs="宋体"/>
        </w:rPr>
      </w:r>
      <w:r/>
    </w:p>
    <w:p>
      <w:pPr>
        <w:pStyle w:val="1094"/>
        <w:numPr>
          <w:ilvl w:val="0"/>
          <w:numId w:val="0"/>
        </w:numPr>
        <w:jc w:val="center"/>
        <w:spacing w:line="360" w:lineRule="auto"/>
        <w:tabs>
          <w:tab w:val="left" w:pos="720" w:leader="none"/>
        </w:tabs>
        <w:rPr>
          <w:rFonts w:ascii="宋体" w:hAnsi="宋体" w:cs="宋体"/>
          <w:sz w:val="36"/>
          <w:szCs w:val="36"/>
        </w:rPr>
        <w:sectPr>
          <w:footnotePr/>
          <w:endnotePr/>
          <w:type w:val="nextPage"/>
          <w:pgSz w:w="11906" w:h="16838" w:orient="portrait"/>
          <w:pgMar w:top="1253" w:right="1253" w:bottom="1253" w:left="1253" w:header="851" w:footer="992" w:gutter="0"/>
          <w:cols w:num="1" w:sep="0" w:space="1701" w:equalWidth="1"/>
          <w:docGrid w:linePitch="360"/>
        </w:sectPr>
        <w:outlineLvl w:val="0"/>
      </w:pPr>
      <w:r/>
      <w:bookmarkStart w:id="133" w:name="_Toc7310"/>
      <w:r>
        <w:rPr>
          <w:rFonts w:hint="eastAsia" w:ascii="宋体" w:hAnsi="宋体" w:cs="宋体"/>
          <w:sz w:val="36"/>
          <w:szCs w:val="36"/>
        </w:rPr>
        <w:t xml:space="preserve">一、资格要求证明文件</w:t>
      </w:r>
      <w:bookmarkEnd w:id="133"/>
      <w:r>
        <w:rPr>
          <w:rFonts w:ascii="宋体" w:hAnsi="宋体" w:cs="宋体"/>
          <w:sz w:val="36"/>
          <w:szCs w:val="36"/>
        </w:rPr>
      </w:r>
      <w:r/>
    </w:p>
    <w:p>
      <w:pPr>
        <w:pStyle w:val="1094"/>
        <w:numPr>
          <w:ilvl w:val="0"/>
          <w:numId w:val="0"/>
        </w:numPr>
        <w:jc w:val="center"/>
        <w:spacing w:line="360" w:lineRule="auto"/>
        <w:tabs>
          <w:tab w:val="left" w:pos="720" w:leader="none"/>
        </w:tabs>
        <w:rPr>
          <w:rFonts w:hint="eastAsia" w:ascii="宋体" w:hAnsi="宋体" w:eastAsia="宋体" w:cs="宋体"/>
          <w:sz w:val="36"/>
          <w:szCs w:val="36"/>
          <w:highlight w:val="none"/>
        </w:rPr>
        <w:outlineLvl w:val="0"/>
      </w:pPr>
      <w:r/>
      <w:bookmarkStart w:id="134" w:name="_Toc21876"/>
      <w:r/>
      <w:bookmarkStart w:id="135" w:name="_Toc27490"/>
      <w:r/>
      <w:bookmarkStart w:id="136" w:name="_Toc7406"/>
      <w:r/>
      <w:bookmarkStart w:id="137" w:name="_Toc647"/>
      <w:r/>
      <w:bookmarkStart w:id="138" w:name="_Toc21364"/>
      <w:r/>
      <w:bookmarkStart w:id="139" w:name="_Toc13021"/>
      <w:r/>
      <w:bookmarkStart w:id="140" w:name="_Toc17653"/>
      <w:r/>
      <w:bookmarkStart w:id="141" w:name="_Toc24550"/>
      <w:r/>
      <w:bookmarkStart w:id="142" w:name="_Toc9834"/>
      <w:r/>
      <w:bookmarkStart w:id="143" w:name="_Toc28812"/>
      <w:r/>
      <w:bookmarkStart w:id="144" w:name="_Toc20350"/>
      <w:r/>
      <w:bookmarkStart w:id="145" w:name="_Toc25077"/>
      <w:r/>
      <w:bookmarkStart w:id="146" w:name="_Toc18353"/>
      <w:r/>
      <w:bookmarkStart w:id="147" w:name="_Toc8210"/>
      <w:r/>
      <w:bookmarkStart w:id="148" w:name="_Toc17699"/>
      <w:r/>
      <w:bookmarkStart w:id="149" w:name="_Toc17975"/>
      <w:r/>
      <w:bookmarkStart w:id="150" w:name="_Toc3946"/>
      <w:r/>
      <w:bookmarkStart w:id="151" w:name="_Toc914"/>
      <w:r/>
      <w:bookmarkStart w:id="152" w:name="_Toc9629"/>
      <w:r/>
      <w:bookmarkStart w:id="153" w:name="_Toc21025"/>
      <w:r/>
      <w:bookmarkStart w:id="154" w:name="_Toc5004"/>
      <w:r/>
      <w:bookmarkStart w:id="155" w:name="_Toc21846"/>
      <w:r/>
      <w:bookmarkStart w:id="156" w:name="_Toc25168"/>
      <w:r/>
      <w:bookmarkStart w:id="157" w:name="_Toc18438"/>
      <w:r/>
      <w:bookmarkStart w:id="158" w:name="_Toc23097"/>
      <w:r/>
      <w:bookmarkStart w:id="159" w:name="_Toc29984"/>
      <w:r/>
      <w:bookmarkStart w:id="160" w:name="_Toc30011"/>
      <w:r/>
      <w:bookmarkStart w:id="161" w:name="_Toc26248"/>
      <w:r/>
      <w:bookmarkStart w:id="162" w:name="_Toc28732"/>
      <w:r/>
      <w:bookmarkStart w:id="163" w:name="_Toc29907"/>
      <w:r/>
      <w:bookmarkStart w:id="164" w:name="_Toc28731"/>
      <w:r/>
      <w:bookmarkStart w:id="165" w:name="_Toc7831"/>
      <w:r/>
      <w:bookmarkStart w:id="166" w:name="_Toc25851"/>
      <w:r/>
      <w:bookmarkStart w:id="167" w:name="_Toc22113"/>
      <w:r/>
      <w:bookmarkStart w:id="168" w:name="_Toc11416"/>
      <w:r/>
      <w:bookmarkStart w:id="169" w:name="_Toc25377"/>
      <w:r/>
      <w:bookmarkStart w:id="170" w:name="_Toc21498"/>
      <w:r>
        <w:rPr>
          <w:rFonts w:hint="eastAsia" w:ascii="宋体" w:hAnsi="宋体" w:eastAsia="宋体" w:cs="宋体"/>
          <w:sz w:val="36"/>
          <w:szCs w:val="36"/>
          <w:highlight w:val="none"/>
          <w:lang w:val="en-US" w:eastAsia="zh-CN"/>
        </w:rPr>
        <w:t xml:space="preserve">二</w:t>
      </w:r>
      <w:r>
        <w:rPr>
          <w:rFonts w:hint="eastAsia" w:ascii="宋体" w:hAnsi="宋体" w:eastAsia="宋体" w:cs="宋体"/>
          <w:sz w:val="36"/>
          <w:szCs w:val="36"/>
          <w:highlight w:val="none"/>
        </w:rPr>
        <w:t xml:space="preserve">、投标函</w:t>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rPr>
          <w:rFonts w:hint="eastAsia" w:ascii="宋体" w:hAnsi="宋体" w:eastAsia="宋体" w:cs="宋体"/>
          <w:sz w:val="36"/>
          <w:szCs w:val="36"/>
          <w:highlight w:val="none"/>
        </w:rPr>
      </w:r>
      <w:r/>
    </w:p>
    <w:p>
      <w:pPr>
        <w:pStyle w:val="1090"/>
        <w:ind w:firstLine="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致：南京达琛鑫工程咨询有限公司</w:t>
      </w:r>
      <w:r>
        <w:rPr>
          <w:rFonts w:hint="eastAsia" w:ascii="宋体" w:hAnsi="宋体" w:eastAsia="宋体" w:cs="宋体"/>
          <w:szCs w:val="21"/>
          <w:highlight w:val="none"/>
        </w:rPr>
      </w:r>
      <w:r/>
    </w:p>
    <w:p>
      <w:pPr>
        <w:pStyle w:val="109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根据贵方的</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lang w:val="zh-CN"/>
        </w:rPr>
        <w:t xml:space="preserve">（项目编号）</w:t>
      </w:r>
      <w:r>
        <w:rPr>
          <w:rFonts w:hint="eastAsia" w:ascii="宋体" w:hAnsi="宋体" w:eastAsia="宋体" w:cs="宋体"/>
          <w:szCs w:val="21"/>
          <w:highlight w:val="none"/>
        </w:rPr>
        <w:t xml:space="preserve">招标文件，正式授权下述签字人</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(姓名)代表我方</w:t>
      </w:r>
      <w:r>
        <w:rPr>
          <w:rFonts w:hint="eastAsia" w:ascii="宋体" w:hAnsi="宋体" w:eastAsia="宋体" w:cs="宋体"/>
          <w:szCs w:val="21"/>
          <w:highlight w:val="none"/>
          <w:u w:val="single"/>
        </w:rPr>
        <w:t xml:space="preserve">        </w:t>
      </w:r>
      <w:r>
        <w:rPr>
          <w:rFonts w:hint="eastAsia" w:ascii="宋体" w:hAnsi="宋体" w:eastAsia="宋体" w:cs="宋体"/>
          <w:szCs w:val="21"/>
          <w:highlight w:val="none"/>
        </w:rPr>
        <w:t xml:space="preserve">（投标人的名称），全权处理本次项目投标的有关事宜。</w:t>
      </w:r>
      <w:r>
        <w:rPr>
          <w:rFonts w:hint="eastAsia" w:ascii="宋体" w:hAnsi="宋体" w:eastAsia="宋体" w:cs="宋体"/>
          <w:szCs w:val="21"/>
          <w:highlight w:val="none"/>
        </w:rPr>
      </w:r>
      <w:r/>
    </w:p>
    <w:p>
      <w:pPr>
        <w:pStyle w:val="109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据此函，签字人兹宣布同意如下：</w:t>
      </w:r>
      <w:r>
        <w:rPr>
          <w:rFonts w:hint="eastAsia" w:ascii="宋体" w:hAnsi="宋体" w:eastAsia="宋体" w:cs="宋体"/>
          <w:szCs w:val="21"/>
          <w:highlight w:val="none"/>
        </w:rPr>
      </w:r>
      <w:r/>
    </w:p>
    <w:p>
      <w:pPr>
        <w:pStyle w:val="109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1.按招标文件规定的各项要求，向买方提供所需货物（包含与货物相关的服务）。</w:t>
      </w:r>
      <w:r>
        <w:rPr>
          <w:rFonts w:hint="eastAsia" w:ascii="宋体" w:hAnsi="宋体" w:eastAsia="宋体" w:cs="宋体"/>
          <w:szCs w:val="21"/>
          <w:highlight w:val="none"/>
        </w:rPr>
      </w:r>
      <w:r/>
    </w:p>
    <w:p>
      <w:pPr>
        <w:pStyle w:val="109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2.我们完全理解贵方不一定将合同授予最低报价的投标人。</w:t>
      </w:r>
      <w:r>
        <w:rPr>
          <w:rFonts w:hint="eastAsia" w:ascii="宋体" w:hAnsi="宋体" w:eastAsia="宋体" w:cs="宋体"/>
          <w:szCs w:val="21"/>
          <w:highlight w:val="none"/>
        </w:rPr>
      </w:r>
      <w:r/>
    </w:p>
    <w:p>
      <w:pPr>
        <w:pStyle w:val="109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3.我们已详细审核全部招标文件及其有效补充文件，我们知道必须放弃提出含糊不清或误解问题的权利。</w:t>
      </w:r>
      <w:r>
        <w:rPr>
          <w:rFonts w:hint="eastAsia" w:ascii="宋体" w:hAnsi="宋体" w:eastAsia="宋体" w:cs="宋体"/>
          <w:szCs w:val="21"/>
          <w:highlight w:val="none"/>
        </w:rPr>
      </w:r>
      <w:r/>
    </w:p>
    <w:p>
      <w:pPr>
        <w:pStyle w:val="109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4.我们同意从规定的开标日期起遵循本投标文件，并在规定的投标有效期期满之前均具有约束力。</w:t>
      </w:r>
      <w:r>
        <w:rPr>
          <w:rFonts w:hint="eastAsia" w:ascii="宋体" w:hAnsi="宋体" w:eastAsia="宋体" w:cs="宋体"/>
          <w:szCs w:val="21"/>
          <w:highlight w:val="none"/>
        </w:rPr>
      </w:r>
      <w:r/>
    </w:p>
    <w:p>
      <w:pPr>
        <w:pStyle w:val="109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5.同意向贵方提供贵方可能另外要求的与投标有关的任何证据或资料，并保证我方已提供和将要提供的文件是真实的、准确的。</w:t>
      </w:r>
      <w:r>
        <w:rPr>
          <w:rFonts w:hint="eastAsia" w:ascii="宋体" w:hAnsi="宋体" w:eastAsia="宋体" w:cs="宋体"/>
          <w:szCs w:val="21"/>
          <w:highlight w:val="none"/>
        </w:rPr>
      </w:r>
      <w:r/>
    </w:p>
    <w:p>
      <w:pPr>
        <w:pStyle w:val="109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eastAsia="宋体" w:cs="宋体"/>
          <w:szCs w:val="21"/>
          <w:highlight w:val="none"/>
        </w:rPr>
      </w:r>
      <w:r/>
    </w:p>
    <w:p>
      <w:pPr>
        <w:pStyle w:val="1034"/>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7.我方为：</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大型企业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中型企业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小型企业 </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微型企业（在对应</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内</w:t>
      </w:r>
      <w:r>
        <w:rPr>
          <w:rFonts w:hint="eastAsia" w:ascii="宋体" w:hAnsi="宋体" w:eastAsia="宋体" w:cs="宋体"/>
          <w:sz w:val="24"/>
          <w:szCs w:val="24"/>
          <w:highlight w:val="none"/>
          <w:lang w:val="zh-CN"/>
        </w:rPr>
        <w:t xml:space="preserve">打“√”</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90"/>
        <w:spacing w:before="0" w:after="0"/>
        <w:rPr>
          <w:rFonts w:hint="eastAsia" w:ascii="宋体" w:hAnsi="宋体" w:eastAsia="宋体" w:cs="宋体"/>
          <w:szCs w:val="21"/>
          <w:highlight w:val="none"/>
        </w:rPr>
      </w:pPr>
      <w:r>
        <w:rPr>
          <w:rFonts w:hint="eastAsia" w:ascii="宋体" w:hAnsi="宋体" w:eastAsia="宋体" w:cs="宋体"/>
          <w:szCs w:val="21"/>
          <w:highlight w:val="none"/>
        </w:rPr>
        <w:t xml:space="preserve">8.与本投标有关的正式通讯地址为：</w:t>
      </w:r>
      <w:r>
        <w:rPr>
          <w:rFonts w:hint="eastAsia" w:ascii="宋体" w:hAnsi="宋体" w:eastAsia="宋体" w:cs="宋体"/>
          <w:szCs w:val="21"/>
          <w:highlight w:val="none"/>
        </w:rPr>
      </w:r>
      <w:r/>
    </w:p>
    <w:p>
      <w:pPr>
        <w:pStyle w:val="1090"/>
        <w:ind w:left="420"/>
        <w:spacing w:before="0" w:after="0"/>
        <w:rPr>
          <w:rFonts w:hint="eastAsia" w:ascii="宋体" w:hAnsi="宋体" w:eastAsia="宋体" w:cs="宋体"/>
          <w:szCs w:val="21"/>
          <w:highlight w:val="none"/>
          <w:u w:val="single"/>
        </w:rPr>
      </w:pPr>
      <w:r>
        <w:rPr>
          <w:rFonts w:hint="eastAsia" w:ascii="宋体" w:hAnsi="宋体" w:eastAsia="宋体" w:cs="宋体"/>
          <w:szCs w:val="21"/>
          <w:highlight w:val="none"/>
        </w:rPr>
        <w:t xml:space="preserve">投标人名称：</w:t>
      </w:r>
      <w:r>
        <w:rPr>
          <w:rFonts w:hint="eastAsia" w:ascii="宋体" w:hAnsi="宋体" w:eastAsia="宋体" w:cs="宋体"/>
          <w:szCs w:val="21"/>
          <w:highlight w:val="none"/>
          <w:u w:val="single"/>
        </w:rPr>
        <w:t xml:space="preserve">（加盖CA电子公章）     </w:t>
      </w:r>
      <w:r>
        <w:rPr>
          <w:rFonts w:hint="eastAsia" w:ascii="宋体" w:hAnsi="宋体" w:eastAsia="宋体" w:cs="宋体"/>
          <w:szCs w:val="21"/>
          <w:highlight w:val="none"/>
          <w:u w:val="single"/>
        </w:rPr>
      </w:r>
      <w:r/>
    </w:p>
    <w:p>
      <w:pPr>
        <w:pStyle w:val="1090"/>
        <w:ind w:left="420"/>
        <w:spacing w:before="0" w:after="0"/>
        <w:rPr>
          <w:rFonts w:hint="eastAsia" w:ascii="宋体" w:hAnsi="宋体" w:eastAsia="宋体" w:cs="宋体"/>
          <w:szCs w:val="21"/>
          <w:highlight w:val="none"/>
          <w:u w:val="single"/>
        </w:rPr>
      </w:pPr>
      <w:r>
        <w:rPr>
          <w:rFonts w:hint="eastAsia" w:ascii="宋体" w:hAnsi="宋体" w:eastAsia="宋体" w:cs="宋体"/>
          <w:szCs w:val="21"/>
          <w:highlight w:val="none"/>
        </w:rPr>
        <w:t xml:space="preserve">地      址：</w:t>
      </w:r>
      <w:r>
        <w:rPr>
          <w:rFonts w:hint="eastAsia" w:ascii="宋体" w:hAnsi="宋体" w:eastAsia="宋体" w:cs="宋体"/>
          <w:szCs w:val="21"/>
          <w:highlight w:val="none"/>
          <w:u w:val="single"/>
        </w:rPr>
      </w:r>
      <w:r/>
    </w:p>
    <w:p>
      <w:pPr>
        <w:pStyle w:val="1090"/>
        <w:ind w:left="420"/>
        <w:spacing w:before="0" w:after="0"/>
        <w:rPr>
          <w:rFonts w:hint="eastAsia" w:ascii="宋体" w:hAnsi="宋体" w:eastAsia="宋体" w:cs="宋体"/>
          <w:szCs w:val="21"/>
          <w:highlight w:val="none"/>
          <w:u w:val="single"/>
        </w:rPr>
      </w:pPr>
      <w:r>
        <w:rPr>
          <w:rFonts w:hint="eastAsia" w:ascii="宋体" w:hAnsi="宋体" w:eastAsia="宋体" w:cs="宋体"/>
          <w:szCs w:val="21"/>
          <w:highlight w:val="none"/>
        </w:rPr>
        <w:t xml:space="preserve">邮      编：</w:t>
      </w:r>
      <w:r>
        <w:rPr>
          <w:rFonts w:hint="eastAsia" w:ascii="宋体" w:hAnsi="宋体" w:eastAsia="宋体" w:cs="宋体"/>
          <w:szCs w:val="21"/>
          <w:highlight w:val="none"/>
          <w:u w:val="single"/>
        </w:rPr>
      </w:r>
      <w:r/>
    </w:p>
    <w:p>
      <w:pPr>
        <w:pStyle w:val="1090"/>
        <w:ind w:left="420"/>
        <w:spacing w:before="0" w:after="0"/>
        <w:rPr>
          <w:rFonts w:hint="eastAsia" w:ascii="宋体" w:hAnsi="宋体" w:eastAsia="宋体" w:cs="宋体"/>
          <w:szCs w:val="21"/>
          <w:highlight w:val="none"/>
          <w:u w:val="single"/>
        </w:rPr>
      </w:pPr>
      <w:r>
        <w:rPr>
          <w:rFonts w:hint="eastAsia" w:ascii="宋体" w:hAnsi="宋体" w:eastAsia="宋体" w:cs="宋体"/>
          <w:szCs w:val="21"/>
          <w:highlight w:val="none"/>
        </w:rPr>
        <w:t xml:space="preserve">电      话：</w:t>
      </w:r>
      <w:r>
        <w:rPr>
          <w:rFonts w:hint="eastAsia" w:ascii="宋体" w:hAnsi="宋体" w:eastAsia="宋体" w:cs="宋体"/>
          <w:szCs w:val="21"/>
          <w:highlight w:val="none"/>
          <w:u w:val="single"/>
        </w:rPr>
      </w:r>
      <w:r/>
    </w:p>
    <w:p>
      <w:pPr>
        <w:pStyle w:val="1090"/>
        <w:ind w:left="420"/>
        <w:spacing w:before="0" w:after="0"/>
        <w:rPr>
          <w:rFonts w:hint="eastAsia" w:ascii="宋体" w:hAnsi="宋体" w:eastAsia="宋体" w:cs="宋体"/>
          <w:szCs w:val="21"/>
          <w:highlight w:val="none"/>
          <w:u w:val="single"/>
        </w:rPr>
      </w:pPr>
      <w:r>
        <w:rPr>
          <w:rFonts w:hint="eastAsia" w:ascii="宋体" w:hAnsi="宋体" w:eastAsia="宋体" w:cs="宋体"/>
          <w:szCs w:val="21"/>
          <w:highlight w:val="none"/>
        </w:rPr>
        <w:t xml:space="preserve">传      真：</w:t>
      </w:r>
      <w:r>
        <w:rPr>
          <w:rFonts w:hint="eastAsia" w:ascii="宋体" w:hAnsi="宋体" w:eastAsia="宋体" w:cs="宋体"/>
          <w:szCs w:val="21"/>
          <w:highlight w:val="none"/>
          <w:u w:val="single"/>
        </w:rPr>
      </w:r>
      <w:r/>
    </w:p>
    <w:p>
      <w:pPr>
        <w:pStyle w:val="1090"/>
        <w:ind w:left="420"/>
        <w:spacing w:before="0" w:after="0"/>
        <w:rPr>
          <w:rFonts w:hint="eastAsia" w:ascii="宋体" w:hAnsi="宋体" w:eastAsia="宋体" w:cs="宋体"/>
          <w:szCs w:val="21"/>
          <w:highlight w:val="none"/>
          <w:u w:val="single"/>
        </w:rPr>
      </w:pPr>
      <w:r>
        <w:rPr>
          <w:rFonts w:hint="eastAsia" w:ascii="宋体" w:hAnsi="宋体" w:eastAsia="宋体" w:cs="宋体"/>
          <w:szCs w:val="21"/>
          <w:highlight w:val="none"/>
        </w:rPr>
        <w:t xml:space="preserve">投标人开户行：</w:t>
      </w:r>
      <w:r>
        <w:rPr>
          <w:rFonts w:hint="eastAsia" w:ascii="宋体" w:hAnsi="宋体" w:eastAsia="宋体" w:cs="宋体"/>
          <w:szCs w:val="21"/>
          <w:highlight w:val="none"/>
          <w:u w:val="single"/>
        </w:rPr>
      </w:r>
      <w:r/>
    </w:p>
    <w:p>
      <w:pPr>
        <w:pStyle w:val="1090"/>
        <w:ind w:left="420"/>
        <w:spacing w:before="0" w:after="0"/>
        <w:rPr>
          <w:rFonts w:hint="eastAsia" w:ascii="宋体" w:hAnsi="宋体" w:eastAsia="宋体" w:cs="宋体"/>
          <w:szCs w:val="21"/>
          <w:highlight w:val="none"/>
          <w:u w:val="single"/>
        </w:rPr>
      </w:pPr>
      <w:r>
        <w:rPr>
          <w:rFonts w:hint="eastAsia" w:ascii="宋体" w:hAnsi="宋体" w:eastAsia="宋体" w:cs="宋体"/>
          <w:szCs w:val="21"/>
          <w:highlight w:val="none"/>
        </w:rPr>
        <w:t xml:space="preserve">账      号：</w:t>
      </w:r>
      <w:r>
        <w:rPr>
          <w:rFonts w:hint="eastAsia" w:ascii="宋体" w:hAnsi="宋体" w:eastAsia="宋体" w:cs="宋体"/>
          <w:szCs w:val="21"/>
          <w:highlight w:val="none"/>
          <w:u w:val="single"/>
        </w:rPr>
      </w:r>
      <w:r/>
    </w:p>
    <w:p>
      <w:pPr>
        <w:pStyle w:val="1090"/>
        <w:ind w:left="420"/>
        <w:spacing w:before="0" w:after="0"/>
        <w:rPr>
          <w:rFonts w:hint="eastAsia" w:ascii="宋体" w:hAnsi="宋体" w:eastAsia="宋体" w:cs="宋体"/>
          <w:szCs w:val="21"/>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eastAsia="宋体" w:cs="宋体"/>
          <w:szCs w:val="21"/>
          <w:highlight w:val="none"/>
        </w:rPr>
        <w:t xml:space="preserve">日      期：年月日</w:t>
      </w:r>
      <w:r>
        <w:rPr>
          <w:rFonts w:hint="eastAsia" w:ascii="宋体" w:hAnsi="宋体" w:eastAsia="宋体" w:cs="宋体"/>
          <w:szCs w:val="21"/>
          <w:highlight w:val="none"/>
        </w:rPr>
      </w:r>
      <w:r/>
    </w:p>
    <w:p>
      <w:pPr>
        <w:pStyle w:val="1034"/>
        <w:rPr>
          <w:rFonts w:hint="eastAsia" w:ascii="宋体" w:hAnsi="宋体" w:eastAsia="宋体" w:cs="宋体"/>
          <w:highlight w:val="none"/>
        </w:rPr>
      </w:pPr>
      <w:r>
        <w:rPr>
          <w:rFonts w:hint="eastAsia" w:ascii="宋体" w:hAnsi="宋体" w:eastAsia="宋体" w:cs="宋体"/>
          <w:highlight w:val="none"/>
        </w:rPr>
      </w:r>
      <w:r/>
    </w:p>
    <w:p>
      <w:pPr>
        <w:pStyle w:val="1094"/>
        <w:numPr>
          <w:ilvl w:val="0"/>
          <w:numId w:val="0"/>
        </w:numPr>
        <w:jc w:val="center"/>
        <w:spacing w:line="360" w:lineRule="auto"/>
        <w:tabs>
          <w:tab w:val="left" w:pos="720" w:leader="none"/>
        </w:tabs>
        <w:rPr>
          <w:rFonts w:hint="eastAsia" w:ascii="宋体" w:hAnsi="宋体" w:eastAsia="宋体" w:cs="宋体"/>
          <w:sz w:val="36"/>
          <w:szCs w:val="36"/>
          <w:highlight w:val="none"/>
        </w:rPr>
        <w:outlineLvl w:val="0"/>
      </w:pPr>
      <w:r/>
      <w:bookmarkStart w:id="171" w:name="_Toc7086"/>
      <w:r>
        <w:rPr>
          <w:rFonts w:hint="eastAsia" w:ascii="宋体" w:hAnsi="宋体" w:eastAsia="宋体" w:cs="宋体"/>
          <w:sz w:val="36"/>
          <w:szCs w:val="36"/>
          <w:highlight w:val="none"/>
          <w:lang w:val="en-US" w:eastAsia="zh-CN"/>
        </w:rPr>
        <w:t xml:space="preserve">三</w:t>
      </w:r>
      <w:r>
        <w:rPr>
          <w:rFonts w:hint="eastAsia" w:ascii="宋体" w:hAnsi="宋体" w:eastAsia="宋体" w:cs="宋体"/>
          <w:sz w:val="36"/>
          <w:szCs w:val="36"/>
          <w:highlight w:val="none"/>
        </w:rPr>
        <w:t xml:space="preserve">、法定代表人授权委托书</w:t>
      </w:r>
      <w:bookmarkEnd w:id="171"/>
      <w:r>
        <w:rPr>
          <w:rFonts w:hint="eastAsia" w:ascii="宋体" w:hAnsi="宋体" w:eastAsia="宋体" w:cs="宋体"/>
          <w:sz w:val="36"/>
          <w:szCs w:val="36"/>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本授权书声明：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（投标人名称）授权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（被授权人的姓名）为我方就</w:t>
      </w:r>
      <w:r>
        <w:rPr>
          <w:rFonts w:hint="eastAsia" w:ascii="宋体" w:hAnsi="宋体" w:eastAsia="宋体" w:cs="宋体"/>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sz w:val="24"/>
          <w:szCs w:val="24"/>
          <w:highlight w:val="none"/>
        </w:rPr>
        <w:t xml:space="preserve">号项目采购活动的合法代理人，以本单位名义全权处理一切与该项目采购有关的事务。</w:t>
      </w:r>
      <w:r>
        <w:rPr>
          <w:rFonts w:hint="eastAsia" w:ascii="宋体" w:hAnsi="宋体" w:eastAsia="宋体" w:cs="宋体"/>
          <w:sz w:val="24"/>
          <w:szCs w:val="24"/>
          <w:highlight w:val="none"/>
        </w:rPr>
      </w:r>
      <w:r/>
    </w:p>
    <w:p>
      <w:pPr>
        <w:pStyle w:val="1097"/>
        <w:ind w:firstLine="480"/>
        <w:tabs>
          <w:tab w:val="left" w:pos="360" w:leader="none"/>
        </w:tabs>
        <w:rPr>
          <w:rFonts w:hint="eastAsia" w:ascii="宋体" w:hAnsi="宋体" w:eastAsia="宋体" w:cs="宋体"/>
          <w:highlight w:val="none"/>
        </w:rPr>
      </w:pPr>
      <w:r>
        <w:rPr>
          <w:rFonts w:hint="eastAsia" w:ascii="宋体" w:hAnsi="宋体" w:eastAsia="宋体" w:cs="宋体"/>
          <w:highlight w:val="none"/>
        </w:rPr>
        <w:t xml:space="preserve">本授权书于______年____月____日起生效，特此声明。</w:t>
      </w:r>
      <w:r>
        <w:rPr>
          <w:rFonts w:hint="eastAsia" w:ascii="宋体" w:hAnsi="宋体" w:eastAsia="宋体" w:cs="宋体"/>
          <w:highlight w:val="none"/>
        </w:rPr>
      </w:r>
      <w:r/>
    </w:p>
    <w:p>
      <w:pPr>
        <w:pStyle w:val="1097"/>
        <w:ind w:firstLine="480"/>
        <w:tabs>
          <w:tab w:val="left" w:pos="360" w:leader="none"/>
        </w:tabs>
        <w:rPr>
          <w:rFonts w:hint="eastAsia" w:ascii="宋体" w:hAnsi="宋体" w:eastAsia="宋体" w:cs="宋体"/>
          <w:highlight w:val="none"/>
          <w:u w:val="single"/>
        </w:rPr>
      </w:pPr>
      <w:r/>
      <w:bookmarkStart w:id="172" w:name="_Hlt26671380"/>
      <w:r/>
      <w:bookmarkEnd w:id="172"/>
      <w:r/>
      <w:bookmarkStart w:id="173" w:name="_Hlt26955070"/>
      <w:r/>
      <w:bookmarkEnd w:id="173"/>
      <w:r/>
      <w:bookmarkStart w:id="174" w:name="_格式3__银行出具的资信证明"/>
      <w:r/>
      <w:bookmarkEnd w:id="174"/>
      <w:r>
        <w:rPr>
          <w:rFonts w:hint="eastAsia" w:ascii="宋体" w:hAnsi="宋体" w:eastAsia="宋体" w:cs="宋体"/>
          <w:highlight w:val="none"/>
        </w:rPr>
        <w:t xml:space="preserve">被授权人身份证号码：              </w:t>
      </w:r>
      <w:r>
        <w:rPr>
          <w:rFonts w:hint="eastAsia" w:ascii="宋体" w:hAnsi="宋体" w:eastAsia="宋体" w:cs="宋体"/>
          <w:highlight w:val="none"/>
          <w:u w:val="single"/>
        </w:rPr>
        <w:t xml:space="preserve">          </w:t>
      </w:r>
      <w:r>
        <w:rPr>
          <w:rFonts w:hint="eastAsia" w:ascii="宋体" w:hAnsi="宋体" w:eastAsia="宋体" w:cs="宋体"/>
          <w:highlight w:val="none"/>
          <w:u w:val="single"/>
        </w:rPr>
      </w:r>
      <w:r/>
    </w:p>
    <w:p>
      <w:pPr>
        <w:pStyle w:val="1097"/>
        <w:ind w:firstLine="480"/>
        <w:tabs>
          <w:tab w:val="left" w:pos="360" w:leader="none"/>
        </w:tabs>
        <w:rPr>
          <w:rFonts w:hint="eastAsia" w:ascii="宋体" w:hAnsi="宋体" w:eastAsia="宋体" w:cs="宋体"/>
          <w:highlight w:val="none"/>
          <w:u w:val="single"/>
        </w:rPr>
      </w:pPr>
      <w:r>
        <w:rPr>
          <w:rFonts w:hint="eastAsia" w:ascii="宋体" w:hAnsi="宋体" w:eastAsia="宋体" w:cs="宋体"/>
          <w:highlight w:val="none"/>
        </w:rPr>
        <w:t xml:space="preserve">被授权人联系电话：（手机）</w:t>
      </w:r>
      <w:r>
        <w:rPr>
          <w:rFonts w:hint="eastAsia" w:ascii="宋体" w:hAnsi="宋体" w:eastAsia="宋体" w:cs="宋体"/>
          <w:highlight w:val="none"/>
          <w:u w:val="single"/>
        </w:rPr>
      </w:r>
      <w:r/>
    </w:p>
    <w:p>
      <w:pPr>
        <w:pStyle w:val="1097"/>
        <w:ind w:firstLine="480"/>
        <w:tabs>
          <w:tab w:val="left" w:pos="360" w:leader="none"/>
        </w:tabs>
        <w:rPr>
          <w:rFonts w:hint="eastAsia" w:ascii="宋体" w:hAnsi="宋体" w:eastAsia="宋体" w:cs="宋体"/>
          <w:highlight w:val="none"/>
        </w:rPr>
      </w:pPr>
      <w:r>
        <w:rPr>
          <w:rFonts w:hint="eastAsia" w:ascii="宋体" w:hAnsi="宋体" w:eastAsia="宋体" w:cs="宋体"/>
          <w:highlight w:val="none"/>
        </w:rPr>
        <w:t xml:space="preserve">授权单位名称：</w:t>
      </w:r>
      <w:r>
        <w:rPr>
          <w:rFonts w:hint="eastAsia" w:ascii="宋体" w:hAnsi="宋体" w:eastAsia="宋体" w:cs="宋体"/>
          <w:highlight w:val="none"/>
          <w:u w:val="single"/>
        </w:rPr>
        <w:t xml:space="preserve">                 </w:t>
      </w:r>
      <w:r>
        <w:rPr>
          <w:rFonts w:hint="eastAsia" w:ascii="宋体" w:hAnsi="宋体" w:eastAsia="宋体" w:cs="宋体"/>
          <w:highlight w:val="none"/>
        </w:rPr>
      </w:r>
      <w:r/>
    </w:p>
    <w:p>
      <w:pPr>
        <w:pStyle w:val="1097"/>
        <w:ind w:firstLine="480"/>
        <w:tabs>
          <w:tab w:val="left" w:pos="360" w:leader="none"/>
        </w:tabs>
        <w:rPr>
          <w:rFonts w:hint="eastAsia" w:ascii="宋体" w:hAnsi="宋体" w:eastAsia="宋体" w:cs="宋体"/>
          <w:highlight w:val="none"/>
        </w:rPr>
      </w:pPr>
      <w:r>
        <w:rPr>
          <w:rFonts w:hint="eastAsia" w:ascii="宋体" w:hAnsi="宋体" w:eastAsia="宋体" w:cs="宋体"/>
          <w:highlight w:val="none"/>
        </w:rPr>
        <w:t xml:space="preserve">单位地址：</w:t>
      </w:r>
      <w:r>
        <w:rPr>
          <w:rFonts w:hint="eastAsia" w:ascii="宋体" w:hAnsi="宋体" w:eastAsia="宋体" w:cs="宋体"/>
          <w:highlight w:val="none"/>
          <w:u w:val="single"/>
        </w:rPr>
        <w:t xml:space="preserve">                     </w:t>
      </w:r>
      <w:r>
        <w:rPr>
          <w:rFonts w:hint="eastAsia" w:ascii="宋体" w:hAnsi="宋体" w:eastAsia="宋体" w:cs="宋体"/>
          <w:highlight w:val="none"/>
        </w:rPr>
      </w:r>
      <w:r/>
    </w:p>
    <w:p>
      <w:pPr>
        <w:pStyle w:val="1097"/>
        <w:ind w:firstLine="480"/>
        <w:tabs>
          <w:tab w:val="left" w:pos="360" w:leader="none"/>
        </w:tabs>
        <w:rPr>
          <w:rFonts w:hint="eastAsia" w:ascii="宋体" w:hAnsi="宋体" w:eastAsia="宋体" w:cs="宋体"/>
          <w:highlight w:val="none"/>
        </w:rPr>
      </w:pPr>
      <w:r>
        <w:rPr>
          <w:rFonts w:hint="eastAsia" w:ascii="宋体" w:hAnsi="宋体" w:eastAsia="宋体" w:cs="宋体"/>
          <w:highlight w:val="none"/>
        </w:rPr>
        <w:t xml:space="preserve">日    期：</w:t>
      </w:r>
      <w:r>
        <w:rPr>
          <w:rFonts w:hint="eastAsia" w:ascii="宋体" w:hAnsi="宋体" w:eastAsia="宋体" w:cs="宋体"/>
          <w:highlight w:val="none"/>
          <w:u w:val="single"/>
        </w:rPr>
        <w:t xml:space="preserve">                     </w:t>
      </w:r>
      <w:r>
        <w:rPr>
          <w:rFonts w:hint="eastAsia" w:ascii="宋体" w:hAnsi="宋体" w:eastAsia="宋体" w:cs="宋体"/>
          <w:highlight w:val="none"/>
        </w:rPr>
      </w:r>
      <w:r/>
    </w:p>
    <w:p>
      <w:pPr>
        <w:pStyle w:val="1034"/>
        <w:ind w:firstLine="482"/>
        <w:spacing w:line="312"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附：法定代表人及受托人身份证正反面。</w:t>
      </w:r>
      <w:r>
        <w:rPr>
          <w:rFonts w:hint="eastAsia" w:ascii="宋体" w:hAnsi="宋体" w:eastAsia="宋体" w:cs="宋体"/>
          <w:sz w:val="24"/>
          <w:szCs w:val="24"/>
          <w:highlight w:val="none"/>
        </w:rPr>
      </w:r>
      <w:r/>
    </w:p>
    <w:p>
      <w:pPr>
        <w:pStyle w:val="1097"/>
        <w:ind w:firstLine="480"/>
        <w:tabs>
          <w:tab w:val="left" w:pos="360" w:leader="none"/>
        </w:tabs>
        <w:rPr>
          <w:rFonts w:hint="eastAsia" w:ascii="宋体" w:hAnsi="宋体" w:eastAsia="宋体" w:cs="宋体"/>
          <w:highlight w:val="none"/>
        </w:rPr>
      </w:pPr>
      <w:r>
        <w:rPr>
          <w:rFonts w:hint="eastAsia" w:ascii="宋体" w:hAnsi="宋体" w:eastAsia="宋体" w:cs="宋体"/>
          <w:highlight w:val="none"/>
        </w:rPr>
      </w:r>
      <w:r/>
    </w:p>
    <w:p>
      <w:pPr>
        <w:pStyle w:val="1034"/>
        <w:ind w:firstLine="45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授权单位</w:t>
      </w:r>
      <w:r>
        <w:rPr>
          <w:rFonts w:hint="eastAsia" w:ascii="宋体" w:hAnsi="宋体" w:eastAsia="宋体" w:cs="宋体"/>
          <w:sz w:val="24"/>
          <w:szCs w:val="24"/>
          <w:highlight w:val="none"/>
          <w:u w:val="single"/>
        </w:rPr>
        <w:t xml:space="preserve">（加盖CA电子公章）</w:t>
      </w:r>
      <w:r>
        <w:rPr>
          <w:rFonts w:hint="eastAsia" w:ascii="宋体" w:hAnsi="宋体" w:eastAsia="宋体" w:cs="宋体"/>
          <w:sz w:val="24"/>
          <w:szCs w:val="24"/>
          <w:highlight w:val="none"/>
        </w:rPr>
      </w:r>
      <w:r/>
    </w:p>
    <w:p>
      <w:pPr>
        <w:pStyle w:val="1034"/>
        <w:ind w:left="407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34"/>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法定代表人（签字或签章）</w:t>
      </w:r>
      <w:r>
        <w:rPr>
          <w:rFonts w:hint="eastAsia" w:ascii="宋体" w:hAnsi="宋体" w:eastAsia="宋体" w:cs="宋体"/>
          <w:sz w:val="24"/>
          <w:szCs w:val="24"/>
          <w:highlight w:val="none"/>
        </w:rPr>
      </w:r>
      <w:r/>
    </w:p>
    <w:p>
      <w:pPr>
        <w:pStyle w:val="1034"/>
        <w:ind w:left="407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34"/>
        <w:ind w:left="4070"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年  月  日</w:t>
      </w:r>
      <w:r>
        <w:rPr>
          <w:rFonts w:hint="eastAsia" w:ascii="宋体" w:hAnsi="宋体" w:eastAsia="宋体" w:cs="宋体"/>
          <w:sz w:val="24"/>
          <w:szCs w:val="24"/>
          <w:highlight w:val="none"/>
        </w:rPr>
      </w:r>
      <w:r/>
    </w:p>
    <w:p>
      <w:pPr>
        <w:pStyle w:val="1090"/>
        <w:ind w:left="420"/>
        <w:spacing w:before="0" w:after="0"/>
        <w:rPr>
          <w:rFonts w:hint="eastAsia" w:ascii="宋体" w:hAnsi="宋体" w:eastAsia="宋体" w:cs="宋体"/>
          <w:szCs w:val="21"/>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eastAsia="宋体" w:cs="宋体"/>
          <w:szCs w:val="21"/>
          <w:highlight w:val="none"/>
        </w:rPr>
      </w:r>
      <w:r/>
    </w:p>
    <w:p>
      <w:pPr>
        <w:pStyle w:val="1090"/>
        <w:ind w:left="420"/>
        <w:spacing w:before="0" w:after="0"/>
        <w:rPr>
          <w:rFonts w:hint="eastAsia" w:ascii="宋体" w:hAnsi="宋体" w:eastAsia="宋体" w:cs="宋体"/>
          <w:szCs w:val="21"/>
          <w:highlight w:val="none"/>
        </w:rPr>
      </w:pPr>
      <w:r>
        <w:rPr>
          <w:rFonts w:hint="eastAsia" w:ascii="宋体" w:hAnsi="宋体" w:eastAsia="宋体" w:cs="宋体"/>
          <w:szCs w:val="21"/>
          <w:highlight w:val="none"/>
        </w:rPr>
      </w:r>
      <w:r/>
    </w:p>
    <w:p>
      <w:pPr>
        <w:pStyle w:val="1094"/>
        <w:numPr>
          <w:ilvl w:val="0"/>
          <w:numId w:val="0"/>
        </w:numPr>
        <w:jc w:val="center"/>
        <w:spacing w:line="360" w:lineRule="auto"/>
        <w:tabs>
          <w:tab w:val="left" w:pos="720" w:leader="none"/>
        </w:tabs>
        <w:rPr>
          <w:rFonts w:hint="eastAsia" w:ascii="宋体" w:hAnsi="宋体" w:eastAsia="宋体" w:cs="宋体"/>
          <w:sz w:val="36"/>
          <w:szCs w:val="36"/>
          <w:highlight w:val="none"/>
        </w:rPr>
        <w:outlineLvl w:val="0"/>
      </w:pPr>
      <w:r/>
      <w:bookmarkStart w:id="175" w:name="_Toc21658"/>
      <w:r/>
      <w:bookmarkStart w:id="176" w:name="_Toc30222"/>
      <w:r/>
      <w:bookmarkStart w:id="177" w:name="_Toc22238"/>
      <w:r/>
      <w:bookmarkStart w:id="178" w:name="_Toc26302"/>
      <w:r/>
      <w:bookmarkStart w:id="179" w:name="_Toc3243"/>
      <w:r/>
      <w:bookmarkStart w:id="180" w:name="_Toc22001"/>
      <w:r/>
      <w:bookmarkStart w:id="181" w:name="_Toc11062"/>
      <w:r/>
      <w:bookmarkStart w:id="182" w:name="_Toc29341"/>
      <w:r/>
      <w:bookmarkStart w:id="183" w:name="_Toc20704"/>
      <w:r/>
      <w:bookmarkStart w:id="184" w:name="_Toc13131"/>
      <w:r/>
      <w:bookmarkStart w:id="185" w:name="_Toc31556"/>
      <w:r/>
      <w:bookmarkStart w:id="186" w:name="_Toc23960"/>
      <w:r/>
      <w:bookmarkStart w:id="187" w:name="_Toc20451"/>
      <w:r/>
      <w:bookmarkStart w:id="188" w:name="_Toc12376"/>
      <w:r/>
      <w:bookmarkStart w:id="189" w:name="_Toc19603"/>
      <w:r/>
      <w:bookmarkStart w:id="190" w:name="_Toc10738"/>
      <w:r/>
      <w:bookmarkStart w:id="191" w:name="_Toc10791"/>
      <w:r/>
      <w:bookmarkStart w:id="192" w:name="_Toc8014"/>
      <w:r/>
      <w:bookmarkStart w:id="193" w:name="_Toc16752"/>
      <w:r/>
      <w:bookmarkStart w:id="194" w:name="_Toc6776"/>
      <w:r/>
      <w:bookmarkStart w:id="195" w:name="_Toc1355"/>
      <w:r/>
      <w:bookmarkStart w:id="196" w:name="_Toc30243"/>
      <w:r/>
      <w:bookmarkStart w:id="197" w:name="_Toc22649"/>
      <w:r/>
      <w:bookmarkStart w:id="198" w:name="_Toc17925"/>
      <w:r/>
      <w:bookmarkStart w:id="199" w:name="_Toc31388"/>
      <w:r/>
      <w:bookmarkStart w:id="200" w:name="_Toc66"/>
      <w:r/>
      <w:bookmarkStart w:id="201" w:name="_Toc30715"/>
      <w:r/>
      <w:bookmarkStart w:id="202" w:name="_Toc26157"/>
      <w:r/>
      <w:bookmarkStart w:id="203" w:name="_Toc11003"/>
      <w:r/>
      <w:bookmarkStart w:id="204" w:name="_Toc25905"/>
      <w:r/>
      <w:bookmarkStart w:id="205" w:name="_Toc14763"/>
      <w:r/>
      <w:bookmarkStart w:id="206" w:name="_Toc7930"/>
      <w:r/>
      <w:bookmarkStart w:id="207" w:name="_Toc12344"/>
      <w:r/>
      <w:bookmarkStart w:id="208" w:name="_Toc12080"/>
      <w:r/>
      <w:bookmarkStart w:id="209" w:name="_Toc5414"/>
      <w:r/>
      <w:bookmarkStart w:id="210" w:name="_Toc19747"/>
      <w:r/>
      <w:bookmarkStart w:id="211" w:name="_Toc3803"/>
      <w:r>
        <w:rPr>
          <w:rFonts w:hint="eastAsia" w:ascii="宋体" w:hAnsi="宋体" w:eastAsia="宋体" w:cs="宋体"/>
          <w:sz w:val="36"/>
          <w:szCs w:val="36"/>
          <w:highlight w:val="none"/>
          <w:lang w:val="en-US" w:eastAsia="zh-CN"/>
        </w:rPr>
        <w:t xml:space="preserve">四</w:t>
      </w:r>
      <w:r>
        <w:rPr>
          <w:rFonts w:hint="eastAsia" w:ascii="宋体" w:hAnsi="宋体" w:eastAsia="宋体" w:cs="宋体"/>
          <w:sz w:val="36"/>
          <w:szCs w:val="36"/>
          <w:highlight w:val="none"/>
        </w:rPr>
        <w:t xml:space="preserve">、开标一览表</w:t>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rPr>
          <w:rFonts w:hint="eastAsia" w:ascii="宋体" w:hAnsi="宋体" w:eastAsia="宋体" w:cs="宋体"/>
          <w:sz w:val="36"/>
          <w:szCs w:val="36"/>
          <w:highlight w:val="none"/>
        </w:rPr>
      </w:r>
      <w:r/>
    </w:p>
    <w:p>
      <w:pPr>
        <w:pStyle w:val="1103"/>
        <w:ind w:firstLine="320"/>
        <w:spacing w:line="360" w:lineRule="auto"/>
        <w:rPr>
          <w:rFonts w:hint="eastAsia" w:ascii="宋体" w:hAnsi="宋体" w:eastAsia="宋体" w:cs="宋体"/>
          <w:highlight w:val="none"/>
        </w:rPr>
      </w:pPr>
      <w:r>
        <w:rPr>
          <w:rFonts w:hint="eastAsia" w:ascii="宋体" w:hAnsi="宋体" w:eastAsia="宋体" w:cs="宋体"/>
          <w:highlight w:val="none"/>
        </w:rPr>
        <w:t xml:space="preserve">窗体顶端</w:t>
      </w:r>
      <w:r>
        <w:rPr>
          <w:rFonts w:hint="eastAsia" w:ascii="宋体" w:hAnsi="宋体" w:eastAsia="宋体" w:cs="宋体"/>
          <w:highlight w:val="none"/>
        </w:rPr>
      </w:r>
      <w:r/>
    </w:p>
    <w:tbl>
      <w:tblPr>
        <w:tblpPr w:horzAnchor="text" w:tblpXSpec="center" w:vertAnchor="text" w:tblpY="1" w:leftFromText="45" w:topFromText="0" w:rightFromText="45" w:bottomFromText="0"/>
        <w:tblW w:w="8361" w:type="dxa"/>
        <w:jc w:val="center"/>
        <w:tblCellSpacing w:w="0" w:type="dxa"/>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1985"/>
        <w:gridCol w:w="6376"/>
      </w:tblGrid>
      <w:tr>
        <w:trPr>
          <w:tblCellSpacing w:w="0" w:type="dxa"/>
          <w:trHeight w:val="1220"/>
        </w:trPr>
        <w:tc>
          <w:tcPr>
            <w:tcW w:w="1985" w:type="dxa"/>
            <w:vAlign w:val="center"/>
            <w:textDirection w:val="lrTb"/>
            <w:noWrap w:val="false"/>
          </w:tcPr>
          <w:p>
            <w:pPr>
              <w:pStyle w:val="1034"/>
              <w:ind w:firstLine="480"/>
              <w:jc w:val="both"/>
              <w:spacing w:line="360" w:lineRule="auto"/>
              <w:rPr>
                <w:rFonts w:hint="eastAsia" w:ascii="宋体" w:hAnsi="宋体" w:eastAsia="宋体" w:cs="宋体"/>
                <w:sz w:val="24"/>
                <w:szCs w:val="28"/>
                <w:highlight w:val="none"/>
              </w:rPr>
              <w:framePr w:vAnchor="margin" w:hAnchor="page" w:xAlign="center"/>
            </w:pPr>
            <w:r>
              <w:rPr>
                <w:rFonts w:hint="eastAsia" w:ascii="宋体" w:hAnsi="宋体" w:eastAsia="宋体" w:cs="宋体"/>
                <w:sz w:val="24"/>
                <w:szCs w:val="28"/>
                <w:highlight w:val="none"/>
              </w:rPr>
              <w:t xml:space="preserve">项目名称</w:t>
            </w:r>
            <w:r>
              <w:rPr>
                <w:rFonts w:hint="eastAsia" w:ascii="宋体" w:hAnsi="宋体" w:eastAsia="宋体" w:cs="宋体"/>
                <w:sz w:val="24"/>
                <w:szCs w:val="28"/>
                <w:highlight w:val="none"/>
              </w:rPr>
            </w:r>
            <w:r/>
          </w:p>
        </w:tc>
        <w:tc>
          <w:tcPr>
            <w:tcW w:w="6376" w:type="dxa"/>
            <w:vAlign w:val="center"/>
            <w:textDirection w:val="lrTb"/>
            <w:noWrap w:val="false"/>
          </w:tcPr>
          <w:p>
            <w:pPr>
              <w:pStyle w:val="1034"/>
              <w:jc w:val="center"/>
              <w:rPr>
                <w:rFonts w:hint="eastAsia" w:ascii="宋体" w:hAnsi="宋体" w:eastAsia="宋体" w:cs="宋体"/>
                <w:highlight w:val="none"/>
              </w:rPr>
              <w:framePr w:vAnchor="margin" w:hAnchor="page" w:xAlign="center"/>
            </w:pPr>
            <w:r>
              <w:rPr>
                <w:rFonts w:hint="eastAsia" w:ascii="宋体" w:hAnsi="宋体" w:eastAsia="宋体" w:cs="宋体"/>
                <w:highlight w:val="none"/>
              </w:rPr>
            </w:r>
            <w:r/>
          </w:p>
        </w:tc>
      </w:tr>
      <w:tr>
        <w:trPr>
          <w:tblCellSpacing w:w="0" w:type="dxa"/>
          <w:trHeight w:val="1066"/>
        </w:trPr>
        <w:tc>
          <w:tcPr>
            <w:tcW w:w="1985" w:type="dxa"/>
            <w:vAlign w:val="center"/>
            <w:textDirection w:val="lrTb"/>
            <w:noWrap w:val="false"/>
          </w:tcPr>
          <w:p>
            <w:pPr>
              <w:pStyle w:val="1034"/>
              <w:jc w:val="center"/>
              <w:rPr>
                <w:rFonts w:hint="eastAsia" w:ascii="宋体" w:hAnsi="宋体" w:eastAsia="宋体" w:cs="宋体"/>
                <w:sz w:val="24"/>
                <w:szCs w:val="28"/>
                <w:highlight w:val="none"/>
              </w:rPr>
              <w:framePr w:vAnchor="margin" w:hAnchor="page" w:xAlign="center"/>
            </w:pPr>
            <w:r>
              <w:rPr>
                <w:rFonts w:hint="eastAsia" w:ascii="宋体" w:hAnsi="宋体" w:eastAsia="宋体" w:cs="宋体"/>
                <w:sz w:val="24"/>
                <w:szCs w:val="28"/>
                <w:highlight w:val="none"/>
              </w:rPr>
              <w:t xml:space="preserve">项目编号</w:t>
            </w:r>
            <w:r>
              <w:rPr>
                <w:rFonts w:hint="eastAsia" w:ascii="宋体" w:hAnsi="宋体" w:eastAsia="宋体" w:cs="宋体"/>
                <w:sz w:val="24"/>
                <w:szCs w:val="28"/>
                <w:highlight w:val="none"/>
              </w:rPr>
            </w:r>
            <w:r/>
          </w:p>
        </w:tc>
        <w:tc>
          <w:tcPr>
            <w:tcW w:w="6376" w:type="dxa"/>
            <w:vAlign w:val="center"/>
            <w:textDirection w:val="lrTb"/>
            <w:noWrap w:val="false"/>
          </w:tcPr>
          <w:p>
            <w:pPr>
              <w:pStyle w:val="1034"/>
              <w:jc w:val="center"/>
              <w:rPr>
                <w:rFonts w:hint="eastAsia" w:ascii="宋体" w:hAnsi="宋体" w:eastAsia="宋体" w:cs="宋体"/>
                <w:highlight w:val="none"/>
              </w:rPr>
              <w:framePr w:vAnchor="margin" w:hAnchor="page" w:xAlign="center"/>
            </w:pPr>
            <w:r>
              <w:rPr>
                <w:rFonts w:hint="eastAsia" w:ascii="宋体" w:hAnsi="宋体" w:eastAsia="宋体" w:cs="宋体"/>
                <w:highlight w:val="none"/>
              </w:rPr>
            </w:r>
            <w:r/>
          </w:p>
        </w:tc>
      </w:tr>
      <w:tr>
        <w:trPr>
          <w:tblCellSpacing w:w="0" w:type="dxa"/>
          <w:trHeight w:val="1090"/>
        </w:trPr>
        <w:tc>
          <w:tcPr>
            <w:tcW w:w="1985" w:type="dxa"/>
            <w:vAlign w:val="center"/>
            <w:textDirection w:val="lrTb"/>
            <w:noWrap w:val="false"/>
          </w:tcPr>
          <w:p>
            <w:pPr>
              <w:pStyle w:val="1034"/>
              <w:jc w:val="center"/>
              <w:rPr>
                <w:rFonts w:hint="eastAsia" w:ascii="宋体" w:hAnsi="宋体" w:eastAsia="宋体" w:cs="宋体"/>
                <w:sz w:val="24"/>
                <w:szCs w:val="28"/>
                <w:highlight w:val="none"/>
              </w:rPr>
              <w:framePr w:vAnchor="margin" w:hAnchor="page" w:xAlign="center"/>
            </w:pPr>
            <w:r>
              <w:rPr>
                <w:rFonts w:hint="eastAsia" w:ascii="宋体" w:hAnsi="宋体" w:eastAsia="宋体" w:cs="宋体"/>
                <w:sz w:val="24"/>
                <w:szCs w:val="28"/>
                <w:highlight w:val="none"/>
              </w:rPr>
              <w:t xml:space="preserve">投标总价</w:t>
            </w:r>
            <w:r>
              <w:rPr>
                <w:rFonts w:hint="eastAsia" w:ascii="宋体" w:hAnsi="宋体" w:eastAsia="宋体" w:cs="宋体"/>
                <w:sz w:val="24"/>
                <w:szCs w:val="28"/>
                <w:highlight w:val="none"/>
              </w:rPr>
            </w:r>
            <w:r/>
          </w:p>
          <w:p>
            <w:pPr>
              <w:pStyle w:val="1034"/>
              <w:jc w:val="center"/>
              <w:rPr>
                <w:rFonts w:hint="eastAsia" w:ascii="宋体" w:hAnsi="宋体" w:eastAsia="宋体" w:cs="宋体"/>
                <w:sz w:val="24"/>
                <w:szCs w:val="28"/>
                <w:highlight w:val="none"/>
              </w:rPr>
              <w:framePr w:vAnchor="margin" w:hAnchor="page" w:xAlign="center"/>
            </w:pPr>
            <w:r>
              <w:rPr>
                <w:rFonts w:hint="eastAsia" w:ascii="宋体" w:hAnsi="宋体" w:eastAsia="宋体" w:cs="宋体"/>
                <w:sz w:val="24"/>
                <w:szCs w:val="28"/>
                <w:highlight w:val="none"/>
              </w:rPr>
            </w:r>
            <w:r/>
          </w:p>
        </w:tc>
        <w:tc>
          <w:tcPr>
            <w:tcW w:w="6376" w:type="dxa"/>
            <w:vAlign w:val="center"/>
            <w:textDirection w:val="lrTb"/>
            <w:noWrap w:val="false"/>
          </w:tcPr>
          <w:p>
            <w:pPr>
              <w:pStyle w:val="1034"/>
              <w:rPr>
                <w:rFonts w:hint="eastAsia" w:ascii="宋体" w:hAnsi="宋体" w:eastAsia="宋体" w:cs="宋体"/>
                <w:highlight w:val="none"/>
              </w:rPr>
              <w:framePr w:vAnchor="margin" w:hAnchor="page" w:xAlign="center"/>
            </w:pPr>
            <w:r>
              <w:rPr>
                <w:rFonts w:hint="eastAsia" w:ascii="宋体" w:hAnsi="宋体" w:eastAsia="宋体" w:cs="宋体"/>
                <w:highlight w:val="none"/>
              </w:rPr>
            </w:r>
            <w:r/>
          </w:p>
          <w:p>
            <w:pPr>
              <w:pStyle w:val="1072"/>
              <w:ind w:firstLine="1200"/>
              <w:jc w:val="both"/>
              <w:spacing w:before="63"/>
              <w:rPr>
                <w:rFonts w:hint="eastAsia" w:eastAsia="宋体"/>
                <w:highlight w:val="none"/>
              </w:rPr>
              <w:framePr w:vAnchor="margin" w:hAnchor="page" w:xAlign="center"/>
            </w:pPr>
            <w:r>
              <w:rPr>
                <w:rFonts w:hint="eastAsia" w:eastAsia="宋体"/>
                <w:highlight w:val="none"/>
              </w:rPr>
              <w:t xml:space="preserve">人民币（小写）</w:t>
            </w:r>
            <w:r>
              <w:rPr>
                <w:rFonts w:hint="eastAsia" w:eastAsia="宋体"/>
                <w:highlight w:val="none"/>
                <w:u w:val="single"/>
              </w:rPr>
              <w:t xml:space="preserve">            </w:t>
            </w:r>
            <w:r>
              <w:rPr>
                <w:rFonts w:hint="eastAsia" w:eastAsia="宋体"/>
                <w:highlight w:val="none"/>
              </w:rPr>
            </w:r>
            <w:r/>
          </w:p>
          <w:p>
            <w:pPr>
              <w:pStyle w:val="1072"/>
              <w:ind w:firstLine="1200"/>
              <w:spacing w:before="63"/>
              <w:rPr>
                <w:rFonts w:hint="eastAsia" w:eastAsia="宋体"/>
                <w:highlight w:val="none"/>
              </w:rPr>
              <w:framePr w:vAnchor="margin" w:hAnchor="page" w:xAlign="center"/>
            </w:pPr>
            <w:r>
              <w:rPr>
                <w:rFonts w:hint="eastAsia" w:eastAsia="宋体"/>
                <w:highlight w:val="none"/>
              </w:rPr>
              <w:t xml:space="preserve">人民币 (大写)</w:t>
            </w:r>
            <w:r>
              <w:rPr>
                <w:rFonts w:hint="eastAsia" w:eastAsia="宋体"/>
                <w:highlight w:val="none"/>
                <w:u w:val="single"/>
              </w:rPr>
              <w:t xml:space="preserve">            </w:t>
            </w:r>
            <w:r>
              <w:rPr>
                <w:rFonts w:hint="eastAsia" w:eastAsia="宋体"/>
                <w:highlight w:val="none"/>
              </w:rPr>
              <w:t xml:space="preserve">           </w:t>
            </w:r>
            <w:r>
              <w:rPr>
                <w:rFonts w:hint="eastAsia" w:eastAsia="宋体"/>
                <w:highlight w:val="none"/>
              </w:rPr>
            </w:r>
            <w:r/>
          </w:p>
          <w:p>
            <w:pPr>
              <w:pStyle w:val="1034"/>
              <w:rPr>
                <w:rFonts w:hint="eastAsia" w:ascii="宋体" w:hAnsi="宋体" w:eastAsia="宋体" w:cs="宋体"/>
                <w:highlight w:val="none"/>
              </w:rPr>
              <w:framePr w:vAnchor="margin" w:hAnchor="page" w:xAlign="center"/>
            </w:pPr>
            <w:r>
              <w:rPr>
                <w:rFonts w:hint="eastAsia" w:ascii="宋体" w:hAnsi="宋体" w:eastAsia="宋体" w:cs="宋体"/>
                <w:highlight w:val="none"/>
              </w:rPr>
            </w:r>
            <w:r/>
          </w:p>
        </w:tc>
      </w:tr>
      <w:tr>
        <w:trPr>
          <w:tblCellSpacing w:w="0" w:type="dxa"/>
          <w:trHeight w:val="1090"/>
        </w:trPr>
        <w:tc>
          <w:tcPr>
            <w:tcW w:w="1985" w:type="dxa"/>
            <w:vAlign w:val="center"/>
            <w:textDirection w:val="lrTb"/>
            <w:noWrap w:val="false"/>
          </w:tcPr>
          <w:p>
            <w:pPr>
              <w:pStyle w:val="1034"/>
              <w:jc w:val="center"/>
              <w:rPr>
                <w:rFonts w:hint="eastAsia" w:ascii="宋体" w:hAnsi="宋体" w:eastAsia="宋体" w:cs="宋体"/>
                <w:sz w:val="24"/>
                <w:szCs w:val="28"/>
                <w:highlight w:val="none"/>
              </w:rPr>
              <w:framePr w:vAnchor="margin" w:hAnchor="page" w:xAlign="center"/>
            </w:pPr>
            <w:r>
              <w:rPr>
                <w:rFonts w:hint="eastAsia" w:ascii="宋体" w:hAnsi="宋体" w:eastAsia="宋体" w:cs="宋体"/>
                <w:sz w:val="24"/>
                <w:szCs w:val="28"/>
                <w:highlight w:val="none"/>
              </w:rPr>
              <w:t xml:space="preserve">交货期</w:t>
            </w:r>
            <w:r>
              <w:rPr>
                <w:rFonts w:hint="eastAsia" w:ascii="宋体" w:hAnsi="宋体" w:eastAsia="宋体" w:cs="宋体"/>
                <w:sz w:val="24"/>
                <w:szCs w:val="28"/>
                <w:highlight w:val="none"/>
              </w:rPr>
            </w:r>
            <w:r/>
          </w:p>
        </w:tc>
        <w:tc>
          <w:tcPr>
            <w:tcW w:w="6376" w:type="dxa"/>
            <w:vAlign w:val="center"/>
            <w:textDirection w:val="lrTb"/>
            <w:noWrap w:val="false"/>
          </w:tcPr>
          <w:p>
            <w:pPr>
              <w:pStyle w:val="1072"/>
              <w:rPr>
                <w:rFonts w:hint="eastAsia" w:eastAsia="宋体"/>
                <w:highlight w:val="none"/>
              </w:rPr>
              <w:framePr w:vAnchor="margin" w:hAnchor="page" w:xAlign="center"/>
            </w:pPr>
            <w:r>
              <w:rPr>
                <w:rFonts w:hint="eastAsia" w:eastAsia="宋体"/>
                <w:highlight w:val="none"/>
              </w:rPr>
              <w:t xml:space="preserve">     </w:t>
            </w:r>
            <w:r>
              <w:rPr>
                <w:rFonts w:hint="eastAsia" w:eastAsia="宋体"/>
                <w:highlight w:val="none"/>
                <w:u w:val="single"/>
              </w:rPr>
              <w:t xml:space="preserve">                                </w:t>
            </w:r>
            <w:r>
              <w:rPr>
                <w:rFonts w:hint="eastAsia" w:eastAsia="宋体"/>
                <w:highlight w:val="none"/>
              </w:rPr>
              <w:t xml:space="preserve">         </w:t>
            </w:r>
            <w:r>
              <w:rPr>
                <w:rFonts w:hint="eastAsia" w:eastAsia="宋体"/>
                <w:highlight w:val="none"/>
              </w:rPr>
            </w:r>
            <w:r/>
          </w:p>
        </w:tc>
      </w:tr>
      <w:tr>
        <w:trPr>
          <w:tblCellSpacing w:w="0" w:type="dxa"/>
          <w:trHeight w:val="1090"/>
        </w:trPr>
        <w:tc>
          <w:tcPr>
            <w:gridSpan w:val="2"/>
            <w:tcW w:w="8361" w:type="dxa"/>
            <w:vAlign w:val="center"/>
            <w:textDirection w:val="lrTb"/>
            <w:noWrap w:val="false"/>
          </w:tcPr>
          <w:p>
            <w:pPr>
              <w:pStyle w:val="1034"/>
              <w:jc w:val="left"/>
              <w:rPr>
                <w:rFonts w:hint="eastAsia" w:ascii="宋体" w:hAnsi="宋体" w:eastAsia="宋体" w:cs="宋体"/>
                <w:sz w:val="24"/>
                <w:szCs w:val="24"/>
                <w:highlight w:val="none"/>
              </w:rPr>
              <w:framePr w:vAnchor="margin" w:hAnchor="page" w:xAlign="center"/>
            </w:pPr>
            <w:r>
              <w:rPr>
                <w:rFonts w:hint="eastAsia" w:ascii="宋体" w:hAnsi="宋体" w:eastAsia="宋体" w:cs="宋体"/>
                <w:sz w:val="24"/>
                <w:szCs w:val="24"/>
                <w:highlight w:val="none"/>
              </w:rPr>
              <w:t xml:space="preserve">是否为小微企业或其他享受政府采购扶持政策的企业: （是</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     否</w:t>
            </w:r>
            <w:r>
              <w:rPr>
                <w:rFonts w:ascii="Wingdings" w:hAnsi="Wingdings" w:eastAsia="Wingdings" w:cs="Wingdings"/>
                <w:sz w:val="24"/>
                <w:szCs w:val="24"/>
                <w:highlight w:val="none"/>
              </w:rPr>
              <w:t xml:space="preserve">¨</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72"/>
              <w:rPr>
                <w:rFonts w:hint="eastAsia" w:eastAsia="宋体"/>
                <w:highlight w:val="none"/>
              </w:rPr>
              <w:framePr w:vAnchor="margin" w:hAnchor="page" w:xAlign="center"/>
            </w:pPr>
            <w:r>
              <w:rPr>
                <w:rFonts w:hint="eastAsia" w:eastAsia="宋体"/>
                <w:highlight w:val="none"/>
              </w:rPr>
              <w:t xml:space="preserve">证明材料在投标文件中的页码：</w:t>
            </w:r>
            <w:r>
              <w:rPr>
                <w:rFonts w:hint="eastAsia" w:eastAsia="宋体"/>
                <w:highlight w:val="none"/>
              </w:rPr>
            </w:r>
            <w:r/>
          </w:p>
        </w:tc>
      </w:tr>
    </w:tbl>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投标人名称（加盖CA电子签章）：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72"/>
        <w:spacing w:line="360" w:lineRule="auto"/>
        <w:rPr>
          <w:rFonts w:hint="eastAsia" w:eastAsia="宋体"/>
          <w:highlight w:val="none"/>
        </w:rPr>
      </w:pPr>
      <w:r>
        <w:rPr>
          <w:rFonts w:hint="eastAsia" w:eastAsia="宋体"/>
          <w:highlight w:val="none"/>
        </w:rPr>
        <w:t xml:space="preserve">    法定代表人或授权代表（签字或签章）： </w:t>
      </w:r>
      <w:r>
        <w:rPr>
          <w:rFonts w:hint="eastAsia" w:eastAsia="宋体"/>
          <w:highlight w:val="none"/>
          <w:u w:val="single"/>
        </w:rPr>
        <w:t xml:space="preserve">                 </w:t>
      </w:r>
      <w:r>
        <w:rPr>
          <w:rFonts w:hint="eastAsia" w:eastAsia="宋体"/>
          <w:highlight w:val="none"/>
        </w:rPr>
        <w:t xml:space="preserve">                                       </w:t>
      </w:r>
      <w:r>
        <w:rPr>
          <w:rFonts w:hint="eastAsia" w:eastAsia="宋体"/>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年月日</w:t>
      </w:r>
      <w:r>
        <w:rPr>
          <w:rFonts w:hint="eastAsia" w:ascii="宋体" w:hAnsi="宋体" w:eastAsia="宋体" w:cs="宋体"/>
          <w:sz w:val="24"/>
          <w:szCs w:val="24"/>
          <w:highlight w:val="none"/>
        </w:rPr>
      </w:r>
      <w:r/>
    </w:p>
    <w:p>
      <w:pPr>
        <w:pStyle w:val="1072"/>
        <w:ind w:firstLine="480"/>
        <w:jc w:val="both"/>
        <w:spacing w:before="0" w:beforeAutospacing="0" w:after="0" w:afterAutospacing="0" w:line="360" w:lineRule="auto"/>
        <w:rPr>
          <w:rFonts w:hint="eastAsia" w:eastAsia="宋体"/>
          <w:highlight w:val="none"/>
        </w:rPr>
      </w:pPr>
      <w:r>
        <w:rPr>
          <w:rFonts w:hint="eastAsia" w:eastAsia="宋体"/>
          <w:highlight w:val="none"/>
        </w:rPr>
      </w:r>
      <w:r/>
    </w:p>
    <w:p>
      <w:pPr>
        <w:pStyle w:val="1034"/>
        <w:ind w:firstLine="422"/>
        <w:spacing w:line="360" w:lineRule="auto"/>
        <w:tabs>
          <w:tab w:val="left" w:pos="142" w:leader="none"/>
        </w:tabs>
        <w:rPr>
          <w:rStyle w:val="1078"/>
          <w:rFonts w:hint="eastAsia" w:ascii="宋体" w:hAnsi="宋体" w:eastAsia="宋体" w:cs="宋体"/>
          <w:highlight w:val="none"/>
        </w:rPr>
      </w:pPr>
      <w:r>
        <w:rPr>
          <w:rStyle w:val="1078"/>
          <w:rFonts w:hint="eastAsia" w:ascii="宋体" w:hAnsi="宋体" w:eastAsia="宋体" w:cs="宋体"/>
          <w:highlight w:val="none"/>
        </w:rPr>
      </w:r>
      <w:r/>
    </w:p>
    <w:p>
      <w:pPr>
        <w:pStyle w:val="1087"/>
        <w:ind w:firstLine="422"/>
        <w:spacing w:line="24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w:t>
      </w:r>
      <w:r>
        <w:rPr>
          <w:rFonts w:hint="eastAsia" w:ascii="宋体" w:hAnsi="宋体" w:eastAsia="宋体" w:cs="宋体"/>
          <w:b/>
          <w:bCs/>
          <w:szCs w:val="21"/>
          <w:highlight w:val="none"/>
        </w:rPr>
      </w:r>
      <w:r/>
    </w:p>
    <w:p>
      <w:pPr>
        <w:pStyle w:val="1087"/>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1、采用人民币报价。</w:t>
      </w:r>
      <w:r>
        <w:rPr>
          <w:rFonts w:hint="eastAsia" w:ascii="宋体" w:hAnsi="宋体" w:eastAsia="宋体" w:cs="宋体"/>
          <w:szCs w:val="21"/>
          <w:highlight w:val="none"/>
        </w:rPr>
      </w:r>
      <w:r/>
    </w:p>
    <w:p>
      <w:pPr>
        <w:pStyle w:val="1087"/>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2、投标报价应包括招标文件所规定的采购范围的全部内容。</w:t>
      </w:r>
      <w:r>
        <w:rPr>
          <w:rFonts w:hint="eastAsia" w:ascii="宋体" w:hAnsi="宋体" w:eastAsia="宋体" w:cs="宋体"/>
          <w:szCs w:val="21"/>
          <w:highlight w:val="none"/>
        </w:rPr>
      </w:r>
      <w:r/>
    </w:p>
    <w:p>
      <w:pPr>
        <w:pStyle w:val="1087"/>
        <w:spacing w:line="240" w:lineRule="auto"/>
        <w:rPr>
          <w:rFonts w:hint="eastAsia" w:ascii="宋体" w:hAnsi="宋体" w:eastAsia="宋体" w:cs="宋体"/>
          <w:szCs w:val="21"/>
          <w:highlight w:val="none"/>
        </w:rPr>
      </w:pPr>
      <w:r>
        <w:rPr>
          <w:rFonts w:hint="eastAsia" w:ascii="宋体" w:hAnsi="宋体" w:eastAsia="宋体" w:cs="宋体"/>
          <w:szCs w:val="21"/>
          <w:highlight w:val="none"/>
        </w:rPr>
        <w:t xml:space="preserve">3、供应商不得实质性改动报价一览表格式及内容。</w:t>
      </w:r>
      <w:r>
        <w:rPr>
          <w:rFonts w:hint="eastAsia" w:ascii="宋体" w:hAnsi="宋体" w:eastAsia="宋体" w:cs="宋体"/>
          <w:szCs w:val="21"/>
          <w:highlight w:val="none"/>
        </w:rPr>
      </w:r>
      <w:r/>
    </w:p>
    <w:p>
      <w:pPr>
        <w:pStyle w:val="1087"/>
        <w:spacing w:line="240" w:lineRule="auto"/>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1094"/>
        <w:numPr>
          <w:ilvl w:val="0"/>
          <w:numId w:val="0"/>
        </w:numPr>
        <w:jc w:val="center"/>
        <w:spacing w:line="360" w:lineRule="auto"/>
        <w:tabs>
          <w:tab w:val="left" w:pos="720" w:leader="none"/>
        </w:tabs>
        <w:rPr>
          <w:rFonts w:hint="eastAsia" w:ascii="宋体" w:hAnsi="宋体" w:eastAsia="宋体" w:cs="宋体"/>
          <w:sz w:val="36"/>
          <w:szCs w:val="36"/>
          <w:highlight w:val="none"/>
        </w:rPr>
        <w:outlineLvl w:val="0"/>
      </w:pPr>
      <w:r/>
      <w:bookmarkStart w:id="212" w:name="_Toc18332"/>
      <w:r/>
      <w:bookmarkStart w:id="213" w:name="_Toc5535"/>
      <w:r/>
      <w:bookmarkStart w:id="214" w:name="_Toc18766"/>
      <w:r/>
      <w:bookmarkStart w:id="215" w:name="_Toc24244"/>
      <w:r/>
      <w:bookmarkStart w:id="216" w:name="_Toc6413"/>
      <w:r/>
      <w:bookmarkStart w:id="217" w:name="_Toc29317"/>
      <w:r/>
      <w:bookmarkStart w:id="218" w:name="_Toc22991"/>
      <w:r/>
      <w:bookmarkStart w:id="219" w:name="_Toc15426"/>
      <w:r/>
      <w:bookmarkStart w:id="220" w:name="_Toc7293"/>
      <w:r/>
      <w:bookmarkStart w:id="221" w:name="_Toc16"/>
      <w:r/>
      <w:bookmarkStart w:id="222" w:name="_Toc21464"/>
      <w:r/>
      <w:bookmarkStart w:id="223" w:name="_Toc29234"/>
      <w:r/>
      <w:bookmarkStart w:id="224" w:name="_Toc30766"/>
      <w:r/>
      <w:bookmarkStart w:id="225" w:name="_Toc31637"/>
      <w:r/>
      <w:bookmarkStart w:id="226" w:name="_Toc26540"/>
      <w:r/>
      <w:bookmarkStart w:id="227" w:name="_Toc26191"/>
      <w:r/>
      <w:bookmarkStart w:id="228" w:name="_Toc29815"/>
      <w:r/>
      <w:bookmarkStart w:id="229" w:name="_Toc6765"/>
      <w:r/>
      <w:bookmarkStart w:id="230" w:name="_Toc10910"/>
      <w:r/>
      <w:bookmarkStart w:id="231" w:name="_Toc25607"/>
      <w:r/>
      <w:bookmarkStart w:id="232" w:name="_Toc24617"/>
      <w:r/>
      <w:bookmarkStart w:id="233" w:name="_Toc25654"/>
      <w:r/>
      <w:bookmarkStart w:id="234" w:name="_Toc3120"/>
      <w:r/>
      <w:bookmarkStart w:id="235" w:name="_Toc10553"/>
      <w:r/>
      <w:bookmarkStart w:id="236" w:name="_Toc32584"/>
      <w:r/>
      <w:bookmarkStart w:id="237" w:name="_Toc11199"/>
      <w:r/>
      <w:bookmarkStart w:id="238" w:name="_Toc17040"/>
      <w:r/>
      <w:bookmarkStart w:id="239" w:name="_Toc17389"/>
      <w:r/>
      <w:bookmarkStart w:id="240" w:name="_Toc17679"/>
      <w:r/>
      <w:bookmarkStart w:id="241" w:name="_Toc29085"/>
      <w:r/>
      <w:bookmarkStart w:id="242" w:name="_Toc21645"/>
      <w:r/>
      <w:bookmarkStart w:id="243" w:name="_Toc27079"/>
      <w:r/>
      <w:bookmarkStart w:id="244" w:name="_Toc9275"/>
      <w:r/>
      <w:bookmarkStart w:id="245" w:name="_Toc10455"/>
      <w:r/>
      <w:bookmarkStart w:id="246" w:name="_Toc2003"/>
      <w:r/>
      <w:bookmarkStart w:id="247" w:name="_Toc26768"/>
      <w:r/>
      <w:bookmarkStart w:id="248" w:name="_Toc23014"/>
      <w:r>
        <w:rPr>
          <w:rFonts w:hint="eastAsia" w:ascii="宋体" w:hAnsi="宋体" w:eastAsia="宋体" w:cs="宋体"/>
          <w:sz w:val="36"/>
          <w:szCs w:val="36"/>
          <w:highlight w:val="none"/>
          <w:lang w:val="en-US" w:eastAsia="zh-CN"/>
        </w:rPr>
        <w:t xml:space="preserve">五</w:t>
      </w:r>
      <w:r>
        <w:rPr>
          <w:rFonts w:hint="eastAsia" w:ascii="宋体" w:hAnsi="宋体" w:eastAsia="宋体" w:cs="宋体"/>
          <w:sz w:val="36"/>
          <w:szCs w:val="36"/>
          <w:highlight w:val="none"/>
        </w:rPr>
        <w:t xml:space="preserve">、报价明细表</w:t>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ascii="宋体" w:hAnsi="宋体" w:eastAsia="宋体" w:cs="宋体"/>
          <w:sz w:val="36"/>
          <w:szCs w:val="36"/>
          <w:highlight w:val="none"/>
        </w:rPr>
      </w:r>
      <w:r/>
    </w:p>
    <w:tbl>
      <w:tblPr>
        <w:tblpPr w:horzAnchor="page" w:tblpX="1850" w:vertAnchor="text" w:tblpY="209" w:leftFromText="180" w:topFromText="0" w:rightFromText="180" w:bottomFromText="0"/>
        <w:tblW w:w="874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5"/>
        <w:gridCol w:w="1868"/>
        <w:gridCol w:w="2783"/>
        <w:gridCol w:w="804"/>
        <w:gridCol w:w="1077"/>
        <w:gridCol w:w="1527"/>
      </w:tblGrid>
      <w:tr>
        <w:trPr>
          <w:cantSplit/>
          <w:trHeight w:val="499"/>
        </w:trPr>
        <w:tc>
          <w:tcPr>
            <w:tcW w:w="685"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t xml:space="preserve">序号</w:t>
            </w:r>
            <w:r>
              <w:rPr>
                <w:rFonts w:hint="eastAsia" w:ascii="宋体" w:hAnsi="宋体" w:eastAsia="宋体" w:cs="宋体"/>
                <w:sz w:val="24"/>
                <w:highlight w:val="none"/>
              </w:rPr>
            </w:r>
            <w:r/>
          </w:p>
        </w:tc>
        <w:tc>
          <w:tcPr>
            <w:tcW w:w="1868"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t xml:space="preserve">产品名称</w:t>
            </w:r>
            <w:r>
              <w:rPr>
                <w:rFonts w:hint="eastAsia" w:ascii="宋体" w:hAnsi="宋体" w:eastAsia="宋体" w:cs="宋体"/>
                <w:sz w:val="24"/>
                <w:highlight w:val="none"/>
              </w:rPr>
            </w:r>
            <w:r/>
          </w:p>
        </w:tc>
        <w:tc>
          <w:tcPr>
            <w:tcW w:w="2783"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t xml:space="preserve">内容描述（品牌、型号、产地等）</w:t>
            </w:r>
            <w:r>
              <w:rPr>
                <w:rFonts w:hint="eastAsia" w:ascii="宋体" w:hAnsi="宋体" w:eastAsia="宋体" w:cs="宋体"/>
                <w:sz w:val="24"/>
                <w:highlight w:val="none"/>
              </w:rPr>
            </w:r>
            <w:r/>
          </w:p>
        </w:tc>
        <w:tc>
          <w:tcPr>
            <w:tcW w:w="804"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t xml:space="preserve">数量</w:t>
            </w:r>
            <w:r>
              <w:rPr>
                <w:rFonts w:hint="eastAsia" w:ascii="宋体" w:hAnsi="宋体" w:eastAsia="宋体" w:cs="宋体"/>
                <w:sz w:val="24"/>
                <w:highlight w:val="none"/>
              </w:rPr>
            </w:r>
            <w:r/>
          </w:p>
        </w:tc>
        <w:tc>
          <w:tcPr>
            <w:tcW w:w="107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t xml:space="preserve">单价</w:t>
            </w:r>
            <w:r>
              <w:rPr>
                <w:rFonts w:hint="eastAsia" w:ascii="宋体" w:hAnsi="宋体" w:eastAsia="宋体" w:cs="宋体"/>
                <w:sz w:val="24"/>
                <w:highlight w:val="none"/>
              </w:rPr>
            </w:r>
            <w:r/>
          </w:p>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c>
          <w:tcPr>
            <w:tcW w:w="152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t xml:space="preserve">单项合计价</w:t>
            </w:r>
            <w:r>
              <w:rPr>
                <w:rFonts w:hint="eastAsia" w:ascii="宋体" w:hAnsi="宋体" w:eastAsia="宋体" w:cs="宋体"/>
                <w:sz w:val="24"/>
                <w:highlight w:val="none"/>
              </w:rPr>
            </w:r>
            <w:r/>
          </w:p>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t xml:space="preserve">（元）</w:t>
            </w:r>
            <w:r>
              <w:rPr>
                <w:rFonts w:hint="eastAsia" w:ascii="宋体" w:hAnsi="宋体" w:eastAsia="宋体" w:cs="宋体"/>
                <w:sz w:val="24"/>
                <w:highlight w:val="none"/>
              </w:rPr>
            </w:r>
            <w:r/>
          </w:p>
        </w:tc>
      </w:tr>
      <w:tr>
        <w:trPr>
          <w:cantSplit/>
          <w:trHeight w:val="499"/>
        </w:trPr>
        <w:tc>
          <w:tcPr>
            <w:tcW w:w="685"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868"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2783"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804"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07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52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r>
      <w:tr>
        <w:trPr>
          <w:cantSplit/>
          <w:trHeight w:val="499"/>
        </w:trPr>
        <w:tc>
          <w:tcPr>
            <w:tcW w:w="685"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868"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2783"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804"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07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52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r>
      <w:tr>
        <w:trPr>
          <w:cantSplit/>
          <w:trHeight w:val="499"/>
        </w:trPr>
        <w:tc>
          <w:tcPr>
            <w:tcW w:w="685"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868"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2783"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804"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07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52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r>
      <w:tr>
        <w:trPr>
          <w:cantSplit/>
          <w:trHeight w:val="499"/>
        </w:trPr>
        <w:tc>
          <w:tcPr>
            <w:tcW w:w="685"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868"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2783"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804"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07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52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r>
      <w:tr>
        <w:trPr>
          <w:cantSplit/>
          <w:trHeight w:val="499"/>
        </w:trPr>
        <w:tc>
          <w:tcPr>
            <w:tcW w:w="685"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868"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2783"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804"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07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52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r>
      <w:tr>
        <w:trPr>
          <w:cantSplit/>
          <w:trHeight w:val="499"/>
        </w:trPr>
        <w:tc>
          <w:tcPr>
            <w:tcW w:w="685"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868"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2783"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804"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07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c>
          <w:tcPr>
            <w:tcW w:w="1527" w:type="dxa"/>
            <w:vAlign w:val="center"/>
            <w:textDirection w:val="lrTb"/>
            <w:noWrap w:val="false"/>
          </w:tcPr>
          <w:p>
            <w:pPr>
              <w:pStyle w:val="1034"/>
              <w:jc w:val="center"/>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r>
            <w:r/>
          </w:p>
        </w:tc>
      </w:tr>
      <w:tr>
        <w:trPr>
          <w:cantSplit/>
          <w:trHeight w:val="828"/>
        </w:trPr>
        <w:tc>
          <w:tcPr>
            <w:gridSpan w:val="6"/>
            <w:tcW w:w="8744" w:type="dxa"/>
            <w:vAlign w:val="center"/>
            <w:textDirection w:val="lrTb"/>
            <w:noWrap w:val="false"/>
          </w:tcPr>
          <w:p>
            <w:pPr>
              <w:pStyle w:val="1034"/>
              <w:jc w:val="left"/>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sz w:val="24"/>
                <w:highlight w:val="none"/>
              </w:rPr>
              <w:t xml:space="preserve">投标报价总计：</w:t>
            </w:r>
            <w:r>
              <w:rPr>
                <w:rFonts w:hint="eastAsia" w:ascii="宋体" w:hAnsi="宋体" w:eastAsia="宋体" w:cs="宋体"/>
                <w:sz w:val="24"/>
                <w:highlight w:val="none"/>
              </w:rPr>
            </w:r>
            <w:r/>
          </w:p>
        </w:tc>
      </w:tr>
      <w:tr>
        <w:trPr>
          <w:cantSplit/>
          <w:trHeight w:val="1059"/>
        </w:trPr>
        <w:tc>
          <w:tcPr>
            <w:gridSpan w:val="6"/>
            <w:tcW w:w="8744" w:type="dxa"/>
            <w:vAlign w:val="center"/>
            <w:textDirection w:val="lrTb"/>
            <w:noWrap w:val="false"/>
          </w:tcPr>
          <w:p>
            <w:pPr>
              <w:pStyle w:val="1034"/>
              <w:jc w:val="left"/>
              <w:spacing w:line="0" w:lineRule="atLeast"/>
              <w:rPr>
                <w:rFonts w:hint="eastAsia" w:ascii="宋体" w:hAnsi="宋体" w:eastAsia="宋体" w:cs="宋体"/>
                <w:sz w:val="24"/>
                <w:highlight w:val="none"/>
              </w:rPr>
              <w:framePr w:vAnchor="text" w:hAnchor="page" w:x="1850" w:y="209"/>
            </w:pPr>
            <w:r>
              <w:rPr>
                <w:rFonts w:hint="eastAsia" w:ascii="宋体" w:hAnsi="宋体" w:eastAsia="宋体" w:cs="宋体"/>
                <w:highlight w:val="none"/>
              </w:rPr>
              <w:t xml:space="preserve">本采购包中提供的符合本国产品标准的产品成本之和占该采购包提供的全部产品成本之和的比例为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w:t>
            </w:r>
            <w:r>
              <w:rPr>
                <w:rFonts w:hint="eastAsia" w:ascii="宋体" w:hAnsi="宋体" w:eastAsia="宋体" w:cs="宋体"/>
                <w:sz w:val="24"/>
                <w:highlight w:val="none"/>
              </w:rPr>
            </w:r>
            <w:r/>
          </w:p>
        </w:tc>
      </w:tr>
    </w:tbl>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投标人名称（加盖CA电子签章）：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72"/>
        <w:spacing w:line="360" w:lineRule="auto"/>
        <w:rPr>
          <w:rFonts w:hint="eastAsia" w:eastAsia="宋体"/>
          <w:highlight w:val="none"/>
        </w:rPr>
      </w:pPr>
      <w:r>
        <w:rPr>
          <w:rFonts w:hint="eastAsia" w:eastAsia="宋体"/>
          <w:highlight w:val="none"/>
        </w:rPr>
        <w:t xml:space="preserve">    法定代表人或授权代表（签字或签章）： </w:t>
      </w:r>
      <w:r>
        <w:rPr>
          <w:rFonts w:hint="eastAsia" w:eastAsia="宋体"/>
          <w:highlight w:val="none"/>
          <w:u w:val="single"/>
        </w:rPr>
        <w:t xml:space="preserve">                 </w:t>
      </w:r>
      <w:r>
        <w:rPr>
          <w:rFonts w:hint="eastAsia" w:eastAsia="宋体"/>
          <w:highlight w:val="none"/>
        </w:rPr>
        <w:t xml:space="preserve">                                       </w:t>
      </w:r>
      <w:r>
        <w:rPr>
          <w:rFonts w:hint="eastAsia" w:eastAsia="宋体"/>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年月日</w:t>
      </w: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rPr>
          <w:rFonts w:hint="eastAsia" w:ascii="宋体" w:hAnsi="宋体" w:eastAsia="宋体" w:cs="宋体"/>
          <w:highlight w:val="none"/>
        </w:rPr>
      </w:pPr>
      <w:r>
        <w:rPr>
          <w:rFonts w:hint="eastAsia" w:ascii="宋体" w:hAnsi="宋体" w:eastAsia="宋体" w:cs="宋体"/>
          <w:highlight w:val="none"/>
        </w:rPr>
        <w:t xml:space="preserve">备注：</w:t>
      </w:r>
      <w:r>
        <w:rPr>
          <w:rFonts w:hint="eastAsia" w:ascii="宋体" w:hAnsi="宋体" w:eastAsia="宋体" w:cs="宋体"/>
          <w:highlight w:val="none"/>
        </w:rPr>
      </w:r>
      <w:r/>
    </w:p>
    <w:p>
      <w:pPr>
        <w:pStyle w:val="1034"/>
        <w:ind w:firstLine="420"/>
        <w:rPr>
          <w:rFonts w:hint="eastAsia" w:ascii="宋体" w:hAnsi="宋体" w:eastAsia="宋体" w:cs="宋体"/>
          <w:highlight w:val="none"/>
        </w:rPr>
      </w:pPr>
      <w:r>
        <w:rPr>
          <w:rFonts w:hint="eastAsia" w:ascii="宋体" w:hAnsi="宋体" w:eastAsia="宋体" w:cs="宋体"/>
          <w:highlight w:val="none"/>
        </w:rPr>
        <w:t xml:space="preserve">1.投标报价采用总承包方式，“投标总报价”应包括采购人需求的货物（包含与货物相关的服务）价格、质量保证费用、培训费用等，项目在指定地点、环境交付、安装、调试、验收所需费用和所有相关税金费用及为完成整个项目所产生的其它所有费用，招标文件另有规定的除外。</w:t>
      </w:r>
      <w:r>
        <w:rPr>
          <w:rFonts w:hint="eastAsia" w:ascii="宋体" w:hAnsi="宋体" w:eastAsia="宋体" w:cs="宋体"/>
          <w:highlight w:val="none"/>
        </w:rPr>
      </w:r>
      <w:r/>
    </w:p>
    <w:p>
      <w:pPr>
        <w:pStyle w:val="1034"/>
        <w:ind w:firstLine="422"/>
        <w:rPr>
          <w:rFonts w:hint="eastAsia" w:ascii="宋体" w:hAnsi="宋体" w:eastAsia="宋体" w:cs="宋体"/>
          <w:b/>
          <w:bCs/>
          <w:highlight w:val="none"/>
        </w:rPr>
      </w:pPr>
      <w:r>
        <w:rPr>
          <w:rFonts w:hint="eastAsia" w:ascii="宋体" w:hAnsi="宋体" w:eastAsia="宋体" w:cs="宋体"/>
          <w:b/>
          <w:bCs/>
          <w:highlight w:val="none"/>
        </w:rPr>
        <w:t xml:space="preserve">2.“报价明细表”中“投标报价总计”数额应当与“开标一览表”中“投标总价”数额一致。</w:t>
      </w:r>
      <w:r>
        <w:rPr>
          <w:rFonts w:hint="eastAsia" w:ascii="宋体" w:hAnsi="宋体" w:eastAsia="宋体" w:cs="宋体"/>
          <w:b/>
          <w:bCs/>
          <w:highlight w:val="none"/>
        </w:rPr>
      </w:r>
      <w:r/>
    </w:p>
    <w:p>
      <w:pPr>
        <w:pStyle w:val="1034"/>
        <w:ind w:firstLine="420"/>
        <w:rPr>
          <w:rFonts w:hint="eastAsia" w:ascii="宋体" w:hAnsi="宋体" w:eastAsia="宋体" w:cs="宋体"/>
          <w:highlight w:val="none"/>
        </w:rPr>
      </w:pPr>
      <w:r>
        <w:rPr>
          <w:rFonts w:hint="eastAsia" w:ascii="宋体" w:hAnsi="宋体" w:eastAsia="宋体" w:cs="宋体"/>
          <w:highlight w:val="none"/>
        </w:rPr>
        <w:t xml:space="preserve">3.行数不够，可自行添加。</w:t>
      </w:r>
      <w:r>
        <w:rPr>
          <w:rFonts w:hint="eastAsia" w:ascii="宋体" w:hAnsi="宋体" w:eastAsia="宋体" w:cs="宋体"/>
          <w:highlight w:val="none"/>
        </w:rPr>
      </w:r>
      <w:r/>
    </w:p>
    <w:p>
      <w:pPr>
        <w:pStyle w:val="1034"/>
        <w:ind w:firstLine="420"/>
        <w:rPr>
          <w:rFonts w:hint="eastAsia" w:ascii="宋体" w:hAnsi="宋体" w:eastAsia="宋体" w:cs="宋体"/>
          <w:highlight w:val="none"/>
        </w:rPr>
      </w:pPr>
      <w:r>
        <w:rPr>
          <w:rFonts w:hint="eastAsia" w:ascii="宋体" w:hAnsi="宋体" w:eastAsia="宋体" w:cs="宋体"/>
          <w:highlight w:val="none"/>
        </w:rPr>
        <w:t xml:space="preserve">4、本采购包中含有多种产品时，投标人未填写本采购包中提供的符合本国产品标准的产品成本之和占该采购包提供的全部产品成本之和的比例数值的，或比例数值未达到80%的，将不享受本国产品价格评审优惠。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宋体"/>
          <w:highlight w:val="none"/>
        </w:rPr>
      </w:r>
      <w:r/>
    </w:p>
    <w:p>
      <w:pPr>
        <w:pStyle w:val="103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94"/>
        <w:numPr>
          <w:ilvl w:val="0"/>
          <w:numId w:val="0"/>
        </w:numPr>
        <w:jc w:val="center"/>
        <w:spacing w:line="360" w:lineRule="auto"/>
        <w:tabs>
          <w:tab w:val="left" w:pos="720" w:leader="none"/>
        </w:tabs>
        <w:rPr>
          <w:rStyle w:val="1095"/>
          <w:rFonts w:hint="eastAsia" w:ascii="宋体" w:hAnsi="宋体" w:eastAsia="宋体" w:cs="宋体"/>
          <w:highlight w:val="none"/>
        </w:rPr>
        <w:outlineLvl w:val="0"/>
      </w:pPr>
      <w:r>
        <w:rPr>
          <w:rFonts w:hint="eastAsia" w:ascii="宋体" w:hAnsi="宋体" w:eastAsia="宋体" w:cs="宋体"/>
          <w:highlight w:val="none"/>
        </w:rPr>
        <w:br w:type="page" w:clear="all"/>
      </w:r>
      <w:bookmarkStart w:id="249" w:name="_Toc20877"/>
      <w:r/>
      <w:bookmarkStart w:id="250" w:name="_Toc9729"/>
      <w:r/>
      <w:bookmarkStart w:id="251" w:name="_Toc25489"/>
      <w:r/>
      <w:bookmarkStart w:id="252" w:name="_Toc18134"/>
      <w:r/>
      <w:bookmarkStart w:id="253" w:name="_Toc29471"/>
      <w:r/>
      <w:bookmarkStart w:id="254" w:name="_Toc27547"/>
      <w:r/>
      <w:bookmarkStart w:id="255" w:name="_Toc18950"/>
      <w:r/>
      <w:bookmarkStart w:id="256" w:name="_Toc22913"/>
      <w:r/>
      <w:bookmarkStart w:id="257" w:name="_Toc11182"/>
      <w:r/>
      <w:bookmarkStart w:id="258" w:name="_Toc16586"/>
      <w:r/>
      <w:bookmarkStart w:id="259" w:name="_Toc3110"/>
      <w:r/>
      <w:bookmarkStart w:id="260" w:name="_Toc31192"/>
      <w:r/>
      <w:bookmarkStart w:id="261" w:name="_Toc4822"/>
      <w:r/>
      <w:bookmarkStart w:id="262" w:name="_Toc29693"/>
      <w:r/>
      <w:bookmarkStart w:id="263" w:name="_Toc20573"/>
      <w:r/>
      <w:bookmarkStart w:id="264" w:name="_Toc29497"/>
      <w:r/>
      <w:bookmarkStart w:id="265" w:name="_Toc21929"/>
      <w:r/>
      <w:bookmarkStart w:id="266" w:name="_Toc31952"/>
      <w:r/>
      <w:bookmarkStart w:id="267" w:name="_Toc20857"/>
      <w:r/>
      <w:bookmarkStart w:id="268" w:name="_Toc1201"/>
      <w:r/>
      <w:bookmarkStart w:id="269" w:name="_Toc1963"/>
      <w:r/>
      <w:bookmarkStart w:id="270" w:name="_Toc545"/>
      <w:r/>
      <w:bookmarkStart w:id="271" w:name="_Toc9914"/>
      <w:r/>
      <w:bookmarkStart w:id="272" w:name="_Toc4062"/>
      <w:r/>
      <w:bookmarkStart w:id="273" w:name="_Toc15911"/>
      <w:r/>
      <w:bookmarkStart w:id="274" w:name="_Toc26392"/>
      <w:r/>
      <w:bookmarkStart w:id="275" w:name="_Toc24612"/>
      <w:r/>
      <w:bookmarkStart w:id="276" w:name="_Toc26098"/>
      <w:r/>
      <w:bookmarkStart w:id="277" w:name="_Toc27988"/>
      <w:r/>
      <w:bookmarkStart w:id="278" w:name="_Toc28895"/>
      <w:r/>
      <w:bookmarkStart w:id="279" w:name="_Toc9982"/>
      <w:r/>
      <w:bookmarkStart w:id="280" w:name="_Toc15513"/>
      <w:r/>
      <w:bookmarkStart w:id="281" w:name="_Toc7667"/>
      <w:r/>
      <w:bookmarkStart w:id="282" w:name="_Toc29673"/>
      <w:r/>
      <w:bookmarkStart w:id="283" w:name="_Toc14062"/>
      <w:r/>
      <w:bookmarkStart w:id="284" w:name="_Toc27979"/>
      <w:r/>
      <w:bookmarkStart w:id="285" w:name="_Toc16575"/>
      <w:r>
        <w:rPr>
          <w:rFonts w:hint="eastAsia" w:ascii="宋体" w:hAnsi="宋体" w:eastAsia="宋体" w:cs="宋体"/>
          <w:sz w:val="36"/>
          <w:szCs w:val="36"/>
          <w:highlight w:val="none"/>
          <w:lang w:val="en-US" w:eastAsia="zh-CN"/>
        </w:rPr>
        <w:t xml:space="preserve">六</w:t>
      </w:r>
      <w:r>
        <w:rPr>
          <w:rFonts w:hint="eastAsia" w:ascii="宋体" w:hAnsi="宋体" w:eastAsia="宋体" w:cs="宋体"/>
          <w:sz w:val="36"/>
          <w:szCs w:val="36"/>
          <w:highlight w:val="none"/>
        </w:rPr>
        <w:t xml:space="preserve">、</w:t>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rPr>
          <w:rFonts w:hint="eastAsia" w:ascii="宋体" w:hAnsi="宋体" w:eastAsia="宋体" w:cs="宋体"/>
          <w:sz w:val="36"/>
          <w:szCs w:val="36"/>
          <w:highlight w:val="none"/>
        </w:rPr>
        <w:t xml:space="preserve">技术要求响应及偏离表</w:t>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rPr>
          <w:rStyle w:val="1095"/>
          <w:rFonts w:hint="eastAsia" w:ascii="宋体" w:hAnsi="宋体" w:eastAsia="宋体" w:cs="宋体"/>
          <w:highlight w:val="none"/>
        </w:rPr>
      </w:r>
      <w:r/>
    </w:p>
    <w:p>
      <w:pPr>
        <w:pStyle w:val="103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填写说明：本表应包含“第四章　项目需求”中的各项技术要求。</w:t>
      </w:r>
      <w:r>
        <w:rPr>
          <w:rFonts w:hint="eastAsia" w:ascii="宋体" w:hAnsi="宋体" w:eastAsia="宋体" w:cs="宋体"/>
          <w:sz w:val="24"/>
          <w:highlight w:val="none"/>
        </w:rPr>
      </w:r>
      <w:r/>
    </w:p>
    <w:tbl>
      <w:tblPr>
        <w:tblW w:w="887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22"/>
        <w:gridCol w:w="1726"/>
        <w:gridCol w:w="1778"/>
        <w:gridCol w:w="2163"/>
        <w:gridCol w:w="1369"/>
        <w:gridCol w:w="1020"/>
      </w:tblGrid>
      <w:tr>
        <w:trPr>
          <w:trHeight w:val="643"/>
        </w:trPr>
        <w:tc>
          <w:tcPr>
            <w:tcW w:w="822"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序号</w:t>
            </w:r>
            <w:r>
              <w:rPr>
                <w:rFonts w:hint="eastAsia" w:ascii="宋体" w:hAnsi="宋体" w:eastAsia="宋体" w:cs="宋体"/>
                <w:sz w:val="24"/>
                <w:szCs w:val="24"/>
                <w:highlight w:val="none"/>
              </w:rPr>
            </w:r>
            <w:r/>
          </w:p>
        </w:tc>
        <w:tc>
          <w:tcPr>
            <w:tcW w:w="1726"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技术要求条目</w:t>
            </w:r>
            <w:r>
              <w:rPr>
                <w:rFonts w:hint="eastAsia" w:ascii="宋体" w:hAnsi="宋体" w:eastAsia="宋体" w:cs="宋体"/>
                <w:sz w:val="24"/>
                <w:szCs w:val="24"/>
                <w:highlight w:val="none"/>
              </w:rPr>
            </w:r>
            <w:r/>
          </w:p>
        </w:tc>
        <w:tc>
          <w:tcPr>
            <w:tcW w:w="1778"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招标文件中的</w:t>
            </w:r>
            <w:r>
              <w:rPr>
                <w:rFonts w:hint="eastAsia" w:ascii="宋体" w:hAnsi="宋体" w:eastAsia="宋体" w:cs="宋体"/>
                <w:sz w:val="24"/>
                <w:szCs w:val="24"/>
                <w:highlight w:val="none"/>
              </w:rPr>
            </w:r>
            <w:r/>
          </w:p>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技术要求</w:t>
            </w:r>
            <w:r>
              <w:rPr>
                <w:rFonts w:hint="eastAsia" w:ascii="宋体" w:hAnsi="宋体" w:eastAsia="宋体" w:cs="宋体"/>
                <w:sz w:val="24"/>
                <w:szCs w:val="24"/>
                <w:highlight w:val="none"/>
              </w:rPr>
            </w:r>
            <w:r/>
          </w:p>
        </w:tc>
        <w:tc>
          <w:tcPr>
            <w:tcW w:w="2163"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w:t>
            </w:r>
            <w:r>
              <w:rPr>
                <w:rFonts w:hint="eastAsia" w:ascii="宋体" w:hAnsi="宋体" w:eastAsia="宋体" w:cs="宋体"/>
                <w:sz w:val="24"/>
                <w:szCs w:val="24"/>
                <w:highlight w:val="none"/>
              </w:rPr>
            </w:r>
            <w:r/>
          </w:p>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的承诺或说明</w:t>
            </w:r>
            <w:r>
              <w:rPr>
                <w:rFonts w:hint="eastAsia" w:ascii="宋体" w:hAnsi="宋体" w:eastAsia="宋体" w:cs="宋体"/>
                <w:sz w:val="24"/>
                <w:szCs w:val="24"/>
                <w:highlight w:val="none"/>
              </w:rPr>
            </w:r>
            <w:r/>
          </w:p>
        </w:tc>
        <w:tc>
          <w:tcPr>
            <w:tcW w:w="1369"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偏离情况</w:t>
            </w:r>
            <w:r>
              <w:rPr>
                <w:rFonts w:hint="eastAsia" w:ascii="宋体" w:hAnsi="宋体" w:eastAsia="宋体" w:cs="宋体"/>
                <w:sz w:val="24"/>
                <w:szCs w:val="24"/>
                <w:highlight w:val="none"/>
              </w:rPr>
            </w:r>
            <w:r/>
          </w:p>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c>
          <w:tcPr>
            <w:tcW w:w="1020" w:type="dxa"/>
            <w:vAlign w:val="center"/>
            <w:textDirection w:val="lrTb"/>
            <w:noWrap w:val="false"/>
          </w:tcPr>
          <w:p>
            <w:pPr>
              <w:pStyle w:val="1034"/>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页码</w:t>
            </w:r>
            <w:r>
              <w:rPr>
                <w:rFonts w:hint="eastAsia" w:ascii="宋体" w:hAnsi="宋体" w:eastAsia="宋体" w:cs="宋体"/>
                <w:sz w:val="24"/>
                <w:szCs w:val="24"/>
                <w:highlight w:val="none"/>
              </w:rPr>
            </w:r>
            <w:r/>
          </w:p>
        </w:tc>
      </w:tr>
      <w:tr>
        <w:trPr>
          <w:trHeight w:val="537"/>
        </w:trPr>
        <w:tc>
          <w:tcPr>
            <w:tcW w:w="82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1726"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78"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163"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369"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020"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12"/>
        </w:trPr>
        <w:tc>
          <w:tcPr>
            <w:tcW w:w="82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W w:w="1726"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78"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163"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369"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020"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41"/>
        </w:trPr>
        <w:tc>
          <w:tcPr>
            <w:tcW w:w="82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tc>
        <w:tc>
          <w:tcPr>
            <w:tcW w:w="1726"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78"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163"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369"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020"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441"/>
        </w:trPr>
        <w:tc>
          <w:tcPr>
            <w:tcW w:w="82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rPr>
            </w:r>
            <w:r/>
          </w:p>
        </w:tc>
        <w:tc>
          <w:tcPr>
            <w:tcW w:w="1726"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78"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163"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369"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020"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76"/>
        </w:trPr>
        <w:tc>
          <w:tcPr>
            <w:tcW w:w="82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rPr>
            </w:r>
            <w:r/>
          </w:p>
        </w:tc>
        <w:tc>
          <w:tcPr>
            <w:tcW w:w="1726"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78"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163"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369"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020"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401"/>
        </w:trPr>
        <w:tc>
          <w:tcPr>
            <w:tcW w:w="82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6</w:t>
            </w:r>
            <w:r>
              <w:rPr>
                <w:rFonts w:hint="eastAsia" w:ascii="宋体" w:hAnsi="宋体" w:eastAsia="宋体" w:cs="宋体"/>
                <w:highlight w:val="none"/>
              </w:rPr>
            </w:r>
            <w:r/>
          </w:p>
        </w:tc>
        <w:tc>
          <w:tcPr>
            <w:tcW w:w="1726"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78"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163"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369"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020"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461"/>
        </w:trPr>
        <w:tc>
          <w:tcPr>
            <w:tcW w:w="82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7</w:t>
            </w:r>
            <w:r>
              <w:rPr>
                <w:rFonts w:hint="eastAsia" w:ascii="宋体" w:hAnsi="宋体" w:eastAsia="宋体" w:cs="宋体"/>
                <w:highlight w:val="none"/>
              </w:rPr>
            </w:r>
            <w:r/>
          </w:p>
        </w:tc>
        <w:tc>
          <w:tcPr>
            <w:tcW w:w="1726"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78"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163"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369"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020"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461"/>
        </w:trPr>
        <w:tc>
          <w:tcPr>
            <w:tcW w:w="82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rPr>
            </w:r>
            <w:r/>
          </w:p>
        </w:tc>
        <w:tc>
          <w:tcPr>
            <w:tcW w:w="1726"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78"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163"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369"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020"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461"/>
        </w:trPr>
        <w:tc>
          <w:tcPr>
            <w:tcW w:w="82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26"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（本表可根据需要自行添加行）</w:t>
            </w:r>
            <w:r>
              <w:rPr>
                <w:rFonts w:hint="eastAsia" w:ascii="宋体" w:hAnsi="宋体" w:eastAsia="宋体" w:cs="宋体"/>
                <w:highlight w:val="none"/>
              </w:rPr>
            </w:r>
            <w:r/>
          </w:p>
        </w:tc>
        <w:tc>
          <w:tcPr>
            <w:tcW w:w="1778"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163"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369"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020"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投标人名称（加盖CA电子签章）：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72"/>
        <w:ind w:firstLine="480"/>
        <w:spacing w:line="360" w:lineRule="auto"/>
        <w:rPr>
          <w:rFonts w:hint="eastAsia" w:eastAsia="宋体"/>
          <w:highlight w:val="none"/>
        </w:rPr>
      </w:pPr>
      <w:r>
        <w:rPr>
          <w:rFonts w:hint="eastAsia" w:eastAsia="宋体"/>
          <w:highlight w:val="none"/>
        </w:rPr>
        <w:t xml:space="preserve">法定代表人或授权代表（签字或签章）： </w:t>
      </w:r>
      <w:r>
        <w:rPr>
          <w:rFonts w:hint="eastAsia" w:eastAsia="宋体"/>
          <w:highlight w:val="none"/>
          <w:u w:val="single"/>
        </w:rPr>
        <w:t xml:space="preserve">                 </w:t>
      </w:r>
      <w:r>
        <w:rPr>
          <w:rFonts w:hint="eastAsia" w:eastAsia="宋体"/>
          <w:highlight w:val="none"/>
        </w:rPr>
        <w:t xml:space="preserve">                                       </w:t>
      </w:r>
      <w:r>
        <w:rPr>
          <w:rFonts w:hint="eastAsia" w:eastAsia="宋体"/>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年月日</w:t>
      </w:r>
      <w:r>
        <w:rPr>
          <w:rFonts w:hint="eastAsia" w:ascii="宋体" w:hAnsi="宋体" w:eastAsia="宋体" w:cs="宋体"/>
          <w:sz w:val="24"/>
          <w:szCs w:val="24"/>
          <w:highlight w:val="none"/>
        </w:rPr>
      </w:r>
      <w:r/>
    </w:p>
    <w:p>
      <w:pPr>
        <w:pStyle w:val="1034"/>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40"/>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填写说明：</w:t>
      </w:r>
      <w:r>
        <w:rPr>
          <w:rFonts w:hint="eastAsia" w:ascii="宋体" w:hAnsi="宋体" w:eastAsia="宋体" w:cs="宋体"/>
          <w:sz w:val="22"/>
          <w:szCs w:val="20"/>
          <w:highlight w:val="none"/>
        </w:rPr>
      </w:r>
      <w:r/>
    </w:p>
    <w:p>
      <w:pPr>
        <w:pStyle w:val="1034"/>
        <w:ind w:firstLine="440"/>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1、此表为表样，行数可自行添加，但表式不变。</w:t>
      </w:r>
      <w:r>
        <w:rPr>
          <w:rFonts w:hint="eastAsia" w:ascii="宋体" w:hAnsi="宋体" w:eastAsia="宋体" w:cs="宋体"/>
          <w:sz w:val="22"/>
          <w:szCs w:val="20"/>
          <w:highlight w:val="none"/>
        </w:rPr>
      </w:r>
      <w:r/>
    </w:p>
    <w:p>
      <w:pPr>
        <w:pStyle w:val="1034"/>
        <w:ind w:firstLine="440"/>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2、是否偏离用符号“+、-”分别表示正偏离、负偏离。</w:t>
      </w:r>
      <w:r>
        <w:rPr>
          <w:rFonts w:hint="eastAsia" w:ascii="宋体" w:hAnsi="宋体" w:eastAsia="宋体" w:cs="宋体"/>
          <w:sz w:val="22"/>
          <w:szCs w:val="20"/>
          <w:highlight w:val="none"/>
        </w:rPr>
      </w:r>
      <w:r/>
    </w:p>
    <w:p>
      <w:pPr>
        <w:pStyle w:val="1034"/>
        <w:ind w:firstLine="440"/>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3、投标人必须仔细阅读本招标文件中所有商务要求，并列入上表。</w:t>
      </w:r>
      <w:r>
        <w:rPr>
          <w:rFonts w:hint="eastAsia" w:ascii="宋体" w:hAnsi="宋体" w:eastAsia="宋体" w:cs="宋体"/>
          <w:sz w:val="22"/>
          <w:szCs w:val="20"/>
          <w:highlight w:val="none"/>
        </w:rPr>
      </w:r>
      <w:r/>
    </w:p>
    <w:p>
      <w:pPr>
        <w:pStyle w:val="1034"/>
        <w:ind w:firstLine="440"/>
        <w:rPr>
          <w:rFonts w:hint="eastAsia" w:ascii="宋体" w:hAnsi="宋体" w:eastAsia="宋体" w:cs="宋体"/>
          <w:sz w:val="22"/>
          <w:szCs w:val="20"/>
          <w:highlight w:val="none"/>
        </w:rPr>
      </w:pPr>
      <w:r>
        <w:rPr>
          <w:rFonts w:hint="eastAsia" w:ascii="宋体" w:hAnsi="宋体" w:eastAsia="宋体" w:cs="宋体"/>
          <w:sz w:val="22"/>
          <w:szCs w:val="20"/>
          <w:highlight w:val="none"/>
        </w:rPr>
        <w:t xml:space="preserve">4、若投标文件中出现与此表表述不一致的，以此表为准。</w:t>
      </w:r>
      <w:r>
        <w:rPr>
          <w:rFonts w:hint="eastAsia" w:ascii="宋体" w:hAnsi="宋体" w:eastAsia="宋体" w:cs="宋体"/>
          <w:sz w:val="22"/>
          <w:szCs w:val="20"/>
          <w:highlight w:val="none"/>
        </w:rPr>
      </w:r>
      <w:r/>
    </w:p>
    <w:p>
      <w:pPr>
        <w:pStyle w:val="1034"/>
        <w:ind w:firstLine="480"/>
        <w:jc w:val="left"/>
        <w:spacing w:line="360" w:lineRule="auto"/>
        <w:tabs>
          <w:tab w:val="left" w:pos="14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0"/>
        <w:jc w:val="left"/>
        <w:spacing w:line="360" w:lineRule="auto"/>
        <w:tabs>
          <w:tab w:val="left" w:pos="14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0"/>
        <w:jc w:val="left"/>
        <w:spacing w:line="360" w:lineRule="auto"/>
        <w:tabs>
          <w:tab w:val="left" w:pos="142"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4"/>
        <w:numPr>
          <w:ilvl w:val="0"/>
          <w:numId w:val="0"/>
        </w:numPr>
        <w:jc w:val="center"/>
        <w:spacing w:line="360" w:lineRule="auto"/>
        <w:tabs>
          <w:tab w:val="left" w:pos="720" w:leader="none"/>
        </w:tabs>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1094"/>
        <w:numPr>
          <w:ilvl w:val="0"/>
          <w:numId w:val="0"/>
        </w:numPr>
        <w:jc w:val="center"/>
        <w:pageBreakBefore/>
        <w:spacing w:line="360" w:lineRule="auto"/>
        <w:widowControl w:val="off"/>
        <w:tabs>
          <w:tab w:val="left" w:pos="720" w:leader="none"/>
        </w:tabs>
        <w:rPr>
          <w:rFonts w:hint="eastAsia" w:ascii="宋体" w:hAnsi="宋体" w:eastAsia="宋体" w:cs="宋体"/>
          <w:sz w:val="36"/>
          <w:szCs w:val="36"/>
          <w:highlight w:val="none"/>
        </w:rPr>
        <w:outlineLvl w:val="0"/>
      </w:pPr>
      <w:r/>
      <w:bookmarkStart w:id="286" w:name="_Toc1900"/>
      <w:r/>
      <w:bookmarkStart w:id="287" w:name="_Toc29688"/>
      <w:r/>
      <w:bookmarkStart w:id="288" w:name="_Toc29902"/>
      <w:r/>
      <w:bookmarkStart w:id="289" w:name="_Toc1348"/>
      <w:r/>
      <w:bookmarkStart w:id="290" w:name="_Toc24533"/>
      <w:r/>
      <w:bookmarkStart w:id="291" w:name="_Toc22358"/>
      <w:r/>
      <w:bookmarkStart w:id="292" w:name="_Toc5017"/>
      <w:r/>
      <w:bookmarkStart w:id="293" w:name="_Toc802"/>
      <w:r/>
      <w:bookmarkStart w:id="294" w:name="_Toc10847"/>
      <w:r/>
      <w:bookmarkStart w:id="295" w:name="_Toc12008"/>
      <w:r/>
      <w:bookmarkStart w:id="296" w:name="_Toc19249"/>
      <w:r/>
      <w:bookmarkStart w:id="297" w:name="_Toc26093"/>
      <w:r/>
      <w:bookmarkStart w:id="298" w:name="_Toc17478"/>
      <w:r/>
      <w:bookmarkStart w:id="299" w:name="_Toc4418"/>
      <w:r/>
      <w:bookmarkStart w:id="300" w:name="_Toc27464"/>
      <w:r/>
      <w:bookmarkStart w:id="301" w:name="_Toc6844"/>
      <w:r/>
      <w:bookmarkStart w:id="302" w:name="_Toc16336"/>
      <w:r/>
      <w:bookmarkStart w:id="303" w:name="_Toc16486"/>
      <w:r/>
      <w:bookmarkStart w:id="304" w:name="_Toc8869"/>
      <w:r/>
      <w:bookmarkStart w:id="305" w:name="_Toc9191"/>
      <w:r/>
      <w:bookmarkStart w:id="306" w:name="_Toc19798"/>
      <w:r/>
      <w:bookmarkStart w:id="307" w:name="_Toc336"/>
      <w:r/>
      <w:bookmarkStart w:id="308" w:name="_Toc26633"/>
      <w:r/>
      <w:bookmarkStart w:id="309" w:name="_Toc24105"/>
      <w:r/>
      <w:bookmarkStart w:id="310" w:name="_Toc25213"/>
      <w:r/>
      <w:bookmarkStart w:id="311" w:name="_Toc18166"/>
      <w:r/>
      <w:bookmarkStart w:id="312" w:name="_Toc3857"/>
      <w:r/>
      <w:bookmarkStart w:id="313" w:name="_Toc12090"/>
      <w:r/>
      <w:bookmarkStart w:id="314" w:name="_Toc6813"/>
      <w:r/>
      <w:bookmarkStart w:id="315" w:name="_Toc10006"/>
      <w:r/>
      <w:bookmarkStart w:id="316" w:name="_Toc12902"/>
      <w:r/>
      <w:bookmarkStart w:id="317" w:name="_Toc25502"/>
      <w:r/>
      <w:bookmarkStart w:id="318" w:name="_Toc26233"/>
      <w:r/>
      <w:bookmarkStart w:id="319" w:name="_Toc14401"/>
      <w:r/>
      <w:bookmarkStart w:id="320" w:name="_Toc20083"/>
      <w:r/>
      <w:bookmarkStart w:id="321" w:name="_Toc28385"/>
      <w:r/>
      <w:bookmarkStart w:id="322" w:name="_Toc21300"/>
      <w:r>
        <w:rPr>
          <w:rFonts w:hint="eastAsia" w:ascii="宋体" w:hAnsi="宋体" w:eastAsia="宋体" w:cs="宋体"/>
          <w:sz w:val="36"/>
          <w:szCs w:val="36"/>
          <w:highlight w:val="none"/>
          <w:lang w:val="en-US" w:eastAsia="zh-CN"/>
        </w:rPr>
        <w:t xml:space="preserve">七</w:t>
      </w:r>
      <w:r>
        <w:rPr>
          <w:rFonts w:hint="eastAsia" w:ascii="宋体" w:hAnsi="宋体" w:eastAsia="宋体" w:cs="宋体"/>
          <w:sz w:val="36"/>
          <w:szCs w:val="36"/>
          <w:highlight w:val="none"/>
        </w:rPr>
        <w:t xml:space="preserve">、商务</w:t>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rFonts w:hint="eastAsia" w:ascii="宋体" w:hAnsi="宋体" w:eastAsia="宋体" w:cs="宋体"/>
          <w:sz w:val="36"/>
          <w:szCs w:val="36"/>
          <w:highlight w:val="none"/>
        </w:rPr>
        <w:t xml:space="preserve">要求响应及偏离表</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rPr>
          <w:rFonts w:hint="eastAsia" w:ascii="宋体" w:hAnsi="宋体" w:eastAsia="宋体" w:cs="宋体"/>
          <w:sz w:val="36"/>
          <w:szCs w:val="36"/>
          <w:highlight w:val="none"/>
        </w:rPr>
      </w:r>
      <w:r/>
    </w:p>
    <w:p>
      <w:pPr>
        <w:pStyle w:val="103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填写说明：本表应包含招标文件中的各项商务类要求。</w:t>
      </w:r>
      <w:r>
        <w:rPr>
          <w:rFonts w:hint="eastAsia" w:ascii="宋体" w:hAnsi="宋体" w:eastAsia="宋体" w:cs="宋体"/>
          <w:sz w:val="24"/>
          <w:highlight w:val="none"/>
        </w:rPr>
      </w:r>
      <w:r/>
    </w:p>
    <w:tbl>
      <w:tblPr>
        <w:tblW w:w="885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12"/>
        <w:gridCol w:w="2033"/>
        <w:gridCol w:w="1784"/>
        <w:gridCol w:w="2483"/>
        <w:gridCol w:w="1842"/>
      </w:tblGrid>
      <w:tr>
        <w:trPr>
          <w:trHeight w:val="643"/>
        </w:trPr>
        <w:tc>
          <w:tcPr>
            <w:tcW w:w="71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序号</w:t>
            </w:r>
            <w:r>
              <w:rPr>
                <w:rFonts w:hint="eastAsia" w:ascii="宋体" w:hAnsi="宋体" w:eastAsia="宋体" w:cs="宋体"/>
                <w:highlight w:val="none"/>
              </w:rPr>
            </w:r>
            <w:r/>
          </w:p>
        </w:tc>
        <w:tc>
          <w:tcPr>
            <w:tcW w:w="2033"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商务要求条目</w:t>
            </w:r>
            <w:r>
              <w:rPr>
                <w:rFonts w:hint="eastAsia" w:ascii="宋体" w:hAnsi="宋体" w:eastAsia="宋体" w:cs="宋体"/>
                <w:highlight w:val="none"/>
              </w:rPr>
            </w:r>
            <w:r/>
          </w:p>
        </w:tc>
        <w:tc>
          <w:tcPr>
            <w:tcW w:w="1784"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招标文件中的</w:t>
            </w:r>
            <w:r>
              <w:rPr>
                <w:rFonts w:hint="eastAsia" w:ascii="宋体" w:hAnsi="宋体" w:eastAsia="宋体" w:cs="宋体"/>
                <w:highlight w:val="none"/>
              </w:rPr>
            </w:r>
            <w:r/>
          </w:p>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商务要求</w:t>
            </w:r>
            <w:r>
              <w:rPr>
                <w:rFonts w:hint="eastAsia" w:ascii="宋体" w:hAnsi="宋体" w:eastAsia="宋体" w:cs="宋体"/>
                <w:highlight w:val="none"/>
              </w:rPr>
            </w:r>
            <w:r/>
          </w:p>
        </w:tc>
        <w:tc>
          <w:tcPr>
            <w:tcW w:w="2483"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投标人的承诺或说明</w:t>
            </w:r>
            <w:r>
              <w:rPr>
                <w:rFonts w:hint="eastAsia" w:ascii="宋体" w:hAnsi="宋体" w:eastAsia="宋体" w:cs="宋体"/>
                <w:highlight w:val="none"/>
              </w:rPr>
            </w:r>
            <w:r/>
          </w:p>
        </w:tc>
        <w:tc>
          <w:tcPr>
            <w:tcW w:w="184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偏离情况</w:t>
            </w:r>
            <w:r>
              <w:rPr>
                <w:rFonts w:hint="eastAsia" w:ascii="宋体" w:hAnsi="宋体" w:eastAsia="宋体" w:cs="宋体"/>
                <w:highlight w:val="none"/>
              </w:rPr>
            </w:r>
            <w:r/>
          </w:p>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w:t>
            </w:r>
            <w:r>
              <w:rPr>
                <w:rFonts w:hint="eastAsia" w:ascii="宋体" w:hAnsi="宋体" w:eastAsia="宋体" w:cs="宋体"/>
                <w:highlight w:val="none"/>
              </w:rPr>
            </w:r>
            <w:r/>
          </w:p>
        </w:tc>
      </w:tr>
      <w:tr>
        <w:trPr>
          <w:trHeight w:val="593"/>
        </w:trPr>
        <w:tc>
          <w:tcPr>
            <w:tcW w:w="71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1</w:t>
            </w:r>
            <w:r>
              <w:rPr>
                <w:rFonts w:hint="eastAsia" w:ascii="宋体" w:hAnsi="宋体" w:eastAsia="宋体" w:cs="宋体"/>
                <w:highlight w:val="none"/>
              </w:rPr>
            </w:r>
            <w:r/>
          </w:p>
        </w:tc>
        <w:tc>
          <w:tcPr>
            <w:tcW w:w="203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84"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48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842"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93"/>
        </w:trPr>
        <w:tc>
          <w:tcPr>
            <w:tcW w:w="71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2</w:t>
            </w:r>
            <w:r>
              <w:rPr>
                <w:rFonts w:hint="eastAsia" w:ascii="宋体" w:hAnsi="宋体" w:eastAsia="宋体" w:cs="宋体"/>
                <w:highlight w:val="none"/>
              </w:rPr>
            </w:r>
            <w:r/>
          </w:p>
        </w:tc>
        <w:tc>
          <w:tcPr>
            <w:tcW w:w="203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84"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48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842"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93"/>
        </w:trPr>
        <w:tc>
          <w:tcPr>
            <w:tcW w:w="71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3</w:t>
            </w:r>
            <w:r>
              <w:rPr>
                <w:rFonts w:hint="eastAsia" w:ascii="宋体" w:hAnsi="宋体" w:eastAsia="宋体" w:cs="宋体"/>
                <w:highlight w:val="none"/>
              </w:rPr>
            </w:r>
            <w:r/>
          </w:p>
        </w:tc>
        <w:tc>
          <w:tcPr>
            <w:tcW w:w="203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84"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48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842"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93"/>
        </w:trPr>
        <w:tc>
          <w:tcPr>
            <w:tcW w:w="71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4</w:t>
            </w:r>
            <w:r>
              <w:rPr>
                <w:rFonts w:hint="eastAsia" w:ascii="宋体" w:hAnsi="宋体" w:eastAsia="宋体" w:cs="宋体"/>
                <w:highlight w:val="none"/>
              </w:rPr>
            </w:r>
            <w:r/>
          </w:p>
        </w:tc>
        <w:tc>
          <w:tcPr>
            <w:tcW w:w="203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84"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48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842"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93"/>
        </w:trPr>
        <w:tc>
          <w:tcPr>
            <w:tcW w:w="71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5</w:t>
            </w:r>
            <w:r>
              <w:rPr>
                <w:rFonts w:hint="eastAsia" w:ascii="宋体" w:hAnsi="宋体" w:eastAsia="宋体" w:cs="宋体"/>
                <w:highlight w:val="none"/>
              </w:rPr>
            </w:r>
            <w:r/>
          </w:p>
        </w:tc>
        <w:tc>
          <w:tcPr>
            <w:tcW w:w="203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84"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48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842"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93"/>
        </w:trPr>
        <w:tc>
          <w:tcPr>
            <w:tcW w:w="71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6</w:t>
            </w:r>
            <w:r>
              <w:rPr>
                <w:rFonts w:hint="eastAsia" w:ascii="宋体" w:hAnsi="宋体" w:eastAsia="宋体" w:cs="宋体"/>
                <w:highlight w:val="none"/>
              </w:rPr>
            </w:r>
            <w:r/>
          </w:p>
        </w:tc>
        <w:tc>
          <w:tcPr>
            <w:tcW w:w="203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84"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48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842"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593"/>
        </w:trPr>
        <w:tc>
          <w:tcPr>
            <w:tcW w:w="71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7</w:t>
            </w:r>
            <w:r>
              <w:rPr>
                <w:rFonts w:hint="eastAsia" w:ascii="宋体" w:hAnsi="宋体" w:eastAsia="宋体" w:cs="宋体"/>
                <w:highlight w:val="none"/>
              </w:rPr>
            </w:r>
            <w:r/>
          </w:p>
        </w:tc>
        <w:tc>
          <w:tcPr>
            <w:tcW w:w="203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784"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48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842"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r>
      <w:tr>
        <w:trPr>
          <w:trHeight w:val="461"/>
        </w:trPr>
        <w:tc>
          <w:tcPr>
            <w:tcW w:w="712" w:type="dxa"/>
            <w:vAlign w:val="center"/>
            <w:textDirection w:val="lrTb"/>
            <w:noWrap w:val="false"/>
          </w:tcPr>
          <w:p>
            <w:pPr>
              <w:pStyle w:val="1034"/>
              <w:jc w:val="center"/>
              <w:spacing w:line="360" w:lineRule="auto"/>
              <w:rPr>
                <w:rFonts w:hint="eastAsia" w:ascii="宋体" w:hAnsi="宋体" w:eastAsia="宋体" w:cs="宋体"/>
                <w:highlight w:val="none"/>
              </w:rPr>
            </w:pPr>
            <w:r>
              <w:rPr>
                <w:rFonts w:hint="eastAsia" w:ascii="宋体" w:hAnsi="宋体" w:eastAsia="宋体" w:cs="宋体"/>
                <w:highlight w:val="none"/>
              </w:rPr>
              <w:t xml:space="preserve">8</w:t>
            </w:r>
            <w:r>
              <w:rPr>
                <w:rFonts w:hint="eastAsia" w:ascii="宋体" w:hAnsi="宋体" w:eastAsia="宋体" w:cs="宋体"/>
                <w:highlight w:val="none"/>
              </w:rPr>
            </w:r>
            <w:r/>
          </w:p>
        </w:tc>
        <w:tc>
          <w:tcPr>
            <w:tcW w:w="203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t xml:space="preserve">（本表可根据需要自行添加行）</w:t>
            </w:r>
            <w:r>
              <w:rPr>
                <w:rFonts w:hint="eastAsia" w:ascii="宋体" w:hAnsi="宋体" w:eastAsia="宋体" w:cs="宋体"/>
                <w:highlight w:val="none"/>
              </w:rPr>
            </w:r>
            <w:r/>
          </w:p>
        </w:tc>
        <w:tc>
          <w:tcPr>
            <w:tcW w:w="1784"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2483"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c>
          <w:tcPr>
            <w:tcW w:w="1842" w:type="dxa"/>
            <w:vAlign w:val="center"/>
            <w:textDirection w:val="lrTb"/>
            <w:noWrap w:val="false"/>
          </w:tcPr>
          <w:p>
            <w:pPr>
              <w:pStyle w:val="1034"/>
              <w:spacing w:line="360" w:lineRule="auto"/>
              <w:rPr>
                <w:rFonts w:hint="eastAsia" w:ascii="宋体" w:hAnsi="宋体" w:eastAsia="宋体" w:cs="宋体"/>
                <w:highlight w:val="none"/>
              </w:rPr>
            </w:pPr>
            <w:r>
              <w:rPr>
                <w:rFonts w:hint="eastAsia" w:ascii="宋体" w:hAnsi="宋体" w:eastAsia="宋体" w:cs="宋体"/>
                <w:highlight w:val="none"/>
              </w:rPr>
            </w:r>
            <w:r/>
          </w:p>
        </w:tc>
      </w:tr>
    </w:tbl>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投标人名称（加盖CA电子签章）：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72"/>
        <w:ind w:firstLine="480"/>
        <w:spacing w:line="360" w:lineRule="auto"/>
        <w:rPr>
          <w:rFonts w:hint="eastAsia" w:eastAsia="宋体"/>
          <w:highlight w:val="none"/>
        </w:rPr>
      </w:pPr>
      <w:r>
        <w:rPr>
          <w:rFonts w:hint="eastAsia" w:eastAsia="宋体"/>
          <w:highlight w:val="none"/>
        </w:rPr>
        <w:t xml:space="preserve">法定代表人或授权代表（签字或签章）： </w:t>
      </w:r>
      <w:r>
        <w:rPr>
          <w:rFonts w:hint="eastAsia" w:eastAsia="宋体"/>
          <w:highlight w:val="none"/>
          <w:u w:val="single"/>
        </w:rPr>
        <w:t xml:space="preserve">                 </w:t>
      </w:r>
      <w:r>
        <w:rPr>
          <w:rFonts w:hint="eastAsia" w:eastAsia="宋体"/>
          <w:highlight w:val="none"/>
        </w:rPr>
        <w:t xml:space="preserve">                                       </w:t>
      </w:r>
      <w:r>
        <w:rPr>
          <w:rFonts w:hint="eastAsia" w:eastAsia="宋体"/>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年月日</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1034"/>
        <w:ind w:firstLine="480"/>
        <w:rPr>
          <w:rFonts w:hint="eastAsia" w:ascii="宋体" w:hAnsi="宋体" w:eastAsia="宋体" w:cs="宋体"/>
          <w:szCs w:val="18"/>
          <w:highlight w:val="none"/>
        </w:rPr>
      </w:pPr>
      <w:r>
        <w:rPr>
          <w:rFonts w:hint="eastAsia" w:ascii="宋体" w:hAnsi="宋体" w:eastAsia="宋体" w:cs="宋体"/>
          <w:szCs w:val="18"/>
          <w:highlight w:val="none"/>
        </w:rPr>
        <w:t xml:space="preserve">填写说明：</w:t>
      </w:r>
      <w:r>
        <w:rPr>
          <w:rFonts w:hint="eastAsia" w:ascii="宋体" w:hAnsi="宋体" w:eastAsia="宋体" w:cs="宋体"/>
          <w:szCs w:val="18"/>
          <w:highlight w:val="none"/>
        </w:rPr>
      </w:r>
      <w:r/>
    </w:p>
    <w:p>
      <w:pPr>
        <w:pStyle w:val="1034"/>
        <w:ind w:firstLine="420"/>
        <w:rPr>
          <w:rFonts w:hint="eastAsia" w:ascii="宋体" w:hAnsi="宋体" w:eastAsia="宋体" w:cs="宋体"/>
          <w:szCs w:val="18"/>
          <w:highlight w:val="none"/>
        </w:rPr>
      </w:pPr>
      <w:r>
        <w:rPr>
          <w:rFonts w:hint="eastAsia" w:ascii="宋体" w:hAnsi="宋体" w:eastAsia="宋体" w:cs="宋体"/>
          <w:szCs w:val="18"/>
          <w:highlight w:val="none"/>
        </w:rPr>
        <w:t xml:space="preserve">①此表为表样，行数可自行添加，但表式不变。</w:t>
      </w:r>
      <w:r>
        <w:rPr>
          <w:rFonts w:hint="eastAsia" w:ascii="宋体" w:hAnsi="宋体" w:eastAsia="宋体" w:cs="宋体"/>
          <w:szCs w:val="18"/>
          <w:highlight w:val="none"/>
        </w:rPr>
      </w:r>
      <w:r/>
    </w:p>
    <w:p>
      <w:pPr>
        <w:pStyle w:val="1034"/>
        <w:ind w:firstLine="420"/>
        <w:rPr>
          <w:rFonts w:hint="eastAsia" w:ascii="宋体" w:hAnsi="宋体" w:eastAsia="宋体" w:cs="宋体"/>
          <w:szCs w:val="18"/>
          <w:highlight w:val="none"/>
        </w:rPr>
      </w:pPr>
      <w:r>
        <w:rPr>
          <w:rFonts w:hint="eastAsia" w:ascii="宋体" w:hAnsi="宋体" w:eastAsia="宋体" w:cs="宋体"/>
          <w:szCs w:val="18"/>
          <w:highlight w:val="none"/>
        </w:rPr>
        <w:t xml:space="preserve">②是否偏离用符号“+、-”分别表示正偏离、负偏离。</w:t>
      </w:r>
      <w:r>
        <w:rPr>
          <w:rFonts w:hint="eastAsia" w:ascii="宋体" w:hAnsi="宋体" w:eastAsia="宋体" w:cs="宋体"/>
          <w:szCs w:val="18"/>
          <w:highlight w:val="none"/>
        </w:rPr>
      </w:r>
      <w:r/>
    </w:p>
    <w:p>
      <w:pPr>
        <w:pStyle w:val="1034"/>
        <w:ind w:firstLine="420"/>
        <w:rPr>
          <w:rFonts w:hint="eastAsia" w:ascii="宋体" w:hAnsi="宋体" w:eastAsia="宋体" w:cs="宋体"/>
          <w:szCs w:val="18"/>
          <w:highlight w:val="none"/>
        </w:rPr>
      </w:pPr>
      <w:r>
        <w:rPr>
          <w:rFonts w:hint="eastAsia" w:ascii="宋体" w:hAnsi="宋体" w:eastAsia="宋体" w:cs="宋体"/>
          <w:szCs w:val="18"/>
          <w:highlight w:val="none"/>
        </w:rPr>
        <w:t xml:space="preserve">③供应商必须仔细阅读本采购文件中所有商务要求，并列入上表。</w:t>
      </w:r>
      <w:r>
        <w:rPr>
          <w:rFonts w:hint="eastAsia" w:ascii="宋体" w:hAnsi="宋体" w:eastAsia="宋体" w:cs="宋体"/>
          <w:szCs w:val="18"/>
          <w:highlight w:val="none"/>
        </w:rPr>
      </w:r>
      <w:r/>
    </w:p>
    <w:p>
      <w:pPr>
        <w:pStyle w:val="1034"/>
        <w:ind w:firstLine="420"/>
        <w:rPr>
          <w:rFonts w:hint="eastAsia" w:ascii="宋体" w:hAnsi="宋体" w:eastAsia="宋体" w:cs="宋体"/>
          <w:szCs w:val="18"/>
          <w:highlight w:val="none"/>
        </w:rPr>
      </w:pPr>
      <w:r>
        <w:rPr>
          <w:rFonts w:hint="eastAsia" w:ascii="宋体" w:hAnsi="宋体" w:eastAsia="宋体" w:cs="宋体"/>
          <w:szCs w:val="18"/>
          <w:highlight w:val="none"/>
        </w:rPr>
        <w:t xml:space="preserve">④若响应文件中出现与此表表述不一致的，以此表为准。</w:t>
      </w:r>
      <w:r>
        <w:rPr>
          <w:rFonts w:hint="eastAsia" w:ascii="宋体" w:hAnsi="宋体" w:eastAsia="宋体" w:cs="宋体"/>
          <w:szCs w:val="18"/>
          <w:highlight w:val="none"/>
        </w:rPr>
      </w:r>
      <w:r/>
    </w:p>
    <w:p>
      <w:pPr>
        <w:pStyle w:val="1094"/>
        <w:numPr>
          <w:ilvl w:val="0"/>
          <w:numId w:val="0"/>
        </w:numPr>
        <w:jc w:val="center"/>
        <w:spacing w:line="360" w:lineRule="auto"/>
        <w:tabs>
          <w:tab w:val="left" w:pos="720" w:leader="none"/>
        </w:tabs>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1094"/>
        <w:numPr>
          <w:ilvl w:val="0"/>
          <w:numId w:val="0"/>
        </w:numPr>
        <w:jc w:val="center"/>
        <w:spacing w:line="360" w:lineRule="auto"/>
        <w:tabs>
          <w:tab w:val="left" w:pos="720" w:leader="none"/>
        </w:tabs>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1094"/>
        <w:numPr>
          <w:ilvl w:val="0"/>
          <w:numId w:val="0"/>
        </w:numPr>
        <w:jc w:val="center"/>
        <w:spacing w:line="360" w:lineRule="auto"/>
        <w:tabs>
          <w:tab w:val="left" w:pos="720" w:leader="none"/>
        </w:tabs>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1034"/>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1094"/>
        <w:numPr>
          <w:ilvl w:val="0"/>
          <w:numId w:val="0"/>
        </w:numPr>
        <w:jc w:val="center"/>
        <w:spacing w:line="360" w:lineRule="auto"/>
        <w:tabs>
          <w:tab w:val="left" w:pos="720" w:leader="none"/>
        </w:tabs>
        <w:rPr>
          <w:rFonts w:hint="eastAsia" w:ascii="宋体" w:hAnsi="宋体" w:eastAsia="宋体" w:cs="宋体"/>
          <w:sz w:val="36"/>
          <w:szCs w:val="36"/>
          <w:highlight w:val="none"/>
        </w:rPr>
        <w:sectPr>
          <w:footnotePr/>
          <w:endnotePr/>
          <w:type w:val="nextPage"/>
          <w:pgSz w:w="11906" w:h="16838" w:orient="portrait"/>
          <w:pgMar w:top="1253" w:right="1253" w:bottom="1253" w:left="1253" w:header="851" w:footer="992" w:gutter="0"/>
          <w:cols w:num="1" w:sep="0" w:space="1701" w:equalWidth="1"/>
          <w:docGrid w:linePitch="360"/>
        </w:sectPr>
        <w:outlineLvl w:val="0"/>
      </w:pPr>
      <w:r/>
      <w:bookmarkStart w:id="323" w:name="_Toc19834"/>
      <w:r/>
      <w:bookmarkStart w:id="324" w:name="_Toc20036"/>
      <w:r/>
      <w:bookmarkStart w:id="325" w:name="_Toc2998"/>
      <w:r/>
      <w:bookmarkStart w:id="326" w:name="_Toc5516"/>
      <w:r/>
      <w:bookmarkStart w:id="327" w:name="_Toc1350"/>
      <w:r/>
      <w:bookmarkStart w:id="328" w:name="_Toc859"/>
      <w:r/>
      <w:bookmarkStart w:id="329" w:name="_Toc896"/>
      <w:r/>
      <w:bookmarkStart w:id="330" w:name="_Toc24887"/>
      <w:r/>
      <w:bookmarkStart w:id="331" w:name="_Toc2210"/>
      <w:r/>
      <w:bookmarkStart w:id="332" w:name="_Toc24832"/>
      <w:r/>
      <w:bookmarkStart w:id="333" w:name="_Toc6320"/>
      <w:r/>
      <w:bookmarkStart w:id="334" w:name="_Toc1071"/>
      <w:r/>
      <w:bookmarkStart w:id="335" w:name="_Toc428"/>
      <w:r/>
      <w:bookmarkStart w:id="336" w:name="_Toc7411"/>
      <w:r/>
      <w:bookmarkStart w:id="337" w:name="_Toc216"/>
      <w:r/>
      <w:bookmarkStart w:id="338" w:name="_Toc17712"/>
      <w:r/>
      <w:bookmarkStart w:id="339" w:name="_Toc3763"/>
      <w:r/>
      <w:bookmarkStart w:id="340" w:name="_Toc7071"/>
      <w:r/>
      <w:bookmarkStart w:id="341" w:name="_Toc21462"/>
      <w:r/>
      <w:bookmarkStart w:id="342" w:name="_Toc10267"/>
      <w:r/>
      <w:bookmarkStart w:id="343" w:name="_Toc10064"/>
      <w:r/>
      <w:bookmarkStart w:id="344" w:name="_Toc12487"/>
      <w:r/>
      <w:bookmarkStart w:id="345" w:name="_Toc697"/>
      <w:r/>
      <w:bookmarkStart w:id="346" w:name="_Toc25385"/>
      <w:r/>
      <w:bookmarkStart w:id="347" w:name="_Toc9860"/>
      <w:r/>
      <w:bookmarkStart w:id="348" w:name="_Toc29624"/>
      <w:r/>
      <w:bookmarkStart w:id="349" w:name="_Toc16934"/>
      <w:r/>
      <w:bookmarkStart w:id="350" w:name="_Toc17585"/>
      <w:r/>
      <w:bookmarkStart w:id="351" w:name="_Toc6497"/>
      <w:r/>
      <w:bookmarkStart w:id="352" w:name="_Toc28066"/>
      <w:r/>
      <w:bookmarkStart w:id="353" w:name="_Toc27454"/>
      <w:r/>
      <w:bookmarkStart w:id="354" w:name="_Toc9828"/>
      <w:r/>
      <w:bookmarkStart w:id="355" w:name="_Toc10999"/>
      <w:r/>
      <w:bookmarkStart w:id="356" w:name="_Toc23548"/>
      <w:r/>
      <w:bookmarkStart w:id="357" w:name="_Toc8414"/>
      <w:r/>
      <w:bookmarkStart w:id="358" w:name="_Toc19723"/>
      <w:r>
        <w:rPr>
          <w:rFonts w:hint="eastAsia" w:ascii="宋体" w:hAnsi="宋体" w:eastAsia="宋体" w:cs="宋体"/>
          <w:sz w:val="36"/>
          <w:szCs w:val="36"/>
          <w:highlight w:val="none"/>
        </w:rPr>
      </w:r>
      <w:r/>
    </w:p>
    <w:p>
      <w:pPr>
        <w:pStyle w:val="1094"/>
        <w:numPr>
          <w:ilvl w:val="0"/>
          <w:numId w:val="0"/>
        </w:numPr>
        <w:jc w:val="center"/>
        <w:spacing w:line="360" w:lineRule="auto"/>
        <w:tabs>
          <w:tab w:val="left" w:pos="720" w:leader="none"/>
        </w:tabs>
        <w:rPr>
          <w:rFonts w:ascii="宋体" w:hAnsi="宋体" w:cs="宋体"/>
          <w:sz w:val="36"/>
          <w:szCs w:val="36"/>
        </w:rPr>
        <w:sectPr>
          <w:footnotePr/>
          <w:endnotePr/>
          <w:type w:val="nextPage"/>
          <w:pgSz w:w="11906" w:h="16838" w:orient="portrait"/>
          <w:pgMar w:top="1253" w:right="1253" w:bottom="1253" w:left="1253" w:header="851" w:footer="992" w:gutter="0"/>
          <w:cols w:num="1" w:sep="0" w:space="1701" w:equalWidth="1"/>
          <w:docGrid w:linePitch="360"/>
        </w:sectPr>
        <w:outlineLvl w:val="0"/>
      </w:pPr>
      <w:r/>
      <w:bookmarkStart w:id="359" w:name="_Toc10760"/>
      <w:r>
        <w:rPr>
          <w:rFonts w:hint="eastAsia" w:ascii="宋体" w:hAnsi="宋体" w:cs="宋体"/>
          <w:sz w:val="36"/>
          <w:szCs w:val="36"/>
        </w:rPr>
        <w:t xml:space="preserve">八、业绩</w:t>
      </w:r>
      <w:bookmarkEnd w:id="359"/>
      <w:r>
        <w:rPr>
          <w:rFonts w:ascii="宋体" w:hAnsi="宋体" w:cs="宋体"/>
          <w:sz w:val="36"/>
          <w:szCs w:val="36"/>
        </w:rPr>
      </w:r>
      <w:r/>
    </w:p>
    <w:p>
      <w:pPr>
        <w:pStyle w:val="1094"/>
        <w:numPr>
          <w:ilvl w:val="0"/>
          <w:numId w:val="0"/>
        </w:numPr>
        <w:jc w:val="center"/>
        <w:spacing w:line="360" w:lineRule="auto"/>
        <w:tabs>
          <w:tab w:val="left" w:pos="720" w:leader="none"/>
        </w:tabs>
        <w:rPr>
          <w:rFonts w:hint="eastAsia" w:ascii="宋体" w:hAnsi="宋体" w:eastAsia="宋体" w:cs="宋体"/>
          <w:sz w:val="36"/>
          <w:szCs w:val="36"/>
          <w:highlight w:val="none"/>
        </w:rPr>
        <w:outlineLvl w:val="0"/>
      </w:pPr>
      <w:r/>
      <w:bookmarkStart w:id="360" w:name="_Toc4451"/>
      <w:r>
        <w:rPr>
          <w:rFonts w:hint="eastAsia" w:ascii="宋体" w:hAnsi="宋体" w:eastAsia="宋体" w:cs="宋体"/>
          <w:sz w:val="36"/>
          <w:szCs w:val="36"/>
          <w:highlight w:val="none"/>
          <w:lang w:val="en-US" w:eastAsia="zh-CN"/>
        </w:rPr>
        <w:t xml:space="preserve">九</w:t>
      </w:r>
      <w:r>
        <w:rPr>
          <w:rFonts w:hint="eastAsia" w:ascii="宋体" w:hAnsi="宋体" w:eastAsia="宋体" w:cs="宋体"/>
          <w:sz w:val="36"/>
          <w:szCs w:val="36"/>
          <w:highlight w:val="none"/>
        </w:rPr>
        <w:t xml:space="preserve">、相关附件格式</w:t>
      </w:r>
      <w:bookmarkEnd w:id="360"/>
      <w:r>
        <w:rPr>
          <w:rFonts w:hint="eastAsia" w:ascii="宋体" w:hAnsi="宋体" w:eastAsia="宋体" w:cs="宋体"/>
          <w:sz w:val="36"/>
          <w:szCs w:val="36"/>
          <w:highlight w:val="none"/>
        </w:rPr>
      </w:r>
      <w:r/>
    </w:p>
    <w:p>
      <w:pPr>
        <w:pStyle w:val="1094"/>
        <w:numPr>
          <w:ilvl w:val="0"/>
          <w:numId w:val="0"/>
        </w:numPr>
        <w:jc w:val="center"/>
        <w:spacing w:line="360" w:lineRule="auto"/>
        <w:tabs>
          <w:tab w:val="left" w:pos="720" w:leader="none"/>
        </w:tabs>
        <w:rPr>
          <w:rFonts w:hint="eastAsia" w:ascii="宋体" w:hAnsi="宋体" w:eastAsia="宋体" w:cs="宋体"/>
          <w:sz w:val="30"/>
          <w:szCs w:val="30"/>
          <w:highlight w:val="none"/>
        </w:rPr>
        <w:outlineLvl w:val="0"/>
      </w:pPr>
      <w:r/>
      <w:bookmarkStart w:id="361" w:name="_Toc5245"/>
      <w:r>
        <w:rPr>
          <w:rFonts w:hint="eastAsia" w:ascii="宋体" w:hAnsi="宋体" w:eastAsia="宋体" w:cs="宋体"/>
          <w:sz w:val="30"/>
          <w:szCs w:val="30"/>
          <w:highlight w:val="none"/>
        </w:rPr>
        <w:t xml:space="preserve">附 件1：具备履行合同所必需的设备和专业技术能力的书面声明</w:t>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61"/>
      <w:r>
        <w:rPr>
          <w:rFonts w:hint="eastAsia" w:ascii="宋体" w:hAnsi="宋体" w:eastAsia="宋体" w:cs="宋体"/>
          <w:sz w:val="30"/>
          <w:szCs w:val="30"/>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主要设备有：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主要专业技术能力有：</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投标人名称（加盖CA电子签章）：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72"/>
        <w:ind w:firstLine="3840"/>
        <w:spacing w:line="360" w:lineRule="auto"/>
        <w:rPr>
          <w:rFonts w:hint="eastAsia" w:eastAsia="宋体"/>
          <w:highlight w:val="none"/>
        </w:rPr>
      </w:pPr>
      <w:r>
        <w:rPr>
          <w:rFonts w:hint="eastAsia" w:eastAsia="宋体"/>
          <w:highlight w:val="none"/>
        </w:rPr>
        <w:t xml:space="preserve">法定代表人或授权代表（签字或签章）：                                     </w:t>
      </w:r>
      <w:r>
        <w:rPr>
          <w:rFonts w:hint="eastAsia" w:eastAsia="宋体"/>
          <w:highlight w:val="none"/>
        </w:rPr>
      </w:r>
      <w:r/>
    </w:p>
    <w:p>
      <w:pPr>
        <w:pStyle w:val="1034"/>
        <w:ind w:firstLine="38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年月日</w:t>
      </w:r>
      <w:r>
        <w:rPr>
          <w:rFonts w:hint="eastAsia" w:ascii="宋体" w:hAnsi="宋体" w:eastAsia="宋体" w:cs="宋体"/>
          <w:sz w:val="24"/>
          <w:szCs w:val="24"/>
          <w:highlight w:val="none"/>
        </w:rPr>
      </w:r>
      <w:r/>
    </w:p>
    <w:p>
      <w:pPr>
        <w:pStyle w:val="1034"/>
        <w:ind w:firstLine="45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105"/>
        <w:ind w:firstLine="480"/>
        <w:spacing w:line="360" w:lineRule="auto"/>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1094"/>
        <w:numPr>
          <w:ilvl w:val="0"/>
          <w:numId w:val="0"/>
        </w:numPr>
        <w:jc w:val="center"/>
        <w:spacing w:line="360" w:lineRule="auto"/>
        <w:tabs>
          <w:tab w:val="left" w:pos="720" w:leader="none"/>
        </w:tabs>
        <w:rPr>
          <w:rFonts w:hint="eastAsia" w:ascii="宋体" w:hAnsi="宋体" w:eastAsia="宋体" w:cs="宋体"/>
          <w:sz w:val="30"/>
          <w:szCs w:val="30"/>
          <w:highlight w:val="none"/>
        </w:rPr>
        <w:outlineLvl w:val="0"/>
      </w:pPr>
      <w:r/>
      <w:bookmarkStart w:id="362" w:name="_Toc17259"/>
      <w:r/>
      <w:bookmarkStart w:id="363" w:name="_Toc31354"/>
      <w:r/>
      <w:bookmarkStart w:id="364" w:name="_Toc17875"/>
      <w:r/>
      <w:bookmarkStart w:id="365" w:name="_Toc1294"/>
      <w:r/>
      <w:bookmarkStart w:id="366" w:name="_Toc5409"/>
      <w:r/>
      <w:bookmarkStart w:id="367" w:name="_Toc4019"/>
      <w:r/>
      <w:bookmarkStart w:id="368" w:name="_Toc4689"/>
      <w:r/>
      <w:bookmarkStart w:id="369" w:name="_Toc6360"/>
      <w:r/>
      <w:bookmarkStart w:id="370" w:name="_Toc31892"/>
      <w:r/>
      <w:bookmarkStart w:id="371" w:name="_Toc14403"/>
      <w:r/>
      <w:bookmarkStart w:id="372" w:name="_Toc2543"/>
      <w:r/>
      <w:bookmarkStart w:id="373" w:name="_Toc14059"/>
      <w:r/>
      <w:bookmarkStart w:id="374" w:name="_Toc14231"/>
      <w:r/>
      <w:bookmarkStart w:id="375" w:name="_Toc20744"/>
      <w:r/>
      <w:bookmarkStart w:id="376" w:name="_Toc6571"/>
      <w:r/>
      <w:bookmarkStart w:id="377" w:name="_Toc3796"/>
      <w:r/>
      <w:bookmarkStart w:id="378" w:name="_Toc17634"/>
      <w:r/>
      <w:bookmarkStart w:id="379" w:name="_Toc4778"/>
      <w:r/>
      <w:bookmarkStart w:id="380" w:name="_Toc5789"/>
      <w:r/>
      <w:bookmarkStart w:id="381" w:name="_Toc22543"/>
      <w:r/>
      <w:bookmarkStart w:id="382" w:name="_Toc21695"/>
      <w:r/>
      <w:bookmarkStart w:id="383" w:name="_Toc28993"/>
      <w:r/>
      <w:bookmarkStart w:id="384" w:name="_Toc15316"/>
      <w:r/>
      <w:bookmarkStart w:id="385" w:name="_Toc19363"/>
      <w:r/>
      <w:bookmarkStart w:id="386" w:name="_Toc20444"/>
      <w:r/>
      <w:bookmarkStart w:id="387" w:name="_Toc31415"/>
      <w:r/>
      <w:bookmarkStart w:id="388" w:name="_Toc3898"/>
      <w:r/>
      <w:bookmarkStart w:id="389" w:name="_Toc13789"/>
      <w:r/>
      <w:bookmarkStart w:id="390" w:name="_Toc1616"/>
      <w:r/>
      <w:bookmarkStart w:id="391" w:name="_Toc4267"/>
      <w:r/>
      <w:bookmarkStart w:id="392" w:name="_Toc1962"/>
      <w:r/>
      <w:bookmarkStart w:id="393" w:name="_Toc26796"/>
      <w:r/>
      <w:bookmarkStart w:id="394" w:name="_Toc28065"/>
      <w:r/>
      <w:bookmarkStart w:id="395" w:name="_Toc24111"/>
      <w:r/>
      <w:bookmarkStart w:id="396" w:name="_Toc7800"/>
      <w:r/>
      <w:bookmarkStart w:id="397" w:name="_Toc4958"/>
      <w:r/>
      <w:bookmarkStart w:id="398" w:name="_Toc10656"/>
      <w:r>
        <w:rPr>
          <w:rFonts w:hint="eastAsia" w:ascii="宋体" w:hAnsi="宋体" w:eastAsia="宋体" w:cs="宋体"/>
          <w:sz w:val="30"/>
          <w:szCs w:val="30"/>
          <w:highlight w:val="none"/>
        </w:rPr>
        <w:t xml:space="preserve">附 件2：三年内无重大违纪声明</w:t>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Pr>
          <w:rFonts w:hint="eastAsia" w:ascii="宋体" w:hAnsi="宋体" w:eastAsia="宋体" w:cs="宋体"/>
          <w:sz w:val="30"/>
          <w:szCs w:val="30"/>
          <w:highlight w:val="none"/>
        </w:rPr>
      </w:r>
      <w:r/>
    </w:p>
    <w:p>
      <w:pPr>
        <w:pStyle w:val="1034"/>
        <w:ind w:firstLine="723"/>
        <w:jc w:val="center"/>
        <w:spacing w:line="360" w:lineRule="auto"/>
        <w:rPr>
          <w:rFonts w:hint="eastAsia" w:ascii="宋体" w:hAnsi="宋体" w:eastAsia="宋体" w:cs="宋体"/>
          <w:sz w:val="36"/>
          <w:szCs w:val="36"/>
          <w:highlight w:val="none"/>
        </w:rPr>
      </w:pPr>
      <w:r>
        <w:rPr>
          <w:rFonts w:hint="eastAsia" w:ascii="宋体" w:hAnsi="宋体" w:eastAsia="宋体" w:cs="宋体"/>
          <w:b/>
          <w:bCs/>
          <w:sz w:val="36"/>
          <w:szCs w:val="36"/>
          <w:highlight w:val="none"/>
        </w:rPr>
        <w:t xml:space="preserve">声  明</w:t>
      </w:r>
      <w:r>
        <w:rPr>
          <w:rFonts w:hint="eastAsia" w:ascii="宋体" w:hAnsi="宋体" w:eastAsia="宋体" w:cs="宋体"/>
          <w:sz w:val="36"/>
          <w:szCs w:val="36"/>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公司郑重声明：参加本次采购活动前3年内，我公司在经营活动中没有因违法经营受到刑事处罚或者责令停产停业、吊销许可证或者执照、较大数额违约金等行政处罚。若招标采购单位在本项目采购过程中发现我公司近三年内在经营活动中有重大违法记录，我公司将无条件地退出本项目的招标采购，并承担因此引起的一切后果。</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投标人名称（加盖CA电子签章）：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r>
      <w:r/>
    </w:p>
    <w:p>
      <w:pPr>
        <w:pStyle w:val="1072"/>
        <w:ind w:firstLine="3840"/>
        <w:spacing w:line="360" w:lineRule="auto"/>
        <w:rPr>
          <w:rFonts w:hint="eastAsia" w:eastAsia="宋体"/>
          <w:highlight w:val="none"/>
        </w:rPr>
      </w:pPr>
      <w:r>
        <w:rPr>
          <w:rFonts w:hint="eastAsia" w:eastAsia="宋体"/>
          <w:highlight w:val="none"/>
        </w:rPr>
        <w:t xml:space="preserve">法定代表人或授权代表（签字或签章）：                                     </w:t>
      </w:r>
      <w:r>
        <w:rPr>
          <w:rFonts w:hint="eastAsia" w:eastAsia="宋体"/>
          <w:highlight w:val="none"/>
        </w:rPr>
      </w:r>
      <w:r/>
    </w:p>
    <w:p>
      <w:pPr>
        <w:pStyle w:val="1034"/>
        <w:ind w:firstLine="384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年月日</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firstLine="482"/>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clear="all"/>
      </w:r>
      <w:r>
        <w:rPr>
          <w:rFonts w:hint="eastAsia" w:ascii="宋体" w:hAnsi="宋体" w:eastAsia="宋体" w:cs="宋体"/>
          <w:b/>
          <w:bCs/>
          <w:sz w:val="24"/>
          <w:szCs w:val="24"/>
          <w:highlight w:val="none"/>
        </w:rPr>
      </w:r>
      <w:r/>
    </w:p>
    <w:p>
      <w:pPr>
        <w:pStyle w:val="1094"/>
        <w:numPr>
          <w:ilvl w:val="0"/>
          <w:numId w:val="0"/>
        </w:numPr>
        <w:jc w:val="center"/>
        <w:spacing w:line="360" w:lineRule="auto"/>
        <w:tabs>
          <w:tab w:val="left" w:pos="720" w:leader="none"/>
        </w:tabs>
        <w:rPr>
          <w:rFonts w:hint="eastAsia" w:ascii="宋体" w:hAnsi="宋体" w:eastAsia="宋体" w:cs="宋体"/>
          <w:sz w:val="30"/>
          <w:szCs w:val="30"/>
          <w:highlight w:val="none"/>
        </w:rPr>
        <w:outlineLvl w:val="0"/>
      </w:pPr>
      <w:r/>
      <w:bookmarkStart w:id="399" w:name="_Toc23126"/>
      <w:r/>
      <w:bookmarkStart w:id="400" w:name="_Toc2104"/>
      <w:r/>
      <w:bookmarkStart w:id="401" w:name="_Toc12330"/>
      <w:r/>
      <w:bookmarkStart w:id="402" w:name="_Toc9855"/>
      <w:r/>
      <w:bookmarkStart w:id="403" w:name="_Toc11892"/>
      <w:r/>
      <w:bookmarkStart w:id="404" w:name="_Toc20895"/>
      <w:r/>
      <w:bookmarkStart w:id="405" w:name="_Toc16581"/>
      <w:r/>
      <w:bookmarkStart w:id="406" w:name="_Toc14919"/>
      <w:r/>
      <w:bookmarkStart w:id="407" w:name="_Toc30532"/>
      <w:r/>
      <w:bookmarkStart w:id="408" w:name="_Toc15931"/>
      <w:r/>
      <w:bookmarkStart w:id="409" w:name="_Toc8265"/>
      <w:r/>
      <w:bookmarkStart w:id="410" w:name="_Toc21493"/>
      <w:r/>
      <w:bookmarkStart w:id="411" w:name="_Toc18727"/>
      <w:r/>
      <w:bookmarkStart w:id="412" w:name="_Toc21338"/>
      <w:r/>
      <w:bookmarkStart w:id="413" w:name="_Toc28563"/>
      <w:r/>
      <w:bookmarkStart w:id="414" w:name="_Toc2648"/>
      <w:r/>
      <w:bookmarkStart w:id="415" w:name="_Toc31864"/>
      <w:r/>
      <w:bookmarkStart w:id="416" w:name="_Toc15616"/>
      <w:r/>
      <w:bookmarkStart w:id="417" w:name="_Toc10970"/>
      <w:r/>
      <w:bookmarkStart w:id="418" w:name="_Toc27992"/>
      <w:r/>
      <w:bookmarkStart w:id="419" w:name="_Toc21805"/>
      <w:r/>
      <w:bookmarkStart w:id="420" w:name="_Toc20281"/>
      <w:r/>
      <w:bookmarkStart w:id="421" w:name="_Toc29799"/>
      <w:r/>
      <w:bookmarkStart w:id="422" w:name="_Toc23201"/>
      <w:r/>
      <w:bookmarkStart w:id="423" w:name="_Toc25733"/>
      <w:r/>
      <w:bookmarkStart w:id="424" w:name="_Toc29270"/>
      <w:r/>
      <w:bookmarkStart w:id="425" w:name="_Toc30303"/>
      <w:r/>
      <w:bookmarkStart w:id="426" w:name="_Toc2342"/>
      <w:r/>
      <w:bookmarkStart w:id="427" w:name="_Toc21176"/>
      <w:r/>
      <w:bookmarkStart w:id="428" w:name="_Toc27523"/>
      <w:r/>
      <w:bookmarkStart w:id="429" w:name="_Toc6616"/>
      <w:r/>
      <w:bookmarkStart w:id="430" w:name="_Toc26111"/>
      <w:r/>
      <w:bookmarkStart w:id="431" w:name="_Toc11119"/>
      <w:r/>
      <w:bookmarkStart w:id="432" w:name="_Toc13921"/>
      <w:r/>
      <w:bookmarkStart w:id="433" w:name="_Toc30918"/>
      <w:r/>
      <w:bookmarkStart w:id="434" w:name="_Toc28834"/>
      <w:r/>
      <w:bookmarkStart w:id="435" w:name="_Toc28942"/>
      <w:r>
        <w:rPr>
          <w:rFonts w:hint="eastAsia" w:ascii="宋体" w:hAnsi="宋体" w:eastAsia="宋体" w:cs="宋体"/>
          <w:sz w:val="30"/>
          <w:szCs w:val="30"/>
          <w:highlight w:val="none"/>
        </w:rPr>
        <w:t xml:space="preserve">附 件3：中小企业声明函格式</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rPr>
          <w:rFonts w:hint="eastAsia" w:ascii="宋体" w:hAnsi="宋体" w:eastAsia="宋体" w:cs="宋体"/>
          <w:sz w:val="30"/>
          <w:szCs w:val="30"/>
          <w:highlight w:val="none"/>
        </w:rPr>
        <w:t xml:space="preserve">（</w:t>
      </w:r>
      <w:r>
        <w:rPr>
          <w:rFonts w:hint="eastAsia" w:ascii="宋体" w:hAnsi="宋体" w:eastAsia="宋体" w:cs="宋体"/>
          <w:highlight w:val="none"/>
        </w:rPr>
        <w:t xml:space="preserve">如有</w:t>
      </w:r>
      <w:r>
        <w:rPr>
          <w:rFonts w:hint="eastAsia" w:ascii="宋体" w:hAnsi="宋体" w:eastAsia="宋体" w:cs="宋体"/>
          <w:sz w:val="30"/>
          <w:szCs w:val="30"/>
          <w:highlight w:val="none"/>
        </w:rPr>
        <w:t xml:space="preserve">）</w:t>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rPr>
          <w:rFonts w:hint="eastAsia" w:ascii="宋体" w:hAnsi="宋体" w:eastAsia="宋体" w:cs="宋体"/>
          <w:sz w:val="30"/>
          <w:szCs w:val="30"/>
          <w:highlight w:val="none"/>
        </w:rPr>
      </w:r>
      <w:r/>
    </w:p>
    <w:p>
      <w:pPr>
        <w:pStyle w:val="1034"/>
        <w:ind w:firstLine="240"/>
        <w:jc w:val="center"/>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中小企业声明函（货物）</w:t>
      </w:r>
      <w:r>
        <w:rPr>
          <w:rFonts w:hint="eastAsia" w:ascii="宋体" w:hAnsi="宋体" w:eastAsia="宋体" w:cs="宋体"/>
          <w:sz w:val="24"/>
          <w:szCs w:val="24"/>
          <w:highlight w:val="none"/>
        </w:rPr>
      </w:r>
      <w:r/>
    </w:p>
    <w:p>
      <w:pPr>
        <w:pStyle w:val="103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本公司（联合体）郑重声明，根据《政府采购促进中小企业发展管理办法》(财库[2020]46号)的规定，本公司（联合体）参加（公司名称 ）组织的 （项目名称）的采购活动，提供的货物全部由符合政策的中小企业承接。根据《工业和信息化部、国家统计局、国家发展和改革委员会、财政部关于印发中小企业划型标准规定的通知》(工信部联企业[2011]300号)的规定，相关企业（含联合体中的小微企业、签订分包意向协议的中小企业）的具体情况如下：</w:t>
      </w:r>
      <w:r>
        <w:rPr>
          <w:rFonts w:hint="eastAsia" w:ascii="宋体" w:hAnsi="宋体" w:eastAsia="宋体" w:cs="宋体"/>
          <w:sz w:val="24"/>
          <w:szCs w:val="24"/>
          <w:highlight w:val="none"/>
        </w:rPr>
      </w:r>
      <w:r/>
    </w:p>
    <w:p>
      <w:pPr>
        <w:pStyle w:val="1034"/>
        <w:ind w:firstLine="360"/>
        <w:spacing w:line="360" w:lineRule="auto"/>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属于行业</w:t>
      </w:r>
      <w:r>
        <w:rPr>
          <w:rFonts w:hint="eastAsia" w:ascii="宋体" w:hAnsi="宋体" w:eastAsia="宋体" w:cs="宋体"/>
          <w:sz w:val="24"/>
          <w:szCs w:val="24"/>
          <w:highlight w:val="none"/>
          <w:u w:val="single"/>
        </w:rPr>
        <w:t xml:space="preserve">(采购文件中明确的所属行业）</w:t>
      </w:r>
      <w:r>
        <w:rPr>
          <w:rFonts w:hint="eastAsia" w:ascii="宋体" w:hAnsi="宋体" w:eastAsia="宋体" w:cs="宋体"/>
          <w:sz w:val="24"/>
          <w:szCs w:val="24"/>
          <w:highlight w:val="none"/>
        </w:rPr>
        <w:t xml:space="preserve">；承接企业为</w:t>
      </w:r>
      <w:r>
        <w:rPr>
          <w:rFonts w:hint="eastAsia" w:ascii="宋体" w:hAnsi="宋体" w:eastAsia="宋体" w:cs="宋体"/>
          <w:sz w:val="24"/>
          <w:szCs w:val="24"/>
          <w:highlight w:val="none"/>
          <w:u w:val="single"/>
        </w:rPr>
        <w:t xml:space="preserve">（企业名称）</w:t>
      </w:r>
      <w:r>
        <w:rPr>
          <w:rFonts w:hint="eastAsia" w:ascii="宋体" w:hAnsi="宋体" w:eastAsia="宋体" w:cs="宋体"/>
          <w:sz w:val="24"/>
          <w:szCs w:val="24"/>
          <w:highlight w:val="none"/>
        </w:rPr>
        <w:t xml:space="preserve">，从业人员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（中型企业、小型企业、微型企业）；</w:t>
      </w:r>
      <w:r>
        <w:rPr>
          <w:rFonts w:hint="eastAsia" w:ascii="宋体" w:hAnsi="宋体" w:eastAsia="宋体" w:cs="宋体"/>
          <w:i/>
          <w:sz w:val="24"/>
          <w:szCs w:val="24"/>
          <w:highlight w:val="none"/>
          <w:u w:val="single"/>
        </w:rPr>
      </w:r>
      <w:r/>
    </w:p>
    <w:p>
      <w:pPr>
        <w:pStyle w:val="1034"/>
        <w:ind w:firstLine="360"/>
        <w:spacing w:line="360" w:lineRule="auto"/>
        <w:rPr>
          <w:rFonts w:hint="eastAsia" w:ascii="宋体" w:hAnsi="宋体" w:eastAsia="宋体" w:cs="宋体"/>
          <w:i/>
          <w:sz w:val="24"/>
          <w:szCs w:val="24"/>
          <w:highlight w:val="none"/>
          <w:u w:val="single"/>
        </w:rPr>
      </w:pPr>
      <w:r>
        <w:rPr>
          <w:rFonts w:hint="eastAsia" w:ascii="宋体" w:hAnsi="宋体" w:eastAsia="宋体" w:cs="宋体"/>
          <w:sz w:val="24"/>
          <w:szCs w:val="24"/>
          <w:highlight w:val="none"/>
        </w:rPr>
        <w:t xml:space="preserve">2.（标的名称）</w:t>
      </w:r>
      <w:r>
        <w:rPr>
          <w:rFonts w:hint="eastAsia" w:ascii="宋体" w:hAnsi="宋体" w:eastAsia="宋体" w:cs="宋体"/>
          <w:i/>
          <w:sz w:val="24"/>
          <w:szCs w:val="24"/>
          <w:highlight w:val="none"/>
        </w:rPr>
        <w:t xml:space="preserve">，</w:t>
      </w:r>
      <w:r>
        <w:rPr>
          <w:rFonts w:hint="eastAsia" w:ascii="宋体" w:hAnsi="宋体" w:eastAsia="宋体" w:cs="宋体"/>
          <w:sz w:val="24"/>
          <w:szCs w:val="24"/>
          <w:highlight w:val="none"/>
        </w:rPr>
        <w:t xml:space="preserve">属于行业(采购文件中明确的所属行业）；承接企业为（企业名称），从业人员人，营业收入为万元，资产总额为万元</w:t>
      </w:r>
      <w:r>
        <w:rPr>
          <w:rFonts w:hint="eastAsia" w:ascii="宋体" w:hAnsi="宋体" w:eastAsia="宋体" w:cs="宋体"/>
          <w:sz w:val="24"/>
          <w:szCs w:val="24"/>
          <w:highlight w:val="none"/>
          <w:vertAlign w:val="superscript"/>
        </w:rPr>
        <w:t xml:space="preserve">1</w:t>
      </w:r>
      <w:r>
        <w:rPr>
          <w:rFonts w:hint="eastAsia" w:ascii="宋体" w:hAnsi="宋体" w:eastAsia="宋体" w:cs="宋体"/>
          <w:sz w:val="24"/>
          <w:szCs w:val="24"/>
          <w:highlight w:val="none"/>
        </w:rPr>
        <w:t xml:space="preserve">，属于（中型企业、小型企业、微型企业）；</w:t>
      </w:r>
      <w:r>
        <w:rPr>
          <w:rFonts w:hint="eastAsia" w:ascii="宋体" w:hAnsi="宋体" w:eastAsia="宋体" w:cs="宋体"/>
          <w:i/>
          <w:sz w:val="24"/>
          <w:szCs w:val="24"/>
          <w:highlight w:val="none"/>
          <w:u w:val="single"/>
        </w:rPr>
      </w:r>
      <w:r/>
    </w:p>
    <w:p>
      <w:pPr>
        <w:pStyle w:val="103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103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以上企业，不属于大企业的分支机构，不存在控股股东为大企业的情形，也不存在与大企业的负责人为同一人的情形。</w:t>
      </w:r>
      <w:r>
        <w:rPr>
          <w:rFonts w:hint="eastAsia" w:ascii="宋体" w:hAnsi="宋体" w:eastAsia="宋体" w:cs="宋体"/>
          <w:sz w:val="24"/>
          <w:szCs w:val="24"/>
          <w:highlight w:val="none"/>
        </w:rPr>
      </w:r>
      <w:r/>
    </w:p>
    <w:p>
      <w:pPr>
        <w:pStyle w:val="103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本企业对上述声明内容的真实性负责。如有虚假，将依法承担相应责任。</w:t>
      </w:r>
      <w:r>
        <w:rPr>
          <w:rFonts w:hint="eastAsia" w:ascii="宋体" w:hAnsi="宋体" w:eastAsia="宋体" w:cs="宋体"/>
          <w:sz w:val="24"/>
          <w:szCs w:val="24"/>
          <w:highlight w:val="none"/>
        </w:rPr>
      </w:r>
      <w:r/>
    </w:p>
    <w:p>
      <w:pPr>
        <w:pStyle w:val="1034"/>
        <w:ind w:firstLine="36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right="7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34"/>
        <w:ind w:right="180" w:firstLine="36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w:t>
      </w:r>
      <w:r>
        <w:rPr>
          <w:rFonts w:hint="eastAsia" w:ascii="宋体" w:hAnsi="宋体" w:eastAsia="宋体" w:cs="宋体"/>
          <w:sz w:val="24"/>
          <w:szCs w:val="24"/>
          <w:highlight w:val="none"/>
        </w:rPr>
      </w:r>
      <w:r/>
    </w:p>
    <w:p>
      <w:pPr>
        <w:pStyle w:val="1034"/>
        <w:ind w:firstLine="5822"/>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日  期：年___月___日</w:t>
      </w:r>
      <w:r>
        <w:rPr>
          <w:rFonts w:hint="eastAsia" w:ascii="宋体" w:hAnsi="宋体" w:eastAsia="宋体" w:cs="宋体"/>
          <w:sz w:val="24"/>
          <w:szCs w:val="24"/>
          <w:highlight w:val="none"/>
        </w:rPr>
      </w:r>
      <w:r/>
    </w:p>
    <w:p>
      <w:pPr>
        <w:pStyle w:val="1034"/>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w:t>
      </w:r>
      <w:r>
        <w:rPr>
          <w:rFonts w:hint="eastAsia" w:ascii="宋体" w:hAnsi="宋体" w:eastAsia="宋体" w:cs="宋体"/>
          <w:sz w:val="24"/>
          <w:szCs w:val="24"/>
          <w:highlight w:val="none"/>
        </w:rPr>
      </w:r>
      <w:r/>
    </w:p>
    <w:p>
      <w:pPr>
        <w:pStyle w:val="1034"/>
        <w:ind w:firstLine="48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微型”或“小型”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szCs w:val="24"/>
          <w:highlight w:val="none"/>
        </w:rPr>
      </w:r>
      <w:r/>
    </w:p>
    <w:p>
      <w:pPr>
        <w:pStyle w:val="1034"/>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2、从业人员、营业收入、资产总额填报上一年度数据，无上一年度数据的新成立企业可不填报。</w:t>
      </w:r>
      <w:r>
        <w:rPr>
          <w:rFonts w:hint="eastAsia" w:ascii="宋体" w:hAnsi="宋体" w:eastAsia="宋体" w:cs="宋体"/>
          <w:sz w:val="24"/>
          <w:szCs w:val="24"/>
          <w:highlight w:val="none"/>
        </w:rPr>
      </w:r>
      <w:r/>
    </w:p>
    <w:p>
      <w:pPr>
        <w:pStyle w:val="1034"/>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3、投标人如不提供此声明函，不得参加专门面向中小企业采购项目或者不得享受小微企业价格扣除政策。此声明函将随成交结果同时公告，接受社会监督。</w:t>
      </w:r>
      <w:r>
        <w:rPr>
          <w:rFonts w:hint="eastAsia" w:ascii="宋体" w:hAnsi="宋体" w:eastAsia="宋体" w:cs="宋体"/>
          <w:sz w:val="24"/>
          <w:szCs w:val="24"/>
          <w:highlight w:val="none"/>
        </w:rPr>
      </w:r>
      <w:r/>
    </w:p>
    <w:p>
      <w:pPr>
        <w:pStyle w:val="1034"/>
        <w:ind w:firstLine="36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4、货物采购项目中，货物的制造商应当为中小企业，不对其中涉及的服务的承接商、工程的承建商作出要求。</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85"/>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1094"/>
        <w:numPr>
          <w:ilvl w:val="0"/>
          <w:numId w:val="0"/>
        </w:numPr>
        <w:jc w:val="center"/>
        <w:spacing w:line="360" w:lineRule="auto"/>
        <w:tabs>
          <w:tab w:val="left" w:pos="720" w:leader="none"/>
        </w:tabs>
        <w:rPr>
          <w:rFonts w:hint="eastAsia" w:ascii="宋体" w:hAnsi="宋体" w:eastAsia="宋体" w:cs="宋体"/>
          <w:sz w:val="30"/>
          <w:szCs w:val="30"/>
          <w:highlight w:val="none"/>
        </w:rPr>
        <w:outlineLvl w:val="0"/>
      </w:pPr>
      <w:r/>
      <w:bookmarkStart w:id="436" w:name="_Toc5682"/>
      <w:r/>
      <w:bookmarkStart w:id="437" w:name="_Toc17032"/>
      <w:r/>
      <w:bookmarkStart w:id="438" w:name="_Toc22893"/>
      <w:r/>
      <w:bookmarkStart w:id="439" w:name="_Toc28553"/>
      <w:r/>
      <w:bookmarkStart w:id="440" w:name="_Toc19516"/>
      <w:r/>
      <w:bookmarkStart w:id="441" w:name="_Toc15374"/>
      <w:r/>
      <w:bookmarkStart w:id="442" w:name="_Toc27726"/>
      <w:r/>
      <w:bookmarkStart w:id="443" w:name="_Toc15139"/>
      <w:r/>
      <w:bookmarkStart w:id="444" w:name="_Toc16265"/>
      <w:r/>
      <w:bookmarkStart w:id="445" w:name="_Toc21070"/>
      <w:r/>
      <w:bookmarkStart w:id="446" w:name="_Toc27138"/>
      <w:r/>
      <w:bookmarkStart w:id="447" w:name="_Toc28904"/>
      <w:r/>
      <w:bookmarkStart w:id="448" w:name="_Toc16905"/>
      <w:r/>
      <w:bookmarkStart w:id="449" w:name="_Toc31390"/>
      <w:r/>
      <w:bookmarkStart w:id="450" w:name="_Toc11291"/>
      <w:r/>
      <w:bookmarkStart w:id="451" w:name="_Toc31326"/>
      <w:r/>
      <w:bookmarkStart w:id="452" w:name="_Toc12490"/>
      <w:r/>
      <w:bookmarkStart w:id="453" w:name="_Toc22636"/>
      <w:r/>
      <w:bookmarkStart w:id="454" w:name="_Toc21307"/>
      <w:r/>
      <w:bookmarkStart w:id="455" w:name="_Toc5439"/>
      <w:r/>
      <w:bookmarkStart w:id="456" w:name="_Toc17717"/>
      <w:r/>
      <w:bookmarkStart w:id="457" w:name="_Toc31779"/>
      <w:r/>
      <w:bookmarkStart w:id="458" w:name="_Toc3205"/>
      <w:r/>
      <w:bookmarkStart w:id="459" w:name="_Toc2222"/>
      <w:r/>
      <w:bookmarkStart w:id="460" w:name="_Toc14872"/>
      <w:r/>
      <w:bookmarkStart w:id="461" w:name="_Toc1562"/>
      <w:r/>
      <w:bookmarkStart w:id="462" w:name="_Toc30909"/>
      <w:r/>
      <w:bookmarkStart w:id="463" w:name="_Toc21769"/>
      <w:r/>
      <w:bookmarkStart w:id="464" w:name="_Toc26175"/>
      <w:r/>
      <w:bookmarkStart w:id="465" w:name="_Toc9866"/>
      <w:r/>
      <w:bookmarkStart w:id="466" w:name="_Toc20532"/>
      <w:r/>
      <w:bookmarkStart w:id="467" w:name="_Toc10368"/>
      <w:r/>
      <w:bookmarkStart w:id="468" w:name="_Toc12001"/>
      <w:r/>
      <w:bookmarkStart w:id="469" w:name="_Toc25047"/>
      <w:r/>
      <w:bookmarkStart w:id="470" w:name="_Toc12150"/>
      <w:r/>
      <w:bookmarkStart w:id="471" w:name="_Toc1390"/>
      <w:r/>
      <w:bookmarkStart w:id="472" w:name="_Toc8110"/>
      <w:r>
        <w:rPr>
          <w:rFonts w:hint="eastAsia" w:ascii="宋体" w:hAnsi="宋体" w:eastAsia="宋体" w:cs="宋体"/>
          <w:sz w:val="30"/>
          <w:szCs w:val="30"/>
          <w:highlight w:val="none"/>
        </w:rPr>
        <w:t xml:space="preserve">附 件4：残疾人福利性单位声明函</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eastAsia="宋体" w:cs="宋体"/>
          <w:sz w:val="30"/>
          <w:szCs w:val="30"/>
          <w:highlight w:val="none"/>
        </w:rPr>
      </w:r>
      <w:r/>
    </w:p>
    <w:p>
      <w:pPr>
        <w:pStyle w:val="1034"/>
        <w:ind w:firstLine="624"/>
        <w:spacing w:line="360" w:lineRule="auto"/>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lang w:bidi="ar"/>
        </w:rPr>
        <w:t xml:space="preserve"> </w:t>
      </w:r>
      <w:r>
        <w:rPr>
          <w:rFonts w:hint="eastAsia" w:ascii="宋体" w:hAnsi="宋体" w:eastAsia="宋体" w:cs="宋体"/>
          <w:spacing w:val="6"/>
          <w:sz w:val="30"/>
          <w:szCs w:val="30"/>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w:t>
      </w:r>
      <w:r>
        <w:rPr>
          <w:rFonts w:hint="eastAsia" w:ascii="宋体" w:hAnsi="宋体" w:eastAsia="宋体" w:cs="宋体"/>
          <w:sz w:val="24"/>
          <w:szCs w:val="24"/>
          <w:highlight w:val="none"/>
          <w:u w:val="single"/>
          <w:lang w:bidi="ar"/>
        </w:rPr>
        <w:t xml:space="preserve">       </w:t>
      </w:r>
      <w:r>
        <w:rPr>
          <w:rFonts w:hint="eastAsia" w:ascii="宋体" w:hAnsi="宋体" w:eastAsia="宋体" w:cs="宋体"/>
          <w:sz w:val="24"/>
          <w:szCs w:val="24"/>
          <w:highlight w:val="none"/>
          <w:lang w:bidi="ar"/>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本单位对上述声明的真实性负责。如有虚假，将依法承担相应责任。</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rPr>
      </w:r>
      <w:r/>
    </w:p>
    <w:p>
      <w:pPr>
        <w:pStyle w:val="1034"/>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lang w:bidi="ar"/>
        </w:rPr>
        <w:t xml:space="preserve">（备注：1、供应商如不提供此声明函，价格将不做相应扣除。2、中标供应商为残疾人福利单位的，此声明函将随中标结果同时公告，接受社会监督）</w:t>
      </w:r>
      <w:r>
        <w:rPr>
          <w:rFonts w:hint="eastAsia" w:ascii="宋体" w:hAnsi="宋体" w:eastAsia="宋体" w:cs="宋体"/>
          <w:sz w:val="24"/>
          <w:szCs w:val="24"/>
          <w:highlight w:val="none"/>
        </w:rPr>
      </w:r>
      <w:r/>
    </w:p>
    <w:p>
      <w:pPr>
        <w:pStyle w:val="1034"/>
        <w:ind w:firstLine="624"/>
        <w:spacing w:line="360" w:lineRule="auto"/>
        <w:rPr>
          <w:rFonts w:hint="eastAsia" w:ascii="宋体" w:hAnsi="宋体" w:eastAsia="宋体" w:cs="宋体"/>
          <w:spacing w:val="6"/>
          <w:sz w:val="30"/>
          <w:szCs w:val="30"/>
          <w:highlight w:val="none"/>
        </w:rPr>
      </w:pPr>
      <w:r>
        <w:rPr>
          <w:rFonts w:hint="eastAsia" w:ascii="宋体" w:hAnsi="宋体" w:eastAsia="宋体" w:cs="宋体"/>
          <w:spacing w:val="6"/>
          <w:sz w:val="30"/>
          <w:szCs w:val="30"/>
          <w:highlight w:val="none"/>
          <w:lang w:bidi="ar"/>
        </w:rPr>
        <w:t xml:space="preserve"> </w:t>
      </w:r>
      <w:r>
        <w:rPr>
          <w:rFonts w:hint="eastAsia" w:ascii="宋体" w:hAnsi="宋体" w:eastAsia="宋体" w:cs="宋体"/>
          <w:spacing w:val="6"/>
          <w:sz w:val="30"/>
          <w:szCs w:val="30"/>
          <w:highlight w:val="none"/>
        </w:rPr>
      </w:r>
      <w:r/>
    </w:p>
    <w:p>
      <w:pPr>
        <w:pStyle w:val="1034"/>
        <w:ind w:right="180" w:firstLine="360"/>
        <w:jc w:val="right"/>
        <w:spacing w:line="360" w:lineRule="auto"/>
        <w:rPr>
          <w:rFonts w:hint="eastAsia" w:ascii="宋体" w:hAnsi="宋体" w:eastAsia="宋体" w:cs="宋体"/>
          <w:sz w:val="24"/>
          <w:szCs w:val="24"/>
          <w:highlight w:val="none"/>
        </w:rPr>
      </w:pPr>
      <w:r>
        <w:rPr>
          <w:rFonts w:hint="eastAsia" w:ascii="宋体" w:hAnsi="宋体" w:eastAsia="宋体" w:cs="宋体"/>
          <w:spacing w:val="6"/>
          <w:sz w:val="30"/>
          <w:szCs w:val="30"/>
          <w:highlight w:val="none"/>
          <w:lang w:bidi="ar"/>
        </w:rPr>
        <w:t xml:space="preserve">             </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rPr>
        <w:t xml:space="preserve">企业名称：（加盖CA电子公章）</w:t>
      </w:r>
      <w:r>
        <w:rPr>
          <w:rFonts w:hint="eastAsia" w:ascii="宋体" w:hAnsi="宋体" w:eastAsia="宋体" w:cs="宋体"/>
          <w:sz w:val="24"/>
          <w:szCs w:val="24"/>
          <w:highlight w:val="none"/>
        </w:rPr>
      </w:r>
      <w:r/>
    </w:p>
    <w:p>
      <w:pPr>
        <w:pStyle w:val="1034"/>
        <w:ind w:firstLine="5822"/>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日  期：年___月___日</w:t>
      </w:r>
      <w:r>
        <w:rPr>
          <w:rFonts w:hint="eastAsia" w:ascii="宋体" w:hAnsi="宋体" w:eastAsia="宋体" w:cs="宋体"/>
          <w:sz w:val="24"/>
          <w:szCs w:val="24"/>
          <w:highlight w:val="none"/>
        </w:rPr>
      </w:r>
      <w:r/>
    </w:p>
    <w:p>
      <w:pPr>
        <w:pStyle w:val="1034"/>
        <w:ind w:right="1560" w:firstLine="480"/>
        <w:jc w:val="center"/>
        <w:spacing w:line="360" w:lineRule="auto"/>
        <w:rPr>
          <w:rFonts w:hint="eastAsia" w:ascii="宋体" w:hAnsi="宋体" w:eastAsia="宋体" w:cs="宋体"/>
          <w:sz w:val="24"/>
          <w:szCs w:val="24"/>
          <w:highlight w:val="none"/>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eastAsia="宋体" w:cs="宋体"/>
          <w:sz w:val="24"/>
          <w:szCs w:val="24"/>
          <w:highlight w:val="none"/>
        </w:rPr>
      </w:r>
      <w:r/>
    </w:p>
    <w:p>
      <w:pPr>
        <w:pStyle w:val="1094"/>
        <w:numPr>
          <w:ilvl w:val="0"/>
          <w:numId w:val="0"/>
        </w:numPr>
        <w:jc w:val="center"/>
        <w:spacing w:line="360" w:lineRule="auto"/>
        <w:tabs>
          <w:tab w:val="left" w:pos="720" w:leader="none"/>
        </w:tabs>
        <w:rPr>
          <w:rFonts w:hint="eastAsia" w:ascii="宋体" w:hAnsi="宋体" w:eastAsia="宋体" w:cs="宋体"/>
          <w:sz w:val="30"/>
          <w:szCs w:val="30"/>
          <w:highlight w:val="none"/>
        </w:rPr>
        <w:outlineLvl w:val="0"/>
      </w:pPr>
      <w:r/>
      <w:bookmarkStart w:id="473" w:name="_Toc31695"/>
      <w:r/>
      <w:bookmarkStart w:id="474" w:name="_Toc30916"/>
      <w:r>
        <w:rPr>
          <w:rFonts w:hint="eastAsia" w:ascii="宋体" w:hAnsi="宋体" w:eastAsia="宋体" w:cs="宋体"/>
          <w:sz w:val="30"/>
          <w:szCs w:val="30"/>
          <w:highlight w:val="none"/>
        </w:rPr>
        <w:t xml:space="preserve">附 件5：关于符合本国产品标准的声明函</w:t>
      </w:r>
      <w:bookmarkEnd w:id="473"/>
      <w:r/>
      <w:bookmarkEnd w:id="474"/>
      <w:r>
        <w:rPr>
          <w:rFonts w:hint="eastAsia" w:ascii="宋体" w:hAnsi="宋体" w:eastAsia="宋体" w:cs="宋体"/>
          <w:sz w:val="30"/>
          <w:szCs w:val="30"/>
          <w:highlight w:val="none"/>
        </w:rPr>
      </w:r>
      <w:r/>
    </w:p>
    <w:p>
      <w:pPr>
        <w:pStyle w:val="1072"/>
        <w:ind w:firstLine="420"/>
        <w:spacing w:before="0" w:beforeAutospacing="0" w:after="0" w:afterAutospacing="0" w:line="0" w:lineRule="atLeast"/>
        <w:rPr>
          <w:rFonts w:hint="eastAsia" w:eastAsia="宋体"/>
          <w:highlight w:val="none"/>
        </w:rPr>
      </w:pPr>
      <w:r>
        <w:rPr>
          <w:rFonts w:hint="eastAsia" w:eastAsia="宋体"/>
          <w:highlight w:val="none"/>
        </w:rPr>
      </w:r>
      <w:r/>
    </w:p>
    <w:p>
      <w:pPr>
        <w:pStyle w:val="1072"/>
        <w:ind w:firstLine="420"/>
        <w:spacing w:before="0" w:beforeAutospacing="0" w:after="0" w:afterAutospacing="0" w:line="360" w:lineRule="auto"/>
        <w:rPr>
          <w:rFonts w:hint="eastAsia" w:eastAsia="宋体"/>
          <w:highlight w:val="none"/>
          <w:lang w:bidi="ar"/>
        </w:rPr>
      </w:pPr>
      <w:r>
        <w:rPr>
          <w:rFonts w:hint="eastAsia" w:eastAsia="宋体"/>
          <w:highlight w:val="none"/>
          <w:lang w:bidi="ar"/>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eastAsia="宋体"/>
          <w:highlight w:val="none"/>
          <w:lang w:bidi="ar"/>
        </w:rPr>
      </w:r>
      <w:r/>
    </w:p>
    <w:p>
      <w:pPr>
        <w:pStyle w:val="1072"/>
        <w:ind w:firstLine="420"/>
        <w:spacing w:before="30" w:beforeAutospacing="0" w:after="30" w:afterAutospacing="0" w:line="360" w:lineRule="auto"/>
        <w:rPr>
          <w:rFonts w:hint="eastAsia" w:eastAsia="宋体"/>
          <w:highlight w:val="none"/>
          <w:lang w:bidi="ar"/>
        </w:rPr>
      </w:pPr>
      <w:r>
        <w:rPr>
          <w:rFonts w:hint="eastAsia"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58420</wp:posOffset>
                </wp:positionH>
                <wp:positionV relativeFrom="paragraph">
                  <wp:posOffset>989965</wp:posOffset>
                </wp:positionV>
                <wp:extent cx="875665" cy="10541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5665"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1;o:allowoverlap:true;o:allowincell:true;mso-position-horizontal-relative:text;margin-left:4.6pt;mso-position-horizontal:absolute;mso-position-vertical-relative:text;margin-top:78.0pt;mso-position-vertical:absolute;width:69.0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1249045</wp:posOffset>
                </wp:positionH>
                <wp:positionV relativeFrom="paragraph">
                  <wp:posOffset>989965</wp:posOffset>
                </wp:positionV>
                <wp:extent cx="847090" cy="1054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4709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98.3pt;mso-position-horizontal:absolute;mso-position-vertical-relative:text;margin-top:78.0pt;mso-position-vertical:absolute;width:66.7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1858645</wp:posOffset>
                </wp:positionH>
                <wp:positionV relativeFrom="paragraph">
                  <wp:posOffset>580390</wp:posOffset>
                </wp:positionV>
                <wp:extent cx="828040" cy="10541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2804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3;o:allowoverlap:true;o:allowincell:true;mso-position-horizontal-relative:text;margin-left:146.3pt;mso-position-horizontal:absolute;mso-position-vertical-relative:text;margin-top:45.7pt;mso-position-vertical:absolute;width:65.2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2954020</wp:posOffset>
                </wp:positionH>
                <wp:positionV relativeFrom="paragraph">
                  <wp:posOffset>599440</wp:posOffset>
                </wp:positionV>
                <wp:extent cx="885190" cy="8636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85190" cy="863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4;o:allowoverlap:true;o:allowincell:true;mso-position-horizontal-relative:text;margin-left:232.6pt;mso-position-horizontal:absolute;mso-position-vertical-relative:text;margin-top:47.2pt;mso-position-vertical:absolute;width:69.7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4106545</wp:posOffset>
                </wp:positionH>
                <wp:positionV relativeFrom="paragraph">
                  <wp:posOffset>580390</wp:posOffset>
                </wp:positionV>
                <wp:extent cx="837565" cy="1054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37565"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5;o:allowoverlap:true;o:allowincell:true;mso-position-horizontal-relative:text;margin-left:323.3pt;mso-position-horizontal:absolute;mso-position-vertical-relative:text;margin-top:45.7pt;mso-position-vertical:absolute;width:66.0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4668520</wp:posOffset>
                </wp:positionH>
                <wp:positionV relativeFrom="paragraph">
                  <wp:posOffset>147320</wp:posOffset>
                </wp:positionV>
                <wp:extent cx="856615" cy="1384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56615" cy="1384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524288;o:allowoverlap:true;o:allowincell:true;mso-position-horizontal-relative:text;margin-left:367.6pt;mso-position-horizontal:absolute;mso-position-vertical-relative:text;margin-top:11.6pt;mso-position-vertical:absolute;width:67.5pt;height:10.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eastAsia="宋体"/>
          <w:highlight w:val="none"/>
          <w:lang w:bidi="ar"/>
        </w:rPr>
        <w:t xml:space="preserve">1.</w:t>
      </w:r>
      <w:r>
        <w:rPr>
          <w:rFonts w:hint="eastAsia" w:eastAsia="宋体"/>
          <w:highlight w:val="none"/>
          <w:u w:val="single"/>
          <w:lang w:bidi="ar"/>
        </w:rPr>
        <w:t xml:space="preserve">（产品名称1）</w:t>
      </w:r>
      <w:r>
        <w:rPr>
          <w:rFonts w:hint="eastAsia" w:eastAsia="宋体"/>
          <w:sz w:val="32"/>
          <w:szCs w:val="32"/>
          <w:highlight w:val="none"/>
          <w:vertAlign w:val="superscript"/>
          <w:lang w:bidi="ar"/>
        </w:rPr>
        <w:t xml:space="preserve">1</w:t>
      </w:r>
      <w:r>
        <w:rPr>
          <w:rFonts w:hint="eastAsia" w:eastAsia="宋体"/>
          <w:highlight w:val="none"/>
          <w:lang w:bidi="ar"/>
        </w:rPr>
        <w:t xml:space="preserve">，生产厂为</w:t>
      </w:r>
      <w:r>
        <w:rPr>
          <w:rFonts w:hint="eastAsia" w:eastAsia="宋体"/>
          <w:highlight w:val="none"/>
          <w:u w:val="single"/>
          <w:lang w:bidi="ar"/>
        </w:rPr>
        <w:t xml:space="preserve">（厂名）</w:t>
      </w:r>
      <w:r>
        <w:rPr>
          <w:rFonts w:hint="eastAsia" w:eastAsia="宋体"/>
          <w:sz w:val="32"/>
          <w:szCs w:val="32"/>
          <w:highlight w:val="none"/>
          <w:vertAlign w:val="superscript"/>
          <w:lang w:bidi="ar"/>
        </w:rPr>
        <w:t xml:space="preserve">2</w:t>
      </w:r>
      <w:r>
        <w:rPr>
          <w:rFonts w:hint="eastAsia" w:eastAsia="宋体"/>
          <w:highlight w:val="none"/>
          <w:lang w:bidi="ar"/>
        </w:rPr>
        <w:t xml:space="preserve">，厂址为</w:t>
      </w:r>
      <w:r>
        <w:rPr>
          <w:rFonts w:hint="eastAsia" w:eastAsia="宋体"/>
          <w:highlight w:val="none"/>
          <w:u w:val="single"/>
          <w:lang w:bidi="ar"/>
        </w:rPr>
        <w:t xml:space="preserve">（生产厂址）</w:t>
      </w:r>
      <w:r>
        <w:rPr>
          <w:rFonts w:hint="eastAsia" w:eastAsia="宋体"/>
          <w:highlight w:val="none"/>
          <w:lang w:bidi="ar"/>
        </w:rPr>
        <w:t xml:space="preserve">。 </w:t>
      </w:r>
      <w:r>
        <w:rPr>
          <w:rFonts w:hint="eastAsia" w:eastAsia="宋体"/>
          <w:highlight w:val="none"/>
          <w:u w:val="single"/>
          <w:lang w:bidi="ar"/>
        </w:rPr>
        <w:t xml:space="preserve">（产品名称1）</w:t>
      </w:r>
      <w:r>
        <w:rPr>
          <w:rFonts w:hint="eastAsia" w:eastAsia="宋体"/>
          <w:highlight w:val="none"/>
          <w:lang w:bidi="ar"/>
        </w:rPr>
        <w:t xml:space="preserve"> 的中国境内生产的组件成本占比≥</w:t>
      </w:r>
      <w:r>
        <w:rPr>
          <w:rFonts w:hint="eastAsia" w:eastAsia="宋体"/>
          <w:highlight w:val="none"/>
          <w:u w:val="single"/>
          <w:lang w:bidi="ar"/>
        </w:rPr>
        <w:t xml:space="preserve">（规定比例）</w:t>
      </w:r>
      <w:r>
        <w:rPr>
          <w:rFonts w:hint="eastAsia" w:eastAsia="宋体"/>
          <w:sz w:val="32"/>
          <w:szCs w:val="32"/>
          <w:highlight w:val="none"/>
          <w:vertAlign w:val="superscript"/>
          <w:lang w:bidi="ar"/>
        </w:rPr>
        <w:t xml:space="preserve">3</w:t>
      </w:r>
      <w:r>
        <w:rPr>
          <w:rFonts w:hint="eastAsia" w:eastAsia="宋体"/>
          <w:highlight w:val="none"/>
          <w:lang w:bidi="ar"/>
        </w:rPr>
        <w:t xml:space="preserve">。</w:t>
      </w:r>
      <w:r>
        <w:rPr>
          <w:rFonts w:hint="eastAsia" w:eastAsia="宋体"/>
          <w:highlight w:val="none"/>
          <w:u w:val="single"/>
          <w:lang w:bidi="ar"/>
        </w:rPr>
        <w:t xml:space="preserve">（产品名称1）</w:t>
      </w:r>
      <w:r>
        <w:rPr>
          <w:rFonts w:hint="eastAsia" w:eastAsia="宋体"/>
          <w:highlight w:val="none"/>
          <w:lang w:bidi="ar"/>
        </w:rPr>
        <w:t xml:space="preserve">的</w:t>
      </w:r>
      <w:r>
        <w:rPr>
          <w:rFonts w:hint="eastAsia" w:eastAsia="宋体"/>
          <w:highlight w:val="none"/>
          <w:u w:val="single"/>
          <w:lang w:bidi="ar"/>
        </w:rPr>
        <w:t xml:space="preserve">（关键组件）</w:t>
      </w:r>
      <w:r>
        <w:rPr>
          <w:rFonts w:hint="eastAsia" w:eastAsia="宋体"/>
          <w:sz w:val="32"/>
          <w:szCs w:val="32"/>
          <w:highlight w:val="none"/>
          <w:vertAlign w:val="superscript"/>
          <w:lang w:bidi="ar"/>
        </w:rPr>
        <w:t xml:space="preserve">4</w:t>
      </w:r>
      <w:r>
        <w:rPr>
          <w:rFonts w:hint="eastAsia" w:eastAsia="宋体"/>
          <w:highlight w:val="none"/>
          <w:lang w:bidi="ar"/>
        </w:rPr>
        <w:t xml:space="preserve">在中国境内生产。</w:t>
      </w:r>
      <w:r>
        <w:rPr>
          <w:rFonts w:hint="eastAsia" w:eastAsia="宋体"/>
          <w:highlight w:val="none"/>
          <w:u w:val="single"/>
          <w:lang w:bidi="ar"/>
        </w:rPr>
        <w:t xml:space="preserve">（产品名称1）</w:t>
      </w:r>
      <w:r>
        <w:rPr>
          <w:rFonts w:hint="eastAsia" w:eastAsia="宋体"/>
          <w:highlight w:val="none"/>
          <w:lang w:bidi="ar"/>
        </w:rPr>
        <w:t xml:space="preserve">的</w:t>
      </w:r>
      <w:r>
        <w:rPr>
          <w:rFonts w:hint="eastAsia" w:eastAsia="宋体"/>
          <w:highlight w:val="none"/>
          <w:u w:val="single"/>
          <w:lang w:bidi="ar"/>
        </w:rPr>
        <w:t xml:space="preserve">（关键工序）</w:t>
      </w:r>
      <w:r>
        <w:rPr>
          <w:rFonts w:hint="eastAsia" w:eastAsia="宋体"/>
          <w:sz w:val="32"/>
          <w:szCs w:val="32"/>
          <w:highlight w:val="none"/>
          <w:vertAlign w:val="superscript"/>
          <w:lang w:bidi="ar"/>
        </w:rPr>
        <w:t xml:space="preserve">5</w:t>
      </w:r>
      <w:r>
        <w:rPr>
          <w:rFonts w:hint="eastAsia" w:eastAsia="宋体"/>
          <w:highlight w:val="none"/>
          <w:lang w:bidi="ar"/>
        </w:rPr>
        <w:t xml:space="preserve">在中国境内完成。</w:t>
      </w:r>
      <w:r>
        <w:rPr>
          <w:rFonts w:hint="eastAsia" w:eastAsia="宋体"/>
          <w:highlight w:val="none"/>
          <w:lang w:bidi="ar"/>
        </w:rPr>
      </w:r>
      <w:r/>
    </w:p>
    <w:p>
      <w:pPr>
        <w:pStyle w:val="1072"/>
        <w:ind w:firstLine="420"/>
        <w:spacing w:before="30" w:beforeAutospacing="0" w:after="30" w:afterAutospacing="0" w:line="360" w:lineRule="auto"/>
        <w:rPr>
          <w:rFonts w:hint="eastAsia" w:eastAsia="宋体"/>
          <w:highlight w:val="none"/>
          <w:lang w:bidi="ar"/>
        </w:rPr>
      </w:pPr>
      <w:r>
        <w:rPr>
          <w:rFonts w:hint="eastAsia"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-46354</wp:posOffset>
                </wp:positionH>
                <wp:positionV relativeFrom="paragraph">
                  <wp:posOffset>708025</wp:posOffset>
                </wp:positionV>
                <wp:extent cx="713740" cy="9588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13740" cy="95884"/>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6pt;mso-position-horizontal:absolute;mso-position-vertical-relative:text;margin-top:55.8pt;mso-position-vertical:absolute;width:56.2pt;height:7.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4639945</wp:posOffset>
                </wp:positionH>
                <wp:positionV relativeFrom="paragraph">
                  <wp:posOffset>88900</wp:posOffset>
                </wp:positionV>
                <wp:extent cx="808990" cy="1054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08989"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365.3pt;mso-position-horizontal:absolute;mso-position-vertical-relative:text;margin-top:7.0pt;mso-position-vertical:absolute;width:63.7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1677670</wp:posOffset>
                </wp:positionH>
                <wp:positionV relativeFrom="paragraph">
                  <wp:posOffset>393700</wp:posOffset>
                </wp:positionV>
                <wp:extent cx="799465" cy="12446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799465" cy="12446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7;o:allowoverlap:true;o:allowincell:true;mso-position-horizontal-relative:text;margin-left:132.1pt;mso-position-horizontal:absolute;mso-position-vertical-relative:text;margin-top:31.0pt;mso-position-vertical:absolute;width:62.9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2763520</wp:posOffset>
                </wp:positionH>
                <wp:positionV relativeFrom="paragraph">
                  <wp:posOffset>403225</wp:posOffset>
                </wp:positionV>
                <wp:extent cx="808990" cy="10541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08989"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8;o:allowoverlap:true;o:allowincell:true;mso-position-horizontal-relative:text;margin-left:217.6pt;mso-position-horizontal:absolute;mso-position-vertical-relative:text;margin-top:31.8pt;mso-position-vertical:absolute;width:63.7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3839845</wp:posOffset>
                </wp:positionH>
                <wp:positionV relativeFrom="paragraph">
                  <wp:posOffset>374650</wp:posOffset>
                </wp:positionV>
                <wp:extent cx="856615" cy="13398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56615" cy="1339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9;o:allowoverlap:true;o:allowincell:true;mso-position-horizontal-relative:text;margin-left:302.3pt;mso-position-horizontal:absolute;mso-position-vertical-relative:text;margin-top:29.5pt;mso-position-vertical:absolute;width:67.5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eastAsia="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829945</wp:posOffset>
                </wp:positionH>
                <wp:positionV relativeFrom="paragraph">
                  <wp:posOffset>679450</wp:posOffset>
                </wp:positionV>
                <wp:extent cx="856615" cy="13398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56615" cy="13398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1;o:allowoverlap:true;o:allowincell:true;mso-position-horizontal-relative:text;margin-left:65.3pt;mso-position-horizontal:absolute;mso-position-vertical-relative:text;margin-top:53.5pt;mso-position-vertical:absolute;width:67.5pt;height:10.5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eastAsia="宋体"/>
          <w:highlight w:val="none"/>
          <w:lang w:bidi="ar"/>
        </w:rPr>
        <w:t xml:space="preserve">2.</w:t>
      </w:r>
      <w:r>
        <w:rPr>
          <w:rFonts w:hint="eastAsia" w:eastAsia="宋体"/>
          <w:highlight w:val="none"/>
          <w:u w:val="single"/>
          <w:lang w:bidi="ar"/>
        </w:rPr>
        <w:t xml:space="preserve">（产品名称2）</w:t>
      </w:r>
      <w:r>
        <w:rPr>
          <w:rFonts w:hint="eastAsia" w:eastAsia="宋体"/>
          <w:highlight w:val="none"/>
          <w:lang w:bidi="ar"/>
        </w:rPr>
        <w:t xml:space="preserve">，生产厂为</w:t>
      </w:r>
      <w:r>
        <w:rPr>
          <w:rFonts w:hint="eastAsia" w:eastAsia="宋体"/>
          <w:highlight w:val="none"/>
          <w:u w:val="single"/>
          <w:lang w:bidi="ar"/>
        </w:rPr>
        <w:t xml:space="preserve">（厂名）</w:t>
      </w:r>
      <w:r>
        <w:rPr>
          <w:rFonts w:hint="eastAsia" w:eastAsia="宋体"/>
          <w:highlight w:val="none"/>
          <w:lang w:bidi="ar"/>
        </w:rPr>
        <w:t xml:space="preserve">，厂址为</w:t>
      </w:r>
      <w:r>
        <w:rPr>
          <w:rFonts w:hint="eastAsia" w:eastAsia="宋体"/>
          <w:highlight w:val="none"/>
          <w:u w:val="single"/>
          <w:lang w:bidi="ar"/>
        </w:rPr>
        <w:t xml:space="preserve">（生产厂址）</w:t>
      </w:r>
      <w:r>
        <w:rPr>
          <w:rFonts w:hint="eastAsia" w:eastAsia="宋体"/>
          <w:highlight w:val="none"/>
          <w:lang w:bidi="ar"/>
        </w:rPr>
        <w:t xml:space="preserve">。</w:t>
      </w:r>
      <w:r>
        <w:rPr>
          <w:rFonts w:hint="eastAsia" w:eastAsia="宋体"/>
          <w:highlight w:val="none"/>
          <w:u w:val="single"/>
          <w:lang w:bidi="ar"/>
        </w:rPr>
        <w:t xml:space="preserve">（产品名称2）</w:t>
      </w:r>
      <w:r>
        <w:rPr>
          <w:rFonts w:hint="eastAsia" w:eastAsia="宋体"/>
          <w:highlight w:val="none"/>
          <w:lang w:bidi="ar"/>
        </w:rPr>
        <w:t xml:space="preserve">的中国境内生产的组件成本占比≥</w:t>
      </w:r>
      <w:r>
        <w:rPr>
          <w:rFonts w:hint="eastAsia" w:eastAsia="宋体"/>
          <w:highlight w:val="none"/>
          <w:u w:val="single"/>
          <w:lang w:bidi="ar"/>
        </w:rPr>
        <w:t xml:space="preserve">（规定比例）</w:t>
      </w:r>
      <w:r>
        <w:rPr>
          <w:rFonts w:hint="eastAsia" w:eastAsia="宋体"/>
          <w:highlight w:val="none"/>
          <w:lang w:bidi="ar"/>
        </w:rPr>
        <w:t xml:space="preserve">。</w:t>
      </w:r>
      <w:r>
        <w:rPr>
          <w:rFonts w:hint="eastAsia" w:eastAsia="宋体"/>
          <w:highlight w:val="none"/>
          <w:u w:val="single"/>
          <w:lang w:bidi="ar"/>
        </w:rPr>
        <w:t xml:space="preserve">（产品名称2）</w:t>
      </w:r>
      <w:r>
        <w:rPr>
          <w:rFonts w:hint="eastAsia" w:eastAsia="宋体"/>
          <w:highlight w:val="none"/>
          <w:lang w:bidi="ar"/>
        </w:rPr>
        <w:t xml:space="preserve">的</w:t>
      </w:r>
      <w:r>
        <w:rPr>
          <w:rFonts w:hint="eastAsia" w:eastAsia="宋体"/>
          <w:highlight w:val="none"/>
          <w:u w:val="single"/>
          <w:lang w:bidi="ar"/>
        </w:rPr>
        <w:t xml:space="preserve">（关键组件）</w:t>
      </w:r>
      <w:r>
        <w:rPr>
          <w:rFonts w:hint="eastAsia" w:eastAsia="宋体"/>
          <w:highlight w:val="none"/>
          <w:lang w:bidi="ar"/>
        </w:rPr>
        <w:t xml:space="preserve">在中国境内生产。</w:t>
      </w:r>
      <w:r>
        <w:rPr>
          <w:rFonts w:hint="eastAsia" w:eastAsia="宋体"/>
          <w:highlight w:val="none"/>
          <w:u w:val="single"/>
          <w:lang w:bidi="ar"/>
        </w:rPr>
        <w:t xml:space="preserve">（产品名称2）</w:t>
      </w:r>
      <w:r>
        <w:rPr>
          <w:rFonts w:hint="eastAsia" w:eastAsia="宋体"/>
          <w:highlight w:val="none"/>
          <w:lang w:bidi="ar"/>
        </w:rPr>
        <w:t xml:space="preserve">的</w:t>
      </w:r>
      <w:r>
        <w:rPr>
          <w:rFonts w:hint="eastAsia" w:eastAsia="宋体"/>
          <w:highlight w:val="none"/>
          <w:u w:val="single"/>
          <w:lang w:bidi="ar"/>
        </w:rPr>
        <w:t xml:space="preserve">（关键工序）</w:t>
      </w:r>
      <w:r>
        <w:rPr>
          <w:rFonts w:hint="eastAsia" w:eastAsia="宋体"/>
          <w:highlight w:val="none"/>
          <w:lang w:bidi="ar"/>
        </w:rPr>
        <w:t xml:space="preserve">在中国境内完成。</w:t>
      </w:r>
      <w:r>
        <w:rPr>
          <w:rFonts w:hint="eastAsia" w:eastAsia="宋体"/>
          <w:highlight w:val="none"/>
          <w:lang w:bidi="ar"/>
        </w:rPr>
      </w:r>
      <w:r/>
    </w:p>
    <w:p>
      <w:pPr>
        <w:pStyle w:val="1072"/>
        <w:ind w:firstLine="420"/>
        <w:spacing w:before="30" w:beforeAutospacing="0" w:after="30" w:afterAutospacing="0" w:line="360" w:lineRule="auto"/>
        <w:rPr>
          <w:rFonts w:hint="eastAsia" w:eastAsia="宋体"/>
          <w:highlight w:val="none"/>
          <w:lang w:bidi="ar"/>
        </w:rPr>
      </w:pPr>
      <w:r>
        <w:rPr>
          <w:rFonts w:hint="eastAsia" w:eastAsia="宋体"/>
          <w:highlight w:val="none"/>
          <w:lang w:bidi="ar"/>
        </w:rPr>
        <w:t xml:space="preserve">……</w:t>
      </w:r>
      <w:r>
        <w:rPr>
          <w:rFonts w:hint="eastAsia" w:eastAsia="宋体"/>
          <w:highlight w:val="none"/>
          <w:lang w:bidi="ar"/>
        </w:rPr>
      </w:r>
      <w:r/>
    </w:p>
    <w:p>
      <w:pPr>
        <w:pStyle w:val="1072"/>
        <w:ind w:firstLine="420"/>
        <w:spacing w:before="30" w:beforeAutospacing="0" w:after="30" w:afterAutospacing="0" w:line="360" w:lineRule="auto"/>
        <w:rPr>
          <w:rFonts w:hint="eastAsia" w:eastAsia="宋体"/>
          <w:highlight w:val="none"/>
          <w:lang w:bidi="ar"/>
        </w:rPr>
      </w:pPr>
      <w:r>
        <w:rPr>
          <w:rFonts w:hint="eastAsia" w:eastAsia="宋体"/>
          <w:highlight w:val="none"/>
          <w:lang w:bidi="ar"/>
        </w:rPr>
        <w:t xml:space="preserve">本公司（单位）对上述声明内容的真实性负责。如有虚假，愿承担相应法律责任。</w:t>
      </w:r>
      <w:r>
        <w:rPr>
          <w:rFonts w:hint="eastAsia" w:eastAsia="宋体"/>
          <w:highlight w:val="none"/>
          <w:lang w:bidi="ar"/>
        </w:rPr>
      </w:r>
      <w:r/>
    </w:p>
    <w:p>
      <w:pPr>
        <w:pStyle w:val="1072"/>
        <w:spacing w:before="30" w:beforeAutospacing="0" w:after="30" w:afterAutospacing="0" w:line="360" w:lineRule="auto"/>
        <w:rPr>
          <w:rFonts w:hint="eastAsia" w:eastAsia="宋体"/>
          <w:highlight w:val="none"/>
          <w:lang w:bidi="ar"/>
        </w:rPr>
      </w:pPr>
      <w:r>
        <w:rPr>
          <w:rFonts w:hint="eastAsia" w:eastAsia="宋体"/>
          <w:highlight w:val="none"/>
          <w:lang w:bidi="ar"/>
        </w:rPr>
      </w:r>
      <w:r/>
    </w:p>
    <w:p>
      <w:pPr>
        <w:pStyle w:val="1034"/>
        <w:ind w:right="180" w:firstLine="360"/>
        <w:jc w:val="righ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企业名称：（加盖CA电子公章）</w:t>
      </w:r>
      <w:r>
        <w:rPr>
          <w:rFonts w:hint="eastAsia" w:ascii="宋体" w:hAnsi="宋体" w:eastAsia="宋体" w:cs="宋体"/>
          <w:sz w:val="24"/>
          <w:szCs w:val="24"/>
          <w:highlight w:val="none"/>
        </w:rPr>
      </w:r>
      <w:r/>
    </w:p>
    <w:p>
      <w:pPr>
        <w:pStyle w:val="1034"/>
        <w:ind w:firstLine="5822"/>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日  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年___月___日</w:t>
      </w:r>
      <w:r>
        <w:rPr>
          <w:rFonts w:hint="eastAsia" w:ascii="宋体" w:hAnsi="宋体" w:eastAsia="宋体" w:cs="宋体"/>
          <w:sz w:val="24"/>
          <w:szCs w:val="24"/>
          <w:highlight w:val="none"/>
        </w:rPr>
      </w:r>
      <w:r/>
    </w:p>
    <w:p>
      <w:pPr>
        <w:pStyle w:val="1072"/>
        <w:jc w:val="center"/>
        <w:spacing w:before="30" w:beforeAutospacing="0" w:after="30" w:afterAutospacing="0" w:line="360" w:lineRule="auto"/>
        <w:rPr>
          <w:rFonts w:hint="eastAsia" w:eastAsia="宋体"/>
          <w:sz w:val="21"/>
          <w:szCs w:val="21"/>
          <w:highlight w:val="none"/>
        </w:rPr>
      </w:pPr>
      <w:r>
        <w:rPr>
          <w:rFonts w:hint="eastAsia" w:eastAsia="宋体"/>
          <w:highlight w:val="none"/>
          <w:lang w:bidi="ar"/>
        </w:rPr>
        <w:t xml:space="preserve">：    </w:t>
      </w:r>
      <w:r>
        <w:rPr>
          <w:rFonts w:hint="eastAsia" w:eastAsia="宋体"/>
          <w:sz w:val="21"/>
          <w:szCs w:val="21"/>
          <w:highlight w:val="none"/>
          <w:shd w:val="clear" w:color="auto" w:fill="ffffff"/>
        </w:rPr>
        <w:t xml:space="preserve">     </w:t>
      </w:r>
      <w:r>
        <w:rPr>
          <w:rFonts w:hint="eastAsia" w:eastAsia="宋体"/>
          <w:sz w:val="21"/>
          <w:szCs w:val="21"/>
          <w:highlight w:val="none"/>
        </w:rPr>
      </w:r>
      <w:r/>
    </w:p>
    <w:p>
      <w:pPr>
        <w:pStyle w:val="1072"/>
        <w:ind w:firstLine="420"/>
        <w:spacing w:before="30" w:beforeAutospacing="0" w:after="30" w:afterAutospacing="0" w:line="0" w:lineRule="atLeast"/>
        <w:rPr>
          <w:rFonts w:hint="eastAsia" w:eastAsia="宋体"/>
          <w:sz w:val="21"/>
          <w:szCs w:val="21"/>
          <w:highlight w:val="none"/>
          <w:shd w:val="clear" w:color="auto" w:fill="ffffff"/>
        </w:rPr>
      </w:pPr>
      <w:r>
        <w:rPr>
          <w:rFonts w:hint="eastAsia" w:eastAsia="宋体"/>
          <w:sz w:val="21"/>
          <w:szCs w:val="21"/>
          <w:highlight w:val="none"/>
          <w:shd w:val="clear" w:color="auto" w:fill="ffffff"/>
        </w:rPr>
      </w:r>
      <w:r/>
    </w:p>
    <w:p>
      <w:pPr>
        <w:pStyle w:val="1072"/>
        <w:ind w:firstLine="420"/>
        <w:spacing w:before="30" w:beforeAutospacing="0" w:after="30" w:afterAutospacing="0" w:line="0" w:lineRule="atLeast"/>
        <w:rPr>
          <w:rFonts w:hint="eastAsia" w:eastAsia="宋体"/>
          <w:sz w:val="21"/>
          <w:szCs w:val="21"/>
          <w:highlight w:val="none"/>
          <w:shd w:val="clear" w:color="auto" w:fill="ffffff"/>
        </w:rPr>
      </w:pPr>
      <w:r>
        <w:rPr>
          <w:rFonts w:hint="eastAsia" w:eastAsia="宋体"/>
          <w:sz w:val="21"/>
          <w:szCs w:val="21"/>
          <w:highlight w:val="none"/>
          <w:shd w:val="clear" w:color="auto" w:fill="ffffff"/>
        </w:rPr>
        <w:t xml:space="preserve">注：</w:t>
      </w:r>
      <w:r>
        <w:rPr>
          <w:rFonts w:hint="eastAsia" w:eastAsia="宋体"/>
          <w:sz w:val="21"/>
          <w:szCs w:val="21"/>
          <w:highlight w:val="none"/>
          <w:shd w:val="clear" w:color="auto" w:fill="ffffff"/>
        </w:rPr>
      </w:r>
      <w:r/>
    </w:p>
    <w:p>
      <w:pPr>
        <w:pStyle w:val="1072"/>
        <w:ind w:firstLine="420"/>
        <w:spacing w:before="30" w:beforeAutospacing="0" w:after="30" w:afterAutospacing="0" w:line="0" w:lineRule="atLeast"/>
        <w:rPr>
          <w:rFonts w:hint="eastAsia" w:eastAsia="宋体"/>
          <w:sz w:val="21"/>
          <w:szCs w:val="21"/>
          <w:highlight w:val="none"/>
        </w:rPr>
      </w:pPr>
      <w:r>
        <w:rPr>
          <w:rFonts w:hint="eastAsia" w:eastAsia="宋体"/>
          <w:sz w:val="21"/>
          <w:szCs w:val="21"/>
          <w:highlight w:val="none"/>
          <w:shd w:val="clear" w:color="auto" w:fill="ffffff"/>
        </w:rPr>
        <w:t xml:space="preserve">1.产品如有型号，请在“产品名称”栏一并填写。</w:t>
      </w:r>
      <w:r>
        <w:rPr>
          <w:rFonts w:hint="eastAsia" w:eastAsia="宋体"/>
          <w:sz w:val="21"/>
          <w:szCs w:val="21"/>
          <w:highlight w:val="none"/>
        </w:rPr>
      </w:r>
      <w:r/>
    </w:p>
    <w:p>
      <w:pPr>
        <w:pStyle w:val="1072"/>
        <w:ind w:firstLine="420"/>
        <w:spacing w:before="30" w:beforeAutospacing="0" w:after="30" w:afterAutospacing="0" w:line="0" w:lineRule="atLeast"/>
        <w:rPr>
          <w:rFonts w:hint="eastAsia" w:eastAsia="宋体"/>
          <w:sz w:val="21"/>
          <w:szCs w:val="21"/>
          <w:highlight w:val="none"/>
        </w:rPr>
      </w:pPr>
      <w:r>
        <w:rPr>
          <w:rFonts w:hint="eastAsia" w:eastAsia="宋体"/>
          <w:sz w:val="21"/>
          <w:szCs w:val="21"/>
          <w:highlight w:val="none"/>
          <w:shd w:val="clear" w:color="auto" w:fill="ffffff"/>
        </w:rPr>
        <w:t xml:space="preserve">2.生产厂名与厂址应与生产厂营业执照载明的相关信息保持一致。</w:t>
      </w:r>
      <w:r>
        <w:rPr>
          <w:rFonts w:hint="eastAsia" w:eastAsia="宋体"/>
          <w:sz w:val="21"/>
          <w:szCs w:val="21"/>
          <w:highlight w:val="none"/>
        </w:rPr>
      </w:r>
      <w:r/>
    </w:p>
    <w:p>
      <w:pPr>
        <w:pStyle w:val="1072"/>
        <w:ind w:firstLine="420"/>
        <w:spacing w:before="30" w:beforeAutospacing="0" w:after="30" w:afterAutospacing="0" w:line="0" w:lineRule="atLeast"/>
        <w:rPr>
          <w:rFonts w:hint="eastAsia" w:eastAsia="宋体"/>
          <w:sz w:val="21"/>
          <w:szCs w:val="21"/>
          <w:highlight w:val="none"/>
        </w:rPr>
      </w:pPr>
      <w:r>
        <w:rPr>
          <w:rFonts w:hint="eastAsia" w:eastAsia="宋体"/>
          <w:sz w:val="21"/>
          <w:szCs w:val="21"/>
          <w:highlight w:val="none"/>
          <w:shd w:val="clear" w:color="auto" w:fill="ffffff"/>
        </w:rPr>
        <w:t xml:space="preserve">3.该产品的中国境内生产的组件成本占比相关要求实施前，“规定比例”栏可不填，下同。</w:t>
      </w:r>
      <w:r>
        <w:rPr>
          <w:rFonts w:hint="eastAsia" w:eastAsia="宋体"/>
          <w:sz w:val="21"/>
          <w:szCs w:val="21"/>
          <w:highlight w:val="none"/>
        </w:rPr>
      </w:r>
      <w:r/>
    </w:p>
    <w:p>
      <w:pPr>
        <w:pStyle w:val="1072"/>
        <w:ind w:firstLine="420"/>
        <w:spacing w:before="30" w:beforeAutospacing="0" w:after="30" w:afterAutospacing="0" w:line="0" w:lineRule="atLeast"/>
        <w:rPr>
          <w:rFonts w:hint="eastAsia" w:eastAsia="宋体"/>
          <w:sz w:val="21"/>
          <w:szCs w:val="21"/>
          <w:highlight w:val="none"/>
        </w:rPr>
      </w:pPr>
      <w:r>
        <w:rPr>
          <w:rFonts w:hint="eastAsia" w:eastAsia="宋体"/>
          <w:sz w:val="21"/>
          <w:szCs w:val="21"/>
          <w:highlight w:val="none"/>
          <w:shd w:val="clear" w:color="auto" w:fill="ffffff"/>
        </w:rPr>
        <w:t xml:space="preserve">4.该产品的关键组件要求实施前，“关键组件”栏可不填，下同。</w:t>
      </w:r>
      <w:r>
        <w:rPr>
          <w:rFonts w:hint="eastAsia" w:eastAsia="宋体"/>
          <w:sz w:val="21"/>
          <w:szCs w:val="21"/>
          <w:highlight w:val="none"/>
        </w:rPr>
      </w:r>
      <w:r/>
    </w:p>
    <w:p>
      <w:pPr>
        <w:pStyle w:val="1034"/>
        <w:ind w:firstLine="420"/>
        <w:rPr>
          <w:rFonts w:hint="eastAsia" w:ascii="宋体" w:hAnsi="宋体" w:eastAsia="宋体" w:cs="宋体"/>
          <w:highlight w:val="none"/>
          <w:shd w:val="clear" w:color="auto" w:fill="ffffff"/>
        </w:rPr>
      </w:pPr>
      <w:r>
        <w:rPr>
          <w:rFonts w:hint="eastAsia" w:ascii="宋体" w:hAnsi="宋体" w:eastAsia="宋体" w:cs="宋体"/>
          <w:highlight w:val="none"/>
          <w:shd w:val="clear" w:color="auto" w:fill="ffffff"/>
        </w:rPr>
        <w:t xml:space="preserve">5.该产品的关键工序要求实施前，“关键工序”栏可不填，下同。</w:t>
      </w:r>
      <w:r>
        <w:rPr>
          <w:rFonts w:hint="eastAsia" w:ascii="宋体" w:hAnsi="宋体" w:eastAsia="宋体" w:cs="宋体"/>
          <w:highlight w:val="none"/>
          <w:shd w:val="clear" w:color="auto" w:fill="ffffff"/>
        </w:rPr>
      </w:r>
      <w:r/>
    </w:p>
    <w:p>
      <w:pPr>
        <w:pStyle w:val="1034"/>
        <w:ind w:firstLine="420"/>
        <w:rPr>
          <w:rFonts w:hint="eastAsia" w:ascii="宋体" w:hAnsi="宋体" w:eastAsia="宋体" w:cs="宋体"/>
          <w:sz w:val="24"/>
          <w:szCs w:val="24"/>
          <w:highlight w:val="none"/>
          <w:lang w:bidi="ar"/>
        </w:rPr>
      </w:pPr>
      <w:r>
        <w:rPr>
          <w:rFonts w:hint="eastAsia" w:ascii="宋体" w:hAnsi="宋体" w:eastAsia="宋体" w:cs="宋体"/>
          <w:highlight w:val="none"/>
          <w:shd w:val="clear" w:color="auto" w:fill="ffffff"/>
        </w:rPr>
        <w:t xml:space="preserve">6.用斜线划除的地方无需填写。</w:t>
      </w:r>
      <w:r>
        <w:rPr>
          <w:rFonts w:hint="eastAsia" w:ascii="宋体" w:hAnsi="宋体" w:eastAsia="宋体" w:cs="宋体"/>
          <w:sz w:val="24"/>
          <w:szCs w:val="24"/>
          <w:highlight w:val="none"/>
          <w:lang w:bidi="ar"/>
        </w:rPr>
      </w:r>
      <w:r/>
    </w:p>
    <w:p>
      <w:pPr>
        <w:pStyle w:val="1034"/>
        <w:ind w:right="1560" w:firstLine="480"/>
        <w:jc w:val="center"/>
        <w:spacing w:line="360" w:lineRule="auto"/>
        <w:rPr>
          <w:rFonts w:hint="eastAsia" w:ascii="宋体" w:hAnsi="宋体" w:eastAsia="宋体" w:cs="宋体"/>
          <w:sz w:val="24"/>
          <w:szCs w:val="24"/>
          <w:highlight w:val="none"/>
          <w:lang w:bidi="ar"/>
        </w:rPr>
        <w:sectPr>
          <w:footnotePr/>
          <w:endnotePr/>
          <w:type w:val="nextPage"/>
          <w:pgSz w:w="11906" w:h="16838" w:orient="portrait"/>
          <w:pgMar w:top="1253" w:right="1253" w:bottom="1253" w:left="1253" w:header="851" w:footer="992" w:gutter="0"/>
          <w:cols w:num="1" w:sep="0" w:space="1701" w:equalWidth="1"/>
          <w:docGrid w:linePitch="360"/>
        </w:sectPr>
      </w:pPr>
      <w:r>
        <w:rPr>
          <w:rFonts w:hint="eastAsia" w:ascii="宋体" w:hAnsi="宋体" w:eastAsia="宋体" w:cs="宋体"/>
          <w:sz w:val="24"/>
          <w:szCs w:val="24"/>
          <w:highlight w:val="none"/>
          <w:lang w:bidi="ar"/>
        </w:rPr>
      </w:r>
      <w:r/>
    </w:p>
    <w:p>
      <w:pPr>
        <w:pStyle w:val="1094"/>
        <w:numPr>
          <w:ilvl w:val="0"/>
          <w:numId w:val="0"/>
        </w:numPr>
        <w:jc w:val="center"/>
        <w:spacing w:line="360" w:lineRule="auto"/>
        <w:tabs>
          <w:tab w:val="left" w:pos="720" w:leader="none"/>
        </w:tabs>
        <w:rPr>
          <w:rFonts w:hint="eastAsia" w:ascii="宋体" w:hAnsi="宋体" w:eastAsia="宋体" w:cs="宋体"/>
          <w:sz w:val="36"/>
          <w:szCs w:val="36"/>
          <w:highlight w:val="none"/>
        </w:rPr>
        <w:outlineLvl w:val="0"/>
      </w:pPr>
      <w:r/>
      <w:bookmarkStart w:id="475" w:name="_Toc9107"/>
      <w:r>
        <w:rPr>
          <w:rFonts w:hint="eastAsia" w:ascii="宋体" w:hAnsi="宋体" w:eastAsia="宋体" w:cs="宋体"/>
          <w:sz w:val="36"/>
          <w:szCs w:val="36"/>
          <w:highlight w:val="none"/>
          <w:lang w:val="en-US" w:eastAsia="zh-CN"/>
        </w:rPr>
        <w:t xml:space="preserve">十</w:t>
      </w:r>
      <w:r>
        <w:rPr>
          <w:rFonts w:hint="eastAsia" w:ascii="宋体" w:hAnsi="宋体" w:eastAsia="宋体" w:cs="宋体"/>
          <w:sz w:val="36"/>
          <w:szCs w:val="36"/>
          <w:highlight w:val="none"/>
        </w:rPr>
        <w:t xml:space="preserve">、方案（格式自拟）</w:t>
      </w:r>
      <w:bookmarkEnd w:id="475"/>
      <w:r>
        <w:rPr>
          <w:rFonts w:hint="eastAsia" w:ascii="宋体" w:hAnsi="宋体" w:eastAsia="宋体" w:cs="宋体"/>
          <w:sz w:val="36"/>
          <w:szCs w:val="36"/>
          <w:highlight w:val="none"/>
        </w:rPr>
      </w:r>
      <w:r/>
    </w:p>
    <w:p>
      <w:pPr>
        <w:pStyle w:val="1094"/>
        <w:numPr>
          <w:ilvl w:val="0"/>
          <w:numId w:val="0"/>
        </w:numPr>
        <w:jc w:val="center"/>
        <w:spacing w:line="360" w:lineRule="auto"/>
        <w:tabs>
          <w:tab w:val="left" w:pos="720" w:leader="none"/>
        </w:tabs>
        <w:rPr>
          <w:rFonts w:hint="eastAsia" w:ascii="宋体" w:hAnsi="宋体" w:eastAsia="宋体" w:cs="宋体"/>
          <w:sz w:val="24"/>
          <w:szCs w:val="24"/>
          <w:highlight w:val="none"/>
          <w:lang w:bidi="ar"/>
        </w:rPr>
        <w:outlineLvl w:val="0"/>
      </w:pPr>
      <w:r>
        <w:rPr>
          <w:rFonts w:hint="eastAsia" w:ascii="宋体" w:hAnsi="宋体" w:eastAsia="宋体" w:cs="宋体"/>
          <w:sz w:val="36"/>
          <w:szCs w:val="36"/>
          <w:highlight w:val="none"/>
        </w:rPr>
        <w:br w:type="page" w:clear="all"/>
      </w:r>
      <w:bookmarkStart w:id="476" w:name="_Toc4638"/>
      <w:r>
        <w:rPr>
          <w:rFonts w:hint="eastAsia" w:ascii="宋体" w:hAnsi="宋体" w:eastAsia="宋体" w:cs="宋体"/>
          <w:sz w:val="36"/>
          <w:szCs w:val="36"/>
          <w:highlight w:val="none"/>
          <w:lang w:val="en-US" w:eastAsia="zh-CN"/>
        </w:rPr>
        <w:t xml:space="preserve">十一</w:t>
      </w:r>
      <w:r>
        <w:rPr>
          <w:rFonts w:hint="eastAsia" w:ascii="宋体" w:hAnsi="宋体" w:eastAsia="宋体" w:cs="宋体"/>
          <w:sz w:val="36"/>
          <w:szCs w:val="36"/>
          <w:highlight w:val="none"/>
        </w:rPr>
        <w:t xml:space="preserve">、其它</w:t>
      </w:r>
      <w:bookmarkEnd w:id="476"/>
      <w:r>
        <w:rPr>
          <w:rFonts w:hint="eastAsia" w:ascii="宋体" w:hAnsi="宋体" w:eastAsia="宋体" w:cs="宋体"/>
          <w:sz w:val="24"/>
          <w:szCs w:val="24"/>
          <w:highlight w:val="none"/>
          <w:lang w:bidi="ar"/>
        </w:rPr>
      </w:r>
      <w:r/>
    </w:p>
    <w:p>
      <w:pPr>
        <w:pStyle w:val="1034"/>
        <w:ind w:right="1560" w:firstLine="480"/>
        <w:jc w:val="center"/>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1034"/>
        <w:ind w:right="1560" w:firstLine="480"/>
        <w:jc w:val="center"/>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1034"/>
        <w:ind w:right="1560" w:firstLine="480"/>
        <w:jc w:val="center"/>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p>
      <w:pPr>
        <w:pStyle w:val="1034"/>
        <w:ind w:right="1560" w:firstLine="480"/>
        <w:jc w:val="center"/>
        <w:spacing w:line="360" w:lineRule="auto"/>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r>
      <w:r/>
    </w:p>
    <w:sectPr>
      <w:footnotePr/>
      <w:endnotePr/>
      <w:type w:val="nextPage"/>
      <w:pgSz w:w="11906" w:h="16838" w:orient="portrait"/>
      <w:pgMar w:top="1253" w:right="1253" w:bottom="1253" w:left="125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Arial Unicode MS">
    <w:panose1 w:val="020B0604020202020204"/>
  </w:font>
  <w:font w:name="Symbol">
    <w:panose1 w:val="05050102010706020507"/>
  </w:font>
  <w:font w:name="Wingdings">
    <w:panose1 w:val="05000000000000000000"/>
  </w:font>
  <w:font w:name="Tahoma">
    <w:panose1 w:val="020B0604030504040204"/>
  </w:font>
  <w:font w:name="仿宋">
    <w:panose1 w:val="02010609060101010101"/>
  </w:font>
  <w:font w:name="Courier New">
    <w:panose1 w:val="02070309020205020404"/>
  </w:font>
  <w:font w:name="Verdana">
    <w:panose1 w:val="020B0604030504040204"/>
  </w:font>
  <w:font w:name="仿宋_GB2312">
    <w:panose1 w:val="02010609060101010101"/>
  </w:font>
  <w:font w:name="黑体">
    <w:panose1 w:val="02010609060101010101"/>
  </w:font>
  <w:font w:name="Cambria">
    <w:panose1 w:val="02040503050406030204"/>
  </w:font>
  <w:font w:name="Calibri Light">
    <w:panose1 w:val="020F0302020204030204"/>
  </w:font>
  <w:font w:name="楷体">
    <w:panose1 w:val="02010609060101010101"/>
  </w:font>
  <w:font w:name="楷体_GB2312">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4"/>
                          </w:pPr>
                          <w:r/>
                          <w:r/>
                        </w:p>
                      </w:txbxContent>
                    </wps:txbx>
                    <wps:bodyPr wrap="none" lIns="0" tIns="0" rIns="0" bIns="0" upright="1">
                      <a:spAutoFit/>
                    </wps:bodyPr>
                  </wps:wsp>
                </a:graphicData>
              </a:graphic>
            </wp:anchor>
          </w:drawing>
        </mc:Choice>
        <mc:Fallback>
          <w:pict>
            <v:shape id="shape 0" o:spid="_x0000_s0"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ind w:firstLine="360"/>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034"/>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ind w:firstLine="36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34"/>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ind w:firstLine="360"/>
                      <w:tabs>
                        <w:tab w:val="clear" w:pos="4153" w:leader="none"/>
                        <w:tab w:val="clear" w:pos="8306" w:leader="none"/>
                      </w:tabs>
                    </w:pPr>
                    <w:r>
                      <w:fldChar w:fldCharType="begin"/>
                    </w:r>
                    <w:r>
                      <w:instrText xml:space="preserve"> PAGE  \* MERGEFORMAT </w:instrText>
                    </w:r>
                    <w:r>
                      <w:fldChar w:fldCharType="separate"/>
                    </w:r>
                    <w:r>
                      <w:t xml:space="preserve">26</w:t>
                    </w:r>
                    <w:r>
                      <w:fldChar w:fldCharType="end"/>
                    </w:r>
                    <w:r/>
                  </w:p>
                  <w:p>
                    <w:pPr>
                      <w:pStyle w:val="1034"/>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ind w:firstLine="36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34"/>
                          </w:pPr>
                          <w:r/>
                          <w:r/>
                        </w:p>
                      </w:txbxContent>
                    </wps:txbx>
                    <wps:bodyPr wrap="none" lIns="0" tIns="0" rIns="0" bIns="0" upright="1">
                      <a:spAutoFit/>
                    </wps:bodyPr>
                  </wps:wsp>
                </a:graphicData>
              </a:graphic>
            </wp:anchor>
          </w:drawing>
        </mc:Choice>
        <mc:Fallback>
          <w:pict>
            <v:shape id="shape 2" o:spid="_x0000_s2"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ind w:firstLine="360"/>
                      <w:tabs>
                        <w:tab w:val="clear" w:pos="4153" w:leader="none"/>
                        <w:tab w:val="clear" w:pos="8306" w:leader="none"/>
                      </w:tabs>
                    </w:pPr>
                    <w:r>
                      <w:fldChar w:fldCharType="begin"/>
                    </w:r>
                    <w:r>
                      <w:instrText xml:space="preserve"> PAGE  \* MERGEFORMAT </w:instrText>
                    </w:r>
                    <w:r>
                      <w:fldChar w:fldCharType="separate"/>
                    </w:r>
                    <w:r>
                      <w:t xml:space="preserve">21</w:t>
                    </w:r>
                    <w:r>
                      <w:fldChar w:fldCharType="end"/>
                    </w:r>
                    <w:r/>
                  </w:p>
                  <w:p>
                    <w:pPr>
                      <w:pStyle w:val="103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3"/>
      <w:ind w:firstLine="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63"/>
                            <w:ind w:firstLine="3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034"/>
                          </w:pPr>
                          <w:r/>
                          <w:r/>
                        </w:p>
                      </w:txbxContent>
                    </wps:txbx>
                    <wps:bodyPr wrap="none" lIns="0" tIns="0" rIns="0" bIns="0" upright="1">
                      <a:spAutoFit/>
                    </wps:bodyPr>
                  </wps:wsp>
                </a:graphicData>
              </a:graphic>
            </wp:anchor>
          </w:drawing>
        </mc:Choice>
        <mc:Fallback>
          <w:pict>
            <v:shape id="shape 3" o:spid="_x0000_s3"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63"/>
                      <w:ind w:firstLine="360"/>
                      <w:tabs>
                        <w:tab w:val="clear" w:pos="4153" w:leader="none"/>
                        <w:tab w:val="clear" w:pos="8306" w:leader="none"/>
                      </w:tabs>
                    </w:pPr>
                    <w:r>
                      <w:fldChar w:fldCharType="begin"/>
                    </w:r>
                    <w:r>
                      <w:instrText xml:space="preserve"> PAGE  \* MERGEFORMAT </w:instrText>
                    </w:r>
                    <w:r>
                      <w:fldChar w:fldCharType="separate"/>
                    </w:r>
                    <w:r>
                      <w:t xml:space="preserve">38</w:t>
                    </w:r>
                    <w:r>
                      <w:fldChar w:fldCharType="end"/>
                    </w:r>
                    <w:r/>
                  </w:p>
                  <w:p>
                    <w:pPr>
                      <w:pStyle w:val="10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0"/>
      <w:spacing w:line="240" w:lineRule="auto"/>
      <w:tabs>
        <w:tab w:val="center" w:pos="4153" w:leader="none"/>
        <w:tab w:val="right" w:pos="8306" w:leader="none"/>
      </w:tabs>
      <w:rPr>
        <w:rFonts w:hint="eastAsia" w:ascii="宋体" w:hAnsi="宋体" w:cs="宋体"/>
      </w:rPr>
      <w:pBdr>
        <w:bottom w:val="single" w:color="000000" w:sz="4" w:space="1"/>
      </w:pBdr>
    </w:pPr>
    <w:r>
      <w:rPr>
        <w:rFonts w:hint="eastAsia" w:ascii="宋体" w:hAnsi="宋体" w:cs="宋体"/>
        <w:lang w:eastAsia="zh-CN"/>
      </w:rPr>
      <w:t xml:space="preserve">JSZC-320000-DCXG-G2026-0015</w:t>
    </w:r>
    <w:r>
      <w:rPr>
        <w:rFonts w:hint="eastAsia" w:ascii="宋体" w:hAnsi="宋体" w:cs="宋体"/>
      </w:rPr>
      <w:t xml:space="preserve">                                                 南京达琛鑫工程咨询有限公司</w:t>
    </w:r>
    <w:r>
      <w:rPr>
        <w:rFonts w:hint="eastAsia" w:ascii="宋体" w:hAnsi="宋体" w:cs="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360"/>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5"/>
      <w:ind w:firstLine="360"/>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10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35"/>
      <w:isLgl w:val="false"/>
      <w:suff w:val="nothing"/>
      <w:lvlText w:val="第 %1 部分 "/>
      <w:lvlJc w:val="left"/>
      <w:pPr>
        <w:pStyle w:val="1034"/>
      </w:pPr>
      <w:rPr>
        <w:rFonts w:hint="eastAsia" w:ascii="黑体" w:hAnsi="宋体" w:eastAsia="黑体"/>
        <w:b/>
        <w:bCs/>
        <w:i w:val="0"/>
        <w:iCs w:val="0"/>
        <w:caps w:val="0"/>
        <w:smallCaps w:val="0"/>
        <w:vanish w:val="0"/>
        <w:spacing w:val="0"/>
        <w:position w:val="0"/>
        <w:u w:val="none"/>
        <w:vertAlign w:val="baseline"/>
      </w:rPr>
    </w:lvl>
    <w:lvl w:ilvl="1">
      <w:start w:val="1"/>
      <w:numFmt w:val="decimal"/>
      <w:pStyle w:val="1036"/>
      <w:isLgl w:val="false"/>
      <w:suff w:val="nothing"/>
      <w:lvlText w:val="%1.%2 "/>
      <w:lvlJc w:val="left"/>
      <w:pPr>
        <w:pStyle w:val="1034"/>
      </w:pPr>
      <w:rPr>
        <w:rFonts w:hint="eastAsia"/>
      </w:rPr>
    </w:lvl>
    <w:lvl w:ilvl="2">
      <w:start w:val="1"/>
      <w:numFmt w:val="decimal"/>
      <w:pStyle w:val="1037"/>
      <w:isLgl w:val="false"/>
      <w:suff w:val="nothing"/>
      <w:lvlText w:val=""/>
      <w:lvlJc w:val="left"/>
      <w:pPr>
        <w:pStyle w:val="1034"/>
      </w:pPr>
      <w:rPr>
        <w:rFonts w:hint="eastAsia" w:ascii="Arial Unicode MS" w:hAnsi="Arial Unicode MS" w:eastAsia="Arial Unicode MS"/>
        <w:sz w:val="24"/>
        <w:szCs w:val="24"/>
      </w:rPr>
    </w:lvl>
    <w:lvl w:ilvl="3">
      <w:start w:val="1"/>
      <w:numFmt w:val="decimal"/>
      <w:isLgl w:val="false"/>
      <w:suff w:val="nothing"/>
      <w:lvlText w:val=""/>
      <w:lvlJc w:val="left"/>
      <w:pPr>
        <w:pStyle w:val="1034"/>
      </w:pPr>
      <w:rPr>
        <w:rFonts w:hint="eastAsia"/>
      </w:rPr>
    </w:lvl>
    <w:lvl w:ilvl="4">
      <w:start w:val="1"/>
      <w:numFmt w:val="decimal"/>
      <w:isLgl w:val="false"/>
      <w:suff w:val="nothing"/>
      <w:lvlText w:val="%1.%2.%3.%4.%5 "/>
      <w:lvlJc w:val="left"/>
      <w:pPr>
        <w:pStyle w:val="1034"/>
      </w:pPr>
      <w:rPr>
        <w:rFonts w:hint="eastAsia"/>
        <w:sz w:val="28"/>
        <w:szCs w:val="28"/>
      </w:rPr>
    </w:lvl>
    <w:lvl w:ilvl="5">
      <w:start w:val="1"/>
      <w:numFmt w:val="decimal"/>
      <w:isLgl w:val="false"/>
      <w:suff w:val="nothing"/>
      <w:lvlText w:val=""/>
      <w:lvlJc w:val="left"/>
      <w:pPr>
        <w:pStyle w:val="1034"/>
      </w:pPr>
      <w:rPr>
        <w:rFonts w:hint="eastAsia"/>
      </w:rPr>
    </w:lvl>
    <w:lvl w:ilvl="6">
      <w:start w:val="1"/>
      <w:numFmt w:val="decimal"/>
      <w:isLgl w:val="false"/>
      <w:suff w:val="nothing"/>
      <w:lvlText w:val=""/>
      <w:lvlJc w:val="left"/>
      <w:pPr>
        <w:pStyle w:val="1034"/>
      </w:pPr>
      <w:rPr>
        <w:rFonts w:hint="eastAsia"/>
      </w:rPr>
    </w:lvl>
    <w:lvl w:ilvl="7">
      <w:start w:val="1"/>
      <w:numFmt w:val="decimal"/>
      <w:isLgl w:val="false"/>
      <w:suff w:val="nothing"/>
      <w:lvlText w:val=""/>
      <w:lvlJc w:val="left"/>
      <w:pPr>
        <w:pStyle w:val="1034"/>
      </w:pPr>
      <w:rPr>
        <w:rFonts w:hint="eastAsia"/>
      </w:rPr>
    </w:lvl>
    <w:lvl w:ilvl="8">
      <w:start w:val="1"/>
      <w:numFmt w:val="decimal"/>
      <w:isLgl w:val="false"/>
      <w:suff w:val="nothing"/>
      <w:lvlText w:val=""/>
      <w:lvlJc w:val="left"/>
      <w:pPr>
        <w:pStyle w:val="1034"/>
      </w:pPr>
      <w:rPr>
        <w:rFonts w:hint="eastAsia"/>
      </w:rPr>
    </w:lvl>
  </w:abstractNum>
  <w:abstractNum w:abstractNumId="2">
    <w:multiLevelType w:val="hybridMultilevel"/>
    <w:lvl w:ilvl="0">
      <w:start w:val="1"/>
      <w:numFmt w:val="japaneseCounting"/>
      <w:pStyle w:val="1094"/>
      <w:isLgl w:val="false"/>
      <w:suff w:val="tab"/>
      <w:lvlText w:val="%1、"/>
      <w:lvlJc w:val="left"/>
      <w:pPr>
        <w:pStyle w:val="1034"/>
        <w:ind w:left="720" w:hanging="720"/>
        <w:tabs>
          <w:tab w:val="num" w:pos="720" w:leader="none"/>
        </w:tabs>
      </w:pPr>
      <w:rPr>
        <w:rFonts w:hint="eastAsia"/>
      </w:rPr>
    </w:lvl>
    <w:lvl w:ilvl="1">
      <w:start w:val="1"/>
      <w:numFmt w:val="chineseCountingThousand"/>
      <w:isLgl w:val="false"/>
      <w:suff w:val="tab"/>
      <w:lvlText w:val="（%2）"/>
      <w:lvlJc w:val="left"/>
      <w:pPr>
        <w:pStyle w:val="1034"/>
        <w:ind w:left="780" w:hanging="780"/>
        <w:tabs>
          <w:tab w:val="num" w:pos="780" w:leader="none"/>
        </w:tabs>
      </w:pPr>
      <w:rPr>
        <w:rFonts w:hint="eastAsia"/>
      </w:rPr>
    </w:lvl>
    <w:lvl w:ilvl="2">
      <w:start w:val="1"/>
      <w:numFmt w:val="lowerRoman"/>
      <w:isLgl w:val="false"/>
      <w:suff w:val="tab"/>
      <w:lvlText w:val="%3."/>
      <w:lvlJc w:val="right"/>
      <w:pPr>
        <w:pStyle w:val="1034"/>
        <w:ind w:left="1260" w:hanging="420"/>
        <w:tabs>
          <w:tab w:val="num" w:pos="1260" w:leader="none"/>
        </w:tabs>
      </w:pPr>
      <w:rPr>
        <w:rFonts w:hint="eastAsia"/>
      </w:rPr>
    </w:lvl>
    <w:lvl w:ilvl="3">
      <w:start w:val="1"/>
      <w:numFmt w:val="decimal"/>
      <w:isLgl w:val="false"/>
      <w:suff w:val="tab"/>
      <w:lvlText w:val="%4."/>
      <w:lvlJc w:val="left"/>
      <w:pPr>
        <w:pStyle w:val="1034"/>
        <w:ind w:left="1680" w:hanging="420"/>
        <w:tabs>
          <w:tab w:val="num" w:pos="1680" w:leader="none"/>
        </w:tabs>
      </w:pPr>
      <w:rPr>
        <w:rFonts w:hint="eastAsia"/>
      </w:rPr>
    </w:lvl>
    <w:lvl w:ilvl="4">
      <w:start w:val="1"/>
      <w:numFmt w:val="lowerLetter"/>
      <w:isLgl w:val="false"/>
      <w:suff w:val="tab"/>
      <w:lvlText w:val="%5)"/>
      <w:lvlJc w:val="left"/>
      <w:pPr>
        <w:pStyle w:val="1034"/>
        <w:ind w:left="2100" w:hanging="420"/>
        <w:tabs>
          <w:tab w:val="num" w:pos="2100" w:leader="none"/>
        </w:tabs>
      </w:pPr>
      <w:rPr>
        <w:rFonts w:hint="eastAsia"/>
      </w:rPr>
    </w:lvl>
    <w:lvl w:ilvl="5">
      <w:start w:val="1"/>
      <w:numFmt w:val="lowerRoman"/>
      <w:isLgl w:val="false"/>
      <w:suff w:val="tab"/>
      <w:lvlText w:val="%6."/>
      <w:lvlJc w:val="right"/>
      <w:pPr>
        <w:pStyle w:val="1034"/>
        <w:ind w:left="2520" w:hanging="420"/>
        <w:tabs>
          <w:tab w:val="num" w:pos="2520" w:leader="none"/>
        </w:tabs>
      </w:pPr>
      <w:rPr>
        <w:rFonts w:hint="eastAsia"/>
      </w:rPr>
    </w:lvl>
    <w:lvl w:ilvl="6">
      <w:start w:val="1"/>
      <w:numFmt w:val="decimal"/>
      <w:isLgl w:val="false"/>
      <w:suff w:val="tab"/>
      <w:lvlText w:val="%7."/>
      <w:lvlJc w:val="left"/>
      <w:pPr>
        <w:pStyle w:val="1034"/>
        <w:ind w:left="2940" w:hanging="420"/>
        <w:tabs>
          <w:tab w:val="num" w:pos="2940" w:leader="none"/>
        </w:tabs>
      </w:pPr>
      <w:rPr>
        <w:rFonts w:hint="eastAsia"/>
      </w:rPr>
    </w:lvl>
    <w:lvl w:ilvl="7">
      <w:start w:val="1"/>
      <w:numFmt w:val="lowerLetter"/>
      <w:isLgl w:val="false"/>
      <w:suff w:val="tab"/>
      <w:lvlText w:val="%8)"/>
      <w:lvlJc w:val="left"/>
      <w:pPr>
        <w:pStyle w:val="1034"/>
        <w:ind w:left="3360" w:hanging="420"/>
        <w:tabs>
          <w:tab w:val="num" w:pos="3360" w:leader="none"/>
        </w:tabs>
      </w:pPr>
      <w:rPr>
        <w:rFonts w:hint="eastAsia"/>
      </w:rPr>
    </w:lvl>
    <w:lvl w:ilvl="8">
      <w:start w:val="1"/>
      <w:numFmt w:val="lowerRoman"/>
      <w:isLgl w:val="false"/>
      <w:suff w:val="tab"/>
      <w:lvlText w:val="%9."/>
      <w:lvlJc w:val="right"/>
      <w:pPr>
        <w:pStyle w:val="1034"/>
        <w:ind w:left="3780" w:hanging="420"/>
        <w:tabs>
          <w:tab w:val="num" w:pos="3780" w:leader="none"/>
        </w:tabs>
      </w:pPr>
      <w:rPr>
        <w:rFonts w:hint="eastAsia"/>
      </w:rPr>
    </w:lvl>
  </w:abstractNum>
  <w:abstractNum w:abstractNumId="3">
    <w:multiLevelType w:val="hybridMultilevel"/>
    <w:lvl w:ilvl="0">
      <w:start w:val="2"/>
      <w:numFmt w:val="decimal"/>
      <w:isLgl w:val="false"/>
      <w:suff w:val="nothing"/>
      <w:lvlText w:val="%1、"/>
      <w:lvlJc w:val="left"/>
      <w:pPr>
        <w:pStyle w:val="1034"/>
      </w:pPr>
      <w:rPr>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6">
    <w:name w:val="Heading 1"/>
    <w:basedOn w:val="1034"/>
    <w:next w:val="1034"/>
    <w:link w:val="857"/>
    <w:uiPriority w:val="9"/>
    <w:qFormat/>
    <w:pPr>
      <w:keepLines/>
      <w:keepNext/>
      <w:spacing w:before="480" w:after="200"/>
      <w:outlineLvl w:val="0"/>
    </w:pPr>
    <w:rPr>
      <w:rFonts w:ascii="Arial" w:hAnsi="Arial" w:eastAsia="Arial" w:cs="Arial"/>
      <w:sz w:val="40"/>
      <w:szCs w:val="40"/>
    </w:rPr>
  </w:style>
  <w:style w:type="character" w:styleId="857">
    <w:name w:val="Heading 1 Char"/>
    <w:link w:val="856"/>
    <w:uiPriority w:val="9"/>
    <w:rPr>
      <w:rFonts w:ascii="Arial" w:hAnsi="Arial" w:eastAsia="Arial" w:cs="Arial"/>
      <w:sz w:val="40"/>
      <w:szCs w:val="40"/>
    </w:rPr>
  </w:style>
  <w:style w:type="paragraph" w:styleId="858">
    <w:name w:val="Heading 2"/>
    <w:basedOn w:val="1034"/>
    <w:next w:val="1034"/>
    <w:link w:val="859"/>
    <w:uiPriority w:val="9"/>
    <w:unhideWhenUsed/>
    <w:qFormat/>
    <w:pPr>
      <w:keepLines/>
      <w:keepNext/>
      <w:spacing w:before="360" w:after="200"/>
      <w:outlineLvl w:val="1"/>
    </w:pPr>
    <w:rPr>
      <w:rFonts w:ascii="Arial" w:hAnsi="Arial" w:eastAsia="Arial" w:cs="Arial"/>
      <w:sz w:val="34"/>
    </w:rPr>
  </w:style>
  <w:style w:type="character" w:styleId="859">
    <w:name w:val="Heading 2 Char"/>
    <w:link w:val="858"/>
    <w:uiPriority w:val="9"/>
    <w:rPr>
      <w:rFonts w:ascii="Arial" w:hAnsi="Arial" w:eastAsia="Arial" w:cs="Arial"/>
      <w:sz w:val="34"/>
    </w:rPr>
  </w:style>
  <w:style w:type="paragraph" w:styleId="860">
    <w:name w:val="Heading 3"/>
    <w:basedOn w:val="1034"/>
    <w:next w:val="1034"/>
    <w:link w:val="861"/>
    <w:uiPriority w:val="9"/>
    <w:unhideWhenUsed/>
    <w:qFormat/>
    <w:pPr>
      <w:keepLines/>
      <w:keepNext/>
      <w:spacing w:before="320" w:after="200"/>
      <w:outlineLvl w:val="2"/>
    </w:pPr>
    <w:rPr>
      <w:rFonts w:ascii="Arial" w:hAnsi="Arial" w:eastAsia="Arial" w:cs="Arial"/>
      <w:sz w:val="30"/>
      <w:szCs w:val="30"/>
    </w:rPr>
  </w:style>
  <w:style w:type="character" w:styleId="861">
    <w:name w:val="Heading 3 Char"/>
    <w:link w:val="860"/>
    <w:uiPriority w:val="9"/>
    <w:rPr>
      <w:rFonts w:ascii="Arial" w:hAnsi="Arial" w:eastAsia="Arial" w:cs="Arial"/>
      <w:sz w:val="30"/>
      <w:szCs w:val="30"/>
    </w:rPr>
  </w:style>
  <w:style w:type="paragraph" w:styleId="862">
    <w:name w:val="Heading 4"/>
    <w:basedOn w:val="1034"/>
    <w:next w:val="1034"/>
    <w:link w:val="863"/>
    <w:uiPriority w:val="9"/>
    <w:unhideWhenUsed/>
    <w:qFormat/>
    <w:pPr>
      <w:keepLines/>
      <w:keepNext/>
      <w:spacing w:before="320" w:after="200"/>
      <w:outlineLvl w:val="3"/>
    </w:pPr>
    <w:rPr>
      <w:rFonts w:ascii="Arial" w:hAnsi="Arial" w:eastAsia="Arial" w:cs="Arial"/>
      <w:b/>
      <w:bCs/>
      <w:sz w:val="26"/>
      <w:szCs w:val="26"/>
    </w:rPr>
  </w:style>
  <w:style w:type="character" w:styleId="863">
    <w:name w:val="Heading 4 Char"/>
    <w:link w:val="862"/>
    <w:uiPriority w:val="9"/>
    <w:rPr>
      <w:rFonts w:ascii="Arial" w:hAnsi="Arial" w:eastAsia="Arial" w:cs="Arial"/>
      <w:b/>
      <w:bCs/>
      <w:sz w:val="26"/>
      <w:szCs w:val="26"/>
    </w:rPr>
  </w:style>
  <w:style w:type="paragraph" w:styleId="864">
    <w:name w:val="Heading 5"/>
    <w:basedOn w:val="1034"/>
    <w:next w:val="1034"/>
    <w:link w:val="865"/>
    <w:uiPriority w:val="9"/>
    <w:unhideWhenUsed/>
    <w:qFormat/>
    <w:pPr>
      <w:keepLines/>
      <w:keepNext/>
      <w:spacing w:before="320" w:after="200"/>
      <w:outlineLvl w:val="4"/>
    </w:pPr>
    <w:rPr>
      <w:rFonts w:ascii="Arial" w:hAnsi="Arial" w:eastAsia="Arial" w:cs="Arial"/>
      <w:b/>
      <w:bCs/>
      <w:sz w:val="24"/>
      <w:szCs w:val="24"/>
    </w:rPr>
  </w:style>
  <w:style w:type="character" w:styleId="865">
    <w:name w:val="Heading 5 Char"/>
    <w:link w:val="864"/>
    <w:uiPriority w:val="9"/>
    <w:rPr>
      <w:rFonts w:ascii="Arial" w:hAnsi="Arial" w:eastAsia="Arial" w:cs="Arial"/>
      <w:b/>
      <w:bCs/>
      <w:sz w:val="24"/>
      <w:szCs w:val="24"/>
    </w:rPr>
  </w:style>
  <w:style w:type="paragraph" w:styleId="866">
    <w:name w:val="Heading 6"/>
    <w:basedOn w:val="1034"/>
    <w:next w:val="1034"/>
    <w:link w:val="867"/>
    <w:uiPriority w:val="9"/>
    <w:unhideWhenUsed/>
    <w:qFormat/>
    <w:pPr>
      <w:keepLines/>
      <w:keepNext/>
      <w:spacing w:before="320" w:after="200"/>
      <w:outlineLvl w:val="5"/>
    </w:pPr>
    <w:rPr>
      <w:rFonts w:ascii="Arial" w:hAnsi="Arial" w:eastAsia="Arial" w:cs="Arial"/>
      <w:b/>
      <w:bCs/>
      <w:sz w:val="22"/>
      <w:szCs w:val="22"/>
    </w:rPr>
  </w:style>
  <w:style w:type="character" w:styleId="867">
    <w:name w:val="Heading 6 Char"/>
    <w:link w:val="866"/>
    <w:uiPriority w:val="9"/>
    <w:rPr>
      <w:rFonts w:ascii="Arial" w:hAnsi="Arial" w:eastAsia="Arial" w:cs="Arial"/>
      <w:b/>
      <w:bCs/>
      <w:sz w:val="22"/>
      <w:szCs w:val="22"/>
    </w:rPr>
  </w:style>
  <w:style w:type="paragraph" w:styleId="868">
    <w:name w:val="Heading 7"/>
    <w:basedOn w:val="1034"/>
    <w:next w:val="1034"/>
    <w:link w:val="869"/>
    <w:uiPriority w:val="9"/>
    <w:unhideWhenUsed/>
    <w:qFormat/>
    <w:pPr>
      <w:keepLines/>
      <w:keepNext/>
      <w:spacing w:before="320" w:after="200"/>
      <w:outlineLvl w:val="6"/>
    </w:pPr>
    <w:rPr>
      <w:rFonts w:ascii="Arial" w:hAnsi="Arial" w:eastAsia="Arial" w:cs="Arial"/>
      <w:b/>
      <w:bCs/>
      <w:i/>
      <w:iCs/>
      <w:sz w:val="22"/>
      <w:szCs w:val="22"/>
    </w:rPr>
  </w:style>
  <w:style w:type="character" w:styleId="869">
    <w:name w:val="Heading 7 Char"/>
    <w:link w:val="868"/>
    <w:uiPriority w:val="9"/>
    <w:rPr>
      <w:rFonts w:ascii="Arial" w:hAnsi="Arial" w:eastAsia="Arial" w:cs="Arial"/>
      <w:b/>
      <w:bCs/>
      <w:i/>
      <w:iCs/>
      <w:sz w:val="22"/>
      <w:szCs w:val="22"/>
    </w:rPr>
  </w:style>
  <w:style w:type="paragraph" w:styleId="870">
    <w:name w:val="Heading 8"/>
    <w:basedOn w:val="1034"/>
    <w:next w:val="1034"/>
    <w:link w:val="871"/>
    <w:uiPriority w:val="9"/>
    <w:unhideWhenUsed/>
    <w:qFormat/>
    <w:pPr>
      <w:keepLines/>
      <w:keepNext/>
      <w:spacing w:before="320" w:after="200"/>
      <w:outlineLvl w:val="7"/>
    </w:pPr>
    <w:rPr>
      <w:rFonts w:ascii="Arial" w:hAnsi="Arial" w:eastAsia="Arial" w:cs="Arial"/>
      <w:i/>
      <w:iCs/>
      <w:sz w:val="22"/>
      <w:szCs w:val="22"/>
    </w:rPr>
  </w:style>
  <w:style w:type="character" w:styleId="871">
    <w:name w:val="Heading 8 Char"/>
    <w:link w:val="870"/>
    <w:uiPriority w:val="9"/>
    <w:rPr>
      <w:rFonts w:ascii="Arial" w:hAnsi="Arial" w:eastAsia="Arial" w:cs="Arial"/>
      <w:i/>
      <w:iCs/>
      <w:sz w:val="22"/>
      <w:szCs w:val="22"/>
    </w:rPr>
  </w:style>
  <w:style w:type="paragraph" w:styleId="872">
    <w:name w:val="Heading 9"/>
    <w:basedOn w:val="1034"/>
    <w:next w:val="1034"/>
    <w:link w:val="873"/>
    <w:uiPriority w:val="9"/>
    <w:unhideWhenUsed/>
    <w:qFormat/>
    <w:pPr>
      <w:keepLines/>
      <w:keepNext/>
      <w:spacing w:before="320" w:after="200"/>
      <w:outlineLvl w:val="8"/>
    </w:pPr>
    <w:rPr>
      <w:rFonts w:ascii="Arial" w:hAnsi="Arial" w:eastAsia="Arial" w:cs="Arial"/>
      <w:i/>
      <w:iCs/>
      <w:sz w:val="21"/>
      <w:szCs w:val="21"/>
    </w:rPr>
  </w:style>
  <w:style w:type="character" w:styleId="873">
    <w:name w:val="Heading 9 Char"/>
    <w:link w:val="872"/>
    <w:uiPriority w:val="9"/>
    <w:rPr>
      <w:rFonts w:ascii="Arial" w:hAnsi="Arial" w:eastAsia="Arial" w:cs="Arial"/>
      <w:i/>
      <w:iCs/>
      <w:sz w:val="21"/>
      <w:szCs w:val="21"/>
    </w:rPr>
  </w:style>
  <w:style w:type="paragraph" w:styleId="874">
    <w:name w:val="List Paragraph"/>
    <w:basedOn w:val="1034"/>
    <w:uiPriority w:val="34"/>
    <w:qFormat/>
    <w:pPr>
      <w:contextualSpacing/>
      <w:ind w:left="720"/>
    </w:pPr>
  </w:style>
  <w:style w:type="paragraph" w:styleId="875">
    <w:name w:val="No Spacing"/>
    <w:uiPriority w:val="1"/>
    <w:qFormat/>
    <w:pPr>
      <w:spacing w:before="0" w:after="0" w:line="240" w:lineRule="auto"/>
    </w:pPr>
  </w:style>
  <w:style w:type="paragraph" w:styleId="876">
    <w:name w:val="Title"/>
    <w:basedOn w:val="1034"/>
    <w:next w:val="1034"/>
    <w:link w:val="877"/>
    <w:uiPriority w:val="10"/>
    <w:qFormat/>
    <w:pPr>
      <w:contextualSpacing/>
      <w:spacing w:before="300" w:after="200"/>
    </w:pPr>
    <w:rPr>
      <w:sz w:val="48"/>
      <w:szCs w:val="48"/>
    </w:rPr>
  </w:style>
  <w:style w:type="character" w:styleId="877">
    <w:name w:val="Title Char"/>
    <w:link w:val="876"/>
    <w:uiPriority w:val="10"/>
    <w:rPr>
      <w:sz w:val="48"/>
      <w:szCs w:val="48"/>
    </w:rPr>
  </w:style>
  <w:style w:type="paragraph" w:styleId="878">
    <w:name w:val="Subtitle"/>
    <w:basedOn w:val="1034"/>
    <w:next w:val="1034"/>
    <w:link w:val="879"/>
    <w:uiPriority w:val="11"/>
    <w:qFormat/>
    <w:pPr>
      <w:spacing w:before="200" w:after="200"/>
    </w:pPr>
    <w:rPr>
      <w:sz w:val="24"/>
      <w:szCs w:val="24"/>
    </w:rPr>
  </w:style>
  <w:style w:type="character" w:styleId="879">
    <w:name w:val="Subtitle Char"/>
    <w:link w:val="878"/>
    <w:uiPriority w:val="11"/>
    <w:rPr>
      <w:sz w:val="24"/>
      <w:szCs w:val="24"/>
    </w:rPr>
  </w:style>
  <w:style w:type="paragraph" w:styleId="880">
    <w:name w:val="Quote"/>
    <w:basedOn w:val="1034"/>
    <w:next w:val="1034"/>
    <w:link w:val="881"/>
    <w:uiPriority w:val="29"/>
    <w:qFormat/>
    <w:pPr>
      <w:ind w:left="720" w:right="720"/>
    </w:pPr>
    <w:rPr>
      <w:i/>
    </w:rPr>
  </w:style>
  <w:style w:type="character" w:styleId="881">
    <w:name w:val="Quote Char"/>
    <w:link w:val="880"/>
    <w:uiPriority w:val="29"/>
    <w:rPr>
      <w:i/>
    </w:rPr>
  </w:style>
  <w:style w:type="paragraph" w:styleId="882">
    <w:name w:val="Intense Quote"/>
    <w:basedOn w:val="1034"/>
    <w:next w:val="1034"/>
    <w:link w:val="8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3">
    <w:name w:val="Intense Quote Char"/>
    <w:link w:val="882"/>
    <w:uiPriority w:val="30"/>
    <w:rPr>
      <w:i/>
    </w:rPr>
  </w:style>
  <w:style w:type="paragraph" w:styleId="884">
    <w:name w:val="Header"/>
    <w:basedOn w:val="1034"/>
    <w:link w:val="885"/>
    <w:uiPriority w:val="99"/>
    <w:unhideWhenUsed/>
    <w:pPr>
      <w:spacing w:after="0" w:line="240" w:lineRule="auto"/>
      <w:tabs>
        <w:tab w:val="center" w:pos="7143" w:leader="none"/>
        <w:tab w:val="right" w:pos="14287" w:leader="none"/>
      </w:tabs>
    </w:pPr>
  </w:style>
  <w:style w:type="character" w:styleId="885">
    <w:name w:val="Header Char"/>
    <w:link w:val="884"/>
    <w:uiPriority w:val="99"/>
  </w:style>
  <w:style w:type="paragraph" w:styleId="886">
    <w:name w:val="Footer"/>
    <w:basedOn w:val="1034"/>
    <w:link w:val="889"/>
    <w:uiPriority w:val="99"/>
    <w:unhideWhenUsed/>
    <w:pPr>
      <w:spacing w:after="0" w:line="240" w:lineRule="auto"/>
      <w:tabs>
        <w:tab w:val="center" w:pos="7143" w:leader="none"/>
        <w:tab w:val="right" w:pos="14287" w:leader="none"/>
      </w:tabs>
    </w:pPr>
  </w:style>
  <w:style w:type="character" w:styleId="887">
    <w:name w:val="Footer Char"/>
    <w:link w:val="886"/>
    <w:uiPriority w:val="99"/>
  </w:style>
  <w:style w:type="paragraph" w:styleId="888">
    <w:name w:val="Caption"/>
    <w:basedOn w:val="1034"/>
    <w:next w:val="1034"/>
    <w:uiPriority w:val="35"/>
    <w:semiHidden/>
    <w:unhideWhenUsed/>
    <w:qFormat/>
    <w:pPr>
      <w:spacing w:line="276" w:lineRule="auto"/>
    </w:pPr>
    <w:rPr>
      <w:b/>
      <w:bCs/>
      <w:color w:val="4f81bd" w:themeColor="accent1"/>
      <w:sz w:val="18"/>
      <w:szCs w:val="18"/>
    </w:rPr>
  </w:style>
  <w:style w:type="character" w:styleId="889">
    <w:name w:val="Caption Char"/>
    <w:basedOn w:val="888"/>
    <w:link w:val="886"/>
    <w:uiPriority w:val="99"/>
  </w:style>
  <w:style w:type="table" w:styleId="8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16">
    <w:name w:val="Hyperlink"/>
    <w:uiPriority w:val="99"/>
    <w:unhideWhenUsed/>
    <w:rPr>
      <w:color w:val="0000ff" w:themeColor="hyperlink"/>
      <w:u w:val="single"/>
    </w:rPr>
  </w:style>
  <w:style w:type="paragraph" w:styleId="1017">
    <w:name w:val="footnote text"/>
    <w:basedOn w:val="1034"/>
    <w:link w:val="1018"/>
    <w:uiPriority w:val="99"/>
    <w:semiHidden/>
    <w:unhideWhenUsed/>
    <w:pPr>
      <w:spacing w:after="40" w:line="240" w:lineRule="auto"/>
    </w:pPr>
    <w:rPr>
      <w:sz w:val="18"/>
    </w:rPr>
  </w:style>
  <w:style w:type="character" w:styleId="1018">
    <w:name w:val="Footnote Text Char"/>
    <w:link w:val="1017"/>
    <w:uiPriority w:val="99"/>
    <w:rPr>
      <w:sz w:val="18"/>
    </w:rPr>
  </w:style>
  <w:style w:type="character" w:styleId="1019">
    <w:name w:val="footnote reference"/>
    <w:uiPriority w:val="99"/>
    <w:unhideWhenUsed/>
    <w:rPr>
      <w:vertAlign w:val="superscript"/>
    </w:rPr>
  </w:style>
  <w:style w:type="paragraph" w:styleId="1020">
    <w:name w:val="endnote text"/>
    <w:basedOn w:val="1034"/>
    <w:link w:val="1021"/>
    <w:uiPriority w:val="99"/>
    <w:semiHidden/>
    <w:unhideWhenUsed/>
    <w:pPr>
      <w:spacing w:after="0" w:line="240" w:lineRule="auto"/>
    </w:pPr>
    <w:rPr>
      <w:sz w:val="20"/>
    </w:rPr>
  </w:style>
  <w:style w:type="character" w:styleId="1021">
    <w:name w:val="Endnote Text Char"/>
    <w:link w:val="1020"/>
    <w:uiPriority w:val="99"/>
    <w:rPr>
      <w:sz w:val="20"/>
    </w:rPr>
  </w:style>
  <w:style w:type="character" w:styleId="1022">
    <w:name w:val="endnote reference"/>
    <w:uiPriority w:val="99"/>
    <w:semiHidden/>
    <w:unhideWhenUsed/>
    <w:rPr>
      <w:vertAlign w:val="superscript"/>
    </w:rPr>
  </w:style>
  <w:style w:type="paragraph" w:styleId="1023">
    <w:name w:val="toc 1"/>
    <w:basedOn w:val="1034"/>
    <w:next w:val="1034"/>
    <w:uiPriority w:val="39"/>
    <w:unhideWhenUsed/>
    <w:pPr>
      <w:ind w:left="0" w:right="0" w:firstLine="0"/>
      <w:spacing w:after="57"/>
    </w:pPr>
  </w:style>
  <w:style w:type="paragraph" w:styleId="1024">
    <w:name w:val="toc 2"/>
    <w:basedOn w:val="1034"/>
    <w:next w:val="1034"/>
    <w:uiPriority w:val="39"/>
    <w:unhideWhenUsed/>
    <w:pPr>
      <w:ind w:left="283" w:right="0" w:firstLine="0"/>
      <w:spacing w:after="57"/>
    </w:pPr>
  </w:style>
  <w:style w:type="paragraph" w:styleId="1025">
    <w:name w:val="toc 3"/>
    <w:basedOn w:val="1034"/>
    <w:next w:val="1034"/>
    <w:uiPriority w:val="39"/>
    <w:unhideWhenUsed/>
    <w:pPr>
      <w:ind w:left="567" w:right="0" w:firstLine="0"/>
      <w:spacing w:after="57"/>
    </w:pPr>
  </w:style>
  <w:style w:type="paragraph" w:styleId="1026">
    <w:name w:val="toc 4"/>
    <w:basedOn w:val="1034"/>
    <w:next w:val="1034"/>
    <w:uiPriority w:val="39"/>
    <w:unhideWhenUsed/>
    <w:pPr>
      <w:ind w:left="850" w:right="0" w:firstLine="0"/>
      <w:spacing w:after="57"/>
    </w:pPr>
  </w:style>
  <w:style w:type="paragraph" w:styleId="1027">
    <w:name w:val="toc 5"/>
    <w:basedOn w:val="1034"/>
    <w:next w:val="1034"/>
    <w:uiPriority w:val="39"/>
    <w:unhideWhenUsed/>
    <w:pPr>
      <w:ind w:left="1134" w:right="0" w:firstLine="0"/>
      <w:spacing w:after="57"/>
    </w:pPr>
  </w:style>
  <w:style w:type="paragraph" w:styleId="1028">
    <w:name w:val="toc 6"/>
    <w:basedOn w:val="1034"/>
    <w:next w:val="1034"/>
    <w:uiPriority w:val="39"/>
    <w:unhideWhenUsed/>
    <w:pPr>
      <w:ind w:left="1417" w:right="0" w:firstLine="0"/>
      <w:spacing w:after="57"/>
    </w:pPr>
  </w:style>
  <w:style w:type="paragraph" w:styleId="1029">
    <w:name w:val="toc 7"/>
    <w:basedOn w:val="1034"/>
    <w:next w:val="1034"/>
    <w:uiPriority w:val="39"/>
    <w:unhideWhenUsed/>
    <w:pPr>
      <w:ind w:left="1701" w:right="0" w:firstLine="0"/>
      <w:spacing w:after="57"/>
    </w:pPr>
  </w:style>
  <w:style w:type="paragraph" w:styleId="1030">
    <w:name w:val="toc 8"/>
    <w:basedOn w:val="1034"/>
    <w:next w:val="1034"/>
    <w:uiPriority w:val="39"/>
    <w:unhideWhenUsed/>
    <w:pPr>
      <w:ind w:left="1984" w:right="0" w:firstLine="0"/>
      <w:spacing w:after="57"/>
    </w:pPr>
  </w:style>
  <w:style w:type="paragraph" w:styleId="1031">
    <w:name w:val="toc 9"/>
    <w:basedOn w:val="1034"/>
    <w:next w:val="1034"/>
    <w:uiPriority w:val="39"/>
    <w:unhideWhenUsed/>
    <w:pPr>
      <w:ind w:left="2268" w:right="0" w:firstLine="0"/>
      <w:spacing w:after="57"/>
    </w:pPr>
  </w:style>
  <w:style w:type="paragraph" w:styleId="1032">
    <w:name w:val="TOC Heading"/>
    <w:uiPriority w:val="39"/>
    <w:unhideWhenUsed/>
  </w:style>
  <w:style w:type="paragraph" w:styleId="1033">
    <w:name w:val="table of figures"/>
    <w:basedOn w:val="1034"/>
    <w:next w:val="1034"/>
    <w:uiPriority w:val="99"/>
    <w:unhideWhenUsed/>
    <w:pPr>
      <w:spacing w:after="0" w:afterAutospacing="0"/>
    </w:pPr>
  </w:style>
  <w:style w:type="paragraph" w:styleId="1034" w:default="1">
    <w:name w:val="Normal"/>
    <w:next w:val="1034"/>
    <w:link w:val="1034"/>
    <w:qFormat/>
    <w:pPr>
      <w:jc w:val="both"/>
      <w:widowControl w:val="off"/>
    </w:pPr>
    <w:rPr>
      <w:rFonts w:ascii="Calibri" w:hAnsi="Calibri" w:cs="Calibri"/>
      <w:sz w:val="21"/>
      <w:szCs w:val="21"/>
      <w:lang w:val="en-US" w:eastAsia="zh-CN" w:bidi="ar-SA"/>
    </w:rPr>
  </w:style>
  <w:style w:type="paragraph" w:styleId="1035">
    <w:name w:val="标题 1"/>
    <w:basedOn w:val="1034"/>
    <w:next w:val="1034"/>
    <w:link w:val="1042"/>
    <w:uiPriority w:val="99"/>
    <w:qFormat/>
    <w:pPr>
      <w:numPr>
        <w:ilvl w:val="0"/>
        <w:numId w:val="1"/>
      </w:numPr>
      <w:ind w:firstLine="200"/>
      <w:jc w:val="center"/>
      <w:keepNext/>
      <w:spacing w:line="360" w:lineRule="auto"/>
      <w:outlineLvl w:val="0"/>
    </w:pPr>
    <w:rPr>
      <w:rFonts w:ascii="楷体_GB2312" w:eastAsia="楷体_GB2312" w:cs="楷体_GB2312"/>
      <w:sz w:val="28"/>
      <w:szCs w:val="28"/>
    </w:rPr>
  </w:style>
  <w:style w:type="paragraph" w:styleId="1036">
    <w:name w:val="标题 2"/>
    <w:basedOn w:val="1034"/>
    <w:next w:val="1034"/>
    <w:link w:val="1043"/>
    <w:uiPriority w:val="99"/>
    <w:qFormat/>
    <w:pPr>
      <w:numPr>
        <w:ilvl w:val="1"/>
        <w:numId w:val="1"/>
      </w:numPr>
      <w:jc w:val="center"/>
      <w:keepLines/>
      <w:keepNext/>
      <w:spacing w:before="260" w:after="260" w:line="415" w:lineRule="auto"/>
      <w:outlineLvl w:val="1"/>
    </w:pPr>
    <w:rPr>
      <w:rFonts w:ascii="Arial" w:hAnsi="Arial" w:eastAsia="楷体" w:cs="Arial"/>
      <w:b/>
      <w:bCs/>
      <w:sz w:val="72"/>
      <w:szCs w:val="44"/>
    </w:rPr>
  </w:style>
  <w:style w:type="paragraph" w:styleId="1037">
    <w:name w:val="标题 3"/>
    <w:basedOn w:val="1034"/>
    <w:next w:val="1034"/>
    <w:link w:val="1044"/>
    <w:uiPriority w:val="99"/>
    <w:qFormat/>
    <w:pPr>
      <w:numPr>
        <w:ilvl w:val="2"/>
        <w:numId w:val="1"/>
      </w:numPr>
      <w:keepLines/>
      <w:keepNext/>
      <w:spacing w:before="260" w:after="260" w:line="415" w:lineRule="auto"/>
      <w:outlineLvl w:val="2"/>
    </w:pPr>
    <w:rPr>
      <w:b/>
      <w:bCs/>
      <w:sz w:val="32"/>
      <w:szCs w:val="32"/>
    </w:rPr>
  </w:style>
  <w:style w:type="paragraph" w:styleId="1038">
    <w:name w:val="标题 4"/>
    <w:basedOn w:val="1034"/>
    <w:next w:val="1034"/>
    <w:link w:val="1045"/>
    <w:uiPriority w:val="99"/>
    <w:qFormat/>
    <w:pPr>
      <w:keepLines/>
      <w:keepNext/>
      <w:spacing w:before="280" w:after="290" w:line="376" w:lineRule="auto"/>
      <w:outlineLvl w:val="3"/>
    </w:pPr>
    <w:rPr>
      <w:rFonts w:ascii="Calibri Light" w:hAnsi="Calibri Light" w:cs="Calibri Light"/>
      <w:b/>
      <w:bCs/>
      <w:sz w:val="28"/>
      <w:szCs w:val="28"/>
    </w:rPr>
  </w:style>
  <w:style w:type="paragraph" w:styleId="1039">
    <w:name w:val="标题 5"/>
    <w:basedOn w:val="1034"/>
    <w:next w:val="1034"/>
    <w:link w:val="1046"/>
    <w:qFormat/>
    <w:pPr>
      <w:keepLines/>
      <w:keepNext/>
      <w:spacing w:before="280" w:after="290" w:line="376" w:lineRule="auto"/>
      <w:outlineLvl w:val="4"/>
    </w:pPr>
    <w:rPr>
      <w:b/>
      <w:bCs/>
      <w:sz w:val="28"/>
      <w:szCs w:val="28"/>
    </w:rPr>
  </w:style>
  <w:style w:type="character" w:styleId="1040">
    <w:name w:val="默认段落字体"/>
    <w:next w:val="1040"/>
    <w:link w:val="1034"/>
    <w:uiPriority w:val="1"/>
    <w:unhideWhenUsed/>
    <w:qFormat/>
  </w:style>
  <w:style w:type="table" w:styleId="1041">
    <w:name w:val="普通表格"/>
    <w:next w:val="1041"/>
    <w:link w:val="103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042">
    <w:name w:val="标题 1 字符"/>
    <w:next w:val="1042"/>
    <w:link w:val="1035"/>
    <w:uiPriority w:val="9"/>
    <w:qFormat/>
    <w:rPr>
      <w:rFonts w:ascii="Calibri" w:hAnsi="Calibri" w:cs="Calibri"/>
      <w:b/>
      <w:bCs/>
      <w:sz w:val="44"/>
      <w:szCs w:val="44"/>
    </w:rPr>
  </w:style>
  <w:style w:type="character" w:styleId="1043">
    <w:name w:val="标题 2 字符"/>
    <w:next w:val="1043"/>
    <w:link w:val="1036"/>
    <w:uiPriority w:val="9"/>
    <w:qFormat/>
    <w:rPr>
      <w:rFonts w:ascii="Arial" w:hAnsi="Arial" w:eastAsia="楷体" w:cs="Times New Roman"/>
      <w:b/>
      <w:bCs/>
      <w:sz w:val="72"/>
      <w:szCs w:val="32"/>
    </w:rPr>
  </w:style>
  <w:style w:type="character" w:styleId="1044">
    <w:name w:val="标题 3 字符"/>
    <w:next w:val="1044"/>
    <w:link w:val="1037"/>
    <w:qFormat/>
    <w:rPr>
      <w:b/>
      <w:bCs/>
      <w:sz w:val="32"/>
      <w:szCs w:val="32"/>
    </w:rPr>
  </w:style>
  <w:style w:type="character" w:styleId="1045">
    <w:name w:val="标题 4 字符"/>
    <w:next w:val="1045"/>
    <w:link w:val="1038"/>
    <w:uiPriority w:val="9"/>
    <w:qFormat/>
    <w:rPr>
      <w:rFonts w:ascii="Cambria" w:hAnsi="Cambria" w:eastAsia="宋体" w:cs="Times New Roman"/>
      <w:b/>
      <w:bCs/>
      <w:sz w:val="28"/>
      <w:szCs w:val="28"/>
    </w:rPr>
  </w:style>
  <w:style w:type="character" w:styleId="1046">
    <w:name w:val="标题 5 字符"/>
    <w:next w:val="1046"/>
    <w:link w:val="1039"/>
    <w:qFormat/>
    <w:rPr>
      <w:rFonts w:ascii="Calibri" w:hAnsi="Calibri" w:cs="Calibri"/>
      <w:b/>
      <w:bCs/>
      <w:sz w:val="28"/>
      <w:szCs w:val="28"/>
    </w:rPr>
  </w:style>
  <w:style w:type="paragraph" w:styleId="1047">
    <w:name w:val="目录 7"/>
    <w:basedOn w:val="1034"/>
    <w:next w:val="1034"/>
    <w:link w:val="1034"/>
    <w:uiPriority w:val="39"/>
    <w:unhideWhenUsed/>
    <w:qFormat/>
    <w:pPr>
      <w:ind w:left="1701"/>
      <w:spacing w:after="57"/>
    </w:pPr>
  </w:style>
  <w:style w:type="paragraph" w:styleId="1048">
    <w:name w:val="正文缩进"/>
    <w:basedOn w:val="1034"/>
    <w:next w:val="1048"/>
    <w:link w:val="1034"/>
    <w:qFormat/>
    <w:pPr>
      <w:ind w:firstLine="420"/>
      <w:spacing w:line="360" w:lineRule="auto"/>
    </w:pPr>
    <w:rPr>
      <w:rFonts w:ascii="Times New Roman" w:hAnsi="Times New Roman" w:cs="Times New Roman"/>
      <w:sz w:val="24"/>
      <w:szCs w:val="24"/>
    </w:rPr>
  </w:style>
  <w:style w:type="paragraph" w:styleId="1049">
    <w:name w:val="批注文字"/>
    <w:basedOn w:val="1034"/>
    <w:next w:val="1049"/>
    <w:link w:val="1050"/>
    <w:unhideWhenUsed/>
    <w:qFormat/>
    <w:pPr>
      <w:jc w:val="left"/>
    </w:pPr>
  </w:style>
  <w:style w:type="character" w:styleId="1050">
    <w:name w:val="批注文字 字符"/>
    <w:next w:val="1050"/>
    <w:link w:val="1049"/>
    <w:qFormat/>
    <w:rPr>
      <w:rFonts w:ascii="Calibri" w:hAnsi="Calibri" w:cs="Calibri"/>
      <w:sz w:val="21"/>
      <w:szCs w:val="21"/>
    </w:rPr>
  </w:style>
  <w:style w:type="paragraph" w:styleId="1051">
    <w:name w:val="正文文本"/>
    <w:basedOn w:val="1034"/>
    <w:next w:val="1053"/>
    <w:link w:val="1052"/>
    <w:uiPriority w:val="99"/>
    <w:qFormat/>
    <w:pPr>
      <w:ind w:firstLine="200"/>
      <w:spacing w:line="360" w:lineRule="auto"/>
    </w:pPr>
    <w:rPr>
      <w:rFonts w:ascii="楷体_GB2312" w:hAnsi="Arial" w:eastAsia="楷体_GB2312" w:cs="楷体_GB2312"/>
      <w:sz w:val="28"/>
      <w:szCs w:val="28"/>
    </w:rPr>
  </w:style>
  <w:style w:type="character" w:styleId="1052">
    <w:name w:val="正文文本 字符"/>
    <w:next w:val="1052"/>
    <w:link w:val="1051"/>
    <w:uiPriority w:val="99"/>
    <w:qFormat/>
    <w:rPr>
      <w:rFonts w:ascii="Calibri" w:hAnsi="Calibri" w:cs="Calibri"/>
      <w:szCs w:val="21"/>
    </w:rPr>
  </w:style>
  <w:style w:type="paragraph" w:styleId="1053">
    <w:name w:val="目录 2"/>
    <w:basedOn w:val="1034"/>
    <w:next w:val="1034"/>
    <w:link w:val="1034"/>
    <w:uiPriority w:val="39"/>
    <w:qFormat/>
    <w:pPr>
      <w:ind w:left="420"/>
    </w:pPr>
  </w:style>
  <w:style w:type="paragraph" w:styleId="1054">
    <w:name w:val="正文文本缩进"/>
    <w:basedOn w:val="1034"/>
    <w:next w:val="1055"/>
    <w:link w:val="1034"/>
    <w:uiPriority w:val="99"/>
    <w:qFormat/>
    <w:pPr>
      <w:ind w:firstLine="403"/>
      <w:spacing w:line="440" w:lineRule="exact"/>
    </w:pPr>
    <w:rPr>
      <w:rFonts w:ascii="宋体" w:hAnsi="宋体" w:cs="宋体"/>
    </w:rPr>
  </w:style>
  <w:style w:type="paragraph" w:styleId="1055">
    <w:name w:val="寄信人地址"/>
    <w:basedOn w:val="1034"/>
    <w:next w:val="1047"/>
    <w:link w:val="1034"/>
    <w:qFormat/>
    <w:rPr>
      <w:rFonts w:ascii="Arial" w:hAnsi="Arial"/>
    </w:rPr>
  </w:style>
  <w:style w:type="paragraph" w:styleId="1056">
    <w:name w:val="索引 4"/>
    <w:basedOn w:val="1034"/>
    <w:next w:val="1034"/>
    <w:link w:val="1034"/>
    <w:uiPriority w:val="99"/>
    <w:qFormat/>
    <w:pPr>
      <w:ind w:left="600"/>
    </w:pPr>
    <w:rPr>
      <w:rFonts w:ascii="Verdana" w:hAnsi="Verdana"/>
      <w:szCs w:val="20"/>
    </w:rPr>
  </w:style>
  <w:style w:type="paragraph" w:styleId="1057">
    <w:name w:val="纯文本"/>
    <w:basedOn w:val="1034"/>
    <w:next w:val="1057"/>
    <w:link w:val="1058"/>
    <w:uiPriority w:val="99"/>
    <w:qFormat/>
    <w:pPr>
      <w:ind w:firstLine="200"/>
      <w:spacing w:line="360" w:lineRule="auto"/>
    </w:pPr>
    <w:rPr>
      <w:rFonts w:ascii="宋体" w:hAnsi="Courier New" w:cs="宋体"/>
      <w:sz w:val="24"/>
      <w:szCs w:val="24"/>
    </w:rPr>
  </w:style>
  <w:style w:type="character" w:styleId="1058">
    <w:name w:val="纯文本 字符"/>
    <w:next w:val="1058"/>
    <w:link w:val="1057"/>
    <w:uiPriority w:val="99"/>
    <w:qFormat/>
    <w:rPr>
      <w:rFonts w:ascii="宋体" w:hAnsi="Courier New" w:cs="Courier New"/>
      <w:szCs w:val="21"/>
    </w:rPr>
  </w:style>
  <w:style w:type="paragraph" w:styleId="1059">
    <w:name w:val="日期"/>
    <w:basedOn w:val="1034"/>
    <w:next w:val="1034"/>
    <w:link w:val="1060"/>
    <w:uiPriority w:val="99"/>
    <w:qFormat/>
    <w:pPr>
      <w:ind w:firstLine="200"/>
      <w:spacing w:line="360" w:lineRule="auto"/>
    </w:pPr>
    <w:rPr>
      <w:rFonts w:ascii="Times New Roman" w:hAnsi="Times New Roman" w:cs="Times New Roman"/>
      <w:sz w:val="24"/>
      <w:szCs w:val="24"/>
    </w:rPr>
  </w:style>
  <w:style w:type="character" w:styleId="1060">
    <w:name w:val="日期 字符"/>
    <w:next w:val="1060"/>
    <w:link w:val="1059"/>
    <w:uiPriority w:val="99"/>
    <w:qFormat/>
    <w:rPr>
      <w:rFonts w:ascii="Calibri" w:hAnsi="Calibri" w:cs="Calibri"/>
      <w:szCs w:val="21"/>
    </w:rPr>
  </w:style>
  <w:style w:type="paragraph" w:styleId="1061">
    <w:name w:val="批注框文本"/>
    <w:basedOn w:val="1034"/>
    <w:next w:val="1061"/>
    <w:link w:val="1062"/>
    <w:qFormat/>
    <w:rPr>
      <w:sz w:val="18"/>
      <w:szCs w:val="18"/>
    </w:rPr>
  </w:style>
  <w:style w:type="character" w:styleId="1062">
    <w:name w:val="批注框文本 字符"/>
    <w:next w:val="1062"/>
    <w:link w:val="1061"/>
    <w:qFormat/>
    <w:rPr>
      <w:rFonts w:ascii="Calibri" w:hAnsi="Calibri" w:cs="Calibri"/>
      <w:sz w:val="18"/>
      <w:szCs w:val="18"/>
    </w:rPr>
  </w:style>
  <w:style w:type="paragraph" w:styleId="1063">
    <w:name w:val="页脚"/>
    <w:basedOn w:val="1034"/>
    <w:next w:val="1063"/>
    <w:link w:val="1064"/>
    <w:uiPriority w:val="99"/>
    <w:qFormat/>
    <w:pPr>
      <w:ind w:firstLine="200"/>
      <w:jc w:val="left"/>
      <w:spacing w:line="360" w:lineRule="auto"/>
      <w:tabs>
        <w:tab w:val="center" w:pos="4153" w:leader="none"/>
        <w:tab w:val="right" w:pos="8306" w:leader="none"/>
      </w:tabs>
    </w:pPr>
    <w:rPr>
      <w:rFonts w:ascii="Times New Roman" w:hAnsi="Times New Roman" w:cs="Times New Roman"/>
      <w:sz w:val="18"/>
      <w:szCs w:val="18"/>
    </w:rPr>
  </w:style>
  <w:style w:type="character" w:styleId="1064">
    <w:name w:val="页脚 字符"/>
    <w:next w:val="1064"/>
    <w:link w:val="1063"/>
    <w:uiPriority w:val="99"/>
    <w:qFormat/>
    <w:rPr>
      <w:rFonts w:ascii="Calibri" w:hAnsi="Calibri" w:cs="Calibri"/>
      <w:sz w:val="18"/>
      <w:szCs w:val="18"/>
    </w:rPr>
  </w:style>
  <w:style w:type="paragraph" w:styleId="1065">
    <w:name w:val="页眉"/>
    <w:basedOn w:val="1034"/>
    <w:next w:val="1034"/>
    <w:link w:val="1066"/>
    <w:uiPriority w:val="99"/>
    <w:qFormat/>
    <w:pPr>
      <w:ind w:firstLine="200"/>
      <w:jc w:val="center"/>
      <w:spacing w:line="360" w:lineRule="auto"/>
      <w:tabs>
        <w:tab w:val="center" w:pos="4153" w:leader="none"/>
        <w:tab w:val="right" w:pos="8306" w:leader="none"/>
      </w:tabs>
      <w:pBdr>
        <w:bottom w:val="single" w:color="000000" w:sz="6" w:space="1"/>
      </w:pBdr>
    </w:pPr>
    <w:rPr>
      <w:rFonts w:ascii="Times New Roman" w:hAnsi="Times New Roman" w:cs="Times New Roman"/>
      <w:sz w:val="18"/>
      <w:szCs w:val="18"/>
    </w:rPr>
  </w:style>
  <w:style w:type="character" w:styleId="1066">
    <w:name w:val="页眉 字符"/>
    <w:next w:val="1066"/>
    <w:link w:val="1065"/>
    <w:uiPriority w:val="99"/>
    <w:qFormat/>
    <w:rPr>
      <w:rFonts w:ascii="Calibri" w:hAnsi="Calibri" w:cs="Calibri"/>
      <w:sz w:val="18"/>
      <w:szCs w:val="18"/>
    </w:rPr>
  </w:style>
  <w:style w:type="paragraph" w:styleId="1067">
    <w:name w:val="目录 1"/>
    <w:basedOn w:val="1034"/>
    <w:next w:val="1034"/>
    <w:link w:val="1034"/>
    <w:uiPriority w:val="39"/>
    <w:qFormat/>
    <w:pPr>
      <w:ind w:firstLine="200"/>
      <w:jc w:val="left"/>
      <w:spacing w:before="120" w:after="120" w:line="400" w:lineRule="exact"/>
      <w:tabs>
        <w:tab w:val="right" w:pos="8720" w:leader="dot"/>
      </w:tabs>
    </w:pPr>
    <w:rPr>
      <w:rFonts w:ascii="宋体" w:hAnsi="宋体" w:cs="宋体"/>
      <w:caps/>
      <w:sz w:val="24"/>
      <w:szCs w:val="24"/>
    </w:rPr>
  </w:style>
  <w:style w:type="paragraph" w:styleId="1068">
    <w:name w:val="副标题"/>
    <w:basedOn w:val="1034"/>
    <w:next w:val="1034"/>
    <w:link w:val="1069"/>
    <w:qFormat/>
    <w:pPr>
      <w:jc w:val="center"/>
      <w:spacing w:before="240" w:after="60" w:line="312" w:lineRule="auto"/>
      <w:outlineLvl w:val="1"/>
    </w:pPr>
    <w:rPr>
      <w:rFonts w:ascii="Cambria" w:hAnsi="Cambria" w:cs="Times New Roman"/>
      <w:b/>
      <w:bCs/>
      <w:sz w:val="32"/>
      <w:szCs w:val="32"/>
    </w:rPr>
  </w:style>
  <w:style w:type="character" w:styleId="1069">
    <w:name w:val="副标题 字符"/>
    <w:next w:val="1069"/>
    <w:link w:val="1068"/>
    <w:qFormat/>
    <w:rPr>
      <w:rFonts w:ascii="Cambria" w:hAnsi="Cambria" w:cs="Times New Roman"/>
      <w:b/>
      <w:bCs/>
      <w:sz w:val="32"/>
      <w:szCs w:val="32"/>
    </w:rPr>
  </w:style>
  <w:style w:type="paragraph" w:styleId="1070">
    <w:name w:val="正文文本 2"/>
    <w:basedOn w:val="1034"/>
    <w:next w:val="1070"/>
    <w:link w:val="1034"/>
    <w:uiPriority w:val="99"/>
    <w:unhideWhenUsed/>
    <w:qFormat/>
    <w:pPr>
      <w:spacing w:after="120" w:line="480" w:lineRule="auto"/>
    </w:pPr>
  </w:style>
  <w:style w:type="paragraph" w:styleId="1071">
    <w:name w:val="HTML 预设格式"/>
    <w:basedOn w:val="1034"/>
    <w:next w:val="1071"/>
    <w:link w:val="1034"/>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cs="Times New Roman"/>
      <w:sz w:val="24"/>
      <w:szCs w:val="24"/>
    </w:rPr>
  </w:style>
  <w:style w:type="paragraph" w:styleId="1072">
    <w:name w:val="普通(网站)"/>
    <w:basedOn w:val="1034"/>
    <w:next w:val="1072"/>
    <w:link w:val="1034"/>
    <w:qFormat/>
    <w:pPr>
      <w:jc w:val="left"/>
      <w:spacing w:before="100" w:beforeAutospacing="1" w:after="100" w:afterAutospacing="1"/>
      <w:widowControl/>
    </w:pPr>
    <w:rPr>
      <w:rFonts w:ascii="宋体" w:hAnsi="宋体" w:cs="宋体"/>
      <w:sz w:val="24"/>
      <w:szCs w:val="24"/>
    </w:rPr>
  </w:style>
  <w:style w:type="paragraph" w:styleId="1073">
    <w:name w:val="批注主题"/>
    <w:basedOn w:val="1049"/>
    <w:next w:val="1049"/>
    <w:link w:val="1074"/>
    <w:unhideWhenUsed/>
    <w:qFormat/>
    <w:rPr>
      <w:b/>
      <w:bCs/>
    </w:rPr>
  </w:style>
  <w:style w:type="character" w:styleId="1074">
    <w:name w:val="批注主题 字符"/>
    <w:next w:val="1074"/>
    <w:link w:val="1073"/>
    <w:semiHidden/>
    <w:qFormat/>
    <w:rPr>
      <w:rFonts w:ascii="Calibri" w:hAnsi="Calibri" w:cs="Calibri"/>
      <w:b/>
      <w:bCs/>
      <w:sz w:val="21"/>
      <w:szCs w:val="21"/>
    </w:rPr>
  </w:style>
  <w:style w:type="paragraph" w:styleId="1075">
    <w:name w:val="正文首行缩进"/>
    <w:basedOn w:val="1051"/>
    <w:next w:val="1034"/>
    <w:link w:val="1034"/>
    <w:unhideWhenUsed/>
    <w:qFormat/>
    <w:pPr>
      <w:ind w:firstLine="420"/>
    </w:pPr>
    <w:rPr>
      <w:rFonts w:ascii="Calibri" w:hAnsi="Calibri" w:eastAsia="宋体"/>
      <w:sz w:val="28"/>
      <w:szCs w:val="28"/>
    </w:rPr>
  </w:style>
  <w:style w:type="paragraph" w:styleId="1076">
    <w:name w:val="正文首行缩进 2"/>
    <w:basedOn w:val="1054"/>
    <w:next w:val="1034"/>
    <w:link w:val="1034"/>
    <w:uiPriority w:val="99"/>
    <w:qFormat/>
    <w:pPr>
      <w:ind w:firstLine="420"/>
    </w:pPr>
  </w:style>
  <w:style w:type="table" w:styleId="1077">
    <w:name w:val="网格型"/>
    <w:basedOn w:val="1041"/>
    <w:next w:val="1077"/>
    <w:link w:val="1034"/>
    <w:uiPriority w:val="99"/>
    <w:qFormat/>
    <w:pPr>
      <w:jc w:val="both"/>
      <w:widowControl w:val="off"/>
    </w:pPr>
    <w:tblPr/>
  </w:style>
  <w:style w:type="character" w:styleId="1078">
    <w:name w:val="要点"/>
    <w:next w:val="1078"/>
    <w:link w:val="1034"/>
    <w:uiPriority w:val="99"/>
    <w:qFormat/>
    <w:rPr>
      <w:b/>
      <w:bCs/>
    </w:rPr>
  </w:style>
  <w:style w:type="character" w:styleId="1079">
    <w:name w:val="页码"/>
    <w:next w:val="1079"/>
    <w:link w:val="1034"/>
    <w:uiPriority w:val="99"/>
    <w:qFormat/>
    <w:rPr>
      <w:rFonts w:ascii="Times New Roman" w:hAnsi="Times New Roman" w:eastAsia="宋体" w:cs="Times New Roman"/>
    </w:rPr>
  </w:style>
  <w:style w:type="character" w:styleId="1080">
    <w:name w:val="强调"/>
    <w:next w:val="1080"/>
    <w:link w:val="1034"/>
    <w:qFormat/>
    <w:rPr>
      <w:i/>
    </w:rPr>
  </w:style>
  <w:style w:type="character" w:styleId="1081">
    <w:name w:val="超链接"/>
    <w:next w:val="1081"/>
    <w:link w:val="1034"/>
    <w:uiPriority w:val="99"/>
    <w:qFormat/>
    <w:rPr>
      <w:color w:val="0000ff"/>
      <w:u w:val="single"/>
    </w:rPr>
  </w:style>
  <w:style w:type="character" w:styleId="1082">
    <w:name w:val="HTML 代码"/>
    <w:next w:val="1082"/>
    <w:link w:val="1034"/>
    <w:qFormat/>
    <w:rPr>
      <w:rFonts w:ascii="Courier New" w:hAnsi="Courier New"/>
      <w:sz w:val="20"/>
    </w:rPr>
  </w:style>
  <w:style w:type="character" w:styleId="1083">
    <w:name w:val="批注引用"/>
    <w:next w:val="1083"/>
    <w:link w:val="1034"/>
    <w:qFormat/>
    <w:rPr>
      <w:sz w:val="21"/>
      <w:szCs w:val="21"/>
    </w:rPr>
  </w:style>
  <w:style w:type="character" w:styleId="1084">
    <w:name w:val="默认段落字体1"/>
    <w:next w:val="1084"/>
    <w:link w:val="1034"/>
    <w:uiPriority w:val="1"/>
    <w:unhideWhenUsed/>
    <w:qFormat/>
  </w:style>
  <w:style w:type="paragraph" w:styleId="1085">
    <w:name w:val="列表段落"/>
    <w:basedOn w:val="1034"/>
    <w:next w:val="1085"/>
    <w:link w:val="1034"/>
    <w:uiPriority w:val="34"/>
    <w:qFormat/>
    <w:pPr>
      <w:ind w:firstLine="420"/>
    </w:pPr>
  </w:style>
  <w:style w:type="paragraph" w:styleId="1086">
    <w:name w:val="_Style 1"/>
    <w:basedOn w:val="1034"/>
    <w:next w:val="1086"/>
    <w:link w:val="1034"/>
    <w:qFormat/>
    <w:pPr>
      <w:ind w:firstLine="420"/>
    </w:pPr>
    <w:rPr>
      <w:sz w:val="20"/>
    </w:rPr>
  </w:style>
  <w:style w:type="paragraph" w:styleId="1087">
    <w:name w:val="DAS正文"/>
    <w:next w:val="1087"/>
    <w:link w:val="1034"/>
    <w:qFormat/>
    <w:pPr>
      <w:ind w:right="181" w:firstLine="480"/>
      <w:jc w:val="both"/>
      <w:spacing w:line="360" w:lineRule="auto"/>
      <w:widowControl w:val="off"/>
    </w:pPr>
    <w:rPr>
      <w:rFonts w:ascii="Verdana" w:hAnsi="Verdana"/>
      <w:sz w:val="21"/>
      <w:szCs w:val="24"/>
      <w:lang w:val="en-US" w:eastAsia="zh-CN" w:bidi="ar-SA"/>
    </w:rPr>
  </w:style>
  <w:style w:type="paragraph" w:styleId="1088">
    <w:name w:val="报告正文"/>
    <w:basedOn w:val="1034"/>
    <w:next w:val="1088"/>
    <w:link w:val="1034"/>
    <w:qFormat/>
    <w:pPr>
      <w:ind w:firstLine="560"/>
    </w:pPr>
    <w:rPr>
      <w:szCs w:val="20"/>
      <w:lang w:val="zh-CN"/>
    </w:rPr>
  </w:style>
  <w:style w:type="character" w:styleId="1089">
    <w:name w:val="标题 3 Char"/>
    <w:next w:val="1089"/>
    <w:link w:val="1034"/>
    <w:uiPriority w:val="9"/>
    <w:qFormat/>
    <w:rPr>
      <w:rFonts w:ascii="Calibri" w:hAnsi="Calibri" w:cs="Calibri"/>
      <w:b/>
      <w:bCs/>
      <w:sz w:val="32"/>
      <w:szCs w:val="32"/>
    </w:rPr>
  </w:style>
  <w:style w:type="paragraph" w:styleId="1090">
    <w:name w:val="普通正文"/>
    <w:basedOn w:val="1034"/>
    <w:next w:val="1090"/>
    <w:link w:val="1091"/>
    <w:uiPriority w:val="99"/>
    <w:qFormat/>
    <w:pPr>
      <w:ind w:firstLine="480"/>
      <w:jc w:val="left"/>
      <w:spacing w:before="120" w:after="120" w:line="360" w:lineRule="auto"/>
    </w:pPr>
    <w:rPr>
      <w:rFonts w:ascii="Arial" w:hAnsi="Arial" w:cs="Arial"/>
      <w:sz w:val="24"/>
      <w:szCs w:val="24"/>
    </w:rPr>
  </w:style>
  <w:style w:type="character" w:styleId="1091">
    <w:name w:val="普通正文 Char"/>
    <w:next w:val="1091"/>
    <w:link w:val="1090"/>
    <w:uiPriority w:val="99"/>
    <w:qFormat/>
    <w:rPr>
      <w:rFonts w:ascii="Arial" w:hAnsi="Arial" w:cs="Arial"/>
      <w:sz w:val="24"/>
      <w:szCs w:val="24"/>
    </w:rPr>
  </w:style>
  <w:style w:type="paragraph" w:styleId="1092">
    <w:name w:val="一级目录"/>
    <w:next w:val="1034"/>
    <w:link w:val="1093"/>
    <w:uiPriority w:val="99"/>
    <w:qFormat/>
    <w:pPr>
      <w:jc w:val="center"/>
      <w:outlineLvl w:val="0"/>
    </w:pPr>
    <w:rPr>
      <w:rFonts w:ascii="黑体" w:eastAsia="黑体"/>
      <w:b/>
      <w:bCs/>
      <w:sz w:val="44"/>
      <w:szCs w:val="44"/>
      <w:lang w:val="en-US" w:eastAsia="zh-CN" w:bidi="ar-SA"/>
    </w:rPr>
  </w:style>
  <w:style w:type="character" w:styleId="1093">
    <w:name w:val="一级目录 Char"/>
    <w:next w:val="1093"/>
    <w:link w:val="1092"/>
    <w:uiPriority w:val="99"/>
    <w:qFormat/>
    <w:rPr>
      <w:rFonts w:ascii="黑体" w:eastAsia="黑体"/>
      <w:b/>
      <w:bCs/>
      <w:sz w:val="44"/>
      <w:szCs w:val="44"/>
      <w:lang w:val="en-US" w:eastAsia="zh-CN" w:bidi="ar-SA"/>
    </w:rPr>
  </w:style>
  <w:style w:type="paragraph" w:styleId="1094">
    <w:name w:val="二级目录"/>
    <w:next w:val="1034"/>
    <w:link w:val="1095"/>
    <w:uiPriority w:val="99"/>
    <w:qFormat/>
    <w:pPr>
      <w:numPr>
        <w:ilvl w:val="0"/>
        <w:numId w:val="2"/>
      </w:numPr>
      <w:tabs>
        <w:tab w:val="left" w:pos="720" w:leader="none"/>
      </w:tabs>
      <w:outlineLvl w:val="1"/>
    </w:pPr>
    <w:rPr>
      <w:rFonts w:ascii="Calibri" w:hAnsi="Calibri"/>
      <w:b/>
      <w:bCs/>
      <w:sz w:val="28"/>
      <w:szCs w:val="28"/>
      <w:lang w:val="en-US" w:eastAsia="zh-CN" w:bidi="ar-SA"/>
    </w:rPr>
  </w:style>
  <w:style w:type="character" w:styleId="1095">
    <w:name w:val="二级目录 Char"/>
    <w:next w:val="1095"/>
    <w:link w:val="1094"/>
    <w:uiPriority w:val="99"/>
    <w:qFormat/>
    <w:rPr>
      <w:rFonts w:ascii="Calibri" w:hAnsi="Calibri"/>
      <w:b/>
      <w:bCs/>
      <w:sz w:val="28"/>
      <w:szCs w:val="28"/>
      <w:lang w:val="en-US" w:eastAsia="zh-CN" w:bidi="ar-SA"/>
    </w:rPr>
  </w:style>
  <w:style w:type="paragraph" w:styleId="1096">
    <w:name w:val="列出段落1"/>
    <w:basedOn w:val="1034"/>
    <w:next w:val="1096"/>
    <w:link w:val="1034"/>
    <w:uiPriority w:val="99"/>
    <w:qFormat/>
    <w:pPr>
      <w:ind w:firstLine="420"/>
    </w:pPr>
  </w:style>
  <w:style w:type="paragraph" w:styleId="1097">
    <w:name w:val="Char"/>
    <w:basedOn w:val="1034"/>
    <w:next w:val="1097"/>
    <w:link w:val="1034"/>
    <w:uiPriority w:val="99"/>
    <w:qFormat/>
    <w:pPr>
      <w:ind w:firstLine="200"/>
      <w:spacing w:line="360" w:lineRule="auto"/>
      <w:tabs>
        <w:tab w:val="left" w:pos="360" w:leader="none"/>
      </w:tabs>
    </w:pPr>
    <w:rPr>
      <w:rFonts w:ascii="Times New Roman" w:hAnsi="Times New Roman" w:cs="Times New Roman"/>
      <w:sz w:val="24"/>
      <w:szCs w:val="24"/>
    </w:rPr>
  </w:style>
  <w:style w:type="paragraph" w:styleId="1098">
    <w:name w:val="☆ 正文"/>
    <w:basedOn w:val="1034"/>
    <w:next w:val="1098"/>
    <w:link w:val="1034"/>
    <w:uiPriority w:val="99"/>
    <w:qFormat/>
  </w:style>
  <w:style w:type="paragraph" w:styleId="1099">
    <w:name w:val="p0"/>
    <w:basedOn w:val="1034"/>
    <w:next w:val="1099"/>
    <w:link w:val="1034"/>
    <w:uiPriority w:val="99"/>
    <w:qFormat/>
    <w:pPr>
      <w:widowControl/>
    </w:pPr>
    <w:rPr>
      <w:rFonts w:ascii="Times New Roman" w:hAnsi="Times New Roman" w:cs="Times New Roman"/>
    </w:rPr>
  </w:style>
  <w:style w:type="paragraph" w:styleId="1100">
    <w:name w:val="_Style 5"/>
    <w:basedOn w:val="1034"/>
    <w:next w:val="1034"/>
    <w:link w:val="1034"/>
    <w:uiPriority w:val="99"/>
    <w:qFormat/>
    <w:pPr>
      <w:jc w:val="center"/>
      <w:widowControl/>
      <w:pBdr>
        <w:bottom w:val="single" w:color="000000" w:sz="6" w:space="1"/>
      </w:pBdr>
    </w:pPr>
    <w:rPr>
      <w:rFonts w:ascii="Arial" w:hAnsi="Arial" w:cs="Arial"/>
      <w:vanish/>
      <w:sz w:val="16"/>
      <w:szCs w:val="16"/>
    </w:rPr>
  </w:style>
  <w:style w:type="paragraph" w:styleId="1101">
    <w:name w:val="_Style 8"/>
    <w:basedOn w:val="1034"/>
    <w:next w:val="1034"/>
    <w:link w:val="1034"/>
    <w:uiPriority w:val="99"/>
    <w:qFormat/>
    <w:pPr>
      <w:jc w:val="center"/>
      <w:widowControl/>
      <w:pBdr>
        <w:top w:val="single" w:color="000000" w:sz="6" w:space="1"/>
      </w:pBdr>
    </w:pPr>
    <w:rPr>
      <w:rFonts w:ascii="Arial" w:hAnsi="Arial" w:cs="Arial"/>
      <w:vanish/>
      <w:sz w:val="16"/>
      <w:szCs w:val="16"/>
    </w:rPr>
  </w:style>
  <w:style w:type="paragraph" w:styleId="1102">
    <w:name w:val="Default"/>
    <w:next w:val="1102"/>
    <w:link w:val="1034"/>
    <w:uiPriority w:val="99"/>
    <w:qFormat/>
    <w:pPr>
      <w:widowControl w:val="off"/>
    </w:pPr>
    <w:rPr>
      <w:rFonts w:ascii="仿宋" w:hAnsi="仿宋" w:eastAsia="仿宋" w:cs="仿宋"/>
      <w:color w:val="000000"/>
      <w:sz w:val="24"/>
      <w:szCs w:val="24"/>
      <w:lang w:val="en-US" w:eastAsia="zh-CN" w:bidi="ar-SA"/>
    </w:rPr>
  </w:style>
  <w:style w:type="paragraph" w:styleId="1103">
    <w:name w:val="_Style 3"/>
    <w:basedOn w:val="1034"/>
    <w:next w:val="1103"/>
    <w:link w:val="1034"/>
    <w:uiPriority w:val="99"/>
    <w:qFormat/>
    <w:pPr>
      <w:jc w:val="center"/>
      <w:widowControl/>
      <w:pBdr>
        <w:bottom w:val="single" w:color="000000" w:sz="6" w:space="1"/>
      </w:pBdr>
    </w:pPr>
    <w:rPr>
      <w:rFonts w:ascii="Arial" w:hAnsi="Arial" w:cs="Arial"/>
      <w:vanish/>
      <w:sz w:val="16"/>
      <w:szCs w:val="16"/>
    </w:rPr>
  </w:style>
  <w:style w:type="paragraph" w:styleId="1104">
    <w:name w:val="正文1"/>
    <w:next w:val="1104"/>
    <w:link w:val="1034"/>
    <w:uiPriority w:val="99"/>
    <w:qFormat/>
    <w:rPr>
      <w:rFonts w:ascii="Calibri" w:hAnsi="Calibri" w:cs="Calibri"/>
      <w:sz w:val="24"/>
      <w:szCs w:val="24"/>
      <w:lang w:val="en-US" w:eastAsia="zh-CN" w:bidi="ar-SA"/>
    </w:rPr>
  </w:style>
  <w:style w:type="paragraph" w:styleId="1105">
    <w:name w:val="Char1"/>
    <w:basedOn w:val="1034"/>
    <w:next w:val="1105"/>
    <w:link w:val="1034"/>
    <w:uiPriority w:val="99"/>
    <w:qFormat/>
    <w:rPr>
      <w:rFonts w:ascii="Tahoma" w:hAnsi="Tahoma" w:cs="Tahoma"/>
      <w:sz w:val="24"/>
      <w:szCs w:val="24"/>
    </w:rPr>
  </w:style>
  <w:style w:type="character" w:styleId="1106">
    <w:name w:val="项目编号A Char Char"/>
    <w:next w:val="1106"/>
    <w:link w:val="1107"/>
    <w:qFormat/>
    <w:rPr>
      <w:rFonts w:ascii="Arial" w:hAnsi="Arial"/>
      <w:sz w:val="24"/>
      <w:szCs w:val="24"/>
    </w:rPr>
  </w:style>
  <w:style w:type="paragraph" w:styleId="1107">
    <w:name w:val="项目编号A"/>
    <w:basedOn w:val="1034"/>
    <w:next w:val="1107"/>
    <w:link w:val="1106"/>
    <w:qFormat/>
    <w:pPr>
      <w:ind w:left="720" w:hanging="720"/>
      <w:spacing w:line="360" w:lineRule="auto"/>
      <w:tabs>
        <w:tab w:val="left" w:pos="634" w:leader="none"/>
        <w:tab w:val="left" w:pos="720" w:leader="none"/>
      </w:tabs>
    </w:pPr>
    <w:rPr>
      <w:rFonts w:ascii="Arial" w:hAnsi="Arial" w:cs="Times New Roman"/>
      <w:sz w:val="24"/>
      <w:szCs w:val="24"/>
    </w:rPr>
  </w:style>
  <w:style w:type="character" w:styleId="1108">
    <w:name w:val="方案文档 Char Char"/>
    <w:next w:val="1108"/>
    <w:link w:val="1109"/>
    <w:qFormat/>
    <w:rPr>
      <w:rFonts w:ascii="Arial" w:hAnsi="Arial"/>
      <w:color w:val="ff00ff"/>
      <w:sz w:val="24"/>
      <w:lang w:val="zh-CN"/>
    </w:rPr>
  </w:style>
  <w:style w:type="paragraph" w:styleId="1109">
    <w:name w:val="方案文档"/>
    <w:basedOn w:val="1034"/>
    <w:next w:val="1109"/>
    <w:link w:val="1108"/>
    <w:qFormat/>
    <w:pPr>
      <w:ind w:right="32"/>
      <w:spacing w:before="120" w:after="120" w:line="360" w:lineRule="auto"/>
    </w:pPr>
    <w:rPr>
      <w:rFonts w:ascii="Arial" w:hAnsi="Arial" w:cs="Times New Roman"/>
      <w:color w:val="ff00ff"/>
      <w:sz w:val="24"/>
      <w:szCs w:val="20"/>
      <w:lang w:val="zh-CN"/>
    </w:rPr>
  </w:style>
  <w:style w:type="paragraph" w:styleId="1110">
    <w:name w:val="列出段落2"/>
    <w:basedOn w:val="1034"/>
    <w:next w:val="1110"/>
    <w:link w:val="1034"/>
    <w:uiPriority w:val="34"/>
    <w:qFormat/>
    <w:pPr>
      <w:ind w:firstLine="420"/>
    </w:pPr>
  </w:style>
  <w:style w:type="paragraph" w:styleId="1111">
    <w:name w:val="列出段落3"/>
    <w:basedOn w:val="1034"/>
    <w:next w:val="1111"/>
    <w:link w:val="1034"/>
    <w:uiPriority w:val="34"/>
    <w:qFormat/>
    <w:pPr>
      <w:ind w:left="720"/>
      <w:jc w:val="left"/>
      <w:widowControl/>
    </w:pPr>
    <w:rPr>
      <w:sz w:val="24"/>
      <w:szCs w:val="24"/>
      <w:lang w:eastAsia="en-US" w:bidi="en-US"/>
    </w:rPr>
  </w:style>
  <w:style w:type="character" w:styleId="1112">
    <w:name w:val="font71"/>
    <w:next w:val="1112"/>
    <w:link w:val="1034"/>
    <w:qFormat/>
    <w:rPr>
      <w:rFonts w:hint="eastAsia" w:ascii="微软雅黑" w:hAnsi="微软雅黑" w:eastAsia="微软雅黑" w:cs="微软雅黑"/>
      <w:color w:val="ff0000"/>
      <w:sz w:val="28"/>
      <w:szCs w:val="28"/>
      <w:u w:val="none"/>
    </w:rPr>
  </w:style>
  <w:style w:type="character" w:styleId="1113">
    <w:name w:val="font11"/>
    <w:next w:val="1113"/>
    <w:link w:val="1034"/>
    <w:qFormat/>
    <w:rPr>
      <w:rFonts w:hint="eastAsia" w:ascii="微软雅黑" w:hAnsi="微软雅黑" w:eastAsia="微软雅黑" w:cs="微软雅黑"/>
      <w:color w:val="000000"/>
      <w:sz w:val="28"/>
      <w:szCs w:val="28"/>
      <w:u w:val="none"/>
    </w:rPr>
  </w:style>
  <w:style w:type="paragraph" w:styleId="1114">
    <w:name w:val="_Style 2"/>
    <w:basedOn w:val="1034"/>
    <w:next w:val="1114"/>
    <w:link w:val="1034"/>
    <w:uiPriority w:val="34"/>
    <w:qFormat/>
    <w:pPr>
      <w:contextualSpacing/>
      <w:ind w:left="720"/>
      <w:jc w:val="left"/>
      <w:widowControl/>
    </w:pPr>
    <w:rPr>
      <w:sz w:val="24"/>
      <w:szCs w:val="24"/>
      <w:lang w:eastAsia="en-US" w:bidi="en-US"/>
    </w:rPr>
  </w:style>
  <w:style w:type="character" w:styleId="1115">
    <w:name w:val="font61"/>
    <w:next w:val="1115"/>
    <w:link w:val="1034"/>
    <w:qFormat/>
    <w:rPr>
      <w:rFonts w:hint="eastAsia" w:ascii="宋体" w:hAnsi="宋体" w:eastAsia="宋体" w:cs="宋体"/>
      <w:color w:val="000000"/>
      <w:sz w:val="17"/>
      <w:szCs w:val="17"/>
      <w:u w:val="none"/>
    </w:rPr>
  </w:style>
  <w:style w:type="character" w:styleId="1116">
    <w:name w:val="font81"/>
    <w:next w:val="1116"/>
    <w:link w:val="1034"/>
    <w:qFormat/>
    <w:rPr>
      <w:rFonts w:hint="eastAsia" w:ascii="宋体" w:hAnsi="宋体" w:eastAsia="宋体" w:cs="宋体"/>
      <w:color w:val="000000"/>
      <w:sz w:val="17"/>
      <w:szCs w:val="17"/>
      <w:u w:val="none"/>
    </w:rPr>
  </w:style>
  <w:style w:type="paragraph" w:styleId="1117">
    <w:name w:val="表中文字"/>
    <w:basedOn w:val="1034"/>
    <w:next w:val="1117"/>
    <w:link w:val="1034"/>
    <w:qFormat/>
    <w:rPr>
      <w:rFonts w:ascii="Times New Roman" w:hAnsi="Times New Roman" w:cs="Times New Roman"/>
      <w:sz w:val="24"/>
      <w:szCs w:val="24"/>
    </w:rPr>
  </w:style>
  <w:style w:type="paragraph" w:styleId="1118">
    <w:name w:val="标准文本"/>
    <w:basedOn w:val="1034"/>
    <w:next w:val="1118"/>
    <w:link w:val="1034"/>
    <w:qFormat/>
    <w:pPr>
      <w:ind w:firstLine="480"/>
      <w:spacing w:line="360" w:lineRule="auto"/>
    </w:pPr>
    <w:rPr>
      <w:rFonts w:cs="宋体"/>
      <w:sz w:val="24"/>
      <w:szCs w:val="20"/>
    </w:rPr>
  </w:style>
  <w:style w:type="paragraph" w:styleId="1119">
    <w:name w:val="标准文件_标准正文"/>
    <w:basedOn w:val="1034"/>
    <w:next w:val="1119"/>
    <w:link w:val="1034"/>
    <w:uiPriority w:val="99"/>
    <w:qFormat/>
    <w:pPr>
      <w:ind w:firstLine="560"/>
      <w:jc w:val="left"/>
      <w:spacing w:line="300" w:lineRule="auto"/>
      <w:widowControl/>
    </w:pPr>
    <w:rPr>
      <w:rFonts w:ascii="宋体" w:hAnsi="宋体"/>
      <w:bCs/>
      <w:color w:val="000000"/>
      <w:sz w:val="28"/>
      <w:szCs w:val="28"/>
    </w:rPr>
  </w:style>
  <w:style w:type="character" w:styleId="1120">
    <w:name w:val="15"/>
    <w:next w:val="1120"/>
    <w:link w:val="1034"/>
    <w:qFormat/>
    <w:rPr>
      <w:rFonts w:ascii="Times New Roman" w:hAnsi="Times New Roman" w:cs="Times New Roman"/>
    </w:rPr>
  </w:style>
  <w:style w:type="paragraph" w:styleId="1121">
    <w:name w:val="WPSOffice手动目录 1"/>
    <w:next w:val="1121"/>
    <w:link w:val="1034"/>
    <w:qFormat/>
    <w:rPr>
      <w:lang w:val="en-US" w:eastAsia="zh-CN" w:bidi="ar-SA"/>
    </w:rPr>
  </w:style>
  <w:style w:type="paragraph" w:styleId="1122">
    <w:name w:val="表内文字"/>
    <w:basedOn w:val="1034"/>
    <w:next w:val="1122"/>
    <w:link w:val="1034"/>
    <w:uiPriority w:val="99"/>
    <w:qFormat/>
    <w:rPr>
      <w:rFonts w:ascii="仿宋_GB2312"/>
    </w:rPr>
  </w:style>
  <w:style w:type="paragraph" w:styleId="1123">
    <w:name w:val="修订1"/>
    <w:next w:val="1123"/>
    <w:link w:val="1034"/>
    <w:uiPriority w:val="99"/>
    <w:unhideWhenUsed/>
    <w:qFormat/>
    <w:rPr>
      <w:rFonts w:ascii="Calibri" w:hAnsi="Calibri" w:cs="Calibri"/>
      <w:sz w:val="21"/>
      <w:szCs w:val="21"/>
      <w:lang w:val="en-US" w:eastAsia="zh-CN" w:bidi="ar-SA"/>
    </w:rPr>
  </w:style>
  <w:style w:type="paragraph" w:styleId="1124">
    <w:name w:val="样式 样式 首行缩进:  2 字符 + 行距: 1.5 倍行距"/>
    <w:basedOn w:val="1034"/>
    <w:next w:val="1124"/>
    <w:link w:val="1034"/>
    <w:qFormat/>
    <w:pPr>
      <w:ind w:firstLine="470"/>
      <w:spacing w:line="360" w:lineRule="auto"/>
    </w:pPr>
    <w:rPr>
      <w:rFonts w:eastAsia="Calibri" w:cs="宋体"/>
      <w:sz w:val="24"/>
      <w:szCs w:val="20"/>
      <w:lang w:val="zh-CN"/>
    </w:rPr>
  </w:style>
  <w:style w:type="paragraph" w:styleId="1125">
    <w:name w:val="招标"/>
    <w:basedOn w:val="1034"/>
    <w:next w:val="1125"/>
    <w:link w:val="1034"/>
    <w:qFormat/>
    <w:pPr>
      <w:ind w:firstLine="420"/>
      <w:jc w:val="left"/>
      <w:spacing w:line="400" w:lineRule="exact"/>
    </w:pPr>
    <w:rPr>
      <w:rFonts w:ascii="宋体" w:hAnsi="宋体"/>
    </w:rPr>
  </w:style>
  <w:style w:type="paragraph" w:styleId="1126">
    <w:name w:val="修订"/>
    <w:next w:val="1126"/>
    <w:link w:val="1034"/>
    <w:uiPriority w:val="99"/>
    <w:unhideWhenUsed/>
    <w:rPr>
      <w:rFonts w:ascii="Calibri" w:hAnsi="Calibri" w:cs="Calibri"/>
      <w:sz w:val="21"/>
      <w:szCs w:val="21"/>
      <w:lang w:val="en-US" w:eastAsia="zh-CN" w:bidi="ar-SA"/>
    </w:rPr>
  </w:style>
  <w:style w:type="paragraph" w:styleId="1127">
    <w:name w:val="首行缩进"/>
    <w:basedOn w:val="1034"/>
    <w:next w:val="1127"/>
    <w:link w:val="1034"/>
    <w:qFormat/>
    <w:pPr>
      <w:ind w:firstLine="480"/>
    </w:pPr>
    <w:rPr>
      <w:rFonts w:cs="宋体"/>
      <w:sz w:val="20"/>
      <w:szCs w:val="20"/>
    </w:rPr>
  </w:style>
  <w:style w:type="table" w:styleId="1128">
    <w:name w:val="Table Normal"/>
    <w:next w:val="1128"/>
    <w:link w:val="1034"/>
    <w:uiPriority w:val="2"/>
    <w:qFormat/>
    <w:rPr>
      <w:lang w:val="en-US" w:eastAsia="zh-CN" w:bidi="ar-SA"/>
    </w:rPr>
    <w:tblPr/>
  </w:style>
  <w:style w:type="paragraph" w:styleId="1129">
    <w:name w:val="Table Text"/>
    <w:basedOn w:val="1034"/>
    <w:next w:val="1129"/>
    <w:link w:val="1034"/>
    <w:semiHidden/>
    <w:qFormat/>
    <w:rPr>
      <w:rFonts w:ascii="宋体" w:hAnsi="宋体" w:cs="宋体"/>
      <w:lang w:eastAsia="en-US"/>
    </w:rPr>
  </w:style>
  <w:style w:type="paragraph" w:styleId="1130">
    <w:name w:val="纯文本1"/>
    <w:basedOn w:val="1034"/>
    <w:next w:val="1130"/>
    <w:link w:val="1034"/>
    <w:qFormat/>
    <w:rPr>
      <w:rFonts w:ascii="宋体" w:hAnsi="Courier New"/>
      <w:sz w:val="20"/>
      <w:szCs w:val="21"/>
    </w:rPr>
  </w:style>
  <w:style w:type="paragraph" w:styleId="1131">
    <w:name w:val="普通(网站)1"/>
    <w:basedOn w:val="1034"/>
    <w:next w:val="1131"/>
    <w:link w:val="1034"/>
    <w:uiPriority w:val="99"/>
    <w:unhideWhenUsed/>
    <w:qFormat/>
    <w:pPr>
      <w:spacing w:before="100" w:beforeAutospacing="1" w:after="100" w:afterAutospacing="1"/>
      <w:widowControl/>
    </w:pPr>
    <w:rPr>
      <w:sz w:val="24"/>
      <w:szCs w:val="24"/>
    </w:rPr>
  </w:style>
  <w:style w:type="character" w:styleId="1132">
    <w:name w:val="要点1"/>
    <w:next w:val="1132"/>
    <w:link w:val="1034"/>
    <w:uiPriority w:val="22"/>
    <w:qFormat/>
    <w:rPr>
      <w:rFonts w:ascii="Calibri" w:hAnsi="Calibri" w:cs="Calibri"/>
      <w:sz w:val="21"/>
      <w:szCs w:val="21"/>
      <w:lang w:val="en-US" w:eastAsia="zh-CN" w:bidi="ar-SA"/>
    </w:rPr>
  </w:style>
  <w:style w:type="character" w:styleId="1133">
    <w:name w:val="强调1"/>
    <w:next w:val="1133"/>
    <w:link w:val="1034"/>
    <w:uiPriority w:val="20"/>
    <w:qFormat/>
    <w:rPr>
      <w:i/>
    </w:rPr>
  </w:style>
  <w:style w:type="paragraph" w:styleId="1134">
    <w:name w:val="页脚1"/>
    <w:basedOn w:val="1034"/>
    <w:next w:val="1134"/>
    <w:link w:val="1034"/>
    <w:uiPriority w:val="99"/>
    <w:qFormat/>
    <w:pPr>
      <w:jc w:val="left"/>
      <w:tabs>
        <w:tab w:val="center" w:pos="4153" w:leader="none"/>
        <w:tab w:val="right" w:pos="8306" w:leader="none"/>
      </w:tabs>
    </w:pPr>
    <w:rPr>
      <w:sz w:val="18"/>
    </w:rPr>
  </w:style>
  <w:style w:type="table" w:styleId="1135">
    <w:name w:val="table"/>
    <w:basedOn w:val="1041"/>
    <w:next w:val="1135"/>
    <w:link w:val="1034"/>
    <w:qFormat/>
    <w:tblPr/>
  </w:style>
  <w:style w:type="paragraph" w:styleId="1136">
    <w:name w:val="正文文本1"/>
    <w:basedOn w:val="1034"/>
    <w:next w:val="1136"/>
    <w:link w:val="1034"/>
    <w:uiPriority w:val="1"/>
    <w:qFormat/>
    <w:rPr>
      <w:sz w:val="21"/>
      <w:szCs w:val="21"/>
    </w:rPr>
  </w:style>
  <w:style w:type="paragraph" w:styleId="1137">
    <w:name w:val="标题 31"/>
    <w:basedOn w:val="1034"/>
    <w:next w:val="1138"/>
    <w:link w:val="1034"/>
    <w:qFormat/>
    <w:pPr>
      <w:keepLines/>
      <w:keepNext/>
      <w:spacing w:before="260" w:after="260" w:line="416" w:lineRule="auto"/>
      <w:outlineLvl w:val="2"/>
    </w:pPr>
    <w:rPr>
      <w:b/>
      <w:bCs/>
      <w:sz w:val="32"/>
      <w:szCs w:val="32"/>
    </w:rPr>
  </w:style>
  <w:style w:type="paragraph" w:styleId="1138">
    <w:name w:val="正文缩进1"/>
    <w:basedOn w:val="1034"/>
    <w:next w:val="1138"/>
    <w:link w:val="1034"/>
    <w:qFormat/>
    <w:pPr>
      <w:ind w:firstLine="420"/>
    </w:pPr>
    <w:rPr>
      <w:sz w:val="20"/>
      <w:szCs w:val="21"/>
    </w:rPr>
  </w:style>
  <w:style w:type="paragraph" w:styleId="1139">
    <w:name w:val="标题 41"/>
    <w:basedOn w:val="1034"/>
    <w:next w:val="1138"/>
    <w:link w:val="1034"/>
    <w:qFormat/>
    <w:pPr>
      <w:keepLines/>
      <w:keepNext/>
      <w:spacing w:before="280" w:after="290" w:line="376" w:lineRule="auto"/>
      <w:outlineLvl w:val="3"/>
    </w:pPr>
    <w:rPr>
      <w:rFonts w:ascii="Arial" w:hAnsi="Arial" w:eastAsia="黑体"/>
      <w:b/>
      <w:bCs/>
      <w:sz w:val="28"/>
      <w:szCs w:val="28"/>
    </w:rPr>
  </w:style>
  <w:style w:type="paragraph" w:styleId="1140">
    <w:name w:val="普通(网站)11"/>
    <w:basedOn w:val="1034"/>
    <w:next w:val="1140"/>
    <w:link w:val="1034"/>
    <w:qFormat/>
    <w:pPr>
      <w:jc w:val="left"/>
      <w:spacing w:before="100" w:beforeAutospacing="1" w:after="100" w:afterAutospacing="1"/>
    </w:pPr>
    <w:rPr>
      <w:sz w:val="24"/>
    </w:rPr>
  </w:style>
  <w:style w:type="character" w:styleId="1141" w:default="1">
    <w:name w:val="Default Paragraph Font"/>
    <w:uiPriority w:val="1"/>
    <w:semiHidden/>
    <w:unhideWhenUsed/>
  </w:style>
  <w:style w:type="numbering" w:styleId="1142" w:default="1">
    <w:name w:val="No List"/>
    <w:uiPriority w:val="99"/>
    <w:semiHidden/>
    <w:unhideWhenUsed/>
  </w:style>
  <w:style w:type="table" w:styleId="114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钟山</cp:lastModifiedBy>
  <cp:revision>8</cp:revision>
  <dcterms:created xsi:type="dcterms:W3CDTF">2026-04-19T13:02:00Z</dcterms:created>
  <dcterms:modified xsi:type="dcterms:W3CDTF">2026-06-25T08:28:21Z</dcterms:modified>
</cp:coreProperties>
</file>