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4396"/>
      <w:r/>
      <w:bookmarkStart w:id="3" w:name="_Toc26566"/>
      <w:r/>
      <w:bookmarkStart w:id="4" w:name="_Toc6348"/>
      <w:r/>
      <w:bookmarkStart w:id="5" w:name="_Toc471818670"/>
      <w:r/>
      <w:bookmarkStart w:id="6" w:name="_Toc51779337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46"/>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947"/>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947"/>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项目名称：常州市金坛区中医医院公立三级中医院国考指标</w:t>
      </w:r>
      <w:r/>
    </w:p>
    <w:p>
      <w:pPr>
        <w:ind w:firstLine="2520"/>
        <w:spacing w:line="360" w:lineRule="auto"/>
        <w:shd w:val="clear" w:color="auto" w:fill="ffffff"/>
        <w:widowControl/>
        <w:rPr>
          <w:rFonts w:hint="eastAsia"/>
        </w:rPr>
      </w:pPr>
      <w:r>
        <w:rPr>
          <w:rFonts w:hint="eastAsia"/>
        </w:rPr>
        <w:t xml:space="preserve">监测系统采购项目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outlineLvl w:val="9"/>
      </w:pPr>
      <w:r>
        <w:rPr>
          <w:rFonts w:hint="eastAsia" w:ascii="宋体" w:hAnsi="宋体" w:eastAsia="宋体" w:cs="宋体"/>
          <w:color w:val="333333"/>
          <w:spacing w:val="8"/>
          <w:sz w:val="28"/>
          <w:szCs w:val="28"/>
        </w:rPr>
        <w:t xml:space="preserve">项目编号：</w:t>
      </w:r>
      <w:r>
        <w:rPr>
          <w:rFonts w:hint="eastAsia"/>
        </w:rPr>
        <w:t xml:space="preserve">JSZC-320413-JZCG-G2026-0016</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rPr>
        <w:t xml:space="preserve">常州市金坛区中医医院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r>
        <w:rPr>
          <w:rFonts w:hint="eastAsia" w:ascii="宋体" w:hAnsi="宋体" w:eastAsia="宋体" w:cs="宋体"/>
          <w:color w:val="333333"/>
          <w:spacing w:val="8"/>
          <w:sz w:val="28"/>
          <w:szCs w:val="28"/>
        </w:rPr>
      </w:r>
      <w:r/>
      <w:r>
        <w:rPr>
          <w:rFonts w:hint="eastAsia" w:ascii="宋体" w:hAnsi="宋体" w:eastAsia="宋体" w:cs="宋体"/>
          <w:b/>
          <w:color w:val="000000"/>
          <w:sz w:val="28"/>
          <w:szCs w:val="28"/>
          <w:lang w:val="en-US" w:eastAsia="zh-CN"/>
        </w:rP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946"/>
        <w:ind w:firstLine="4216"/>
        <w:jc w:val="both"/>
        <w:rPr>
          <w:rFonts w:hint="eastAsia" w:ascii="黑体" w:hAnsi="黑体" w:eastAsia="黑体" w:cs="黑体"/>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999"/>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999"/>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99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99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99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99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99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99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99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16103"/>
      <w:r/>
      <w:bookmarkStart w:id="9" w:name="_Toc5725"/>
      <w:r/>
      <w:bookmarkStart w:id="10" w:name="_Toc3337"/>
      <w:r/>
      <w:bookmarkStart w:id="11" w:name="_Toc16555"/>
      <w:r/>
      <w:bookmarkStart w:id="12" w:name="_Toc548"/>
      <w:r/>
      <w:bookmarkStart w:id="13"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47"/>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948"/>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JSZC-320413-JZCG-G2026-0016</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常州市金坛区中医医院公立三级中医院国考指标</w:t>
      </w:r>
      <w:r/>
    </w:p>
    <w:p>
      <w:p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监测系统采购项目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83万元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83万元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51"/>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3"/>
        <w:gridCol w:w="1038"/>
        <w:gridCol w:w="800"/>
        <w:gridCol w:w="3654"/>
        <w:gridCol w:w="815"/>
      </w:tblGrid>
      <w:tr>
        <w:trPr>
          <w:trHeight w:val="454"/>
        </w:trPr>
        <w:tc>
          <w:tcPr>
            <w:tcW w:w="3233"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10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233" w:type="dxa"/>
            <w:vAlign w:val="center"/>
            <w:textDirection w:val="lrTb"/>
            <w:noWrap w:val="false"/>
          </w:tcPr>
          <w:p>
            <w:pPr>
              <w:ind w:left="0" w:right="0" w:firstLine="0"/>
              <w:keepLines w:val="0"/>
              <w:keepNext w:val="0"/>
              <w:spacing w:before="0" w:beforeAutospacing="0" w:after="0" w:afterAutospacing="0" w:line="360" w:lineRule="auto"/>
              <w:shd w:val="clear" w:color="auto" w:fill="ffffff"/>
              <w:widowControl/>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rPr>
              <w:t xml:space="preserve">常州市金坛区中医医院公立三级中医院国考指标监测系统采购项目</w:t>
            </w:r>
            <w:r/>
          </w:p>
        </w:tc>
        <w:tc>
          <w:tcPr>
            <w:tcW w:w="103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本项目建设周期预计为6个月，其中包含试运行1个月，并在评估验收通过采购人需求后交付系统功能。免费</w:t>
      </w:r>
      <w:r>
        <w:rPr>
          <w:rFonts w:hint="eastAsia" w:ascii="宋体" w:hAnsi="宋体" w:eastAsia="宋体" w:cs="宋体"/>
          <w:b/>
          <w:bCs/>
          <w:color w:val="1d41d5"/>
          <w:spacing w:val="8"/>
          <w:sz w:val="28"/>
          <w:szCs w:val="28"/>
          <w:u w:val="single"/>
          <w:lang w:val="en-US" w:eastAsia="zh-Hans"/>
        </w:rPr>
        <w:t xml:space="preserve">质保期为签订</w:t>
      </w:r>
      <w:r>
        <w:rPr>
          <w:rFonts w:hint="eastAsia" w:ascii="宋体" w:hAnsi="宋体" w:eastAsia="宋体" w:cs="宋体"/>
          <w:b/>
          <w:bCs/>
          <w:color w:val="1d41d5"/>
          <w:spacing w:val="8"/>
          <w:sz w:val="28"/>
          <w:szCs w:val="28"/>
          <w:u w:val="single"/>
          <w:lang w:val="en-US" w:eastAsia="zh-CN"/>
        </w:rPr>
        <w:t xml:space="preserve">项目整体</w:t>
      </w:r>
      <w:r>
        <w:rPr>
          <w:rFonts w:hint="eastAsia" w:ascii="宋体" w:hAnsi="宋体" w:eastAsia="宋体" w:cs="宋体"/>
          <w:b/>
          <w:bCs/>
          <w:color w:val="1d41d5"/>
          <w:spacing w:val="8"/>
          <w:sz w:val="28"/>
          <w:szCs w:val="28"/>
          <w:u w:val="single"/>
          <w:lang w:val="en-US" w:eastAsia="zh-Hans"/>
        </w:rPr>
        <w:t xml:space="preserve">验收合格书之日起</w:t>
      </w:r>
      <w:r>
        <w:rPr>
          <w:rFonts w:hint="eastAsia" w:ascii="宋体" w:hAnsi="宋体" w:eastAsia="宋体" w:cs="宋体"/>
          <w:b/>
          <w:bCs/>
          <w:color w:val="1d41d5"/>
          <w:spacing w:val="8"/>
          <w:sz w:val="28"/>
          <w:szCs w:val="28"/>
          <w:u w:val="single"/>
          <w:lang w:val="en-US" w:eastAsia="zh-CN"/>
        </w:rPr>
        <w:t xml:space="preserve">1</w:t>
      </w:r>
      <w:r>
        <w:rPr>
          <w:rFonts w:hint="eastAsia" w:ascii="宋体" w:hAnsi="宋体" w:eastAsia="宋体" w:cs="宋体"/>
          <w:b/>
          <w:bCs/>
          <w:color w:val="1d41d5"/>
          <w:spacing w:val="8"/>
          <w:sz w:val="28"/>
          <w:szCs w:val="28"/>
          <w:u w:val="single"/>
          <w:lang w:val="en-US" w:eastAsia="zh-Hans"/>
        </w:rPr>
        <w:t xml:space="preserve">年。</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948"/>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948"/>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948"/>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84"/>
      <w:r/>
      <w:bookmarkStart w:id="17" w:name="_Toc35393794"/>
      <w:r/>
      <w:bookmarkStart w:id="18" w:name="_Toc28359007"/>
      <w:r/>
      <w:bookmarkStart w:id="19" w:name="_Toc353936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25</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48"/>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48"/>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948"/>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592"/>
        <w:spacing w:line="312"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zh-TW"/>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w:t>
      </w:r>
      <w:r>
        <w:rPr>
          <w:rFonts w:hint="eastAsia" w:ascii="宋体" w:hAnsi="宋体" w:cs="宋体"/>
          <w:b w:val="0"/>
          <w:bCs w:val="0"/>
          <w:color w:val="1d41d5"/>
          <w:spacing w:val="8"/>
          <w:sz w:val="28"/>
          <w:szCs w:val="28"/>
          <w:u w:val="single"/>
          <w:lang w:val="en-US" w:eastAsia="zh-CN"/>
        </w:rPr>
        <w:t xml:space="preserve">中医医院</w:t>
      </w:r>
      <w:r>
        <w:rPr>
          <w:rFonts w:hint="eastAsia" w:ascii="宋体" w:hAnsi="宋体" w:eastAsia="宋体" w:cs="宋体"/>
          <w:color w:val="333333"/>
          <w:spacing w:val="8"/>
          <w:sz w:val="28"/>
          <w:szCs w:val="28"/>
        </w:rPr>
        <w:t xml:space="preserve">                 </w:t>
      </w:r>
      <w:r/>
    </w:p>
    <w:p>
      <w:pPr>
        <w:ind w:firstLine="592"/>
        <w:spacing w:line="312"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zh-TW"/>
        </w:rPr>
        <w:t xml:space="preserve">联系人：</w:t>
      </w:r>
      <w:r>
        <w:rPr>
          <w:rFonts w:hint="eastAsia" w:ascii="宋体" w:hAnsi="宋体" w:eastAsia="宋体" w:cs="宋体"/>
          <w:b w:val="0"/>
          <w:bCs w:val="0"/>
          <w:color w:val="1d41d5"/>
          <w:spacing w:val="8"/>
          <w:sz w:val="28"/>
          <w:szCs w:val="28"/>
          <w:u w:val="single"/>
          <w:lang w:val="en-US" w:eastAsia="zh-CN"/>
        </w:rPr>
        <w:t xml:space="preserve">卢女士</w:t>
      </w:r>
      <w:r>
        <w:rPr>
          <w:rFonts w:hint="eastAsia" w:ascii="宋体" w:hAnsi="宋体" w:eastAsia="宋体" w:cs="宋体"/>
          <w:color w:val="333333"/>
          <w:spacing w:val="8"/>
          <w:sz w:val="28"/>
          <w:szCs w:val="28"/>
        </w:rPr>
        <w:t xml:space="preserve">               </w:t>
      </w:r>
      <w:r/>
    </w:p>
    <w:p>
      <w:pPr>
        <w:ind w:firstLine="592"/>
        <w:spacing w:line="312" w:lineRule="auto"/>
        <w:shd w:val="clear" w:color="auto" w:fill="ffffff"/>
        <w:widowControl/>
        <w:rPr>
          <w:rFonts w:hint="eastAsia" w:ascii="宋体" w:hAnsi="宋体" w:eastAsia="宋体" w:cs="宋体"/>
          <w:color w:val="333333"/>
          <w:spacing w:val="8"/>
          <w:sz w:val="28"/>
          <w:szCs w:val="28"/>
          <w:lang w:val="zh-TW"/>
        </w:rPr>
      </w:pPr>
      <w:r>
        <w:rPr>
          <w:rFonts w:hint="eastAsia" w:ascii="宋体" w:hAnsi="宋体" w:eastAsia="宋体" w:cs="宋体"/>
          <w:color w:val="333333"/>
          <w:spacing w:val="8"/>
          <w:sz w:val="28"/>
          <w:szCs w:val="28"/>
          <w:lang w:val="zh-TW"/>
        </w:rPr>
        <w:t xml:space="preserve">联系电话：</w:t>
      </w:r>
      <w:r>
        <w:rPr>
          <w:rFonts w:hint="eastAsia" w:ascii="宋体" w:hAnsi="宋体" w:eastAsia="宋体" w:cs="宋体"/>
          <w:b w:val="0"/>
          <w:bCs w:val="0"/>
          <w:color w:val="1d41d5"/>
          <w:spacing w:val="8"/>
          <w:sz w:val="28"/>
          <w:szCs w:val="28"/>
          <w:u w:val="single"/>
          <w:lang w:val="en-US" w:eastAsia="zh-CN"/>
        </w:rPr>
        <w:t xml:space="preserve">13814797627</w:t>
      </w:r>
      <w:r>
        <w:rPr>
          <w:rFonts w:hint="eastAsia" w:ascii="宋体" w:hAnsi="宋体" w:eastAsia="宋体" w:cs="宋体"/>
          <w:color w:val="333333"/>
          <w:spacing w:val="8"/>
          <w:sz w:val="2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color w:val="333333"/>
          <w:spacing w:val="8"/>
          <w:sz w:val="28"/>
          <w:szCs w:val="28"/>
          <w:lang w:val="zh-TW"/>
        </w:rPr>
        <w:t xml:space="preserve">地址：</w:t>
      </w:r>
      <w:r>
        <w:rPr>
          <w:rFonts w:hint="eastAsia" w:ascii="宋体" w:hAnsi="宋体" w:cs="宋体"/>
          <w:b w:val="0"/>
          <w:bCs w:val="0"/>
          <w:color w:val="1d41d5"/>
          <w:spacing w:val="8"/>
          <w:sz w:val="28"/>
          <w:szCs w:val="28"/>
          <w:u w:val="single"/>
          <w:lang w:val="en-US" w:eastAsia="zh-CN"/>
        </w:rPr>
        <w:t xml:space="preserve">常州市金坛区南门大街16号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r/>
      <w:bookmarkEnd w:id="15"/>
      <w:r/>
      <w:r/>
      <w:r>
        <w:rPr>
          <w:rFonts w:hint="eastAsia" w:ascii="宋体" w:hAnsi="宋体" w:eastAsia="宋体" w:cs="宋体"/>
          <w:color w:val="333333"/>
          <w:spacing w:val="8"/>
          <w:sz w:val="28"/>
          <w:szCs w:val="28"/>
          <w:lang w:val="zh-TW" w:eastAsia="zh-CN"/>
        </w:rPr>
      </w:r>
    </w:p>
    <w:p>
      <w:pPr>
        <w:jc w:val="left"/>
        <w:tabs>
          <w:tab w:val="left" w:pos="7924" w:leader="none"/>
        </w:tabs>
        <w:rPr>
          <w:rStyle w:val="973"/>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973"/>
          <w:rFonts w:hint="eastAsia" w:ascii="宋体" w:hAnsi="宋体" w:eastAsia="宋体" w:cs="宋体"/>
          <w:sz w:val="28"/>
          <w:szCs w:val="28"/>
        </w:rPr>
      </w:pPr>
      <w:r/>
      <w:bookmarkStart w:id="21" w:name="_Toc11125"/>
      <w:r/>
      <w:bookmarkStart w:id="22" w:name="_Toc16227"/>
      <w:r/>
      <w:bookmarkStart w:id="23" w:name="_Toc7653"/>
      <w:r/>
      <w:bookmarkStart w:id="24" w:name="_Toc2993"/>
      <w:r/>
      <w:bookmarkStart w:id="25" w:name="_Toc29535"/>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pStyle w:val="947"/>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Style w:val="973"/>
          <w:rFonts w:hint="eastAsia" w:ascii="宋体" w:hAnsi="宋体" w:eastAsia="宋体" w:cs="宋体"/>
          <w:sz w:val="28"/>
          <w:szCs w:val="28"/>
        </w:rPr>
      </w:r>
      <w:r>
        <w:rPr>
          <w:rStyle w:val="973"/>
          <w:rFonts w:hint="eastAsia" w:ascii="宋体" w:hAnsi="宋体" w:eastAsia="宋体" w:cs="宋体"/>
          <w:sz w:val="28"/>
          <w:szCs w:val="28"/>
        </w:rP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73"/>
          <w:rFonts w:hint="eastAsia" w:ascii="宋体" w:hAnsi="宋体" w:eastAsia="宋体" w:cs="宋体"/>
          <w:sz w:val="28"/>
          <w:szCs w:val="28"/>
        </w:rPr>
      </w:pPr>
      <w:r>
        <w:rPr>
          <w:rFonts w:hint="eastAsia" w:ascii="宋体" w:hAnsi="宋体" w:eastAsia="宋体" w:cs="宋体"/>
          <w:sz w:val="28"/>
          <w:szCs w:val="28"/>
        </w:rPr>
      </w:r>
      <w:r/>
    </w:p>
    <w:p>
      <w:pPr>
        <w:pStyle w:val="948"/>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bookmarkEnd w:id="1"/>
      <w:r/>
    </w:p>
    <w:tbl>
      <w:tblPr>
        <w:tblStyle w:val="951"/>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val="0"/>
                <w:bCs w:val="0"/>
                <w:color w:val="1d41d5"/>
                <w:spacing w:val="8"/>
                <w:sz w:val="28"/>
                <w:szCs w:val="28"/>
                <w:u w:val="single"/>
                <w:lang w:val="zh-TW" w:eastAsia="zh-CN"/>
              </w:rPr>
              <w:t xml:space="preserve">常州市金坛区</w:t>
            </w:r>
            <w:r>
              <w:rPr>
                <w:rFonts w:hint="eastAsia" w:ascii="宋体" w:hAnsi="宋体" w:cs="宋体"/>
                <w:b w:val="0"/>
                <w:bCs w:val="0"/>
                <w:color w:val="1d41d5"/>
                <w:spacing w:val="8"/>
                <w:sz w:val="28"/>
                <w:szCs w:val="28"/>
                <w:u w:val="single"/>
                <w:lang w:val="en-US" w:eastAsia="zh-CN"/>
              </w:rPr>
              <w:t xml:space="preserve">中医医院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83</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96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6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65"/>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6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005"/>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006"/>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948"/>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48"/>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48"/>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948"/>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48"/>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48"/>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974"/>
          <w:rFonts w:hint="eastAsia"/>
          <w:lang w:val="en-US" w:eastAsia="zh-CN"/>
        </w:rPr>
      </w:pPr>
      <w:r>
        <w:rPr>
          <w:rStyle w:val="974"/>
          <w:rFonts w:hint="eastAsia"/>
          <w:lang w:val="en-US" w:eastAsia="zh-CN"/>
        </w:rPr>
        <w:br w:type="page" w:clear="all"/>
      </w:r>
      <w:r/>
    </w:p>
    <w:p>
      <w:pPr>
        <w:ind w:left="0" w:firstLine="3935"/>
        <w:jc w:val="both"/>
        <w:keepLines w:val="0"/>
        <w:keepNext w:val="0"/>
        <w:pageBreakBefore w:val="0"/>
        <w:spacing w:line="360" w:lineRule="auto"/>
        <w:widowControl w:val="off"/>
        <w:rPr>
          <w:rStyle w:val="974"/>
          <w:rFonts w:hint="eastAsia"/>
          <w:lang w:val="en-US" w:eastAsia="zh-CN"/>
        </w:rPr>
        <w:outlineLvl w:val="9"/>
      </w:pPr>
      <w:r>
        <w:rPr>
          <w:rStyle w:val="974"/>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7"/>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8"/>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948"/>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951"/>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7340"/>
      <w:r/>
      <w:bookmarkStart w:id="27" w:name="_Toc18937"/>
      <w:r/>
      <w:bookmarkStart w:id="28" w:name="_Toc19240"/>
      <w:r/>
      <w:bookmarkStart w:id="29" w:name="_Toc6649"/>
      <w:r/>
      <w:bookmarkStart w:id="30"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7"/>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8"/>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948"/>
        <w:spacing w:line="240" w:lineRule="auto"/>
        <w:rPr>
          <w:rFonts w:hint="eastAsia"/>
          <w:lang w:val="en-US" w:eastAsia="zh-CN"/>
        </w:rPr>
      </w:pPr>
      <w:r>
        <w:rPr>
          <w:rFonts w:hint="eastAsia"/>
          <w:lang w:val="en-US" w:eastAsia="zh-CN"/>
        </w:rPr>
        <w:t xml:space="preserve">第二节  符合性审查要求</w:t>
      </w:r>
      <w:r/>
    </w:p>
    <w:tbl>
      <w:tblPr>
        <w:tblStyle w:val="951"/>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948"/>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6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948"/>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948"/>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951"/>
        <w:tblW w:w="50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307"/>
        <w:gridCol w:w="4617"/>
        <w:gridCol w:w="830"/>
        <w:gridCol w:w="646"/>
        <w:gridCol w:w="757"/>
        <w:gridCol w:w="757"/>
      </w:tblGrid>
      <w:tr>
        <w:trPr>
          <w:trHeight w:val="420"/>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35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359"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w:t>
            </w:r>
            <w:r/>
          </w:p>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sz w:val="28"/>
                <w:szCs w:val="28"/>
                <w:lang w:val="en-US" w:eastAsia="zh-CN"/>
              </w:rPr>
              <w:t xml:space="preserve">投标报价得分＝（评标基准价/投标报价）×分值。</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30</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668" w:type="pct"/>
            <w:vAlign w:val="center"/>
            <w:textDirection w:val="lrTb"/>
            <w:noWrap w:val="false"/>
          </w:tcPr>
          <w:p>
            <w:pPr>
              <w:ind w:left="0" w:right="0" w:firstLine="0"/>
              <w:jc w:val="left"/>
              <w:keepLines w:val="0"/>
              <w:keepNext w:val="0"/>
              <w:pageBreakBefore w:val="0"/>
              <w:spacing w:before="0" w:beforeAutospacing="0" w:after="0" w:afterAutospacing="0" w:line="400" w:lineRule="exact"/>
              <w:rPr>
                <w:rFonts w:hint="eastAsia" w:eastAsia="宋体" w:cs="Times New Roman"/>
                <w:b/>
                <w:bCs w:val="0"/>
                <w:color w:val="ff0000"/>
                <w:highlight w:val="yellow"/>
                <w:lang w:val="en-US" w:eastAsia="zh-CN"/>
              </w:rPr>
              <w:suppressLineNumbers w:val="0"/>
            </w:pPr>
            <w:r>
              <w:rPr>
                <w:rFonts w:hint="eastAsia" w:eastAsia="宋体" w:cs="Times New Roman"/>
                <w:b/>
                <w:bCs w:val="0"/>
                <w:color w:val="ff0000"/>
                <w:highlight w:val="yellow"/>
                <w:lang w:val="en-US" w:eastAsia="zh-CN"/>
              </w:rPr>
              <w:t xml:space="preserve">技术部分（主观分）</w:t>
            </w:r>
            <w:r/>
          </w:p>
        </w:tc>
        <w:tc>
          <w:tcPr>
            <w:tcMar>
              <w:left w:w="108" w:type="dxa"/>
              <w:top w:w="0" w:type="dxa"/>
              <w:right w:w="108" w:type="dxa"/>
              <w:bottom w:w="0" w:type="dxa"/>
            </w:tcMar>
            <w:tcW w:w="2359" w:type="pct"/>
            <w:vAlign w:val="center"/>
            <w:textDirection w:val="lrTb"/>
            <w:noWrap w:val="false"/>
          </w:tcPr>
          <w:p>
            <w:pPr>
              <w:ind w:left="0" w:right="0" w:firstLine="0"/>
              <w:jc w:val="left"/>
              <w:keepLines w:val="0"/>
              <w:keepNext w:val="0"/>
              <w:pageBreakBefore w:val="0"/>
              <w:spacing w:before="0" w:beforeAutospacing="0" w:after="0" w:afterAutospacing="0" w:line="400" w:lineRule="exact"/>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17</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2.1</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总体设计方案</w:t>
            </w:r>
            <w:r/>
          </w:p>
        </w:tc>
        <w:tc>
          <w:tcPr>
            <w:tcMar>
              <w:left w:w="108" w:type="dxa"/>
              <w:top w:w="0" w:type="dxa"/>
              <w:right w:w="108" w:type="dxa"/>
              <w:bottom w:w="0" w:type="dxa"/>
            </w:tcMar>
            <w:tcW w:w="2359" w:type="pct"/>
            <w:vAlign w:val="center"/>
            <w:textDirection w:val="lrTb"/>
            <w:noWrap w:val="false"/>
          </w:tcPr>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（一）评审内容：</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投标人针对本项目</w:t>
            </w:r>
            <w:r>
              <w:rPr>
                <w:rFonts w:hint="eastAsia" w:ascii="宋体" w:hAnsi="宋体" w:eastAsia="宋体" w:cs="宋体"/>
                <w:sz w:val="28"/>
                <w:szCs w:val="28"/>
              </w:rPr>
              <w:t xml:space="preserve">提供</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项目总体设计方案，包含</w:t>
            </w:r>
            <w:r>
              <w:rPr>
                <w:rFonts w:hint="eastAsia" w:ascii="宋体" w:hAnsi="宋体" w:eastAsia="宋体" w:cs="宋体"/>
                <w:sz w:val="28"/>
                <w:szCs w:val="28"/>
                <w:lang w:val="en-US" w:eastAsia="zh-CN"/>
              </w:rPr>
              <w:t xml:space="preserve">但不限于以下内容</w:t>
            </w:r>
            <w:r>
              <w:rPr>
                <w:rFonts w:hint="eastAsia" w:ascii="宋体" w:hAnsi="宋体" w:eastAsia="宋体" w:cs="宋体"/>
                <w:sz w:val="28"/>
                <w:szCs w:val="28"/>
              </w:rPr>
              <w:t xml:space="preserve">：</w:t>
            </w:r>
            <w:r/>
          </w:p>
          <w:p>
            <w:pPr>
              <w:numPr>
                <w:ilvl w:val="0"/>
                <w:numId w:val="3"/>
              </w:numPr>
              <w:ind w:left="0" w:right="0" w:firstLine="0"/>
              <w:jc w:val="left"/>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设计依据</w:t>
            </w:r>
            <w:r>
              <w:rPr>
                <w:rFonts w:hint="eastAsia" w:ascii="宋体" w:hAnsi="宋体" w:eastAsia="宋体" w:cs="宋体"/>
                <w:sz w:val="28"/>
                <w:szCs w:val="28"/>
                <w:lang w:eastAsia="zh-CN"/>
              </w:rPr>
              <w:t xml:space="preserve">；</w:t>
            </w:r>
            <w:r/>
          </w:p>
          <w:p>
            <w:pPr>
              <w:numPr>
                <w:ilvl w:val="0"/>
                <w:numId w:val="3"/>
              </w:numPr>
              <w:ind w:left="0" w:right="0" w:firstLine="0"/>
              <w:jc w:val="left"/>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设计思路</w:t>
            </w:r>
            <w:r>
              <w:rPr>
                <w:rFonts w:hint="eastAsia" w:ascii="宋体" w:hAnsi="宋体" w:eastAsia="宋体" w:cs="宋体"/>
                <w:sz w:val="28"/>
                <w:szCs w:val="28"/>
                <w:lang w:eastAsia="zh-CN"/>
              </w:rPr>
              <w:t xml:space="preserve">；</w:t>
            </w:r>
            <w:r/>
          </w:p>
          <w:p>
            <w:pPr>
              <w:numPr>
                <w:ilvl w:val="0"/>
                <w:numId w:val="3"/>
              </w:numPr>
              <w:ind w:left="0" w:right="0" w:firstLine="0"/>
              <w:jc w:val="left"/>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总体架构设计</w:t>
            </w:r>
            <w:r>
              <w:rPr>
                <w:rFonts w:hint="eastAsia" w:ascii="宋体" w:hAnsi="宋体" w:eastAsia="宋体" w:cs="宋体"/>
                <w:sz w:val="28"/>
                <w:szCs w:val="28"/>
                <w:lang w:eastAsia="zh-CN"/>
              </w:rPr>
              <w:t xml:space="preserve">；</w:t>
            </w:r>
            <w:r/>
          </w:p>
          <w:p>
            <w:pPr>
              <w:numPr>
                <w:ilvl w:val="0"/>
                <w:numId w:val="3"/>
              </w:numPr>
              <w:ind w:left="0" w:right="0" w:firstLine="0"/>
              <w:jc w:val="left"/>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应用架构设计。</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考察以上内容，满足上述4项内容的得60%；满足上述任意3项内容的得50%；满足上述任意2项内容的得30%；满足上述任意</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项内容的得20%；其他不得分。</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（1）方案可行性强，阐述详实具体，评审加40%；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（2）方案可行性较强，阐述比较详实具体，评审加20%；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（3）方案可行性一般，阐述不够充分，评审加10%；</w:t>
            </w:r>
            <w:r/>
          </w:p>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b w:val="0"/>
                <w:bCs/>
                <w:sz w:val="28"/>
                <w:szCs w:val="28"/>
                <w:lang w:eastAsia="zh-CN"/>
              </w:rPr>
              <w:suppressLineNumbers w:val="0"/>
            </w:pPr>
            <w:r>
              <w:rPr>
                <w:rFonts w:hint="eastAsia" w:ascii="宋体" w:hAnsi="宋体" w:eastAsia="宋体" w:cs="宋体"/>
                <w:bCs/>
                <w:color w:val="000000"/>
                <w:sz w:val="28"/>
                <w:szCs w:val="28"/>
              </w:rPr>
              <w:t xml:space="preserve">（4）方案可行性差或阐述不充分的，不加分</w:t>
            </w:r>
            <w:r>
              <w:rPr>
                <w:rFonts w:hint="eastAsia" w:ascii="宋体" w:hAnsi="宋体" w:eastAsia="宋体" w:cs="宋体"/>
                <w:bCs/>
                <w:color w:val="000000"/>
                <w:sz w:val="28"/>
                <w:szCs w:val="28"/>
                <w:lang w:eastAsia="zh-CN"/>
              </w:rPr>
              <w:t xml:space="preserve">。</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5</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2.2</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系统培训方案</w:t>
            </w:r>
            <w:r/>
          </w:p>
        </w:tc>
        <w:tc>
          <w:tcPr>
            <w:tcMar>
              <w:left w:w="108" w:type="dxa"/>
              <w:top w:w="0" w:type="dxa"/>
              <w:right w:w="108" w:type="dxa"/>
              <w:bottom w:w="0" w:type="dxa"/>
            </w:tcMar>
            <w:tcW w:w="2359"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（一）评审内容</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sz w:val="28"/>
                <w:szCs w:val="28"/>
                <w:lang w:val="en-US" w:eastAsia="zh-CN"/>
              </w:rPr>
              <w:suppressLineNumbers w:val="0"/>
            </w:pPr>
            <w:r>
              <w:rPr>
                <w:rFonts w:hint="eastAsia" w:ascii="宋体" w:hAnsi="宋体" w:eastAsia="宋体" w:cs="宋体"/>
                <w:sz w:val="28"/>
                <w:szCs w:val="28"/>
                <w:lang w:val="en-US" w:eastAsia="zh-CN"/>
              </w:rPr>
              <w:t xml:space="preserve">投标人针对本项目</w:t>
            </w:r>
            <w:r>
              <w:rPr>
                <w:rFonts w:hint="eastAsia" w:ascii="宋体" w:hAnsi="宋体" w:eastAsia="宋体" w:cs="宋体"/>
                <w:sz w:val="28"/>
                <w:szCs w:val="28"/>
              </w:rPr>
              <w:t xml:space="preserve">提供</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系统培训方案，包含</w:t>
            </w:r>
            <w:r>
              <w:rPr>
                <w:rFonts w:hint="eastAsia" w:ascii="宋体" w:hAnsi="宋体" w:eastAsia="宋体" w:cs="宋体"/>
                <w:sz w:val="28"/>
                <w:szCs w:val="28"/>
                <w:lang w:val="en-US" w:eastAsia="zh-CN"/>
              </w:rPr>
              <w:t xml:space="preserve">但不限于以下内容</w:t>
            </w:r>
            <w:r>
              <w:rPr>
                <w:rFonts w:hint="eastAsia" w:ascii="宋体" w:hAnsi="宋体" w:cs="宋体"/>
                <w:sz w:val="28"/>
                <w:szCs w:val="28"/>
                <w:lang w:val="en-US" w:eastAsia="zh-CN"/>
              </w:rPr>
              <w:t xml:space="preserve">：</w:t>
            </w:r>
            <w:r/>
          </w:p>
          <w:p>
            <w:pPr>
              <w:numPr>
                <w:ilvl w:val="0"/>
                <w:numId w:val="4"/>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培训目标</w:t>
            </w:r>
            <w:r>
              <w:rPr>
                <w:rFonts w:hint="eastAsia" w:ascii="宋体" w:hAnsi="宋体" w:eastAsia="宋体" w:cs="宋体"/>
                <w:sz w:val="28"/>
                <w:szCs w:val="28"/>
                <w:lang w:eastAsia="zh-CN"/>
              </w:rPr>
              <w:t xml:space="preserve">；</w:t>
            </w:r>
            <w:r/>
          </w:p>
          <w:p>
            <w:pPr>
              <w:numPr>
                <w:ilvl w:val="0"/>
                <w:numId w:val="4"/>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培训方式</w:t>
            </w:r>
            <w:r>
              <w:rPr>
                <w:rFonts w:hint="eastAsia" w:ascii="宋体" w:hAnsi="宋体" w:eastAsia="宋体" w:cs="宋体"/>
                <w:sz w:val="28"/>
                <w:szCs w:val="28"/>
                <w:lang w:eastAsia="zh-CN"/>
              </w:rPr>
              <w:t xml:space="preserve">；</w:t>
            </w:r>
            <w:r/>
          </w:p>
          <w:p>
            <w:pPr>
              <w:numPr>
                <w:ilvl w:val="0"/>
                <w:numId w:val="4"/>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培训内容</w:t>
            </w:r>
            <w:r>
              <w:rPr>
                <w:rFonts w:hint="eastAsia" w:ascii="宋体" w:hAnsi="宋体" w:eastAsia="宋体" w:cs="宋体"/>
                <w:sz w:val="28"/>
                <w:szCs w:val="28"/>
                <w:lang w:eastAsia="zh-CN"/>
              </w:rPr>
              <w:t xml:space="preserve">；</w:t>
            </w:r>
            <w:r/>
          </w:p>
          <w:p>
            <w:pPr>
              <w:numPr>
                <w:ilvl w:val="0"/>
                <w:numId w:val="4"/>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培训计划安排</w:t>
            </w:r>
            <w:r>
              <w:rPr>
                <w:rFonts w:hint="eastAsia" w:ascii="宋体" w:hAnsi="宋体" w:eastAsia="宋体" w:cs="宋体"/>
                <w:sz w:val="28"/>
                <w:szCs w:val="28"/>
                <w:lang w:eastAsia="zh-CN"/>
              </w:rPr>
              <w:t xml:space="preserve">；</w:t>
            </w:r>
            <w:r/>
          </w:p>
          <w:p>
            <w:pPr>
              <w:numPr>
                <w:ilvl w:val="0"/>
                <w:numId w:val="4"/>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用户操作手册</w:t>
            </w:r>
            <w:r>
              <w:rPr>
                <w:rFonts w:hint="eastAsia" w:ascii="宋体" w:hAnsi="宋体" w:eastAsia="宋体" w:cs="宋体"/>
                <w:sz w:val="28"/>
                <w:szCs w:val="28"/>
                <w:lang w:eastAsia="zh-CN"/>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1.考察以上内容，满足上述5项内容的得60%；满足上述任意4项内容的得50%；满足上述任意3项内容的得30%；满足上述任意2项内容的得20%；其他不得分。</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（1）方案可行性强，阐述详实具体，评审加40%；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（2）方案可行性较强，阐述比较详实具体，评审加20%；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（3）方案可行性一般，阐述不够充分，评审加10%；</w:t>
            </w:r>
            <w:r/>
          </w:p>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b w:val="0"/>
                <w:bCs/>
                <w:sz w:val="28"/>
                <w:szCs w:val="28"/>
              </w:rPr>
              <w:suppressLineNumbers w:val="0"/>
            </w:pPr>
            <w:r>
              <w:rPr>
                <w:rFonts w:hint="eastAsia" w:ascii="宋体" w:hAnsi="宋体" w:eastAsia="宋体" w:cs="宋体"/>
                <w:bCs/>
                <w:color w:val="000000"/>
                <w:sz w:val="28"/>
                <w:szCs w:val="28"/>
                <w:lang w:val="en-US" w:eastAsia="zh-CN" w:bidi="ar-SA"/>
              </w:rPr>
              <w:t xml:space="preserve">（4）方案可行性差或阐述不充分的，不加分。</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4</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2.3</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8"/>
                <w:szCs w:val="28"/>
                <w:lang w:bidi="ar"/>
              </w:rPr>
              <w:suppressLineNumbers w:val="0"/>
            </w:pPr>
            <w:r>
              <w:rPr>
                <w:rFonts w:hint="eastAsia" w:ascii="宋体" w:hAnsi="宋体" w:eastAsia="宋体" w:cs="宋体"/>
                <w:b/>
                <w:bCs w:val="0"/>
                <w:color w:val="000000"/>
                <w:sz w:val="28"/>
                <w:szCs w:val="28"/>
              </w:rPr>
              <w:t xml:space="preserve">应急响应服务方案</w:t>
            </w:r>
            <w:r/>
          </w:p>
        </w:tc>
        <w:tc>
          <w:tcPr>
            <w:tcMar>
              <w:left w:w="108" w:type="dxa"/>
              <w:top w:w="0" w:type="dxa"/>
              <w:right w:w="108" w:type="dxa"/>
              <w:bottom w:w="0" w:type="dxa"/>
            </w:tcMar>
            <w:tcW w:w="2359"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（一）评审内容</w:t>
            </w:r>
            <w:r/>
          </w:p>
          <w:p>
            <w:pPr>
              <w:ind w:left="0" w:right="0" w:firstLine="0"/>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投标人针对本项目</w:t>
            </w:r>
            <w:r>
              <w:rPr>
                <w:rFonts w:hint="eastAsia" w:ascii="宋体" w:hAnsi="宋体" w:eastAsia="宋体" w:cs="宋体"/>
                <w:sz w:val="28"/>
                <w:szCs w:val="28"/>
              </w:rPr>
              <w:t xml:space="preserve">提供</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应急响应服务方案</w:t>
            </w:r>
            <w:r>
              <w:rPr>
                <w:rFonts w:hint="eastAsia" w:ascii="宋体" w:hAnsi="宋体" w:cs="宋体"/>
                <w:sz w:val="28"/>
                <w:szCs w:val="28"/>
                <w:lang w:eastAsia="zh-CN"/>
              </w:rPr>
              <w:t xml:space="preserve">，</w:t>
            </w:r>
            <w:r>
              <w:rPr>
                <w:rFonts w:hint="eastAsia" w:ascii="宋体" w:hAnsi="宋体" w:eastAsia="宋体" w:cs="宋体"/>
                <w:sz w:val="28"/>
                <w:szCs w:val="28"/>
              </w:rPr>
              <w:t xml:space="preserve">包</w:t>
            </w:r>
            <w:r>
              <w:rPr>
                <w:rFonts w:hint="eastAsia" w:ascii="宋体" w:hAnsi="宋体" w:cs="宋体"/>
                <w:sz w:val="28"/>
                <w:szCs w:val="28"/>
                <w:lang w:val="en-US" w:eastAsia="zh-CN"/>
              </w:rPr>
              <w:t xml:space="preserve">含但不限于以下内容</w:t>
            </w:r>
            <w:r>
              <w:rPr>
                <w:rFonts w:hint="eastAsia" w:ascii="宋体" w:hAnsi="宋体" w:eastAsia="宋体" w:cs="宋体"/>
                <w:sz w:val="28"/>
                <w:szCs w:val="28"/>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lang w:eastAsia="zh-CN"/>
                <w14:textFill>
                  <w14:solidFill>
                    <w14:schemeClr w14:val="tx1"/>
                  </w14:solidFill>
                </w14:textFill>
              </w:rPr>
              <w:suppressLineNumbers w:val="0"/>
            </w:pP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lang w:val="en-US" w:eastAsia="zh-CN"/>
                <w14:textFill>
                  <w14:solidFill>
                    <w14:schemeClr w14:val="tx1"/>
                  </w14:solidFill>
                </w14:textFill>
              </w:rPr>
              <w:t xml:space="preserve">1</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应急响应服务方案具有事件定义和级别定义的</w:t>
            </w:r>
            <w:r>
              <w:rPr>
                <w:rFonts w:hint="eastAsia" w:ascii="宋体" w:hAnsi="宋体" w:cs="宋体"/>
                <w:bCs/>
                <w:color w:val="000000" w:themeColor="text1"/>
                <w:sz w:val="28"/>
                <w:szCs w:val="28"/>
                <w:lang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lang w:eastAsia="zh-CN"/>
                <w14:textFill>
                  <w14:solidFill>
                    <w14:schemeClr w14:val="tx1"/>
                  </w14:solidFill>
                </w14:textFill>
              </w:rPr>
              <w:suppressLineNumbers w:val="0"/>
            </w:pP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lang w:val="en-US" w:eastAsia="zh-CN"/>
                <w14:textFill>
                  <w14:solidFill>
                    <w14:schemeClr w14:val="tx1"/>
                  </w14:solidFill>
                </w14:textFill>
              </w:rPr>
              <w:t xml:space="preserve">2</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应急响应服务方案具有当发生事件时具有针对不同的事件级别的服务方案，方案具有操作性</w:t>
            </w:r>
            <w:r>
              <w:rPr>
                <w:rFonts w:hint="eastAsia" w:ascii="宋体" w:hAnsi="宋体" w:cs="宋体"/>
                <w:bCs/>
                <w:color w:val="000000" w:themeColor="text1"/>
                <w:sz w:val="28"/>
                <w:szCs w:val="28"/>
                <w:lang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lang w:eastAsia="zh-CN"/>
                <w14:textFill>
                  <w14:solidFill>
                    <w14:schemeClr w14:val="tx1"/>
                  </w14:solidFill>
                </w14:textFill>
              </w:rPr>
              <w:suppressLineNumbers w:val="0"/>
            </w:pP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lang w:val="en-US" w:eastAsia="zh-CN"/>
                <w14:textFill>
                  <w14:solidFill>
                    <w14:schemeClr w14:val="tx1"/>
                  </w14:solidFill>
                </w14:textFill>
              </w:rPr>
              <w:t xml:space="preserve">3</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应急响应服务方案具有人员管理和服务操作规范</w:t>
            </w:r>
            <w:r>
              <w:rPr>
                <w:rFonts w:hint="eastAsia" w:ascii="宋体" w:hAnsi="宋体" w:cs="宋体"/>
                <w:bCs/>
                <w:color w:val="000000" w:themeColor="text1"/>
                <w:sz w:val="28"/>
                <w:szCs w:val="28"/>
                <w:lang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lang w:eastAsia="zh-CN"/>
                <w14:textFill>
                  <w14:solidFill>
                    <w14:schemeClr w14:val="tx1"/>
                  </w14:solidFill>
                </w14:textFill>
              </w:rPr>
              <w:suppressLineNumbers w:val="0"/>
            </w:pP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lang w:val="en-US" w:eastAsia="zh-CN"/>
                <w14:textFill>
                  <w14:solidFill>
                    <w14:schemeClr w14:val="tx1"/>
                  </w14:solidFill>
                </w14:textFill>
              </w:rPr>
              <w:t xml:space="preserve">4</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应急响应服务方案具有服务响应的方式</w:t>
            </w:r>
            <w:r>
              <w:rPr>
                <w:rFonts w:hint="eastAsia" w:ascii="宋体" w:hAnsi="宋体" w:cs="宋体"/>
                <w:bCs/>
                <w:color w:val="000000" w:themeColor="text1"/>
                <w:sz w:val="28"/>
                <w:szCs w:val="28"/>
                <w:lang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lang w:val="en-US" w:eastAsia="zh-CN"/>
                <w14:textFill>
                  <w14:solidFill>
                    <w14:schemeClr w14:val="tx1"/>
                  </w14:solidFill>
                </w14:textFill>
              </w:rPr>
              <w:suppressLineNumbers w:val="0"/>
            </w:pP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lang w:val="en-US" w:eastAsia="zh-CN"/>
                <w14:textFill>
                  <w14:solidFill>
                    <w14:schemeClr w14:val="tx1"/>
                  </w14:solidFill>
                </w14:textFill>
              </w:rPr>
              <w:t xml:space="preserve">5</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应急响应服务方案具有跟踪分析、根源解决的汇报方案</w:t>
            </w:r>
            <w:r>
              <w:rPr>
                <w:rFonts w:hint="eastAsia" w:ascii="宋体" w:hAnsi="宋体" w:cs="宋体"/>
                <w:bCs/>
                <w:color w:val="000000" w:themeColor="text1"/>
                <w:sz w:val="28"/>
                <w:szCs w:val="28"/>
                <w:lang w:val="en-US"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（二）评审依据</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1.考察以上内容，满足上述5项内容的得60%；满足上述任意4项内容的得50%；满足上述任意3项内容的得30%；满足上述任意2项内容的得20%；其他不得分。</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（1）方案可行性强，阐述详实具体，评审加40%；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（2）方案可行性较强，阐述比较详实具体，评审加20%；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（3）方案可行性一般，阐述不够充分，评审加10%；</w:t>
            </w:r>
            <w:r/>
          </w:p>
          <w:p>
            <w:pPr>
              <w:pStyle w:val="966"/>
              <w:ind w:left="0" w:right="0" w:firstLine="0"/>
              <w:keepLines w:val="0"/>
              <w:keepNext w:val="0"/>
              <w:pageBreakBefore w:val="0"/>
              <w:spacing w:before="0" w:beforeAutospacing="0" w:afterAutospacing="0" w:line="400" w:lineRule="exact"/>
              <w:rPr>
                <w:rFonts w:hint="eastAsia"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（4）方案可行性差或阐述不充分的，不加分。</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rPr>
              <w:t xml:space="preserve">4</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否</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2.4</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8"/>
                <w:szCs w:val="28"/>
                <w:lang w:bidi="ar"/>
              </w:rPr>
              <w:suppressLineNumbers w:val="0"/>
            </w:pPr>
            <w:r>
              <w:rPr>
                <w:rFonts w:hint="eastAsia" w:ascii="宋体" w:hAnsi="宋体" w:eastAsia="宋体" w:cs="宋体"/>
                <w:b/>
                <w:bCs w:val="0"/>
                <w:color w:val="000000"/>
                <w:sz w:val="28"/>
                <w:szCs w:val="28"/>
              </w:rPr>
              <w:t xml:space="preserve">售后服务方案</w:t>
            </w:r>
            <w:r/>
          </w:p>
        </w:tc>
        <w:tc>
          <w:tcPr>
            <w:tcMar>
              <w:left w:w="108" w:type="dxa"/>
              <w:top w:w="0" w:type="dxa"/>
              <w:right w:w="108" w:type="dxa"/>
              <w:bottom w:w="0" w:type="dxa"/>
            </w:tcMar>
            <w:tcW w:w="2359"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（一）评审内容</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sz w:val="28"/>
                <w:szCs w:val="28"/>
                <w:lang w:val="en-US" w:eastAsia="zh-CN"/>
              </w:rPr>
              <w:suppressLineNumbers w:val="0"/>
            </w:pPr>
            <w:r>
              <w:rPr>
                <w:rFonts w:hint="eastAsia" w:ascii="宋体" w:hAnsi="宋体" w:eastAsia="宋体" w:cs="宋体"/>
                <w:sz w:val="28"/>
                <w:szCs w:val="28"/>
                <w:lang w:val="en-US" w:eastAsia="zh-CN"/>
              </w:rPr>
              <w:t xml:space="preserve">投标人针对本项目</w:t>
            </w:r>
            <w:r>
              <w:rPr>
                <w:rFonts w:hint="eastAsia" w:ascii="宋体" w:hAnsi="宋体" w:eastAsia="宋体" w:cs="宋体"/>
                <w:sz w:val="28"/>
                <w:szCs w:val="28"/>
              </w:rPr>
              <w:t xml:space="preserve">提供</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售后服务方案，包</w:t>
            </w:r>
            <w:r>
              <w:rPr>
                <w:rFonts w:hint="eastAsia" w:ascii="宋体" w:hAnsi="宋体" w:cs="宋体"/>
                <w:sz w:val="28"/>
                <w:szCs w:val="28"/>
                <w:lang w:val="en-US" w:eastAsia="zh-CN"/>
              </w:rPr>
              <w:t xml:space="preserve">含但不限于以下内容：</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sz w:val="28"/>
                <w:szCs w:val="28"/>
                <w:lang w:eastAsia="zh-CN"/>
              </w:rPr>
              <w:suppressLineNumbers w:val="0"/>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售后服务体系</w:t>
            </w:r>
            <w:r>
              <w:rPr>
                <w:rFonts w:hint="eastAsia" w:ascii="宋体" w:hAnsi="宋体" w:cs="宋体"/>
                <w:sz w:val="28"/>
                <w:szCs w:val="28"/>
                <w:lang w:eastAsia="zh-CN"/>
              </w:rPr>
              <w:t xml:space="preserve">；</w:t>
            </w:r>
            <w:r/>
          </w:p>
          <w:p>
            <w:pPr>
              <w:numPr>
                <w:ilvl w:val="0"/>
                <w:numId w:val="5"/>
              </w:numPr>
              <w:ind w:left="0" w:right="0" w:firstLine="0"/>
              <w:jc w:val="left"/>
              <w:keepLines w:val="0"/>
              <w:keepNext w:val="0"/>
              <w:pageBreakBefore w:val="0"/>
              <w:spacing w:before="0" w:beforeAutospacing="0" w:after="0" w:afterAutospacing="0" w:line="400" w:lineRule="exact"/>
              <w:widowControl/>
              <w:rPr>
                <w:rFonts w:hint="eastAsia" w:ascii="宋体" w:hAnsi="宋体" w:cs="宋体"/>
                <w:sz w:val="28"/>
                <w:szCs w:val="28"/>
                <w:lang w:eastAsia="zh-CN"/>
              </w:rPr>
              <w:suppressLineNumbers w:val="0"/>
            </w:pPr>
            <w:r>
              <w:rPr>
                <w:rFonts w:hint="eastAsia" w:ascii="宋体" w:hAnsi="宋体" w:eastAsia="宋体" w:cs="宋体"/>
                <w:sz w:val="28"/>
                <w:szCs w:val="28"/>
              </w:rPr>
              <w:t xml:space="preserve">服务内容清单</w:t>
            </w:r>
            <w:r>
              <w:rPr>
                <w:rFonts w:hint="eastAsia" w:ascii="宋体" w:hAnsi="宋体" w:cs="宋体"/>
                <w:sz w:val="28"/>
                <w:szCs w:val="28"/>
                <w:lang w:eastAsia="zh-CN"/>
              </w:rPr>
              <w:t xml:space="preserve">；</w:t>
            </w:r>
            <w:r/>
          </w:p>
          <w:p>
            <w:pPr>
              <w:numPr>
                <w:ilvl w:val="0"/>
                <w:numId w:val="5"/>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故障解决方案</w:t>
            </w:r>
            <w:r>
              <w:rPr>
                <w:rFonts w:hint="eastAsia" w:ascii="宋体" w:hAnsi="宋体" w:cs="宋体"/>
                <w:sz w:val="28"/>
                <w:szCs w:val="28"/>
                <w:lang w:eastAsia="zh-CN"/>
              </w:rPr>
              <w:t xml:space="preserve">；</w:t>
            </w:r>
            <w:r/>
          </w:p>
          <w:p>
            <w:pPr>
              <w:numPr>
                <w:ilvl w:val="0"/>
                <w:numId w:val="5"/>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巡检服务</w:t>
            </w:r>
            <w:r>
              <w:rPr>
                <w:rFonts w:hint="eastAsia" w:ascii="宋体" w:hAnsi="宋体" w:cs="宋体"/>
                <w:sz w:val="28"/>
                <w:szCs w:val="28"/>
                <w:lang w:eastAsia="zh-CN"/>
              </w:rPr>
              <w:t xml:space="preserve">；</w:t>
            </w:r>
            <w:r/>
          </w:p>
          <w:p>
            <w:pPr>
              <w:numPr>
                <w:ilvl w:val="0"/>
                <w:numId w:val="5"/>
              </w:num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人员稳定性保持措施</w:t>
            </w:r>
            <w:r>
              <w:rPr>
                <w:rFonts w:hint="eastAsia" w:ascii="宋体" w:hAnsi="宋体" w:cs="宋体"/>
                <w:sz w:val="28"/>
                <w:szCs w:val="28"/>
                <w:lang w:eastAsia="zh-CN"/>
              </w:rPr>
              <w:t xml:space="preserve">。</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（二）评审依据</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1.考察以上内容，满足上述5项内容的得60%；满足上述任意4项内容的得50%；满足上述任意3项内容的得30%；满足上述任意2项内容的得20%；其他不得分。</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（1）方案可行性强，阐述详实具体，评审加40%；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（2）方案可行性较强，阐述比较详实具体，评审加20%；</w:t>
            </w:r>
            <w:r/>
          </w:p>
          <w:p>
            <w:pPr>
              <w:ind w:left="0" w:right="0" w:firstLine="0"/>
              <w:jc w:val="left"/>
              <w:keepLines w:val="0"/>
              <w:keepNext w:val="0"/>
              <w:pageBreakBefore w:val="0"/>
              <w:spacing w:before="0" w:beforeAutospacing="0" w:after="0" w:afterAutospacing="0" w:line="400" w:lineRule="exact"/>
              <w:rPr>
                <w:rFonts w:hint="eastAsia" w:ascii="宋体" w:hAnsi="宋体" w:eastAsia="宋体" w:cs="宋体"/>
                <w:bCs/>
                <w:color w:val="000000" w:themeColor="text1"/>
                <w:sz w:val="28"/>
                <w:szCs w:val="28"/>
                <w14:textFill>
                  <w14:solidFill>
                    <w14:schemeClr w14:val="tx1"/>
                  </w14:solidFill>
                </w14:textFill>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（3）方案可行性一般，阐述不够充分，评审加10%；</w:t>
            </w:r>
            <w:r/>
          </w:p>
          <w:p>
            <w:pPr>
              <w:pStyle w:val="966"/>
              <w:ind w:left="0" w:right="0" w:firstLine="0"/>
              <w:keepLines w:val="0"/>
              <w:keepNext w:val="0"/>
              <w:pageBreakBefore w:val="0"/>
              <w:spacing w:before="0" w:beforeAutospacing="0" w:afterAutospacing="0" w:line="400" w:lineRule="exact"/>
              <w:rPr>
                <w:rFonts w:hint="eastAsia"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（4）方案可行性差或阐述不充分的，不加分。</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rPr>
              <w:t xml:space="preserve">4</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否</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359"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53</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3.1</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软件系统功能响应性</w:t>
            </w:r>
            <w:r/>
          </w:p>
        </w:tc>
        <w:tc>
          <w:tcPr>
            <w:tcMar>
              <w:left w:w="108" w:type="dxa"/>
              <w:top w:w="0" w:type="dxa"/>
              <w:right w:w="108" w:type="dxa"/>
              <w:bottom w:w="0" w:type="dxa"/>
            </w:tcMar>
            <w:tcW w:w="2359" w:type="pct"/>
            <w:vAlign w:val="center"/>
            <w:textDirection w:val="lrTb"/>
            <w:noWrap w:val="false"/>
          </w:tcPr>
          <w:p>
            <w:pPr>
              <w:ind w:left="0" w:right="0" w:firstLine="0"/>
              <w:keepLines w:val="0"/>
              <w:keepNext w:val="0"/>
              <w:pageBreakBefore w:val="0"/>
              <w:spacing w:before="0" w:beforeAutospacing="0" w:after="0" w:afterAutospacing="0" w:line="400" w:lineRule="exact"/>
              <w:rPr>
                <w:rFonts w:hint="eastAsia" w:ascii="宋体" w:hAnsi="宋体" w:cs="宋体"/>
                <w:szCs w:val="28"/>
              </w:rPr>
              <w:suppressLineNumbers w:val="0"/>
            </w:pPr>
            <w:r>
              <w:rPr>
                <w:rFonts w:hint="eastAsia" w:ascii="宋体" w:hAnsi="宋体" w:cs="宋体"/>
                <w:szCs w:val="28"/>
              </w:rPr>
              <w:t xml:space="preserve">投标人完全符合招标文件第五章采购需求中加“▲”技术参数要求得20分，</w:t>
            </w:r>
            <w:r>
              <w:rPr>
                <w:rFonts w:hint="eastAsia" w:ascii="宋体" w:hAnsi="宋体" w:cs="宋体"/>
                <w:szCs w:val="28"/>
                <w:lang w:bidi="ar"/>
              </w:rPr>
              <w:t xml:space="preserve">有1项不满足或不符合扣</w:t>
            </w:r>
            <w:r>
              <w:rPr>
                <w:rFonts w:hint="eastAsia" w:ascii="宋体" w:hAnsi="宋体" w:cs="宋体"/>
                <w:szCs w:val="28"/>
                <w:lang w:val="en-US" w:eastAsia="zh-CN" w:bidi="ar"/>
              </w:rPr>
              <w:t xml:space="preserve">2</w:t>
            </w:r>
            <w:r>
              <w:rPr>
                <w:rFonts w:hint="eastAsia" w:ascii="宋体" w:hAnsi="宋体" w:cs="宋体"/>
                <w:szCs w:val="28"/>
                <w:lang w:bidi="ar"/>
              </w:rPr>
              <w:t xml:space="preserve">分，扣完为止。</w:t>
            </w:r>
            <w:r/>
          </w:p>
          <w:p>
            <w:pPr>
              <w:ind w:left="0" w:right="0" w:firstLine="0"/>
              <w:keepLines w:val="0"/>
              <w:keepNext w:val="0"/>
              <w:pageBreakBefore w:val="0"/>
              <w:spacing w:before="0" w:beforeAutospacing="0" w:after="0" w:afterAutospacing="0" w:line="400" w:lineRule="exact"/>
              <w:rPr>
                <w:rFonts w:hint="eastAsia" w:ascii="宋体" w:hAnsi="宋体" w:cs="宋体"/>
                <w:b/>
                <w:bCs/>
                <w:color w:val="ff0000"/>
                <w:szCs w:val="28"/>
              </w:rPr>
              <w:suppressLineNumbers w:val="0"/>
            </w:pPr>
            <w:r>
              <w:rPr>
                <w:rFonts w:hint="eastAsia" w:ascii="宋体" w:hAnsi="宋体" w:cs="宋体"/>
                <w:b/>
                <w:bCs/>
                <w:color w:val="ff0000"/>
                <w:szCs w:val="28"/>
              </w:rPr>
              <w:t xml:space="preserve">注：1.按照第五章采购需求提供满足功能参数要求的系统截图，截图需完整的证明功能的逻辑性和操作性；</w:t>
            </w:r>
            <w:r/>
          </w:p>
          <w:p>
            <w:pPr>
              <w:numPr>
                <w:ilvl w:val="0"/>
                <w:numId w:val="0"/>
              </w:numPr>
              <w:ind w:left="0" w:right="0" w:firstLine="562"/>
              <w:jc w:val="left"/>
              <w:keepLines w:val="0"/>
              <w:keepNext w:val="0"/>
              <w:pageBreakBefore w:val="0"/>
              <w:spacing w:before="0" w:beforeAutospacing="0" w:after="0" w:afterAutospacing="0" w:line="40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cs="宋体"/>
                <w:b/>
                <w:bCs/>
                <w:color w:val="ff0000"/>
                <w:szCs w:val="28"/>
                <w:lang w:val="en-US" w:eastAsia="zh-CN"/>
              </w:rPr>
              <w:t xml:space="preserve">2.</w:t>
            </w:r>
            <w:r>
              <w:rPr>
                <w:rFonts w:hint="eastAsia" w:ascii="宋体" w:hAnsi="宋体" w:cs="宋体"/>
                <w:b/>
                <w:bCs/>
                <w:color w:val="ff0000"/>
                <w:szCs w:val="28"/>
              </w:rPr>
              <w:t xml:space="preserve">未按要求提供或提供不清晰导致专家无法判断的不得分，使用 PPT 或视频的不得分</w:t>
            </w:r>
            <w:r>
              <w:rPr>
                <w:rFonts w:hint="eastAsia" w:ascii="宋体" w:hAnsi="宋体" w:eastAsia="宋体" w:cs="宋体"/>
                <w:b/>
                <w:bCs/>
                <w:color w:val="ff0000"/>
                <w:sz w:val="28"/>
                <w:szCs w:val="28"/>
                <w:lang w:val="en-US" w:eastAsia="zh-CN" w:bidi="ar-SA"/>
              </w:rPr>
              <w:t xml:space="preserve">注；</w:t>
            </w:r>
            <w:r/>
          </w:p>
          <w:p>
            <w:pPr>
              <w:numPr>
                <w:ilvl w:val="0"/>
                <w:numId w:val="0"/>
              </w:numPr>
              <w:ind w:left="0" w:right="0" w:firstLine="562"/>
              <w:jc w:val="left"/>
              <w:keepLines w:val="0"/>
              <w:keepNext w:val="0"/>
              <w:pageBreakBefore w:val="0"/>
              <w:spacing w:before="0" w:beforeAutospacing="0" w:after="0" w:afterAutospacing="0" w:line="40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ff0000"/>
                <w:sz w:val="28"/>
                <w:szCs w:val="28"/>
                <w:lang w:val="en-US" w:eastAsia="zh-CN" w:bidi="ar-SA"/>
              </w:rPr>
              <w:t xml:space="preserve">3.采购方在合同签订前有权对投标人提供的截图证明材料进行验证，若存在弄虚作假行为，采购方有权取消中标人资格并依法追究相关责任。</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20</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3.2</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企业资质</w:t>
            </w:r>
            <w:r/>
          </w:p>
        </w:tc>
        <w:tc>
          <w:tcPr>
            <w:tcMar>
              <w:left w:w="108" w:type="dxa"/>
              <w:top w:w="0" w:type="dxa"/>
              <w:right w:w="108" w:type="dxa"/>
              <w:bottom w:w="0" w:type="dxa"/>
            </w:tcMar>
            <w:tcW w:w="2359" w:type="pct"/>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w:t>
            </w:r>
            <w:r>
              <w:rPr>
                <w:rFonts w:hint="eastAsia" w:ascii="宋体" w:hAnsi="宋体" w:cs="宋体"/>
                <w:b/>
                <w:bCs/>
                <w:color w:val="000000"/>
                <w:sz w:val="28"/>
                <w:szCs w:val="28"/>
                <w:highlight w:val="none"/>
                <w:lang w:val="en-US" w:eastAsia="zh-CN" w:bidi="ar-SA"/>
              </w:rPr>
              <w:t xml:space="preserve">国家认可且在有</w:t>
            </w:r>
            <w:r>
              <w:rPr>
                <w:rFonts w:hint="eastAsia" w:ascii="宋体" w:hAnsi="宋体" w:eastAsia="宋体" w:cs="宋体"/>
                <w:b/>
                <w:bCs/>
                <w:color w:val="000000"/>
                <w:sz w:val="28"/>
                <w:szCs w:val="28"/>
                <w:highlight w:val="none"/>
                <w:lang w:val="en-US" w:eastAsia="zh-CN" w:bidi="ar-SA"/>
              </w:rPr>
              <w:t xml:space="preserve">效期内的</w:t>
            </w:r>
            <w:r>
              <w:rPr>
                <w:rFonts w:hint="eastAsia" w:ascii="宋体" w:hAnsi="宋体" w:cs="宋体"/>
                <w:b/>
                <w:bCs/>
                <w:color w:val="000000"/>
                <w:sz w:val="28"/>
                <w:szCs w:val="28"/>
                <w:highlight w:val="none"/>
                <w:lang w:val="en-US" w:eastAsia="zh-CN" w:bidi="ar-SA"/>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spacing w:val="7"/>
                <w:sz w:val="28"/>
                <w:szCs w:val="28"/>
                <w:lang w:val="en-US" w:eastAsia="zh-CN"/>
              </w:rPr>
              <w:suppressLineNumbers w:val="0"/>
            </w:pPr>
            <w:r>
              <w:rPr>
                <w:rFonts w:hint="eastAsia" w:ascii="宋体" w:hAnsi="宋体" w:eastAsia="宋体" w:cs="宋体"/>
                <w:color w:val="000000"/>
                <w:spacing w:val="7"/>
                <w:sz w:val="28"/>
                <w:szCs w:val="28"/>
                <w:lang w:val="en-US" w:eastAsia="zh-CN"/>
              </w:rPr>
              <w:t xml:space="preserve">1.</w:t>
            </w:r>
            <w:r>
              <w:rPr>
                <w:rFonts w:hint="eastAsia" w:ascii="宋体" w:hAnsi="宋体" w:eastAsia="宋体" w:cs="宋体"/>
                <w:color w:val="000000"/>
                <w:spacing w:val="7"/>
                <w:sz w:val="28"/>
                <w:szCs w:val="28"/>
              </w:rPr>
              <w:t xml:space="preserve">信息安全管理体系认证证书</w:t>
            </w:r>
            <w:r>
              <w:rPr>
                <w:rFonts w:hint="eastAsia" w:ascii="宋体" w:hAnsi="宋体" w:eastAsia="宋体" w:cs="宋体"/>
                <w:color w:val="000000"/>
                <w:spacing w:val="7"/>
                <w:sz w:val="28"/>
                <w:szCs w:val="28"/>
                <w:lang w:val="en-US" w:eastAsia="zh-CN"/>
              </w:rPr>
              <w:t xml:space="preserve">得1分；</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质量管理体系认证证书</w:t>
            </w:r>
            <w:r>
              <w:rPr>
                <w:rFonts w:hint="eastAsia" w:ascii="宋体" w:hAnsi="宋体" w:cs="宋体"/>
                <w:color w:val="000000"/>
                <w:sz w:val="28"/>
                <w:szCs w:val="28"/>
                <w:highlight w:val="none"/>
                <w:lang w:val="en-US" w:eastAsia="zh-CN" w:bidi="ar-SA"/>
              </w:rPr>
              <w:t xml:space="preserve">得1分</w:t>
            </w:r>
            <w:r>
              <w:rPr>
                <w:rFonts w:hint="eastAsia" w:ascii="宋体" w:hAnsi="宋体" w:eastAsia="宋体" w:cs="宋体"/>
                <w:color w:val="000000"/>
                <w:sz w:val="28"/>
                <w:szCs w:val="28"/>
                <w:highlight w:val="none"/>
                <w:lang w:val="en-US" w:eastAsia="zh-CN" w:bidi="ar-SA"/>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信息技术服务管理体系证书</w:t>
            </w:r>
            <w:r>
              <w:rPr>
                <w:rFonts w:hint="eastAsia" w:ascii="宋体" w:hAnsi="宋体" w:cs="宋体"/>
                <w:color w:val="000000"/>
                <w:sz w:val="28"/>
                <w:szCs w:val="28"/>
                <w:highlight w:val="none"/>
                <w:lang w:val="en-US" w:eastAsia="zh-CN" w:bidi="ar-SA"/>
              </w:rPr>
              <w:t xml:space="preserve">得1分</w:t>
            </w:r>
            <w:r>
              <w:rPr>
                <w:rFonts w:hint="eastAsia" w:ascii="宋体" w:hAnsi="宋体" w:eastAsia="宋体" w:cs="宋体"/>
                <w:color w:val="000000"/>
                <w:sz w:val="28"/>
                <w:szCs w:val="28"/>
                <w:highlight w:val="none"/>
                <w:lang w:val="en-US" w:eastAsia="zh-CN" w:bidi="ar-SA"/>
              </w:rPr>
              <w:t xml:space="preserve">；</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本项最高得3分。</w:t>
            </w:r>
            <w:r/>
          </w:p>
          <w:p>
            <w:pPr>
              <w:pStyle w:val="948"/>
              <w:ind w:left="0" w:right="0" w:firstLine="0"/>
              <w:jc w:val="both"/>
              <w:keepLines w:val="0"/>
              <w:keepNext w:val="0"/>
              <w:pageBreakBefore w:val="0"/>
              <w:spacing w:before="0" w:beforeAutospacing="0" w:after="0" w:afterAutospacing="0" w:line="400" w:lineRule="exact"/>
              <w:rPr>
                <w:rFonts w:hint="eastAsia"/>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eastAsia" w:ascii="宋体" w:hAnsi="宋体" w:cs="宋体"/>
                <w:b/>
                <w:bCs/>
                <w:color w:val="ff0000"/>
                <w:sz w:val="28"/>
                <w:szCs w:val="28"/>
                <w:lang w:val="en-US" w:eastAsia="zh-CN" w:bidi="ar-SA"/>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3.3</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8"/>
                <w:szCs w:val="28"/>
                <w:lang w:bidi="ar"/>
              </w:rPr>
              <w:suppressLineNumbers w:val="0"/>
            </w:pPr>
            <w:r>
              <w:rPr>
                <w:rFonts w:hint="eastAsia" w:ascii="宋体" w:hAnsi="宋体" w:eastAsia="宋体" w:cs="宋体"/>
                <w:b/>
                <w:bCs w:val="0"/>
                <w:color w:val="000000"/>
                <w:sz w:val="28"/>
                <w:szCs w:val="28"/>
                <w:lang w:bidi="ar"/>
              </w:rPr>
              <w:t xml:space="preserve">软件著作权</w:t>
            </w:r>
            <w:r/>
          </w:p>
        </w:tc>
        <w:tc>
          <w:tcPr>
            <w:tcMar>
              <w:left w:w="108" w:type="dxa"/>
              <w:top w:w="0" w:type="dxa"/>
              <w:right w:w="108" w:type="dxa"/>
              <w:bottom w:w="0" w:type="dxa"/>
            </w:tcMar>
            <w:tcW w:w="2359" w:type="pct"/>
            <w:vAlign w:val="center"/>
            <w:textDirection w:val="lrTb"/>
            <w:noWrap w:val="false"/>
          </w:tcPr>
          <w:p>
            <w:pPr>
              <w:ind w:left="0" w:right="0" w:firstLine="0"/>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lang w:eastAsia="zh-Hans"/>
              </w:rPr>
              <w:t xml:space="preserve">投标人</w:t>
            </w:r>
            <w:r>
              <w:rPr>
                <w:rFonts w:hint="eastAsia" w:ascii="宋体" w:hAnsi="宋体" w:eastAsia="宋体" w:cs="宋体"/>
                <w:b/>
                <w:bCs/>
                <w:sz w:val="28"/>
                <w:szCs w:val="28"/>
              </w:rPr>
              <w:t xml:space="preserve">需提供</w:t>
            </w:r>
            <w:r>
              <w:rPr>
                <w:rFonts w:hint="eastAsia" w:ascii="宋体" w:hAnsi="宋体" w:eastAsia="宋体" w:cs="宋体"/>
                <w:b/>
                <w:bCs/>
                <w:sz w:val="28"/>
                <w:szCs w:val="28"/>
                <w:lang w:eastAsia="zh-Hans"/>
              </w:rPr>
              <w:t xml:space="preserve">包含</w:t>
            </w:r>
            <w:r>
              <w:rPr>
                <w:rFonts w:hint="eastAsia" w:ascii="宋体" w:hAnsi="宋体" w:eastAsia="宋体" w:cs="宋体"/>
                <w:b/>
                <w:bCs/>
                <w:sz w:val="28"/>
                <w:szCs w:val="28"/>
              </w:rPr>
              <w:t xml:space="preserve">本次项目</w:t>
            </w:r>
            <w:r>
              <w:rPr>
                <w:rFonts w:hint="eastAsia" w:ascii="宋体" w:hAnsi="宋体" w:eastAsia="宋体" w:cs="宋体"/>
                <w:b/>
                <w:bCs/>
                <w:sz w:val="28"/>
                <w:szCs w:val="28"/>
                <w:lang w:eastAsia="zh-Hans"/>
              </w:rPr>
              <w:t xml:space="preserve">服务</w:t>
            </w:r>
            <w:r>
              <w:rPr>
                <w:rFonts w:hint="eastAsia" w:ascii="宋体" w:hAnsi="宋体" w:eastAsia="宋体" w:cs="宋体"/>
                <w:b/>
                <w:bCs/>
                <w:sz w:val="28"/>
                <w:szCs w:val="28"/>
              </w:rPr>
              <w:t xml:space="preserve">内容关键字的软件著作权证书：</w:t>
            </w:r>
            <w:r/>
          </w:p>
          <w:p>
            <w:pPr>
              <w:pStyle w:val="1016"/>
              <w:ind w:left="0" w:right="0" w:firstLine="0"/>
              <w:keepLines w:val="0"/>
              <w:keepNext w:val="0"/>
              <w:pageBreakBefore w:val="0"/>
              <w:spacing w:beforeAutospacing="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eastAsia="zh-Hans"/>
              </w:rPr>
              <w:t xml:space="preserve">.数据集成平台软件</w:t>
            </w:r>
            <w:r>
              <w:rPr>
                <w:rFonts w:hint="eastAsia" w:ascii="宋体" w:hAnsi="宋体" w:eastAsia="宋体" w:cs="宋体"/>
                <w:sz w:val="28"/>
                <w:szCs w:val="28"/>
              </w:rPr>
              <w:t xml:space="preserve">，关键字为</w:t>
            </w:r>
            <w:r>
              <w:rPr>
                <w:rFonts w:hint="eastAsia" w:ascii="宋体" w:hAnsi="宋体" w:eastAsia="宋体" w:cs="宋体"/>
                <w:sz w:val="28"/>
                <w:szCs w:val="28"/>
                <w:lang w:eastAsia="zh-Hans"/>
              </w:rPr>
              <w:t xml:space="preserve">“</w:t>
            </w:r>
            <w:r>
              <w:rPr>
                <w:rFonts w:hint="eastAsia" w:ascii="宋体" w:hAnsi="宋体" w:eastAsia="宋体" w:cs="宋体"/>
                <w:sz w:val="28"/>
                <w:szCs w:val="28"/>
              </w:rPr>
              <w:t xml:space="preserve">数据集成</w:t>
            </w:r>
            <w:r>
              <w:rPr>
                <w:rFonts w:hint="eastAsia" w:ascii="宋体" w:hAnsi="宋体" w:eastAsia="宋体" w:cs="宋体"/>
                <w:sz w:val="28"/>
                <w:szCs w:val="28"/>
                <w:lang w:eastAsia="zh-Hans"/>
              </w:rPr>
              <w:t xml:space="preserve">”</w:t>
            </w:r>
            <w:r>
              <w:rPr>
                <w:rFonts w:hint="eastAsia" w:ascii="宋体" w:hAnsi="宋体" w:eastAsia="宋体" w:cs="宋体"/>
                <w:sz w:val="28"/>
                <w:szCs w:val="28"/>
                <w:lang w:eastAsia="zh-CN"/>
              </w:rPr>
              <w:t xml:space="preserve">；</w:t>
            </w:r>
            <w:r/>
          </w:p>
          <w:p>
            <w:pPr>
              <w:pStyle w:val="1016"/>
              <w:ind w:left="0" w:right="0" w:firstLine="0"/>
              <w:keepLines w:val="0"/>
              <w:keepNext w:val="0"/>
              <w:pageBreakBefore w:val="0"/>
              <w:spacing w:beforeAutospacing="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Hans"/>
              </w:rPr>
              <w:t xml:space="preserve">2.医院绩效考核与数据治理平台</w:t>
            </w:r>
            <w:r>
              <w:rPr>
                <w:rFonts w:hint="eastAsia" w:ascii="宋体" w:hAnsi="宋体" w:eastAsia="宋体" w:cs="宋体"/>
                <w:sz w:val="28"/>
                <w:szCs w:val="28"/>
              </w:rPr>
              <w:t xml:space="preserve">，关键字为“</w:t>
            </w:r>
            <w:r>
              <w:rPr>
                <w:rFonts w:hint="eastAsia" w:ascii="宋体" w:hAnsi="宋体" w:eastAsia="宋体" w:cs="宋体"/>
                <w:sz w:val="28"/>
                <w:szCs w:val="28"/>
                <w:lang w:eastAsia="zh-Hans"/>
              </w:rPr>
              <w:t xml:space="preserve">绩效考核与数据治理</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w:t>
            </w:r>
            <w:r/>
          </w:p>
          <w:p>
            <w:pPr>
              <w:pStyle w:val="1016"/>
              <w:ind w:left="0" w:right="0" w:firstLine="0"/>
              <w:keepLines w:val="0"/>
              <w:keepNext w:val="0"/>
              <w:pageBreakBefore w:val="0"/>
              <w:spacing w:beforeAutospacing="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3.卫生绩效考核管理系统，关键字为“卫生绩效考核”</w:t>
            </w:r>
            <w:r>
              <w:rPr>
                <w:rFonts w:hint="eastAsia" w:ascii="宋体" w:hAnsi="宋体" w:eastAsia="宋体" w:cs="宋体"/>
                <w:sz w:val="28"/>
                <w:szCs w:val="28"/>
                <w:lang w:eastAsia="zh-CN"/>
              </w:rPr>
              <w:t xml:space="preserve">；</w:t>
            </w:r>
            <w:r/>
          </w:p>
          <w:p>
            <w:pPr>
              <w:pStyle w:val="1016"/>
              <w:ind w:left="0" w:right="0" w:firstLine="0"/>
              <w:keepLines w:val="0"/>
              <w:keepNext w:val="0"/>
              <w:pageBreakBefore w:val="0"/>
              <w:spacing w:beforeAutospacing="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4.指标管理平台，关键字为“指标管理”</w:t>
            </w:r>
            <w:r>
              <w:rPr>
                <w:rFonts w:hint="eastAsia" w:ascii="宋体" w:hAnsi="宋体" w:eastAsia="宋体" w:cs="宋体"/>
                <w:sz w:val="28"/>
                <w:szCs w:val="28"/>
                <w:lang w:eastAsia="zh-CN"/>
              </w:rPr>
              <w:t xml:space="preserve">。</w:t>
            </w:r>
            <w:r/>
          </w:p>
          <w:p>
            <w:pPr>
              <w:ind w:left="0" w:right="0" w:firstLine="0"/>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eastAsia="zh-Hans"/>
              </w:rPr>
              <w:t xml:space="preserve">每提供一个软件著作权得</w:t>
            </w:r>
            <w:r>
              <w:rPr>
                <w:rFonts w:hint="eastAsia" w:ascii="宋体" w:hAnsi="宋体" w:eastAsia="宋体" w:cs="宋体"/>
                <w:sz w:val="28"/>
                <w:szCs w:val="28"/>
              </w:rPr>
              <w:t xml:space="preserve">1</w:t>
            </w:r>
            <w:r>
              <w:rPr>
                <w:rFonts w:hint="eastAsia" w:ascii="宋体" w:hAnsi="宋体" w:eastAsia="宋体" w:cs="宋体"/>
                <w:sz w:val="28"/>
                <w:szCs w:val="28"/>
                <w:lang w:eastAsia="zh-Hans"/>
              </w:rPr>
              <w:t xml:space="preserve">分，最高的</w:t>
            </w:r>
            <w:r>
              <w:rPr>
                <w:rFonts w:hint="eastAsia" w:ascii="宋体" w:hAnsi="宋体" w:eastAsia="宋体" w:cs="宋体"/>
                <w:sz w:val="28"/>
                <w:szCs w:val="28"/>
              </w:rPr>
              <w:t xml:space="preserve">4</w:t>
            </w:r>
            <w:r>
              <w:rPr>
                <w:rFonts w:hint="eastAsia" w:ascii="宋体" w:hAnsi="宋体" w:eastAsia="宋体" w:cs="宋体"/>
                <w:sz w:val="28"/>
                <w:szCs w:val="28"/>
                <w:lang w:eastAsia="zh-Hans"/>
              </w:rPr>
              <w:t xml:space="preserve">分。</w:t>
            </w:r>
            <w:r/>
          </w:p>
          <w:p>
            <w:pPr>
              <w:ind w:left="0" w:right="0" w:firstLine="0"/>
              <w:keepLines w:val="0"/>
              <w:keepNext w:val="0"/>
              <w:pageBreakBefore w:val="0"/>
              <w:spacing w:before="0" w:beforeAutospacing="0" w:after="0" w:afterAutospacing="0" w:line="400" w:lineRule="exact"/>
              <w:rPr>
                <w:rFonts w:hint="default" w:ascii="宋体" w:hAnsi="宋体" w:eastAsia="宋体" w:cs="宋体"/>
                <w:b/>
                <w:bCs/>
                <w:color w:val="ff0000"/>
                <w:szCs w:val="28"/>
              </w:rPr>
              <w:suppressLineNumbers w:val="0"/>
            </w:pPr>
            <w:r>
              <w:rPr>
                <w:rFonts w:hint="eastAsia" w:ascii="宋体" w:hAnsi="宋体" w:eastAsia="宋体" w:cs="宋体"/>
                <w:b/>
                <w:bCs/>
                <w:color w:val="ff0000"/>
                <w:szCs w:val="28"/>
              </w:rPr>
              <w:t xml:space="preserve">注：</w:t>
            </w:r>
            <w:r>
              <w:rPr>
                <w:rFonts w:hint="eastAsia" w:ascii="宋体" w:hAnsi="宋体" w:eastAsia="宋体" w:cs="宋体"/>
                <w:b/>
                <w:bCs/>
                <w:color w:val="ff0000"/>
                <w:szCs w:val="28"/>
                <w:lang w:val="en-US" w:eastAsia="zh-CN"/>
              </w:rPr>
              <w:t xml:space="preserve">1.</w:t>
            </w:r>
            <w:r>
              <w:rPr>
                <w:rFonts w:hint="eastAsia" w:ascii="宋体" w:hAnsi="宋体" w:eastAsia="宋体" w:cs="宋体"/>
                <w:b/>
                <w:bCs/>
                <w:color w:val="ff0000"/>
                <w:szCs w:val="28"/>
              </w:rPr>
              <w:t xml:space="preserve">提供上述软件著作权证书</w:t>
            </w:r>
            <w:r>
              <w:rPr>
                <w:rFonts w:hint="eastAsia" w:ascii="宋体" w:hAnsi="宋体" w:eastAsia="宋体" w:cs="宋体"/>
                <w:b/>
                <w:bCs/>
                <w:color w:val="ff0000"/>
                <w:szCs w:val="28"/>
                <w:lang w:val="en-US" w:eastAsia="zh-CN"/>
              </w:rPr>
              <w:t xml:space="preserve">材料</w:t>
            </w:r>
            <w:r>
              <w:rPr>
                <w:rFonts w:hint="eastAsia" w:ascii="宋体" w:hAnsi="宋体" w:eastAsia="宋体" w:cs="宋体"/>
                <w:b/>
                <w:bCs/>
                <w:color w:val="ff0000"/>
                <w:szCs w:val="28"/>
              </w:rPr>
              <w:t xml:space="preserve">（其他厂商授权的著作权不予认可），</w:t>
            </w:r>
            <w:r>
              <w:rPr>
                <w:rFonts w:hint="default" w:ascii="宋体" w:hAnsi="宋体" w:eastAsia="宋体" w:cs="宋体"/>
                <w:b/>
                <w:bCs/>
                <w:color w:val="ff0000"/>
                <w:szCs w:val="28"/>
              </w:rPr>
              <w:t xml:space="preserve">未按要求提供或提供不清晰导致专家无法判断的不得分。</w:t>
            </w:r>
            <w:r/>
          </w:p>
          <w:p>
            <w:pPr>
              <w:ind w:left="0" w:right="0" w:firstLine="562"/>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bCs/>
                <w:color w:val="ff0000"/>
                <w:szCs w:val="28"/>
                <w:lang w:val="en-US" w:eastAsia="zh-CN"/>
              </w:rPr>
              <w:t xml:space="preserve">2.</w:t>
            </w:r>
            <w:r>
              <w:rPr>
                <w:rFonts w:hint="eastAsia" w:ascii="宋体" w:hAnsi="宋体" w:eastAsia="宋体" w:cs="宋体"/>
                <w:b/>
                <w:bCs/>
                <w:color w:val="ff0000"/>
                <w:szCs w:val="28"/>
              </w:rPr>
              <w:t xml:space="preserve">所提供著作权证书名称不必完全一致，但提供的著作权证书必须包含相应的关键字。</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rPr>
              <w:t xml:space="preserve">4</w:t>
            </w:r>
            <w:r/>
          </w:p>
        </w:tc>
        <w:tc>
          <w:tcPr>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是</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3.4</w:t>
            </w:r>
            <w:r/>
          </w:p>
        </w:tc>
        <w:tc>
          <w:tcPr>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8"/>
                <w:szCs w:val="28"/>
                <w:lang w:bidi="ar"/>
              </w:rPr>
              <w:suppressLineNumbers w:val="0"/>
            </w:pPr>
            <w:r>
              <w:rPr>
                <w:rFonts w:hint="eastAsia" w:ascii="宋体" w:hAnsi="宋体" w:eastAsia="宋体" w:cs="宋体"/>
                <w:b/>
                <w:bCs w:val="0"/>
                <w:color w:val="000000"/>
                <w:sz w:val="28"/>
                <w:szCs w:val="28"/>
                <w:lang w:bidi="ar"/>
              </w:rPr>
              <w:t xml:space="preserve">类似项目业绩</w:t>
            </w:r>
            <w:r/>
          </w:p>
        </w:tc>
        <w:tc>
          <w:tcPr>
            <w:tcMar>
              <w:left w:w="108" w:type="dxa"/>
              <w:top w:w="0" w:type="dxa"/>
              <w:right w:w="108" w:type="dxa"/>
              <w:bottom w:w="0" w:type="dxa"/>
            </w:tcMar>
            <w:tcW w:w="2359" w:type="pct"/>
            <w:vAlign w:val="center"/>
            <w:textDirection w:val="lrTb"/>
            <w:noWrap w:val="false"/>
          </w:tcPr>
          <w:p>
            <w:pPr>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投标</w:t>
            </w:r>
            <w:r>
              <w:rPr>
                <w:rFonts w:hint="eastAsia" w:ascii="宋体" w:hAnsi="宋体" w:cs="宋体"/>
                <w:sz w:val="28"/>
                <w:szCs w:val="28"/>
                <w:lang w:val="en-US" w:eastAsia="zh-CN"/>
              </w:rPr>
              <w:t xml:space="preserve">人自</w:t>
            </w:r>
            <w:r>
              <w:rPr>
                <w:rFonts w:hint="eastAsia" w:ascii="宋体" w:hAnsi="宋体" w:eastAsia="宋体" w:cs="宋体"/>
                <w:sz w:val="28"/>
                <w:szCs w:val="28"/>
              </w:rPr>
              <w:t xml:space="preserve">2023年1月1日（以签订合同日期为准）</w:t>
            </w:r>
            <w:r>
              <w:rPr>
                <w:rFonts w:hint="eastAsia" w:ascii="宋体" w:hAnsi="宋体" w:cs="宋体"/>
                <w:sz w:val="28"/>
                <w:szCs w:val="28"/>
                <w:lang w:val="en-US" w:eastAsia="zh-CN"/>
              </w:rPr>
              <w:t xml:space="preserve">以来签订</w:t>
            </w:r>
            <w:r>
              <w:rPr>
                <w:rFonts w:hint="eastAsia" w:ascii="宋体" w:hAnsi="宋体" w:eastAsia="宋体" w:cs="宋体"/>
                <w:sz w:val="28"/>
                <w:szCs w:val="28"/>
              </w:rPr>
              <w:t xml:space="preserve">的类似本项目的业绩（项目名称或项目清单中包含绩效考核系统或指标管理平台就算类似业绩）得2分，最高得10分。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注：1.提供合同及合同期内任意一次发票材料,未按要求提供不得分。</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00" w:lineRule="exact"/>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lang w:bidi="ar"/>
              </w:rPr>
              <w:t xml:space="preserve">0</w:t>
            </w:r>
            <w:r/>
          </w:p>
        </w:tc>
        <w:tc>
          <w:tcPr>
            <w:tcW w:w="330"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val="0"/>
                <w:sz w:val="28"/>
                <w:szCs w:val="28"/>
                <w:lang w:val="en-US" w:eastAsia="zh-CN"/>
              </w:rPr>
              <w:suppressLineNumbers w:val="0"/>
            </w:pPr>
            <w:r>
              <w:rPr>
                <w:rFonts w:hint="eastAsia" w:ascii="宋体" w:hAnsi="宋体" w:eastAsia="宋体" w:cs="宋体"/>
                <w:b/>
                <w:bCs w:val="0"/>
                <w:color w:val="000000"/>
                <w:sz w:val="28"/>
                <w:szCs w:val="28"/>
              </w:rPr>
              <w:t xml:space="preserve">10</w:t>
            </w:r>
            <w:r/>
          </w:p>
        </w:tc>
        <w:tc>
          <w:tcPr>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lang w:bidi="ar"/>
              </w:rPr>
              <w:t xml:space="preserve">是</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3.5</w:t>
            </w:r>
            <w:r/>
          </w:p>
        </w:tc>
        <w:tc>
          <w:tcPr>
            <w:shd w:val="clear" w:color="auto" w:fill="auto"/>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eastAsia="宋体" w:cs="宋体"/>
                <w:b/>
                <w:bCs w:val="0"/>
                <w:color w:val="000000"/>
                <w:sz w:val="28"/>
                <w:szCs w:val="28"/>
              </w:rPr>
              <w:t xml:space="preserve">项目人员配置</w:t>
            </w:r>
            <w:r/>
          </w:p>
        </w:tc>
        <w:tc>
          <w:tcPr>
            <w:shd w:val="clear" w:color="auto" w:fill="auto"/>
            <w:tcMar>
              <w:left w:w="108" w:type="dxa"/>
              <w:top w:w="0" w:type="dxa"/>
              <w:right w:w="108" w:type="dxa"/>
              <w:bottom w:w="0" w:type="dxa"/>
            </w:tcMar>
            <w:tcW w:w="2359" w:type="pct"/>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本项目团队成员具有</w:t>
            </w:r>
            <w:r>
              <w:rPr>
                <w:rFonts w:hint="eastAsia" w:ascii="宋体" w:hAnsi="宋体" w:eastAsia="宋体" w:cs="宋体"/>
                <w:b/>
                <w:bCs/>
                <w:color w:val="000000"/>
                <w:sz w:val="28"/>
                <w:szCs w:val="28"/>
                <w:highlight w:val="none"/>
                <w:lang w:val="en-US" w:eastAsia="zh-CN" w:bidi="ar-SA"/>
              </w:rPr>
              <w:t xml:space="preserve">:</w:t>
            </w:r>
            <w:r/>
          </w:p>
          <w:p>
            <w:pPr>
              <w:pStyle w:val="953"/>
              <w:ind w:left="0" w:right="0" w:firstLine="0"/>
              <w:keepLines w:val="0"/>
              <w:keepNext w:val="0"/>
              <w:pageBreakBefore w:val="0"/>
              <w:spacing w:before="0" w:beforeAutospacing="0" w:after="0" w:afterAutospacing="0" w:line="400" w:lineRule="exact"/>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sz w:val="28"/>
                <w:szCs w:val="28"/>
              </w:rPr>
              <w:suppressLineNumbers w:val="0"/>
            </w:pPr>
            <w:r>
              <w:rPr>
                <w:rFonts w:hint="eastAsia" w:ascii="宋体" w:hAnsi="宋体" w:eastAsia="宋体" w:cs="宋体"/>
                <w:sz w:val="28"/>
                <w:szCs w:val="28"/>
              </w:rPr>
              <w:t xml:space="preserve">1.系统集成项目管理工程师证书，得2分；</w:t>
            </w:r>
            <w:r/>
          </w:p>
          <w:p>
            <w:pPr>
              <w:pStyle w:val="953"/>
              <w:ind w:left="0" w:right="0" w:firstLine="0"/>
              <w:keepLines w:val="0"/>
              <w:keepNext w:val="0"/>
              <w:pageBreakBefore w:val="0"/>
              <w:spacing w:before="0" w:beforeAutospacing="0" w:after="0" w:afterAutospacing="0" w:line="400" w:lineRule="exact"/>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ascii="宋体" w:hAnsi="宋体" w:eastAsia="宋体" w:cs="宋体"/>
                <w:sz w:val="28"/>
                <w:szCs w:val="28"/>
              </w:rPr>
              <w:suppressLineNumbers w:val="0"/>
            </w:pPr>
            <w:r>
              <w:rPr>
                <w:rFonts w:hint="eastAsia" w:ascii="宋体" w:hAnsi="宋体" w:eastAsia="宋体" w:cs="宋体"/>
                <w:sz w:val="28"/>
                <w:szCs w:val="28"/>
              </w:rPr>
              <w:t xml:space="preserve">2.中级数据库系统工程师证书，得2分；</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sz w:val="28"/>
                <w:szCs w:val="28"/>
                <w:lang w:val="en-US" w:eastAsia="zh-CN"/>
              </w:rPr>
              <w:suppressLineNumbers w:val="0"/>
            </w:pPr>
            <w:r>
              <w:rPr>
                <w:rFonts w:hint="eastAsia" w:ascii="宋体" w:hAnsi="宋体" w:cs="宋体"/>
                <w:sz w:val="28"/>
                <w:szCs w:val="28"/>
                <w:lang w:val="en-US" w:eastAsia="zh-CN"/>
              </w:rPr>
              <w:t xml:space="preserve">本项最高得4分。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ind w:left="0" w:right="0" w:firstLine="562"/>
              <w:jc w:val="left"/>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shd w:val="clear" w:color="auto" w:fill="auto"/>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eastAsia="宋体" w:cs="宋体"/>
                <w:b/>
                <w:bCs w:val="0"/>
                <w:color w:val="000000"/>
                <w:sz w:val="28"/>
                <w:szCs w:val="28"/>
                <w:lang w:bidi="ar"/>
              </w:rPr>
              <w:t xml:space="preserve">0</w:t>
            </w:r>
            <w:r/>
          </w:p>
        </w:tc>
        <w:tc>
          <w:tcPr>
            <w:shd w:val="clear" w:color="auto" w:fill="auto"/>
            <w:tcW w:w="330"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eastAsia="宋体" w:cs="宋体"/>
                <w:b/>
                <w:bCs w:val="0"/>
                <w:color w:val="000000"/>
                <w:sz w:val="28"/>
                <w:szCs w:val="28"/>
              </w:rPr>
              <w:t xml:space="preserve">4</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eastAsia="宋体" w:cs="宋体"/>
                <w:b/>
                <w:bCs w:val="0"/>
                <w:color w:val="000000"/>
                <w:sz w:val="28"/>
                <w:szCs w:val="28"/>
                <w:lang w:bidi="ar"/>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eastAsia="宋体" w:cs="宋体"/>
                <w:b/>
                <w:bCs w:val="0"/>
                <w:color w:val="000000"/>
                <w:sz w:val="28"/>
                <w:szCs w:val="28"/>
                <w:lang w:bidi="ar"/>
              </w:rPr>
              <w:t xml:space="preserve">是</w:t>
            </w:r>
            <w:r/>
          </w:p>
        </w:tc>
      </w:tr>
      <w:tr>
        <w:trPr>
          <w:trHeight w:val="482"/>
        </w:trPr>
        <w:tc>
          <w:tcPr>
            <w:tcW w:w="44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3.6</w:t>
            </w:r>
            <w:r/>
          </w:p>
        </w:tc>
        <w:tc>
          <w:tcPr>
            <w:shd w:val="clear" w:color="auto" w:fill="auto"/>
            <w:tcMar>
              <w:left w:w="108" w:type="dxa"/>
              <w:top w:w="0" w:type="dxa"/>
              <w:right w:w="108" w:type="dxa"/>
              <w:bottom w:w="0" w:type="dxa"/>
            </w:tcMar>
            <w:tcW w:w="668" w:type="pct"/>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cs="宋体"/>
                <w:b/>
                <w:bCs w:val="0"/>
                <w:color w:val="000000"/>
                <w:sz w:val="28"/>
                <w:szCs w:val="28"/>
                <w:lang w:val="en-US" w:eastAsia="zh-CN"/>
              </w:rPr>
              <w:t xml:space="preserve">系统</w:t>
            </w:r>
            <w:bookmarkStart w:id="82" w:name="_GoBack"/>
            <w:r/>
            <w:bookmarkEnd w:id="82"/>
            <w:r>
              <w:rPr>
                <w:rFonts w:hint="eastAsia" w:ascii="宋体" w:hAnsi="宋体" w:eastAsia="宋体" w:cs="宋体"/>
                <w:b/>
                <w:bCs w:val="0"/>
                <w:color w:val="000000"/>
                <w:sz w:val="28"/>
                <w:szCs w:val="28"/>
              </w:rPr>
              <w:t xml:space="preserve">演示</w:t>
            </w:r>
            <w:r/>
          </w:p>
        </w:tc>
        <w:tc>
          <w:tcPr>
            <w:shd w:val="clear" w:color="auto" w:fill="auto"/>
            <w:tcMar>
              <w:left w:w="108" w:type="dxa"/>
              <w:top w:w="0" w:type="dxa"/>
              <w:right w:w="108" w:type="dxa"/>
              <w:bottom w:w="0" w:type="dxa"/>
            </w:tcMar>
            <w:tcW w:w="2359" w:type="pct"/>
            <w:vAlign w:val="center"/>
            <w:textDirection w:val="lrTb"/>
            <w:noWrap w:val="false"/>
          </w:tcPr>
          <w:p>
            <w:pPr>
              <w:ind w:left="0" w:right="0" w:firstLine="0"/>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bCs/>
                <w:sz w:val="28"/>
                <w:szCs w:val="28"/>
              </w:rPr>
              <w:suppressLineNumbers w:val="0"/>
            </w:pPr>
            <w:r>
              <w:rPr>
                <w:rFonts w:hint="eastAsia" w:ascii="宋体" w:hAnsi="宋体" w:cs="宋体"/>
                <w:b/>
                <w:bCs/>
                <w:sz w:val="28"/>
                <w:szCs w:val="28"/>
                <w:lang w:val="en-US" w:eastAsia="zh-CN"/>
              </w:rPr>
              <w:t xml:space="preserve">投标人就</w:t>
            </w:r>
            <w:r>
              <w:rPr>
                <w:rFonts w:hint="eastAsia" w:eastAsia="宋体" w:cs="Times New Roman"/>
                <w:b/>
                <w:bCs/>
              </w:rPr>
              <w:t xml:space="preserve">中医医院公立三级中医院国考指标监测系统采购项目</w:t>
            </w:r>
            <w:r>
              <w:rPr>
                <w:rFonts w:hint="eastAsia" w:ascii="宋体" w:hAnsi="宋体" w:eastAsia="宋体" w:cs="宋体"/>
                <w:b/>
                <w:bCs/>
                <w:sz w:val="28"/>
                <w:szCs w:val="28"/>
                <w:lang w:eastAsia="zh-Hans"/>
              </w:rPr>
              <w:t xml:space="preserve">录制演示视频进行评分</w:t>
            </w:r>
            <w:r/>
          </w:p>
          <w:p>
            <w:pPr>
              <w:ind w:left="0" w:right="0" w:firstLine="0"/>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sz w:val="28"/>
                <w:szCs w:val="28"/>
                <w:lang w:eastAsia="zh-Hans"/>
              </w:rPr>
              <w:t xml:space="preserve">1.指标目标配置：支持用户按照科室、诊疗组进行目标值的设置。支持设置指标的目标值、全省平均数、全国平均数、全省中位数、全国中位数</w:t>
            </w:r>
            <w:r>
              <w:rPr>
                <w:rFonts w:hint="eastAsia" w:ascii="宋体" w:hAnsi="宋体" w:cs="宋体"/>
                <w:sz w:val="28"/>
                <w:szCs w:val="28"/>
                <w:lang w:eastAsia="zh-CN"/>
              </w:rPr>
              <w:t xml:space="preserve">；</w:t>
            </w:r>
            <w:r>
              <w:rPr>
                <w:rFonts w:hint="eastAsia" w:ascii="宋体" w:hAnsi="宋体" w:eastAsia="宋体" w:cs="宋体"/>
                <w:b/>
                <w:bCs/>
                <w:sz w:val="28"/>
                <w:szCs w:val="28"/>
                <w:lang w:eastAsia="zh-Hans"/>
              </w:rPr>
              <w:t xml:space="preserve">演示功能流畅，完全符合演示要求得5分；一般流畅，基本符合演示要求得1分，其他不得分</w:t>
            </w:r>
            <w:r>
              <w:rPr>
                <w:rFonts w:hint="eastAsia" w:ascii="宋体" w:hAnsi="宋体" w:cs="宋体"/>
                <w:b/>
                <w:bCs/>
                <w:sz w:val="28"/>
                <w:szCs w:val="28"/>
                <w:lang w:eastAsia="zh-CN"/>
              </w:rPr>
              <w:t xml:space="preserve">。</w:t>
            </w:r>
            <w:r/>
          </w:p>
          <w:p>
            <w:pPr>
              <w:ind w:left="0" w:right="0" w:firstLine="0"/>
              <w:keepLines w:val="0"/>
              <w:keepNext w:val="0"/>
              <w:pageBreakBefore w:val="0"/>
              <w:spacing w:before="0" w:beforeAutospacing="0" w:after="0" w:afterAutospacing="0" w:line="400" w:lineRule="exact"/>
              <w:rPr>
                <w:rFonts w:hint="eastAsia" w:ascii="宋体" w:hAnsi="宋体" w:cs="宋体"/>
                <w:sz w:val="28"/>
                <w:szCs w:val="28"/>
                <w:lang w:eastAsia="zh-CN"/>
              </w:rPr>
              <w:suppressLineNumbers w:val="0"/>
            </w:pPr>
            <w:r>
              <w:rPr>
                <w:rFonts w:hint="eastAsia" w:ascii="宋体" w:hAnsi="宋体" w:eastAsia="宋体" w:cs="宋体"/>
                <w:sz w:val="28"/>
                <w:szCs w:val="28"/>
                <w:lang w:eastAsia="zh-Hans"/>
              </w:rPr>
              <w:t xml:space="preserve">2.指标预览：需支持复合指标、原子指标的趋势图展示；支持切换趋势图展现形式（柱状图/折线图）；支持下载趋势图</w:t>
            </w:r>
            <w:r>
              <w:rPr>
                <w:rFonts w:hint="eastAsia" w:ascii="宋体" w:hAnsi="宋体" w:cs="宋体"/>
                <w:sz w:val="28"/>
                <w:szCs w:val="28"/>
                <w:lang w:eastAsia="zh-CN"/>
              </w:rPr>
              <w:t xml:space="preserve">；</w:t>
            </w:r>
            <w:r/>
          </w:p>
          <w:p>
            <w:pPr>
              <w:ind w:left="0" w:right="0" w:firstLine="0"/>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lang w:eastAsia="zh-Hans"/>
              </w:rPr>
              <w:t xml:space="preserve">演示功能流畅，完全符合演示要求得4分；一般流畅，基本符合演示要求得1分，其他不得分</w:t>
            </w:r>
            <w:r>
              <w:rPr>
                <w:rFonts w:hint="eastAsia" w:ascii="宋体" w:hAnsi="宋体" w:cs="宋体"/>
                <w:b/>
                <w:bCs/>
                <w:sz w:val="28"/>
                <w:szCs w:val="28"/>
                <w:lang w:eastAsia="zh-CN"/>
              </w:rPr>
              <w:t xml:space="preserve">。</w:t>
            </w:r>
            <w:r/>
          </w:p>
          <w:p>
            <w:pPr>
              <w:ind w:left="0" w:right="0" w:firstLine="0"/>
              <w:keepLines w:val="0"/>
              <w:keepNext w:val="0"/>
              <w:pageBreakBefore w:val="0"/>
              <w:spacing w:before="0" w:beforeAutospacing="0" w:after="0" w:afterAutospacing="0" w:line="400" w:lineRule="exact"/>
              <w:rPr>
                <w:rFonts w:hint="eastAsia" w:ascii="宋体" w:hAnsi="宋体" w:eastAsia="宋体" w:cs="宋体"/>
                <w:sz w:val="28"/>
                <w:szCs w:val="28"/>
                <w:lang w:eastAsia="zh-Hans"/>
              </w:rPr>
              <w:suppressLineNumbers w:val="0"/>
            </w:pPr>
            <w:r>
              <w:rPr>
                <w:rFonts w:hint="eastAsia" w:ascii="宋体" w:hAnsi="宋体" w:eastAsia="宋体" w:cs="宋体"/>
                <w:sz w:val="28"/>
                <w:szCs w:val="28"/>
                <w:lang w:eastAsia="zh-Hans"/>
              </w:rPr>
              <w:t xml:space="preserve">3.指标监管看板：支持使用者根据需要自定义分析指标，支持新增/删除指标、支持切换指标视图展示</w:t>
            </w:r>
            <w:r>
              <w:rPr>
                <w:rFonts w:hint="eastAsia" w:ascii="宋体" w:hAnsi="宋体" w:cs="宋体"/>
                <w:sz w:val="28"/>
                <w:szCs w:val="28"/>
                <w:lang w:eastAsia="zh-CN"/>
              </w:rPr>
              <w:t xml:space="preserve">；</w:t>
            </w:r>
            <w:r>
              <w:rPr>
                <w:rFonts w:hint="eastAsia" w:ascii="宋体" w:hAnsi="宋体" w:eastAsia="宋体" w:cs="宋体"/>
                <w:sz w:val="28"/>
                <w:szCs w:val="28"/>
                <w:lang w:eastAsia="zh-Hans"/>
              </w:rPr>
              <w:t xml:space="preserve">（如：单指标分析、指标+同比环比分析、指标+同比环比+月趋势图、指标+同比环比+日数据柱状图）</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b/>
                <w:bCs/>
                <w:sz w:val="28"/>
                <w:szCs w:val="28"/>
                <w:lang w:eastAsia="zh-CN"/>
              </w:rPr>
              <w:suppressLineNumbers w:val="0"/>
            </w:pPr>
            <w:r>
              <w:rPr>
                <w:rFonts w:hint="eastAsia" w:ascii="宋体" w:hAnsi="宋体" w:eastAsia="宋体" w:cs="宋体"/>
                <w:b/>
                <w:bCs/>
                <w:sz w:val="28"/>
                <w:szCs w:val="28"/>
                <w:lang w:eastAsia="zh-Hans"/>
              </w:rPr>
              <w:t xml:space="preserve">演示功能流畅，完全符合演示要求得3分；一般流畅，基本符合演示要求得1分，其他不得分</w:t>
            </w:r>
            <w:r>
              <w:rPr>
                <w:rFonts w:hint="eastAsia" w:ascii="宋体" w:hAnsi="宋体" w:cs="宋体"/>
                <w:b/>
                <w:bCs/>
                <w:sz w:val="28"/>
                <w:szCs w:val="28"/>
                <w:lang w:eastAsia="zh-CN"/>
              </w:rPr>
              <w:t xml:space="preserve">。</w:t>
            </w:r>
            <w:r/>
          </w:p>
          <w:p>
            <w:pPr>
              <w:ind w:left="0" w:right="0" w:firstLine="0"/>
              <w:keepLines w:val="0"/>
              <w:keepNext w:val="0"/>
              <w:spacing w:before="0" w:beforeAutospacing="0" w:after="0" w:afterAutospacing="0" w:line="420" w:lineRule="exact"/>
              <w:rPr>
                <w:rFonts w:hint="eastAsia"/>
                <w:lang w:eastAsia="zh-CN"/>
              </w:rPr>
              <w:suppressLineNumbers w:val="0"/>
            </w:pPr>
            <w:r>
              <w:rPr>
                <w:rFonts w:hint="eastAsia" w:ascii="宋体" w:hAnsi="宋体" w:eastAsia="宋体" w:cs="宋体"/>
                <w:color w:val="auto"/>
                <w:szCs w:val="28"/>
                <w:lang w:val="en-US" w:eastAsia="zh-CN"/>
              </w:rPr>
              <w:t xml:space="preserve">本大项最高得12分。</w:t>
            </w:r>
            <w:r/>
          </w:p>
          <w:p>
            <w:pPr>
              <w:pStyle w:val="952"/>
              <w:ind w:left="0" w:right="0" w:firstLine="0"/>
              <w:keepLines w:val="0"/>
              <w:keepNext w:val="0"/>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ff0000"/>
                <w:sz w:val="28"/>
                <w:szCs w:val="28"/>
                <w:lang w:val="en-US" w:eastAsia="zh-CN" w:bidi="ar-SA"/>
              </w:rPr>
              <w:t xml:space="preserve">注：投标人</w:t>
            </w:r>
            <w:r>
              <w:rPr>
                <w:rFonts w:hint="eastAsia" w:ascii="宋体" w:hAnsi="宋体" w:eastAsia="宋体" w:cs="宋体"/>
                <w:b/>
                <w:bCs/>
                <w:color w:val="ff0000"/>
                <w:szCs w:val="28"/>
              </w:rPr>
              <w:t xml:space="preserve">需按照</w:t>
            </w:r>
            <w:r>
              <w:rPr>
                <w:rFonts w:hint="eastAsia" w:ascii="宋体" w:hAnsi="宋体" w:eastAsia="宋体" w:cs="宋体"/>
                <w:b/>
                <w:bCs/>
                <w:color w:val="ff0000"/>
                <w:szCs w:val="28"/>
                <w:lang w:eastAsia="zh-CN"/>
              </w:rPr>
              <w:t xml:space="preserve">上述</w:t>
            </w:r>
            <w:r>
              <w:rPr>
                <w:rFonts w:hint="eastAsia" w:ascii="宋体" w:hAnsi="宋体" w:eastAsia="宋体" w:cs="宋体"/>
                <w:b/>
                <w:bCs/>
                <w:color w:val="ff0000"/>
                <w:szCs w:val="28"/>
              </w:rPr>
              <w:t xml:space="preserve">规定的演示内容制作演示视频文件</w:t>
            </w:r>
            <w:r>
              <w:rPr>
                <w:rFonts w:hint="eastAsia" w:ascii="宋体" w:hAnsi="宋体" w:eastAsia="宋体" w:cs="宋体"/>
                <w:b/>
                <w:bCs/>
                <w:color w:val="ff0000"/>
                <w:szCs w:val="28"/>
                <w:lang w:eastAsia="zh-CN"/>
              </w:rPr>
              <w:t xml:space="preserve">，</w:t>
            </w:r>
            <w:r>
              <w:rPr>
                <w:rFonts w:hint="eastAsia" w:ascii="宋体" w:hAnsi="宋体" w:eastAsia="宋体" w:cs="宋体"/>
                <w:b/>
                <w:bCs/>
                <w:color w:val="ff0000"/>
                <w:sz w:val="28"/>
                <w:szCs w:val="28"/>
                <w:lang w:val="en-US" w:eastAsia="zh-Hans" w:bidi="ar-SA"/>
              </w:rPr>
              <w:t xml:space="preserve">使用软件系统、DEMO或原型演示最高得12分</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zh-Hans" w:bidi="ar-SA"/>
              </w:rPr>
              <w:t xml:space="preserve">视频时长不超过15分钟。</w:t>
            </w:r>
            <w:r>
              <w:rPr>
                <w:rFonts w:hint="eastAsia" w:ascii="宋体" w:hAnsi="宋体" w:eastAsia="宋体" w:cs="宋体"/>
                <w:b/>
                <w:bCs/>
                <w:color w:val="ff0000"/>
                <w:sz w:val="28"/>
                <w:szCs w:val="28"/>
                <w:lang w:val="en-US" w:eastAsia="zh-CN" w:bidi="ar-SA"/>
              </w:rPr>
              <w:t xml:space="preserve">（视频文件的格式为*.mp4或*.avi，投标人须将视频文件分段压缩为*.zip文件上传，单个文件不得大于50M，所有文件总共不得大于300M）。</w:t>
            </w:r>
            <w:r/>
          </w:p>
        </w:tc>
        <w:tc>
          <w:tcPr>
            <w:shd w:val="clear" w:color="auto" w:fill="auto"/>
            <w:tcMar>
              <w:left w:w="108" w:type="dxa"/>
              <w:top w:w="0" w:type="dxa"/>
              <w:right w:w="108" w:type="dxa"/>
              <w:bottom w:w="0" w:type="dxa"/>
            </w:tcMar>
            <w:tcW w:w="4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
              </w:rPr>
              <w:suppressLineNumbers w:val="0"/>
            </w:pPr>
            <w:r>
              <w:rPr>
                <w:rFonts w:hint="eastAsia" w:ascii="宋体" w:hAnsi="宋体" w:eastAsia="宋体" w:cs="宋体"/>
                <w:b/>
                <w:bCs w:val="0"/>
                <w:color w:val="000000"/>
                <w:sz w:val="28"/>
                <w:szCs w:val="28"/>
                <w:lang w:bidi="ar"/>
              </w:rPr>
              <w:t xml:space="preserve">0</w:t>
            </w:r>
            <w:r/>
          </w:p>
        </w:tc>
        <w:tc>
          <w:tcPr>
            <w:shd w:val="clear" w:color="auto" w:fill="auto"/>
            <w:tcW w:w="330"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SA"/>
              </w:rPr>
              <w:suppressLineNumbers w:val="0"/>
            </w:pPr>
            <w:r>
              <w:rPr>
                <w:rFonts w:hint="eastAsia" w:ascii="宋体" w:hAnsi="宋体" w:eastAsia="宋体" w:cs="宋体"/>
                <w:b/>
                <w:bCs w:val="0"/>
                <w:color w:val="000000"/>
                <w:sz w:val="28"/>
                <w:szCs w:val="28"/>
              </w:rPr>
              <w:t xml:space="preserve">12</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
              </w:rPr>
              <w:suppressLineNumbers w:val="0"/>
            </w:pPr>
            <w:r>
              <w:rPr>
                <w:rFonts w:hint="eastAsia" w:ascii="宋体" w:hAnsi="宋体" w:eastAsia="宋体" w:cs="宋体"/>
                <w:b/>
                <w:bCs w:val="0"/>
                <w:color w:val="000000"/>
                <w:sz w:val="28"/>
                <w:szCs w:val="28"/>
                <w:lang w:bidi="ar"/>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val="0"/>
                <w:color w:val="000000"/>
                <w:sz w:val="28"/>
                <w:szCs w:val="28"/>
                <w:lang w:val="en-US" w:eastAsia="zh-CN" w:bidi="ar"/>
              </w:rPr>
              <w:suppressLineNumbers w:val="0"/>
            </w:pPr>
            <w:r>
              <w:rPr>
                <w:rFonts w:hint="eastAsia" w:ascii="宋体" w:hAnsi="宋体" w:eastAsia="宋体" w:cs="宋体"/>
                <w:b/>
                <w:bCs w:val="0"/>
                <w:color w:val="000000"/>
                <w:sz w:val="28"/>
                <w:szCs w:val="28"/>
                <w:lang w:bidi="ar"/>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技术部分序号2.1总体设计方案：</w:t>
      </w:r>
      <w:r>
        <w:rPr>
          <w:rFonts w:hint="eastAsia" w:eastAsia="宋体" w:cs="Times New Roman"/>
        </w:rPr>
        <w:t xml:space="preserve">篇幅编制页数至少为</w:t>
      </w:r>
      <w:r>
        <w:rPr>
          <w:rFonts w:hint="eastAsia" w:cs="Times New Roman"/>
          <w:lang w:val="en-US" w:eastAsia="zh-CN"/>
        </w:rPr>
        <w:t xml:space="preserve">12</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页，若篇幅页数不足或超出，则2.1</w:t>
      </w:r>
      <w:r>
        <w:rPr>
          <w:rFonts w:hint="eastAsia" w:ascii="宋体" w:hAnsi="宋体" w:eastAsia="宋体" w:cs="宋体"/>
          <w:sz w:val="28"/>
          <w:szCs w:val="28"/>
        </w:rPr>
        <w:t xml:space="preserve">总体设计方案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w:t>
      </w:r>
      <w:r>
        <w:rPr>
          <w:rFonts w:hint="eastAsia" w:eastAsia="宋体" w:cs="Times New Roman"/>
          <w:b/>
          <w:bCs/>
          <w:color w:val="ff0000"/>
          <w:highlight w:val="yellow"/>
        </w:rPr>
        <w:t xml:space="preserve">系统培训方案：</w:t>
      </w:r>
      <w:r>
        <w:rPr>
          <w:rFonts w:hint="eastAsia" w:eastAsia="宋体" w:cs="Times New Roman"/>
        </w:rPr>
        <w:t xml:space="preserve">篇幅编制页数至少为15页，但不得超过</w:t>
      </w:r>
      <w:r>
        <w:rPr>
          <w:rFonts w:hint="eastAsia" w:eastAsia="宋体" w:cs="Times New Roman"/>
          <w:lang w:val="en-US" w:eastAsia="zh-CN"/>
        </w:rPr>
        <w:t xml:space="preserve">100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ascii="宋体" w:hAnsi="宋体" w:eastAsia="宋体" w:cs="宋体"/>
          <w:color w:val="000000"/>
          <w:sz w:val="28"/>
          <w:szCs w:val="28"/>
          <w:lang w:bidi="ar"/>
        </w:rPr>
        <w:t xml:space="preserve">系统培训方案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w:t>
      </w:r>
      <w:r>
        <w:rPr>
          <w:rFonts w:hint="eastAsia" w:eastAsia="宋体" w:cs="Times New Roman"/>
          <w:b/>
          <w:bCs/>
          <w:color w:val="ff0000"/>
          <w:highlight w:val="yellow"/>
        </w:rPr>
        <w:t xml:space="preserve">应急响应服务方案：</w:t>
      </w:r>
      <w:r>
        <w:rPr>
          <w:rFonts w:hint="eastAsia" w:eastAsia="宋体" w:cs="Times New Roman"/>
        </w:rPr>
        <w:t xml:space="preserve">篇幅编制页数至少为15页，但不得超过</w:t>
      </w:r>
      <w:r>
        <w:rPr>
          <w:rFonts w:hint="eastAsia" w:eastAsia="宋体" w:cs="Times New Roman"/>
          <w:lang w:val="en-US" w:eastAsia="zh-CN"/>
        </w:rPr>
        <w:t xml:space="preserve">10</w:t>
      </w:r>
      <w:r>
        <w:rPr>
          <w:rFonts w:hint="eastAsia" w:eastAsia="宋体" w:cs="Times New Roman"/>
        </w:rPr>
        <w:t xml:space="preserve">0页，若篇幅页数不足或超出，则2.</w:t>
      </w:r>
      <w:r>
        <w:rPr>
          <w:rFonts w:hint="eastAsia" w:eastAsia="宋体" w:cs="Times New Roman"/>
          <w:lang w:val="en-US" w:eastAsia="zh-CN"/>
        </w:rPr>
        <w:t xml:space="preserve">3</w:t>
      </w:r>
      <w:r>
        <w:rPr>
          <w:rFonts w:hint="eastAsia" w:ascii="宋体" w:hAnsi="宋体" w:eastAsia="宋体" w:cs="宋体"/>
          <w:color w:val="000000"/>
          <w:sz w:val="28"/>
          <w:szCs w:val="28"/>
        </w:rPr>
        <w:t xml:space="preserve">应急响应服务方案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w:t>
      </w:r>
      <w:r>
        <w:rPr>
          <w:rFonts w:hint="eastAsia" w:eastAsia="宋体" w:cs="Times New Roman"/>
          <w:b/>
          <w:bCs/>
          <w:color w:val="ff0000"/>
          <w:highlight w:val="yellow"/>
        </w:rPr>
        <w:t xml:space="preserve">售后服务方案：</w:t>
      </w:r>
      <w:r>
        <w:rPr>
          <w:rFonts w:hint="eastAsia" w:eastAsia="宋体" w:cs="Times New Roman"/>
        </w:rPr>
        <w:t xml:space="preserve">篇幅编制页数至少为15页，但不得超过</w:t>
      </w:r>
      <w:r>
        <w:rPr>
          <w:rFonts w:hint="eastAsia" w:eastAsia="宋体" w:cs="Times New Roman"/>
          <w:lang w:val="en-US" w:eastAsia="zh-CN"/>
        </w:rPr>
        <w:t xml:space="preserve">100</w:t>
      </w:r>
      <w:r>
        <w:rPr>
          <w:rFonts w:hint="eastAsia" w:eastAsia="宋体" w:cs="Times New Roman"/>
        </w:rPr>
        <w:t xml:space="preserve">页，若篇幅页数不足或超出，则2.</w:t>
      </w:r>
      <w:r>
        <w:rPr>
          <w:rFonts w:hint="eastAsia" w:eastAsia="宋体" w:cs="Times New Roman"/>
          <w:lang w:val="en-US" w:eastAsia="zh-CN"/>
        </w:rPr>
        <w:t xml:space="preserve">4</w:t>
      </w:r>
      <w:r>
        <w:rPr>
          <w:rFonts w:hint="eastAsia" w:ascii="宋体" w:hAnsi="宋体" w:eastAsia="宋体" w:cs="宋体"/>
          <w:color w:val="000000"/>
          <w:sz w:val="28"/>
          <w:szCs w:val="28"/>
        </w:rPr>
        <w:t xml:space="preserve">售后服务方案</w:t>
      </w:r>
      <w:r>
        <w:rPr>
          <w:rFonts w:hint="eastAsia" w:eastAsia="宋体" w:cs="Times New Roman"/>
        </w:rPr>
        <w:t xml:space="preserve">不得分。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6187"/>
      <w:r/>
      <w:bookmarkStart w:id="35" w:name="_Toc12777"/>
      <w:r/>
      <w:bookmarkStart w:id="36" w:name="_Toc10141"/>
      <w:r/>
      <w:bookmarkStart w:id="37" w:name="_Toc8049"/>
      <w:r/>
      <w:bookmarkStart w:id="38" w:name="_Toc10212"/>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9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99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47"/>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99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99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bookmarkEnd w:id="34"/>
      <w:bookmarkEnd w:id="35"/>
      <w:bookmarkEnd w:id="36"/>
      <w:bookmarkEnd w:id="37"/>
      <w:bookmarkEnd w:id="38"/>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948"/>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974"/>
          <w:rFonts w:hint="eastAsia" w:ascii="黑体" w:hAnsi="黑体" w:cs="黑体"/>
          <w:b/>
          <w:bCs/>
          <w:sz w:val="28"/>
          <w:szCs w:val="28"/>
          <w:lang w:val="en-US" w:eastAsia="zh-CN"/>
        </w:rPr>
        <w:t xml:space="preserve">第一节  </w:t>
      </w:r>
      <w:r>
        <w:rPr>
          <w:rStyle w:val="974"/>
          <w:rFonts w:hint="eastAsia" w:ascii="黑体" w:hAnsi="黑体" w:eastAsia="黑体" w:cs="黑体"/>
          <w:b/>
          <w:bCs/>
          <w:sz w:val="28"/>
          <w:szCs w:val="28"/>
          <w:lang w:val="en-US" w:eastAsia="zh-CN"/>
        </w:rPr>
        <w:t xml:space="preserve">项目基本信息</w:t>
      </w:r>
      <w:r/>
    </w:p>
    <w:tbl>
      <w:tblPr>
        <w:tblStyle w:val="951"/>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27"/>
        <w:gridCol w:w="4425"/>
        <w:gridCol w:w="1461"/>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12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425"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280"/>
              <w:keepLines w:val="0"/>
              <w:keepNext w:val="0"/>
              <w:spacing w:before="0" w:beforeAutospacing="0" w:after="0" w:afterAutospacing="0" w:line="360" w:lineRule="auto"/>
              <w:shd w:val="clear" w:color="auto" w:fill="ffffff"/>
              <w:widowControl/>
              <w:rPr>
                <w:rFonts w:hint="eastAsia" w:eastAsia="宋体" w:cs="Times New Roman"/>
                <w:lang w:val="en-US" w:eastAsia="zh-CN"/>
              </w:rPr>
              <w:suppressLineNumbers w:val="0"/>
            </w:pPr>
            <w:r>
              <w:rPr>
                <w:rFonts w:hint="eastAsia" w:eastAsia="宋体" w:cs="Times New Roman"/>
                <w:lang w:val="en-US" w:eastAsia="zh-CN"/>
              </w:rPr>
              <w:t xml:space="preserve">1</w:t>
            </w:r>
            <w:r/>
          </w:p>
        </w:tc>
        <w:tc>
          <w:tcPr>
            <w:tcW w:w="3127" w:type="dxa"/>
            <w:vAlign w:val="center"/>
            <w:textDirection w:val="lrTb"/>
            <w:noWrap w:val="false"/>
          </w:tcPr>
          <w:p>
            <w:pPr>
              <w:ind w:left="0" w:right="0" w:firstLine="0"/>
              <w:keepLines w:val="0"/>
              <w:keepNext w:val="0"/>
              <w:spacing w:before="0" w:beforeAutospacing="0" w:after="0" w:afterAutospacing="0" w:line="360" w:lineRule="auto"/>
              <w:shd w:val="clear" w:color="auto" w:fill="ffffff"/>
              <w:widowControl/>
              <w:rPr>
                <w:rFonts w:hint="eastAsia" w:eastAsia="宋体" w:cs="Times New Roman"/>
              </w:rPr>
              <w:suppressLineNumbers w:val="0"/>
            </w:pPr>
            <w:r>
              <w:rPr>
                <w:rFonts w:hint="eastAsia"/>
              </w:rPr>
              <w:t xml:space="preserve">JSZC-320413-JZCG-G2026-0016</w:t>
            </w:r>
            <w:r/>
          </w:p>
        </w:tc>
        <w:tc>
          <w:tcPr>
            <w:tcW w:w="4425" w:type="dxa"/>
            <w:vAlign w:val="center"/>
            <w:textDirection w:val="lrTb"/>
            <w:noWrap w:val="false"/>
          </w:tcPr>
          <w:p>
            <w:pPr>
              <w:ind w:left="0" w:right="0" w:firstLine="0"/>
              <w:keepLines w:val="0"/>
              <w:keepNext w:val="0"/>
              <w:spacing w:before="0" w:beforeAutospacing="0" w:after="0" w:afterAutospacing="0" w:line="360" w:lineRule="auto"/>
              <w:shd w:val="clear" w:color="auto" w:fill="ffffff"/>
              <w:widowControl/>
              <w:rPr>
                <w:rFonts w:hint="eastAsia" w:eastAsia="宋体" w:cs="Times New Roman"/>
              </w:rPr>
              <w:suppressLineNumbers w:val="0"/>
            </w:pPr>
            <w:r>
              <w:rPr>
                <w:rFonts w:hint="eastAsia" w:eastAsia="宋体" w:cs="Times New Roman"/>
              </w:rPr>
              <w:t xml:space="preserve">常州市金坛区中医医院公立三级中医院国考指标监测系统采购项目</w:t>
            </w:r>
            <w:r/>
          </w:p>
        </w:tc>
        <w:tc>
          <w:tcPr>
            <w:tcW w:w="1461" w:type="dxa"/>
            <w:vAlign w:val="center"/>
            <w:textDirection w:val="lrTb"/>
            <w:noWrap w:val="false"/>
          </w:tcPr>
          <w:p>
            <w:pPr>
              <w:ind w:left="0" w:right="0" w:firstLine="0"/>
              <w:jc w:val="center"/>
              <w:keepLines w:val="0"/>
              <w:keepNext w:val="0"/>
              <w:spacing w:before="0" w:beforeAutospacing="0" w:after="0" w:afterAutospacing="0" w:line="360" w:lineRule="auto"/>
              <w:shd w:val="clear" w:color="auto" w:fill="ffffff"/>
              <w:widowControl/>
              <w:rPr>
                <w:rFonts w:hint="default" w:eastAsia="宋体" w:cs="Times New Roman"/>
                <w:lang w:val="en-US" w:eastAsia="zh-CN"/>
              </w:rPr>
              <w:suppressLineNumbers w:val="0"/>
            </w:pPr>
            <w:r>
              <w:rPr>
                <w:rFonts w:hint="eastAsia" w:eastAsia="宋体" w:cs="Times New Roman"/>
                <w:lang w:val="en-US" w:eastAsia="zh-CN"/>
              </w:rPr>
              <w:t xml:space="preserve">83万元</w:t>
            </w:r>
            <w:r/>
          </w:p>
        </w:tc>
      </w:tr>
    </w:tbl>
    <w:p>
      <w:pPr>
        <w:rPr>
          <w:rFonts w:hint="eastAsia"/>
          <w:lang w:val="en-US" w:eastAsia="zh-CN"/>
        </w:rPr>
      </w:pPr>
      <w:r>
        <w:rPr>
          <w:rFonts w:hint="eastAsia"/>
          <w:lang w:val="en-US" w:eastAsia="zh-CN"/>
        </w:rPr>
      </w:r>
      <w:r/>
    </w:p>
    <w:p>
      <w:pPr>
        <w:pStyle w:val="948"/>
        <w:ind w:left="0" w:firstLine="0"/>
        <w:jc w:val="center"/>
        <w:pageBreakBefore w:val="0"/>
        <w:spacing w:before="0" w:after="0" w:line="360" w:lineRule="auto"/>
        <w:widowControl w:val="off"/>
        <w:rPr>
          <w:rStyle w:val="974"/>
          <w:rFonts w:hint="eastAsia" w:ascii="黑体" w:hAnsi="黑体" w:eastAsia="黑体" w:cs="黑体"/>
          <w:b/>
          <w:bCs/>
          <w:sz w:val="28"/>
          <w:szCs w:val="28"/>
          <w:lang w:val="en-US" w:eastAsia="zh-CN"/>
        </w:rPr>
      </w:pPr>
      <w:r>
        <w:rPr>
          <w:rStyle w:val="974"/>
          <w:rFonts w:hint="eastAsia" w:ascii="黑体" w:hAnsi="黑体" w:eastAsia="黑体" w:cs="黑体"/>
          <w:b/>
          <w:bCs/>
          <w:sz w:val="28"/>
          <w:szCs w:val="28"/>
          <w:lang w:val="en-US" w:eastAsia="zh-CN"/>
        </w:rPr>
        <w:t xml:space="preserve">第二节  项目概况</w:t>
      </w:r>
      <w:r/>
    </w:p>
    <w:p>
      <w:pPr>
        <w:ind w:left="0" w:firstLine="560"/>
        <w:spacing w:line="360" w:lineRule="auto"/>
        <w:shd w:val="clear" w:color="auto" w:fill="ffffff"/>
        <w:widowControl/>
        <w:rPr>
          <w:rFonts w:hint="eastAsia" w:eastAsia="宋体" w:cs="Times New Roman"/>
        </w:rPr>
      </w:pPr>
      <w:r>
        <w:rPr>
          <w:rFonts w:hint="eastAsia" w:eastAsia="宋体" w:cs="Times New Roman"/>
          <w:lang w:val="en-US" w:eastAsia="zh-CN"/>
        </w:rPr>
        <w:t xml:space="preserve">现阶段，</w:t>
      </w:r>
      <w:r>
        <w:rPr>
          <w:rFonts w:hint="eastAsia" w:eastAsia="宋体" w:cs="Times New Roman"/>
        </w:rPr>
        <w:t xml:space="preserve">公立医院绩效考核重要性逐步显现，为适应医药卫生体制改革发展，进一步挖掘医院内部潜力，我院</w:t>
      </w:r>
      <w:r>
        <w:rPr>
          <w:rFonts w:hint="eastAsia" w:eastAsia="宋体" w:cs="Times New Roman"/>
          <w:lang w:eastAsia="zh-Hans"/>
        </w:rPr>
        <w:t xml:space="preserve">将</w:t>
      </w:r>
      <w:r>
        <w:rPr>
          <w:rFonts w:hint="eastAsia" w:eastAsia="宋体" w:cs="Times New Roman"/>
        </w:rPr>
        <w:t xml:space="preserve">根据国家公立医院绩效考核给出的方向，逐步构建符合医院实际的发展体系，通过完善医院内部管理体系、推行目标管理、运用医疗质量管理工具进行过程管理，构建与国家三级公立医院绩效考核指标相适应的持续发展路径，使</w:t>
      </w:r>
      <w:r>
        <w:rPr>
          <w:rFonts w:hint="eastAsia" w:eastAsia="宋体" w:cs="Times New Roman"/>
          <w:lang w:eastAsia="zh-Hans"/>
        </w:rPr>
        <w:t xml:space="preserve">我院</w:t>
      </w:r>
      <w:r>
        <w:rPr>
          <w:rFonts w:hint="eastAsia" w:eastAsia="宋体" w:cs="Times New Roman"/>
        </w:rPr>
        <w:t xml:space="preserve">运营模式和运营</w:t>
      </w:r>
      <w:r>
        <w:rPr>
          <w:rFonts w:hint="eastAsia" w:eastAsia="宋体" w:cs="Times New Roman"/>
          <w:lang w:eastAsia="zh-Hans"/>
        </w:rPr>
        <w:t xml:space="preserve">质量</w:t>
      </w:r>
      <w:r>
        <w:rPr>
          <w:rFonts w:hint="eastAsia" w:eastAsia="宋体" w:cs="Times New Roman"/>
        </w:rPr>
        <w:t xml:space="preserve">不断优化和提升。</w:t>
      </w:r>
      <w:r/>
    </w:p>
    <w:p>
      <w:pPr>
        <w:rPr>
          <w:rFonts w:hint="default"/>
          <w:lang w:val="en-US" w:eastAsia="zh-CN"/>
        </w:rPr>
      </w:pPr>
      <w:r>
        <w:rPr>
          <w:rFonts w:hint="default"/>
          <w:lang w:val="en-US" w:eastAsia="zh-CN"/>
        </w:rPr>
      </w:r>
      <w:r/>
    </w:p>
    <w:p>
      <w:pPr>
        <w:pStyle w:val="948"/>
        <w:ind w:left="0" w:firstLine="0"/>
        <w:jc w:val="center"/>
        <w:pageBreakBefore w:val="0"/>
        <w:spacing w:before="0" w:after="0" w:line="360" w:lineRule="auto"/>
        <w:widowControl w:val="off"/>
        <w:rPr>
          <w:rStyle w:val="974"/>
          <w:rFonts w:hint="eastAsia" w:ascii="黑体" w:hAnsi="黑体" w:eastAsia="黑体" w:cs="黑体"/>
          <w:b/>
          <w:bCs/>
          <w:sz w:val="28"/>
          <w:szCs w:val="28"/>
          <w:lang w:val="en-US" w:eastAsia="zh-CN"/>
        </w:rPr>
      </w:pPr>
      <w:r/>
      <w:bookmarkStart w:id="39" w:name="_Hlk72073432"/>
      <w:r>
        <w:rPr>
          <w:rStyle w:val="974"/>
          <w:rFonts w:hint="eastAsia" w:ascii="黑体" w:hAnsi="黑体" w:eastAsia="黑体" w:cs="黑体"/>
          <w:b/>
          <w:bCs/>
          <w:sz w:val="28"/>
          <w:szCs w:val="28"/>
          <w:lang w:val="en-US" w:eastAsia="zh-CN"/>
        </w:rPr>
        <w:t xml:space="preserve">第三节  服务需求明细</w:t>
      </w:r>
      <w:bookmarkEnd w:id="39"/>
      <w:r/>
      <w:r/>
    </w:p>
    <w:tbl>
      <w:tblPr>
        <w:tblStyle w:val="951"/>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2"/>
        <w:gridCol w:w="376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594" w:type="pct"/>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594"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rPr>
              <w:t xml:space="preserve">JSZC-320413-JZCG-G2026-0016</w:t>
            </w:r>
            <w:r/>
          </w:p>
        </w:tc>
        <w:tc>
          <w:tcPr>
            <w:tcW w:w="1908"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eastAsia="宋体" w:cs="Times New Roman"/>
              </w:rPr>
              <w:t xml:space="preserve">常州市金坛区中医医院公立三级中医院国考指标监测系统采购项目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946"/>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95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pStyle w:val="946"/>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第五节  技术要求</w:t>
      </w:r>
      <w:r/>
    </w:p>
    <w:p>
      <w:pPr>
        <w:ind w:firstLine="0"/>
        <w:keepLines w:val="0"/>
        <w:keepNext w:val="0"/>
        <w:pageBreakBefore w:val="0"/>
        <w:spacing w:line="440" w:lineRule="exact"/>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    一、医院需求</w:t>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目前医院在指标建设方面缺乏系统化、精准化的数据支撑，人工统计耗时且容易出现偏差；以及国家及地方对公立医院绩效考核要求日趋严格，现有管理手段难以实现对考核指标的动态监测、实时预警与闭环改进。</w:t>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因此建设能够契合医院实际需求、实现政策监管要求的绩效考核系统，成为医院提升监管精度、驱动医院可持续发展的关键举措。</w:t>
      </w:r>
      <w:r/>
    </w:p>
    <w:p>
      <w:pPr>
        <w:ind w:firstLine="0"/>
        <w:keepLines w:val="0"/>
        <w:keepNext w:val="0"/>
        <w:pageBreakBefore w:val="0"/>
        <w:spacing w:line="440" w:lineRule="exact"/>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    二、采购清单</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30"/>
        <w:gridCol w:w="2727"/>
        <w:gridCol w:w="2100"/>
        <w:gridCol w:w="4005"/>
      </w:tblGrid>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Mar>
              <w:left w:w="120" w:type="dxa"/>
              <w:top w:w="60" w:type="dxa"/>
              <w:right w:w="120" w:type="dxa"/>
              <w:bottom w:w="30" w:type="dxa"/>
            </w:tcMar>
            <w:tcW w:w="2727"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项目类别</w:t>
            </w:r>
            <w:r/>
          </w:p>
        </w:tc>
        <w:tc>
          <w:tcPr>
            <w:gridSpan w:val="2"/>
            <w:tcMar>
              <w:left w:w="120" w:type="dxa"/>
              <w:top w:w="60" w:type="dxa"/>
              <w:right w:w="120" w:type="dxa"/>
              <w:bottom w:w="30" w:type="dxa"/>
            </w:tcMar>
            <w:tcW w:w="610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系统模块</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Mar>
              <w:left w:w="120" w:type="dxa"/>
              <w:top w:w="60" w:type="dxa"/>
              <w:right w:w="120" w:type="dxa"/>
              <w:bottom w:w="30" w:type="dxa"/>
            </w:tcMar>
            <w:tcW w:w="2727" w:type="dxa"/>
            <w:vAlign w:val="center"/>
            <w:vMerge w:val="restart"/>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公立中医医院国考绩效监测管理指标管理平台</w:t>
            </w:r>
            <w:r/>
          </w:p>
        </w:tc>
        <w:tc>
          <w:tcPr>
            <w:tcMar>
              <w:left w:w="120" w:type="dxa"/>
              <w:top w:w="60" w:type="dxa"/>
              <w:right w:w="120" w:type="dxa"/>
              <w:bottom w:w="30" w:type="dxa"/>
            </w:tcMar>
            <w:tcW w:w="210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指标数据中心</w:t>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数据采集</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restart"/>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指标管理平台</w:t>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指标配置管理</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指标预览</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数据预览</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目标与考核管理</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6</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指标填报管理</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7</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消息通知和预警</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8</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restart"/>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指标分析平台</w:t>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指标数据分析</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9</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指标结构化分析报告</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指标监管看板</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11</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移动端</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12</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系统配置</w:t>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系统配置</w:t>
            </w:r>
            <w:r/>
          </w:p>
        </w:tc>
      </w:tr>
      <w:tr>
        <w:trPr>
          <w:trHeight w:val="23"/>
        </w:trPr>
        <w:tc>
          <w:tcPr>
            <w:tcMar>
              <w:left w:w="120" w:type="dxa"/>
              <w:top w:w="60" w:type="dxa"/>
              <w:right w:w="120" w:type="dxa"/>
              <w:bottom w:w="30" w:type="dxa"/>
            </w:tcMar>
            <w:tcW w:w="93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13</w:t>
            </w:r>
            <w:r/>
          </w:p>
        </w:tc>
        <w:tc>
          <w:tcPr>
            <w:tcMar>
              <w:left w:w="120" w:type="dxa"/>
              <w:top w:w="60" w:type="dxa"/>
              <w:right w:w="120" w:type="dxa"/>
              <w:bottom w:w="30" w:type="dxa"/>
            </w:tcMar>
            <w:tcW w:w="2727" w:type="dxa"/>
            <w:vMerge w:val="continue"/>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2100"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指标服务</w:t>
            </w:r>
            <w:r/>
          </w:p>
        </w:tc>
        <w:tc>
          <w:tcPr>
            <w:tcMar>
              <w:left w:w="120" w:type="dxa"/>
              <w:top w:w="60" w:type="dxa"/>
              <w:right w:w="120" w:type="dxa"/>
              <w:bottom w:w="30" w:type="dxa"/>
            </w:tcMar>
            <w:tcW w:w="4005" w:type="dxa"/>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三级公立中医医院绩效监测指标</w:t>
            </w:r>
            <w:r/>
          </w:p>
        </w:tc>
      </w:tr>
    </w:tbl>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0" w:name="heading_1"/>
      <w:r>
        <w:rPr>
          <w:rFonts w:hint="eastAsia" w:ascii="宋体" w:hAnsi="宋体" w:eastAsia="宋体" w:cs="宋体"/>
          <w:b/>
          <w:bCs/>
          <w:lang w:val="en-US" w:eastAsia="zh-CN"/>
        </w:rPr>
        <w:t xml:space="preserve">三、技术参数要求</w:t>
      </w:r>
      <w:bookmarkEnd w:id="40"/>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1" w:name="heading_3"/>
      <w:r>
        <w:rPr>
          <w:rFonts w:hint="eastAsia" w:ascii="宋体" w:hAnsi="宋体" w:eastAsia="宋体" w:cs="宋体"/>
          <w:b/>
          <w:bCs/>
          <w:lang w:val="en-US" w:eastAsia="zh-CN"/>
        </w:rPr>
        <w:t xml:space="preserve">1.指标数据中心</w:t>
      </w:r>
      <w:bookmarkEnd w:id="41"/>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2" w:name="heading_4"/>
      <w:r>
        <w:rPr>
          <w:rFonts w:hint="eastAsia" w:ascii="宋体" w:hAnsi="宋体" w:eastAsia="宋体" w:cs="宋体"/>
          <w:b/>
          <w:bCs/>
          <w:lang w:val="en-US" w:eastAsia="zh-CN"/>
        </w:rPr>
        <w:t xml:space="preserve">1.1数据采集</w:t>
      </w:r>
      <w:bookmarkEnd w:id="42"/>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    1.1.1</w:t>
      </w:r>
      <w:r>
        <w:rPr>
          <w:rFonts w:hint="eastAsia" w:ascii="宋体" w:hAnsi="宋体" w:eastAsia="宋体" w:cs="宋体"/>
          <w:b/>
          <w:bCs/>
          <w:sz w:val="28"/>
          <w:szCs w:val="28"/>
        </w:rPr>
        <w:t xml:space="preserve">自动采集</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支持运行监控查看：支持查看成功装载记录数、失败装载记录数、错误发生数、进行中数等信息；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支持指标取数口径的设置与修改；</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支持灵活地任务调度配置：支持设定调度时间；</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支持查看每一个指标的取数口径、状态、执行时间、执行时长等信息。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    1.1.2</w:t>
      </w:r>
      <w:r>
        <w:rPr>
          <w:rFonts w:hint="eastAsia" w:ascii="宋体" w:hAnsi="宋体" w:eastAsia="宋体" w:cs="宋体"/>
          <w:b/>
          <w:bCs/>
          <w:sz w:val="28"/>
          <w:szCs w:val="28"/>
        </w:rPr>
        <w:t xml:space="preserve">手工数据补录</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支持在线导入Excel数据功能，可将存于Excel的数据直接导入到当前页面，并提交到库；</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支持Word、pdf、png、jpg等格式的材料上传；</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支持手工数据补录功能，对于无法自动采集和导入生成的数据提供填报界面。</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3" w:name="heading_5"/>
      <w:r>
        <w:rPr>
          <w:rFonts w:hint="eastAsia" w:ascii="宋体" w:hAnsi="宋体" w:eastAsia="宋体" w:cs="宋体"/>
          <w:b/>
          <w:bCs/>
          <w:lang w:val="en-US" w:eastAsia="zh-CN"/>
        </w:rPr>
        <w:t xml:space="preserve">2.指标管理平台</w:t>
      </w:r>
      <w:bookmarkEnd w:id="43"/>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总览：界面支持展示每个指标体系下的总体指标、一级指标、二级指标、三级指标汇总数；</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指标详情查看：支持下钻查看指标详情，包含指标基础信息、血缘关系、指标详细配置情况的查看与修改、指标责任部门、指标修订日志等信息。</w:t>
      </w:r>
      <w:r/>
    </w:p>
    <w:p>
      <w:pPr>
        <w:ind w:firstLine="0"/>
        <w:keepLines w:val="0"/>
        <w:keepNext w:val="0"/>
        <w:pageBreakBefore w:val="0"/>
        <w:spacing w:line="440" w:lineRule="exact"/>
        <w:widowControl w:val="off"/>
        <w:rPr>
          <w:rFonts w:hint="eastAsia" w:ascii="宋体" w:hAnsi="宋体" w:eastAsia="宋体" w:cs="宋体"/>
          <w:lang w:val="en-US" w:eastAsia="zh-CN"/>
        </w:rPr>
      </w:pPr>
      <w:r>
        <w:t xml:space="preserve">     </w:t>
      </w:r>
      <w:bookmarkStart w:id="44" w:name="heading_6"/>
      <w:r>
        <w:rPr>
          <w:rFonts w:hint="eastAsia" w:ascii="宋体" w:hAnsi="宋体" w:eastAsia="宋体" w:cs="宋体"/>
          <w:b/>
          <w:bCs/>
          <w:lang w:val="en-US" w:eastAsia="zh-CN"/>
        </w:rPr>
        <w:t xml:space="preserve">2.1指标配置管理</w:t>
      </w:r>
      <w:bookmarkEnd w:id="44"/>
      <w:r/>
      <w:r/>
    </w:p>
    <w:p>
      <w:pPr>
        <w:ind w:firstLine="48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此次项目建设将所有相关的指标进行拆分，拆分到最细粒度的原子指标。将数据项作指标管理平台的基础要素进行统一管理。投标产品功能要求如下：</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2.1.1</w:t>
      </w:r>
      <w:r>
        <w:rPr>
          <w:rFonts w:hint="eastAsia" w:ascii="宋体" w:hAnsi="宋体" w:eastAsia="宋体" w:cs="宋体"/>
          <w:sz w:val="28"/>
          <w:szCs w:val="28"/>
        </w:rPr>
        <w:t xml:space="preserve">指标体系管理：支持指标体系导入导出；</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2.1.2</w:t>
      </w:r>
      <w:r>
        <w:rPr>
          <w:rFonts w:hint="eastAsia" w:ascii="宋体" w:hAnsi="宋体" w:eastAsia="宋体" w:cs="宋体"/>
          <w:sz w:val="28"/>
          <w:szCs w:val="28"/>
        </w:rPr>
        <w:t xml:space="preserve">指标信息维护：需支持指标增、删、改；支持维护指标的名称、指标属性、指标导向、填报频率及责任部门；</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2.1.3</w:t>
      </w:r>
      <w:r>
        <w:rPr>
          <w:rFonts w:hint="eastAsia" w:ascii="宋体" w:hAnsi="宋体" w:eastAsia="宋体" w:cs="宋体"/>
          <w:sz w:val="28"/>
          <w:szCs w:val="28"/>
        </w:rPr>
        <w:t xml:space="preserve">原子指标取数管理：支持对原子指标的取数口径、配置方式等进行管理；</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2.1.4</w:t>
      </w:r>
      <w:r>
        <w:rPr>
          <w:rFonts w:hint="eastAsia" w:ascii="宋体" w:hAnsi="宋体" w:eastAsia="宋体" w:cs="宋体"/>
          <w:sz w:val="28"/>
          <w:szCs w:val="28"/>
        </w:rPr>
        <w:t xml:space="preserve">复合指标计算模型配置：支持配置复合指标计算公式，支持细项计算公式的自定义配置（加减乘除等运算公式）；</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2.1.5</w:t>
      </w:r>
      <w:r>
        <w:rPr>
          <w:rFonts w:hint="eastAsia" w:ascii="宋体" w:hAnsi="宋体" w:eastAsia="宋体" w:cs="宋体"/>
          <w:sz w:val="28"/>
          <w:szCs w:val="28"/>
        </w:rPr>
        <w:t xml:space="preserve">▲评分配置</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评分总览：支持展示当前配置总分、评分配置数；</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支持设置评分类型，如自动赋分、手动赋分、默认赋分等形式。</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b/>
          <w:bCs/>
          <w:color w:val="ff0000"/>
          <w:szCs w:val="28"/>
        </w:rPr>
        <w:t xml:space="preserve">   （</w:t>
      </w:r>
      <w:r>
        <w:rPr>
          <w:rFonts w:hint="eastAsia" w:ascii="宋体" w:hAnsi="宋体" w:eastAsia="宋体" w:cs="宋体"/>
          <w:b/>
          <w:bCs/>
          <w:color w:val="ff0000"/>
          <w:szCs w:val="28"/>
          <w:lang w:val="en-US" w:eastAsia="zh-CN"/>
        </w:rPr>
        <w:t xml:space="preserve">投标人需</w:t>
      </w:r>
      <w:r>
        <w:rPr>
          <w:rFonts w:hint="eastAsia" w:ascii="宋体" w:hAnsi="宋体" w:eastAsia="宋体" w:cs="宋体"/>
          <w:b/>
          <w:bCs/>
          <w:color w:val="ff0000"/>
          <w:szCs w:val="28"/>
        </w:rPr>
        <w:t xml:space="preserve">提供</w:t>
      </w:r>
      <w:r>
        <w:rPr>
          <w:rFonts w:hint="eastAsia" w:ascii="宋体" w:hAnsi="宋体" w:eastAsia="宋体" w:cs="宋体"/>
          <w:b/>
          <w:bCs/>
          <w:color w:val="ff0000"/>
          <w:szCs w:val="28"/>
          <w:lang w:val="en-US" w:eastAsia="zh-CN"/>
        </w:rPr>
        <w:t xml:space="preserve">上述2项</w:t>
      </w:r>
      <w:r>
        <w:rPr>
          <w:rFonts w:hint="eastAsia" w:ascii="宋体" w:hAnsi="宋体" w:eastAsia="宋体" w:cs="宋体"/>
          <w:b/>
          <w:bCs/>
          <w:color w:val="ff0000"/>
          <w:szCs w:val="28"/>
        </w:rPr>
        <w:t xml:space="preserve">满足功能参数要求的系统截图，截图需完整的证明功能的逻辑性和操作性；</w:t>
      </w:r>
      <w:r>
        <w:rPr>
          <w:rFonts w:hint="eastAsia" w:ascii="宋体" w:hAnsi="宋体" w:eastAsia="宋体" w:cs="宋体"/>
          <w:b/>
          <w:bCs/>
          <w:color w:val="ff0000"/>
          <w:sz w:val="28"/>
          <w:szCs w:val="28"/>
          <w:lang w:val="en-US" w:eastAsia="zh-CN" w:bidi="ar-SA"/>
        </w:rPr>
        <w:t xml:space="preserve">采购方在合同签订前有权对投标人提供的截图证明材料进行验证，若存在弄虚作假行为，采购方有权取消中标人资格并依法追究相关责任。</w:t>
      </w:r>
      <w:r>
        <w:rPr>
          <w:rFonts w:hint="eastAsia" w:ascii="宋体" w:hAnsi="宋体" w:eastAsia="宋体" w:cs="宋体"/>
          <w:b/>
          <w:bCs/>
          <w:color w:val="ff0000"/>
          <w:sz w:val="28"/>
          <w:szCs w:val="28"/>
        </w:rPr>
        <w:t xml:space="preserve">）</w:t>
      </w:r>
      <w:r/>
    </w:p>
    <w:p>
      <w:pPr>
        <w:ind w:firstLine="0"/>
        <w:keepLines w:val="0"/>
        <w:keepNext w:val="0"/>
        <w:pageBreakBefore w:val="0"/>
        <w:spacing w:line="440" w:lineRule="exact"/>
        <w:widowControl w:val="off"/>
        <w:rPr>
          <w:rFonts w:hint="eastAsia" w:ascii="宋体" w:hAnsi="宋体" w:eastAsia="宋体" w:cs="宋体"/>
          <w:b/>
          <w:bCs/>
          <w:lang w:val="en-US" w:eastAsia="zh-CN"/>
        </w:rPr>
      </w:pPr>
      <w:r/>
      <w:bookmarkStart w:id="45" w:name="heading_7"/>
      <w:r>
        <w:rPr>
          <w:rFonts w:hint="eastAsia" w:ascii="宋体" w:hAnsi="宋体" w:eastAsia="宋体" w:cs="宋体"/>
          <w:b/>
          <w:bCs/>
          <w:lang w:val="en-US" w:eastAsia="zh-CN"/>
        </w:rPr>
        <w:t xml:space="preserve">    2.2指标预览</w:t>
      </w:r>
      <w:bookmarkEnd w:id="45"/>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2.2.1</w:t>
      </w:r>
      <w:r>
        <w:rPr>
          <w:rFonts w:hint="eastAsia" w:ascii="宋体" w:hAnsi="宋体" w:eastAsia="宋体" w:cs="宋体"/>
          <w:sz w:val="28"/>
          <w:szCs w:val="28"/>
        </w:rPr>
        <w:t xml:space="preserve">总览界面：需支持展示指标的单位、属性、责任科室、指标构成、填报频率、指标导向、取数方式、汇总粒度、汇总范围等信息；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2.2.2</w:t>
      </w:r>
      <w:r>
        <w:rPr>
          <w:rFonts w:hint="eastAsia" w:ascii="宋体" w:hAnsi="宋体" w:eastAsia="宋体" w:cs="宋体"/>
          <w:sz w:val="28"/>
          <w:szCs w:val="28"/>
        </w:rPr>
        <w:t xml:space="preserve">数据采集查看：需支持对指标数据采集进度及状态进行查看；</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2.2.3</w:t>
      </w:r>
      <w:r>
        <w:rPr>
          <w:rFonts w:hint="eastAsia" w:ascii="宋体" w:hAnsi="宋体" w:eastAsia="宋体" w:cs="宋体"/>
          <w:sz w:val="28"/>
          <w:szCs w:val="28"/>
        </w:rPr>
        <w:t xml:space="preserve">指标预览：需支持查看指标的达标情况、当前值、取数口径等信息；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2.2.4</w:t>
      </w:r>
      <w:r>
        <w:rPr>
          <w:rFonts w:hint="eastAsia" w:ascii="宋体" w:hAnsi="宋体" w:eastAsia="宋体" w:cs="宋体"/>
          <w:sz w:val="28"/>
          <w:szCs w:val="28"/>
        </w:rPr>
        <w:t xml:space="preserve">趋势分析</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需支持选择统计方式、日期、取数口径、对标值等信息来查看指标详情；</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需支持查看/导出指标当前值、全院目标值、同期值、同比及原子指标的详情；</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需支持复合指标、原子指标的趋势图展示；支持切换趋势图展现形式（柱状图/折线图）；支持下载趋势图。</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2.2.5</w:t>
      </w:r>
      <w:r>
        <w:rPr>
          <w:rFonts w:hint="eastAsia" w:ascii="宋体" w:hAnsi="宋体" w:eastAsia="宋体" w:cs="宋体"/>
          <w:sz w:val="28"/>
          <w:szCs w:val="28"/>
        </w:rPr>
        <w:t xml:space="preserve">科室分析</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需支持选择统计方式、日期、取数口径、科室等信息来查看指标详情；</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需支持按科室查看/导出指标的当前值、目标值及原子指标数值。</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2.2.6</w:t>
      </w:r>
      <w:r>
        <w:rPr>
          <w:rFonts w:hint="eastAsia" w:ascii="宋体" w:hAnsi="宋体" w:eastAsia="宋体" w:cs="宋体"/>
          <w:sz w:val="28"/>
          <w:szCs w:val="28"/>
        </w:rPr>
        <w:t xml:space="preserve">▲诊疗组分析</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需支持选择统计方式、日期、取数口径、诊疗组等信息来查看指标详情；</w:t>
      </w:r>
      <w:r/>
    </w:p>
    <w:p>
      <w:pPr>
        <w:ind w:left="0" w:right="0" w:firstLine="56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需支持查看/导出指标的当前值、目标值及原子指标数值。</w:t>
      </w:r>
      <w:r/>
    </w:p>
    <w:p>
      <w:pPr>
        <w:ind w:left="0" w:right="0" w:firstLine="562"/>
        <w:keepLines w:val="0"/>
        <w:keepNext w:val="0"/>
        <w:pageBreakBefore w:val="0"/>
        <w:spacing w:before="0" w:beforeAutospacing="0" w:after="0" w:afterAutospacing="0" w:line="440" w:lineRule="exact"/>
        <w:widowControl w:val="off"/>
        <w:rPr>
          <w:rFonts w:hint="eastAsia" w:ascii="宋体" w:hAnsi="宋体" w:eastAsia="宋体" w:cs="宋体"/>
          <w:b/>
          <w:bCs/>
          <w:color w:val="ff0000"/>
          <w:szCs w:val="28"/>
          <w:lang w:val="en-US" w:eastAsia="zh-CN"/>
        </w:rPr>
        <w:suppressLineNumbers w:val="0"/>
      </w:pPr>
      <w:r>
        <w:rPr>
          <w:rFonts w:hint="eastAsia" w:ascii="宋体" w:hAnsi="宋体" w:eastAsia="宋体" w:cs="宋体"/>
          <w:b/>
          <w:bCs/>
          <w:color w:val="ff0000"/>
          <w:szCs w:val="28"/>
          <w:lang w:val="en-US" w:eastAsia="zh-CN"/>
        </w:rPr>
        <w:t xml:space="preserve">（投标人需提供上述2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2.2.7</w:t>
      </w:r>
      <w:r>
        <w:rPr>
          <w:rFonts w:hint="eastAsia" w:ascii="宋体" w:hAnsi="宋体" w:eastAsia="宋体" w:cs="宋体"/>
          <w:sz w:val="28"/>
          <w:szCs w:val="28"/>
        </w:rPr>
        <w:t xml:space="preserve">医生分析</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需支持选择统计方式、日期、取数口径、科室、诊疗组等信息来查看指标详情；</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需支持查看/导出医生分析，包含：医生工号、医生姓名、就诊科室、就诊诊疗组、指标值及原子指标数据。</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6" w:name="heading_8"/>
      <w:r>
        <w:rPr>
          <w:rFonts w:hint="eastAsia" w:ascii="宋体" w:hAnsi="宋体" w:eastAsia="宋体" w:cs="宋体"/>
          <w:b/>
          <w:bCs/>
          <w:lang w:val="en-US" w:eastAsia="zh-CN"/>
        </w:rPr>
        <w:t xml:space="preserve">2.3数据预览</w:t>
      </w:r>
      <w:bookmarkEnd w:id="46"/>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需支持按照汇总粒度展示指标ID、采集值、发生时间、是否达标、是否严重等信息。</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7" w:name="heading_9"/>
      <w:r>
        <w:rPr>
          <w:rFonts w:hint="eastAsia" w:ascii="宋体" w:hAnsi="宋体" w:eastAsia="宋体" w:cs="宋体"/>
          <w:b/>
          <w:bCs/>
          <w:lang w:val="en-US" w:eastAsia="zh-CN"/>
        </w:rPr>
        <w:t xml:space="preserve">2.4目标与考核管理</w:t>
      </w:r>
      <w:bookmarkEnd w:id="47"/>
      <w:r/>
      <w:r/>
    </w:p>
    <w:p>
      <w:pPr>
        <w:ind w:left="0" w:right="0" w:firstLine="56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2.4.1</w:t>
      </w:r>
      <w:r>
        <w:rPr>
          <w:rFonts w:hint="eastAsia" w:ascii="宋体" w:hAnsi="宋体" w:eastAsia="宋体" w:cs="宋体"/>
          <w:sz w:val="28"/>
          <w:szCs w:val="28"/>
        </w:rPr>
        <w:t xml:space="preserve">需支持用户按照科室、诊疗组、个人进行目标值的设置；</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2.4.2</w:t>
      </w:r>
      <w:r>
        <w:rPr>
          <w:rFonts w:hint="eastAsia" w:ascii="宋体" w:hAnsi="宋体" w:eastAsia="宋体" w:cs="宋体"/>
          <w:sz w:val="28"/>
          <w:szCs w:val="28"/>
        </w:rPr>
        <w:t xml:space="preserve">需支持设置指标的目标值、全省平均数、全国平均数、全省中位数、全国中位数。</w:t>
      </w:r>
      <w:bookmarkStart w:id="48" w:name="heading_10"/>
      <w:r/>
      <w:r/>
    </w:p>
    <w:p>
      <w:pPr>
        <w:ind w:firstLine="0"/>
        <w:keepLines w:val="0"/>
        <w:keepNext w:val="0"/>
        <w:pageBreakBefore w:val="0"/>
        <w:spacing w:line="440" w:lineRule="exact"/>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    2.5指标填报管理</w:t>
      </w:r>
      <w:bookmarkEnd w:id="48"/>
      <w:r/>
      <w:r/>
    </w:p>
    <w:p>
      <w:pPr>
        <w:ind w:firstLine="48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根据主管单位考核要求，投标产品需提供指标填报和审核管理，具体要求如下：</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2.5.1</w:t>
      </w:r>
      <w:r>
        <w:rPr>
          <w:rFonts w:hint="eastAsia" w:ascii="宋体" w:hAnsi="宋体" w:eastAsia="宋体" w:cs="宋体"/>
          <w:sz w:val="28"/>
          <w:szCs w:val="28"/>
        </w:rPr>
        <w:t xml:space="preserve">指标填报</w:t>
      </w:r>
      <w:r>
        <w:rPr>
          <w:rFonts w:hint="eastAsia" w:ascii="宋体" w:hAnsi="宋体" w:eastAsia="宋体" w:cs="宋体"/>
          <w:sz w:val="28"/>
          <w:szCs w:val="28"/>
          <w:lang w:eastAsia="zh-CN"/>
        </w:rPr>
        <w:t xml:space="preserve">；</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2.5.2</w:t>
      </w:r>
      <w:r>
        <w:rPr>
          <w:rFonts w:hint="eastAsia" w:ascii="宋体" w:hAnsi="宋体" w:eastAsia="宋体" w:cs="宋体"/>
          <w:sz w:val="28"/>
          <w:szCs w:val="28"/>
        </w:rPr>
        <w:t xml:space="preserve">支持统计展示自动采集数、人工填报数、已提交数、待填报数、已通过数、已驳回数；</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2.5.3</w:t>
      </w:r>
      <w:r>
        <w:rPr>
          <w:rFonts w:hint="eastAsia" w:ascii="宋体" w:hAnsi="宋体" w:eastAsia="宋体" w:cs="宋体"/>
          <w:sz w:val="28"/>
          <w:szCs w:val="28"/>
        </w:rPr>
        <w:t xml:space="preserve">支持按照状态、取数方式及填报科室等维度查看指标详情；</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2.5.4</w:t>
      </w:r>
      <w:r>
        <w:rPr>
          <w:rFonts w:hint="eastAsia" w:ascii="宋体" w:hAnsi="宋体" w:eastAsia="宋体" w:cs="宋体"/>
          <w:sz w:val="28"/>
          <w:szCs w:val="28"/>
        </w:rPr>
        <w:t xml:space="preserve">支持展示指标的指标名称、取数方式、当前值、目标值、填报科室、填报时间、赋分规则等信息；</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2.5.5</w:t>
      </w:r>
      <w:r>
        <w:rPr>
          <w:rFonts w:hint="eastAsia" w:ascii="宋体" w:hAnsi="宋体" w:eastAsia="宋体" w:cs="宋体"/>
          <w:sz w:val="28"/>
          <w:szCs w:val="28"/>
        </w:rPr>
        <w:t xml:space="preserve">支持批量填报及批量提交审核；</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2.5.6</w:t>
      </w:r>
      <w:r>
        <w:rPr>
          <w:rFonts w:hint="eastAsia" w:ascii="宋体" w:hAnsi="宋体" w:eastAsia="宋体" w:cs="宋体"/>
          <w:sz w:val="28"/>
          <w:szCs w:val="28"/>
        </w:rPr>
        <w:t xml:space="preserve">支持按时间维度导出指标信息。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2.5.7</w:t>
      </w:r>
      <w:r>
        <w:rPr>
          <w:rFonts w:hint="eastAsia" w:ascii="宋体" w:hAnsi="宋体" w:eastAsia="宋体" w:cs="宋体"/>
          <w:sz w:val="28"/>
          <w:szCs w:val="28"/>
        </w:rPr>
        <w:t xml:space="preserve">指标审核</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支持统计展示待审核数、已通过数、已驳回数；</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支持两种审批方式：单个审批和所有指标一键审批。</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49" w:name="heading_11"/>
      <w:r>
        <w:rPr>
          <w:rFonts w:hint="eastAsia" w:ascii="宋体" w:hAnsi="宋体" w:eastAsia="宋体" w:cs="宋体"/>
          <w:b/>
          <w:bCs/>
          <w:lang w:val="en-US" w:eastAsia="zh-CN"/>
        </w:rPr>
        <w:t xml:space="preserve">2.6消息通知和预警</w:t>
      </w:r>
      <w:bookmarkEnd w:id="49"/>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投标产品需支持全局消息预警和通知机制配置，具体要求如下：</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2.6.1</w:t>
      </w:r>
      <w:r>
        <w:rPr>
          <w:rFonts w:hint="eastAsia" w:ascii="宋体" w:hAnsi="宋体" w:eastAsia="宋体" w:cs="宋体"/>
          <w:sz w:val="28"/>
          <w:szCs w:val="28"/>
        </w:rPr>
        <w:t xml:space="preserve">指标预警设置：支持配置指标预警阈值，以及对应考核科室/诊疗组/医生的预警值，系统监测到指标值超过阈值时支持触发预警机制；</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2.6.2</w:t>
      </w:r>
      <w:r>
        <w:rPr>
          <w:rFonts w:hint="eastAsia" w:ascii="宋体" w:hAnsi="宋体" w:eastAsia="宋体" w:cs="宋体"/>
          <w:sz w:val="28"/>
          <w:szCs w:val="28"/>
        </w:rPr>
        <w:t xml:space="preserve">预警类型：系统需支持指标填报提醒、指标审核提醒、指标未达标提醒、指标预警提醒、指标修改提醒、指标值更改通知、意见反馈通知；</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2.6.3</w:t>
      </w:r>
      <w:r>
        <w:rPr>
          <w:rFonts w:hint="eastAsia" w:ascii="宋体" w:hAnsi="宋体" w:eastAsia="宋体" w:cs="宋体"/>
          <w:sz w:val="28"/>
          <w:szCs w:val="28"/>
        </w:rPr>
        <w:t xml:space="preserve">关联指标修改提醒：当关联指标或引用指标被修改时，需自动向责任科室自动推送消息提醒；</w:t>
      </w:r>
      <w:r/>
    </w:p>
    <w:p>
      <w:pPr>
        <w:numPr>
          <w:ilvl w:val="0"/>
          <w:numId w:val="0"/>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2.6.4</w:t>
      </w:r>
      <w:r>
        <w:rPr>
          <w:rFonts w:hint="eastAsia" w:ascii="宋体" w:hAnsi="宋体" w:eastAsia="宋体" w:cs="宋体"/>
          <w:sz w:val="28"/>
          <w:szCs w:val="28"/>
        </w:rPr>
        <w:t xml:space="preserve">意见反馈推送：职能科室可根据指标权限，选择执行人发起指标整改计划，须能够提供指标改进要求和建议。</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50" w:name="heading_12"/>
      <w:r>
        <w:rPr>
          <w:rFonts w:hint="eastAsia" w:ascii="宋体" w:hAnsi="宋体" w:eastAsia="宋体" w:cs="宋体"/>
          <w:b/>
          <w:bCs/>
          <w:lang w:val="en-US" w:eastAsia="zh-CN"/>
        </w:rPr>
        <w:t xml:space="preserve">3.指标分析平台</w:t>
      </w:r>
      <w:bookmarkEnd w:id="50"/>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51" w:name="heading_13"/>
      <w:r>
        <w:rPr>
          <w:rFonts w:hint="eastAsia" w:ascii="宋体" w:hAnsi="宋体" w:eastAsia="宋体" w:cs="宋体"/>
          <w:b/>
          <w:bCs/>
          <w:lang w:val="en-US" w:eastAsia="zh-CN"/>
        </w:rPr>
        <w:t xml:space="preserve">3.1指标数据分析</w:t>
      </w:r>
      <w:bookmarkEnd w:id="51"/>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3.1.1</w:t>
      </w:r>
      <w:r>
        <w:rPr>
          <w:rFonts w:hint="eastAsia" w:ascii="宋体" w:hAnsi="宋体" w:eastAsia="宋体" w:cs="宋体"/>
          <w:sz w:val="28"/>
          <w:szCs w:val="28"/>
        </w:rPr>
        <w:t xml:space="preserve">需支持展示医院指标的自动采集率、填报情况及得分情况；</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3.1.2</w:t>
      </w:r>
      <w:r>
        <w:rPr>
          <w:rFonts w:hint="eastAsia" w:ascii="宋体" w:hAnsi="宋体" w:eastAsia="宋体" w:cs="宋体"/>
          <w:sz w:val="28"/>
          <w:szCs w:val="28"/>
        </w:rPr>
        <w:t xml:space="preserve">需支持分别展示医疗质量、运营效率、持续发展、满意度指标大类的得分情况；同时支持展示预估分、指标达标数/未达标数分析展示、逐步提升指标分析展示、逐步降低指标分析展示、监测比较指标分析展示；</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3.1.3</w:t>
      </w:r>
      <w:r>
        <w:rPr>
          <w:rFonts w:hint="eastAsia" w:ascii="宋体" w:hAnsi="宋体" w:eastAsia="宋体" w:cs="宋体"/>
          <w:sz w:val="28"/>
          <w:szCs w:val="28"/>
        </w:rPr>
        <w:t xml:space="preserve">需支持按月度/季度/半年/年份查看三级指标的当前值、目标值、得分情况及指标得分分析；</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3.1.4</w:t>
      </w:r>
      <w:r>
        <w:rPr>
          <w:rFonts w:hint="eastAsia" w:ascii="宋体" w:hAnsi="宋体" w:eastAsia="宋体" w:cs="宋体"/>
          <w:sz w:val="28"/>
          <w:szCs w:val="28"/>
        </w:rPr>
        <w:t xml:space="preserve">科室维度分析：需支持查看科室相关指标的当前值、同期值、同比、上期值、环比等信息；</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3.1.5</w:t>
      </w:r>
      <w:r>
        <w:rPr>
          <w:rFonts w:hint="eastAsia" w:ascii="宋体" w:hAnsi="宋体" w:eastAsia="宋体" w:cs="宋体"/>
          <w:sz w:val="28"/>
          <w:szCs w:val="28"/>
        </w:rPr>
        <w:t xml:space="preserve">诊疗组维度分析：需支持查看诊疗组相关指标的当前值、同期值、同比、上期值、环比等信息；</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3.1.6</w:t>
      </w:r>
      <w:r>
        <w:rPr>
          <w:rFonts w:hint="eastAsia" w:ascii="宋体" w:hAnsi="宋体" w:eastAsia="宋体" w:cs="宋体"/>
          <w:sz w:val="28"/>
          <w:szCs w:val="28"/>
        </w:rPr>
        <w:t xml:space="preserve">医生维度分析：需支持查看医生相关指标的当前值、同期值、同比、上期值、环比等信息；</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3.1.7</w:t>
      </w:r>
      <w:r>
        <w:rPr>
          <w:rFonts w:hint="eastAsia" w:ascii="宋体" w:hAnsi="宋体" w:eastAsia="宋体" w:cs="宋体"/>
          <w:sz w:val="28"/>
          <w:szCs w:val="28"/>
        </w:rPr>
        <w:t xml:space="preserve">指标导向分析：需支持按照监测达标、逐步提升、逐步降低、监测比较维度来进行指标分析展示。</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52" w:name="heading_14"/>
      <w:r>
        <w:rPr>
          <w:rFonts w:hint="eastAsia" w:ascii="宋体" w:hAnsi="宋体" w:eastAsia="宋体" w:cs="宋体"/>
          <w:b/>
          <w:bCs/>
          <w:lang w:val="en-US" w:eastAsia="zh-CN"/>
        </w:rPr>
        <w:t xml:space="preserve">3.2指标结构化分析报告</w:t>
      </w:r>
      <w:bookmarkEnd w:id="52"/>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3.2.1</w:t>
      </w:r>
      <w:r>
        <w:rPr>
          <w:rFonts w:hint="eastAsia" w:ascii="宋体" w:hAnsi="宋体" w:eastAsia="宋体" w:cs="宋体"/>
          <w:sz w:val="28"/>
          <w:szCs w:val="28"/>
        </w:rPr>
        <w:t xml:space="preserve">需支持按照全院达标指标/不达标指标、科室绩效表现、单指标不同纬度进行分析和展现，采用图表、图形和报表等方式，让医院管理者可以更加清晰地了解医院的运营状况，快速发现和解决潜在问题；</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3.2.2</w:t>
      </w:r>
      <w:r>
        <w:rPr>
          <w:rFonts w:hint="eastAsia" w:ascii="宋体" w:hAnsi="宋体" w:eastAsia="宋体" w:cs="宋体"/>
          <w:sz w:val="28"/>
          <w:szCs w:val="28"/>
        </w:rPr>
        <w:t xml:space="preserve">需具备自定义监管指标的结构化分析报告自动生成功能，并支持导出；</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3.2.3</w:t>
      </w:r>
      <w:r>
        <w:rPr>
          <w:rFonts w:hint="eastAsia" w:ascii="宋体" w:hAnsi="宋体" w:eastAsia="宋体" w:cs="宋体"/>
          <w:sz w:val="28"/>
          <w:szCs w:val="28"/>
        </w:rPr>
        <w:t xml:space="preserve">需支持查看自评报告的生成记录。</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53" w:name="heading_15"/>
      <w:r>
        <w:rPr>
          <w:rFonts w:hint="eastAsia" w:ascii="宋体" w:hAnsi="宋体" w:eastAsia="宋体" w:cs="宋体"/>
          <w:b/>
          <w:bCs/>
          <w:lang w:val="en-US" w:eastAsia="zh-CN"/>
        </w:rPr>
        <w:t xml:space="preserve">3.3指标监管看板</w:t>
      </w:r>
      <w:bookmarkEnd w:id="53"/>
      <w:r/>
      <w:r/>
    </w:p>
    <w:p>
      <w:pPr>
        <w:ind w:firstLine="48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投标产品需支持大屏和自定义指标监管看板定制：</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3.3.1</w:t>
      </w:r>
      <w:r>
        <w:rPr>
          <w:rFonts w:hint="eastAsia" w:ascii="宋体" w:hAnsi="宋体" w:eastAsia="宋体" w:cs="宋体"/>
          <w:sz w:val="28"/>
          <w:szCs w:val="28"/>
        </w:rPr>
        <w:t xml:space="preserve">支持使用者根据需要自定义分析指标，支持新增/删除指标、支持切换指标视图展示（如：单指标分析、指标+同比环比分析、指标+同比环比+月趋势图、指标+同比环比+日数据柱状图）；</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3.3.2</w:t>
      </w:r>
      <w:r>
        <w:rPr>
          <w:rFonts w:hint="eastAsia" w:ascii="宋体" w:hAnsi="宋体" w:eastAsia="宋体" w:cs="宋体"/>
          <w:sz w:val="28"/>
          <w:szCs w:val="28"/>
        </w:rPr>
        <w:t xml:space="preserve">支持对设置好的监管看板进行预览查看；</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3.3.3</w:t>
      </w:r>
      <w:r>
        <w:rPr>
          <w:rFonts w:hint="eastAsia" w:ascii="宋体" w:hAnsi="宋体" w:eastAsia="宋体" w:cs="宋体"/>
          <w:sz w:val="28"/>
          <w:szCs w:val="28"/>
        </w:rPr>
        <w:t xml:space="preserve">点击具体指标，可以查看指标的计算公式、当前值、目标值、趋势分析、科室分析、及医生分析。</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54" w:name="heading_16"/>
      <w:r>
        <w:rPr>
          <w:rFonts w:hint="eastAsia" w:ascii="宋体" w:hAnsi="宋体" w:eastAsia="宋体" w:cs="宋体"/>
          <w:b/>
          <w:bCs/>
          <w:lang w:val="en-US" w:eastAsia="zh-CN"/>
        </w:rPr>
        <w:t xml:space="preserve">3.4移动端</w:t>
      </w:r>
      <w:bookmarkEnd w:id="54"/>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项目建设过程中，投标人需提供移动端指标监测工具，帮助查看指标的变动趋势和异常预警。具体功能要求如下：</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3.4.1</w:t>
      </w:r>
      <w:r>
        <w:rPr>
          <w:rFonts w:hint="eastAsia" w:ascii="宋体" w:hAnsi="宋体" w:eastAsia="宋体" w:cs="宋体"/>
          <w:sz w:val="28"/>
          <w:szCs w:val="28"/>
        </w:rPr>
        <w:t xml:space="preserve">移动端需支持查看全院指标数据，显示指标的当前值、目标值、同期值、同比、上期值、环比等；</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3.4.2</w:t>
      </w:r>
      <w:r>
        <w:rPr>
          <w:rFonts w:hint="eastAsia" w:ascii="宋体" w:hAnsi="宋体" w:eastAsia="宋体" w:cs="宋体"/>
          <w:sz w:val="28"/>
          <w:szCs w:val="28"/>
        </w:rPr>
        <w:t xml:space="preserve">需支持查看指标的趋势分析、科室分析、诊疗组分析和医生分析；</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3.4.3</w:t>
      </w:r>
      <w:r>
        <w:rPr>
          <w:rFonts w:hint="eastAsia" w:ascii="宋体" w:hAnsi="宋体" w:eastAsia="宋体" w:cs="宋体"/>
          <w:sz w:val="28"/>
          <w:szCs w:val="28"/>
        </w:rPr>
        <w:t xml:space="preserve">需支持查看自评报告，主要包含全院指标分析、全院科室分析、指标情况分析；</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3.4.5</w:t>
      </w:r>
      <w:r>
        <w:rPr>
          <w:rFonts w:hint="eastAsia" w:ascii="宋体" w:hAnsi="宋体" w:eastAsia="宋体" w:cs="宋体"/>
          <w:sz w:val="28"/>
          <w:szCs w:val="28"/>
        </w:rPr>
        <w:t xml:space="preserve">发生异常情况时，支持进行及时地消息预警。</w:t>
      </w:r>
      <w:r/>
    </w:p>
    <w:p>
      <w:pPr>
        <w:ind w:firstLine="0"/>
        <w:keepLines w:val="0"/>
        <w:keepNext w:val="0"/>
        <w:pageBreakBefore w:val="0"/>
        <w:spacing w:line="440" w:lineRule="exact"/>
        <w:widowControl w:val="off"/>
        <w:rPr>
          <w:rFonts w:hint="eastAsia" w:ascii="宋体" w:hAnsi="宋体" w:eastAsia="宋体" w:cs="宋体"/>
          <w:b/>
          <w:bCs/>
          <w:lang w:val="en-US" w:eastAsia="zh-CN"/>
        </w:rPr>
      </w:pPr>
      <w:r>
        <w:t xml:space="preserve">    </w:t>
      </w:r>
      <w:bookmarkStart w:id="55" w:name="heading_17"/>
      <w:r>
        <w:rPr>
          <w:rFonts w:hint="eastAsia" w:ascii="宋体" w:hAnsi="宋体" w:eastAsia="宋体" w:cs="宋体"/>
          <w:b/>
          <w:bCs/>
          <w:lang w:val="en-US" w:eastAsia="zh-CN"/>
        </w:rPr>
        <w:t xml:space="preserve">4.系统配置</w:t>
      </w:r>
      <w:bookmarkEnd w:id="55"/>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b/>
          <w:sz w:val="28"/>
          <w:szCs w:val="28"/>
          <w:lang w:val="en-US" w:eastAsia="zh-CN"/>
        </w:rPr>
        <w:t xml:space="preserve">    4.1</w:t>
      </w:r>
      <w:r>
        <w:rPr>
          <w:rFonts w:hint="eastAsia" w:ascii="宋体" w:hAnsi="宋体" w:eastAsia="宋体" w:cs="宋体"/>
          <w:b/>
          <w:sz w:val="28"/>
          <w:szCs w:val="28"/>
        </w:rPr>
        <w:t xml:space="preserve">报表页面配置</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系统需支持对菜单页及指标页进行新增、删除、编辑及状态的配置；</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系统需支持自定义报表链接，并支持在菜单页或者指标详情页查看。</w:t>
      </w:r>
      <w:r>
        <w:rPr>
          <w:rFonts w:hint="eastAsia" w:ascii="宋体" w:hAnsi="宋体" w:eastAsia="宋体" w:cs="宋体"/>
          <w:b/>
          <w:bCs/>
          <w:color w:val="ff0000"/>
          <w:szCs w:val="28"/>
          <w:lang w:val="en-US" w:eastAsia="zh-CN"/>
        </w:rPr>
        <w:t xml:space="preserve">（投标人需提供项满足功能参数要求的系统截图，截图需完整的证明功能的逻辑性和操作性；采购方在合同签订前有权对投标人提供的截图证明材料进行验证，若存在弄虚作假行为，采购方有权取消中标人资格并依法追究相关责任。）</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4.2</w:t>
      </w:r>
      <w:r>
        <w:rPr>
          <w:rFonts w:hint="eastAsia" w:ascii="宋体" w:hAnsi="宋体" w:eastAsia="宋体" w:cs="宋体"/>
          <w:b/>
          <w:sz w:val="28"/>
          <w:szCs w:val="28"/>
        </w:rPr>
        <w:t xml:space="preserve">用户管理</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系统需支持用户信息管理，支持配置用户关联科室，职称、角色权限、性别以及登录账号登录密码等；</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系统需支持用户信息增、删、改、查，支持按照科室及科室人员进行筛选查看；</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系统需支持对系统中的所有科室进行管理配置，维护科室id、名称、所属院区、类型等信息。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4.3</w:t>
      </w:r>
      <w:r>
        <w:rPr>
          <w:rFonts w:hint="eastAsia" w:ascii="宋体" w:hAnsi="宋体" w:eastAsia="宋体" w:cs="宋体"/>
          <w:b/>
          <w:sz w:val="28"/>
          <w:szCs w:val="28"/>
        </w:rPr>
        <w:t xml:space="preserve">功能权限管理</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系统需支持角色权限搜索查询；</w:t>
      </w:r>
      <w:r/>
    </w:p>
    <w:p>
      <w:pPr>
        <w:numPr>
          <w:ilvl w:val="0"/>
          <w:numId w:val="0"/>
        </w:numPr>
        <w:ind w:firstLine="56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系统需支持自定义配置各角色下用户可访菜单、可用功能等权限控制，权限控制可精确到具体科室，确保权限控制有足够细的粒度。</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4.4</w:t>
      </w:r>
      <w:r>
        <w:rPr>
          <w:rFonts w:hint="eastAsia" w:ascii="宋体" w:hAnsi="宋体" w:eastAsia="宋体" w:cs="宋体"/>
          <w:b/>
          <w:sz w:val="28"/>
          <w:szCs w:val="28"/>
        </w:rPr>
        <w:t xml:space="preserve">日志管理</w:t>
      </w:r>
      <w:r/>
    </w:p>
    <w:p>
      <w:pPr>
        <w:ind w:firstLine="48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系统需支持查看所有系统操作日志记录，包含登录用户名、登录账户、操作类型、操作详情操作路径等信息。</w:t>
      </w:r>
      <w:r/>
    </w:p>
    <w:p>
      <w:pPr>
        <w:numPr>
          <w:ilvl w:val="0"/>
          <w:numId w:val="0"/>
        </w:numPr>
        <w:jc w:val="left"/>
        <w:keepLines w:val="0"/>
        <w:keepNext w:val="0"/>
        <w:pageBreakBefore w:val="0"/>
        <w:spacing w:before="120" w:after="120" w:line="440" w:lineRule="exact"/>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4.5</w:t>
      </w:r>
      <w:r>
        <w:rPr>
          <w:rFonts w:hint="eastAsia" w:ascii="宋体" w:hAnsi="宋体" w:eastAsia="宋体" w:cs="宋体"/>
          <w:b/>
          <w:sz w:val="28"/>
          <w:szCs w:val="28"/>
        </w:rPr>
        <w:t xml:space="preserve">政策资料</w:t>
      </w:r>
      <w:r/>
    </w:p>
    <w:p>
      <w:pPr>
        <w:ind w:firstLine="480"/>
        <w:jc w:val="left"/>
        <w:keepLines w:val="0"/>
        <w:keepNext w:val="0"/>
        <w:pageBreakBefore w:val="0"/>
        <w:spacing w:before="120" w:after="12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系统需支持政策资料的新增、编辑、删除和下载。</w:t>
      </w:r>
      <w:r/>
    </w:p>
    <w:p>
      <w:pPr>
        <w:ind w:firstLine="0"/>
        <w:keepLines w:val="0"/>
        <w:keepNext w:val="0"/>
        <w:pageBreakBefore w:val="0"/>
        <w:spacing w:line="440" w:lineRule="exact"/>
        <w:widowControl w:val="off"/>
        <w:rPr>
          <w:rFonts w:hint="eastAsia" w:ascii="宋体" w:hAnsi="宋体" w:eastAsia="宋体" w:cs="宋体"/>
          <w:b/>
          <w:bCs/>
          <w:lang w:val="en-US" w:eastAsia="zh-CN"/>
        </w:rPr>
      </w:pPr>
      <w:r/>
      <w:bookmarkStart w:id="56" w:name="heading_18"/>
      <w:r>
        <w:rPr>
          <w:rFonts w:hint="eastAsia" w:ascii="宋体" w:hAnsi="宋体" w:eastAsia="宋体" w:cs="宋体"/>
          <w:sz w:val="28"/>
          <w:szCs w:val="28"/>
        </w:rPr>
        <w:t xml:space="preserve">    ★</w:t>
      </w:r>
      <w:r>
        <w:rPr>
          <w:rFonts w:hint="eastAsia" w:ascii="宋体" w:hAnsi="宋体" w:eastAsia="宋体" w:cs="宋体"/>
          <w:b/>
          <w:bCs/>
          <w:lang w:val="en-US" w:eastAsia="zh-CN"/>
        </w:rPr>
        <w:t xml:space="preserve">5.指标服务</w:t>
      </w:r>
      <w:bookmarkEnd w:id="56"/>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对接医院业务系统，完成数据抓取、指标计算，配合数据核对工作。并根据《国家三级公立中医医院绩效监测操作手册（2025版）》完成整体国考指标内容建设，具体指标如下：</w:t>
      </w:r>
      <w:r/>
    </w:p>
    <w:tbl>
      <w:tblPr>
        <w:tblStyle w:val="951"/>
        <w:tblW w:w="9855" w:type="dxa"/>
        <w:tblInd w:w="0" w:type="dxa"/>
        <w:tblLayout w:type="fixed"/>
        <w:tblCellMar>
          <w:left w:w="108" w:type="dxa"/>
          <w:top w:w="0" w:type="dxa"/>
          <w:right w:w="108" w:type="dxa"/>
          <w:bottom w:w="0" w:type="dxa"/>
        </w:tblCellMar>
        <w:tblLook w:val="04A0" w:firstRow="1" w:lastRow="0" w:firstColumn="1" w:lastColumn="0" w:noHBand="0" w:noVBand="1"/>
      </w:tblPr>
      <w:tblGrid>
        <w:gridCol w:w="960"/>
        <w:gridCol w:w="5370"/>
        <w:gridCol w:w="1590"/>
        <w:gridCol w:w="1935"/>
      </w:tblGrid>
      <w:tr>
        <w:trPr>
          <w:trHeight w:val="36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相关指标</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指标属性</w:t>
            </w:r>
            <w:r/>
          </w:p>
        </w:tc>
        <w:tc>
          <w:tcPr>
            <w:shd w:val="clear" w:color="auto" w:fill="auto"/>
            <w:tcBorders>
              <w:top w:val="single" w:color="auto"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指标导向</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门诊中药处方比例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门诊散装中药饮片和小包装中药饮片处方比例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门诊患者中药饮片使用率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出院患者中药饮片使用率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门诊患者使用中医非药物疗法比例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出院患者使用中医非药物疗法比例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以中医为主治疗的出院患者比例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日间手术占择期手术比例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住院手术患者围手术期中医治疗比例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下转患者人次数（门急诊、住院）</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手术患者并发症发生率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Ⅰ类切口手术部位感染率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理法方药使用一致的出院患者比例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大型医用设备检查阳性率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大型医用设备维修保养及质量控制管理</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定性</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通过国家室间质量评价的临床检验项目数</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优质护理服务病房覆盖率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点评处方占处方总数的比例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点评中药处方占中药处方总数的比例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抗菌药物使用强度（DDDs）</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门诊患者基本药物处方占比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住院患者基本药物使用率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基本药物采购品种数占比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国家组织药品集中采购中标药品使用比例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门诊患者平均预约诊疗率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门诊患者预约后平均等待时间</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电子病历应用功能水平分级</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定性</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每名执业医师日均门诊工作负担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每名执业医师日均住院工作负担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每百张病床药师人数</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门诊收入中来自医保基金的比例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住院收入中来自医保基金的比例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医疗服务收入（不含药品、耗材、检查检验收入）占医疗收入比例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重点监控化学药品和生物制品收入占比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中药收入占药品收入比例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中药饮片收入占药品收入比例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医疗机构中药制剂收入占药品收入比例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门诊中医医疗服务项目收入占门诊医疗收入比例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住院中医医疗服务项目收入占住院医疗收入比例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人员支出占业务支出比重</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万元收入能耗支出</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收支结余</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资产负债率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医疗收入增幅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门诊次均费用增幅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门诊次均药品费用增幅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住院次均费用增幅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住院次均药品费用增幅</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全面预算管理</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定性</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逐步完善</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规范设立总会计师</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定性</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逐步完善</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卫生技术人员职称结构</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sz w:val="28"/>
                <w:szCs w:val="28"/>
                <w:lang w:val="en-US" w:eastAsia="zh-CN" w:bidi="ar-SA"/>
              </w:rPr>
              <w:t xml:space="preserve">中医类别执业医师（含执业助理医师）占执业医师总数比例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在岗的麻醉、儿科、重症、病理医师占比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医护比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护理人员系统接受中医药知识和技能培训比例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sz w:val="28"/>
                <w:szCs w:val="28"/>
                <w:lang w:val="en-US" w:eastAsia="zh-CN" w:bidi="ar-SA"/>
              </w:rPr>
              <w:t xml:space="preserve">医院接受其他医院（尤其是对口支援医院、医联体内医院）进修并返回原医院独立工作人数占比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医院住院医师首次参加医师资格考试通过率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医院承担培养医学人才的工作成效</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每百名卫生技术人员科研项目经费</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每百名卫生技术人员中医药科研项目经费</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每百名卫生技术人员重点学科、重点专科经费投入</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每百名卫生技术人员中医药科研成果转化金额</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公共信用综合评价等级</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定性</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门诊患者满意度</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住院患者满意度</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医务人员满意度</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增 1</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重点监控高值医用耗材收入占比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监测比较</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增 2</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低风险组病例死亡率</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逐步降低↓</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增 3</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出院患者微创手术占比</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96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增 4</w:t>
            </w:r>
            <w:r/>
          </w:p>
        </w:tc>
        <w:tc>
          <w:tcPr>
            <w:shd w:val="clear" w:color="auto" w:fill="auto"/>
            <w:tcBorders>
              <w:top w:val="none" w:color="000000" w:sz="4" w:space="0"/>
              <w:left w:val="none" w:color="000000" w:sz="4" w:space="0"/>
              <w:bottom w:val="single" w:color="auto" w:sz="4" w:space="0"/>
              <w:right w:val="single" w:color="auto" w:sz="4" w:space="0"/>
            </w:tcBorders>
            <w:tcW w:w="5370"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出院患者三级/四级手术比例</w:t>
            </w:r>
            <w:r/>
          </w:p>
        </w:tc>
        <w:tc>
          <w:tcPr>
            <w:shd w:val="clear" w:color="auto" w:fill="auto"/>
            <w:tcBorders>
              <w:top w:val="none" w:color="000000" w:sz="4" w:space="0"/>
              <w:left w:val="none" w:color="000000" w:sz="4" w:space="0"/>
              <w:bottom w:val="single" w:color="auto" w:sz="4" w:space="0"/>
              <w:right w:val="single" w:color="auto" w:sz="4" w:space="0"/>
            </w:tcBorders>
            <w:tcW w:w="159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定量</w:t>
            </w:r>
            <w:r/>
          </w:p>
        </w:tc>
        <w:tc>
          <w:tcPr>
            <w:shd w:val="clear" w:color="auto" w:fill="auto"/>
            <w:tcBorders>
              <w:top w:val="none" w:color="000000" w:sz="4" w:space="0"/>
              <w:left w:val="none" w:color="000000" w:sz="4" w:space="0"/>
              <w:bottom w:val="single" w:color="auto" w:sz="4" w:space="0"/>
              <w:right w:val="single" w:color="auto" w:sz="4" w:space="0"/>
            </w:tcBorders>
            <w:tcW w:w="1935" w:type="dxa"/>
            <w:vAlign w:val="center"/>
            <w:textDirection w:val="lrTb"/>
            <w:noWrap/>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逐步提高↑</w:t>
            </w:r>
            <w:r/>
          </w:p>
        </w:tc>
      </w:tr>
    </w:tbl>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948"/>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1"/>
          <w:numId w:val="6"/>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ind w:firstLine="562"/>
        <w:keepLines w:val="0"/>
        <w:keepNext w:val="0"/>
        <w:pageBreakBefore w:val="0"/>
        <w:spacing w:line="360" w:lineRule="auto"/>
        <w:shd w:val="clear" w:color="auto" w:fill="ffffff"/>
        <w:widowControl/>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本项目建设周期预计为6个月，其中包含试运行1个月，并在评估验收通过采购人需求后交付系统功能。免费</w:t>
      </w:r>
      <w:r>
        <w:rPr>
          <w:rFonts w:hint="eastAsia" w:ascii="宋体" w:hAnsi="宋体" w:eastAsia="宋体" w:cs="宋体"/>
          <w:b/>
          <w:bCs/>
          <w:color w:val="1d41d5"/>
          <w:spacing w:val="8"/>
          <w:sz w:val="28"/>
          <w:szCs w:val="28"/>
          <w:u w:val="single"/>
          <w:lang w:val="en-US" w:eastAsia="zh-Hans"/>
        </w:rPr>
        <w:t xml:space="preserve">质保期为签订</w:t>
      </w:r>
      <w:r>
        <w:rPr>
          <w:rFonts w:hint="eastAsia" w:ascii="宋体" w:hAnsi="宋体" w:eastAsia="宋体" w:cs="宋体"/>
          <w:b/>
          <w:bCs/>
          <w:color w:val="1d41d5"/>
          <w:spacing w:val="8"/>
          <w:sz w:val="28"/>
          <w:szCs w:val="28"/>
          <w:u w:val="single"/>
          <w:lang w:val="en-US" w:eastAsia="zh-CN"/>
        </w:rPr>
        <w:t xml:space="preserve">项目整体</w:t>
      </w:r>
      <w:r>
        <w:rPr>
          <w:rFonts w:hint="eastAsia" w:ascii="宋体" w:hAnsi="宋体" w:eastAsia="宋体" w:cs="宋体"/>
          <w:b/>
          <w:bCs/>
          <w:color w:val="1d41d5"/>
          <w:spacing w:val="8"/>
          <w:sz w:val="28"/>
          <w:szCs w:val="28"/>
          <w:u w:val="single"/>
          <w:lang w:val="en-US" w:eastAsia="zh-Hans"/>
        </w:rPr>
        <w:t xml:space="preserve">验收合格书之日起</w:t>
      </w:r>
      <w:r>
        <w:rPr>
          <w:rFonts w:hint="eastAsia" w:ascii="宋体" w:hAnsi="宋体" w:eastAsia="宋体" w:cs="宋体"/>
          <w:b/>
          <w:bCs/>
          <w:color w:val="1d41d5"/>
          <w:spacing w:val="8"/>
          <w:sz w:val="28"/>
          <w:szCs w:val="28"/>
          <w:u w:val="single"/>
          <w:lang w:val="en-US" w:eastAsia="zh-CN"/>
        </w:rPr>
        <w:t xml:space="preserve">1</w:t>
      </w:r>
      <w:r>
        <w:rPr>
          <w:rFonts w:hint="eastAsia" w:ascii="宋体" w:hAnsi="宋体" w:eastAsia="宋体" w:cs="宋体"/>
          <w:b/>
          <w:bCs/>
          <w:color w:val="1d41d5"/>
          <w:spacing w:val="8"/>
          <w:sz w:val="28"/>
          <w:szCs w:val="28"/>
          <w:u w:val="single"/>
          <w:lang w:val="en-US" w:eastAsia="zh-Hans"/>
        </w:rPr>
        <w:t xml:space="preserve">年。</w:t>
      </w:r>
      <w:r/>
    </w:p>
    <w:p>
      <w:pPr>
        <w:pStyle w:val="955"/>
        <w:ind w:firstLine="0"/>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    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常州市金坛中医医院</w:t>
      </w:r>
      <w:r/>
    </w:p>
    <w:p>
      <w:pPr>
        <w:pStyle w:val="1014"/>
        <w:numPr>
          <w:ilvl w:val="1"/>
          <w:numId w:val="6"/>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480"/>
        <w:spacing w:line="440" w:lineRule="exact"/>
        <w:rPr>
          <w:rFonts w:ascii="宋体" w:hAnsi="宋体" w:eastAsia="宋体" w:cs="Times New Roman"/>
          <w:color w:val="ff0000"/>
          <w:sz w:val="28"/>
          <w:szCs w:val="28"/>
        </w:rPr>
      </w:pPr>
      <w:r>
        <w:rPr>
          <w:rFonts w:hint="eastAsia" w:ascii="宋体" w:hAnsi="宋体" w:eastAsia="宋体" w:cs="Times New Roman"/>
          <w:color w:val="ff0000"/>
          <w:sz w:val="28"/>
          <w:szCs w:val="28"/>
          <w:lang w:eastAsia="zh-CN"/>
        </w:rPr>
        <w:t xml:space="preserve">（</w:t>
      </w:r>
      <w:r>
        <w:rPr>
          <w:rFonts w:hint="eastAsia" w:ascii="宋体" w:hAnsi="宋体" w:eastAsia="宋体" w:cs="Times New Roman"/>
          <w:color w:val="ff0000"/>
          <w:sz w:val="28"/>
          <w:szCs w:val="28"/>
          <w:lang w:val="en-US" w:eastAsia="zh-CN"/>
        </w:rPr>
        <w:t xml:space="preserve">1</w:t>
      </w:r>
      <w:r>
        <w:rPr>
          <w:rFonts w:hint="eastAsia" w:ascii="宋体" w:hAnsi="宋体" w:eastAsia="宋体" w:cs="Times New Roman"/>
          <w:color w:val="ff0000"/>
          <w:sz w:val="28"/>
          <w:szCs w:val="28"/>
          <w:lang w:eastAsia="zh-CN"/>
        </w:rPr>
        <w:t xml:space="preserve">）</w:t>
      </w:r>
      <w:r>
        <w:rPr>
          <w:rFonts w:hint="eastAsia" w:ascii="宋体" w:hAnsi="宋体" w:eastAsia="宋体" w:cs="Times New Roman"/>
          <w:color w:val="ff0000"/>
          <w:sz w:val="28"/>
          <w:szCs w:val="28"/>
        </w:rPr>
        <w:t xml:space="preserve">合同签订后本项目系统上线、调试，甲方向乙方支付合同总价的</w:t>
      </w:r>
      <w:r>
        <w:rPr>
          <w:rFonts w:ascii="宋体" w:hAnsi="宋体" w:eastAsia="宋体" w:cs="Times New Roman"/>
          <w:color w:val="ff0000"/>
          <w:sz w:val="28"/>
          <w:szCs w:val="28"/>
        </w:rPr>
        <w:t xml:space="preserve">5</w:t>
      </w:r>
      <w:r>
        <w:rPr>
          <w:rFonts w:hint="eastAsia" w:ascii="宋体" w:hAnsi="宋体" w:eastAsia="宋体" w:cs="Times New Roman"/>
          <w:color w:val="ff0000"/>
          <w:sz w:val="28"/>
          <w:szCs w:val="28"/>
        </w:rPr>
        <w:t xml:space="preserve">0%；</w:t>
      </w:r>
      <w:r/>
    </w:p>
    <w:p>
      <w:pPr>
        <w:ind w:firstLine="480"/>
        <w:spacing w:line="440" w:lineRule="exact"/>
        <w:rPr>
          <w:rFonts w:ascii="宋体" w:hAnsi="宋体" w:eastAsia="宋体" w:cs="Times New Roman"/>
          <w:color w:val="ff0000"/>
          <w:sz w:val="28"/>
          <w:szCs w:val="28"/>
        </w:rPr>
      </w:pPr>
      <w:r>
        <w:rPr>
          <w:rFonts w:hint="eastAsia" w:ascii="宋体" w:hAnsi="宋体" w:eastAsia="宋体" w:cs="Times New Roman"/>
          <w:color w:val="ff0000"/>
          <w:sz w:val="28"/>
          <w:szCs w:val="28"/>
          <w:lang w:eastAsia="zh-CN"/>
        </w:rPr>
        <w:t xml:space="preserve">（</w:t>
      </w:r>
      <w:r>
        <w:rPr>
          <w:rFonts w:hint="eastAsia" w:ascii="宋体" w:hAnsi="宋体" w:eastAsia="宋体" w:cs="Times New Roman"/>
          <w:color w:val="ff0000"/>
          <w:sz w:val="28"/>
          <w:szCs w:val="28"/>
          <w:lang w:val="en-US" w:eastAsia="zh-CN"/>
        </w:rPr>
        <w:t xml:space="preserve">2</w:t>
      </w:r>
      <w:r>
        <w:rPr>
          <w:rFonts w:hint="eastAsia" w:ascii="宋体" w:hAnsi="宋体" w:eastAsia="宋体" w:cs="Times New Roman"/>
          <w:color w:val="ff0000"/>
          <w:sz w:val="28"/>
          <w:szCs w:val="28"/>
          <w:lang w:eastAsia="zh-CN"/>
        </w:rPr>
        <w:t xml:space="preserve">）</w:t>
      </w:r>
      <w:r>
        <w:rPr>
          <w:rFonts w:hint="eastAsia" w:ascii="宋体" w:hAnsi="宋体" w:eastAsia="宋体" w:cs="Times New Roman"/>
          <w:color w:val="ff0000"/>
          <w:sz w:val="28"/>
          <w:szCs w:val="28"/>
        </w:rPr>
        <w:t xml:space="preserve">完成并经采购人验收合格后，甲方向乙方支付合同总价的</w:t>
      </w:r>
      <w:r>
        <w:rPr>
          <w:rFonts w:ascii="宋体" w:hAnsi="宋体" w:eastAsia="宋体" w:cs="Times New Roman"/>
          <w:color w:val="ff0000"/>
          <w:sz w:val="28"/>
          <w:szCs w:val="28"/>
        </w:rPr>
        <w:t xml:space="preserve">40</w:t>
      </w:r>
      <w:r>
        <w:rPr>
          <w:rFonts w:hint="eastAsia" w:ascii="宋体" w:hAnsi="宋体" w:eastAsia="宋体" w:cs="Times New Roman"/>
          <w:color w:val="ff0000"/>
          <w:sz w:val="28"/>
          <w:szCs w:val="28"/>
        </w:rPr>
        <w:t xml:space="preserve">%；</w:t>
      </w:r>
      <w:r/>
    </w:p>
    <w:p>
      <w:pPr>
        <w:ind w:firstLine="480"/>
        <w:spacing w:line="440" w:lineRule="exact"/>
        <w:rPr>
          <w:rFonts w:hint="eastAsia" w:ascii="宋体" w:hAnsi="宋体" w:cs="宋体"/>
          <w:b/>
          <w:color w:val="ff0000"/>
          <w:sz w:val="28"/>
          <w:szCs w:val="28"/>
          <w:lang w:val="en-US" w:eastAsia="zh-CN"/>
        </w:rPr>
      </w:pPr>
      <w:r>
        <w:rPr>
          <w:rFonts w:hint="eastAsia" w:ascii="宋体" w:hAnsi="宋体" w:eastAsia="宋体" w:cs="Times New Roman"/>
          <w:color w:val="ff0000"/>
          <w:sz w:val="28"/>
          <w:szCs w:val="28"/>
          <w:lang w:eastAsia="zh-CN"/>
        </w:rPr>
        <w:t xml:space="preserve">（</w:t>
      </w:r>
      <w:r>
        <w:rPr>
          <w:rFonts w:hint="eastAsia" w:ascii="宋体" w:hAnsi="宋体" w:eastAsia="宋体" w:cs="Times New Roman"/>
          <w:color w:val="ff0000"/>
          <w:sz w:val="28"/>
          <w:szCs w:val="28"/>
          <w:lang w:val="en-US" w:eastAsia="zh-CN"/>
        </w:rPr>
        <w:t xml:space="preserve">3</w:t>
      </w:r>
      <w:r>
        <w:rPr>
          <w:rFonts w:hint="eastAsia" w:ascii="宋体" w:hAnsi="宋体" w:eastAsia="宋体" w:cs="Times New Roman"/>
          <w:color w:val="ff0000"/>
          <w:sz w:val="28"/>
          <w:szCs w:val="28"/>
          <w:lang w:eastAsia="zh-CN"/>
        </w:rPr>
        <w:t xml:space="preserve">）</w:t>
      </w:r>
      <w:r>
        <w:rPr>
          <w:rFonts w:hint="eastAsia" w:ascii="宋体" w:hAnsi="宋体" w:eastAsia="宋体" w:cs="Times New Roman"/>
          <w:color w:val="ff0000"/>
          <w:sz w:val="28"/>
          <w:szCs w:val="28"/>
        </w:rPr>
        <w:t xml:space="preserve">自项目验收合格之日起12个月后，系统运行正常，售后服务良好，无质量、安全问题，经甲方确认后，甲方向乙方支付合同总价的</w:t>
      </w:r>
      <w:r>
        <w:rPr>
          <w:rFonts w:ascii="宋体" w:hAnsi="宋体" w:eastAsia="宋体" w:cs="Times New Roman"/>
          <w:color w:val="ff0000"/>
          <w:sz w:val="28"/>
          <w:szCs w:val="28"/>
        </w:rPr>
        <w:t xml:space="preserve">10%</w:t>
      </w:r>
      <w:r>
        <w:rPr>
          <w:rFonts w:hint="eastAsia" w:ascii="宋体" w:hAnsi="宋体" w:eastAsia="宋体" w:cs="Times New Roman"/>
          <w:color w:val="ff0000"/>
          <w:sz w:val="28"/>
          <w:szCs w:val="28"/>
        </w:rPr>
        <w:t xml:space="preserve">。</w:t>
      </w:r>
      <w:r/>
    </w:p>
    <w:p>
      <w:pPr>
        <w:ind w:firstLine="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firstLine="560"/>
        <w:rPr>
          <w:rFonts w:ascii="宋体" w:hAnsi="宋体" w:eastAsia="仿宋" w:cs="宋体"/>
          <w:sz w:val="28"/>
          <w:szCs w:val="28"/>
        </w:rPr>
      </w:pPr>
      <w:r>
        <w:rPr>
          <w:rFonts w:hint="eastAsia" w:ascii="宋体" w:hAnsi="宋体" w:eastAsia="宋体" w:cs="宋体"/>
          <w:sz w:val="28"/>
          <w:szCs w:val="28"/>
        </w:rPr>
        <w:t xml:space="preserve">（1）投标人提供的服务应符合国家、地方及相关政府管理部门和行业与本项目有关的各项服务标准、规范、规章要求，并满足采购人实际需求，标准、规范等不一致的，以要求高的为准。</w:t>
      </w:r>
      <w:r/>
    </w:p>
    <w:p>
      <w:pPr>
        <w:ind w:firstLine="480"/>
        <w:rPr>
          <w:rFonts w:ascii="宋体" w:hAnsi="宋体" w:eastAsia="仿宋" w:cs="宋体"/>
          <w:b/>
          <w:sz w:val="28"/>
          <w:szCs w:val="28"/>
        </w:rPr>
      </w:pPr>
      <w:r>
        <w:rPr>
          <w:rFonts w:hint="eastAsia" w:ascii="宋体" w:hAnsi="宋体" w:eastAsia="宋体" w:cs="宋体"/>
          <w:sz w:val="28"/>
          <w:szCs w:val="28"/>
        </w:rPr>
        <w:t xml:space="preserve">（2）本项目验收将由采购人参照《江苏省政府采购履约验收管理办法》及《考核表》（采购人单独提供给成交供应商）组织进行或委托第三方进行。</w:t>
      </w:r>
      <w:r/>
    </w:p>
    <w:p>
      <w:pPr>
        <w:ind w:firstLine="723"/>
        <w:jc w:val="center"/>
        <w:spacing w:before="480" w:after="480" w:line="240" w:lineRule="atLeast"/>
        <w:rPr>
          <w:rFonts w:hint="eastAsia" w:ascii="宋体" w:hAnsi="宋体" w:eastAsia="宋体" w:cs="宋体"/>
          <w:sz w:val="28"/>
          <w:szCs w:val="28"/>
        </w:rPr>
      </w:pPr>
      <w:r>
        <w:rPr>
          <w:rFonts w:hint="eastAsia" w:ascii="宋体" w:hAnsi="宋体" w:eastAsia="宋体" w:cs="宋体"/>
          <w:b/>
          <w:sz w:val="28"/>
          <w:szCs w:val="28"/>
        </w:rPr>
        <w:t xml:space="preserve">金坛区中医医院信息系统验收考核表</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42"/>
        <w:gridCol w:w="1128"/>
        <w:gridCol w:w="268"/>
        <w:gridCol w:w="662"/>
        <w:gridCol w:w="1140"/>
        <w:gridCol w:w="2070"/>
        <w:gridCol w:w="582"/>
        <w:gridCol w:w="1335"/>
        <w:gridCol w:w="1620"/>
        <w:gridCol w:w="15"/>
        <w:gridCol w:w="30"/>
      </w:tblGrid>
      <w:tr>
        <w:trPr>
          <w:cantSplit/>
          <w:gridAfter w:val="2"/>
        </w:trPr>
        <w:tc>
          <w:tcPr>
            <w:gridSpan w:val="9"/>
            <w:tcMar>
              <w:left w:w="120" w:type="dxa"/>
              <w:top w:w="60" w:type="dxa"/>
              <w:right w:w="120" w:type="dxa"/>
              <w:bottom w:w="30" w:type="dxa"/>
            </w:tcMar>
            <w:tcW w:w="9747" w:type="dxa"/>
            <w:vAlign w:val="top"/>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一、项目基本信息</w:t>
            </w:r>
            <w:r/>
          </w:p>
        </w:tc>
      </w:tr>
      <w:tr>
        <w:trPr>
          <w:cantSplit/>
          <w:gridAfter w:val="2"/>
          <w:trHeight w:val="546"/>
        </w:trPr>
        <w:tc>
          <w:tcPr>
            <w:gridSpan w:val="2"/>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系统名称</w:t>
            </w:r>
            <w:r/>
          </w:p>
        </w:tc>
        <w:tc>
          <w:tcPr>
            <w:gridSpan w:val="7"/>
            <w:tcMar>
              <w:left w:w="120" w:type="dxa"/>
              <w:top w:w="60" w:type="dxa"/>
              <w:right w:w="120" w:type="dxa"/>
              <w:bottom w:w="30" w:type="dxa"/>
            </w:tcMar>
            <w:tcW w:w="7677"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cantSplit/>
          <w:gridAfter w:val="2"/>
          <w:trHeight w:val="546"/>
        </w:trPr>
        <w:tc>
          <w:tcPr>
            <w:gridSpan w:val="2"/>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承建单位</w:t>
            </w:r>
            <w:r/>
          </w:p>
        </w:tc>
        <w:tc>
          <w:tcPr>
            <w:gridSpan w:val="7"/>
            <w:tcMar>
              <w:left w:w="120" w:type="dxa"/>
              <w:top w:w="60" w:type="dxa"/>
              <w:right w:w="120" w:type="dxa"/>
              <w:bottom w:w="30" w:type="dxa"/>
            </w:tcMar>
            <w:tcW w:w="7677"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cantSplit/>
          <w:gridAfter w:val="2"/>
          <w:trHeight w:val="516"/>
        </w:trPr>
        <w:tc>
          <w:tcPr>
            <w:gridSpan w:val="2"/>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项目开工时间</w:t>
            </w:r>
            <w:r/>
          </w:p>
        </w:tc>
        <w:tc>
          <w:tcPr>
            <w:gridSpan w:val="3"/>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项目上线时间</w:t>
            </w:r>
            <w:r/>
          </w:p>
        </w:tc>
        <w:tc>
          <w:tcPr>
            <w:gridSpan w:val="3"/>
            <w:tcMar>
              <w:left w:w="120" w:type="dxa"/>
              <w:top w:w="60" w:type="dxa"/>
              <w:right w:w="120" w:type="dxa"/>
              <w:bottom w:w="30" w:type="dxa"/>
            </w:tcMar>
            <w:tcW w:w="3537"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cantSplit/>
          <w:gridAfter w:val="2"/>
        </w:trPr>
        <w:tc>
          <w:tcPr>
            <w:gridSpan w:val="2"/>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验收日期</w:t>
            </w:r>
            <w:r/>
          </w:p>
        </w:tc>
        <w:tc>
          <w:tcPr>
            <w:gridSpan w:val="7"/>
            <w:tcMar>
              <w:left w:w="120" w:type="dxa"/>
              <w:top w:w="60" w:type="dxa"/>
              <w:right w:w="120" w:type="dxa"/>
              <w:bottom w:w="30" w:type="dxa"/>
            </w:tcMar>
            <w:tcW w:w="7677"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cantSplit/>
          <w:gridAfter w:val="2"/>
          <w:trHeight w:val="779"/>
        </w:trPr>
        <w:tc>
          <w:tcPr>
            <w:gridSpan w:val="2"/>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项目负责人</w:t>
            </w:r>
            <w:r/>
          </w:p>
        </w:tc>
        <w:tc>
          <w:tcPr>
            <w:gridSpan w:val="3"/>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20" w:type="dxa"/>
              <w:top w:w="60" w:type="dxa"/>
              <w:right w:w="120" w:type="dxa"/>
              <w:bottom w:w="30" w:type="dxa"/>
            </w:tcMar>
            <w:tcW w:w="2070"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联系电话</w:t>
            </w:r>
            <w:r/>
          </w:p>
        </w:tc>
        <w:tc>
          <w:tcPr>
            <w:gridSpan w:val="3"/>
            <w:tcMar>
              <w:left w:w="120" w:type="dxa"/>
              <w:top w:w="60" w:type="dxa"/>
              <w:right w:w="120" w:type="dxa"/>
              <w:bottom w:w="30" w:type="dxa"/>
            </w:tcMar>
            <w:tcW w:w="3537" w:type="dxa"/>
            <w:vAlign w:val="top"/>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gridSpan w:val="9"/>
            <w:tcMar>
              <w:left w:w="120" w:type="dxa"/>
              <w:top w:w="60" w:type="dxa"/>
              <w:right w:w="120" w:type="dxa"/>
              <w:bottom w:w="30" w:type="dxa"/>
            </w:tcMar>
            <w:tcW w:w="9747"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二、验收考核评分细则（总分100分）</w:t>
            </w:r>
            <w:r/>
          </w:p>
        </w:tc>
      </w:tr>
      <w:tr>
        <w:trPr>
          <w:gridAfter w:val="2"/>
          <w:trHeight w:val="779"/>
        </w:trPr>
        <w:tc>
          <w:tcPr>
            <w:tcMar>
              <w:left w:w="120" w:type="dxa"/>
              <w:top w:w="60" w:type="dxa"/>
              <w:right w:w="120" w:type="dxa"/>
              <w:bottom w:w="30" w:type="dxa"/>
            </w:tcMar>
            <w:tcW w:w="942"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序号</w:t>
            </w:r>
            <w:r/>
          </w:p>
        </w:tc>
        <w:tc>
          <w:tcPr>
            <w:gridSpan w:val="2"/>
            <w:tcMar>
              <w:left w:w="120" w:type="dxa"/>
              <w:top w:w="60" w:type="dxa"/>
              <w:right w:w="120" w:type="dxa"/>
              <w:bottom w:w="30" w:type="dxa"/>
            </w:tcMar>
            <w:tcW w:w="1396"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考核项目</w:t>
            </w:r>
            <w:r/>
          </w:p>
        </w:tc>
        <w:tc>
          <w:tcPr>
            <w:gridSpan w:val="4"/>
            <w:tcMar>
              <w:left w:w="120" w:type="dxa"/>
              <w:top w:w="60" w:type="dxa"/>
              <w:right w:w="120" w:type="dxa"/>
              <w:bottom w:w="30" w:type="dxa"/>
            </w:tcMar>
            <w:tcW w:w="4454"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考核内容及标准</w:t>
            </w:r>
            <w:r/>
          </w:p>
        </w:tc>
        <w:tc>
          <w:tcPr>
            <w:tcMar>
              <w:left w:w="120" w:type="dxa"/>
              <w:top w:w="60" w:type="dxa"/>
              <w:right w:w="120" w:type="dxa"/>
              <w:bottom w:w="30" w:type="dxa"/>
            </w:tcMar>
            <w:tcW w:w="1335"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分值</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得分</w:t>
            </w:r>
            <w:r/>
          </w:p>
        </w:tc>
      </w:tr>
      <w:tr>
        <w:trPr>
          <w:gridAfter w:val="2"/>
          <w:trHeight w:val="2710"/>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需求匹配度（20分）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系统功能完全匹配项目立项需求、招标文件及合同约定内容，无功能缺失、无需求偏差；新增、调整功能有正规审批记录，贴合实际业务使用场景。完全符合得满分，单项功能缺失扣3-5分，需求偏差严重此项不得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20</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2</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系统性能（20分）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系统运行稳定，无卡顿、闪退、死机、数据报错等问题；页面响应速度、数据查询、上传下载速度满足业务要求；高峰期可正常承载业务流量，无瘫痪、延迟异常情况。运行稳定无异常得满分，偶发小问题扣2-5分，频繁故障此项酌情扣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20</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3</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数据安全与合规（15分）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具备完善的用户权限管理、账号分级管控、操作日志留存功能；数据实时备份、可追溯、可恢复；符合行业数据安全、隐私保护相关规范，无数据泄露、丢失风险。功能齐全合规得满分，缺失单项安全机制扣3分，存在安全隐患此项不得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15</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4</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系统兼容性与对接（15分）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可与院内现有业务系统、硬件设备正常兼容联动；数据接口对接通畅，数据同步准确、实时，无数据断层、重复、错乱问题；支持后续系统迭代升级。对接顺畅无异常得满分，轻微数据误差扣2-4分，对接故障严重此项不得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15</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5</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文档资料完整性（10分）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完整提供系统需求说明书、设计文档、操作手册、维护手册、测试报告、竣工资料、接口文档等全套资料；资料内容真实、规范、齐全，与实际系统一致。资料齐全规范得满分，缺失单项资料扣2分，资料残缺严重酌情扣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10</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6</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培训与服务保障（10分）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承建单位完成全员操作培训、运维培训，留存培训记录、签到表、培训课件；提供明确的售后运维服务方案、故障响应机制，售后联系方式畅通。培训到位、服务完善得满分，未开展系统培训扣5分，运维保障不完善酌情扣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10</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tcMar>
              <w:left w:w="120" w:type="dxa"/>
              <w:top w:w="60" w:type="dxa"/>
              <w:right w:w="120" w:type="dxa"/>
              <w:bottom w:w="30" w:type="dxa"/>
            </w:tcMar>
            <w:tcW w:w="942"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7</w:t>
            </w:r>
            <w:r/>
          </w:p>
        </w:tc>
        <w:tc>
          <w:tcPr>
            <w:gridSpan w:val="2"/>
            <w:tcMar>
              <w:left w:w="120" w:type="dxa"/>
              <w:top w:w="60" w:type="dxa"/>
              <w:right w:w="120" w:type="dxa"/>
              <w:bottom w:w="30" w:type="dxa"/>
            </w:tcMar>
            <w:tcW w:w="1396"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项目合规性（10分）</w:t>
            </w:r>
            <w:r/>
          </w:p>
        </w:tc>
        <w:tc>
          <w:tcPr>
            <w:gridSpan w:val="4"/>
            <w:tcMar>
              <w:left w:w="120" w:type="dxa"/>
              <w:top w:w="60" w:type="dxa"/>
              <w:right w:w="120" w:type="dxa"/>
              <w:bottom w:w="30" w:type="dxa"/>
            </w:tcMar>
            <w:tcW w:w="4454"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项目建设流程规范，严格按照合同工期、建设标准完成施工；无违规变更、无偷工减料、无未完成项；软硬件设备型号、参数与合同一致，验收资料流程合规。全程合规得满分，存在流程不规范、工期延误等问题酌情扣分。</w:t>
            </w:r>
            <w:r/>
          </w:p>
        </w:tc>
        <w:tc>
          <w:tcPr>
            <w:tcMar>
              <w:left w:w="120" w:type="dxa"/>
              <w:top w:w="60" w:type="dxa"/>
              <w:right w:w="120" w:type="dxa"/>
              <w:bottom w:w="30" w:type="dxa"/>
            </w:tcMar>
            <w:tcW w:w="1335" w:type="dxa"/>
            <w:vAlign w:val="center"/>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10</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2"/>
        </w:trPr>
        <w:tc>
          <w:tcPr>
            <w:gridSpan w:val="7"/>
            <w:tcMar>
              <w:left w:w="120" w:type="dxa"/>
              <w:top w:w="60" w:type="dxa"/>
              <w:right w:w="120" w:type="dxa"/>
              <w:bottom w:w="30" w:type="dxa"/>
            </w:tcMar>
            <w:tcW w:w="6792"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总分</w:t>
            </w:r>
            <w:r/>
          </w:p>
        </w:tc>
        <w:tc>
          <w:tcPr>
            <w:tcMar>
              <w:left w:w="120" w:type="dxa"/>
              <w:top w:w="60" w:type="dxa"/>
              <w:right w:w="120" w:type="dxa"/>
              <w:bottom w:w="30" w:type="dxa"/>
            </w:tcMar>
            <w:tcW w:w="1335"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100</w:t>
            </w:r>
            <w:r/>
          </w:p>
        </w:tc>
        <w:tc>
          <w:tcPr>
            <w:tcMar>
              <w:left w:w="120" w:type="dxa"/>
              <w:top w:w="60" w:type="dxa"/>
              <w:right w:w="120" w:type="dxa"/>
              <w:bottom w:w="30" w:type="dxa"/>
            </w:tcMar>
            <w:tcW w:w="162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1"/>
        </w:trPr>
        <w:tc>
          <w:tcPr>
            <w:gridSpan w:val="10"/>
            <w:tcMar>
              <w:left w:w="120" w:type="dxa"/>
              <w:top w:w="60" w:type="dxa"/>
              <w:right w:w="120" w:type="dxa"/>
              <w:bottom w:w="30" w:type="dxa"/>
            </w:tcMar>
            <w:tcW w:w="976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三、问题汇总及整改要求</w:t>
            </w:r>
            <w:r/>
          </w:p>
        </w:tc>
      </w:tr>
      <w:tr>
        <w:trPr>
          <w:gridAfter w:val="1"/>
        </w:trPr>
        <w:tc>
          <w:tcPr>
            <w:gridSpan w:val="4"/>
            <w:tcMar>
              <w:left w:w="120" w:type="dxa"/>
              <w:top w:w="60" w:type="dxa"/>
              <w:right w:w="120" w:type="dxa"/>
              <w:bottom w:w="30" w:type="dxa"/>
            </w:tcMar>
            <w:tcW w:w="3000"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存在问题</w:t>
            </w:r>
            <w:r/>
          </w:p>
        </w:tc>
        <w:tc>
          <w:tcPr>
            <w:gridSpan w:val="6"/>
            <w:tcMar>
              <w:left w:w="120" w:type="dxa"/>
              <w:top w:w="60" w:type="dxa"/>
              <w:right w:w="120" w:type="dxa"/>
              <w:bottom w:w="30" w:type="dxa"/>
            </w:tcMar>
            <w:tcW w:w="676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1、</w:t>
            </w:r>
            <w:r/>
          </w:p>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2、</w:t>
            </w:r>
            <w:r/>
          </w:p>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3、</w:t>
            </w:r>
            <w:r/>
          </w:p>
        </w:tc>
      </w:tr>
      <w:tr>
        <w:trPr>
          <w:gridAfter w:val="1"/>
        </w:trPr>
        <w:tc>
          <w:tcPr>
            <w:gridSpan w:val="4"/>
            <w:tcMar>
              <w:left w:w="120" w:type="dxa"/>
              <w:top w:w="60" w:type="dxa"/>
              <w:right w:w="120" w:type="dxa"/>
              <w:bottom w:w="30" w:type="dxa"/>
            </w:tcMar>
            <w:tcW w:w="3000"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整改要求及完成时限</w:t>
            </w:r>
            <w:r/>
          </w:p>
        </w:tc>
        <w:tc>
          <w:tcPr>
            <w:gridSpan w:val="6"/>
            <w:tcMar>
              <w:left w:w="120" w:type="dxa"/>
              <w:top w:w="60" w:type="dxa"/>
              <w:right w:w="120" w:type="dxa"/>
              <w:bottom w:w="30" w:type="dxa"/>
            </w:tcMar>
            <w:tcW w:w="676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gridAfter w:val="1"/>
        </w:trPr>
        <w:tc>
          <w:tcPr>
            <w:gridSpan w:val="10"/>
            <w:tcMar>
              <w:left w:w="120" w:type="dxa"/>
              <w:top w:w="60" w:type="dxa"/>
              <w:right w:w="120" w:type="dxa"/>
              <w:bottom w:w="30" w:type="dxa"/>
            </w:tcMar>
            <w:tcW w:w="976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四、验收结论</w:t>
            </w:r>
            <w:r/>
          </w:p>
        </w:tc>
      </w:tr>
      <w:tr>
        <w:trPr>
          <w:gridAfter w:val="1"/>
        </w:trPr>
        <w:tc>
          <w:tcPr>
            <w:gridSpan w:val="10"/>
            <w:tcMar>
              <w:left w:w="120" w:type="dxa"/>
              <w:top w:w="60" w:type="dxa"/>
              <w:right w:w="120" w:type="dxa"/>
              <w:bottom w:w="30" w:type="dxa"/>
            </w:tcMar>
            <w:tcW w:w="976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 合格（总分≥80分，无重大问题，同意验收）</w:t>
            </w:r>
            <w:r/>
          </w:p>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 整改后验收（60分≤总分＜80分，限期整改完成后重新验收）</w:t>
            </w:r>
            <w:r/>
          </w:p>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 不合格（总分＜60分，存在重大功能、安全问题，不予验收）</w:t>
            </w:r>
            <w:r/>
          </w:p>
        </w:tc>
      </w:tr>
      <w:tr>
        <w:trPr>
          <w:gridAfter w:val="1"/>
        </w:trPr>
        <w:tc>
          <w:tcPr>
            <w:gridSpan w:val="10"/>
            <w:tcMar>
              <w:left w:w="120" w:type="dxa"/>
              <w:top w:w="60" w:type="dxa"/>
              <w:right w:w="120" w:type="dxa"/>
              <w:bottom w:w="30" w:type="dxa"/>
            </w:tcMar>
            <w:tcW w:w="976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五、签字确认</w:t>
            </w:r>
            <w:r/>
          </w:p>
        </w:tc>
      </w:tr>
      <w:tr>
        <w:trPr/>
        <w:tc>
          <w:tcPr>
            <w:gridSpan w:val="4"/>
            <w:tcMar>
              <w:left w:w="120" w:type="dxa"/>
              <w:top w:w="60" w:type="dxa"/>
              <w:right w:w="120" w:type="dxa"/>
              <w:bottom w:w="30" w:type="dxa"/>
            </w:tcMar>
            <w:tcW w:w="300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承建单位 ：</w:t>
            </w:r>
            <w:r/>
          </w:p>
        </w:tc>
        <w:tc>
          <w:tcPr>
            <w:gridSpan w:val="7"/>
            <w:tcMar>
              <w:left w:w="120" w:type="dxa"/>
              <w:top w:w="60" w:type="dxa"/>
              <w:right w:w="120" w:type="dxa"/>
              <w:bottom w:w="30" w:type="dxa"/>
            </w:tcMar>
            <w:tcW w:w="679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日期：         年     月      日</w:t>
            </w:r>
            <w:r/>
          </w:p>
        </w:tc>
      </w:tr>
      <w:tr>
        <w:trPr/>
        <w:tc>
          <w:tcPr>
            <w:gridSpan w:val="4"/>
            <w:tcMar>
              <w:left w:w="120" w:type="dxa"/>
              <w:top w:w="60" w:type="dxa"/>
              <w:right w:w="120" w:type="dxa"/>
              <w:bottom w:w="30" w:type="dxa"/>
            </w:tcMar>
            <w:tcW w:w="3000" w:type="dxa"/>
            <w:textDirection w:val="lrTb"/>
            <w:noWrap w:val="false"/>
          </w:tcPr>
          <w:p>
            <w:pPr>
              <w:ind w:left="0" w:right="0" w:firstLine="0"/>
              <w:jc w:val="center"/>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验收组签字 ：</w:t>
            </w:r>
            <w:r/>
          </w:p>
        </w:tc>
        <w:tc>
          <w:tcPr>
            <w:gridSpan w:val="7"/>
            <w:tcMar>
              <w:left w:w="120" w:type="dxa"/>
              <w:top w:w="60" w:type="dxa"/>
              <w:right w:w="120" w:type="dxa"/>
              <w:bottom w:w="30" w:type="dxa"/>
            </w:tcMar>
            <w:tcW w:w="6792" w:type="dxa"/>
            <w:textDirection w:val="lrTb"/>
            <w:noWrap w:val="false"/>
          </w:tcPr>
          <w:p>
            <w:pPr>
              <w:ind w:left="0" w:right="0" w:firstLine="0"/>
              <w:jc w:val="left"/>
              <w:keepLines w:val="0"/>
              <w:keepNext w:val="0"/>
              <w:pageBreakBefore w:val="0"/>
              <w:spacing w:before="120" w:beforeAutospacing="0" w:after="120" w:afterAutospacing="0" w:line="288" w:lineRule="auto"/>
              <w:widowControl w:val="off"/>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t xml:space="preserve">日期：      </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 xml:space="preserve"> 年     月      日</w:t>
            </w:r>
            <w:r/>
          </w:p>
        </w:tc>
      </w:tr>
    </w:tbl>
    <w:p>
      <w:pPr>
        <w:rPr>
          <w:rFonts w:hint="eastAsia"/>
          <w:lang w:val="en-US" w:eastAsia="zh-CN"/>
        </w:rPr>
      </w:pPr>
      <w:r>
        <w:rPr>
          <w:rFonts w:hint="eastAsia"/>
          <w:lang w:val="en-US" w:eastAsia="zh-CN"/>
        </w:rPr>
      </w:r>
      <w:r/>
    </w:p>
    <w:p>
      <w:pPr>
        <w:pStyle w:val="946"/>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953"/>
        <w:ind w:firstLine="523"/>
        <w:pageBreakBefore w:val="0"/>
        <w:spacing w:line="360" w:lineRule="auto"/>
        <w:rPr>
          <w:rFonts w:hint="eastAsia" w:ascii="宋体" w:hAnsi="宋体" w:eastAsia="宋体" w:cs="宋体"/>
          <w:sz w:val="28"/>
          <w:szCs w:val="28"/>
        </w:rPr>
      </w:pPr>
      <w:r/>
      <w:bookmarkStart w:id="57"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57"/>
      <w:r/>
    </w:p>
    <w:p>
      <w:pPr>
        <w:pStyle w:val="953"/>
        <w:ind w:firstLine="448"/>
        <w:spacing w:before="60" w:after="60"/>
        <w:rPr>
          <w:rFonts w:ascii="宋体" w:hAnsi="宋体"/>
          <w:szCs w:val="21"/>
        </w:rPr>
      </w:pPr>
      <w:r>
        <w:rPr>
          <w:rFonts w:ascii="宋体" w:hAnsi="宋体"/>
          <w:szCs w:val="21"/>
        </w:rPr>
      </w:r>
      <w:r/>
    </w:p>
    <w:p>
      <w:pPr>
        <w:pStyle w:val="1014"/>
        <w:rPr>
          <w:rFonts w:hint="default"/>
          <w:lang w:val="en-US" w:eastAsia="zh-CN"/>
        </w:rPr>
      </w:pPr>
      <w:r>
        <w:rPr>
          <w:rFonts w:hint="default"/>
          <w:lang w:val="en-US" w:eastAsia="zh-CN"/>
        </w:rPr>
      </w:r>
      <w:r/>
    </w:p>
    <w:p>
      <w:pPr>
        <w:pStyle w:val="955"/>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955"/>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bookmarkEnd w:id="5"/>
      <w:bookmarkEnd w:id="6"/>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58"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47"/>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left="0" w:right="960" w:firstLine="0"/>
        <w:jc w:val="left"/>
        <w:spacing w:line="440" w:lineRule="exact"/>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 </w:t>
      </w:r>
      <w:r>
        <w:rPr>
          <w:rFonts w:hint="eastAsia" w:ascii="宋体" w:hAnsi="宋体" w:cs="宋体"/>
          <w:b/>
          <w:bCs/>
          <w:sz w:val="28"/>
          <w:szCs w:val="28"/>
          <w:lang w:val="en-US" w:eastAsia="zh-CN"/>
        </w:rPr>
        <w:t xml:space="preserve">   </w:t>
      </w:r>
      <w:r>
        <w:rPr>
          <w:rFonts w:hint="eastAsia" w:ascii="宋体" w:hAnsi="宋体" w:eastAsia="宋体" w:cs="宋体"/>
          <w:sz w:val="28"/>
          <w:szCs w:val="28"/>
        </w:rPr>
        <w:t xml:space="preserve">编号：</w:t>
      </w:r>
      <w:r/>
    </w:p>
    <w:p>
      <w:pPr>
        <w:ind w:right="960" w:firstLine="480"/>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签订地点：</w:t>
      </w:r>
      <w:r/>
    </w:p>
    <w:p>
      <w:pPr>
        <w:ind w:right="480" w:firstLine="480"/>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562"/>
        <w:jc w:val="left"/>
        <w:spacing w:line="520" w:lineRule="exact"/>
        <w:rPr>
          <w:rFonts w:hint="eastAsia" w:ascii="宋体" w:hAnsi="宋体" w:eastAsia="宋体" w:cs="宋体"/>
          <w:sz w:val="28"/>
          <w:szCs w:val="28"/>
        </w:rPr>
      </w:pPr>
      <w:r>
        <w:rPr>
          <w:rFonts w:hint="eastAsia" w:ascii="宋体" w:hAnsi="宋体" w:eastAsia="宋体" w:cs="宋体"/>
          <w:b/>
          <w:sz w:val="28"/>
          <w:szCs w:val="28"/>
        </w:rPr>
        <w:t xml:space="preserve">甲方（采购人）</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p>
    <w:p>
      <w:pPr>
        <w:ind w:firstLine="562"/>
        <w:jc w:val="left"/>
        <w:spacing w:line="520" w:lineRule="exact"/>
        <w:rPr>
          <w:rFonts w:hint="eastAsia" w:ascii="宋体" w:hAnsi="宋体" w:eastAsia="宋体" w:cs="宋体"/>
          <w:sz w:val="28"/>
          <w:szCs w:val="28"/>
        </w:rPr>
      </w:pPr>
      <w:r>
        <w:rPr>
          <w:rFonts w:hint="eastAsia" w:ascii="宋体" w:hAnsi="宋体" w:eastAsia="宋体" w:cs="宋体"/>
          <w:b/>
          <w:sz w:val="28"/>
          <w:szCs w:val="28"/>
        </w:rPr>
        <w:t xml:space="preserve">乙方（中标人）</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p>
    <w:p>
      <w:pPr>
        <w:ind w:firstLine="480"/>
        <w:rPr>
          <w:rFonts w:hint="eastAsia" w:ascii="宋体" w:hAnsi="宋体" w:eastAsia="宋体" w:cs="宋体"/>
          <w:sz w:val="28"/>
          <w:szCs w:val="28"/>
        </w:rPr>
      </w:pPr>
      <w:r>
        <w:rPr>
          <w:rFonts w:hint="eastAsia" w:ascii="宋体" w:hAnsi="宋体" w:eastAsia="宋体" w:cs="宋体"/>
          <w:sz w:val="28"/>
          <w:szCs w:val="28"/>
        </w:rPr>
      </w:r>
      <w:r/>
    </w:p>
    <w:p>
      <w:pPr>
        <w:numPr>
          <w:ilvl w:val="0"/>
          <w:numId w:val="0"/>
        </w:numPr>
        <w:ind w:firstLine="0"/>
        <w:jc w:val="both"/>
        <w:keepLines/>
        <w:keepNext/>
        <w:spacing w:line="460" w:lineRule="exact"/>
        <w:widowControl w:val="off"/>
        <w:rPr>
          <w:rFonts w:hint="eastAsia" w:ascii="宋体" w:hAnsi="宋体" w:eastAsia="宋体" w:cs="宋体"/>
          <w:b/>
          <w:sz w:val="28"/>
          <w:szCs w:val="28"/>
          <w:lang w:val="en-US" w:eastAsia="zh-CN" w:bidi="ar-SA"/>
        </w:rPr>
        <w:outlineLvl w:val="1"/>
      </w:pPr>
      <w:r>
        <w:t xml:space="preserve">    </w:t>
      </w:r>
      <w:bookmarkStart w:id="59" w:name="_Toc93308703"/>
      <w:r/>
      <w:bookmarkStart w:id="60" w:name="_Toc512348670"/>
      <w:r/>
      <w:bookmarkStart w:id="61" w:name="_Toc481067482"/>
      <w:r/>
      <w:bookmarkStart w:id="62" w:name="_Toc511481418"/>
      <w:r/>
      <w:bookmarkStart w:id="63" w:name="_Toc483983337"/>
      <w:r/>
      <w:bookmarkStart w:id="64" w:name="_Toc457545794"/>
      <w:r>
        <w:rPr>
          <w:rFonts w:hint="eastAsia" w:ascii="宋体" w:hAnsi="宋体" w:eastAsia="宋体" w:cs="宋体"/>
          <w:b/>
          <w:sz w:val="28"/>
          <w:szCs w:val="28"/>
          <w:lang w:val="en-US" w:eastAsia="zh-CN" w:bidi="ar-SA"/>
        </w:rPr>
        <w:t xml:space="preserve">一、合同通用条款</w:t>
      </w:r>
      <w:bookmarkEnd w:id="59"/>
      <w:r/>
      <w:bookmarkEnd w:id="60"/>
      <w:r/>
      <w:bookmarkEnd w:id="61"/>
      <w:r/>
      <w:bookmarkEnd w:id="62"/>
      <w:r/>
      <w:bookmarkEnd w:id="63"/>
      <w:r/>
      <w:bookmarkEnd w:id="64"/>
      <w:r/>
      <w:r/>
    </w:p>
    <w:p>
      <w:pPr>
        <w:ind w:firstLine="480"/>
        <w:spacing w:line="440" w:lineRule="exact"/>
        <w:rPr>
          <w:rFonts w:hint="eastAsia" w:ascii="宋体" w:hAnsi="宋体" w:eastAsia="宋体" w:cs="宋体"/>
          <w:sz w:val="28"/>
          <w:szCs w:val="28"/>
        </w:rPr>
      </w:pPr>
      <w:r/>
      <w:bookmarkStart w:id="65" w:name="_Hlk63008672"/>
      <w:r>
        <w:rPr>
          <w:rFonts w:hint="eastAsia" w:ascii="宋体" w:hAnsi="宋体" w:eastAsia="宋体" w:cs="宋体"/>
          <w:sz w:val="28"/>
          <w:szCs w:val="28"/>
        </w:rPr>
        <w:t xml:space="preserve">根据《中华人民共和国政府采购法》及其实施条例、《中华人民共和国民法典》</w:t>
      </w:r>
      <w:bookmarkEnd w:id="65"/>
      <w:r>
        <w:rPr>
          <w:rFonts w:hint="eastAsia" w:ascii="宋体" w:hAnsi="宋体" w:eastAsia="宋体" w:cs="宋体"/>
          <w:sz w:val="28"/>
          <w:szCs w:val="28"/>
        </w:rPr>
        <w:t xml:space="preserve">等法律法规的规定，甲乙双方按照</w:t>
      </w:r>
      <w:r>
        <w:rPr>
          <w:rFonts w:hint="eastAsia" w:ascii="宋体" w:hAnsi="宋体" w:eastAsia="宋体" w:cs="宋体"/>
          <w:sz w:val="28"/>
          <w:szCs w:val="28"/>
          <w:lang w:val="en-US" w:eastAsia="zh-CN"/>
        </w:rPr>
        <w:t xml:space="preserve">常州市金坛区政府采购</w:t>
      </w:r>
      <w:r>
        <w:rPr>
          <w:rFonts w:hint="eastAsia" w:ascii="宋体" w:hAnsi="宋体" w:eastAsia="宋体" w:cs="宋体"/>
          <w:sz w:val="28"/>
          <w:szCs w:val="28"/>
        </w:rPr>
        <w:t xml:space="preserve">中心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项目的公开招标结果签订本合同。</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第一条  定义</w:t>
      </w:r>
      <w:r/>
    </w:p>
    <w:p>
      <w:pPr>
        <w:ind w:firstLine="548"/>
        <w:spacing w:line="440" w:lineRule="exact"/>
        <w:rPr>
          <w:rFonts w:hint="eastAsia" w:ascii="宋体" w:hAnsi="宋体" w:eastAsia="宋体" w:cs="宋体"/>
          <w:sz w:val="28"/>
          <w:szCs w:val="28"/>
        </w:rPr>
      </w:pPr>
      <w:r>
        <w:rPr>
          <w:rFonts w:hint="eastAsia" w:ascii="宋体" w:hAnsi="宋体" w:eastAsia="宋体" w:cs="宋体"/>
          <w:sz w:val="28"/>
          <w:szCs w:val="28"/>
        </w:rPr>
        <w:t xml:space="preserve">除非另有特别解释或说明，本合同有关词语应按如下定义解释：</w:t>
      </w:r>
      <w:r/>
    </w:p>
    <w:p>
      <w:pPr>
        <w:ind w:firstLine="548"/>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合同系指甲乙双方签署的，与本项目相关的协议、附件、附录和其他一切文件。</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甲方系指购买本合同下软件并接受相关服务的国家机关、事业单位、团体组织。</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乙方系指提供本合同项下软件和服务的法人、其他组织或自然人。</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软件系指一个或多个能在控制器、处理器或其它硬件设备上运行的程序（包含任何相关的文档）。</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服务系指如安装、调试、试运行、维护、技术支持、培训和项目管理等活动。服务亦包括甲乙双方约定的其它形式的服务。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合同总价系指根据合同规定乙方在正确地完全履行合同义务后甲方应支付给乙方的价格，包含了甲方购买软件及其相关服务的一切费用。</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第二条  组成本合同的文件：详见《合同专用条款》</w:t>
      </w:r>
      <w:r/>
    </w:p>
    <w:p>
      <w:pPr>
        <w:ind w:firstLine="551"/>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第三条  合同货物清单和合同总价：详见《合同专用条款》</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第四条  权利保证及保密</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在本合同生效日前业已存在的版权及其他知识产权应属于本合同生效前既拥有该等权利的一方。</w:t>
      </w:r>
      <w:r/>
    </w:p>
    <w:p>
      <w:pPr>
        <w:ind w:firstLine="480"/>
        <w:spacing w:line="440" w:lineRule="exact"/>
        <w:tabs>
          <w:tab w:val="left" w:pos="964"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任何一方均不可凭借本合同取得另一方此前所已经拥有且根据本合同不应被合理的推论为其已经同意转移的版权、专利、商业秘密、商标或其他知识产权的所有权。</w:t>
      </w:r>
      <w:r/>
    </w:p>
    <w:p>
      <w:pPr>
        <w:ind w:firstLine="480"/>
        <w:spacing w:line="440" w:lineRule="exact"/>
        <w:tabs>
          <w:tab w:val="left" w:pos="964"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为排除任何争议及/或瑕疵所应当或所需要支付的一切相关及/或由此引起的费用。</w:t>
      </w:r>
      <w:r/>
    </w:p>
    <w:p>
      <w:pPr>
        <w:ind w:firstLine="480"/>
        <w:spacing w:line="440" w:lineRule="exact"/>
        <w:tabs>
          <w:tab w:val="left" w:pos="964"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为排除任何争议及/或赔偿侵权所应当或所需要支付的一切相关及/或由此引起的费用。</w:t>
      </w:r>
      <w:r/>
    </w:p>
    <w:p>
      <w:pPr>
        <w:ind w:firstLine="480"/>
        <w:spacing w:line="440" w:lineRule="exact"/>
        <w:tabs>
          <w:tab w:val="left" w:pos="964"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甲方将拥有其在本合同项下所从事的所有工作（包括各类纸质文档，电子文档及其他可交付物）中所包含的或与之相关的全部版权、专利、商业秘密、商标和其他知识产权以及所有权和其他权益。</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与本信息系统相关的且由此项目开发而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第五条  乙方义务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乙方应及时履行合同一般性义务和招标文件中规定的具体义务。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乙方将根据本合同的条款和条件提供软件和咨询服务。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乙方负责项目的日常管理工作，并对其负担全部责任。</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根据甲方要求，在规定的时间内安排相应人员进入甲方指定的工作场所进行安装调试，并负责维护、管理工作环境。乙方安排的人员在工作期间，必须服从甲方或甲方聘请的监理人员的工作规定和安全管理制度。如果乙方工作人员不服从甲方管理，造成严重后果，甲方有权解除合同并提出索赔。乙方进场开发产生的费用由乙方自行负责。</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第六条  甲方义务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甲方可指派代表作为项目负责人，与乙方进行及时的联络并监督、协调软件服务的执行情况。</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甲方提供培训场地，用于业务人员和系统管理员的培训。培训的系统环境与目标系统的环境兼容。</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第七条  工期规定</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合同签订后6个月内完成整个项目的建设、安装以及调试工作。</w:t>
      </w:r>
      <w:r/>
    </w:p>
    <w:p>
      <w:pPr>
        <w:ind w:firstLine="482"/>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第八条  验收</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系统在达到了全部规定要求后乙方在提交全部相关文档、报告、源代码等交付物的前提下，可以向甲方提出系统验收的申请。</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由甲方组织相关业务部门及专家组成验收组对项目进行验收。</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验收组对照设计方案、合同内容、国家相关标准、行业通行标准、招标文件要求和乙方投标文件的承诺等，对公立医院绩效考核与数据治理服务情况进行评估验收。</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验收组根据平台建设情况，形成正确、公正、客观的验收结论。验收组有权对平台建设中存在的主要问题提出整改意见或建议，乙方应在甲方限定的时间内根据甲方的要求进行补救措施。由此产生的一切费用及责任等均由乙方承担。</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第九条  人员变更</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未取得甲方同意，不允许乙方在项目建设过程中更换项目经理，如果乙方由于无法控制的原因，必须变更项目经理时，乙方应提供一名具有同等或更高资历的人员替换该职位。</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未取得甲方同意，不允许乙方在项目建设过程中更换项目主要技术负责人，如果乙方由于无法控制的原因，必须变更项目主要技术负责人时，乙方应提供一名具有同等或更高资历的人员替换该职位。</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如果甲方发现乙方项目负责人或主要技术负责人存在以下问题，甲方有权书面要求乙方更换该人员。乙方在收到甲方书面通知后，必须及时更换该人员。此外，新更换人员的资历应预先受到甲方认可。</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（1）该人员被发现犯有严重的错误或被指控有犯罪行为；</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（2）有充分资料显示该人员能力与表现无法胜任承担的工作任务。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所有人员的变更均不影响合同的价格及合同工期。</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第十条  培训</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乙方必须向甲方提供培训。培训方式应包括现场集中培训，并应在进行培训之前向甲方提交一份详细的培训计划。内容应包括软件、数据库以及其它相关技术培训。</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乙方派出的培训教员应具有丰富的相同课程教学经验。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所有的培训教员必须中文普通话授课。</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乙方必须为所有被培训人员提供培训用文字资料和讲义等相关用品。</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乙方应按合同规定安排培训时间。</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培训名额由甲方提供。</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第十一条  伴随服务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乙方应提供下列服务，包括本合同以及招标文件中规定的附加服务：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（1）在双方商定的一定期限内对所供规范和数据标准进行调整，但前提条件是该服务并不能免除乙方在合同保证期内所承担的义务；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（2）甲方提供的培训场所仅供对甲方指定的人员进行培训。</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乙方应提供本合同以及招标文件中规定的所有服务。为履行要求的伴随服务的报价或双方商定的费用应包括在合同价中。</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乙方可能被要求提供下列服务中的任一或所有服务，包括本合同以及招标文件中规定的附加服务：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（1）实施或监督所供软件的现场安装和/或启动；</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（2）为所供软件提供详细的操作和维护手册；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（3）在双方商定的一定期限内对所供软件实施运行、监督、维护，但前提条件是该服务并不能免除乙方在合同保证期内所承担的义务；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（4）在甲方提供的培训场所就所供软件的启动、运行、维护对甲方人员进行培训；</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（5）在乙方承诺的运维期限内，如甲方需要，乙方必须免费提供专业的平台讲解员进行演示讲解；</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（6）乙方应提供本合同以及招标文件中规定的所有服务。为履行要求的伴随服务的报价或双方商定的费用应包括在合同价中。</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第十二条  售后服务和技术支持</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乙方在项目结束后终身提供技术服务。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后期，如甲方有要求进行软件升级，乙方应向甲方免费提供技术支持，包括开发数据接口进行数据对接等其他相关技术服务。</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第十三条  付款</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本合同项下所有款项均以人民币支付。</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本项目付款方式为：详见《合同专用条款》。</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第十四条  违约责任</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甲方无正当理由拒绝验收或拒付货款的，应向乙方偿付合同总价10%的违约金。</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甲方逾期支付货款的，每逾期1天应向乙方偿付欠款总额1%的滞纳金，但滞纳金总额累计不得超过欠款总额的3%；一旦滞纳金总额累计达到欠款总额的3%，乙方有权解除合同。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不能交付的（逾期超过五天视为不能交付），或交付不合格从而影响甲方按期验收和正常使用的，应向甲方赔偿合同总价20%的违约金，在合同价中扣除，违约金不足以补偿损失的，甲方有权要求乙方补足，同时甲方有权解除合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乙方逾期交付的，每逾期1天应向甲方偿付逾期交付货物货款总额1%的滞纳金，但滞纳金累计不得超过逾期交付货物货款总额的3%；一旦滞纳金总额累计达到逾期交付货物货款总额的3%，甲方有权解除合同。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乙方交付的货物不符合要求的，应按照甲方选择的下列一种或多种方式承担赔偿责任：</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（1）在甲方同意延长的期限内交付符合要求的全部货物、提供服务并承担由此给甲方造成的一切损失；逾期未交付或交付的货物仍不符合要求，乙方应向甲方支付合同总价10％的违约金，同时甲方有权解除合同。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（2）在甲方规定时间内，修正有缺陷的部分以达到合同规定的要求并承担一切费用和风险，同时承担甲方因此所遭受的全部损失。</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（3）根据货物的低劣程度、损坏程度以及甲方所受损失等按甲方所能接受的数额降低货物价格或赔偿甲方所受损失。</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退货并按合同规定同种货币退还甲方已付货款，同时承担由此发生的一切损失和费用，包括但不限于利息、银行手续费、运费、保险费、检验费、仓储费、装卸费、退回货物所需的其他必要费用以及甲方为购买到符合要求的货物所多支出的费用。</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乙方未按规定和承诺提供伴随服务、售后服务的，应向甲方支付合同总价5%的违约金。</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违约方承担违约责任并不影响其合同项下的义务（合同解除的除外）。</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第十五条  不可抗力</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不可抗力，是指不能预见、不能避免并不能克服的客观情况，如战争、动乱、瘟疫、严重火灾、洪水、地震、风暴或其他自然灾害等。</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发生不可抗力事件，任何一方均不对因不可抗力无法履行或迟延履行本合同义务而使另一方蒙受的任何损失承担责任，法律另有规定的除外。</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合同各方应根据不可抗力对本合同履行的影响程度，协商确定是否终止本合同或是继续履行本合同。</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第十六条  合同的补充</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在本合同履行中，甲方需要追加与本合同相同的货物或服务的，在不改变合同其他条款的前提下，可与乙方协商签订补充合同，但所有补充合同的金额不得超过本合同的百分之十。</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补充合同须采用书面形式，并报常熟市公共资源交易中心和常熟市财政局政府采购科备案，为本合同不可分割的一部分。</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第十七条  合同的变更、中止</w:t>
      </w:r>
      <w:r/>
    </w:p>
    <w:p>
      <w:pPr>
        <w:ind w:firstLine="548"/>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本合同一经签订，合同双方不得擅自变更或中止合同，除非合同的继续履行将损害国家利益和社会公共利益。</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第十八条  合同的终止</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本合同因下列原因而终止：</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（1）本合同正常履行完毕；</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（2）因不可抗力导致本合同无法履行或履行不必要；</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（3）任何一方行使解除权解除本合同；</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（4）合同的继续履行将损害国家利益和社会公共利益。</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除上述情形外，甲乙双方不得擅自终止合同。</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第十九条  合同的转让</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除甲方书面同意外，乙方不得将其合同项下的权利义务部分或全部转让给第三方。</w:t>
      </w:r>
      <w:r/>
    </w:p>
    <w:p>
      <w:pPr>
        <w:ind w:firstLine="551"/>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第二十条  履约保证金</w:t>
      </w:r>
      <w:r/>
    </w:p>
    <w:p>
      <w:pPr>
        <w:ind w:firstLine="548"/>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本项目不收取履约保证金。</w:t>
      </w:r>
      <w:r/>
    </w:p>
    <w:p>
      <w:pPr>
        <w:ind w:firstLine="551"/>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第二十一条  争议解决方式</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在执行本合同过程中所发生的或与本合同有关的一切争端，甲乙双方应通过友好协商的办法进行解决。如协商不能解决，则向甲方所在地人民法院提起诉讼。</w:t>
      </w:r>
      <w:r/>
    </w:p>
    <w:p>
      <w:pPr>
        <w:ind w:firstLine="482"/>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第二十二条  合同生效及其他</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合同应在甲乙双方代表签字并加盖公章后生效。</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本合同一式</w:t>
      </w:r>
      <w:r>
        <w:rPr>
          <w:rFonts w:hint="eastAsia" w:ascii="宋体" w:hAnsi="宋体" w:eastAsia="宋体" w:cs="宋体"/>
          <w:sz w:val="28"/>
          <w:szCs w:val="28"/>
          <w:lang w:val="en-US" w:eastAsia="zh-CN"/>
        </w:rPr>
        <w:t xml:space="preserve">两</w:t>
      </w:r>
      <w:r>
        <w:rPr>
          <w:rFonts w:hint="eastAsia" w:ascii="宋体" w:hAnsi="宋体" w:eastAsia="宋体" w:cs="宋体"/>
          <w:sz w:val="28"/>
          <w:szCs w:val="28"/>
        </w:rPr>
        <w:t xml:space="preserve">份，以简体中文书写，甲方、乙方各执一份。</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3、本合同应按照中华人民共和国的现行法律进行解释。</w:t>
      </w:r>
      <w:bookmarkStart w:id="66" w:name="_Toc8789"/>
      <w:r/>
      <w:bookmarkStart w:id="67" w:name="_Toc315868062"/>
      <w:r/>
      <w:bookmarkStart w:id="68" w:name="_Toc63011199"/>
      <w:r/>
      <w:bookmarkStart w:id="69" w:name="_Toc77342762"/>
      <w:r/>
      <w:bookmarkStart w:id="70" w:name="_Toc62026774"/>
      <w:r/>
      <w:bookmarkStart w:id="71" w:name="_Toc315875325"/>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r>
      <w:r/>
    </w:p>
    <w:p>
      <w:pPr>
        <w:numPr>
          <w:ilvl w:val="0"/>
          <w:numId w:val="0"/>
        </w:numPr>
        <w:ind w:firstLine="562"/>
        <w:jc w:val="both"/>
        <w:keepLines/>
        <w:keepNext/>
        <w:spacing w:before="260" w:after="260" w:line="460" w:lineRule="exact"/>
        <w:widowControl w:val="off"/>
        <w:rPr>
          <w:rFonts w:hint="eastAsia" w:ascii="宋体" w:hAnsi="宋体" w:eastAsia="宋体" w:cs="宋体"/>
          <w:b/>
          <w:sz w:val="28"/>
          <w:szCs w:val="28"/>
          <w:lang w:val="en-US" w:eastAsia="zh-CN" w:bidi="ar-SA"/>
        </w:rPr>
        <w:outlineLvl w:val="1"/>
      </w:pPr>
      <w:r/>
      <w:bookmarkStart w:id="72" w:name="_Toc93308704"/>
      <w:r>
        <w:rPr>
          <w:rFonts w:hint="eastAsia" w:ascii="宋体" w:hAnsi="宋体" w:eastAsia="宋体" w:cs="宋体"/>
          <w:b/>
          <w:sz w:val="28"/>
          <w:szCs w:val="28"/>
          <w:lang w:val="en-US" w:eastAsia="zh-CN" w:bidi="ar-SA"/>
        </w:rPr>
        <w:t xml:space="preserve">二、合同专用条款</w:t>
      </w:r>
      <w:bookmarkEnd w:id="66"/>
      <w:r/>
      <w:bookmarkEnd w:id="67"/>
      <w:r/>
      <w:bookmarkEnd w:id="68"/>
      <w:r/>
      <w:bookmarkEnd w:id="69"/>
      <w:r/>
      <w:bookmarkEnd w:id="70"/>
      <w:r/>
      <w:bookmarkEnd w:id="71"/>
      <w:r/>
      <w:bookmarkEnd w:id="72"/>
      <w:r/>
      <w:r/>
    </w:p>
    <w:p>
      <w:pPr>
        <w:ind w:firstLine="482"/>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第一条  组成本合同的文件</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下列文件是组成本合同的不可分割的部分：（1）</w:t>
      </w:r>
      <w:r>
        <w:rPr>
          <w:rFonts w:hint="eastAsia" w:ascii="宋体" w:hAnsi="宋体" w:eastAsia="宋体" w:cs="宋体"/>
          <w:sz w:val="28"/>
          <w:szCs w:val="28"/>
          <w:lang w:val="en-US" w:eastAsia="zh-CN"/>
        </w:rPr>
        <w:t xml:space="preserve">常州市金坛区政府采购</w:t>
      </w:r>
      <w:r>
        <w:rPr>
          <w:rFonts w:hint="eastAsia" w:ascii="宋体" w:hAnsi="宋体" w:eastAsia="宋体" w:cs="宋体"/>
          <w:sz w:val="28"/>
          <w:szCs w:val="28"/>
        </w:rPr>
        <w:t xml:space="preserve">中心</w:t>
      </w:r>
      <w:r>
        <w:rPr>
          <w:rFonts w:hint="eastAsia" w:ascii="宋体" w:hAnsi="宋体" w:eastAsia="宋体" w:cs="宋体"/>
          <w:bCs/>
          <w:sz w:val="28"/>
          <w:szCs w:val="28"/>
        </w:rPr>
        <w:t xml:space="preserve">XX</w:t>
      </w:r>
      <w:r>
        <w:rPr>
          <w:rFonts w:hint="eastAsia" w:ascii="宋体" w:hAnsi="宋体" w:eastAsia="宋体" w:cs="宋体"/>
          <w:sz w:val="28"/>
          <w:szCs w:val="28"/>
        </w:rPr>
        <w:t xml:space="preserve">号招标文件；（2）乙方提交的投标文件；（3）乙方所作的相关书面澄清；（4）中标通知书；（5）甲乙双方商定的其他必要文件。</w:t>
      </w:r>
      <w:r/>
    </w:p>
    <w:p>
      <w:pPr>
        <w:ind w:firstLine="482"/>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第二条  合同清单和合同总价</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乙方根据甲方需求提供下列服务：</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本合同总价为人民币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 </w:t>
      </w:r>
      <w:r/>
    </w:p>
    <w:p>
      <w:pPr>
        <w:ind w:firstLine="482"/>
        <w:spacing w:line="440" w:lineRule="exact"/>
        <w:rPr>
          <w:rFonts w:hint="eastAsia" w:ascii="宋体" w:hAnsi="宋体" w:eastAsia="宋体" w:cs="宋体"/>
          <w:b/>
          <w:sz w:val="28"/>
          <w:szCs w:val="28"/>
        </w:rPr>
      </w:pPr>
      <w:r/>
      <w:bookmarkStart w:id="73" w:name="_Hlk534654472"/>
      <w:r>
        <w:rPr>
          <w:rFonts w:hint="eastAsia" w:ascii="宋体" w:hAnsi="宋体" w:eastAsia="宋体" w:cs="宋体"/>
          <w:b/>
          <w:sz w:val="28"/>
          <w:szCs w:val="28"/>
        </w:rPr>
        <w:t xml:space="preserve">第三条  交付时间</w:t>
      </w:r>
      <w:bookmarkEnd w:id="73"/>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本合同的交付时间为：</w:t>
      </w:r>
      <w:bookmarkStart w:id="74" w:name="_Hlk534654693"/>
      <w:r>
        <w:rPr>
          <w:rFonts w:hint="eastAsia" w:ascii="宋体" w:hAnsi="宋体" w:eastAsia="宋体" w:cs="宋体"/>
          <w:sz w:val="28"/>
          <w:szCs w:val="28"/>
        </w:rPr>
        <w:t xml:space="preserve">合同签订后6个月内完成整个项目的建设、安装以及调试工作。</w:t>
      </w:r>
      <w:r/>
    </w:p>
    <w:p>
      <w:pPr>
        <w:ind w:firstLine="482"/>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第四条  付款方式</w:t>
      </w:r>
      <w:bookmarkEnd w:id="74"/>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合同签订后的本项目系统上线、调试，甲方向乙方支付合同总价的50%；</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完成并经采购人验收合格后，甲方向乙方支付合同总价的40%；</w:t>
      </w:r>
      <w:r/>
    </w:p>
    <w:p>
      <w:pPr>
        <w:ind w:firstLine="480"/>
        <w:spacing w:line="440" w:lineRule="exact"/>
        <w:rPr>
          <w:rFonts w:hint="eastAsia" w:ascii="宋体" w:hAnsi="宋体" w:eastAsia="宋体" w:cs="宋体"/>
          <w:b/>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自项目验收合格之日起12个月后，系统运行正常，售后服务良好，无质量、安全问题，经甲方确认后，甲方向乙方支付合同总价的10%。</w:t>
      </w:r>
      <w:r/>
    </w:p>
    <w:p>
      <w:pPr>
        <w:ind w:firstLine="482"/>
        <w:spacing w:line="440" w:lineRule="exact"/>
        <w:rPr>
          <w:rFonts w:hint="eastAsia" w:ascii="宋体" w:hAnsi="宋体" w:eastAsia="宋体" w:cs="宋体"/>
          <w:bCs/>
          <w:sz w:val="28"/>
          <w:szCs w:val="28"/>
        </w:rPr>
      </w:pPr>
      <w:r>
        <w:rPr>
          <w:rFonts w:hint="eastAsia" w:ascii="宋体" w:hAnsi="宋体" w:eastAsia="宋体" w:cs="宋体"/>
          <w:b/>
          <w:sz w:val="28"/>
          <w:szCs w:val="28"/>
        </w:rPr>
        <w:t xml:space="preserve">注：每次付款前，乙方均应提供符合甲方要求的同等金额的合法有效发票。否则，甲方有权顺延付款时间，且不承担任何违约及/或赔偿责任。</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甲方（加盖公章）                          乙方（加盖公章）</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代表人（签字或盖章）：                    代表人（签字或盖章）：</w:t>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地址： </w:t>
      </w:r>
      <w:r/>
    </w:p>
    <w:p>
      <w:pPr>
        <w:ind w:firstLine="480"/>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480"/>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签订日期：     年    月    日</w:t>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58"/>
      <w:r/>
    </w:p>
    <w:p>
      <w:pPr>
        <w:pStyle w:val="947"/>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9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948"/>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75" w:name="_Toc9364"/>
      <w:r/>
      <w:bookmarkStart w:id="76" w:name="_Toc17140"/>
      <w:r/>
      <w:bookmarkStart w:id="77" w:name="_Toc7710"/>
      <w:r/>
      <w:bookmarkStart w:id="78" w:name="_Toc21548"/>
      <w:r/>
      <w:bookmarkStart w:id="79" w:name="_Toc28025"/>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48"/>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8"/>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65"/>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48"/>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974"/>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96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6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48"/>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w:t>
      </w:r>
      <w:r>
        <w:rPr>
          <w:rFonts w:hint="eastAsia" w:ascii="宋体" w:hAnsi="宋体" w:cs="宋体"/>
          <w:sz w:val="28"/>
          <w:szCs w:val="28"/>
          <w:lang w:val="en-US" w:eastAsia="zh-CN"/>
        </w:rPr>
        <w:t xml:space="preserve">中医医院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965"/>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965"/>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948"/>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65"/>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6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65"/>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6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96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96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948"/>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94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5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96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96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96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4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51"/>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66"/>
        <w:gridCol w:w="1954"/>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80" w:name="_Hlk72092651"/>
            <w:r>
              <w:rPr>
                <w:rFonts w:hint="eastAsia" w:ascii="宋体" w:hAnsi="宋体" w:eastAsia="宋体" w:cs="宋体"/>
                <w:sz w:val="28"/>
                <w:szCs w:val="28"/>
              </w:rPr>
              <w:t xml:space="preserve">序号</w:t>
            </w:r>
            <w:r/>
          </w:p>
        </w:tc>
        <w:tc>
          <w:tcPr>
            <w:tcW w:w="396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80"/>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966"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195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948"/>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81" w:name="_Ref493492102"/>
      <w:r/>
      <w:r/>
    </w:p>
    <w:p>
      <w:pPr>
        <w:pStyle w:val="965"/>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96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81"/>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常州市金坛中医医院</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51"/>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96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48"/>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96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6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6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965"/>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6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96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6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015"/>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96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6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6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8"/>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pStyle w:val="948"/>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96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965"/>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96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6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965"/>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948"/>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75"/>
      <w:r/>
      <w:bookmarkEnd w:id="76"/>
      <w:r/>
      <w:bookmarkEnd w:id="77"/>
      <w:r/>
      <w:bookmarkEnd w:id="78"/>
      <w:r/>
      <w:bookmarkEnd w:id="79"/>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楷体_GB2312">
    <w:panose1 w:val="02010609060101010101"/>
  </w:font>
  <w:font w:name="PMingLiU">
    <w:panose1 w:val="02020500000000000000"/>
  </w:font>
  <w:font w:name="Adobe 仿宋 Std R">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hint="eastAsia"/>
      </w:rPr>
    </w:pPr>
    <w:r>
      <w:rPr>
        <w:rFonts w:hint="eastAsia"/>
      </w:rPr>
    </w:r>
    <w:r/>
  </w:p>
  <w:p>
    <w:pPr>
      <w:pStyle w:val="96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hint="eastAsia"/>
      </w:rPr>
    </w:pPr>
    <w:r>
      <w:rPr>
        <w:rFonts w:hint="eastAsia"/>
      </w:rPr>
    </w:r>
    <w:r/>
  </w:p>
  <w:p>
    <w:pPr>
      <w:pStyle w:val="963"/>
      <w:rPr>
        <w:rFonts w:hint="eastAsia"/>
      </w:rPr>
    </w:pPr>
    <w:r>
      <w:rPr>
        <w:rFonts w:hint="eastAsia"/>
      </w:rPr>
    </w:r>
    <w:r/>
  </w:p>
  <w:p>
    <w:pPr>
      <w:pStyle w:val="96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pStyle w:val="102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50"/>
    <w:link w:val="946"/>
    <w:uiPriority w:val="9"/>
    <w:rPr>
      <w:rFonts w:ascii="Arial" w:hAnsi="Arial" w:eastAsia="Arial" w:cs="Arial"/>
      <w:sz w:val="40"/>
      <w:szCs w:val="40"/>
    </w:rPr>
  </w:style>
  <w:style w:type="character" w:styleId="15">
    <w:name w:val="Heading 2 Char"/>
    <w:basedOn w:val="950"/>
    <w:link w:val="947"/>
    <w:uiPriority w:val="9"/>
    <w:rPr>
      <w:rFonts w:ascii="Arial" w:hAnsi="Arial" w:eastAsia="Arial" w:cs="Arial"/>
      <w:sz w:val="34"/>
    </w:rPr>
  </w:style>
  <w:style w:type="character" w:styleId="17">
    <w:name w:val="Heading 3 Char"/>
    <w:basedOn w:val="950"/>
    <w:link w:val="948"/>
    <w:uiPriority w:val="9"/>
    <w:rPr>
      <w:rFonts w:ascii="Arial" w:hAnsi="Arial" w:eastAsia="Arial" w:cs="Arial"/>
      <w:sz w:val="30"/>
      <w:szCs w:val="30"/>
    </w:rPr>
  </w:style>
  <w:style w:type="character" w:styleId="19">
    <w:name w:val="Heading 4 Char"/>
    <w:basedOn w:val="950"/>
    <w:link w:val="949"/>
    <w:uiPriority w:val="9"/>
    <w:rPr>
      <w:rFonts w:ascii="Arial" w:hAnsi="Arial" w:eastAsia="Arial" w:cs="Arial"/>
      <w:b/>
      <w:bCs/>
      <w:sz w:val="26"/>
      <w:szCs w:val="26"/>
    </w:rPr>
  </w:style>
  <w:style w:type="paragraph" w:styleId="20">
    <w:name w:val="Heading 5"/>
    <w:basedOn w:val="945"/>
    <w:next w:val="9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50"/>
    <w:link w:val="20"/>
    <w:uiPriority w:val="9"/>
    <w:rPr>
      <w:rFonts w:ascii="Arial" w:hAnsi="Arial" w:eastAsia="Arial" w:cs="Arial"/>
      <w:b/>
      <w:bCs/>
      <w:sz w:val="24"/>
      <w:szCs w:val="24"/>
    </w:rPr>
  </w:style>
  <w:style w:type="paragraph" w:styleId="22">
    <w:name w:val="Heading 6"/>
    <w:basedOn w:val="945"/>
    <w:next w:val="9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50"/>
    <w:link w:val="22"/>
    <w:uiPriority w:val="9"/>
    <w:rPr>
      <w:rFonts w:ascii="Arial" w:hAnsi="Arial" w:eastAsia="Arial" w:cs="Arial"/>
      <w:b/>
      <w:bCs/>
      <w:sz w:val="22"/>
      <w:szCs w:val="22"/>
    </w:rPr>
  </w:style>
  <w:style w:type="paragraph" w:styleId="24">
    <w:name w:val="Heading 7"/>
    <w:basedOn w:val="945"/>
    <w:next w:val="9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50"/>
    <w:link w:val="24"/>
    <w:uiPriority w:val="9"/>
    <w:rPr>
      <w:rFonts w:ascii="Arial" w:hAnsi="Arial" w:eastAsia="Arial" w:cs="Arial"/>
      <w:b/>
      <w:bCs/>
      <w:i/>
      <w:iCs/>
      <w:sz w:val="22"/>
      <w:szCs w:val="22"/>
    </w:rPr>
  </w:style>
  <w:style w:type="paragraph" w:styleId="26">
    <w:name w:val="Heading 8"/>
    <w:basedOn w:val="945"/>
    <w:next w:val="9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50"/>
    <w:link w:val="26"/>
    <w:uiPriority w:val="9"/>
    <w:rPr>
      <w:rFonts w:ascii="Arial" w:hAnsi="Arial" w:eastAsia="Arial" w:cs="Arial"/>
      <w:i/>
      <w:iCs/>
      <w:sz w:val="22"/>
      <w:szCs w:val="22"/>
    </w:rPr>
  </w:style>
  <w:style w:type="paragraph" w:styleId="28">
    <w:name w:val="Heading 9"/>
    <w:basedOn w:val="945"/>
    <w:next w:val="9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50"/>
    <w:link w:val="956"/>
    <w:uiPriority w:val="10"/>
    <w:rPr>
      <w:sz w:val="48"/>
      <w:szCs w:val="48"/>
    </w:rPr>
  </w:style>
  <w:style w:type="paragraph" w:styleId="35">
    <w:name w:val="Subtitle"/>
    <w:basedOn w:val="945"/>
    <w:next w:val="945"/>
    <w:link w:val="36"/>
    <w:uiPriority w:val="11"/>
    <w:qFormat/>
    <w:pPr>
      <w:spacing w:before="200" w:after="200"/>
    </w:pPr>
    <w:rPr>
      <w:sz w:val="24"/>
      <w:szCs w:val="24"/>
    </w:rPr>
  </w:style>
  <w:style w:type="character" w:styleId="36">
    <w:name w:val="Subtitle Char"/>
    <w:basedOn w:val="950"/>
    <w:link w:val="35"/>
    <w:uiPriority w:val="11"/>
    <w:rPr>
      <w:sz w:val="24"/>
      <w:szCs w:val="24"/>
    </w:rPr>
  </w:style>
  <w:style w:type="character" w:styleId="38">
    <w:name w:val="Quote Char"/>
    <w:link w:val="1014"/>
    <w:uiPriority w:val="29"/>
    <w:rPr>
      <w:i/>
    </w:rPr>
  </w:style>
  <w:style w:type="paragraph" w:styleId="39">
    <w:name w:val="Intense Quote"/>
    <w:basedOn w:val="945"/>
    <w:next w:val="9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50"/>
    <w:link w:val="963"/>
    <w:uiPriority w:val="99"/>
  </w:style>
  <w:style w:type="character" w:styleId="44">
    <w:name w:val="Footer Char"/>
    <w:basedOn w:val="950"/>
    <w:link w:val="962"/>
    <w:uiPriority w:val="99"/>
  </w:style>
  <w:style w:type="paragraph" w:styleId="45">
    <w:name w:val="Caption"/>
    <w:basedOn w:val="945"/>
    <w:next w:val="945"/>
    <w:uiPriority w:val="35"/>
    <w:semiHidden/>
    <w:unhideWhenUsed/>
    <w:qFormat/>
    <w:pPr>
      <w:spacing w:line="276" w:lineRule="auto"/>
    </w:pPr>
    <w:rPr>
      <w:b/>
      <w:bCs/>
      <w:color w:val="4f81bd" w:themeColor="accent1"/>
      <w:sz w:val="18"/>
      <w:szCs w:val="18"/>
    </w:rPr>
  </w:style>
  <w:style w:type="character" w:styleId="46">
    <w:name w:val="Caption Char"/>
    <w:basedOn w:val="45"/>
    <w:link w:val="962"/>
    <w:uiPriority w:val="99"/>
  </w:style>
  <w:style w:type="table" w:styleId="48">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50"/>
    <w:uiPriority w:val="99"/>
    <w:unhideWhenUsed/>
    <w:rPr>
      <w:vertAlign w:val="superscript"/>
    </w:rPr>
  </w:style>
  <w:style w:type="paragraph" w:styleId="177">
    <w:name w:val="endnote text"/>
    <w:basedOn w:val="9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50"/>
    <w:uiPriority w:val="99"/>
    <w:semiHidden/>
    <w:unhideWhenUsed/>
    <w:rPr>
      <w:vertAlign w:val="superscript"/>
    </w:rPr>
  </w:style>
  <w:style w:type="paragraph" w:styleId="181">
    <w:name w:val="toc 2"/>
    <w:basedOn w:val="945"/>
    <w:next w:val="945"/>
    <w:uiPriority w:val="39"/>
    <w:unhideWhenUsed/>
    <w:pPr>
      <w:ind w:left="283" w:right="0" w:firstLine="0"/>
      <w:spacing w:after="57"/>
    </w:pPr>
  </w:style>
  <w:style w:type="paragraph" w:styleId="182">
    <w:name w:val="toc 3"/>
    <w:basedOn w:val="945"/>
    <w:next w:val="945"/>
    <w:uiPriority w:val="39"/>
    <w:unhideWhenUsed/>
    <w:pPr>
      <w:ind w:left="567" w:right="0" w:firstLine="0"/>
      <w:spacing w:after="57"/>
    </w:pPr>
  </w:style>
  <w:style w:type="paragraph" w:styleId="183">
    <w:name w:val="toc 4"/>
    <w:basedOn w:val="945"/>
    <w:next w:val="945"/>
    <w:uiPriority w:val="39"/>
    <w:unhideWhenUsed/>
    <w:pPr>
      <w:ind w:left="850" w:right="0" w:firstLine="0"/>
      <w:spacing w:after="57"/>
    </w:pPr>
  </w:style>
  <w:style w:type="paragraph" w:styleId="184">
    <w:name w:val="toc 5"/>
    <w:basedOn w:val="945"/>
    <w:next w:val="945"/>
    <w:uiPriority w:val="39"/>
    <w:unhideWhenUsed/>
    <w:pPr>
      <w:ind w:left="1134" w:right="0" w:firstLine="0"/>
      <w:spacing w:after="57"/>
    </w:pPr>
  </w:style>
  <w:style w:type="paragraph" w:styleId="185">
    <w:name w:val="toc 6"/>
    <w:basedOn w:val="945"/>
    <w:next w:val="945"/>
    <w:uiPriority w:val="39"/>
    <w:unhideWhenUsed/>
    <w:pPr>
      <w:ind w:left="1417" w:right="0" w:firstLine="0"/>
      <w:spacing w:after="57"/>
    </w:pPr>
  </w:style>
  <w:style w:type="paragraph" w:styleId="186">
    <w:name w:val="toc 7"/>
    <w:basedOn w:val="945"/>
    <w:next w:val="945"/>
    <w:uiPriority w:val="39"/>
    <w:unhideWhenUsed/>
    <w:pPr>
      <w:ind w:left="1701" w:right="0" w:firstLine="0"/>
      <w:spacing w:after="57"/>
    </w:pPr>
  </w:style>
  <w:style w:type="paragraph" w:styleId="187">
    <w:name w:val="toc 8"/>
    <w:basedOn w:val="945"/>
    <w:next w:val="945"/>
    <w:uiPriority w:val="39"/>
    <w:unhideWhenUsed/>
    <w:pPr>
      <w:ind w:left="1984" w:right="0" w:firstLine="0"/>
      <w:spacing w:after="57"/>
    </w:pPr>
  </w:style>
  <w:style w:type="paragraph" w:styleId="188">
    <w:name w:val="toc 9"/>
    <w:basedOn w:val="945"/>
    <w:next w:val="9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5"/>
    <w:next w:val="945"/>
    <w:uiPriority w:val="99"/>
    <w:unhideWhenUsed/>
    <w:pPr>
      <w:spacing w:after="0" w:afterAutospacing="0"/>
    </w:pPr>
  </w:style>
  <w:style w:type="paragraph" w:styleId="945"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46">
    <w:name w:val="Heading 1"/>
    <w:basedOn w:val="945"/>
    <w:next w:val="945"/>
    <w:link w:val="973"/>
    <w:uiPriority w:val="9"/>
    <w:qFormat/>
    <w:pPr>
      <w:jc w:val="center"/>
      <w:keepNext/>
      <w:tabs>
        <w:tab w:val="left" w:pos="200" w:leader="none"/>
      </w:tabs>
      <w:outlineLvl w:val="0"/>
    </w:pPr>
    <w:rPr>
      <w:rFonts w:ascii="宋体" w:hAnsi="宋体" w:eastAsia="黑体" w:cs="Times New Roman"/>
      <w:b/>
      <w:sz w:val="84"/>
      <w:szCs w:val="20"/>
    </w:rPr>
  </w:style>
  <w:style w:type="paragraph" w:styleId="947">
    <w:name w:val="Heading 2"/>
    <w:basedOn w:val="948"/>
    <w:next w:val="949"/>
    <w:link w:val="982"/>
    <w:uiPriority w:val="9"/>
    <w:qFormat/>
    <w:pPr>
      <w:jc w:val="center"/>
      <w:keepNext/>
      <w:outlineLvl w:val="1"/>
    </w:pPr>
    <w:rPr>
      <w:rFonts w:ascii="Times New Roman" w:hAnsi="Times New Roman" w:eastAsia="黑体" w:cs="Times New Roman"/>
      <w:sz w:val="44"/>
      <w:szCs w:val="28"/>
    </w:rPr>
  </w:style>
  <w:style w:type="paragraph" w:styleId="948">
    <w:name w:val="Heading 3"/>
    <w:basedOn w:val="945"/>
    <w:next w:val="945"/>
    <w:link w:val="974"/>
    <w:uiPriority w:val="9"/>
    <w:qFormat/>
    <w:pPr>
      <w:jc w:val="center"/>
      <w:keepLines/>
      <w:keepNext/>
      <w:outlineLvl w:val="2"/>
    </w:pPr>
    <w:rPr>
      <w:rFonts w:ascii="Times New Roman" w:hAnsi="Times New Roman" w:eastAsia="黑体" w:cs="Times New Roman"/>
      <w:szCs w:val="32"/>
    </w:rPr>
  </w:style>
  <w:style w:type="paragraph" w:styleId="949">
    <w:name w:val="Heading 4"/>
    <w:basedOn w:val="945"/>
    <w:next w:val="945"/>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50" w:default="1">
    <w:name w:val="Default Paragraph Font"/>
    <w:uiPriority w:val="0"/>
    <w:semiHidden/>
    <w:qFormat/>
  </w:style>
  <w:style w:type="table" w:styleId="95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2">
    <w:name w:val="table of authorities"/>
    <w:basedOn w:val="945"/>
    <w:next w:val="945"/>
    <w:uiPriority w:val="99"/>
    <w:qFormat/>
    <w:pPr>
      <w:ind w:left="420"/>
    </w:pPr>
    <w:rPr>
      <w:szCs w:val="20"/>
    </w:rPr>
  </w:style>
  <w:style w:type="paragraph" w:styleId="953">
    <w:name w:val="Normal Indent"/>
    <w:basedOn w:val="945"/>
    <w:uiPriority w:val="0"/>
    <w:qFormat/>
    <w:pPr>
      <w:ind w:firstLine="420"/>
    </w:pPr>
    <w:rPr>
      <w:rFonts w:ascii="Calibri" w:hAnsi="Calibri" w:cs="Times New Roman"/>
      <w:sz w:val="24"/>
      <w:szCs w:val="20"/>
    </w:rPr>
  </w:style>
  <w:style w:type="paragraph" w:styleId="954">
    <w:name w:val="annotation text"/>
    <w:basedOn w:val="945"/>
    <w:uiPriority w:val="99"/>
    <w:qFormat/>
    <w:pPr>
      <w:jc w:val="left"/>
      <w:spacing w:line="280" w:lineRule="atLeast"/>
      <w:widowControl/>
      <w:tabs>
        <w:tab w:val="left" w:pos="1134" w:leader="none"/>
      </w:tabs>
    </w:pPr>
    <w:rPr>
      <w:rFonts w:eastAsia="PMingLiU"/>
      <w:sz w:val="24"/>
      <w:szCs w:val="20"/>
      <w:lang w:eastAsia="zh-TW"/>
    </w:rPr>
  </w:style>
  <w:style w:type="paragraph" w:styleId="955">
    <w:name w:val="Body Text"/>
    <w:basedOn w:val="945"/>
    <w:next w:val="956"/>
    <w:uiPriority w:val="0"/>
    <w:qFormat/>
    <w:rPr>
      <w:rFonts w:ascii="楷体_GB2312" w:hAnsi="Arial" w:eastAsia="楷体_GB2312" w:cs="Times New Roman"/>
      <w:sz w:val="28"/>
      <w:szCs w:val="20"/>
    </w:rPr>
  </w:style>
  <w:style w:type="paragraph" w:styleId="956">
    <w:name w:val="Title"/>
    <w:basedOn w:val="945"/>
    <w:next w:val="945"/>
    <w:uiPriority w:val="99"/>
    <w:qFormat/>
    <w:pPr>
      <w:jc w:val="center"/>
      <w:spacing w:before="240" w:after="60"/>
      <w:outlineLvl w:val="0"/>
    </w:pPr>
    <w:rPr>
      <w:rFonts w:ascii="Cambria" w:hAnsi="Cambria" w:eastAsia="宋体"/>
      <w:b/>
      <w:bCs/>
      <w:sz w:val="32"/>
      <w:szCs w:val="32"/>
    </w:rPr>
  </w:style>
  <w:style w:type="paragraph" w:styleId="957">
    <w:name w:val="Body Text Indent"/>
    <w:basedOn w:val="945"/>
    <w:uiPriority w:val="99"/>
    <w:qFormat/>
    <w:pPr>
      <w:ind w:left="960"/>
      <w:spacing w:line="700" w:lineRule="exact"/>
    </w:pPr>
    <w:rPr>
      <w:sz w:val="44"/>
    </w:rPr>
  </w:style>
  <w:style w:type="paragraph" w:styleId="958">
    <w:name w:val="Block Text"/>
    <w:basedOn w:val="945"/>
    <w:uiPriority w:val="0"/>
    <w:qFormat/>
    <w:pPr>
      <w:ind w:left="1440" w:right="1440"/>
      <w:spacing w:after="120"/>
    </w:pPr>
  </w:style>
  <w:style w:type="paragraph" w:styleId="959">
    <w:name w:val="Plain Text"/>
    <w:basedOn w:val="945"/>
    <w:uiPriority w:val="0"/>
    <w:qFormat/>
    <w:rPr>
      <w:rFonts w:ascii="宋体" w:hAnsi="Courier New" w:cs="Times New Roman"/>
      <w:sz w:val="20"/>
      <w:szCs w:val="20"/>
    </w:rPr>
  </w:style>
  <w:style w:type="paragraph" w:styleId="960">
    <w:name w:val="Date"/>
    <w:basedOn w:val="945"/>
    <w:next w:val="945"/>
    <w:uiPriority w:val="0"/>
    <w:qFormat/>
    <w:rPr>
      <w:rFonts w:ascii="Times New Roman" w:hAnsi="Times New Roman"/>
      <w:szCs w:val="20"/>
    </w:rPr>
  </w:style>
  <w:style w:type="paragraph" w:styleId="961">
    <w:name w:val="Body Text Indent 2"/>
    <w:basedOn w:val="945"/>
    <w:uiPriority w:val="0"/>
    <w:qFormat/>
    <w:pPr>
      <w:ind w:firstLine="480"/>
      <w:spacing w:line="360" w:lineRule="exact"/>
    </w:pPr>
    <w:rPr>
      <w:rFonts w:ascii="宋体" w:hAnsi="宋体" w:cs="宋体"/>
      <w:sz w:val="24"/>
    </w:rPr>
  </w:style>
  <w:style w:type="paragraph" w:styleId="962">
    <w:name w:val="Footer"/>
    <w:basedOn w:val="945"/>
    <w:uiPriority w:val="0"/>
    <w:qFormat/>
    <w:pPr>
      <w:jc w:val="left"/>
      <w:tabs>
        <w:tab w:val="center" w:pos="4153" w:leader="none"/>
        <w:tab w:val="right" w:pos="8306" w:leader="none"/>
      </w:tabs>
    </w:pPr>
    <w:rPr>
      <w:rFonts w:ascii="Times New Roman" w:hAnsi="Times New Roman" w:cs="Times New Roman"/>
      <w:sz w:val="18"/>
      <w:szCs w:val="20"/>
    </w:rPr>
  </w:style>
  <w:style w:type="paragraph" w:styleId="963">
    <w:name w:val="Header"/>
    <w:basedOn w:val="94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64">
    <w:name w:val="toc 1"/>
    <w:basedOn w:val="945"/>
    <w:next w:val="945"/>
    <w:uiPriority w:val="0"/>
    <w:qFormat/>
    <w:pPr>
      <w:spacing w:line="300" w:lineRule="exact"/>
    </w:pPr>
    <w:rPr>
      <w:rFonts w:ascii="宋体" w:hAnsi="宋体"/>
      <w:szCs w:val="21"/>
    </w:rPr>
  </w:style>
  <w:style w:type="paragraph" w:styleId="965">
    <w:name w:val="Normal (Web)"/>
    <w:basedOn w:val="945"/>
    <w:uiPriority w:val="99"/>
    <w:unhideWhenUsed/>
    <w:qFormat/>
    <w:pPr>
      <w:jc w:val="left"/>
      <w:spacing w:before="100" w:beforeAutospacing="1" w:after="100" w:afterAutospacing="1"/>
      <w:widowControl/>
    </w:pPr>
    <w:rPr>
      <w:rFonts w:ascii="宋体" w:hAnsi="宋体"/>
      <w:sz w:val="24"/>
    </w:rPr>
  </w:style>
  <w:style w:type="paragraph" w:styleId="966">
    <w:name w:val="Body Text First Indent 2"/>
    <w:basedOn w:val="957"/>
    <w:uiPriority w:val="0"/>
    <w:qFormat/>
    <w:pPr>
      <w:ind w:left="420" w:firstLine="420"/>
      <w:spacing w:after="120" w:line="240" w:lineRule="auto"/>
    </w:pPr>
    <w:rPr>
      <w:sz w:val="21"/>
    </w:rPr>
  </w:style>
  <w:style w:type="table" w:styleId="967">
    <w:name w:val="Table Grid"/>
    <w:basedOn w:val="95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Strong"/>
    <w:basedOn w:val="950"/>
    <w:uiPriority w:val="0"/>
    <w:qFormat/>
    <w:rPr>
      <w:b/>
    </w:rPr>
  </w:style>
  <w:style w:type="character" w:styleId="969">
    <w:name w:val="page number"/>
    <w:basedOn w:val="950"/>
    <w:uiPriority w:val="0"/>
    <w:qFormat/>
    <w:rPr>
      <w:rFonts w:ascii="Times New Roman" w:hAnsi="Times New Roman" w:eastAsia="宋体" w:cs="Times New Roman"/>
    </w:rPr>
  </w:style>
  <w:style w:type="character" w:styleId="970">
    <w:name w:val="FollowedHyperlink"/>
    <w:uiPriority w:val="0"/>
    <w:qFormat/>
    <w:rPr>
      <w:color w:val="333333"/>
      <w:u w:val="none"/>
    </w:rPr>
  </w:style>
  <w:style w:type="character" w:styleId="971">
    <w:name w:val="Emphasis"/>
    <w:uiPriority w:val="0"/>
    <w:qFormat/>
    <w:rPr>
      <w:i/>
    </w:rPr>
  </w:style>
  <w:style w:type="character" w:styleId="972">
    <w:name w:val="Hyperlink"/>
    <w:uiPriority w:val="99"/>
    <w:unhideWhenUsed/>
    <w:qFormat/>
    <w:rPr>
      <w:color w:val="333333"/>
      <w:u w:val="none"/>
    </w:rPr>
  </w:style>
  <w:style w:type="character" w:styleId="973" w:customStyle="1">
    <w:name w:val="标题 1 Char"/>
    <w:link w:val="946"/>
    <w:uiPriority w:val="9"/>
    <w:qFormat/>
    <w:rPr>
      <w:rFonts w:ascii="宋体" w:hAnsi="宋体" w:eastAsia="黑体" w:cs="Times New Roman"/>
      <w:b/>
      <w:sz w:val="84"/>
      <w:szCs w:val="20"/>
    </w:rPr>
  </w:style>
  <w:style w:type="character" w:styleId="974" w:customStyle="1">
    <w:name w:val="标题 3 Char"/>
    <w:link w:val="948"/>
    <w:uiPriority w:val="9"/>
    <w:qFormat/>
    <w:rPr>
      <w:rFonts w:ascii="Times New Roman" w:hAnsi="Times New Roman" w:eastAsia="黑体" w:cs="Times New Roman"/>
      <w:b/>
      <w:bCs/>
      <w:szCs w:val="32"/>
    </w:rPr>
  </w:style>
  <w:style w:type="paragraph" w:styleId="975" w:customStyle="1">
    <w:name w:val="正文文本11"/>
    <w:basedOn w:val="976"/>
    <w:next w:val="977"/>
    <w:uiPriority w:val="0"/>
    <w:qFormat/>
    <w:rPr>
      <w:rFonts w:ascii="楷体_GB2312" w:hAnsi="Arial" w:eastAsia="楷体_GB2312" w:cs="Times New Roman"/>
      <w:sz w:val="28"/>
      <w:szCs w:val="20"/>
    </w:rPr>
  </w:style>
  <w:style w:type="paragraph" w:styleId="976" w:customStyle="1">
    <w:name w:val="正文112"/>
    <w:next w:val="975"/>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正文11"/>
    <w:next w:val="978"/>
    <w:uiPriority w:val="0"/>
    <w:qFormat/>
    <w:pPr>
      <w:jc w:val="both"/>
      <w:widowControl w:val="off"/>
    </w:pPr>
    <w:rPr>
      <w:rFonts w:ascii="Times New Roman" w:hAnsi="Times New Roman" w:eastAsia="宋体" w:cs="Times New Roman"/>
      <w:sz w:val="21"/>
      <w:szCs w:val="24"/>
      <w:lang w:val="en-US" w:eastAsia="zh-CN" w:bidi="ar-SA"/>
    </w:rPr>
  </w:style>
  <w:style w:type="paragraph" w:styleId="978" w:customStyle="1">
    <w:name w:val="正文首行缩进11"/>
    <w:basedOn w:val="975"/>
    <w:next w:val="979"/>
    <w:uiPriority w:val="0"/>
    <w:qFormat/>
    <w:pPr>
      <w:ind w:firstLine="200"/>
      <w:spacing w:line="360" w:lineRule="auto"/>
      <w:tabs>
        <w:tab w:val="left" w:pos="420" w:leader="none"/>
      </w:tabs>
    </w:pPr>
    <w:rPr>
      <w:rFonts w:ascii="仿宋_GB2312" w:hAnsi="Calibri" w:eastAsia="仿宋_GB2312"/>
      <w:sz w:val="30"/>
      <w:szCs w:val="30"/>
    </w:rPr>
  </w:style>
  <w:style w:type="paragraph" w:styleId="979" w:customStyle="1">
    <w:name w:val="正文首行缩进 211"/>
    <w:basedOn w:val="980"/>
    <w:next w:val="976"/>
    <w:uiPriority w:val="0"/>
    <w:qFormat/>
    <w:pPr>
      <w:ind w:firstLine="420"/>
    </w:pPr>
    <w:rPr>
      <w:sz w:val="24"/>
    </w:rPr>
  </w:style>
  <w:style w:type="paragraph" w:styleId="980" w:customStyle="1">
    <w:name w:val="正文文本缩进11"/>
    <w:basedOn w:val="976"/>
    <w:next w:val="981"/>
    <w:uiPriority w:val="0"/>
    <w:qFormat/>
    <w:pPr>
      <w:ind w:firstLine="538"/>
    </w:pPr>
    <w:rPr>
      <w:sz w:val="28"/>
    </w:rPr>
  </w:style>
  <w:style w:type="paragraph" w:styleId="981" w:customStyle="1">
    <w:name w:val="寄信人地址11"/>
    <w:basedOn w:val="945"/>
    <w:uiPriority w:val="0"/>
    <w:qFormat/>
    <w:rPr>
      <w:rFonts w:ascii="Arial" w:hAnsi="Arial"/>
    </w:rPr>
  </w:style>
  <w:style w:type="character" w:styleId="982" w:customStyle="1">
    <w:name w:val="标题 2 Char"/>
    <w:link w:val="947"/>
    <w:uiPriority w:val="9"/>
    <w:qFormat/>
    <w:rPr>
      <w:rFonts w:ascii="Times New Roman" w:hAnsi="Times New Roman" w:eastAsia="黑体" w:cs="Times New Roman"/>
      <w:b/>
      <w:bCs/>
      <w:sz w:val="44"/>
      <w:szCs w:val="28"/>
    </w:rPr>
  </w:style>
  <w:style w:type="character" w:styleId="983" w:customStyle="1">
    <w:name w:val="font11"/>
    <w:basedOn w:val="950"/>
    <w:uiPriority w:val="0"/>
    <w:qFormat/>
    <w:rPr>
      <w:rFonts w:hint="eastAsia" w:ascii="宋体" w:hAnsi="宋体" w:eastAsia="宋体" w:cs="宋体"/>
      <w:color w:val="000000"/>
      <w:sz w:val="18"/>
      <w:szCs w:val="18"/>
      <w:u w:val="none"/>
    </w:rPr>
  </w:style>
  <w:style w:type="character" w:styleId="984" w:customStyle="1">
    <w:name w:val="l-btn-left"/>
    <w:basedOn w:val="950"/>
    <w:uiPriority w:val="0"/>
    <w:qFormat/>
  </w:style>
  <w:style w:type="character" w:styleId="985" w:customStyle="1">
    <w:name w:val="font71"/>
    <w:uiPriority w:val="0"/>
    <w:qFormat/>
    <w:rPr>
      <w:rFonts w:hint="eastAsia" w:ascii="宋体" w:hAnsi="宋体" w:eastAsia="宋体" w:cs="宋体"/>
      <w:color w:val="000000"/>
      <w:sz w:val="22"/>
      <w:szCs w:val="22"/>
      <w:u w:val="none"/>
    </w:rPr>
  </w:style>
  <w:style w:type="character" w:styleId="986" w:customStyle="1">
    <w:name w:val="font21"/>
    <w:basedOn w:val="950"/>
    <w:uiPriority w:val="0"/>
    <w:qFormat/>
    <w:rPr>
      <w:rFonts w:hint="eastAsia" w:ascii="宋体" w:hAnsi="宋体" w:eastAsia="宋体" w:cs="宋体"/>
      <w:color w:val="000000"/>
      <w:sz w:val="18"/>
      <w:szCs w:val="18"/>
      <w:u w:val="none"/>
    </w:rPr>
  </w:style>
  <w:style w:type="character" w:styleId="987" w:customStyle="1">
    <w:name w:val="font41"/>
    <w:uiPriority w:val="0"/>
    <w:qFormat/>
    <w:rPr>
      <w:rFonts w:hint="eastAsia" w:ascii="宋体" w:hAnsi="宋体" w:eastAsia="宋体" w:cs="宋体"/>
      <w:b/>
      <w:color w:val="000000"/>
      <w:sz w:val="24"/>
      <w:szCs w:val="24"/>
      <w:u w:val="none"/>
    </w:rPr>
  </w:style>
  <w:style w:type="character" w:styleId="988" w:customStyle="1">
    <w:name w:val="current"/>
    <w:basedOn w:val="950"/>
    <w:uiPriority w:val="0"/>
    <w:qFormat/>
    <w:rPr>
      <w:b/>
      <w:color w:val="05a7d8"/>
      <w:sz w:val="14"/>
      <w:szCs w:val="14"/>
    </w:rPr>
  </w:style>
  <w:style w:type="character" w:styleId="989" w:customStyle="1">
    <w:name w:val="l-btn-text36"/>
    <w:basedOn w:val="950"/>
    <w:uiPriority w:val="0"/>
    <w:qFormat/>
  </w:style>
  <w:style w:type="character" w:styleId="990" w:customStyle="1">
    <w:name w:val="tree-title3"/>
    <w:basedOn w:val="950"/>
    <w:uiPriority w:val="0"/>
    <w:qFormat/>
  </w:style>
  <w:style w:type="character" w:styleId="991" w:customStyle="1">
    <w:name w:val="font31"/>
    <w:basedOn w:val="950"/>
    <w:uiPriority w:val="0"/>
    <w:qFormat/>
    <w:rPr>
      <w:rFonts w:hint="default" w:ascii="Arial Narrow" w:hAnsi="Arial Narrow" w:eastAsia="Arial Narrow" w:cs="Arial Narrow"/>
      <w:color w:val="000000"/>
      <w:sz w:val="18"/>
      <w:szCs w:val="18"/>
      <w:u w:val="none"/>
    </w:rPr>
  </w:style>
  <w:style w:type="paragraph" w:styleId="992" w:customStyle="1">
    <w:name w:val="正文字缩2字"/>
    <w:basedOn w:val="945"/>
    <w:uiPriority w:val="0"/>
    <w:qFormat/>
    <w:pPr>
      <w:ind w:left="200" w:firstLine="200"/>
      <w:jc w:val="both"/>
      <w:spacing w:before="60" w:after="60" w:line="360" w:lineRule="auto"/>
    </w:pPr>
    <w:rPr>
      <w:szCs w:val="24"/>
    </w:rPr>
  </w:style>
  <w:style w:type="paragraph" w:styleId="993">
    <w:name w:val="List Paragraph"/>
    <w:basedOn w:val="945"/>
    <w:uiPriority w:val="99"/>
    <w:qFormat/>
    <w:pPr>
      <w:ind w:firstLine="420"/>
    </w:pPr>
    <w:rPr>
      <w:rFonts w:ascii="Calibri" w:hAnsi="Calibri" w:cs="Times New Roman"/>
      <w:sz w:val="21"/>
      <w:szCs w:val="22"/>
    </w:rPr>
  </w:style>
  <w:style w:type="paragraph" w:styleId="99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995" w:customStyle="1">
    <w:name w:val="图例"/>
    <w:basedOn w:val="945"/>
    <w:uiPriority w:val="0"/>
    <w:qFormat/>
    <w:pPr>
      <w:jc w:val="center"/>
      <w:spacing w:before="120" w:after="120" w:line="360" w:lineRule="auto"/>
    </w:pPr>
    <w:rPr>
      <w:rFonts w:eastAsia="仿宋_GB2312"/>
      <w:b/>
      <w:sz w:val="24"/>
      <w:szCs w:val="20"/>
    </w:rPr>
  </w:style>
  <w:style w:type="paragraph" w:styleId="996" w:customStyle="1">
    <w:name w:val="样式 标题 4 + 段前: 5 磅 段后: 5 磅 行距: 单倍行距"/>
    <w:basedOn w:val="949"/>
    <w:uiPriority w:val="0"/>
    <w:qFormat/>
    <w:pPr>
      <w:spacing w:before="100" w:after="100" w:line="240" w:lineRule="auto"/>
    </w:pPr>
    <w:rPr>
      <w:rFonts w:cs="宋体"/>
      <w:szCs w:val="20"/>
    </w:rPr>
  </w:style>
  <w:style w:type="paragraph" w:styleId="997"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98" w:customStyle="1">
    <w:name w:val="纯文本1"/>
    <w:basedOn w:val="945"/>
    <w:uiPriority w:val="0"/>
    <w:qFormat/>
    <w:rPr>
      <w:rFonts w:ascii="宋体" w:hAnsi="Courier New" w:eastAsia="楷体_GB2312"/>
      <w:sz w:val="26"/>
    </w:rPr>
  </w:style>
  <w:style w:type="paragraph" w:styleId="999" w:customStyle="1">
    <w:name w:val="WPSOffice手动目录 1"/>
    <w:uiPriority w:val="0"/>
    <w:qFormat/>
    <w:rPr>
      <w:rFonts w:ascii="Times New Roman" w:hAnsi="Times New Roman" w:eastAsia="宋体" w:cs="Times New Roman"/>
      <w:sz w:val="20"/>
      <w:szCs w:val="20"/>
    </w:rPr>
  </w:style>
  <w:style w:type="paragraph" w:styleId="1000" w:customStyle="1">
    <w:name w:val="Í¼±íÕýÎÄ"/>
    <w:basedOn w:val="945"/>
    <w:next w:val="953"/>
    <w:uiPriority w:val="0"/>
    <w:qFormat/>
    <w:pPr>
      <w:ind w:firstLine="420"/>
    </w:pPr>
    <w:rPr>
      <w:rFonts w:ascii="Times New Roman" w:hAnsi="Times New Roman" w:cs="Times New Roman"/>
      <w:sz w:val="24"/>
      <w:szCs w:val="20"/>
    </w:rPr>
  </w:style>
  <w:style w:type="paragraph" w:styleId="1001" w:customStyle="1">
    <w:name w:val="Plain Text"/>
    <w:basedOn w:val="945"/>
    <w:uiPriority w:val="0"/>
    <w:qFormat/>
    <w:rPr>
      <w:rFonts w:ascii="宋体" w:hAnsi="Courier New" w:eastAsia="楷体_GB2312" w:cs="Times New Roman"/>
      <w:sz w:val="28"/>
      <w:szCs w:val="20"/>
    </w:rPr>
  </w:style>
  <w:style w:type="paragraph" w:styleId="1002" w:customStyle="1">
    <w:name w:val="TOC Heading1"/>
    <w:basedOn w:val="946"/>
    <w:next w:val="945"/>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003" w:customStyle="1">
    <w:name w:val="表格标题"/>
    <w:basedOn w:val="945"/>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004" w:customStyle="1">
    <w:name w:val="Í¼¡À¡¡¡¡ì¬ªÕýÎÄ"/>
    <w:basedOn w:val="945"/>
    <w:next w:val="953"/>
    <w:uiPriority w:val="99"/>
    <w:qFormat/>
    <w:pPr>
      <w:ind w:firstLine="420"/>
    </w:pPr>
    <w:rPr>
      <w:rFonts w:ascii="Times New Roman" w:hAnsi="Times New Roman" w:cs="Times New Roman"/>
      <w:sz w:val="24"/>
      <w:szCs w:val="20"/>
    </w:rPr>
  </w:style>
  <w:style w:type="paragraph" w:styleId="1005" w:customStyle="1">
    <w:name w:val="目录 11"/>
    <w:basedOn w:val="945"/>
    <w:next w:val="945"/>
    <w:uiPriority w:val="39"/>
    <w:unhideWhenUsed/>
    <w:qFormat/>
    <w:pPr>
      <w:jc w:val="left"/>
      <w:spacing w:after="100" w:line="259" w:lineRule="auto"/>
      <w:widowControl/>
    </w:pPr>
    <w:rPr>
      <w:rFonts w:ascii="Calibri" w:hAnsi="Calibri" w:eastAsia="宋体"/>
      <w:sz w:val="22"/>
      <w:szCs w:val="22"/>
    </w:rPr>
  </w:style>
  <w:style w:type="paragraph" w:styleId="1006" w:customStyle="1">
    <w:name w:val="列出段落1"/>
    <w:basedOn w:val="945"/>
    <w:uiPriority w:val="0"/>
    <w:qFormat/>
    <w:pPr>
      <w:ind w:firstLine="420"/>
    </w:pPr>
    <w:rPr>
      <w:color w:val="595959"/>
    </w:rPr>
  </w:style>
  <w:style w:type="paragraph" w:styleId="1007" w:customStyle="1">
    <w:name w:val=" Char1"/>
    <w:basedOn w:val="945"/>
    <w:uiPriority w:val="0"/>
    <w:qFormat/>
    <w:pPr>
      <w:ind w:left="432" w:hanging="432"/>
      <w:tabs>
        <w:tab w:val="left" w:pos="432" w:leader="none"/>
      </w:tabs>
    </w:pPr>
    <w:rPr>
      <w:rFonts w:ascii="仿宋_GB2312" w:hAnsi="Tahoma" w:eastAsia="仿宋_GB2312"/>
      <w:color w:val="000000"/>
      <w:sz w:val="30"/>
      <w:szCs w:val="30"/>
    </w:rPr>
  </w:style>
  <w:style w:type="paragraph" w:styleId="1008" w:customStyle="1">
    <w:name w:val="样式1"/>
    <w:basedOn w:val="945"/>
    <w:uiPriority w:val="0"/>
    <w:qFormat/>
    <w:pPr>
      <w:numPr>
        <w:ilvl w:val="0"/>
        <w:numId w:val="1"/>
      </w:numPr>
      <w:jc w:val="both"/>
      <w:spacing w:line="240" w:lineRule="auto"/>
    </w:pPr>
    <w:rPr>
      <w:rFonts w:ascii="宋体" w:hAnsi="宋体"/>
      <w:sz w:val="21"/>
      <w:szCs w:val="21"/>
    </w:rPr>
  </w:style>
  <w:style w:type="paragraph" w:styleId="1009" w:customStyle="1">
    <w:name w:val="Í¼¡À¡¡¡¡¡¡¨¬¬¬ªÕýÎÄ"/>
    <w:basedOn w:val="945"/>
    <w:next w:val="953"/>
    <w:uiPriority w:val="99"/>
    <w:qFormat/>
    <w:pPr>
      <w:ind w:firstLine="420"/>
    </w:pPr>
    <w:rPr>
      <w:rFonts w:ascii="Times New Roman" w:hAnsi="Times New Roman"/>
      <w:sz w:val="24"/>
      <w:szCs w:val="20"/>
    </w:rPr>
  </w:style>
  <w:style w:type="paragraph" w:styleId="1010" w:customStyle="1">
    <w:name w:val="段标题"/>
    <w:basedOn w:val="945"/>
    <w:next w:val="953"/>
    <w:uiPriority w:val="0"/>
    <w:qFormat/>
    <w:pPr>
      <w:jc w:val="left"/>
    </w:pPr>
    <w:rPr>
      <w:rFonts w:ascii="黑体" w:hAnsi="宋体" w:eastAsia="黑体"/>
    </w:rPr>
  </w:style>
  <w:style w:type="paragraph" w:styleId="1011" w:customStyle="1">
    <w:name w:val="样式 标题 1 + 宋体 居中 段前: 17 磅 段后: 16.5 磅"/>
    <w:basedOn w:val="946"/>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12" w:customStyle="1">
    <w:name w:val="列出段落2"/>
    <w:basedOn w:val="945"/>
    <w:uiPriority w:val="0"/>
    <w:qFormat/>
    <w:pPr>
      <w:ind w:firstLine="420"/>
    </w:pPr>
  </w:style>
  <w:style w:type="table" w:styleId="1013" w:customStyle="1">
    <w:name w:val="网格型1"/>
    <w:basedOn w:val="951"/>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4">
    <w:name w:val="Quote"/>
    <w:next w:val="945"/>
    <w:uiPriority w:val="0"/>
    <w:qFormat/>
    <w:pPr>
      <w:ind w:left="864" w:right="864"/>
      <w:jc w:val="center"/>
      <w:spacing w:before="200" w:after="160"/>
    </w:pPr>
    <w:rPr>
      <w:rFonts w:ascii="Calibri" w:hAnsi="Calibri" w:eastAsia="宋体" w:cs="Times New Roman"/>
      <w:i/>
      <w:sz w:val="21"/>
      <w:lang w:val="en-US" w:eastAsia="zh-CN" w:bidi="ar-SA"/>
    </w:rPr>
  </w:style>
  <w:style w:type="paragraph" w:styleId="1015" w:customStyle="1">
    <w:name w:val="普通(网站)11"/>
    <w:basedOn w:val="945"/>
    <w:uiPriority w:val="99"/>
    <w:unhideWhenUsed/>
    <w:qFormat/>
    <w:pPr>
      <w:jc w:val="left"/>
      <w:spacing w:before="100" w:beforeAutospacing="1" w:after="100" w:afterAutospacing="1"/>
      <w:widowControl/>
    </w:pPr>
    <w:rPr>
      <w:rFonts w:ascii="宋体" w:hAnsi="宋体"/>
      <w:sz w:val="24"/>
    </w:rPr>
  </w:style>
  <w:style w:type="paragraph" w:styleId="1016" w:customStyle="1">
    <w:name w:val="正文1"/>
    <w:basedOn w:val="1017"/>
    <w:next w:val="1024"/>
    <w:uiPriority w:val="0"/>
    <w:qFormat/>
    <w:pPr>
      <w:contextualSpacing/>
      <w:ind w:firstLine="200"/>
      <w:spacing w:before="120" w:after="120" w:line="180" w:lineRule="auto"/>
    </w:pPr>
    <w:rPr>
      <w:rFonts w:ascii="Calibri" w:hAnsi="Calibri" w:eastAsia="Adobe 仿宋 Std R"/>
      <w:szCs w:val="21"/>
    </w:rPr>
  </w:style>
  <w:style w:type="paragraph" w:styleId="1017" w:customStyle="1">
    <w:name w:val="正文111"/>
    <w:next w:val="1018"/>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首行缩进1"/>
    <w:basedOn w:val="1019"/>
    <w:next w:val="979"/>
    <w:uiPriority w:val="0"/>
    <w:qFormat/>
    <w:pPr>
      <w:ind w:firstLine="200"/>
      <w:spacing w:line="360" w:lineRule="auto"/>
    </w:pPr>
    <w:rPr>
      <w:rFonts w:ascii="仿宋_GB2312" w:eastAsia="仿宋_GB2312"/>
      <w:sz w:val="30"/>
      <w:szCs w:val="30"/>
    </w:rPr>
  </w:style>
  <w:style w:type="paragraph" w:styleId="1019" w:customStyle="1">
    <w:name w:val="正文文本1"/>
    <w:basedOn w:val="1020"/>
    <w:next w:val="1021"/>
    <w:uiPriority w:val="0"/>
    <w:qFormat/>
    <w:rPr>
      <w:rFonts w:ascii="Verdana" w:hAnsi="Verdana"/>
      <w:sz w:val="24"/>
      <w:szCs w:val="18"/>
    </w:rPr>
  </w:style>
  <w:style w:type="paragraph" w:styleId="1020" w:customStyle="1">
    <w:name w:val="正文13"/>
    <w:next w:val="1018"/>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一级条标题"/>
    <w:basedOn w:val="1022"/>
    <w:next w:val="10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customStyle="1">
    <w:name w:val="章标题"/>
    <w:next w:val="94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23" w:customStyle="1">
    <w:name w:val="段"/>
    <w:basedOn w:val="977"/>
    <w:next w:val="1016"/>
    <w:uiPriority w:val="0"/>
    <w:qFormat/>
    <w:pPr>
      <w:ind w:firstLine="200"/>
      <w:widowControl/>
    </w:pPr>
    <w:rPr>
      <w:rFonts w:hint="eastAsia" w:ascii="宋体"/>
      <w:szCs w:val="20"/>
    </w:rPr>
  </w:style>
  <w:style w:type="paragraph" w:styleId="1024" w:customStyle="1">
    <w:name w:val="标题 21"/>
    <w:basedOn w:val="977"/>
    <w:next w:val="977"/>
    <w:uiPriority w:val="0"/>
    <w:qFormat/>
    <w:pPr>
      <w:numPr>
        <w:ilvl w:val="0"/>
        <w:numId w:val="2"/>
      </w:numPr>
      <w:keepLines/>
      <w:keepNext/>
      <w:spacing w:before="260" w:after="260" w:line="416" w:lineRule="auto"/>
      <w:outlineLvl w:val="1"/>
    </w:pPr>
    <w:rPr>
      <w:rFonts w:ascii="Cambria" w:hAnsi="Cambria"/>
      <w:b/>
      <w:bCs/>
      <w:sz w:val="28"/>
      <w:szCs w:val="32"/>
    </w:rPr>
  </w:style>
  <w:style w:type="numbering" w:styleId="16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2026-06-02T01:41:38Z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